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B466A4" w14:paraId="2576BB51" w14:textId="77777777">
        <w:trPr>
          <w:cantSplit/>
          <w:trHeight w:val="1485"/>
        </w:trPr>
        <w:tc>
          <w:tcPr>
            <w:tcW w:w="1458" w:type="dxa"/>
            <w:shd w:val="clear" w:color="auto" w:fill="FFFFFF"/>
            <w:vAlign w:val="center"/>
          </w:tcPr>
          <w:p w14:paraId="48C0EA26" w14:textId="1462F112" w:rsidR="00B466A4" w:rsidRPr="00C87D05" w:rsidRDefault="00CF68E3">
            <w:pPr>
              <w:jc w:val="center"/>
              <w:rPr>
                <w:b/>
                <w:color w:val="FF0000"/>
                <w:sz w:val="22"/>
              </w:rPr>
            </w:pPr>
            <w:r>
              <w:rPr>
                <w:noProof/>
              </w:rPr>
              <w:drawing>
                <wp:inline distT="0" distB="0" distL="0" distR="0" wp14:anchorId="657D65A3" wp14:editId="16068D2F">
                  <wp:extent cx="845820" cy="9829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5820" cy="982980"/>
                          </a:xfrm>
                          <a:prstGeom prst="rect">
                            <a:avLst/>
                          </a:prstGeom>
                          <a:noFill/>
                          <a:ln>
                            <a:noFill/>
                          </a:ln>
                        </pic:spPr>
                      </pic:pic>
                    </a:graphicData>
                  </a:graphic>
                </wp:inline>
              </w:drawing>
            </w:r>
          </w:p>
        </w:tc>
        <w:tc>
          <w:tcPr>
            <w:tcW w:w="7290" w:type="dxa"/>
            <w:shd w:val="clear" w:color="auto" w:fill="FFFFFF"/>
          </w:tcPr>
          <w:p w14:paraId="2BE384F4" w14:textId="77777777" w:rsidR="00B466A4" w:rsidRDefault="00B466A4" w:rsidP="00B466A4">
            <w:pPr>
              <w:jc w:val="center"/>
              <w:rPr>
                <w:b/>
                <w:sz w:val="22"/>
              </w:rPr>
            </w:pPr>
          </w:p>
          <w:p w14:paraId="5270539D" w14:textId="77777777" w:rsidR="00B466A4" w:rsidRDefault="00B466A4" w:rsidP="00B466A4">
            <w:pPr>
              <w:jc w:val="center"/>
              <w:rPr>
                <w:b/>
                <w:sz w:val="22"/>
              </w:rPr>
            </w:pPr>
          </w:p>
          <w:p w14:paraId="3A44991C" w14:textId="77777777" w:rsidR="00B466A4" w:rsidRDefault="00B466A4" w:rsidP="00B466A4">
            <w:pPr>
              <w:jc w:val="center"/>
              <w:rPr>
                <w:b/>
                <w:sz w:val="22"/>
              </w:rPr>
            </w:pPr>
          </w:p>
          <w:p w14:paraId="74B2904D" w14:textId="77777777" w:rsidR="00B466A4" w:rsidRDefault="00B466A4" w:rsidP="00B466A4">
            <w:pPr>
              <w:jc w:val="center"/>
              <w:rPr>
                <w:b/>
                <w:sz w:val="22"/>
              </w:rPr>
            </w:pPr>
            <w:r>
              <w:rPr>
                <w:b/>
                <w:sz w:val="22"/>
              </w:rPr>
              <w:t>UNITED NATIONS CHILDREN’S FUND</w:t>
            </w:r>
          </w:p>
          <w:p w14:paraId="0156BE9B" w14:textId="77777777" w:rsidR="00B466A4" w:rsidRDefault="00B466A4" w:rsidP="00B466A4">
            <w:pPr>
              <w:jc w:val="center"/>
              <w:rPr>
                <w:b/>
                <w:sz w:val="22"/>
              </w:rPr>
            </w:pPr>
            <w:r>
              <w:rPr>
                <w:b/>
                <w:sz w:val="22"/>
              </w:rPr>
              <w:t>JOB PROFILE</w:t>
            </w:r>
          </w:p>
          <w:p w14:paraId="77DAF1AF" w14:textId="77777777" w:rsidR="00B466A4" w:rsidRDefault="00B466A4" w:rsidP="00B466A4">
            <w:pPr>
              <w:jc w:val="center"/>
            </w:pPr>
          </w:p>
        </w:tc>
      </w:tr>
    </w:tbl>
    <w:p w14:paraId="56FCD14A" w14:textId="77777777" w:rsidR="00B466A4" w:rsidRDefault="00B466A4" w:rsidP="00B466A4">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068"/>
      </w:tblGrid>
      <w:tr w:rsidR="00B466A4" w14:paraId="2031B161" w14:textId="77777777">
        <w:tc>
          <w:tcPr>
            <w:tcW w:w="8856" w:type="dxa"/>
            <w:gridSpan w:val="2"/>
            <w:shd w:val="clear" w:color="auto" w:fill="E0E0E0"/>
          </w:tcPr>
          <w:p w14:paraId="3BF5ECEF" w14:textId="77777777" w:rsidR="00B466A4" w:rsidRDefault="00B466A4"/>
          <w:p w14:paraId="648F59A0" w14:textId="77777777" w:rsidR="00B466A4" w:rsidRDefault="00B466A4">
            <w:pPr>
              <w:rPr>
                <w:b/>
                <w:bCs/>
                <w:sz w:val="24"/>
              </w:rPr>
            </w:pPr>
            <w:r>
              <w:rPr>
                <w:b/>
                <w:bCs/>
                <w:sz w:val="24"/>
              </w:rPr>
              <w:t>I. Post Information</w:t>
            </w:r>
          </w:p>
          <w:p w14:paraId="6A6E2FEE" w14:textId="77777777" w:rsidR="00B466A4" w:rsidRDefault="00B466A4">
            <w:pPr>
              <w:rPr>
                <w:b/>
                <w:bCs/>
                <w:sz w:val="24"/>
              </w:rPr>
            </w:pPr>
          </w:p>
        </w:tc>
      </w:tr>
      <w:tr w:rsidR="00B466A4" w14:paraId="7DAA437F" w14:textId="77777777" w:rsidTr="00DB28F4">
        <w:tc>
          <w:tcPr>
            <w:tcW w:w="4788" w:type="dxa"/>
          </w:tcPr>
          <w:p w14:paraId="2D6E89A4" w14:textId="77777777" w:rsidR="00B466A4" w:rsidRDefault="00B466A4"/>
          <w:p w14:paraId="04A32349" w14:textId="7D96F381" w:rsidR="00B466A4" w:rsidRPr="00121207" w:rsidRDefault="00B466A4">
            <w:pPr>
              <w:rPr>
                <w:b/>
              </w:rPr>
            </w:pPr>
            <w:r w:rsidRPr="00121207">
              <w:rPr>
                <w:b/>
              </w:rPr>
              <w:t xml:space="preserve">Job Title: </w:t>
            </w:r>
            <w:proofErr w:type="spellStart"/>
            <w:r w:rsidR="00F56CCD">
              <w:rPr>
                <w:b/>
              </w:rPr>
              <w:t>Programme</w:t>
            </w:r>
            <w:proofErr w:type="spellEnd"/>
            <w:r w:rsidR="00F56CCD">
              <w:rPr>
                <w:b/>
              </w:rPr>
              <w:t xml:space="preserve"> Specialist (</w:t>
            </w:r>
            <w:r w:rsidR="00A82F69">
              <w:t xml:space="preserve">Environment and Social Safeguard </w:t>
            </w:r>
            <w:r w:rsidR="00F56CCD">
              <w:t>-</w:t>
            </w:r>
            <w:r w:rsidR="00CB3476">
              <w:t>Risk)</w:t>
            </w:r>
          </w:p>
          <w:p w14:paraId="018D5EAC" w14:textId="702B7155" w:rsidR="000B5446" w:rsidRDefault="00B466A4" w:rsidP="00B466A4">
            <w:pPr>
              <w:rPr>
                <w:rFonts w:cs="Arial"/>
              </w:rPr>
            </w:pPr>
            <w:r w:rsidRPr="00121207">
              <w:rPr>
                <w:b/>
              </w:rPr>
              <w:t>Supervisor Title/ Level</w:t>
            </w:r>
            <w:r w:rsidRPr="00656B91">
              <w:t>:</w:t>
            </w:r>
            <w:r w:rsidRPr="00121207">
              <w:t xml:space="preserve"> </w:t>
            </w:r>
            <w:proofErr w:type="spellStart"/>
            <w:r w:rsidR="00656B91" w:rsidRPr="00656B91">
              <w:t>Programme</w:t>
            </w:r>
            <w:proofErr w:type="spellEnd"/>
            <w:r w:rsidR="00656B91" w:rsidRPr="00656B91">
              <w:t xml:space="preserve"> Manager</w:t>
            </w:r>
            <w:r w:rsidR="00F56CCD">
              <w:t>, P4</w:t>
            </w:r>
            <w:r w:rsidR="00656B91" w:rsidRPr="00656B91">
              <w:t xml:space="preserve"> - World Bank Resilience Project</w:t>
            </w:r>
            <w:r w:rsidR="00656B91">
              <w:t xml:space="preserve"> </w:t>
            </w:r>
            <w:r w:rsidR="00656B91" w:rsidRPr="7EA0A795">
              <w:rPr>
                <w:rFonts w:ascii="Cambria" w:hAnsi="Cambria"/>
                <w:b/>
                <w:bCs/>
              </w:rPr>
              <w:t xml:space="preserve"> </w:t>
            </w:r>
          </w:p>
          <w:p w14:paraId="277593F9" w14:textId="77777777" w:rsidR="00B466A4" w:rsidRPr="00121207" w:rsidRDefault="00B466A4" w:rsidP="00B466A4">
            <w:pPr>
              <w:rPr>
                <w:b/>
              </w:rPr>
            </w:pPr>
            <w:r w:rsidRPr="00121207">
              <w:rPr>
                <w:b/>
              </w:rPr>
              <w:t xml:space="preserve">Organizational Unit: </w:t>
            </w:r>
            <w:proofErr w:type="spellStart"/>
            <w:r w:rsidR="00121207" w:rsidRPr="00121207">
              <w:t>Programme</w:t>
            </w:r>
            <w:proofErr w:type="spellEnd"/>
          </w:p>
          <w:p w14:paraId="64BA86BB" w14:textId="5CD3383F" w:rsidR="00B466A4" w:rsidRDefault="00B466A4" w:rsidP="007906B1">
            <w:r w:rsidRPr="00121207">
              <w:rPr>
                <w:b/>
              </w:rPr>
              <w:t>Post Location:</w:t>
            </w:r>
            <w:r>
              <w:t xml:space="preserve"> </w:t>
            </w:r>
            <w:r w:rsidR="00137E8F">
              <w:t>Atbara, Sudan</w:t>
            </w:r>
          </w:p>
        </w:tc>
        <w:tc>
          <w:tcPr>
            <w:tcW w:w="4068" w:type="dxa"/>
          </w:tcPr>
          <w:p w14:paraId="62CFA004" w14:textId="77777777" w:rsidR="00B466A4" w:rsidRDefault="00B466A4"/>
          <w:p w14:paraId="523AA726" w14:textId="0200223A" w:rsidR="00B466A4" w:rsidRPr="00121207" w:rsidRDefault="00B466A4" w:rsidP="00B466A4">
            <w:pPr>
              <w:rPr>
                <w:b/>
              </w:rPr>
            </w:pPr>
            <w:r w:rsidRPr="00121207">
              <w:rPr>
                <w:b/>
              </w:rPr>
              <w:t xml:space="preserve">Job Level: </w:t>
            </w:r>
            <w:r w:rsidR="00585B66">
              <w:rPr>
                <w:b/>
              </w:rPr>
              <w:t>3</w:t>
            </w:r>
          </w:p>
          <w:p w14:paraId="2F2B33A6" w14:textId="77777777" w:rsidR="00B466A4" w:rsidRPr="00F56CCD" w:rsidRDefault="00B466A4">
            <w:pPr>
              <w:rPr>
                <w:b/>
              </w:rPr>
            </w:pPr>
            <w:r w:rsidRPr="00F56CCD">
              <w:rPr>
                <w:b/>
              </w:rPr>
              <w:t xml:space="preserve">Job Profile No.: </w:t>
            </w:r>
          </w:p>
          <w:p w14:paraId="27692ECA" w14:textId="44BA6876" w:rsidR="00B466A4" w:rsidRPr="00F56CCD" w:rsidRDefault="00B466A4">
            <w:pPr>
              <w:rPr>
                <w:b/>
              </w:rPr>
            </w:pPr>
            <w:r w:rsidRPr="00F56CCD">
              <w:rPr>
                <w:b/>
              </w:rPr>
              <w:t>CCOG Code:</w:t>
            </w:r>
            <w:r w:rsidR="00EA3568" w:rsidRPr="00F56CCD">
              <w:rPr>
                <w:b/>
              </w:rPr>
              <w:t xml:space="preserve"> </w:t>
            </w:r>
          </w:p>
          <w:p w14:paraId="0934B9CD" w14:textId="77777777" w:rsidR="00B466A4" w:rsidRPr="00F56CCD" w:rsidRDefault="00B466A4">
            <w:pPr>
              <w:rPr>
                <w:b/>
              </w:rPr>
            </w:pPr>
            <w:r w:rsidRPr="00F56CCD">
              <w:rPr>
                <w:b/>
              </w:rPr>
              <w:t>Functional Code:</w:t>
            </w:r>
            <w:r w:rsidR="00EA3568" w:rsidRPr="00F56CCD">
              <w:rPr>
                <w:b/>
              </w:rPr>
              <w:t xml:space="preserve"> PMA</w:t>
            </w:r>
          </w:p>
          <w:p w14:paraId="46C8ACB6" w14:textId="604C5E83" w:rsidR="00B466A4" w:rsidRPr="00121207" w:rsidRDefault="00B466A4" w:rsidP="00B466A4">
            <w:pPr>
              <w:rPr>
                <w:b/>
                <w:color w:val="FF0000"/>
              </w:rPr>
            </w:pPr>
            <w:r w:rsidRPr="00F56CCD">
              <w:rPr>
                <w:b/>
              </w:rPr>
              <w:t>Job Classification Level:</w:t>
            </w:r>
            <w:r w:rsidR="00121207" w:rsidRPr="00F56CCD">
              <w:rPr>
                <w:b/>
              </w:rPr>
              <w:t xml:space="preserve"> </w:t>
            </w:r>
          </w:p>
          <w:p w14:paraId="1B96A7A6" w14:textId="77777777" w:rsidR="00B466A4" w:rsidRDefault="00B466A4" w:rsidP="00B466A4"/>
        </w:tc>
      </w:tr>
    </w:tbl>
    <w:p w14:paraId="07EC682F"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466A4" w14:paraId="0279BB79" w14:textId="77777777">
        <w:tc>
          <w:tcPr>
            <w:tcW w:w="8856" w:type="dxa"/>
            <w:tcBorders>
              <w:bottom w:val="single" w:sz="4" w:space="0" w:color="auto"/>
            </w:tcBorders>
            <w:shd w:val="clear" w:color="auto" w:fill="E0E0E0"/>
          </w:tcPr>
          <w:p w14:paraId="13658F18" w14:textId="77777777" w:rsidR="00B466A4" w:rsidRDefault="00B466A4">
            <w:pPr>
              <w:pStyle w:val="Heading1"/>
            </w:pPr>
          </w:p>
          <w:p w14:paraId="3A2F5227" w14:textId="77777777" w:rsidR="00B466A4" w:rsidRDefault="00B466A4">
            <w:pPr>
              <w:pStyle w:val="Heading1"/>
            </w:pPr>
            <w:r>
              <w:t>II. Organizational Context and Purpose for the job</w:t>
            </w:r>
          </w:p>
          <w:p w14:paraId="446F721E" w14:textId="77777777" w:rsidR="00B466A4" w:rsidRDefault="00B466A4">
            <w:pPr>
              <w:pStyle w:val="Heading1"/>
              <w:rPr>
                <w:b w:val="0"/>
                <w:bCs w:val="0"/>
                <w:i/>
                <w:iCs/>
                <w:sz w:val="18"/>
              </w:rPr>
            </w:pPr>
          </w:p>
        </w:tc>
      </w:tr>
      <w:tr w:rsidR="00B466A4" w14:paraId="358A0AEF" w14:textId="77777777">
        <w:tc>
          <w:tcPr>
            <w:tcW w:w="8856" w:type="dxa"/>
          </w:tcPr>
          <w:p w14:paraId="0BE7B9D4" w14:textId="77777777" w:rsidR="00A944E5" w:rsidRDefault="00A944E5" w:rsidP="00EC0AB7">
            <w:pPr>
              <w:jc w:val="both"/>
              <w:rPr>
                <w:rFonts w:cs="Arial"/>
                <w:szCs w:val="20"/>
              </w:rPr>
            </w:pPr>
          </w:p>
          <w:p w14:paraId="4485104F" w14:textId="77777777" w:rsidR="00774590" w:rsidRPr="00774590" w:rsidRDefault="00774590" w:rsidP="00A944E5">
            <w:pPr>
              <w:ind w:right="204"/>
              <w:contextualSpacing/>
              <w:jc w:val="both"/>
              <w:rPr>
                <w:rFonts w:cs="Arial"/>
                <w:b/>
                <w:bCs/>
                <w:szCs w:val="20"/>
                <w:u w:val="single"/>
              </w:rPr>
            </w:pPr>
            <w:r w:rsidRPr="00774590">
              <w:rPr>
                <w:rFonts w:cs="Arial"/>
                <w:b/>
                <w:bCs/>
                <w:szCs w:val="20"/>
                <w:u w:val="single"/>
              </w:rPr>
              <w:t>Background:</w:t>
            </w:r>
          </w:p>
          <w:p w14:paraId="08053387" w14:textId="522730B9" w:rsidR="00A944E5" w:rsidRPr="00A944E5" w:rsidRDefault="00A944E5" w:rsidP="00A944E5">
            <w:pPr>
              <w:ind w:right="204"/>
              <w:contextualSpacing/>
              <w:jc w:val="both"/>
              <w:rPr>
                <w:rFonts w:cs="Arial"/>
                <w:szCs w:val="20"/>
              </w:rPr>
            </w:pPr>
            <w:r w:rsidRPr="00A944E5">
              <w:rPr>
                <w:rFonts w:cs="Arial"/>
                <w:szCs w:val="20"/>
              </w:rPr>
              <w:t xml:space="preserve">Sudan is the third largest country by land area in Africa and is geo-strategically important being located at the cross-roads of Sub-Saharan Africa, East </w:t>
            </w:r>
            <w:proofErr w:type="gramStart"/>
            <w:r w:rsidRPr="00A944E5">
              <w:rPr>
                <w:rFonts w:cs="Arial"/>
                <w:szCs w:val="20"/>
              </w:rPr>
              <w:t>Africa</w:t>
            </w:r>
            <w:proofErr w:type="gramEnd"/>
            <w:r w:rsidRPr="00A944E5">
              <w:rPr>
                <w:rFonts w:cs="Arial"/>
                <w:szCs w:val="20"/>
              </w:rPr>
              <w:t xml:space="preserve"> and the Middle East. It has long been a center of trade and commerce and link between </w:t>
            </w:r>
            <w:proofErr w:type="spellStart"/>
            <w:r w:rsidRPr="00A944E5">
              <w:rPr>
                <w:rFonts w:cs="Arial"/>
                <w:szCs w:val="20"/>
              </w:rPr>
              <w:t>neighbouring</w:t>
            </w:r>
            <w:proofErr w:type="spellEnd"/>
            <w:r w:rsidRPr="00A944E5">
              <w:rPr>
                <w:rFonts w:cs="Arial"/>
                <w:szCs w:val="20"/>
              </w:rPr>
              <w:t xml:space="preserve"> countries. The country has significant natural resource endowments, including vast arable lands, water, forests, minerals, and precious metals. </w:t>
            </w:r>
          </w:p>
          <w:p w14:paraId="4A967525" w14:textId="77777777" w:rsidR="00A944E5" w:rsidRPr="00A944E5" w:rsidRDefault="00A944E5" w:rsidP="00A944E5">
            <w:pPr>
              <w:ind w:right="204"/>
              <w:contextualSpacing/>
              <w:jc w:val="both"/>
              <w:rPr>
                <w:rFonts w:cs="Arial"/>
                <w:szCs w:val="20"/>
              </w:rPr>
            </w:pPr>
            <w:r w:rsidRPr="00A944E5">
              <w:rPr>
                <w:rFonts w:cs="Arial"/>
                <w:szCs w:val="20"/>
              </w:rPr>
              <w:t xml:space="preserve">Sudan’s history has been marked by coups, political instability, and conflict, which is hindering socio-economic development gains. </w:t>
            </w:r>
          </w:p>
          <w:p w14:paraId="0918E1A3" w14:textId="77777777" w:rsidR="00A944E5" w:rsidRPr="00A944E5" w:rsidRDefault="00A944E5" w:rsidP="00A944E5">
            <w:pPr>
              <w:ind w:right="204"/>
              <w:contextualSpacing/>
              <w:jc w:val="both"/>
              <w:rPr>
                <w:rFonts w:cs="Arial"/>
                <w:szCs w:val="20"/>
              </w:rPr>
            </w:pPr>
          </w:p>
          <w:p w14:paraId="1A94F1D9" w14:textId="77777777" w:rsidR="00A944E5" w:rsidRPr="00A944E5" w:rsidRDefault="00A944E5" w:rsidP="00A944E5">
            <w:pPr>
              <w:ind w:right="204"/>
              <w:contextualSpacing/>
              <w:jc w:val="both"/>
              <w:rPr>
                <w:rFonts w:cs="Arial"/>
                <w:szCs w:val="20"/>
              </w:rPr>
            </w:pPr>
            <w:r w:rsidRPr="00A944E5">
              <w:rPr>
                <w:rFonts w:cs="Arial"/>
                <w:szCs w:val="20"/>
              </w:rPr>
              <w:t xml:space="preserve">The last five years were marked by several rapid political changes. Despite the efforts to shield Sudan’s poor from the effects of the economic adjustments, Sudan’s economic crisis worsened over time, exacerbated by the effects of COVID-19.  In April 2023 the situation escalated further into open violent conflict between the Sudanese Armed Forces (SAF) and the Rapid Support Forces (RSF), reactivating over time also prior fault lines in different parts of the country. With the state of the economy already precarious, exacerbated by social unrest, shortages of basic services and livelihood inputs, and freezing of foreign assistance, the military conflict risks pushing the country into a state of collapse. </w:t>
            </w:r>
          </w:p>
          <w:p w14:paraId="5F0EDE2F" w14:textId="77777777" w:rsidR="00A944E5" w:rsidRPr="00A944E5" w:rsidRDefault="00A944E5" w:rsidP="00A944E5">
            <w:pPr>
              <w:jc w:val="both"/>
              <w:rPr>
                <w:rFonts w:cs="Arial"/>
                <w:szCs w:val="20"/>
              </w:rPr>
            </w:pPr>
          </w:p>
          <w:p w14:paraId="586E8E6F" w14:textId="299379B8" w:rsidR="00A944E5" w:rsidRPr="00A944E5" w:rsidRDefault="00A944E5" w:rsidP="00A944E5">
            <w:pPr>
              <w:ind w:right="204"/>
              <w:contextualSpacing/>
              <w:jc w:val="both"/>
              <w:rPr>
                <w:rFonts w:cs="Arial"/>
                <w:szCs w:val="20"/>
              </w:rPr>
            </w:pPr>
            <w:r w:rsidRPr="00A944E5">
              <w:rPr>
                <w:rFonts w:cs="Arial"/>
                <w:szCs w:val="20"/>
              </w:rPr>
              <w:t xml:space="preserve">Fighting between the RSF and the SAF in various states as well as heavy clashes in Khartoum and other urban areas has led to significant displacement of millions of people, both internally and across the border into </w:t>
            </w:r>
            <w:r w:rsidR="004B486D" w:rsidRPr="00A944E5">
              <w:rPr>
                <w:rFonts w:cs="Arial"/>
                <w:szCs w:val="20"/>
              </w:rPr>
              <w:t>neighboring</w:t>
            </w:r>
            <w:r w:rsidRPr="00A944E5">
              <w:rPr>
                <w:rFonts w:cs="Arial"/>
                <w:szCs w:val="20"/>
              </w:rPr>
              <w:t xml:space="preserve"> countries. Approaching a year of conflict, almost all schools across the country remain closed.</w:t>
            </w:r>
          </w:p>
          <w:p w14:paraId="245B1E9A" w14:textId="77777777" w:rsidR="00A944E5" w:rsidRPr="00A944E5" w:rsidRDefault="00A944E5" w:rsidP="00A944E5">
            <w:pPr>
              <w:ind w:right="204"/>
              <w:contextualSpacing/>
              <w:jc w:val="both"/>
              <w:rPr>
                <w:rFonts w:cs="Arial"/>
                <w:szCs w:val="20"/>
              </w:rPr>
            </w:pPr>
          </w:p>
          <w:p w14:paraId="56B1D176" w14:textId="77777777" w:rsidR="00A944E5" w:rsidRPr="00A944E5" w:rsidRDefault="00A944E5" w:rsidP="00A944E5">
            <w:pPr>
              <w:jc w:val="both"/>
              <w:rPr>
                <w:rFonts w:cs="Arial"/>
                <w:szCs w:val="20"/>
              </w:rPr>
            </w:pPr>
            <w:r w:rsidRPr="00A944E5">
              <w:rPr>
                <w:rFonts w:cs="Arial"/>
                <w:szCs w:val="20"/>
              </w:rPr>
              <w:t>UN entities are working with international and national NGOs to address the immediate needs. Basic services across Sudan have been characterized by weak capacity for delivery, low levels of public expenditure, shortage of qualified personnel, and inadequate infrastructure; further strained by the conflict, including pressure by displaced populations.</w:t>
            </w:r>
          </w:p>
          <w:p w14:paraId="7EBD7BB2" w14:textId="77777777" w:rsidR="00A944E5" w:rsidRPr="00A944E5" w:rsidRDefault="00A944E5" w:rsidP="00A944E5">
            <w:pPr>
              <w:jc w:val="both"/>
              <w:rPr>
                <w:rFonts w:cs="Arial"/>
                <w:szCs w:val="20"/>
              </w:rPr>
            </w:pPr>
          </w:p>
          <w:p w14:paraId="463F6814" w14:textId="07EAB719" w:rsidR="00A944E5" w:rsidRDefault="00A944E5" w:rsidP="00A944E5">
            <w:pPr>
              <w:jc w:val="both"/>
              <w:rPr>
                <w:rFonts w:cs="Arial"/>
                <w:szCs w:val="20"/>
              </w:rPr>
            </w:pPr>
            <w:r w:rsidRPr="00A944E5">
              <w:rPr>
                <w:rFonts w:cs="Arial"/>
                <w:szCs w:val="20"/>
              </w:rPr>
              <w:t xml:space="preserve">UNICEF is responding to the crisis by providing integrated Health, Nutrition, WASH, Education, Child Protection, and Cash assistance. While much of the response is focused on humanitarian interventions UNICEF and other partners are also aiming to build on Sudan’s strong </w:t>
            </w:r>
            <w:r w:rsidR="005561CD" w:rsidRPr="00A944E5">
              <w:rPr>
                <w:rFonts w:cs="Arial"/>
                <w:szCs w:val="20"/>
              </w:rPr>
              <w:t>community-</w:t>
            </w:r>
            <w:r w:rsidR="005561CD" w:rsidRPr="00A944E5">
              <w:rPr>
                <w:rFonts w:cs="Arial"/>
                <w:szCs w:val="20"/>
              </w:rPr>
              <w:lastRenderedPageBreak/>
              <w:t>based</w:t>
            </w:r>
            <w:r w:rsidRPr="00A944E5">
              <w:rPr>
                <w:rFonts w:cs="Arial"/>
                <w:szCs w:val="20"/>
              </w:rPr>
              <w:t xml:space="preserve"> organizations, and lessons learned from other projects, to provide sustainable community led basic services.</w:t>
            </w:r>
          </w:p>
          <w:p w14:paraId="5BCD23A0" w14:textId="77777777" w:rsidR="00774590" w:rsidRDefault="00774590" w:rsidP="00A944E5">
            <w:pPr>
              <w:jc w:val="both"/>
              <w:rPr>
                <w:rFonts w:cs="Arial"/>
                <w:szCs w:val="20"/>
              </w:rPr>
            </w:pPr>
          </w:p>
          <w:p w14:paraId="124CBA7C" w14:textId="77777777" w:rsidR="00774590" w:rsidRPr="00774590" w:rsidRDefault="00774590" w:rsidP="00774590">
            <w:pPr>
              <w:jc w:val="both"/>
              <w:rPr>
                <w:rFonts w:cs="Arial"/>
                <w:b/>
                <w:bCs/>
                <w:szCs w:val="20"/>
                <w:u w:val="single"/>
              </w:rPr>
            </w:pPr>
            <w:r w:rsidRPr="00774590">
              <w:rPr>
                <w:rFonts w:cs="Arial"/>
                <w:b/>
                <w:bCs/>
                <w:szCs w:val="20"/>
                <w:u w:val="single"/>
              </w:rPr>
              <w:t>Purpose:</w:t>
            </w:r>
          </w:p>
          <w:p w14:paraId="73D1AD99" w14:textId="20E19F49" w:rsidR="00D26F76" w:rsidRDefault="00C124CF" w:rsidP="009C3A42">
            <w:pPr>
              <w:spacing w:line="259" w:lineRule="auto"/>
              <w:jc w:val="both"/>
              <w:rPr>
                <w:rFonts w:eastAsia="Trebuchet MS" w:cs="Arial"/>
                <w:lang w:val="en-GB"/>
              </w:rPr>
            </w:pPr>
            <w:r>
              <w:rPr>
                <w:rFonts w:eastAsia="Trebuchet MS" w:cs="Arial"/>
                <w:lang w:val="en-GB"/>
              </w:rPr>
              <w:t>Under the direct supervision of the Programme Manager, t</w:t>
            </w:r>
            <w:r w:rsidR="009C3A42">
              <w:rPr>
                <w:rFonts w:eastAsia="Trebuchet MS" w:cs="Arial"/>
                <w:lang w:val="en-GB"/>
              </w:rPr>
              <w:t xml:space="preserve">he </w:t>
            </w:r>
            <w:r>
              <w:rPr>
                <w:rFonts w:eastAsia="Trebuchet MS" w:cs="Arial"/>
                <w:lang w:val="en-GB"/>
              </w:rPr>
              <w:t>Programme Specialist (</w:t>
            </w:r>
            <w:r w:rsidR="009C3A42">
              <w:rPr>
                <w:rFonts w:eastAsia="Trebuchet MS" w:cs="Arial"/>
                <w:lang w:val="en-GB"/>
              </w:rPr>
              <w:t>ESS</w:t>
            </w:r>
            <w:r>
              <w:rPr>
                <w:rFonts w:eastAsia="Trebuchet MS" w:cs="Arial"/>
                <w:lang w:val="en-GB"/>
              </w:rPr>
              <w:t>)</w:t>
            </w:r>
            <w:r w:rsidR="009C3A42">
              <w:rPr>
                <w:rFonts w:eastAsia="Trebuchet MS" w:cs="Arial"/>
                <w:lang w:val="en-GB"/>
              </w:rPr>
              <w:t xml:space="preserve"> will ensure that UNICEF Environmental and Social Safeguarding standards (ESS) are complied with and monitored throughout UNICEF programme cycle. They will perform these tasks in line with the contractual requirements included in the respective Environmental and Social Commitments Plan (ESCP)</w:t>
            </w:r>
            <w:r w:rsidR="00D4463D">
              <w:rPr>
                <w:rFonts w:eastAsia="Trebuchet MS" w:cs="Arial"/>
                <w:lang w:val="en-GB"/>
              </w:rPr>
              <w:t xml:space="preserve"> </w:t>
            </w:r>
            <w:r w:rsidR="009C3A42">
              <w:rPr>
                <w:rFonts w:eastAsia="Trebuchet MS" w:cs="Arial"/>
                <w:lang w:val="en-GB"/>
              </w:rPr>
              <w:t xml:space="preserve">agreed with the World Bank across various UNICEF projects. </w:t>
            </w:r>
          </w:p>
          <w:p w14:paraId="611A3208" w14:textId="77777777" w:rsidR="00D26F76" w:rsidRDefault="00D26F76" w:rsidP="009C3A42">
            <w:pPr>
              <w:spacing w:line="259" w:lineRule="auto"/>
              <w:jc w:val="both"/>
              <w:rPr>
                <w:rFonts w:eastAsia="Trebuchet MS" w:cs="Arial"/>
                <w:lang w:val="en-GB"/>
              </w:rPr>
            </w:pPr>
          </w:p>
          <w:p w14:paraId="07F2C892" w14:textId="14C4AFE4" w:rsidR="00A944E5" w:rsidRPr="00A944E5" w:rsidRDefault="00D26F76" w:rsidP="00D26F76">
            <w:pPr>
              <w:spacing w:line="259" w:lineRule="auto"/>
              <w:jc w:val="both"/>
              <w:rPr>
                <w:rFonts w:cs="Arial"/>
                <w:szCs w:val="20"/>
              </w:rPr>
            </w:pPr>
            <w:r>
              <w:rPr>
                <w:rFonts w:eastAsia="Trebuchet MS" w:cs="Arial"/>
                <w:lang w:val="en-GB"/>
              </w:rPr>
              <w:t>S/he</w:t>
            </w:r>
            <w:r w:rsidR="009C3A42">
              <w:rPr>
                <w:rFonts w:eastAsia="Trebuchet MS" w:cs="Arial"/>
                <w:lang w:val="en-GB"/>
              </w:rPr>
              <w:t xml:space="preserve"> will be responsible for the adequate implementation and monitoring of the relevant instruments related to the Risks and ESS Management component</w:t>
            </w:r>
            <w:r w:rsidR="009C3A42" w:rsidRPr="009C3A42">
              <w:rPr>
                <w:rFonts w:ascii="Calibri" w:eastAsia="Trebuchet MS" w:hAnsi="Calibri" w:cs="Arial"/>
                <w:lang w:val="en-GB"/>
              </w:rPr>
              <w:t>.</w:t>
            </w:r>
          </w:p>
          <w:p w14:paraId="33B15802" w14:textId="77777777" w:rsidR="00C5029E" w:rsidRPr="00A944E5" w:rsidRDefault="00C5029E" w:rsidP="007D6811">
            <w:pPr>
              <w:widowControl w:val="0"/>
              <w:autoSpaceDE w:val="0"/>
              <w:autoSpaceDN w:val="0"/>
              <w:adjustRightInd w:val="0"/>
              <w:rPr>
                <w:rFonts w:cs="Arial"/>
                <w:szCs w:val="20"/>
              </w:rPr>
            </w:pPr>
          </w:p>
        </w:tc>
      </w:tr>
    </w:tbl>
    <w:p w14:paraId="1EF63A5F" w14:textId="77777777" w:rsidR="00B466A4" w:rsidRDefault="00B466A4"/>
    <w:p w14:paraId="672A074E"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466A4" w14:paraId="0D287473" w14:textId="77777777">
        <w:tc>
          <w:tcPr>
            <w:tcW w:w="8856" w:type="dxa"/>
            <w:shd w:val="clear" w:color="auto" w:fill="E0E0E0"/>
          </w:tcPr>
          <w:p w14:paraId="52672F66" w14:textId="77777777" w:rsidR="00B466A4" w:rsidRDefault="00B466A4">
            <w:pPr>
              <w:rPr>
                <w:b/>
                <w:bCs/>
                <w:sz w:val="24"/>
              </w:rPr>
            </w:pPr>
          </w:p>
          <w:p w14:paraId="5B9243C1" w14:textId="77777777" w:rsidR="00B466A4" w:rsidRPr="004015C5" w:rsidRDefault="00B466A4">
            <w:pPr>
              <w:pStyle w:val="Heading1"/>
              <w:rPr>
                <w:i/>
                <w:sz w:val="22"/>
                <w:szCs w:val="22"/>
              </w:rPr>
            </w:pPr>
            <w:r>
              <w:t>III. Key function</w:t>
            </w:r>
            <w:r w:rsidR="004015C5">
              <w:t>s</w:t>
            </w:r>
            <w:r>
              <w:t xml:space="preserve">, </w:t>
            </w:r>
            <w:proofErr w:type="gramStart"/>
            <w:r>
              <w:t>accountabilities</w:t>
            </w:r>
            <w:proofErr w:type="gramEnd"/>
            <w:r>
              <w:t xml:space="preserve"> and related duties/tasks </w:t>
            </w:r>
            <w:r w:rsidR="004015C5" w:rsidRPr="004015C5">
              <w:rPr>
                <w:b w:val="0"/>
                <w:i/>
                <w:sz w:val="22"/>
                <w:szCs w:val="22"/>
              </w:rPr>
              <w:t xml:space="preserve">(Please outline the key accountabilities for this position </w:t>
            </w:r>
            <w:r w:rsidR="00695607">
              <w:rPr>
                <w:b w:val="0"/>
                <w:i/>
                <w:sz w:val="22"/>
                <w:szCs w:val="22"/>
              </w:rPr>
              <w:t>and</w:t>
            </w:r>
            <w:r w:rsidR="00D03D01">
              <w:rPr>
                <w:b w:val="0"/>
                <w:i/>
                <w:sz w:val="22"/>
                <w:szCs w:val="22"/>
              </w:rPr>
              <w:t xml:space="preserve"> underneath each accountability, the duties that describe how they are delivered</w:t>
            </w:r>
            <w:r w:rsidR="004015C5" w:rsidRPr="004015C5">
              <w:rPr>
                <w:b w:val="0"/>
                <w:i/>
                <w:sz w:val="22"/>
                <w:szCs w:val="22"/>
              </w:rPr>
              <w:t>. Please limit to four</w:t>
            </w:r>
            <w:r w:rsidR="008766D7">
              <w:rPr>
                <w:b w:val="0"/>
                <w:i/>
                <w:sz w:val="22"/>
                <w:szCs w:val="22"/>
              </w:rPr>
              <w:t xml:space="preserve"> to seven</w:t>
            </w:r>
            <w:r w:rsidR="004015C5" w:rsidRPr="004015C5">
              <w:rPr>
                <w:b w:val="0"/>
                <w:i/>
                <w:sz w:val="22"/>
                <w:szCs w:val="22"/>
              </w:rPr>
              <w:t xml:space="preserve"> accountabilities)</w:t>
            </w:r>
          </w:p>
          <w:p w14:paraId="153E2BF1" w14:textId="77777777" w:rsidR="00B466A4" w:rsidRDefault="00B466A4">
            <w:pPr>
              <w:rPr>
                <w:i/>
                <w:iCs/>
                <w:sz w:val="18"/>
              </w:rPr>
            </w:pPr>
          </w:p>
        </w:tc>
      </w:tr>
      <w:tr w:rsidR="00B466A4" w14:paraId="78DDE748" w14:textId="77777777">
        <w:tc>
          <w:tcPr>
            <w:tcW w:w="8856" w:type="dxa"/>
          </w:tcPr>
          <w:p w14:paraId="38693C00" w14:textId="3C5C97F4" w:rsidR="000C05DA" w:rsidRPr="000C05DA" w:rsidRDefault="000C05DA" w:rsidP="000C05DA">
            <w:pPr>
              <w:pStyle w:val="ListParagraph"/>
              <w:numPr>
                <w:ilvl w:val="0"/>
                <w:numId w:val="5"/>
              </w:numPr>
              <w:spacing w:after="0" w:line="360" w:lineRule="auto"/>
              <w:jc w:val="both"/>
              <w:rPr>
                <w:rFonts w:ascii="Arial" w:eastAsia="Times New Roman" w:hAnsi="Arial"/>
                <w:b/>
                <w:sz w:val="20"/>
                <w:szCs w:val="24"/>
              </w:rPr>
            </w:pPr>
            <w:r w:rsidRPr="000C05DA">
              <w:rPr>
                <w:rFonts w:ascii="Arial" w:eastAsia="Times New Roman" w:hAnsi="Arial"/>
                <w:b/>
                <w:sz w:val="20"/>
                <w:szCs w:val="24"/>
              </w:rPr>
              <w:t xml:space="preserve">Support the elaboration of all relevant Risks and Environmental and Social Safeguarding (ESS) management tools, including by ensuring compliance with the existing Environmental and Social Commitments Plans (ESCPs) </w:t>
            </w:r>
          </w:p>
          <w:p w14:paraId="382FA3D1" w14:textId="77777777" w:rsidR="000C05DA" w:rsidRPr="000C05DA" w:rsidRDefault="000C05DA" w:rsidP="000C05DA">
            <w:pPr>
              <w:pStyle w:val="ListParagraph"/>
              <w:numPr>
                <w:ilvl w:val="0"/>
                <w:numId w:val="5"/>
              </w:numPr>
              <w:spacing w:after="0" w:line="360" w:lineRule="auto"/>
              <w:jc w:val="both"/>
              <w:rPr>
                <w:rFonts w:ascii="Arial" w:eastAsia="Times New Roman" w:hAnsi="Arial"/>
                <w:b/>
                <w:sz w:val="20"/>
                <w:szCs w:val="24"/>
              </w:rPr>
            </w:pPr>
            <w:r w:rsidRPr="000C05DA">
              <w:rPr>
                <w:rFonts w:ascii="Arial" w:eastAsia="Times New Roman" w:hAnsi="Arial"/>
                <w:b/>
                <w:sz w:val="20"/>
                <w:szCs w:val="24"/>
              </w:rPr>
              <w:t xml:space="preserve">Lead the development of ESS </w:t>
            </w:r>
            <w:proofErr w:type="gramStart"/>
            <w:r w:rsidRPr="000C05DA">
              <w:rPr>
                <w:rFonts w:ascii="Arial" w:eastAsia="Times New Roman" w:hAnsi="Arial"/>
                <w:b/>
                <w:sz w:val="20"/>
                <w:szCs w:val="24"/>
              </w:rPr>
              <w:t>instruments</w:t>
            </w:r>
            <w:proofErr w:type="gramEnd"/>
          </w:p>
          <w:p w14:paraId="16AC5E46" w14:textId="77777777" w:rsidR="000C05DA" w:rsidRPr="000C05DA" w:rsidRDefault="000C05DA" w:rsidP="000C05DA">
            <w:pPr>
              <w:pStyle w:val="ListParagraph"/>
              <w:numPr>
                <w:ilvl w:val="0"/>
                <w:numId w:val="5"/>
              </w:numPr>
              <w:spacing w:after="0" w:line="360" w:lineRule="auto"/>
              <w:jc w:val="both"/>
              <w:rPr>
                <w:rFonts w:ascii="Arial" w:eastAsia="Times New Roman" w:hAnsi="Arial"/>
                <w:b/>
                <w:sz w:val="20"/>
                <w:szCs w:val="24"/>
              </w:rPr>
            </w:pPr>
            <w:r w:rsidRPr="000C05DA">
              <w:rPr>
                <w:rFonts w:ascii="Arial" w:eastAsia="Times New Roman" w:hAnsi="Arial"/>
                <w:b/>
                <w:sz w:val="20"/>
                <w:szCs w:val="24"/>
              </w:rPr>
              <w:t>Project Implementation, Monitoring, Reporting and Accountability</w:t>
            </w:r>
          </w:p>
          <w:p w14:paraId="20D3CFF6" w14:textId="28438B91" w:rsidR="00B466A4" w:rsidRPr="00F7721D" w:rsidRDefault="000C05DA" w:rsidP="004A1FD7">
            <w:pPr>
              <w:pStyle w:val="ListParagraph"/>
              <w:numPr>
                <w:ilvl w:val="0"/>
                <w:numId w:val="5"/>
              </w:numPr>
              <w:spacing w:after="0" w:line="360" w:lineRule="auto"/>
              <w:jc w:val="both"/>
              <w:rPr>
                <w:b/>
              </w:rPr>
            </w:pPr>
            <w:r w:rsidRPr="000C05DA">
              <w:rPr>
                <w:rFonts w:ascii="Arial" w:eastAsia="Times New Roman" w:hAnsi="Arial"/>
                <w:b/>
                <w:sz w:val="20"/>
                <w:szCs w:val="24"/>
              </w:rPr>
              <w:t>Capacity Building and Training of UNICEF staff and partners on ESS</w:t>
            </w:r>
          </w:p>
        </w:tc>
      </w:tr>
      <w:tr w:rsidR="00CC265E" w14:paraId="13F8C8C8" w14:textId="77777777">
        <w:tc>
          <w:tcPr>
            <w:tcW w:w="8856" w:type="dxa"/>
          </w:tcPr>
          <w:p w14:paraId="7A9F15E8" w14:textId="77777777" w:rsidR="00E818A3" w:rsidRDefault="00E818A3" w:rsidP="00E818A3">
            <w:pPr>
              <w:pStyle w:val="ListParagraph"/>
              <w:numPr>
                <w:ilvl w:val="0"/>
                <w:numId w:val="42"/>
              </w:numPr>
              <w:spacing w:line="259" w:lineRule="auto"/>
              <w:jc w:val="both"/>
              <w:rPr>
                <w:rFonts w:ascii="Arial" w:eastAsia="Trebuchet MS" w:hAnsi="Arial" w:cs="Arial"/>
                <w:b/>
                <w:bCs/>
                <w:sz w:val="20"/>
                <w:szCs w:val="20"/>
                <w:lang w:val="en-GB"/>
              </w:rPr>
            </w:pPr>
            <w:r>
              <w:rPr>
                <w:rFonts w:ascii="Arial" w:hAnsi="Arial" w:cs="Arial"/>
                <w:b/>
                <w:bCs/>
                <w:sz w:val="20"/>
                <w:szCs w:val="20"/>
              </w:rPr>
              <w:t xml:space="preserve">Support the elaboration of all relevant Risks and Environmental and Social Safeguarding (ESS) management tools, including by ensuring compliance with the existing Environmental and Social Commitments Plans (ESCPs) </w:t>
            </w:r>
          </w:p>
          <w:p w14:paraId="44185FDE" w14:textId="77777777" w:rsidR="00E818A3" w:rsidRDefault="00E818A3" w:rsidP="00E818A3">
            <w:pPr>
              <w:pStyle w:val="Default"/>
              <w:numPr>
                <w:ilvl w:val="0"/>
                <w:numId w:val="41"/>
              </w:numPr>
              <w:jc w:val="both"/>
              <w:rPr>
                <w:color w:val="auto"/>
                <w:sz w:val="20"/>
                <w:szCs w:val="20"/>
              </w:rPr>
            </w:pPr>
            <w:r>
              <w:rPr>
                <w:color w:val="auto"/>
                <w:sz w:val="20"/>
                <w:szCs w:val="20"/>
              </w:rPr>
              <w:t xml:space="preserve">In coordination with the </w:t>
            </w:r>
            <w:proofErr w:type="spellStart"/>
            <w:r>
              <w:rPr>
                <w:color w:val="auto"/>
                <w:sz w:val="20"/>
                <w:szCs w:val="20"/>
              </w:rPr>
              <w:t>Programme</w:t>
            </w:r>
            <w:proofErr w:type="spellEnd"/>
            <w:r>
              <w:rPr>
                <w:color w:val="auto"/>
                <w:sz w:val="20"/>
                <w:szCs w:val="20"/>
              </w:rPr>
              <w:t xml:space="preserve">, Operations, and PME sections, prepare the needed Risks and Environmental and Social Safeguarding (ESS) site-specific management tools, in line with the project-level one, by relying as much as possible on the existing instruments (e.g., technical assessments, screening checklists, community planning tools, etc.). </w:t>
            </w:r>
          </w:p>
          <w:p w14:paraId="7622987E" w14:textId="77777777" w:rsidR="00E818A3" w:rsidRDefault="00E818A3" w:rsidP="00E818A3">
            <w:pPr>
              <w:pStyle w:val="Default"/>
              <w:numPr>
                <w:ilvl w:val="0"/>
                <w:numId w:val="41"/>
              </w:numPr>
              <w:jc w:val="both"/>
              <w:rPr>
                <w:color w:val="auto"/>
                <w:sz w:val="20"/>
                <w:szCs w:val="20"/>
              </w:rPr>
            </w:pPr>
            <w:r>
              <w:rPr>
                <w:color w:val="auto"/>
                <w:sz w:val="20"/>
                <w:szCs w:val="20"/>
              </w:rPr>
              <w:t xml:space="preserve">In coordination with the </w:t>
            </w:r>
            <w:proofErr w:type="spellStart"/>
            <w:r>
              <w:rPr>
                <w:color w:val="auto"/>
                <w:sz w:val="20"/>
                <w:szCs w:val="20"/>
              </w:rPr>
              <w:t>Programme</w:t>
            </w:r>
            <w:proofErr w:type="spellEnd"/>
            <w:r>
              <w:rPr>
                <w:color w:val="auto"/>
                <w:sz w:val="20"/>
                <w:szCs w:val="20"/>
              </w:rPr>
              <w:t xml:space="preserve">, Operations, and PME sections and IPM/HACT and supply colleagues, ensure that the relevant mitigation measures are embedded in the PCA/PD and Cover Letters with the Implementing Partners and in the contracts with the service providers, and that they receive relevant capacity building. </w:t>
            </w:r>
          </w:p>
          <w:p w14:paraId="2841199A" w14:textId="77777777" w:rsidR="00E818A3" w:rsidRDefault="00E818A3" w:rsidP="00E818A3">
            <w:pPr>
              <w:pStyle w:val="Default"/>
              <w:numPr>
                <w:ilvl w:val="0"/>
                <w:numId w:val="41"/>
              </w:numPr>
              <w:jc w:val="both"/>
              <w:rPr>
                <w:color w:val="auto"/>
                <w:sz w:val="20"/>
                <w:szCs w:val="20"/>
              </w:rPr>
            </w:pPr>
            <w:r>
              <w:rPr>
                <w:color w:val="auto"/>
                <w:sz w:val="20"/>
                <w:szCs w:val="20"/>
              </w:rPr>
              <w:t xml:space="preserve">In coordination with the </w:t>
            </w:r>
            <w:proofErr w:type="spellStart"/>
            <w:r>
              <w:rPr>
                <w:color w:val="auto"/>
                <w:sz w:val="20"/>
                <w:szCs w:val="20"/>
              </w:rPr>
              <w:t>Programme</w:t>
            </w:r>
            <w:proofErr w:type="spellEnd"/>
            <w:r>
              <w:rPr>
                <w:color w:val="auto"/>
                <w:sz w:val="20"/>
                <w:szCs w:val="20"/>
              </w:rPr>
              <w:t>, Operations, and PME sections, ensure that the reporting and monitoring of the relevant ESS standards and mitigation measures is embedded in the existing monitoring mechanisms (e.g., TPM, FMM, etc.).</w:t>
            </w:r>
          </w:p>
          <w:p w14:paraId="647FFE49" w14:textId="77777777" w:rsidR="00E818A3" w:rsidRDefault="00E818A3" w:rsidP="00E818A3">
            <w:pPr>
              <w:pStyle w:val="Default"/>
              <w:numPr>
                <w:ilvl w:val="0"/>
                <w:numId w:val="41"/>
              </w:numPr>
              <w:jc w:val="both"/>
              <w:rPr>
                <w:color w:val="auto"/>
                <w:sz w:val="20"/>
                <w:szCs w:val="20"/>
              </w:rPr>
            </w:pPr>
            <w:r>
              <w:rPr>
                <w:color w:val="auto"/>
                <w:sz w:val="20"/>
                <w:szCs w:val="20"/>
              </w:rPr>
              <w:t>In coordination with the AAP Manager and Complaints and Feedback Mechanism Officer, support the management of the Complaints and Feedbacks Mechanism: revise the protocols (categorization, timeframe, etc.), follow up on open grievances, provide quality assurance on the closure of the complaints, train the Call Center agents and UNICEF colleagues, work with SBC on the dissemination of the CFM information at community level, etc.</w:t>
            </w:r>
          </w:p>
          <w:p w14:paraId="1D4B3274" w14:textId="77777777" w:rsidR="00E818A3" w:rsidRDefault="00E818A3" w:rsidP="00E818A3">
            <w:pPr>
              <w:pStyle w:val="Default"/>
              <w:numPr>
                <w:ilvl w:val="0"/>
                <w:numId w:val="41"/>
              </w:numPr>
              <w:jc w:val="both"/>
              <w:rPr>
                <w:color w:val="auto"/>
                <w:sz w:val="20"/>
                <w:szCs w:val="20"/>
              </w:rPr>
            </w:pPr>
            <w:r>
              <w:rPr>
                <w:rFonts w:eastAsia="Calibri"/>
                <w:color w:val="auto"/>
                <w:sz w:val="20"/>
                <w:szCs w:val="20"/>
                <w:lang w:eastAsia="ar-SA"/>
              </w:rPr>
              <w:t xml:space="preserve">Participate in all relevant </w:t>
            </w:r>
            <w:proofErr w:type="spellStart"/>
            <w:proofErr w:type="gramStart"/>
            <w:r>
              <w:rPr>
                <w:rFonts w:eastAsia="Calibri"/>
                <w:color w:val="auto"/>
                <w:sz w:val="20"/>
                <w:szCs w:val="20"/>
                <w:lang w:eastAsia="ar-SA"/>
              </w:rPr>
              <w:t>programmes’</w:t>
            </w:r>
            <w:proofErr w:type="spellEnd"/>
            <w:proofErr w:type="gramEnd"/>
            <w:r>
              <w:rPr>
                <w:rFonts w:eastAsia="Calibri"/>
                <w:color w:val="auto"/>
                <w:sz w:val="20"/>
                <w:szCs w:val="20"/>
                <w:lang w:eastAsia="ar-SA"/>
              </w:rPr>
              <w:t xml:space="preserve"> and operations’ meetings to ensure compliance with ESS.</w:t>
            </w:r>
          </w:p>
          <w:p w14:paraId="68DB5040" w14:textId="77777777" w:rsidR="00E818A3" w:rsidRDefault="00E818A3" w:rsidP="00E818A3">
            <w:pPr>
              <w:numPr>
                <w:ilvl w:val="0"/>
                <w:numId w:val="41"/>
              </w:numPr>
              <w:shd w:val="clear" w:color="auto" w:fill="FFFFFF"/>
              <w:jc w:val="both"/>
              <w:rPr>
                <w:rFonts w:eastAsia="Calibri" w:cs="Arial"/>
                <w:szCs w:val="20"/>
                <w:lang w:eastAsia="ar-SA"/>
              </w:rPr>
            </w:pPr>
            <w:r>
              <w:rPr>
                <w:rFonts w:eastAsia="Calibri" w:cs="Arial"/>
                <w:szCs w:val="20"/>
                <w:lang w:eastAsia="ar-SA"/>
              </w:rPr>
              <w:t>Draft any other additional necessary risk management instruments, guidance notes, monitoring tools, reporting templates, as per the office’s needs.</w:t>
            </w:r>
          </w:p>
          <w:p w14:paraId="40A2855C" w14:textId="77777777" w:rsidR="00E818A3" w:rsidRDefault="00E818A3" w:rsidP="00E818A3">
            <w:pPr>
              <w:pStyle w:val="Default"/>
              <w:numPr>
                <w:ilvl w:val="0"/>
                <w:numId w:val="41"/>
              </w:numPr>
              <w:jc w:val="both"/>
              <w:rPr>
                <w:rFonts w:eastAsia="Calibri"/>
                <w:color w:val="auto"/>
                <w:sz w:val="20"/>
                <w:szCs w:val="20"/>
                <w:lang w:eastAsia="ar-SA"/>
              </w:rPr>
            </w:pPr>
            <w:r>
              <w:rPr>
                <w:rFonts w:eastAsia="Calibri"/>
                <w:color w:val="auto"/>
                <w:sz w:val="20"/>
                <w:szCs w:val="20"/>
                <w:lang w:eastAsia="ar-SA"/>
              </w:rPr>
              <w:lastRenderedPageBreak/>
              <w:t xml:space="preserve">Provide ESS technical support, guidance, advice to UNICEF’s team. </w:t>
            </w:r>
          </w:p>
          <w:p w14:paraId="35E2F9A8" w14:textId="77777777" w:rsidR="00E818A3" w:rsidRDefault="00E818A3" w:rsidP="00E818A3">
            <w:pPr>
              <w:pStyle w:val="Default"/>
              <w:numPr>
                <w:ilvl w:val="0"/>
                <w:numId w:val="41"/>
              </w:numPr>
              <w:jc w:val="both"/>
              <w:rPr>
                <w:color w:val="auto"/>
                <w:sz w:val="20"/>
                <w:szCs w:val="20"/>
              </w:rPr>
            </w:pPr>
            <w:r>
              <w:rPr>
                <w:color w:val="auto"/>
                <w:sz w:val="20"/>
                <w:szCs w:val="20"/>
              </w:rPr>
              <w:t>Contribute to the revision, finalization and roll out of UNICEF global ESS Policy and Procedures.</w:t>
            </w:r>
          </w:p>
          <w:p w14:paraId="5F9076B3" w14:textId="77777777" w:rsidR="00E818A3" w:rsidRDefault="00E818A3" w:rsidP="00E818A3">
            <w:pPr>
              <w:pStyle w:val="Default"/>
              <w:numPr>
                <w:ilvl w:val="0"/>
                <w:numId w:val="41"/>
              </w:numPr>
              <w:jc w:val="both"/>
              <w:rPr>
                <w:color w:val="auto"/>
                <w:sz w:val="20"/>
                <w:szCs w:val="20"/>
              </w:rPr>
            </w:pPr>
            <w:r>
              <w:rPr>
                <w:color w:val="auto"/>
                <w:sz w:val="20"/>
                <w:szCs w:val="20"/>
              </w:rPr>
              <w:t xml:space="preserve">Share best practices and lessons learnt with UNICEF ESS Community of Practice. </w:t>
            </w:r>
          </w:p>
          <w:p w14:paraId="4426949B" w14:textId="77777777" w:rsidR="00E818A3" w:rsidRDefault="00E818A3" w:rsidP="00E818A3">
            <w:pPr>
              <w:pStyle w:val="Default"/>
              <w:ind w:left="720"/>
              <w:jc w:val="both"/>
              <w:rPr>
                <w:rFonts w:eastAsia="Calibri"/>
                <w:strike/>
                <w:color w:val="auto"/>
                <w:sz w:val="20"/>
                <w:szCs w:val="20"/>
                <w:lang w:eastAsia="ar-SA"/>
              </w:rPr>
            </w:pPr>
          </w:p>
          <w:p w14:paraId="171FE783" w14:textId="77777777" w:rsidR="00E818A3" w:rsidRDefault="00E818A3" w:rsidP="00E818A3">
            <w:pPr>
              <w:pStyle w:val="ListParagraph"/>
              <w:numPr>
                <w:ilvl w:val="0"/>
                <w:numId w:val="42"/>
              </w:numPr>
              <w:jc w:val="both"/>
              <w:rPr>
                <w:rFonts w:ascii="Arial" w:hAnsi="Arial" w:cs="Arial"/>
                <w:b/>
                <w:sz w:val="20"/>
                <w:szCs w:val="20"/>
              </w:rPr>
            </w:pPr>
            <w:r>
              <w:rPr>
                <w:rFonts w:ascii="Arial" w:hAnsi="Arial" w:cs="Arial"/>
                <w:b/>
                <w:sz w:val="20"/>
                <w:szCs w:val="20"/>
              </w:rPr>
              <w:t>Project Implementation,</w:t>
            </w:r>
            <w:r>
              <w:rPr>
                <w:rFonts w:ascii="Arial" w:eastAsia="MS Mincho" w:hAnsi="Arial" w:cs="Arial"/>
                <w:b/>
                <w:sz w:val="20"/>
                <w:szCs w:val="20"/>
              </w:rPr>
              <w:t xml:space="preserve"> Monitoring, Reporting, and Accountability</w:t>
            </w:r>
          </w:p>
          <w:p w14:paraId="3E0140F7" w14:textId="77777777" w:rsidR="00E818A3" w:rsidRDefault="00E818A3" w:rsidP="00E818A3">
            <w:pPr>
              <w:pStyle w:val="Default"/>
              <w:numPr>
                <w:ilvl w:val="0"/>
                <w:numId w:val="41"/>
              </w:numPr>
              <w:jc w:val="both"/>
              <w:rPr>
                <w:rFonts w:eastAsia="Calibri"/>
                <w:color w:val="auto"/>
                <w:sz w:val="20"/>
                <w:szCs w:val="20"/>
                <w:lang w:eastAsia="ar-SA"/>
              </w:rPr>
            </w:pPr>
            <w:r>
              <w:rPr>
                <w:rFonts w:eastAsia="Calibri"/>
                <w:color w:val="auto"/>
                <w:sz w:val="20"/>
                <w:szCs w:val="20"/>
                <w:lang w:eastAsia="ar-SA"/>
              </w:rPr>
              <w:t>Provide technical support during project implementation to ensure its compliance with ESS standards.</w:t>
            </w:r>
          </w:p>
          <w:p w14:paraId="51261C4C" w14:textId="77777777" w:rsidR="00E818A3" w:rsidRDefault="00E818A3" w:rsidP="00E818A3">
            <w:pPr>
              <w:pStyle w:val="Default"/>
              <w:numPr>
                <w:ilvl w:val="0"/>
                <w:numId w:val="41"/>
              </w:numPr>
              <w:jc w:val="both"/>
              <w:rPr>
                <w:rFonts w:eastAsia="Calibri"/>
                <w:color w:val="auto"/>
                <w:sz w:val="20"/>
                <w:szCs w:val="20"/>
                <w:lang w:eastAsia="ar-SA"/>
              </w:rPr>
            </w:pPr>
            <w:r>
              <w:rPr>
                <w:rFonts w:eastAsia="Calibri"/>
                <w:color w:val="auto"/>
                <w:sz w:val="20"/>
                <w:szCs w:val="20"/>
                <w:lang w:eastAsia="ar-SA"/>
              </w:rPr>
              <w:t>Ensure that the identified mitigation measures are implemented by UNICEF and their partners – both IPs and service providers.</w:t>
            </w:r>
          </w:p>
          <w:p w14:paraId="3E185DE9" w14:textId="77777777" w:rsidR="00E818A3" w:rsidRDefault="00E818A3" w:rsidP="00E818A3">
            <w:pPr>
              <w:pStyle w:val="Default"/>
              <w:numPr>
                <w:ilvl w:val="0"/>
                <w:numId w:val="41"/>
              </w:numPr>
              <w:jc w:val="both"/>
              <w:rPr>
                <w:rFonts w:eastAsia="Calibri"/>
                <w:color w:val="auto"/>
                <w:sz w:val="20"/>
                <w:szCs w:val="20"/>
                <w:lang w:eastAsia="ar-SA"/>
              </w:rPr>
            </w:pPr>
            <w:r>
              <w:rPr>
                <w:rFonts w:eastAsia="Calibri"/>
                <w:color w:val="auto"/>
                <w:sz w:val="20"/>
                <w:szCs w:val="20"/>
                <w:lang w:eastAsia="ar-SA"/>
              </w:rPr>
              <w:t xml:space="preserve">Include formulating a roll-out plan, developing supporting guidance and tools, when applicable to support environmental and social safeguarding implementation. </w:t>
            </w:r>
          </w:p>
          <w:p w14:paraId="47D7865D" w14:textId="77777777" w:rsidR="00E818A3" w:rsidRDefault="00E818A3" w:rsidP="00E818A3">
            <w:pPr>
              <w:pStyle w:val="Default"/>
              <w:numPr>
                <w:ilvl w:val="0"/>
                <w:numId w:val="41"/>
              </w:numPr>
              <w:jc w:val="both"/>
              <w:rPr>
                <w:rFonts w:eastAsia="Calibri"/>
                <w:color w:val="auto"/>
                <w:sz w:val="20"/>
                <w:szCs w:val="20"/>
                <w:lang w:eastAsia="ar-SA"/>
              </w:rPr>
            </w:pPr>
            <w:r>
              <w:rPr>
                <w:rFonts w:eastAsia="Calibri"/>
                <w:color w:val="auto"/>
                <w:sz w:val="20"/>
                <w:szCs w:val="20"/>
                <w:lang w:eastAsia="ar-SA"/>
              </w:rPr>
              <w:t xml:space="preserve">Take stock of lessons learned from previous projects, global regional and national best practices, and current UNICEF and WB principles guidelines and procedures to ensure environmental and social safeguarding tools for the project remain up to date. </w:t>
            </w:r>
          </w:p>
          <w:p w14:paraId="324A8C01" w14:textId="77777777" w:rsidR="00E818A3" w:rsidRDefault="00E818A3" w:rsidP="00E818A3">
            <w:pPr>
              <w:pStyle w:val="Default"/>
              <w:numPr>
                <w:ilvl w:val="0"/>
                <w:numId w:val="41"/>
              </w:numPr>
              <w:jc w:val="both"/>
              <w:rPr>
                <w:rFonts w:eastAsia="Calibri"/>
                <w:color w:val="auto"/>
                <w:sz w:val="20"/>
                <w:szCs w:val="20"/>
                <w:lang w:eastAsia="ar-SA"/>
              </w:rPr>
            </w:pPr>
            <w:r>
              <w:rPr>
                <w:rFonts w:eastAsia="Calibri"/>
                <w:color w:val="auto"/>
                <w:sz w:val="20"/>
                <w:szCs w:val="20"/>
                <w:lang w:eastAsia="ar-SA"/>
              </w:rPr>
              <w:t>Conduct reporting/verification and monitoring activities to ensure that proposed mitigation measures are implemented according to ESS and to constantly reassess the relevant risks.</w:t>
            </w:r>
          </w:p>
          <w:p w14:paraId="70E9E39E" w14:textId="77777777" w:rsidR="00E818A3" w:rsidRDefault="00E818A3" w:rsidP="00E818A3">
            <w:pPr>
              <w:pStyle w:val="Default"/>
              <w:numPr>
                <w:ilvl w:val="0"/>
                <w:numId w:val="41"/>
              </w:numPr>
              <w:jc w:val="both"/>
              <w:rPr>
                <w:rFonts w:eastAsia="Calibri"/>
                <w:color w:val="auto"/>
                <w:sz w:val="20"/>
                <w:szCs w:val="20"/>
                <w:lang w:eastAsia="ar-SA"/>
              </w:rPr>
            </w:pPr>
            <w:r>
              <w:rPr>
                <w:rFonts w:eastAsia="Calibri"/>
                <w:color w:val="auto"/>
                <w:sz w:val="20"/>
                <w:szCs w:val="20"/>
                <w:lang w:eastAsia="ar-SA"/>
              </w:rPr>
              <w:t>Report and address all safeguarding issues on the ground through the appropriate channels.</w:t>
            </w:r>
          </w:p>
          <w:p w14:paraId="57CE1BC2" w14:textId="77777777" w:rsidR="00E818A3" w:rsidRDefault="00E818A3" w:rsidP="00E818A3">
            <w:pPr>
              <w:pStyle w:val="Default"/>
              <w:numPr>
                <w:ilvl w:val="0"/>
                <w:numId w:val="41"/>
              </w:numPr>
              <w:jc w:val="both"/>
              <w:rPr>
                <w:color w:val="auto"/>
                <w:sz w:val="20"/>
                <w:szCs w:val="20"/>
              </w:rPr>
            </w:pPr>
            <w:r>
              <w:rPr>
                <w:color w:val="auto"/>
                <w:sz w:val="20"/>
                <w:szCs w:val="20"/>
              </w:rPr>
              <w:t>Monitor UNICEF, partners’ (both IPs and service providers), and donors’ compliance with ESS.</w:t>
            </w:r>
          </w:p>
          <w:p w14:paraId="190BC8F5" w14:textId="77777777" w:rsidR="00E818A3" w:rsidRDefault="00E818A3" w:rsidP="00E818A3">
            <w:pPr>
              <w:pStyle w:val="Default"/>
              <w:numPr>
                <w:ilvl w:val="0"/>
                <w:numId w:val="41"/>
              </w:numPr>
              <w:jc w:val="both"/>
              <w:rPr>
                <w:color w:val="auto"/>
                <w:sz w:val="20"/>
                <w:szCs w:val="20"/>
              </w:rPr>
            </w:pPr>
            <w:r>
              <w:rPr>
                <w:color w:val="auto"/>
                <w:sz w:val="20"/>
                <w:szCs w:val="20"/>
              </w:rPr>
              <w:t>Ensure complaints and feedbacks received through the available mechanism are adequately addressed (especially when related to harm to the community or the environment).</w:t>
            </w:r>
          </w:p>
          <w:p w14:paraId="74290C8F" w14:textId="77777777" w:rsidR="00E818A3" w:rsidRDefault="00E818A3" w:rsidP="00E818A3">
            <w:pPr>
              <w:pStyle w:val="Default"/>
              <w:numPr>
                <w:ilvl w:val="0"/>
                <w:numId w:val="41"/>
              </w:numPr>
              <w:jc w:val="both"/>
              <w:rPr>
                <w:color w:val="auto"/>
                <w:sz w:val="20"/>
                <w:szCs w:val="20"/>
              </w:rPr>
            </w:pPr>
            <w:r>
              <w:rPr>
                <w:color w:val="auto"/>
                <w:sz w:val="20"/>
                <w:szCs w:val="20"/>
              </w:rPr>
              <w:t>Ensure a prompt incident reporting and management according to the donors’ contractual requirement (for WB, ref. to ESCP).</w:t>
            </w:r>
          </w:p>
          <w:p w14:paraId="65D3B492" w14:textId="77777777" w:rsidR="00E818A3" w:rsidRDefault="00E818A3" w:rsidP="00E818A3">
            <w:pPr>
              <w:pStyle w:val="Default"/>
              <w:jc w:val="both"/>
              <w:rPr>
                <w:rFonts w:eastAsia="Calibri"/>
                <w:color w:val="auto"/>
                <w:sz w:val="20"/>
                <w:szCs w:val="20"/>
                <w:lang w:eastAsia="ar-SA"/>
              </w:rPr>
            </w:pPr>
          </w:p>
          <w:p w14:paraId="05C3312A" w14:textId="77777777" w:rsidR="00E818A3" w:rsidRDefault="00E818A3" w:rsidP="00E818A3">
            <w:pPr>
              <w:pStyle w:val="ListParagraph"/>
              <w:numPr>
                <w:ilvl w:val="0"/>
                <w:numId w:val="42"/>
              </w:numPr>
              <w:jc w:val="both"/>
              <w:rPr>
                <w:rFonts w:ascii="Arial" w:hAnsi="Arial" w:cs="Arial"/>
                <w:b/>
                <w:sz w:val="20"/>
                <w:szCs w:val="20"/>
              </w:rPr>
            </w:pPr>
            <w:r>
              <w:rPr>
                <w:rFonts w:ascii="Arial" w:hAnsi="Arial" w:cs="Arial"/>
                <w:b/>
                <w:sz w:val="20"/>
                <w:szCs w:val="20"/>
              </w:rPr>
              <w:t xml:space="preserve">Capacity Building and Training </w:t>
            </w:r>
          </w:p>
          <w:p w14:paraId="2C41CFDB" w14:textId="77777777" w:rsidR="00E818A3" w:rsidRDefault="00E818A3" w:rsidP="00E818A3">
            <w:pPr>
              <w:pStyle w:val="Default"/>
              <w:numPr>
                <w:ilvl w:val="0"/>
                <w:numId w:val="41"/>
              </w:numPr>
              <w:jc w:val="both"/>
              <w:rPr>
                <w:rFonts w:eastAsia="Calibri"/>
                <w:color w:val="auto"/>
                <w:sz w:val="20"/>
                <w:szCs w:val="20"/>
                <w:lang w:eastAsia="ar-SA"/>
              </w:rPr>
            </w:pPr>
            <w:r>
              <w:rPr>
                <w:rFonts w:eastAsia="Calibri"/>
                <w:color w:val="auto"/>
                <w:sz w:val="20"/>
                <w:szCs w:val="20"/>
                <w:lang w:eastAsia="ar-SA"/>
              </w:rPr>
              <w:t xml:space="preserve">Provide support and direct technical assistance to develop environmental and social safeguarding strategies and plans. </w:t>
            </w:r>
          </w:p>
          <w:p w14:paraId="73CFD5DA" w14:textId="77777777" w:rsidR="00E818A3" w:rsidRDefault="00E818A3" w:rsidP="00E818A3">
            <w:pPr>
              <w:pStyle w:val="Default"/>
              <w:numPr>
                <w:ilvl w:val="0"/>
                <w:numId w:val="41"/>
              </w:numPr>
              <w:jc w:val="both"/>
              <w:rPr>
                <w:rFonts w:eastAsia="Calibri"/>
                <w:color w:val="auto"/>
                <w:sz w:val="20"/>
                <w:szCs w:val="20"/>
                <w:lang w:eastAsia="ar-SA"/>
              </w:rPr>
            </w:pPr>
            <w:r>
              <w:rPr>
                <w:rFonts w:eastAsia="Calibri"/>
                <w:color w:val="auto"/>
                <w:sz w:val="20"/>
                <w:szCs w:val="20"/>
                <w:lang w:eastAsia="ar-SA"/>
              </w:rPr>
              <w:t xml:space="preserve">Support to develop and implement ESS capacity building activities for UNICEF staff and partners </w:t>
            </w:r>
            <w:r>
              <w:rPr>
                <w:color w:val="auto"/>
                <w:sz w:val="20"/>
                <w:szCs w:val="20"/>
              </w:rPr>
              <w:t xml:space="preserve">(both IPs and service providers) </w:t>
            </w:r>
            <w:r>
              <w:rPr>
                <w:rFonts w:eastAsia="Calibri"/>
                <w:color w:val="auto"/>
                <w:sz w:val="20"/>
                <w:szCs w:val="20"/>
                <w:lang w:eastAsia="ar-SA"/>
              </w:rPr>
              <w:t xml:space="preserve">where applicable, including TPMs and CFM staffs, in coordination with respective leaders. </w:t>
            </w:r>
          </w:p>
          <w:p w14:paraId="074C0F79" w14:textId="77777777" w:rsidR="00E818A3" w:rsidRDefault="00E818A3" w:rsidP="00E818A3">
            <w:pPr>
              <w:pStyle w:val="Default"/>
              <w:numPr>
                <w:ilvl w:val="0"/>
                <w:numId w:val="41"/>
              </w:numPr>
              <w:jc w:val="both"/>
              <w:rPr>
                <w:rFonts w:eastAsia="Calibri"/>
                <w:color w:val="auto"/>
                <w:sz w:val="20"/>
                <w:szCs w:val="20"/>
                <w:lang w:eastAsia="ar-SA"/>
              </w:rPr>
            </w:pPr>
            <w:r>
              <w:rPr>
                <w:rFonts w:eastAsia="Calibri"/>
                <w:color w:val="auto"/>
                <w:sz w:val="20"/>
                <w:szCs w:val="20"/>
                <w:lang w:eastAsia="ar-SA"/>
              </w:rPr>
              <w:t xml:space="preserve">Provide technical support to the project and result-based monitoring and evaluation. </w:t>
            </w:r>
          </w:p>
          <w:p w14:paraId="368E8107" w14:textId="023306F8" w:rsidR="004F7AA0" w:rsidRDefault="004F7AA0" w:rsidP="00E818A3">
            <w:pPr>
              <w:pStyle w:val="ListParagraph"/>
              <w:widowControl w:val="0"/>
              <w:autoSpaceDE w:val="0"/>
              <w:spacing w:after="0" w:line="240" w:lineRule="auto"/>
              <w:ind w:left="0" w:right="9"/>
              <w:jc w:val="both"/>
              <w:rPr>
                <w:rFonts w:ascii="Arial" w:hAnsi="Arial" w:cs="Arial"/>
                <w:sz w:val="20"/>
                <w:szCs w:val="20"/>
              </w:rPr>
            </w:pPr>
          </w:p>
        </w:tc>
      </w:tr>
    </w:tbl>
    <w:p w14:paraId="1F81A32F"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466A4" w14:paraId="472DF85A" w14:textId="77777777">
        <w:tc>
          <w:tcPr>
            <w:tcW w:w="8856" w:type="dxa"/>
            <w:tcBorders>
              <w:bottom w:val="single" w:sz="4" w:space="0" w:color="auto"/>
            </w:tcBorders>
            <w:shd w:val="clear" w:color="auto" w:fill="E0E0E0"/>
          </w:tcPr>
          <w:p w14:paraId="4B5DF8D9" w14:textId="77777777" w:rsidR="00B466A4" w:rsidRDefault="00B466A4">
            <w:pPr>
              <w:pStyle w:val="Heading1"/>
            </w:pPr>
          </w:p>
          <w:p w14:paraId="6F206E34" w14:textId="77777777" w:rsidR="00B466A4" w:rsidRPr="00222F68" w:rsidRDefault="00B466A4">
            <w:pPr>
              <w:pStyle w:val="Heading1"/>
              <w:rPr>
                <w:b w:val="0"/>
                <w:i/>
              </w:rPr>
            </w:pPr>
            <w:r>
              <w:t xml:space="preserve">IV. Impact of Results </w:t>
            </w:r>
            <w:r w:rsidR="00222F68">
              <w:rPr>
                <w:b w:val="0"/>
              </w:rPr>
              <w:t>(</w:t>
            </w:r>
            <w:r w:rsidR="00222F68">
              <w:rPr>
                <w:b w:val="0"/>
                <w:i/>
              </w:rPr>
              <w:t>Please briefly outline how the efficiency and efficacy of the incumbent impacts its office/division and how this in turn improves UNICEF’s capacity in achieving its goals)</w:t>
            </w:r>
          </w:p>
          <w:p w14:paraId="4A30A4C5" w14:textId="77777777" w:rsidR="00B466A4" w:rsidRDefault="00B466A4">
            <w:pPr>
              <w:pStyle w:val="Heading1"/>
              <w:rPr>
                <w:b w:val="0"/>
                <w:bCs w:val="0"/>
                <w:i/>
                <w:iCs/>
                <w:sz w:val="18"/>
              </w:rPr>
            </w:pPr>
          </w:p>
        </w:tc>
      </w:tr>
      <w:tr w:rsidR="00B466A4" w14:paraId="6DEB24CE" w14:textId="77777777">
        <w:tc>
          <w:tcPr>
            <w:tcW w:w="8856" w:type="dxa"/>
          </w:tcPr>
          <w:p w14:paraId="077509B5" w14:textId="77777777" w:rsidR="00CA5164" w:rsidRDefault="00CA5164" w:rsidP="007A0551">
            <w:pPr>
              <w:rPr>
                <w:rFonts w:cs="Arial"/>
                <w:szCs w:val="20"/>
              </w:rPr>
            </w:pPr>
          </w:p>
          <w:p w14:paraId="65DBE99E" w14:textId="57C5B392" w:rsidR="004A1FD7" w:rsidRDefault="004A1FD7" w:rsidP="00144066">
            <w:pPr>
              <w:rPr>
                <w:rFonts w:cs="Arial"/>
                <w:szCs w:val="20"/>
              </w:rPr>
            </w:pPr>
            <w:r w:rsidRPr="004E785E">
              <w:t xml:space="preserve">The quality of work by the </w:t>
            </w:r>
            <w:r>
              <w:t>ESS</w:t>
            </w:r>
            <w:r w:rsidR="003A1D28">
              <w:t xml:space="preserve"> Specialist</w:t>
            </w:r>
            <w:r w:rsidRPr="004E785E">
              <w:t xml:space="preserve"> directly impacts on the overall </w:t>
            </w:r>
            <w:r w:rsidR="003A1D28">
              <w:t xml:space="preserve">risk management </w:t>
            </w:r>
            <w:r w:rsidRPr="004E785E">
              <w:t xml:space="preserve">of </w:t>
            </w:r>
            <w:r>
              <w:t xml:space="preserve">UNICEF. </w:t>
            </w:r>
            <w:r w:rsidRPr="004E785E">
              <w:t xml:space="preserve">S/He follows established procedures but is expected to make </w:t>
            </w:r>
            <w:r w:rsidR="00FA446A">
              <w:t xml:space="preserve">overall </w:t>
            </w:r>
            <w:r w:rsidRPr="004E785E">
              <w:t xml:space="preserve">recommendations for </w:t>
            </w:r>
            <w:r>
              <w:t xml:space="preserve">improving practice. The </w:t>
            </w:r>
            <w:r w:rsidR="00FA446A">
              <w:t xml:space="preserve">ESS </w:t>
            </w:r>
            <w:proofErr w:type="gramStart"/>
            <w:r w:rsidR="00FA446A">
              <w:t xml:space="preserve">Specialist </w:t>
            </w:r>
            <w:r w:rsidRPr="004E785E">
              <w:t xml:space="preserve"> is</w:t>
            </w:r>
            <w:proofErr w:type="gramEnd"/>
            <w:r w:rsidRPr="004E785E">
              <w:t xml:space="preserve"> accountable for quality, substantive input and ability to </w:t>
            </w:r>
            <w:r>
              <w:t>help UNICEF deliver on its commitments, most importantly to the vulnerable children and communities it serves.</w:t>
            </w:r>
          </w:p>
          <w:p w14:paraId="28D77D35" w14:textId="7348248D" w:rsidR="00A44F3B" w:rsidRPr="00790277" w:rsidRDefault="00A44F3B" w:rsidP="007A0551">
            <w:pPr>
              <w:rPr>
                <w:szCs w:val="20"/>
              </w:rPr>
            </w:pPr>
          </w:p>
        </w:tc>
      </w:tr>
    </w:tbl>
    <w:p w14:paraId="70EFE8C5" w14:textId="77777777" w:rsidR="00F90FF0" w:rsidRDefault="00F90FF0"/>
    <w:p w14:paraId="74F3F14D" w14:textId="77777777" w:rsidR="004A4163" w:rsidRDefault="004A4163"/>
    <w:p w14:paraId="4F3775D3" w14:textId="77777777" w:rsidR="004A4163" w:rsidRDefault="004A4163"/>
    <w:tbl>
      <w:tblPr>
        <w:tblpPr w:leftFromText="180" w:rightFromText="180" w:vertAnchor="page" w:horzAnchor="page" w:tblpX="1477" w:tblpY="1261"/>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112"/>
      </w:tblGrid>
      <w:tr w:rsidR="00F90FF0" w14:paraId="1E0E889C" w14:textId="77777777" w:rsidTr="0097582E">
        <w:trPr>
          <w:trHeight w:val="279"/>
        </w:trPr>
        <w:tc>
          <w:tcPr>
            <w:tcW w:w="9112" w:type="dxa"/>
            <w:shd w:val="clear" w:color="auto" w:fill="E0E0E0"/>
          </w:tcPr>
          <w:p w14:paraId="3EC1CA2C" w14:textId="77777777" w:rsidR="00F90FF0" w:rsidRDefault="00F90FF0" w:rsidP="004A4163"/>
          <w:p w14:paraId="2B75D686" w14:textId="77777777" w:rsidR="00EA3568" w:rsidRPr="003E1832" w:rsidRDefault="00EA3568" w:rsidP="004A4163">
            <w:pPr>
              <w:keepNext/>
              <w:outlineLvl w:val="0"/>
              <w:rPr>
                <w:b/>
                <w:bCs/>
                <w:sz w:val="24"/>
              </w:rPr>
            </w:pPr>
            <w:r>
              <w:rPr>
                <w:b/>
                <w:bCs/>
                <w:sz w:val="24"/>
              </w:rPr>
              <w:t xml:space="preserve">V. </w:t>
            </w:r>
            <w:r w:rsidRPr="00005201">
              <w:rPr>
                <w:b/>
                <w:bCs/>
                <w:sz w:val="24"/>
              </w:rPr>
              <w:t>UNICEF values and competency Required</w:t>
            </w:r>
            <w:r>
              <w:rPr>
                <w:b/>
                <w:bCs/>
                <w:sz w:val="24"/>
              </w:rPr>
              <w:t xml:space="preserve"> </w:t>
            </w:r>
            <w:r w:rsidRPr="00A37ED4">
              <w:rPr>
                <w:b/>
                <w:bCs/>
                <w:szCs w:val="20"/>
              </w:rPr>
              <w:t>(based on the updated Framework)</w:t>
            </w:r>
          </w:p>
          <w:p w14:paraId="62B392AB" w14:textId="77777777" w:rsidR="00F90FF0" w:rsidRDefault="00F90FF0" w:rsidP="004A4163"/>
        </w:tc>
      </w:tr>
      <w:tr w:rsidR="0097582E" w14:paraId="3347FFBC" w14:textId="77777777" w:rsidTr="0097582E">
        <w:trPr>
          <w:trHeight w:val="4911"/>
        </w:trPr>
        <w:tc>
          <w:tcPr>
            <w:tcW w:w="9112" w:type="dxa"/>
          </w:tcPr>
          <w:p w14:paraId="53B55354" w14:textId="5A8AC3CE" w:rsidR="00312ABA" w:rsidRDefault="00312ABA" w:rsidP="00312ABA">
            <w:pPr>
              <w:numPr>
                <w:ilvl w:val="0"/>
                <w:numId w:val="42"/>
              </w:numPr>
              <w:jc w:val="both"/>
              <w:rPr>
                <w:rFonts w:cs="Arial"/>
                <w:b/>
                <w:bCs/>
                <w:szCs w:val="20"/>
              </w:rPr>
            </w:pPr>
            <w:r>
              <w:rPr>
                <w:rFonts w:cs="Arial"/>
                <w:b/>
                <w:bCs/>
                <w:szCs w:val="20"/>
              </w:rPr>
              <w:t xml:space="preserve">Core Values </w:t>
            </w:r>
          </w:p>
          <w:p w14:paraId="6E4A9F25" w14:textId="77777777" w:rsidR="00312ABA" w:rsidRDefault="00312ABA" w:rsidP="00312ABA">
            <w:pPr>
              <w:numPr>
                <w:ilvl w:val="0"/>
                <w:numId w:val="32"/>
              </w:numPr>
              <w:jc w:val="both"/>
              <w:rPr>
                <w:rFonts w:cs="Arial"/>
                <w:szCs w:val="20"/>
              </w:rPr>
            </w:pPr>
            <w:r>
              <w:rPr>
                <w:rFonts w:cs="Arial"/>
                <w:szCs w:val="20"/>
              </w:rPr>
              <w:t xml:space="preserve">Care </w:t>
            </w:r>
          </w:p>
          <w:p w14:paraId="3FC84248" w14:textId="77777777" w:rsidR="00312ABA" w:rsidRDefault="00312ABA" w:rsidP="00312ABA">
            <w:pPr>
              <w:numPr>
                <w:ilvl w:val="0"/>
                <w:numId w:val="32"/>
              </w:numPr>
              <w:jc w:val="both"/>
              <w:rPr>
                <w:rFonts w:cs="Arial"/>
                <w:szCs w:val="20"/>
              </w:rPr>
            </w:pPr>
            <w:r>
              <w:rPr>
                <w:rFonts w:cs="Arial"/>
                <w:szCs w:val="20"/>
              </w:rPr>
              <w:t>Respect</w:t>
            </w:r>
          </w:p>
          <w:p w14:paraId="00A3971B" w14:textId="77777777" w:rsidR="00312ABA" w:rsidRDefault="00312ABA" w:rsidP="00312ABA">
            <w:pPr>
              <w:numPr>
                <w:ilvl w:val="0"/>
                <w:numId w:val="32"/>
              </w:numPr>
              <w:jc w:val="both"/>
              <w:rPr>
                <w:rFonts w:cs="Arial"/>
                <w:szCs w:val="20"/>
              </w:rPr>
            </w:pPr>
            <w:r>
              <w:rPr>
                <w:rFonts w:cs="Arial"/>
                <w:szCs w:val="20"/>
              </w:rPr>
              <w:t>Integrity</w:t>
            </w:r>
          </w:p>
          <w:p w14:paraId="1EE89D35" w14:textId="77777777" w:rsidR="00312ABA" w:rsidRDefault="00312ABA" w:rsidP="00312ABA">
            <w:pPr>
              <w:numPr>
                <w:ilvl w:val="0"/>
                <w:numId w:val="32"/>
              </w:numPr>
              <w:jc w:val="both"/>
              <w:rPr>
                <w:rFonts w:cs="Arial"/>
                <w:szCs w:val="20"/>
              </w:rPr>
            </w:pPr>
            <w:r>
              <w:rPr>
                <w:rFonts w:cs="Arial"/>
                <w:szCs w:val="20"/>
              </w:rPr>
              <w:t>Trust</w:t>
            </w:r>
          </w:p>
          <w:p w14:paraId="5CE3CF26" w14:textId="77777777" w:rsidR="00312ABA" w:rsidRDefault="00312ABA" w:rsidP="00312ABA">
            <w:pPr>
              <w:numPr>
                <w:ilvl w:val="0"/>
                <w:numId w:val="32"/>
              </w:numPr>
              <w:jc w:val="both"/>
              <w:rPr>
                <w:rFonts w:cs="Arial"/>
                <w:szCs w:val="20"/>
              </w:rPr>
            </w:pPr>
            <w:r>
              <w:rPr>
                <w:rFonts w:cs="Arial"/>
                <w:szCs w:val="20"/>
              </w:rPr>
              <w:t>Accountability</w:t>
            </w:r>
          </w:p>
          <w:p w14:paraId="69F2DFA5" w14:textId="403951A7" w:rsidR="00CF68E3" w:rsidRDefault="00CF68E3" w:rsidP="00312ABA">
            <w:pPr>
              <w:numPr>
                <w:ilvl w:val="0"/>
                <w:numId w:val="32"/>
              </w:numPr>
              <w:jc w:val="both"/>
              <w:rPr>
                <w:rFonts w:cs="Arial"/>
                <w:szCs w:val="20"/>
              </w:rPr>
            </w:pPr>
            <w:r>
              <w:rPr>
                <w:rFonts w:cs="Arial"/>
                <w:szCs w:val="20"/>
              </w:rPr>
              <w:t>Sustainability</w:t>
            </w:r>
          </w:p>
          <w:p w14:paraId="2A8EC26E" w14:textId="77777777" w:rsidR="00312ABA" w:rsidRDefault="00312ABA" w:rsidP="00312ABA">
            <w:pPr>
              <w:ind w:left="720"/>
              <w:jc w:val="both"/>
              <w:rPr>
                <w:rFonts w:cs="Arial"/>
                <w:szCs w:val="20"/>
              </w:rPr>
            </w:pPr>
          </w:p>
          <w:p w14:paraId="41C5BB0C" w14:textId="77777777" w:rsidR="00312ABA" w:rsidRDefault="00312ABA" w:rsidP="00312ABA">
            <w:pPr>
              <w:numPr>
                <w:ilvl w:val="0"/>
                <w:numId w:val="42"/>
              </w:numPr>
              <w:jc w:val="both"/>
              <w:rPr>
                <w:rFonts w:cs="Arial"/>
                <w:b/>
                <w:bCs/>
                <w:szCs w:val="20"/>
              </w:rPr>
            </w:pPr>
            <w:r>
              <w:rPr>
                <w:rFonts w:cs="Arial"/>
                <w:b/>
                <w:bCs/>
                <w:szCs w:val="20"/>
              </w:rPr>
              <w:t>Core Competencies</w:t>
            </w:r>
          </w:p>
          <w:p w14:paraId="59A580F7" w14:textId="77777777" w:rsidR="00312ABA" w:rsidRDefault="00312ABA" w:rsidP="00312ABA">
            <w:pPr>
              <w:numPr>
                <w:ilvl w:val="0"/>
                <w:numId w:val="32"/>
              </w:numPr>
              <w:jc w:val="both"/>
              <w:rPr>
                <w:rFonts w:cs="Arial"/>
                <w:szCs w:val="20"/>
              </w:rPr>
            </w:pPr>
            <w:r>
              <w:rPr>
                <w:rFonts w:cs="Arial"/>
                <w:szCs w:val="20"/>
              </w:rPr>
              <w:t>Nurtures, Leads and Manages People (1)</w:t>
            </w:r>
          </w:p>
          <w:p w14:paraId="3D517A1E" w14:textId="77777777" w:rsidR="00312ABA" w:rsidRDefault="00312ABA" w:rsidP="00312ABA">
            <w:pPr>
              <w:numPr>
                <w:ilvl w:val="0"/>
                <w:numId w:val="32"/>
              </w:numPr>
              <w:rPr>
                <w:rFonts w:cs="Arial"/>
                <w:szCs w:val="20"/>
              </w:rPr>
            </w:pPr>
            <w:r>
              <w:rPr>
                <w:rFonts w:cs="Arial"/>
                <w:szCs w:val="20"/>
              </w:rPr>
              <w:t>Demonstrates Self Awareness and Ethical Awareness (2)</w:t>
            </w:r>
          </w:p>
          <w:p w14:paraId="79C6AA6F" w14:textId="77777777" w:rsidR="00312ABA" w:rsidRDefault="00312ABA" w:rsidP="00312ABA">
            <w:pPr>
              <w:numPr>
                <w:ilvl w:val="0"/>
                <w:numId w:val="32"/>
              </w:numPr>
              <w:jc w:val="both"/>
              <w:rPr>
                <w:rFonts w:cs="Arial"/>
                <w:szCs w:val="20"/>
              </w:rPr>
            </w:pPr>
            <w:r>
              <w:rPr>
                <w:rFonts w:cs="Arial"/>
                <w:szCs w:val="20"/>
              </w:rPr>
              <w:t>Works Collaboratively with others (2)</w:t>
            </w:r>
          </w:p>
          <w:p w14:paraId="558566D9" w14:textId="77777777" w:rsidR="00312ABA" w:rsidRDefault="00312ABA" w:rsidP="00312ABA">
            <w:pPr>
              <w:numPr>
                <w:ilvl w:val="0"/>
                <w:numId w:val="32"/>
              </w:numPr>
              <w:jc w:val="both"/>
              <w:rPr>
                <w:rFonts w:cs="Arial"/>
                <w:szCs w:val="20"/>
              </w:rPr>
            </w:pPr>
            <w:r>
              <w:rPr>
                <w:rFonts w:cs="Arial"/>
                <w:szCs w:val="20"/>
              </w:rPr>
              <w:t>Builds and Maintains Partnerships (2)</w:t>
            </w:r>
          </w:p>
          <w:p w14:paraId="79C77CDA" w14:textId="77777777" w:rsidR="00312ABA" w:rsidRDefault="00312ABA" w:rsidP="00312ABA">
            <w:pPr>
              <w:numPr>
                <w:ilvl w:val="0"/>
                <w:numId w:val="32"/>
              </w:numPr>
              <w:jc w:val="both"/>
              <w:rPr>
                <w:rFonts w:cs="Arial"/>
                <w:szCs w:val="20"/>
              </w:rPr>
            </w:pPr>
            <w:r>
              <w:rPr>
                <w:rFonts w:cs="Arial"/>
                <w:szCs w:val="20"/>
              </w:rPr>
              <w:t>Innovates and Embraces Change (2)</w:t>
            </w:r>
          </w:p>
          <w:p w14:paraId="750DB838" w14:textId="77777777" w:rsidR="00312ABA" w:rsidRDefault="00312ABA" w:rsidP="00312ABA">
            <w:pPr>
              <w:numPr>
                <w:ilvl w:val="0"/>
                <w:numId w:val="32"/>
              </w:numPr>
              <w:jc w:val="both"/>
              <w:rPr>
                <w:rFonts w:cs="Arial"/>
                <w:szCs w:val="20"/>
              </w:rPr>
            </w:pPr>
            <w:r>
              <w:rPr>
                <w:rFonts w:cs="Arial"/>
                <w:szCs w:val="20"/>
              </w:rPr>
              <w:t>Thinks and Acts Strategically (2)</w:t>
            </w:r>
          </w:p>
          <w:p w14:paraId="2A613475" w14:textId="77777777" w:rsidR="00312ABA" w:rsidRDefault="00312ABA" w:rsidP="00312ABA">
            <w:pPr>
              <w:numPr>
                <w:ilvl w:val="0"/>
                <w:numId w:val="32"/>
              </w:numPr>
              <w:jc w:val="both"/>
              <w:rPr>
                <w:rFonts w:cs="Arial"/>
                <w:szCs w:val="20"/>
              </w:rPr>
            </w:pPr>
            <w:r>
              <w:rPr>
                <w:rFonts w:cs="Arial"/>
                <w:szCs w:val="20"/>
              </w:rPr>
              <w:t>Drives to achieve impactful results (2)</w:t>
            </w:r>
          </w:p>
          <w:p w14:paraId="6E262692" w14:textId="77777777" w:rsidR="00312ABA" w:rsidRDefault="00312ABA" w:rsidP="00312ABA">
            <w:pPr>
              <w:numPr>
                <w:ilvl w:val="0"/>
                <w:numId w:val="32"/>
              </w:numPr>
              <w:jc w:val="both"/>
              <w:rPr>
                <w:rFonts w:cs="Arial"/>
                <w:szCs w:val="20"/>
              </w:rPr>
            </w:pPr>
            <w:r>
              <w:rPr>
                <w:rFonts w:cs="Arial"/>
                <w:szCs w:val="20"/>
              </w:rPr>
              <w:t>Manages ambiguity and complexity (2)</w:t>
            </w:r>
          </w:p>
          <w:p w14:paraId="0C6CE093" w14:textId="48A2A679" w:rsidR="0097582E" w:rsidRDefault="0097582E" w:rsidP="0097582E">
            <w:pPr>
              <w:jc w:val="both"/>
              <w:rPr>
                <w:b/>
                <w:bCs/>
                <w:u w:val="single"/>
              </w:rPr>
            </w:pPr>
          </w:p>
          <w:p w14:paraId="5645151E" w14:textId="47F028F7" w:rsidR="0097582E" w:rsidRDefault="0097582E" w:rsidP="0097582E">
            <w:r w:rsidRPr="00A20690">
              <w:rPr>
                <w:b/>
                <w:bCs/>
              </w:rPr>
              <w:t>*</w:t>
            </w:r>
            <w:r w:rsidRPr="003F4E36">
              <w:t>The 7 core competencies are applicable to all employees</w:t>
            </w:r>
            <w:r>
              <w:t>. H</w:t>
            </w:r>
            <w:r w:rsidRPr="003F4E36">
              <w:t>owever, the competency Nurtures, Leads and Managers people is only applicable to staff who supervise others.</w:t>
            </w:r>
          </w:p>
        </w:tc>
      </w:tr>
    </w:tbl>
    <w:p w14:paraId="4EABED1A" w14:textId="77777777" w:rsidR="00B32833" w:rsidRDefault="00B32833">
      <w:pPr>
        <w:rPr>
          <w:rFonts w:ascii="Calibri" w:eastAsia="SimSun" w:hAnsi="Calibri"/>
          <w:vanish/>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880"/>
        <w:gridCol w:w="6030"/>
      </w:tblGrid>
      <w:tr w:rsidR="00B466A4" w14:paraId="7C164761" w14:textId="77777777" w:rsidTr="00F90FF0">
        <w:tc>
          <w:tcPr>
            <w:tcW w:w="8910" w:type="dxa"/>
            <w:gridSpan w:val="2"/>
            <w:shd w:val="clear" w:color="auto" w:fill="E0E0E0"/>
          </w:tcPr>
          <w:p w14:paraId="37BC4286" w14:textId="77777777" w:rsidR="00B466A4" w:rsidRDefault="00B466A4">
            <w:pPr>
              <w:rPr>
                <w:b/>
                <w:bCs/>
                <w:sz w:val="24"/>
              </w:rPr>
            </w:pPr>
          </w:p>
          <w:p w14:paraId="4C50D496" w14:textId="77777777" w:rsidR="00B466A4" w:rsidRDefault="00B466A4">
            <w:pPr>
              <w:rPr>
                <w:b/>
                <w:bCs/>
                <w:sz w:val="24"/>
              </w:rPr>
            </w:pPr>
            <w:r>
              <w:rPr>
                <w:b/>
                <w:bCs/>
                <w:sz w:val="24"/>
              </w:rPr>
              <w:t>VI. Recruitment Qualifications</w:t>
            </w:r>
          </w:p>
          <w:p w14:paraId="53F86A63" w14:textId="77777777" w:rsidR="00B466A4" w:rsidRDefault="00B466A4">
            <w:pPr>
              <w:rPr>
                <w:b/>
                <w:bCs/>
                <w:sz w:val="24"/>
              </w:rPr>
            </w:pPr>
          </w:p>
        </w:tc>
      </w:tr>
      <w:tr w:rsidR="00B466A4" w14:paraId="1A69A812" w14:textId="77777777" w:rsidTr="00F90FF0">
        <w:trPr>
          <w:trHeight w:val="230"/>
        </w:trPr>
        <w:tc>
          <w:tcPr>
            <w:tcW w:w="2880" w:type="dxa"/>
            <w:tcBorders>
              <w:bottom w:val="single" w:sz="4" w:space="0" w:color="auto"/>
            </w:tcBorders>
          </w:tcPr>
          <w:p w14:paraId="7DBD5842" w14:textId="77777777" w:rsidR="00B466A4" w:rsidRDefault="00B466A4"/>
          <w:p w14:paraId="63EFDE46" w14:textId="77777777" w:rsidR="00B466A4" w:rsidRDefault="00B466A4">
            <w:r>
              <w:t>Education:</w:t>
            </w:r>
          </w:p>
        </w:tc>
        <w:tc>
          <w:tcPr>
            <w:tcW w:w="6030" w:type="dxa"/>
            <w:tcBorders>
              <w:bottom w:val="single" w:sz="4" w:space="0" w:color="auto"/>
            </w:tcBorders>
          </w:tcPr>
          <w:p w14:paraId="6DCF0E3E" w14:textId="2874F272" w:rsidR="00A272D7" w:rsidRDefault="006A1A97" w:rsidP="006A1A97">
            <w:pPr>
              <w:pStyle w:val="Default"/>
              <w:numPr>
                <w:ilvl w:val="0"/>
                <w:numId w:val="44"/>
              </w:numPr>
              <w:jc w:val="both"/>
              <w:rPr>
                <w:rFonts w:eastAsia="Calibri"/>
                <w:color w:val="auto"/>
                <w:sz w:val="20"/>
                <w:szCs w:val="20"/>
                <w:lang w:eastAsia="ar-SA"/>
              </w:rPr>
            </w:pPr>
            <w:r>
              <w:rPr>
                <w:rFonts w:eastAsia="Calibri"/>
                <w:color w:val="auto"/>
                <w:sz w:val="20"/>
                <w:szCs w:val="20"/>
                <w:lang w:eastAsia="ar-SA"/>
              </w:rPr>
              <w:t>An advanced university degree</w:t>
            </w:r>
            <w:r w:rsidR="00CF68E3">
              <w:rPr>
                <w:rFonts w:eastAsia="Calibri"/>
                <w:color w:val="auto"/>
                <w:sz w:val="20"/>
                <w:szCs w:val="20"/>
                <w:lang w:eastAsia="ar-SA"/>
              </w:rPr>
              <w:t xml:space="preserve"> is required</w:t>
            </w:r>
            <w:r>
              <w:rPr>
                <w:rFonts w:eastAsia="Calibri"/>
                <w:color w:val="auto"/>
                <w:sz w:val="20"/>
                <w:szCs w:val="20"/>
                <w:lang w:eastAsia="ar-SA"/>
              </w:rPr>
              <w:t xml:space="preserve"> in one of the following fields: risk/project management, strategic planning, social studies, environmental/civil </w:t>
            </w:r>
            <w:proofErr w:type="gramStart"/>
            <w:r>
              <w:rPr>
                <w:rFonts w:eastAsia="Calibri"/>
                <w:color w:val="auto"/>
                <w:sz w:val="20"/>
                <w:szCs w:val="20"/>
                <w:lang w:eastAsia="ar-SA"/>
              </w:rPr>
              <w:t>engineering</w:t>
            </w:r>
            <w:proofErr w:type="gramEnd"/>
            <w:r>
              <w:rPr>
                <w:rFonts w:eastAsia="Calibri"/>
                <w:color w:val="auto"/>
                <w:sz w:val="20"/>
                <w:szCs w:val="20"/>
                <w:lang w:eastAsia="ar-SA"/>
              </w:rPr>
              <w:t xml:space="preserve"> or public health (with proven knowledge on social standards), or another relevant technical field. </w:t>
            </w:r>
          </w:p>
          <w:p w14:paraId="392EA3F1" w14:textId="659AB9AB" w:rsidR="00CF68E3" w:rsidRDefault="00CF68E3" w:rsidP="006A1A97">
            <w:pPr>
              <w:pStyle w:val="Default"/>
              <w:numPr>
                <w:ilvl w:val="0"/>
                <w:numId w:val="44"/>
              </w:numPr>
              <w:jc w:val="both"/>
              <w:rPr>
                <w:rFonts w:eastAsia="Calibri"/>
                <w:color w:val="auto"/>
                <w:sz w:val="20"/>
                <w:szCs w:val="20"/>
                <w:lang w:eastAsia="ar-SA"/>
              </w:rPr>
            </w:pPr>
            <w:r>
              <w:rPr>
                <w:rFonts w:eastAsia="Calibri"/>
                <w:color w:val="auto"/>
                <w:sz w:val="20"/>
                <w:szCs w:val="20"/>
                <w:lang w:eastAsia="ar-SA"/>
              </w:rPr>
              <w:t>*A first-level university degree (</w:t>
            </w:r>
            <w:proofErr w:type="gramStart"/>
            <w:r>
              <w:rPr>
                <w:rFonts w:eastAsia="Calibri"/>
                <w:color w:val="auto"/>
                <w:sz w:val="20"/>
                <w:szCs w:val="20"/>
                <w:lang w:eastAsia="ar-SA"/>
              </w:rPr>
              <w:t>Bachelor’s Degree</w:t>
            </w:r>
            <w:proofErr w:type="gramEnd"/>
            <w:r>
              <w:rPr>
                <w:rFonts w:eastAsia="Calibri"/>
                <w:color w:val="auto"/>
                <w:sz w:val="20"/>
                <w:szCs w:val="20"/>
                <w:lang w:eastAsia="ar-SA"/>
              </w:rPr>
              <w:t xml:space="preserve"> or equivalent) in a relevant field in conjunction with two additional years of relevant work experience may be accepted in lieu of an advanced university degree.</w:t>
            </w:r>
          </w:p>
          <w:p w14:paraId="1EBED7CD" w14:textId="68D29761" w:rsidR="00B466A4" w:rsidRDefault="00B466A4" w:rsidP="00F56CCD">
            <w:pPr>
              <w:pStyle w:val="Default"/>
              <w:numPr>
                <w:ilvl w:val="0"/>
                <w:numId w:val="44"/>
              </w:numPr>
              <w:jc w:val="both"/>
              <w:rPr>
                <w:rFonts w:eastAsia="Calibri"/>
                <w:szCs w:val="20"/>
                <w:lang w:eastAsia="ar-SA"/>
              </w:rPr>
            </w:pPr>
          </w:p>
        </w:tc>
      </w:tr>
      <w:tr w:rsidR="00B466A4" w14:paraId="3CE1DC9E" w14:textId="77777777" w:rsidTr="00F90FF0">
        <w:trPr>
          <w:trHeight w:val="230"/>
        </w:trPr>
        <w:tc>
          <w:tcPr>
            <w:tcW w:w="2880" w:type="dxa"/>
            <w:tcBorders>
              <w:bottom w:val="single" w:sz="4" w:space="0" w:color="auto"/>
            </w:tcBorders>
          </w:tcPr>
          <w:p w14:paraId="626170C9" w14:textId="77777777" w:rsidR="00B466A4" w:rsidRDefault="00B466A4"/>
          <w:p w14:paraId="4F30BC57" w14:textId="77777777" w:rsidR="00B466A4" w:rsidRDefault="00B466A4">
            <w:r>
              <w:t>Experience:</w:t>
            </w:r>
          </w:p>
        </w:tc>
        <w:tc>
          <w:tcPr>
            <w:tcW w:w="6030" w:type="dxa"/>
            <w:tcBorders>
              <w:bottom w:val="single" w:sz="4" w:space="0" w:color="auto"/>
            </w:tcBorders>
          </w:tcPr>
          <w:p w14:paraId="4C14D681" w14:textId="65013292" w:rsidR="003274BF" w:rsidRPr="00585B66" w:rsidRDefault="00585B66" w:rsidP="004C5F12">
            <w:pPr>
              <w:pStyle w:val="Default"/>
              <w:numPr>
                <w:ilvl w:val="0"/>
                <w:numId w:val="44"/>
              </w:numPr>
              <w:jc w:val="both"/>
              <w:rPr>
                <w:rFonts w:eastAsia="Calibri"/>
                <w:color w:val="auto"/>
                <w:sz w:val="20"/>
                <w:szCs w:val="20"/>
                <w:lang w:eastAsia="ar-SA"/>
              </w:rPr>
            </w:pPr>
            <w:r w:rsidRPr="00585B66">
              <w:rPr>
                <w:rFonts w:eastAsia="Calibri"/>
                <w:color w:val="auto"/>
                <w:sz w:val="20"/>
                <w:szCs w:val="20"/>
                <w:lang w:eastAsia="ar-SA"/>
              </w:rPr>
              <w:t xml:space="preserve">At least 5 </w:t>
            </w:r>
            <w:r w:rsidR="00CA282F" w:rsidRPr="00585B66">
              <w:rPr>
                <w:rFonts w:eastAsia="Calibri"/>
                <w:color w:val="auto"/>
                <w:sz w:val="20"/>
                <w:szCs w:val="20"/>
                <w:lang w:eastAsia="ar-SA"/>
              </w:rPr>
              <w:t>years’ experience</w:t>
            </w:r>
            <w:r w:rsidR="003274BF" w:rsidRPr="00585B66">
              <w:rPr>
                <w:rFonts w:eastAsia="Calibri"/>
                <w:color w:val="auto"/>
                <w:sz w:val="20"/>
                <w:szCs w:val="20"/>
                <w:lang w:eastAsia="ar-SA"/>
              </w:rPr>
              <w:t xml:space="preserve"> in risk informed programming and management</w:t>
            </w:r>
            <w:r w:rsidRPr="00585B66">
              <w:rPr>
                <w:rFonts w:eastAsia="Calibri"/>
                <w:color w:val="auto"/>
                <w:sz w:val="20"/>
                <w:szCs w:val="20"/>
                <w:lang w:eastAsia="ar-SA"/>
              </w:rPr>
              <w:t xml:space="preserve">, or </w:t>
            </w:r>
            <w:proofErr w:type="spellStart"/>
            <w:r w:rsidR="003274BF" w:rsidRPr="00585B66">
              <w:rPr>
                <w:rFonts w:eastAsia="Calibri"/>
                <w:color w:val="auto"/>
                <w:sz w:val="20"/>
                <w:szCs w:val="20"/>
                <w:lang w:eastAsia="ar-SA"/>
              </w:rPr>
              <w:t>programme</w:t>
            </w:r>
            <w:proofErr w:type="spellEnd"/>
            <w:r w:rsidR="003274BF" w:rsidRPr="00585B66">
              <w:rPr>
                <w:rFonts w:eastAsia="Calibri"/>
                <w:color w:val="auto"/>
                <w:sz w:val="20"/>
                <w:szCs w:val="20"/>
                <w:lang w:eastAsia="ar-SA"/>
              </w:rPr>
              <w:t xml:space="preserve"> management</w:t>
            </w:r>
            <w:r w:rsidR="00CA282F">
              <w:rPr>
                <w:rFonts w:eastAsia="Calibri"/>
                <w:color w:val="auto"/>
                <w:sz w:val="20"/>
                <w:szCs w:val="20"/>
                <w:lang w:eastAsia="ar-SA"/>
              </w:rPr>
              <w:t xml:space="preserve"> that include:</w:t>
            </w:r>
          </w:p>
          <w:p w14:paraId="5675F9BD" w14:textId="77777777" w:rsidR="003274BF" w:rsidRDefault="003274BF" w:rsidP="00CA282F">
            <w:pPr>
              <w:pStyle w:val="Default"/>
              <w:numPr>
                <w:ilvl w:val="1"/>
                <w:numId w:val="44"/>
              </w:numPr>
              <w:jc w:val="both"/>
              <w:rPr>
                <w:rFonts w:eastAsia="Calibri"/>
                <w:color w:val="auto"/>
                <w:sz w:val="20"/>
                <w:szCs w:val="20"/>
                <w:lang w:eastAsia="ar-SA"/>
              </w:rPr>
            </w:pPr>
            <w:r>
              <w:rPr>
                <w:rFonts w:eastAsia="Calibri"/>
                <w:color w:val="auto"/>
                <w:sz w:val="20"/>
                <w:szCs w:val="20"/>
                <w:lang w:eastAsia="ar-SA"/>
              </w:rPr>
              <w:t xml:space="preserve">Experience in social and environmental sustainability and design, implementation and preferably monitoring of social and environmental impact assessments and management plans. </w:t>
            </w:r>
          </w:p>
          <w:p w14:paraId="06FAB090" w14:textId="77777777" w:rsidR="003274BF" w:rsidRDefault="003274BF" w:rsidP="00CA282F">
            <w:pPr>
              <w:pStyle w:val="Default"/>
              <w:numPr>
                <w:ilvl w:val="1"/>
                <w:numId w:val="44"/>
              </w:numPr>
              <w:jc w:val="both"/>
              <w:rPr>
                <w:rFonts w:eastAsia="Calibri"/>
                <w:color w:val="auto"/>
                <w:sz w:val="20"/>
                <w:szCs w:val="20"/>
                <w:lang w:eastAsia="ar-SA"/>
              </w:rPr>
            </w:pPr>
            <w:r>
              <w:rPr>
                <w:rFonts w:eastAsia="Calibri"/>
                <w:color w:val="auto"/>
                <w:sz w:val="20"/>
                <w:szCs w:val="20"/>
                <w:lang w:eastAsia="ar-SA"/>
              </w:rPr>
              <w:t>Experience in occupational health and safety, social behavioral change, community engagement, gender.</w:t>
            </w:r>
          </w:p>
          <w:p w14:paraId="5A54432D" w14:textId="77777777" w:rsidR="003274BF" w:rsidRDefault="003274BF" w:rsidP="003274BF">
            <w:pPr>
              <w:pStyle w:val="Default"/>
              <w:numPr>
                <w:ilvl w:val="0"/>
                <w:numId w:val="44"/>
              </w:numPr>
              <w:jc w:val="both"/>
              <w:rPr>
                <w:rFonts w:eastAsia="Calibri"/>
                <w:color w:val="auto"/>
                <w:sz w:val="20"/>
                <w:szCs w:val="20"/>
                <w:lang w:eastAsia="ar-SA"/>
              </w:rPr>
            </w:pPr>
            <w:r>
              <w:rPr>
                <w:rFonts w:eastAsia="Calibri"/>
                <w:color w:val="auto"/>
                <w:sz w:val="20"/>
                <w:szCs w:val="20"/>
                <w:lang w:eastAsia="ar-SA"/>
              </w:rPr>
              <w:t>Excellent interpersonal skills; culturally and socially sensitive; ability to work inclusively and collaboratively with a range of partners, including grassroots community members, religious and youth organizations, and authorities at different levels; familiarity with tools and approaches of communications for development.</w:t>
            </w:r>
          </w:p>
          <w:p w14:paraId="6DA1FE65" w14:textId="77777777" w:rsidR="003274BF" w:rsidRDefault="003274BF" w:rsidP="003274BF">
            <w:pPr>
              <w:pStyle w:val="Default"/>
              <w:numPr>
                <w:ilvl w:val="0"/>
                <w:numId w:val="44"/>
              </w:numPr>
              <w:jc w:val="both"/>
              <w:rPr>
                <w:rFonts w:eastAsia="Calibri"/>
                <w:color w:val="auto"/>
                <w:sz w:val="20"/>
                <w:szCs w:val="20"/>
                <w:lang w:eastAsia="ar-SA"/>
              </w:rPr>
            </w:pPr>
            <w:r>
              <w:rPr>
                <w:rFonts w:eastAsia="Calibri"/>
                <w:color w:val="auto"/>
                <w:sz w:val="20"/>
                <w:szCs w:val="20"/>
                <w:lang w:eastAsia="ar-SA"/>
              </w:rPr>
              <w:t>Ability to work and adapt professionally and effectively in a challenging environment; ability to work effectively in a multicultural team of international and national personnel.</w:t>
            </w:r>
          </w:p>
          <w:p w14:paraId="7AA95BDA" w14:textId="4E3A9DC8" w:rsidR="003274BF" w:rsidRDefault="003274BF" w:rsidP="003274BF">
            <w:pPr>
              <w:pStyle w:val="Default"/>
              <w:numPr>
                <w:ilvl w:val="0"/>
                <w:numId w:val="44"/>
              </w:numPr>
              <w:jc w:val="both"/>
              <w:rPr>
                <w:rFonts w:eastAsia="Calibri"/>
                <w:color w:val="auto"/>
                <w:sz w:val="20"/>
                <w:szCs w:val="20"/>
                <w:lang w:eastAsia="ar-SA"/>
              </w:rPr>
            </w:pPr>
            <w:r>
              <w:rPr>
                <w:rFonts w:eastAsia="Calibri"/>
                <w:color w:val="auto"/>
                <w:sz w:val="20"/>
                <w:szCs w:val="20"/>
                <w:lang w:eastAsia="ar-SA"/>
              </w:rPr>
              <w:lastRenderedPageBreak/>
              <w:t>Experience in training and development of training materials</w:t>
            </w:r>
            <w:r w:rsidR="00CF68E3">
              <w:rPr>
                <w:rFonts w:eastAsia="Calibri"/>
                <w:color w:val="auto"/>
                <w:sz w:val="20"/>
                <w:szCs w:val="20"/>
                <w:lang w:eastAsia="ar-SA"/>
              </w:rPr>
              <w:t xml:space="preserve"> is required</w:t>
            </w:r>
            <w:r>
              <w:rPr>
                <w:rFonts w:eastAsia="Calibri"/>
                <w:color w:val="auto"/>
                <w:sz w:val="20"/>
                <w:szCs w:val="20"/>
                <w:lang w:eastAsia="ar-SA"/>
              </w:rPr>
              <w:t>.</w:t>
            </w:r>
          </w:p>
          <w:p w14:paraId="4E35C171" w14:textId="1B5F2050" w:rsidR="003274BF" w:rsidRDefault="003274BF" w:rsidP="003274BF">
            <w:pPr>
              <w:pStyle w:val="Default"/>
              <w:numPr>
                <w:ilvl w:val="0"/>
                <w:numId w:val="44"/>
              </w:numPr>
              <w:jc w:val="both"/>
              <w:rPr>
                <w:rFonts w:eastAsia="Calibri"/>
                <w:color w:val="auto"/>
                <w:sz w:val="20"/>
                <w:szCs w:val="20"/>
                <w:lang w:eastAsia="ar-SA"/>
              </w:rPr>
            </w:pPr>
            <w:r>
              <w:rPr>
                <w:rFonts w:eastAsia="Calibri"/>
                <w:color w:val="auto"/>
                <w:sz w:val="20"/>
                <w:szCs w:val="20"/>
                <w:lang w:eastAsia="ar-SA"/>
              </w:rPr>
              <w:t>Accuracy and professionalism in document production and editing</w:t>
            </w:r>
            <w:r w:rsidR="00CF68E3">
              <w:rPr>
                <w:rFonts w:eastAsia="Calibri"/>
                <w:color w:val="auto"/>
                <w:sz w:val="20"/>
                <w:szCs w:val="20"/>
                <w:lang w:eastAsia="ar-SA"/>
              </w:rPr>
              <w:t xml:space="preserve"> is required</w:t>
            </w:r>
            <w:r>
              <w:rPr>
                <w:rFonts w:eastAsia="Calibri"/>
                <w:color w:val="auto"/>
                <w:sz w:val="20"/>
                <w:szCs w:val="20"/>
                <w:lang w:eastAsia="ar-SA"/>
              </w:rPr>
              <w:t>.</w:t>
            </w:r>
          </w:p>
          <w:p w14:paraId="7F4AE0A4" w14:textId="51C72ED8" w:rsidR="003274BF" w:rsidRDefault="003274BF" w:rsidP="003274BF">
            <w:pPr>
              <w:pStyle w:val="Default"/>
              <w:numPr>
                <w:ilvl w:val="0"/>
                <w:numId w:val="44"/>
              </w:numPr>
              <w:jc w:val="both"/>
              <w:rPr>
                <w:rFonts w:eastAsia="Calibri"/>
                <w:color w:val="auto"/>
                <w:sz w:val="20"/>
                <w:szCs w:val="20"/>
                <w:lang w:eastAsia="ar-SA"/>
              </w:rPr>
            </w:pPr>
            <w:r>
              <w:rPr>
                <w:rFonts w:eastAsia="Calibri"/>
                <w:color w:val="auto"/>
                <w:sz w:val="20"/>
                <w:szCs w:val="20"/>
                <w:lang w:eastAsia="ar-SA"/>
              </w:rPr>
              <w:t>Experience in report writing in English for UN and donor audiences</w:t>
            </w:r>
            <w:r w:rsidR="00CF68E3">
              <w:rPr>
                <w:rFonts w:eastAsia="Calibri"/>
                <w:color w:val="auto"/>
                <w:sz w:val="20"/>
                <w:szCs w:val="20"/>
                <w:lang w:eastAsia="ar-SA"/>
              </w:rPr>
              <w:t xml:space="preserve"> is required</w:t>
            </w:r>
            <w:r>
              <w:rPr>
                <w:rFonts w:eastAsia="Calibri"/>
                <w:color w:val="auto"/>
                <w:sz w:val="20"/>
                <w:szCs w:val="20"/>
                <w:lang w:eastAsia="ar-SA"/>
              </w:rPr>
              <w:t>.</w:t>
            </w:r>
          </w:p>
          <w:p w14:paraId="4230428A" w14:textId="15B80BCD" w:rsidR="00CF68E3" w:rsidRDefault="00CF68E3" w:rsidP="003274BF">
            <w:pPr>
              <w:pStyle w:val="Default"/>
              <w:numPr>
                <w:ilvl w:val="0"/>
                <w:numId w:val="44"/>
              </w:numPr>
              <w:jc w:val="both"/>
              <w:rPr>
                <w:rFonts w:eastAsia="Calibri"/>
                <w:color w:val="auto"/>
                <w:sz w:val="20"/>
                <w:szCs w:val="20"/>
                <w:lang w:eastAsia="ar-SA"/>
              </w:rPr>
            </w:pPr>
            <w:r>
              <w:rPr>
                <w:rFonts w:eastAsia="Calibri"/>
                <w:color w:val="auto"/>
                <w:sz w:val="20"/>
                <w:szCs w:val="20"/>
                <w:lang w:eastAsia="ar-SA"/>
              </w:rPr>
              <w:t>Experience working in a developing and emergency environment is required, and in Sudan an asset.</w:t>
            </w:r>
          </w:p>
          <w:p w14:paraId="7698F68D" w14:textId="77777777" w:rsidR="003274BF" w:rsidRDefault="003274BF" w:rsidP="003274BF">
            <w:pPr>
              <w:pStyle w:val="Default"/>
              <w:numPr>
                <w:ilvl w:val="0"/>
                <w:numId w:val="44"/>
              </w:numPr>
              <w:jc w:val="both"/>
              <w:rPr>
                <w:rFonts w:eastAsia="Calibri"/>
                <w:color w:val="auto"/>
                <w:sz w:val="20"/>
                <w:szCs w:val="20"/>
                <w:lang w:eastAsia="ar-SA"/>
              </w:rPr>
            </w:pPr>
            <w:r>
              <w:rPr>
                <w:rFonts w:eastAsia="Calibri"/>
                <w:color w:val="auto"/>
                <w:sz w:val="20"/>
                <w:szCs w:val="20"/>
                <w:lang w:eastAsia="ar-SA"/>
              </w:rPr>
              <w:t xml:space="preserve">Experience in working with UNICEF, or another UN agency is an asset. </w:t>
            </w:r>
          </w:p>
          <w:p w14:paraId="375B192E" w14:textId="65BE2F71" w:rsidR="00B466A4" w:rsidRDefault="00B466A4" w:rsidP="00863562">
            <w:pPr>
              <w:ind w:left="360"/>
              <w:rPr>
                <w:rFonts w:eastAsia="Calibri" w:cs="Arial"/>
                <w:szCs w:val="20"/>
                <w:lang w:eastAsia="ar-SA"/>
              </w:rPr>
            </w:pPr>
          </w:p>
        </w:tc>
      </w:tr>
      <w:tr w:rsidR="00B466A4" w:rsidRPr="00482327" w14:paraId="60F3FA38" w14:textId="77777777" w:rsidTr="00F90FF0">
        <w:trPr>
          <w:trHeight w:val="230"/>
        </w:trPr>
        <w:tc>
          <w:tcPr>
            <w:tcW w:w="2880" w:type="dxa"/>
            <w:tcBorders>
              <w:bottom w:val="single" w:sz="4" w:space="0" w:color="auto"/>
            </w:tcBorders>
          </w:tcPr>
          <w:p w14:paraId="3FD96A3F" w14:textId="77777777" w:rsidR="00B466A4" w:rsidRDefault="00B466A4"/>
          <w:p w14:paraId="12CDCC5B" w14:textId="77777777" w:rsidR="00B466A4" w:rsidRDefault="00B466A4">
            <w:r>
              <w:t>Language Requirements:</w:t>
            </w:r>
          </w:p>
        </w:tc>
        <w:tc>
          <w:tcPr>
            <w:tcW w:w="6030" w:type="dxa"/>
            <w:tcBorders>
              <w:bottom w:val="single" w:sz="4" w:space="0" w:color="auto"/>
            </w:tcBorders>
          </w:tcPr>
          <w:p w14:paraId="42F58B76" w14:textId="3AEAB232" w:rsidR="00B466A4" w:rsidRPr="005A31B7" w:rsidRDefault="005A31B7" w:rsidP="005A31B7">
            <w:pPr>
              <w:numPr>
                <w:ilvl w:val="0"/>
                <w:numId w:val="19"/>
              </w:numPr>
              <w:rPr>
                <w:rFonts w:cs="Arial"/>
              </w:rPr>
            </w:pPr>
            <w:r w:rsidRPr="005A31B7">
              <w:rPr>
                <w:rFonts w:cs="Arial"/>
              </w:rPr>
              <w:t>Fluency in English is required. Knowledge of Arabic is an asset.</w:t>
            </w:r>
          </w:p>
        </w:tc>
      </w:tr>
    </w:tbl>
    <w:p w14:paraId="0AD313B5" w14:textId="77777777" w:rsidR="00B466A4" w:rsidRDefault="00B466A4"/>
    <w:p w14:paraId="5EA7C6AB" w14:textId="77777777" w:rsidR="00B466A4" w:rsidRDefault="00B466A4"/>
    <w:sectPr w:rsidR="00B466A4" w:rsidSect="00257DF4">
      <w:footerReference w:type="even"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9AAEB" w14:textId="77777777" w:rsidR="00FC6E72" w:rsidRDefault="00FC6E72" w:rsidP="00BC4C47">
      <w:r>
        <w:separator/>
      </w:r>
    </w:p>
  </w:endnote>
  <w:endnote w:type="continuationSeparator" w:id="0">
    <w:p w14:paraId="0CA08F42" w14:textId="77777777" w:rsidR="00FC6E72" w:rsidRDefault="00FC6E72" w:rsidP="00BC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650F" w14:textId="77777777" w:rsidR="0066092B" w:rsidRDefault="0066092B" w:rsidP="006609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99A98B" w14:textId="77777777" w:rsidR="0066092B" w:rsidRDefault="0066092B" w:rsidP="00BC4C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40C1" w14:textId="77777777" w:rsidR="0066092B" w:rsidRDefault="0066092B" w:rsidP="006609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7E9C">
      <w:rPr>
        <w:rStyle w:val="PageNumber"/>
        <w:noProof/>
      </w:rPr>
      <w:t>1</w:t>
    </w:r>
    <w:r>
      <w:rPr>
        <w:rStyle w:val="PageNumber"/>
      </w:rPr>
      <w:fldChar w:fldCharType="end"/>
    </w:r>
  </w:p>
  <w:p w14:paraId="57F1166F" w14:textId="77777777" w:rsidR="0066092B" w:rsidRDefault="0066092B" w:rsidP="00BC4C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3AC3B" w14:textId="77777777" w:rsidR="00FC6E72" w:rsidRDefault="00FC6E72" w:rsidP="00BC4C47">
      <w:r>
        <w:separator/>
      </w:r>
    </w:p>
  </w:footnote>
  <w:footnote w:type="continuationSeparator" w:id="0">
    <w:p w14:paraId="744ADC04" w14:textId="77777777" w:rsidR="00FC6E72" w:rsidRDefault="00FC6E72" w:rsidP="00BC4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C8CAF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14FE5"/>
    <w:multiLevelType w:val="hybridMultilevel"/>
    <w:tmpl w:val="921845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D062D"/>
    <w:multiLevelType w:val="hybridMultilevel"/>
    <w:tmpl w:val="5BF8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7496A"/>
    <w:multiLevelType w:val="hybridMultilevel"/>
    <w:tmpl w:val="97089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B713F"/>
    <w:multiLevelType w:val="hybridMultilevel"/>
    <w:tmpl w:val="9B743C4C"/>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6" w15:restartNumberingAfterBreak="0">
    <w:nsid w:val="16DD4CC5"/>
    <w:multiLevelType w:val="hybridMultilevel"/>
    <w:tmpl w:val="F1503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895294"/>
    <w:multiLevelType w:val="hybridMultilevel"/>
    <w:tmpl w:val="930CC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8F4849"/>
    <w:multiLevelType w:val="hybridMultilevel"/>
    <w:tmpl w:val="97089A5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7E81BCB"/>
    <w:multiLevelType w:val="hybridMultilevel"/>
    <w:tmpl w:val="BD94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BB626E0"/>
    <w:multiLevelType w:val="hybridMultilevel"/>
    <w:tmpl w:val="9A7030E2"/>
    <w:lvl w:ilvl="0" w:tplc="04090001">
      <w:start w:val="1"/>
      <w:numFmt w:val="bullet"/>
      <w:lvlText w:val=""/>
      <w:lvlJc w:val="left"/>
      <w:pPr>
        <w:ind w:left="360" w:hanging="360"/>
      </w:pPr>
      <w:rPr>
        <w:rFonts w:ascii="Symbol" w:hAnsi="Symbol" w:hint="default"/>
      </w:rPr>
    </w:lvl>
    <w:lvl w:ilvl="1" w:tplc="25F81FE6">
      <w:start w:val="1"/>
      <w:numFmt w:val="lowerRoman"/>
      <w:lvlText w:val="%2)"/>
      <w:lvlJc w:val="left"/>
      <w:pPr>
        <w:ind w:left="1440" w:hanging="720"/>
      </w:pPr>
      <w:rPr>
        <w:rFonts w:ascii="Arial" w:hAnsi="Arial" w:cs="Times New Roman"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D6B12D3"/>
    <w:multiLevelType w:val="hybridMultilevel"/>
    <w:tmpl w:val="B39037A8"/>
    <w:lvl w:ilvl="0" w:tplc="906873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35AA6A89"/>
    <w:multiLevelType w:val="hybridMultilevel"/>
    <w:tmpl w:val="1B9807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C35364"/>
    <w:multiLevelType w:val="hybridMultilevel"/>
    <w:tmpl w:val="C1C41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D46E56"/>
    <w:multiLevelType w:val="hybridMultilevel"/>
    <w:tmpl w:val="6834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1C4E66"/>
    <w:multiLevelType w:val="hybridMultilevel"/>
    <w:tmpl w:val="E9364CA8"/>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EF578F3"/>
    <w:multiLevelType w:val="hybridMultilevel"/>
    <w:tmpl w:val="AAB801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9093D"/>
    <w:multiLevelType w:val="hybridMultilevel"/>
    <w:tmpl w:val="30FE0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DB37A4"/>
    <w:multiLevelType w:val="hybridMultilevel"/>
    <w:tmpl w:val="7C36AD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2742A0"/>
    <w:multiLevelType w:val="hybridMultilevel"/>
    <w:tmpl w:val="48F4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BD450A"/>
    <w:multiLevelType w:val="hybridMultilevel"/>
    <w:tmpl w:val="CBAE78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94032F"/>
    <w:multiLevelType w:val="hybridMultilevel"/>
    <w:tmpl w:val="191A8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7D568C"/>
    <w:multiLevelType w:val="hybridMultilevel"/>
    <w:tmpl w:val="2294E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31411E"/>
    <w:multiLevelType w:val="hybridMultilevel"/>
    <w:tmpl w:val="ACAE3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851812"/>
    <w:multiLevelType w:val="hybridMultilevel"/>
    <w:tmpl w:val="3320A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AD4813"/>
    <w:multiLevelType w:val="hybridMultilevel"/>
    <w:tmpl w:val="ADBCBBB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589337A0"/>
    <w:multiLevelType w:val="hybridMultilevel"/>
    <w:tmpl w:val="5FC0A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35108E"/>
    <w:multiLevelType w:val="hybridMultilevel"/>
    <w:tmpl w:val="382200B0"/>
    <w:lvl w:ilvl="0" w:tplc="1EFE4CC6">
      <w:start w:val="1"/>
      <w:numFmt w:val="decimal"/>
      <w:pStyle w:val="NormalWithNumber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D758B2"/>
    <w:multiLevelType w:val="hybridMultilevel"/>
    <w:tmpl w:val="67EC3EAA"/>
    <w:lvl w:ilvl="0" w:tplc="205CCDB0">
      <w:start w:val="3"/>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3" w15:restartNumberingAfterBreak="0">
    <w:nsid w:val="5CEE72B9"/>
    <w:multiLevelType w:val="hybridMultilevel"/>
    <w:tmpl w:val="FD32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8D6ED1"/>
    <w:multiLevelType w:val="hybridMultilevel"/>
    <w:tmpl w:val="1B143C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8D4956"/>
    <w:multiLevelType w:val="hybridMultilevel"/>
    <w:tmpl w:val="7E24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0808F2"/>
    <w:multiLevelType w:val="hybridMultilevel"/>
    <w:tmpl w:val="DCA65D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847F55"/>
    <w:multiLevelType w:val="hybridMultilevel"/>
    <w:tmpl w:val="6A38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F265A8"/>
    <w:multiLevelType w:val="hybridMultilevel"/>
    <w:tmpl w:val="6C9C2286"/>
    <w:lvl w:ilvl="0" w:tplc="F486508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2F1048"/>
    <w:multiLevelType w:val="hybridMultilevel"/>
    <w:tmpl w:val="DD28D2CC"/>
    <w:lvl w:ilvl="0" w:tplc="22D0DE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576038"/>
    <w:multiLevelType w:val="hybridMultilevel"/>
    <w:tmpl w:val="172C5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F306F4"/>
    <w:multiLevelType w:val="hybridMultilevel"/>
    <w:tmpl w:val="CEA8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968607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103901">
    <w:abstractNumId w:val="4"/>
  </w:num>
  <w:num w:numId="3" w16cid:durableId="976228682">
    <w:abstractNumId w:val="16"/>
  </w:num>
  <w:num w:numId="4" w16cid:durableId="136068238">
    <w:abstractNumId w:val="31"/>
  </w:num>
  <w:num w:numId="5" w16cid:durableId="1549032312">
    <w:abstractNumId w:val="25"/>
  </w:num>
  <w:num w:numId="6" w16cid:durableId="1426653383">
    <w:abstractNumId w:val="24"/>
  </w:num>
  <w:num w:numId="7" w16cid:durableId="1839268027">
    <w:abstractNumId w:val="12"/>
  </w:num>
  <w:num w:numId="8" w16cid:durableId="876427901">
    <w:abstractNumId w:val="20"/>
  </w:num>
  <w:num w:numId="9" w16cid:durableId="496118026">
    <w:abstractNumId w:val="22"/>
  </w:num>
  <w:num w:numId="10" w16cid:durableId="429618031">
    <w:abstractNumId w:val="41"/>
  </w:num>
  <w:num w:numId="11" w16cid:durableId="1199317182">
    <w:abstractNumId w:val="26"/>
  </w:num>
  <w:num w:numId="12" w16cid:durableId="1079523045">
    <w:abstractNumId w:val="0"/>
  </w:num>
  <w:num w:numId="13" w16cid:durableId="1080832614">
    <w:abstractNumId w:val="15"/>
  </w:num>
  <w:num w:numId="14" w16cid:durableId="962544395">
    <w:abstractNumId w:val="32"/>
  </w:num>
  <w:num w:numId="15" w16cid:durableId="829830188">
    <w:abstractNumId w:val="5"/>
  </w:num>
  <w:num w:numId="16" w16cid:durableId="1252736070">
    <w:abstractNumId w:val="29"/>
  </w:num>
  <w:num w:numId="17" w16cid:durableId="267082213">
    <w:abstractNumId w:val="21"/>
  </w:num>
  <w:num w:numId="18" w16cid:durableId="2059082905">
    <w:abstractNumId w:val="6"/>
  </w:num>
  <w:num w:numId="19" w16cid:durableId="1457404975">
    <w:abstractNumId w:val="27"/>
  </w:num>
  <w:num w:numId="20" w16cid:durableId="326054072">
    <w:abstractNumId w:val="2"/>
  </w:num>
  <w:num w:numId="21" w16cid:durableId="820317112">
    <w:abstractNumId w:val="18"/>
  </w:num>
  <w:num w:numId="22" w16cid:durableId="1387416777">
    <w:abstractNumId w:val="40"/>
  </w:num>
  <w:num w:numId="23" w16cid:durableId="2086565697">
    <w:abstractNumId w:val="36"/>
  </w:num>
  <w:num w:numId="24" w16cid:durableId="1354916802">
    <w:abstractNumId w:val="9"/>
  </w:num>
  <w:num w:numId="25" w16cid:durableId="1466317042">
    <w:abstractNumId w:val="1"/>
  </w:num>
  <w:num w:numId="26" w16cid:durableId="1242986158">
    <w:abstractNumId w:val="17"/>
  </w:num>
  <w:num w:numId="27" w16cid:durableId="1291666274">
    <w:abstractNumId w:val="39"/>
  </w:num>
  <w:num w:numId="28" w16cid:durableId="1174224025">
    <w:abstractNumId w:val="37"/>
  </w:num>
  <w:num w:numId="29" w16cid:durableId="1928926688">
    <w:abstractNumId w:val="35"/>
  </w:num>
  <w:num w:numId="30" w16cid:durableId="1804927042">
    <w:abstractNumId w:val="34"/>
  </w:num>
  <w:num w:numId="31" w16cid:durableId="96945420">
    <w:abstractNumId w:val="4"/>
  </w:num>
  <w:num w:numId="32" w16cid:durableId="381910237">
    <w:abstractNumId w:val="13"/>
  </w:num>
  <w:num w:numId="33" w16cid:durableId="242951524">
    <w:abstractNumId w:val="10"/>
  </w:num>
  <w:num w:numId="34" w16cid:durableId="926696528">
    <w:abstractNumId w:val="33"/>
  </w:num>
  <w:num w:numId="35" w16cid:durableId="1755398926">
    <w:abstractNumId w:val="10"/>
  </w:num>
  <w:num w:numId="36" w16cid:durableId="1246838045">
    <w:abstractNumId w:val="3"/>
  </w:num>
  <w:num w:numId="37" w16cid:durableId="1022708432">
    <w:abstractNumId w:val="8"/>
  </w:num>
  <w:num w:numId="38" w16cid:durableId="629365791">
    <w:abstractNumId w:val="38"/>
  </w:num>
  <w:num w:numId="39" w16cid:durableId="1927231087">
    <w:abstractNumId w:val="19"/>
  </w:num>
  <w:num w:numId="40" w16cid:durableId="17464888">
    <w:abstractNumId w:val="30"/>
  </w:num>
  <w:num w:numId="41" w16cid:durableId="2134401047">
    <w:abstractNumId w:val="23"/>
  </w:num>
  <w:num w:numId="42" w16cid:durableId="689062711">
    <w:abstractNumId w:val="11"/>
  </w:num>
  <w:num w:numId="43" w16cid:durableId="661394343">
    <w:abstractNumId w:val="7"/>
  </w:num>
  <w:num w:numId="44" w16cid:durableId="1516773433">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14CF7"/>
    <w:rsid w:val="00056EFE"/>
    <w:rsid w:val="0008332E"/>
    <w:rsid w:val="00083C79"/>
    <w:rsid w:val="00085A29"/>
    <w:rsid w:val="000A0B28"/>
    <w:rsid w:val="000B5446"/>
    <w:rsid w:val="000C05DA"/>
    <w:rsid w:val="000D1B02"/>
    <w:rsid w:val="000D3D56"/>
    <w:rsid w:val="00121207"/>
    <w:rsid w:val="00137E8F"/>
    <w:rsid w:val="00144066"/>
    <w:rsid w:val="0014412D"/>
    <w:rsid w:val="00161816"/>
    <w:rsid w:val="00162E69"/>
    <w:rsid w:val="0017609B"/>
    <w:rsid w:val="00197D83"/>
    <w:rsid w:val="001C6205"/>
    <w:rsid w:val="001D42D2"/>
    <w:rsid w:val="001F5F4B"/>
    <w:rsid w:val="00214514"/>
    <w:rsid w:val="00217EA6"/>
    <w:rsid w:val="00222F68"/>
    <w:rsid w:val="002257F3"/>
    <w:rsid w:val="00254980"/>
    <w:rsid w:val="00257DF4"/>
    <w:rsid w:val="0026025D"/>
    <w:rsid w:val="00276521"/>
    <w:rsid w:val="0029544B"/>
    <w:rsid w:val="002C4E96"/>
    <w:rsid w:val="002E5401"/>
    <w:rsid w:val="00312ABA"/>
    <w:rsid w:val="003274BF"/>
    <w:rsid w:val="00345916"/>
    <w:rsid w:val="00357E8A"/>
    <w:rsid w:val="003605B8"/>
    <w:rsid w:val="00360655"/>
    <w:rsid w:val="00396683"/>
    <w:rsid w:val="003A1D28"/>
    <w:rsid w:val="003B6754"/>
    <w:rsid w:val="003F2B8C"/>
    <w:rsid w:val="004015C5"/>
    <w:rsid w:val="00413B3C"/>
    <w:rsid w:val="004201A6"/>
    <w:rsid w:val="00425A8D"/>
    <w:rsid w:val="004356DF"/>
    <w:rsid w:val="0044138A"/>
    <w:rsid w:val="00452163"/>
    <w:rsid w:val="00457A68"/>
    <w:rsid w:val="00490A6B"/>
    <w:rsid w:val="004A1FD7"/>
    <w:rsid w:val="004A4163"/>
    <w:rsid w:val="004B27C0"/>
    <w:rsid w:val="004B486D"/>
    <w:rsid w:val="004B6A93"/>
    <w:rsid w:val="004D10EB"/>
    <w:rsid w:val="004E10A7"/>
    <w:rsid w:val="004E24C6"/>
    <w:rsid w:val="004E67DC"/>
    <w:rsid w:val="004E70CB"/>
    <w:rsid w:val="004F7AA0"/>
    <w:rsid w:val="00501F94"/>
    <w:rsid w:val="0050628E"/>
    <w:rsid w:val="005421EE"/>
    <w:rsid w:val="0055224C"/>
    <w:rsid w:val="005561CD"/>
    <w:rsid w:val="0057735D"/>
    <w:rsid w:val="00585B66"/>
    <w:rsid w:val="0058699D"/>
    <w:rsid w:val="00590B89"/>
    <w:rsid w:val="005971B0"/>
    <w:rsid w:val="005A31B7"/>
    <w:rsid w:val="005B52CE"/>
    <w:rsid w:val="005C06FC"/>
    <w:rsid w:val="005C168D"/>
    <w:rsid w:val="005C5B0E"/>
    <w:rsid w:val="005E27FA"/>
    <w:rsid w:val="005E5AA5"/>
    <w:rsid w:val="005F029D"/>
    <w:rsid w:val="005F2068"/>
    <w:rsid w:val="0060228C"/>
    <w:rsid w:val="00634440"/>
    <w:rsid w:val="00635592"/>
    <w:rsid w:val="0064073D"/>
    <w:rsid w:val="00656B91"/>
    <w:rsid w:val="00656E5B"/>
    <w:rsid w:val="0066092B"/>
    <w:rsid w:val="00666122"/>
    <w:rsid w:val="0066733A"/>
    <w:rsid w:val="006769D2"/>
    <w:rsid w:val="00695607"/>
    <w:rsid w:val="006A1A97"/>
    <w:rsid w:val="006A748C"/>
    <w:rsid w:val="006C1DA6"/>
    <w:rsid w:val="006D47C7"/>
    <w:rsid w:val="0070439F"/>
    <w:rsid w:val="00727756"/>
    <w:rsid w:val="0073159B"/>
    <w:rsid w:val="00750A52"/>
    <w:rsid w:val="0076184F"/>
    <w:rsid w:val="00771E44"/>
    <w:rsid w:val="00774590"/>
    <w:rsid w:val="007822DC"/>
    <w:rsid w:val="00790277"/>
    <w:rsid w:val="007906B1"/>
    <w:rsid w:val="007A0551"/>
    <w:rsid w:val="007C4532"/>
    <w:rsid w:val="007C49FC"/>
    <w:rsid w:val="007D209F"/>
    <w:rsid w:val="007D6811"/>
    <w:rsid w:val="007E0B82"/>
    <w:rsid w:val="00803E01"/>
    <w:rsid w:val="00821967"/>
    <w:rsid w:val="00824639"/>
    <w:rsid w:val="00827390"/>
    <w:rsid w:val="0084004A"/>
    <w:rsid w:val="00847880"/>
    <w:rsid w:val="00857717"/>
    <w:rsid w:val="00863562"/>
    <w:rsid w:val="008766D7"/>
    <w:rsid w:val="00877C54"/>
    <w:rsid w:val="00877E9C"/>
    <w:rsid w:val="0089167A"/>
    <w:rsid w:val="00894F0A"/>
    <w:rsid w:val="008B478A"/>
    <w:rsid w:val="008B5143"/>
    <w:rsid w:val="008B62A3"/>
    <w:rsid w:val="008D3CDB"/>
    <w:rsid w:val="008D41EB"/>
    <w:rsid w:val="008D7675"/>
    <w:rsid w:val="008D7E19"/>
    <w:rsid w:val="00911904"/>
    <w:rsid w:val="009138F5"/>
    <w:rsid w:val="00931042"/>
    <w:rsid w:val="00954FED"/>
    <w:rsid w:val="00973494"/>
    <w:rsid w:val="00973B02"/>
    <w:rsid w:val="0097582E"/>
    <w:rsid w:val="009915A9"/>
    <w:rsid w:val="00993F05"/>
    <w:rsid w:val="009B5225"/>
    <w:rsid w:val="009C3A42"/>
    <w:rsid w:val="009D4B60"/>
    <w:rsid w:val="00A103CE"/>
    <w:rsid w:val="00A14E8D"/>
    <w:rsid w:val="00A272D7"/>
    <w:rsid w:val="00A44F3B"/>
    <w:rsid w:val="00A75720"/>
    <w:rsid w:val="00A811A2"/>
    <w:rsid w:val="00A82F69"/>
    <w:rsid w:val="00A944E5"/>
    <w:rsid w:val="00A9773B"/>
    <w:rsid w:val="00AB2C3B"/>
    <w:rsid w:val="00AF54A2"/>
    <w:rsid w:val="00B32833"/>
    <w:rsid w:val="00B34FD1"/>
    <w:rsid w:val="00B45702"/>
    <w:rsid w:val="00B466A4"/>
    <w:rsid w:val="00BA44AF"/>
    <w:rsid w:val="00BA6F3B"/>
    <w:rsid w:val="00BC4C47"/>
    <w:rsid w:val="00BD7DCA"/>
    <w:rsid w:val="00C00AE7"/>
    <w:rsid w:val="00C01FA2"/>
    <w:rsid w:val="00C11E91"/>
    <w:rsid w:val="00C124CF"/>
    <w:rsid w:val="00C14940"/>
    <w:rsid w:val="00C47014"/>
    <w:rsid w:val="00C5029E"/>
    <w:rsid w:val="00C50E9A"/>
    <w:rsid w:val="00C56467"/>
    <w:rsid w:val="00C56CF0"/>
    <w:rsid w:val="00C57B0E"/>
    <w:rsid w:val="00C60019"/>
    <w:rsid w:val="00C663EE"/>
    <w:rsid w:val="00C85EA9"/>
    <w:rsid w:val="00CA282F"/>
    <w:rsid w:val="00CA5164"/>
    <w:rsid w:val="00CB2941"/>
    <w:rsid w:val="00CB3476"/>
    <w:rsid w:val="00CB42B9"/>
    <w:rsid w:val="00CC162D"/>
    <w:rsid w:val="00CC265E"/>
    <w:rsid w:val="00CF0F5D"/>
    <w:rsid w:val="00CF3600"/>
    <w:rsid w:val="00CF538B"/>
    <w:rsid w:val="00CF68E3"/>
    <w:rsid w:val="00D03D01"/>
    <w:rsid w:val="00D1274A"/>
    <w:rsid w:val="00D14F36"/>
    <w:rsid w:val="00D2570D"/>
    <w:rsid w:val="00D26F76"/>
    <w:rsid w:val="00D2792C"/>
    <w:rsid w:val="00D34687"/>
    <w:rsid w:val="00D40586"/>
    <w:rsid w:val="00D40DD2"/>
    <w:rsid w:val="00D4463D"/>
    <w:rsid w:val="00D638EF"/>
    <w:rsid w:val="00D750C3"/>
    <w:rsid w:val="00DA4A8D"/>
    <w:rsid w:val="00DB28F4"/>
    <w:rsid w:val="00DB5934"/>
    <w:rsid w:val="00DB5EDC"/>
    <w:rsid w:val="00DC74B1"/>
    <w:rsid w:val="00DE392D"/>
    <w:rsid w:val="00E007A5"/>
    <w:rsid w:val="00E35D26"/>
    <w:rsid w:val="00E51801"/>
    <w:rsid w:val="00E64C4D"/>
    <w:rsid w:val="00E70D9B"/>
    <w:rsid w:val="00E72D36"/>
    <w:rsid w:val="00E818A3"/>
    <w:rsid w:val="00EA3568"/>
    <w:rsid w:val="00EC0AB7"/>
    <w:rsid w:val="00EC259A"/>
    <w:rsid w:val="00ED392C"/>
    <w:rsid w:val="00ED404A"/>
    <w:rsid w:val="00EE0444"/>
    <w:rsid w:val="00EE05F6"/>
    <w:rsid w:val="00EE2F14"/>
    <w:rsid w:val="00EF60FE"/>
    <w:rsid w:val="00F177F6"/>
    <w:rsid w:val="00F30B49"/>
    <w:rsid w:val="00F56CCD"/>
    <w:rsid w:val="00F7721D"/>
    <w:rsid w:val="00F86A06"/>
    <w:rsid w:val="00F8748C"/>
    <w:rsid w:val="00F87B8B"/>
    <w:rsid w:val="00F90FF0"/>
    <w:rsid w:val="00F95C4A"/>
    <w:rsid w:val="00FA2291"/>
    <w:rsid w:val="00FA446A"/>
    <w:rsid w:val="00FC1699"/>
    <w:rsid w:val="00FC1E45"/>
    <w:rsid w:val="00FC6E72"/>
    <w:rsid w:val="00FC7691"/>
    <w:rsid w:val="00FD1DC9"/>
    <w:rsid w:val="00FD2DD1"/>
    <w:rsid w:val="00FD398D"/>
    <w:rsid w:val="00FD4667"/>
    <w:rsid w:val="00FD78EE"/>
    <w:rsid w:val="00FE05A6"/>
    <w:rsid w:val="00FF1DEA"/>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84BC49"/>
  <w15:chartTrackingRefBased/>
  <w15:docId w15:val="{A620C9F3-25D3-40C6-AC85-A60778BE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rPr>
      <w:sz w:val="16"/>
      <w:szCs w:val="16"/>
    </w:rPr>
  </w:style>
  <w:style w:type="paragraph" w:styleId="CommentText">
    <w:name w:val="annotation text"/>
    <w:basedOn w:val="Normal"/>
    <w:link w:val="CommentTextChar"/>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List2-Accent41">
    <w:name w:val="Medium List 2 - Accent 4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Shading-Accent31">
    <w:name w:val="Colorful Shading - Accent 31"/>
    <w:basedOn w:val="Normal"/>
    <w:uiPriority w:val="34"/>
    <w:qFormat/>
    <w:rsid w:val="00FD0526"/>
    <w:pPr>
      <w:ind w:left="720"/>
      <w:contextualSpacing/>
    </w:pPr>
  </w:style>
  <w:style w:type="paragraph" w:customStyle="1" w:styleId="NormalWithNumbering2">
    <w:name w:val="Normal With Numbering 2"/>
    <w:basedOn w:val="Normal"/>
    <w:link w:val="NormalWithNumbering2Char"/>
    <w:qFormat/>
    <w:rsid w:val="006A748C"/>
    <w:pPr>
      <w:numPr>
        <w:numId w:val="4"/>
      </w:numPr>
      <w:spacing w:after="240"/>
    </w:pPr>
    <w:rPr>
      <w:rFonts w:ascii="Times New Roman" w:eastAsia="Calibri" w:hAnsi="Times New Roman"/>
      <w:sz w:val="24"/>
      <w:szCs w:val="22"/>
      <w:lang w:bidi="en-US"/>
    </w:rPr>
  </w:style>
  <w:style w:type="character" w:customStyle="1" w:styleId="NormalWithNumbering2Char">
    <w:name w:val="Normal With Numbering 2 Char"/>
    <w:link w:val="NormalWithNumbering2"/>
    <w:rsid w:val="006A748C"/>
    <w:rPr>
      <w:rFonts w:eastAsia="Calibri"/>
      <w:sz w:val="24"/>
      <w:szCs w:val="22"/>
      <w:lang w:bidi="en-US"/>
    </w:rPr>
  </w:style>
  <w:style w:type="paragraph" w:customStyle="1" w:styleId="LightGrid-Accent31">
    <w:name w:val="Light Grid - Accent 31"/>
    <w:basedOn w:val="Normal"/>
    <w:uiPriority w:val="34"/>
    <w:qFormat/>
    <w:rsid w:val="00CC265E"/>
    <w:pPr>
      <w:ind w:left="720"/>
      <w:contextualSpacing/>
    </w:pPr>
    <w:rPr>
      <w:rFonts w:ascii="Times New Roman" w:eastAsia="Calibri" w:hAnsi="Times New Roman"/>
      <w:sz w:val="24"/>
    </w:rPr>
  </w:style>
  <w:style w:type="paragraph" w:styleId="NormalWeb">
    <w:name w:val="Normal (Web)"/>
    <w:basedOn w:val="Normal"/>
    <w:uiPriority w:val="99"/>
    <w:unhideWhenUsed/>
    <w:rsid w:val="00360655"/>
    <w:pPr>
      <w:spacing w:before="100" w:beforeAutospacing="1" w:after="100" w:afterAutospacing="1"/>
    </w:pPr>
    <w:rPr>
      <w:rFonts w:ascii="Times" w:hAnsi="Times"/>
      <w:szCs w:val="20"/>
    </w:rPr>
  </w:style>
  <w:style w:type="character" w:customStyle="1" w:styleId="apple-converted-space">
    <w:name w:val="apple-converted-space"/>
    <w:rsid w:val="00803E01"/>
  </w:style>
  <w:style w:type="paragraph" w:styleId="Footer">
    <w:name w:val="footer"/>
    <w:basedOn w:val="Normal"/>
    <w:link w:val="FooterChar"/>
    <w:rsid w:val="00BC4C47"/>
    <w:pPr>
      <w:tabs>
        <w:tab w:val="center" w:pos="4320"/>
        <w:tab w:val="right" w:pos="8640"/>
      </w:tabs>
    </w:pPr>
  </w:style>
  <w:style w:type="character" w:customStyle="1" w:styleId="FooterChar">
    <w:name w:val="Footer Char"/>
    <w:link w:val="Footer"/>
    <w:rsid w:val="00BC4C47"/>
    <w:rPr>
      <w:rFonts w:ascii="Arial" w:hAnsi="Arial"/>
      <w:szCs w:val="24"/>
    </w:rPr>
  </w:style>
  <w:style w:type="character" w:styleId="PageNumber">
    <w:name w:val="page number"/>
    <w:rsid w:val="00BC4C47"/>
  </w:style>
  <w:style w:type="paragraph" w:styleId="ListParagraph">
    <w:name w:val="List Paragraph"/>
    <w:aliases w:val="Premier,COMESA Text 2,Bullets,List Paragraph (numbered (a)),Scriptoria bullet points,Bullet List,FooterText,List Paragraph1,Colorful List Accent 1,numbered,Paragraphe de liste1,列出段落,列出段落1,Bulletr List Paragraph,List Paragraph2,Ha,Dot pt,O"/>
    <w:basedOn w:val="Normal"/>
    <w:link w:val="ListParagraphChar"/>
    <w:uiPriority w:val="99"/>
    <w:qFormat/>
    <w:rsid w:val="00F7721D"/>
    <w:pPr>
      <w:spacing w:after="200" w:line="276" w:lineRule="auto"/>
      <w:ind w:left="720"/>
      <w:contextualSpacing/>
    </w:pPr>
    <w:rPr>
      <w:rFonts w:ascii="Calibri" w:eastAsia="SimSun" w:hAnsi="Calibri"/>
      <w:sz w:val="22"/>
      <w:szCs w:val="22"/>
    </w:rPr>
  </w:style>
  <w:style w:type="character" w:customStyle="1" w:styleId="ListParagraphChar">
    <w:name w:val="List Paragraph Char"/>
    <w:aliases w:val="Premier Char,COMESA Text 2 Char,Bullets Char,List Paragraph (numbered (a)) Char,Scriptoria bullet points Char,Bullet List Char,FooterText Char,List Paragraph1 Char,Colorful List Accent 1 Char,numbered Char,Paragraphe de liste1 Char"/>
    <w:link w:val="ListParagraph"/>
    <w:uiPriority w:val="99"/>
    <w:qFormat/>
    <w:locked/>
    <w:rsid w:val="00F7721D"/>
    <w:rPr>
      <w:rFonts w:ascii="Calibri" w:eastAsia="SimSun" w:hAnsi="Calibri"/>
      <w:sz w:val="22"/>
      <w:szCs w:val="22"/>
    </w:rPr>
  </w:style>
  <w:style w:type="paragraph" w:styleId="Revision">
    <w:name w:val="Revision"/>
    <w:hidden/>
    <w:uiPriority w:val="71"/>
    <w:rsid w:val="00CF68E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230">
      <w:bodyDiv w:val="1"/>
      <w:marLeft w:val="0"/>
      <w:marRight w:val="0"/>
      <w:marTop w:val="0"/>
      <w:marBottom w:val="0"/>
      <w:divBdr>
        <w:top w:val="none" w:sz="0" w:space="0" w:color="auto"/>
        <w:left w:val="none" w:sz="0" w:space="0" w:color="auto"/>
        <w:bottom w:val="none" w:sz="0" w:space="0" w:color="auto"/>
        <w:right w:val="none" w:sz="0" w:space="0" w:color="auto"/>
      </w:divBdr>
    </w:div>
    <w:div w:id="286589998">
      <w:bodyDiv w:val="1"/>
      <w:marLeft w:val="0"/>
      <w:marRight w:val="0"/>
      <w:marTop w:val="0"/>
      <w:marBottom w:val="0"/>
      <w:divBdr>
        <w:top w:val="none" w:sz="0" w:space="0" w:color="auto"/>
        <w:left w:val="none" w:sz="0" w:space="0" w:color="auto"/>
        <w:bottom w:val="none" w:sz="0" w:space="0" w:color="auto"/>
        <w:right w:val="none" w:sz="0" w:space="0" w:color="auto"/>
      </w:divBdr>
    </w:div>
    <w:div w:id="142249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7" ma:contentTypeDescription="Create a new document." ma:contentTypeScope="" ma:versionID="82fd58ce9adc25ee48aadece11f58ce3">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6d91e0aeb20087af46acea7c2f19b9b9"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59449A9B-E4D2-4085-BAC2-36C978CCF6EC}">
  <ds:schemaRefs>
    <ds:schemaRef ds:uri="http://schemas.microsoft.com/sharepoint/v3/contenttype/forms"/>
  </ds:schemaRefs>
</ds:datastoreItem>
</file>

<file path=customXml/itemProps2.xml><?xml version="1.0" encoding="utf-8"?>
<ds:datastoreItem xmlns:ds="http://schemas.openxmlformats.org/officeDocument/2006/customXml" ds:itemID="{79476B30-3027-457C-A56C-6C3230075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C72919-3491-462D-8660-22322C44B838}">
  <ds:schemaRefs>
    <ds:schemaRef ds:uri="http://schemas.openxmlformats.org/officeDocument/2006/bibliography"/>
  </ds:schemaRefs>
</ds:datastoreItem>
</file>

<file path=customXml/itemProps4.xml><?xml version="1.0" encoding="utf-8"?>
<ds:datastoreItem xmlns:ds="http://schemas.openxmlformats.org/officeDocument/2006/customXml" ds:itemID="{6DA69698-8E6F-4CAC-AE02-922DB731A6A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2B3C6FF-411F-47F5-8B4C-6590D6F29C1A}">
  <ds:schemaRefs>
    <ds:schemaRef ds:uri="http://schemas.microsoft.com/sharepoint/events"/>
  </ds:schemaRefs>
</ds:datastoreItem>
</file>

<file path=customXml/itemProps6.xml><?xml version="1.0" encoding="utf-8"?>
<ds:datastoreItem xmlns:ds="http://schemas.openxmlformats.org/officeDocument/2006/customXml" ds:itemID="{A5F2C0BD-917D-432E-A375-CC3B4EFEB5C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Mona Mohamed</cp:lastModifiedBy>
  <cp:revision>2</cp:revision>
  <cp:lastPrinted>2015-11-20T07:27:00Z</cp:lastPrinted>
  <dcterms:created xsi:type="dcterms:W3CDTF">2024-02-27T11:57:00Z</dcterms:created>
  <dcterms:modified xsi:type="dcterms:W3CDTF">2024-02-27T11:57:00Z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ga975397408f43e4b84ec8e5a598e523">
    <vt:lpwstr>Division of Human Resources-456K|47cb919c-ee56-4ab5-aca3-222bb3cb66d5</vt:lpwstr>
  </property>
  <property fmtid="{D5CDD505-2E9C-101B-9397-08002B2CF9AE}" pid="24" name="TaxCatchAll">
    <vt:lpwstr>5;#HR Capacity HQ|5dfbef22-74f3-4590-8e9b-b76c325b633c;#4;#Job descriptions, ToRs (draft, individual)|4b79484e-8d78-4297-9552-ed7ad69e7044;#3;#Division of Human Resources-456K|47cb919c-ee56-4ab5-aca3-222bb3cb66d5</vt:lpwstr>
  </property>
  <property fmtid="{D5CDD505-2E9C-101B-9397-08002B2CF9AE}" pid="25" name="_dlc_DocId">
    <vt:lpwstr>PRTL-88017155-349</vt:lpwstr>
  </property>
  <property fmtid="{D5CDD505-2E9C-101B-9397-08002B2CF9AE}" pid="26" name="_dlc_DocIdItemGuid">
    <vt:lpwstr>ed5247d7-8e48-409e-bcf8-83b550780d8c</vt:lpwstr>
  </property>
  <property fmtid="{D5CDD505-2E9C-101B-9397-08002B2CF9AE}" pid="27" name="_dlc_DocIdUrl">
    <vt:lpwstr>https://unicef.sharepoint.com/sites/portals/JD/_layouts/15/DocIdRedir.aspx?ID=PRTL-88017155-349, PRTL-88017155-349</vt:lpwstr>
  </property>
  <property fmtid="{D5CDD505-2E9C-101B-9397-08002B2CF9AE}" pid="28" name="k8c968e8c72a4eda96b7e8fdbe192be2">
    <vt:lpwstr/>
  </property>
  <property fmtid="{D5CDD505-2E9C-101B-9397-08002B2CF9AE}" pid="29" name="j169e817e0ee4eb8974e6fc4a2762909">
    <vt:lpwstr/>
  </property>
  <property fmtid="{D5CDD505-2E9C-101B-9397-08002B2CF9AE}" pid="30" name="DateTransmittedEmail">
    <vt:lpwstr/>
  </property>
  <property fmtid="{D5CDD505-2E9C-101B-9397-08002B2CF9AE}" pid="31" name="ContentStatus">
    <vt:lpwstr/>
  </property>
  <property fmtid="{D5CDD505-2E9C-101B-9397-08002B2CF9AE}" pid="32" name="SenderEmail">
    <vt:lpwstr/>
  </property>
  <property fmtid="{D5CDD505-2E9C-101B-9397-08002B2CF9AE}" pid="33" name="IconOverlay">
    <vt:lpwstr/>
  </property>
  <property fmtid="{D5CDD505-2E9C-101B-9397-08002B2CF9AE}" pid="34" name="ContentLanguage">
    <vt:lpwstr>English</vt:lpwstr>
  </property>
  <property fmtid="{D5CDD505-2E9C-101B-9397-08002B2CF9AE}" pid="35" name="j048a4f9aaad4a8990a1d5e5f53cb451">
    <vt:lpwstr/>
  </property>
  <property fmtid="{D5CDD505-2E9C-101B-9397-08002B2CF9AE}" pid="36" name="TaxKeywordTaxHTField">
    <vt:lpwstr/>
  </property>
  <property fmtid="{D5CDD505-2E9C-101B-9397-08002B2CF9AE}" pid="37" name="h6a71f3e574e4344bc34f3fc9dd20054">
    <vt:lpwstr>HR Capacity HQ|5dfbef22-74f3-4590-8e9b-b76c325b633c</vt:lpwstr>
  </property>
  <property fmtid="{D5CDD505-2E9C-101B-9397-08002B2CF9AE}" pid="38" name="CategoryDescription">
    <vt:lpwstr/>
  </property>
  <property fmtid="{D5CDD505-2E9C-101B-9397-08002B2CF9AE}" pid="39" name="RecipientsEmail">
    <vt:lpwstr/>
  </property>
  <property fmtid="{D5CDD505-2E9C-101B-9397-08002B2CF9AE}" pid="40" name="mda26ace941f4791a7314a339fee829c">
    <vt:lpwstr>Job descriptions, ToRs (draft, individual)|4b79484e-8d78-4297-9552-ed7ad69e7044</vt:lpwstr>
  </property>
  <property fmtid="{D5CDD505-2E9C-101B-9397-08002B2CF9AE}" pid="41" name="SemaphoreItemMetadata">
    <vt:lpwstr/>
  </property>
  <property fmtid="{D5CDD505-2E9C-101B-9397-08002B2CF9AE}" pid="42" name="WrittenBy">
    <vt:lpwstr/>
  </property>
  <property fmtid="{D5CDD505-2E9C-101B-9397-08002B2CF9AE}" pid="43" name="DocumentType">
    <vt:lpwstr>4;#Job descriptions, ToRs (draft, individual)|4b79484e-8d78-4297-9552-ed7ad69e7044</vt:lpwstr>
  </property>
  <property fmtid="{D5CDD505-2E9C-101B-9397-08002B2CF9AE}" pid="44" name="SystemDTAC">
    <vt:lpwstr/>
  </property>
  <property fmtid="{D5CDD505-2E9C-101B-9397-08002B2CF9AE}" pid="45" name="TaxKeyword">
    <vt:lpwstr/>
  </property>
  <property fmtid="{D5CDD505-2E9C-101B-9397-08002B2CF9AE}" pid="46" name="GeographicScope">
    <vt:lpwstr/>
  </property>
  <property fmtid="{D5CDD505-2E9C-101B-9397-08002B2CF9AE}" pid="47" name="Topic">
    <vt:lpwstr>5;#HR Capacity HQ|5dfbef22-74f3-4590-8e9b-b76c325b633c</vt:lpwstr>
  </property>
  <property fmtid="{D5CDD505-2E9C-101B-9397-08002B2CF9AE}" pid="48" name="OfficeDivision">
    <vt:lpwstr>3;#Division of Human Resources-456K|47cb919c-ee56-4ab5-aca3-222bb3cb66d5</vt:lpwstr>
  </property>
  <property fmtid="{D5CDD505-2E9C-101B-9397-08002B2CF9AE}" pid="49" name="CriticalForLongTermRetention">
    <vt:lpwstr/>
  </property>
  <property fmtid="{D5CDD505-2E9C-101B-9397-08002B2CF9AE}" pid="50" name="functionalArea">
    <vt:lpwstr>1</vt:lpwstr>
  </property>
</Properties>
</file>