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77777777"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UNICEF in Turkey</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5692279C"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Submission</w:t>
            </w:r>
          </w:p>
        </w:tc>
      </w:tr>
      <w:tr w:rsidR="00B73E53" w:rsidRPr="00392F18" w14:paraId="3FB3B1E8" w14:textId="77777777" w:rsidTr="00392F18">
        <w:trPr>
          <w:trHeight w:val="81"/>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5B2C7AD4"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392F18">
              <w:rPr>
                <w:rFonts w:asciiTheme="minorHAnsi" w:hAnsiTheme="minorHAnsi" w:cstheme="minorHAnsi"/>
                <w:color w:val="000080"/>
                <w:sz w:val="22"/>
                <w:szCs w:val="22"/>
              </w:rPr>
              <w:t xml:space="preserve">  </w:t>
            </w:r>
            <w:r w:rsidR="00392F18" w:rsidRPr="00392F18">
              <w:rPr>
                <w:rFonts w:asciiTheme="minorHAnsi" w:hAnsiTheme="minorHAnsi" w:cstheme="minorHAnsi"/>
                <w:bCs/>
                <w:sz w:val="22"/>
                <w:szCs w:val="22"/>
              </w:rPr>
              <w:t>Conditional Cash Transfer for Education (CCTE) for Refugees</w:t>
            </w:r>
          </w:p>
        </w:tc>
      </w:tr>
      <w:tr w:rsidR="001142CC" w:rsidRPr="00392F18" w14:paraId="58569FBE" w14:textId="77777777" w:rsidTr="00392F18">
        <w:trPr>
          <w:trHeight w:val="597"/>
        </w:trPr>
        <w:tc>
          <w:tcPr>
            <w:tcW w:w="10800" w:type="dxa"/>
            <w:shd w:val="pct15" w:color="auto" w:fill="FFFFFF"/>
          </w:tcPr>
          <w:p w14:paraId="4C78FB89" w14:textId="791E06E4"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CE73B9" w:rsidRPr="00CE73B9">
              <w:rPr>
                <w:rFonts w:asciiTheme="minorHAnsi" w:hAnsiTheme="minorHAnsi" w:cstheme="minorHAnsi"/>
                <w:b/>
                <w:bCs/>
                <w:sz w:val="22"/>
                <w:szCs w:val="22"/>
              </w:rPr>
              <w:t>Preparation of Analytical Reports using the findings of the Third-Party Monitoring of Conditional Cash Transfer Program for Education for refugees in Turkey</w:t>
            </w:r>
          </w:p>
        </w:tc>
      </w:tr>
      <w:tr w:rsidR="00B73E53" w:rsidRPr="00392F18" w14:paraId="4BA3379B" w14:textId="77777777" w:rsidTr="00CE73B9">
        <w:trPr>
          <w:trHeight w:val="516"/>
        </w:trPr>
        <w:tc>
          <w:tcPr>
            <w:tcW w:w="10800" w:type="dxa"/>
          </w:tcPr>
          <w:p w14:paraId="0E82D147" w14:textId="423475FB" w:rsidR="004F354E" w:rsidRPr="00392F18" w:rsidRDefault="002B75B3" w:rsidP="00392F18">
            <w:pPr>
              <w:pStyle w:val="NormalWeb"/>
              <w:rPr>
                <w:rFonts w:asciiTheme="minorHAnsi" w:hAnsiTheme="minorHAnsi" w:cstheme="minorHAnsi"/>
                <w:bCs/>
                <w:color w:val="000000"/>
                <w:sz w:val="22"/>
                <w:szCs w:val="22"/>
              </w:rPr>
            </w:pPr>
            <w:r w:rsidRPr="00392F18">
              <w:rPr>
                <w:rFonts w:asciiTheme="minorHAnsi" w:hAnsiTheme="minorHAnsi" w:cstheme="minorHAnsi"/>
                <w:b/>
                <w:bCs/>
                <w:color w:val="000080"/>
                <w:sz w:val="22"/>
                <w:szCs w:val="22"/>
              </w:rPr>
              <w:t>Purpose of</w:t>
            </w:r>
            <w:r w:rsidR="001142CC" w:rsidRPr="00392F18">
              <w:rPr>
                <w:rFonts w:asciiTheme="minorHAnsi" w:hAnsiTheme="minorHAnsi" w:cstheme="minorHAnsi"/>
                <w:b/>
                <w:bCs/>
                <w:color w:val="000080"/>
                <w:sz w:val="22"/>
                <w:szCs w:val="22"/>
              </w:rPr>
              <w:t xml:space="preserve"> the</w:t>
            </w:r>
            <w:r w:rsidRPr="00392F18">
              <w:rPr>
                <w:rFonts w:asciiTheme="minorHAnsi" w:hAnsiTheme="minorHAnsi" w:cstheme="minorHAnsi"/>
                <w:b/>
                <w:bCs/>
                <w:color w:val="000080"/>
                <w:sz w:val="22"/>
                <w:szCs w:val="22"/>
              </w:rPr>
              <w:t xml:space="preserve"> Assignment:</w:t>
            </w:r>
            <w:r w:rsidRPr="00392F18">
              <w:rPr>
                <w:rFonts w:asciiTheme="minorHAnsi" w:hAnsiTheme="minorHAnsi" w:cstheme="minorHAnsi"/>
                <w:bCs/>
                <w:color w:val="000000"/>
                <w:sz w:val="22"/>
                <w:szCs w:val="22"/>
              </w:rPr>
              <w:t xml:space="preserve"> </w:t>
            </w:r>
            <w:r w:rsidR="00CE73B9" w:rsidRPr="00CE73B9">
              <w:rPr>
                <w:rFonts w:asciiTheme="minorHAnsi" w:hAnsiTheme="minorHAnsi" w:cstheme="minorHAnsi"/>
                <w:bCs/>
                <w:color w:val="000000"/>
                <w:sz w:val="22"/>
                <w:szCs w:val="22"/>
              </w:rPr>
              <w:t>The purpose of this consultancy is to prepare an analytical report describing the key findings from Third party monitoring data collected as part of the CCTE household survey.</w:t>
            </w:r>
          </w:p>
        </w:tc>
      </w:tr>
      <w:tr w:rsidR="00B73E53" w:rsidRPr="00392F18" w14:paraId="3E6B3087" w14:textId="77777777" w:rsidTr="00016AB4">
        <w:tc>
          <w:tcPr>
            <w:tcW w:w="10800" w:type="dxa"/>
          </w:tcPr>
          <w:p w14:paraId="4F991298" w14:textId="3C1183B1" w:rsidR="009263B9" w:rsidRPr="00392F18" w:rsidRDefault="00B73E53" w:rsidP="00933928">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Nangar Soomro, Social Policy Specialist (Social Protection)</w:t>
            </w:r>
            <w:r w:rsidR="00CE73B9">
              <w:rPr>
                <w:rFonts w:asciiTheme="minorHAnsi" w:hAnsiTheme="minorHAnsi" w:cstheme="minorHAnsi"/>
                <w:color w:val="000080"/>
                <w:sz w:val="22"/>
                <w:szCs w:val="22"/>
              </w:rPr>
              <w:t xml:space="preserve"> with technical support of </w:t>
            </w:r>
            <w:r w:rsidR="00CE73B9" w:rsidRPr="00CE73B9">
              <w:rPr>
                <w:rFonts w:asciiTheme="minorHAnsi" w:hAnsiTheme="minorHAnsi" w:cstheme="minorHAnsi"/>
                <w:color w:val="000080"/>
                <w:sz w:val="22"/>
                <w:szCs w:val="22"/>
              </w:rPr>
              <w:t>Rizwanullah Khan, Monitoring Specialist</w:t>
            </w:r>
            <w:r w:rsidR="00CE73B9">
              <w:rPr>
                <w:rFonts w:asciiTheme="minorHAnsi" w:hAnsiTheme="minorHAnsi" w:cstheme="minorHAnsi"/>
                <w:color w:val="000080"/>
                <w:sz w:val="22"/>
                <w:szCs w:val="22"/>
              </w:rPr>
              <w:t xml:space="preserve">. </w:t>
            </w:r>
          </w:p>
        </w:tc>
      </w:tr>
    </w:tbl>
    <w:p w14:paraId="5408A0AB" w14:textId="77777777" w:rsidR="009263B9" w:rsidRPr="00392F18"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2700"/>
        <w:gridCol w:w="4050"/>
        <w:gridCol w:w="1170"/>
        <w:gridCol w:w="1530"/>
        <w:gridCol w:w="1170"/>
      </w:tblGrid>
      <w:tr w:rsidR="000832AE" w:rsidRPr="00CE73B9" w14:paraId="577A0819" w14:textId="77777777" w:rsidTr="00392F18">
        <w:trPr>
          <w:trHeight w:val="408"/>
        </w:trPr>
        <w:tc>
          <w:tcPr>
            <w:tcW w:w="2700" w:type="dxa"/>
            <w:shd w:val="pct15" w:color="auto" w:fill="auto"/>
            <w:vAlign w:val="center"/>
          </w:tcPr>
          <w:p w14:paraId="6A08A9B1" w14:textId="77777777" w:rsidR="000832AE" w:rsidRPr="00CE73B9" w:rsidRDefault="000832AE" w:rsidP="00A632FB">
            <w:pPr>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TASKS</w:t>
            </w:r>
          </w:p>
        </w:tc>
        <w:tc>
          <w:tcPr>
            <w:tcW w:w="4050" w:type="dxa"/>
            <w:shd w:val="pct15" w:color="auto" w:fill="auto"/>
            <w:vAlign w:val="center"/>
          </w:tcPr>
          <w:p w14:paraId="6962E8E1" w14:textId="77777777" w:rsidR="000832AE" w:rsidRPr="00CE73B9" w:rsidRDefault="000832AE" w:rsidP="00A632FB">
            <w:pPr>
              <w:ind w:left="-108" w:right="-108"/>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DELIVERABLES</w:t>
            </w:r>
          </w:p>
        </w:tc>
        <w:tc>
          <w:tcPr>
            <w:tcW w:w="1170" w:type="dxa"/>
            <w:shd w:val="pct15" w:color="auto" w:fill="auto"/>
            <w:vAlign w:val="center"/>
          </w:tcPr>
          <w:p w14:paraId="128CEA11" w14:textId="77777777" w:rsidR="000832AE" w:rsidRPr="00CE73B9" w:rsidRDefault="000832AE" w:rsidP="00A632FB">
            <w:pPr>
              <w:jc w:val="center"/>
              <w:rPr>
                <w:rFonts w:asciiTheme="minorHAnsi" w:hAnsiTheme="minorHAnsi" w:cstheme="minorHAnsi"/>
                <w:b/>
                <w:bCs/>
                <w:sz w:val="22"/>
                <w:szCs w:val="22"/>
                <w:lang w:eastAsia="x-none"/>
              </w:rPr>
            </w:pPr>
            <w:r w:rsidRPr="00CE73B9">
              <w:rPr>
                <w:rFonts w:asciiTheme="minorHAnsi" w:hAnsiTheme="minorHAnsi" w:cstheme="minorHAnsi"/>
                <w:b/>
                <w:bCs/>
                <w:sz w:val="22"/>
                <w:szCs w:val="22"/>
                <w:lang w:eastAsia="x-none"/>
              </w:rPr>
              <w:t>TOTAL TIME FOR CONSULTANT</w:t>
            </w:r>
          </w:p>
        </w:tc>
        <w:tc>
          <w:tcPr>
            <w:tcW w:w="1530" w:type="dxa"/>
            <w:shd w:val="pct15" w:color="auto" w:fill="auto"/>
            <w:vAlign w:val="center"/>
          </w:tcPr>
          <w:p w14:paraId="42FC37FC" w14:textId="77777777" w:rsidR="000832AE" w:rsidRPr="00CE73B9" w:rsidRDefault="000832AE" w:rsidP="00A632FB">
            <w:pPr>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UNIT COST FOR A PERSON</w:t>
            </w:r>
            <w:r w:rsidR="008B5DFC" w:rsidRPr="00CE73B9">
              <w:rPr>
                <w:rFonts w:asciiTheme="minorHAnsi" w:hAnsiTheme="minorHAnsi" w:cstheme="minorHAnsi"/>
                <w:b/>
                <w:bCs/>
                <w:sz w:val="22"/>
                <w:szCs w:val="22"/>
                <w:lang w:eastAsia="x-none"/>
              </w:rPr>
              <w:t xml:space="preserve"> \</w:t>
            </w:r>
            <w:r w:rsidRPr="00CE73B9">
              <w:rPr>
                <w:rFonts w:asciiTheme="minorHAnsi" w:hAnsiTheme="minorHAnsi" w:cstheme="minorHAnsi"/>
                <w:b/>
                <w:bCs/>
                <w:sz w:val="22"/>
                <w:szCs w:val="22"/>
                <w:lang w:eastAsia="x-none"/>
              </w:rPr>
              <w:t>DAY (</w:t>
            </w:r>
            <w:r w:rsidR="00666439" w:rsidRPr="00CE73B9">
              <w:rPr>
                <w:rFonts w:asciiTheme="minorHAnsi" w:hAnsiTheme="minorHAnsi" w:cstheme="minorHAnsi"/>
                <w:b/>
                <w:bCs/>
                <w:sz w:val="22"/>
                <w:szCs w:val="22"/>
                <w:lang w:eastAsia="x-none"/>
              </w:rPr>
              <w:t>USD</w:t>
            </w:r>
            <w:r w:rsidRPr="00CE73B9">
              <w:rPr>
                <w:rFonts w:asciiTheme="minorHAnsi" w:hAnsiTheme="minorHAnsi" w:cstheme="minorHAnsi"/>
                <w:b/>
                <w:bCs/>
                <w:sz w:val="22"/>
                <w:szCs w:val="22"/>
                <w:lang w:eastAsia="x-none"/>
              </w:rPr>
              <w:t>)</w:t>
            </w:r>
          </w:p>
        </w:tc>
        <w:tc>
          <w:tcPr>
            <w:tcW w:w="1170" w:type="dxa"/>
            <w:shd w:val="pct15" w:color="auto" w:fill="auto"/>
          </w:tcPr>
          <w:p w14:paraId="60FCA605" w14:textId="77777777" w:rsidR="000832AE" w:rsidRPr="00CE73B9" w:rsidRDefault="000832AE" w:rsidP="00A632FB">
            <w:pPr>
              <w:jc w:val="center"/>
              <w:rPr>
                <w:rFonts w:asciiTheme="minorHAnsi" w:hAnsiTheme="minorHAnsi" w:cstheme="minorHAnsi"/>
                <w:b/>
                <w:bCs/>
                <w:sz w:val="22"/>
                <w:szCs w:val="22"/>
                <w:highlight w:val="yellow"/>
                <w:lang w:eastAsia="x-none"/>
              </w:rPr>
            </w:pPr>
            <w:r w:rsidRPr="00CE73B9">
              <w:rPr>
                <w:rFonts w:asciiTheme="minorHAnsi" w:hAnsiTheme="minorHAnsi" w:cstheme="minorHAnsi"/>
                <w:b/>
                <w:bCs/>
                <w:sz w:val="22"/>
                <w:szCs w:val="22"/>
                <w:lang w:eastAsia="x-none"/>
              </w:rPr>
              <w:t>TOTAL COST for DELIVERABLE (</w:t>
            </w:r>
            <w:r w:rsidR="00666439" w:rsidRPr="00CE73B9">
              <w:rPr>
                <w:rFonts w:asciiTheme="minorHAnsi" w:hAnsiTheme="minorHAnsi" w:cstheme="minorHAnsi"/>
                <w:b/>
                <w:bCs/>
                <w:sz w:val="22"/>
                <w:szCs w:val="22"/>
                <w:lang w:eastAsia="x-none"/>
              </w:rPr>
              <w:t>USD</w:t>
            </w:r>
            <w:r w:rsidRPr="00CE73B9">
              <w:rPr>
                <w:rFonts w:asciiTheme="minorHAnsi" w:hAnsiTheme="minorHAnsi" w:cstheme="minorHAnsi"/>
                <w:b/>
                <w:bCs/>
                <w:sz w:val="22"/>
                <w:szCs w:val="22"/>
                <w:lang w:eastAsia="x-none"/>
              </w:rPr>
              <w:t xml:space="preserve">) </w:t>
            </w:r>
          </w:p>
        </w:tc>
      </w:tr>
      <w:tr w:rsidR="00392F18" w:rsidRPr="00CE73B9" w14:paraId="31ECCAF0" w14:textId="77777777" w:rsidTr="00392F18">
        <w:trPr>
          <w:trHeight w:val="584"/>
        </w:trPr>
        <w:tc>
          <w:tcPr>
            <w:tcW w:w="2700" w:type="dxa"/>
            <w:shd w:val="clear" w:color="auto" w:fill="auto"/>
          </w:tcPr>
          <w:p w14:paraId="1323D37F" w14:textId="77777777" w:rsidR="00CE73B9" w:rsidRPr="00CE73B9" w:rsidRDefault="00CE73B9" w:rsidP="00CE73B9">
            <w:pPr>
              <w:pStyle w:val="Default"/>
              <w:rPr>
                <w:rFonts w:asciiTheme="minorHAnsi" w:hAnsiTheme="minorHAnsi" w:cstheme="minorHAnsi"/>
                <w:color w:val="auto"/>
                <w:sz w:val="22"/>
                <w:szCs w:val="22"/>
              </w:rPr>
            </w:pPr>
          </w:p>
          <w:p w14:paraId="60756D7A" w14:textId="77777777" w:rsidR="00CE73B9" w:rsidRPr="00CE73B9" w:rsidRDefault="00CE73B9" w:rsidP="00CE73B9">
            <w:pPr>
              <w:pStyle w:val="Default"/>
              <w:numPr>
                <w:ilvl w:val="0"/>
                <w:numId w:val="42"/>
              </w:numPr>
              <w:rPr>
                <w:rFonts w:asciiTheme="minorHAnsi" w:hAnsiTheme="minorHAnsi" w:cstheme="minorHAnsi"/>
                <w:sz w:val="22"/>
                <w:szCs w:val="22"/>
              </w:rPr>
            </w:pPr>
            <w:r w:rsidRPr="00CE73B9">
              <w:rPr>
                <w:rFonts w:asciiTheme="minorHAnsi" w:hAnsiTheme="minorHAnsi" w:cstheme="minorHAnsi"/>
                <w:b/>
                <w:bCs/>
                <w:sz w:val="22"/>
                <w:szCs w:val="22"/>
              </w:rPr>
              <w:t xml:space="preserve">a) TPM CCTE Monitoring Report: </w:t>
            </w:r>
          </w:p>
          <w:p w14:paraId="7F9591B4" w14:textId="35438A5C" w:rsidR="00392F18" w:rsidRPr="00CE73B9" w:rsidRDefault="00392F18" w:rsidP="00392F18">
            <w:pPr>
              <w:ind w:left="-18"/>
              <w:rPr>
                <w:rFonts w:asciiTheme="minorHAnsi" w:hAnsiTheme="minorHAnsi" w:cstheme="minorHAnsi"/>
                <w:sz w:val="22"/>
                <w:szCs w:val="22"/>
              </w:rPr>
            </w:pPr>
          </w:p>
        </w:tc>
        <w:tc>
          <w:tcPr>
            <w:tcW w:w="4050" w:type="dxa"/>
            <w:shd w:val="clear" w:color="auto" w:fill="auto"/>
          </w:tcPr>
          <w:p w14:paraId="31D9B27E" w14:textId="3D6953CF" w:rsidR="00CE73B9" w:rsidRPr="00CE73B9" w:rsidRDefault="00CE73B9" w:rsidP="00CE73B9">
            <w:pPr>
              <w:pStyle w:val="Default"/>
              <w:numPr>
                <w:ilvl w:val="0"/>
                <w:numId w:val="43"/>
              </w:numPr>
              <w:rPr>
                <w:rFonts w:asciiTheme="minorHAnsi" w:hAnsiTheme="minorHAnsi" w:cstheme="minorHAnsi"/>
                <w:sz w:val="22"/>
                <w:szCs w:val="22"/>
              </w:rPr>
            </w:pPr>
            <w:r w:rsidRPr="00CE73B9">
              <w:rPr>
                <w:rFonts w:asciiTheme="minorHAnsi" w:hAnsiTheme="minorHAnsi" w:cstheme="minorHAnsi"/>
                <w:sz w:val="22"/>
                <w:szCs w:val="22"/>
              </w:rPr>
              <w:t xml:space="preserve">Briefing and preparation of the annotated table of content with list of tables and graphs </w:t>
            </w:r>
            <w:r w:rsidRPr="00CE73B9">
              <w:rPr>
                <w:rFonts w:asciiTheme="minorHAnsi" w:hAnsiTheme="minorHAnsi" w:cstheme="minorHAnsi"/>
                <w:sz w:val="22"/>
                <w:szCs w:val="22"/>
              </w:rPr>
              <w:t>(</w:t>
            </w:r>
            <w:r w:rsidRPr="00CE73B9">
              <w:rPr>
                <w:rFonts w:asciiTheme="minorHAnsi" w:hAnsiTheme="minorHAnsi" w:cstheme="minorHAnsi"/>
                <w:sz w:val="22"/>
                <w:szCs w:val="22"/>
              </w:rPr>
              <w:t>Annotated table of content</w:t>
            </w:r>
            <w:r w:rsidRPr="00CE73B9">
              <w:rPr>
                <w:rFonts w:asciiTheme="minorHAnsi" w:hAnsiTheme="minorHAnsi" w:cstheme="minorHAnsi"/>
                <w:sz w:val="22"/>
                <w:szCs w:val="22"/>
              </w:rPr>
              <w:t>)</w:t>
            </w:r>
          </w:p>
          <w:p w14:paraId="278BF391" w14:textId="2CB46706" w:rsidR="00CE73B9" w:rsidRPr="00CE73B9" w:rsidRDefault="00CE73B9" w:rsidP="00CE73B9">
            <w:pPr>
              <w:pStyle w:val="Default"/>
              <w:numPr>
                <w:ilvl w:val="0"/>
                <w:numId w:val="43"/>
              </w:numPr>
              <w:rPr>
                <w:rFonts w:asciiTheme="minorHAnsi" w:hAnsiTheme="minorHAnsi" w:cstheme="minorHAnsi"/>
                <w:sz w:val="22"/>
                <w:szCs w:val="22"/>
              </w:rPr>
            </w:pPr>
            <w:r w:rsidRPr="00CE73B9">
              <w:rPr>
                <w:rFonts w:asciiTheme="minorHAnsi" w:hAnsiTheme="minorHAnsi" w:cstheme="minorHAnsi"/>
                <w:sz w:val="22"/>
                <w:szCs w:val="22"/>
              </w:rPr>
              <w:t xml:space="preserve">Preparation of the Draft Analytical report </w:t>
            </w:r>
            <w:r w:rsidRPr="00CE73B9">
              <w:rPr>
                <w:rFonts w:asciiTheme="minorHAnsi" w:hAnsiTheme="minorHAnsi" w:cstheme="minorHAnsi"/>
                <w:sz w:val="22"/>
                <w:szCs w:val="22"/>
              </w:rPr>
              <w:t>(</w:t>
            </w:r>
            <w:r w:rsidRPr="00CE73B9">
              <w:rPr>
                <w:rFonts w:asciiTheme="minorHAnsi" w:hAnsiTheme="minorHAnsi" w:cstheme="minorHAnsi"/>
                <w:sz w:val="22"/>
                <w:szCs w:val="22"/>
              </w:rPr>
              <w:t>Draft report</w:t>
            </w:r>
            <w:r w:rsidRPr="00CE73B9">
              <w:rPr>
                <w:rFonts w:asciiTheme="minorHAnsi" w:hAnsiTheme="minorHAnsi" w:cstheme="minorHAnsi"/>
                <w:sz w:val="22"/>
                <w:szCs w:val="22"/>
              </w:rPr>
              <w:t>)</w:t>
            </w:r>
          </w:p>
          <w:p w14:paraId="28039270" w14:textId="19DED529" w:rsidR="00392F18" w:rsidRPr="00CE73B9" w:rsidRDefault="00CE73B9" w:rsidP="00CE73B9">
            <w:pPr>
              <w:pStyle w:val="ListParagraph"/>
              <w:numPr>
                <w:ilvl w:val="0"/>
                <w:numId w:val="43"/>
              </w:numPr>
              <w:rPr>
                <w:rFonts w:asciiTheme="minorHAnsi" w:hAnsiTheme="minorHAnsi" w:cstheme="minorHAnsi"/>
                <w:sz w:val="22"/>
                <w:szCs w:val="22"/>
              </w:rPr>
            </w:pPr>
            <w:r w:rsidRPr="00CE73B9">
              <w:rPr>
                <w:rFonts w:asciiTheme="minorHAnsi" w:hAnsiTheme="minorHAnsi" w:cstheme="minorHAnsi"/>
                <w:sz w:val="22"/>
                <w:szCs w:val="22"/>
              </w:rPr>
              <w:t>Finalization of the report based on feedback (Submission of edited proofread report</w:t>
            </w:r>
            <w:r w:rsidRPr="00CE73B9">
              <w:rPr>
                <w:rFonts w:asciiTheme="minorHAnsi" w:hAnsiTheme="minorHAnsi" w:cstheme="minorHAnsi"/>
                <w:sz w:val="22"/>
                <w:szCs w:val="22"/>
              </w:rPr>
              <w:t xml:space="preserve"> - </w:t>
            </w:r>
            <w:r w:rsidRPr="00CE73B9">
              <w:rPr>
                <w:rFonts w:asciiTheme="minorHAnsi" w:hAnsiTheme="minorHAnsi" w:cstheme="minorHAnsi"/>
                <w:sz w:val="22"/>
                <w:szCs w:val="22"/>
              </w:rPr>
              <w:t>Final Report</w:t>
            </w:r>
            <w:r w:rsidRPr="00CE73B9">
              <w:rPr>
                <w:rFonts w:asciiTheme="minorHAnsi" w:hAnsiTheme="minorHAnsi" w:cstheme="minorHAnsi"/>
                <w:sz w:val="22"/>
                <w:szCs w:val="22"/>
              </w:rPr>
              <w:t>)</w:t>
            </w:r>
          </w:p>
        </w:tc>
        <w:tc>
          <w:tcPr>
            <w:tcW w:w="1170" w:type="dxa"/>
            <w:shd w:val="clear" w:color="auto" w:fill="auto"/>
          </w:tcPr>
          <w:p w14:paraId="2C15A9D5" w14:textId="71E29E5B" w:rsidR="00392F18" w:rsidRPr="00CE73B9" w:rsidRDefault="00CE73B9" w:rsidP="00392F18">
            <w:pPr>
              <w:tabs>
                <w:tab w:val="num" w:pos="360"/>
              </w:tabs>
              <w:jc w:val="center"/>
              <w:rPr>
                <w:rFonts w:asciiTheme="minorHAnsi" w:hAnsiTheme="minorHAnsi" w:cstheme="minorHAnsi"/>
                <w:bCs/>
                <w:sz w:val="22"/>
                <w:szCs w:val="22"/>
              </w:rPr>
            </w:pPr>
            <w:r w:rsidRPr="00CE73B9">
              <w:rPr>
                <w:rFonts w:asciiTheme="minorHAnsi" w:hAnsiTheme="minorHAnsi" w:cstheme="minorHAnsi"/>
                <w:bCs/>
                <w:sz w:val="22"/>
                <w:szCs w:val="22"/>
              </w:rPr>
              <w:t>12</w:t>
            </w:r>
          </w:p>
        </w:tc>
        <w:tc>
          <w:tcPr>
            <w:tcW w:w="1530" w:type="dxa"/>
            <w:shd w:val="clear" w:color="auto" w:fill="auto"/>
            <w:vAlign w:val="center"/>
          </w:tcPr>
          <w:p w14:paraId="56210D5F"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170" w:type="dxa"/>
            <w:vAlign w:val="center"/>
          </w:tcPr>
          <w:p w14:paraId="4D0AC9CE" w14:textId="77777777" w:rsidR="00392F18" w:rsidRPr="00CE73B9" w:rsidRDefault="00392F18" w:rsidP="00392F18">
            <w:pPr>
              <w:tabs>
                <w:tab w:val="num" w:pos="360"/>
              </w:tabs>
              <w:jc w:val="center"/>
              <w:rPr>
                <w:rFonts w:asciiTheme="minorHAnsi" w:hAnsiTheme="minorHAnsi" w:cstheme="minorHAnsi"/>
                <w:bCs/>
                <w:sz w:val="22"/>
                <w:szCs w:val="22"/>
              </w:rPr>
            </w:pPr>
          </w:p>
        </w:tc>
      </w:tr>
      <w:tr w:rsidR="00392F18" w:rsidRPr="00CE73B9" w14:paraId="54914350" w14:textId="77777777" w:rsidTr="00392F18">
        <w:trPr>
          <w:trHeight w:val="59"/>
        </w:trPr>
        <w:tc>
          <w:tcPr>
            <w:tcW w:w="2700" w:type="dxa"/>
            <w:shd w:val="clear" w:color="auto" w:fill="auto"/>
          </w:tcPr>
          <w:p w14:paraId="345586DF" w14:textId="77777777" w:rsidR="00CE73B9" w:rsidRPr="00CE73B9" w:rsidRDefault="00CE73B9" w:rsidP="00CE73B9">
            <w:pPr>
              <w:pStyle w:val="Default"/>
              <w:rPr>
                <w:rFonts w:asciiTheme="minorHAnsi" w:hAnsiTheme="minorHAnsi" w:cstheme="minorHAnsi"/>
                <w:color w:val="auto"/>
                <w:sz w:val="22"/>
                <w:szCs w:val="22"/>
              </w:rPr>
            </w:pPr>
          </w:p>
          <w:p w14:paraId="5023EAAF" w14:textId="77777777" w:rsidR="00CE73B9" w:rsidRPr="00CE73B9" w:rsidRDefault="00CE73B9" w:rsidP="00CE73B9">
            <w:pPr>
              <w:pStyle w:val="Default"/>
              <w:numPr>
                <w:ilvl w:val="0"/>
                <w:numId w:val="44"/>
              </w:numPr>
              <w:rPr>
                <w:rFonts w:asciiTheme="minorHAnsi" w:hAnsiTheme="minorHAnsi" w:cstheme="minorHAnsi"/>
                <w:sz w:val="22"/>
                <w:szCs w:val="22"/>
              </w:rPr>
            </w:pPr>
            <w:r w:rsidRPr="00CE73B9">
              <w:rPr>
                <w:rFonts w:asciiTheme="minorHAnsi" w:hAnsiTheme="minorHAnsi" w:cstheme="minorHAnsi"/>
                <w:sz w:val="22"/>
                <w:szCs w:val="22"/>
              </w:rPr>
              <w:t xml:space="preserve">b) </w:t>
            </w:r>
            <w:r w:rsidRPr="00CE73B9">
              <w:rPr>
                <w:rFonts w:asciiTheme="minorHAnsi" w:hAnsiTheme="minorHAnsi" w:cstheme="minorHAnsi"/>
                <w:b/>
                <w:bCs/>
                <w:sz w:val="22"/>
                <w:szCs w:val="22"/>
              </w:rPr>
              <w:t xml:space="preserve">Beneficiary Verification Report </w:t>
            </w:r>
          </w:p>
          <w:p w14:paraId="643230A0" w14:textId="6F9F8686" w:rsidR="00392F18" w:rsidRPr="00CE73B9" w:rsidRDefault="00392F18" w:rsidP="00392F18">
            <w:pPr>
              <w:autoSpaceDE w:val="0"/>
              <w:autoSpaceDN w:val="0"/>
              <w:adjustRightInd w:val="0"/>
              <w:rPr>
                <w:rFonts w:asciiTheme="minorHAnsi" w:hAnsiTheme="minorHAnsi" w:cstheme="minorHAnsi"/>
                <w:sz w:val="22"/>
                <w:szCs w:val="22"/>
              </w:rPr>
            </w:pPr>
          </w:p>
        </w:tc>
        <w:tc>
          <w:tcPr>
            <w:tcW w:w="4050" w:type="dxa"/>
            <w:shd w:val="clear" w:color="auto" w:fill="auto"/>
          </w:tcPr>
          <w:p w14:paraId="5C4E3BA3" w14:textId="4F5DAD12" w:rsidR="00CE73B9" w:rsidRPr="00CE73B9" w:rsidRDefault="00CE73B9" w:rsidP="00CE73B9">
            <w:pPr>
              <w:pStyle w:val="Default"/>
              <w:numPr>
                <w:ilvl w:val="0"/>
                <w:numId w:val="45"/>
              </w:numPr>
              <w:rPr>
                <w:rFonts w:asciiTheme="minorHAnsi" w:hAnsiTheme="minorHAnsi" w:cstheme="minorHAnsi"/>
                <w:sz w:val="22"/>
                <w:szCs w:val="22"/>
              </w:rPr>
            </w:pPr>
            <w:r w:rsidRPr="00CE73B9">
              <w:rPr>
                <w:rFonts w:asciiTheme="minorHAnsi" w:hAnsiTheme="minorHAnsi" w:cstheme="minorHAnsi"/>
                <w:sz w:val="22"/>
                <w:szCs w:val="22"/>
              </w:rPr>
              <w:t xml:space="preserve">Briefing and preparation of the annotated table of content with list of tables and graphs </w:t>
            </w:r>
          </w:p>
          <w:p w14:paraId="105DCB22" w14:textId="77777777" w:rsidR="00CE73B9" w:rsidRPr="00CE73B9" w:rsidRDefault="00CE73B9" w:rsidP="00CE73B9">
            <w:pPr>
              <w:pStyle w:val="Default"/>
              <w:numPr>
                <w:ilvl w:val="0"/>
                <w:numId w:val="45"/>
              </w:numPr>
              <w:rPr>
                <w:rFonts w:asciiTheme="minorHAnsi" w:hAnsiTheme="minorHAnsi" w:cstheme="minorHAnsi"/>
                <w:sz w:val="22"/>
                <w:szCs w:val="22"/>
              </w:rPr>
            </w:pPr>
            <w:r w:rsidRPr="00CE73B9">
              <w:rPr>
                <w:rFonts w:asciiTheme="minorHAnsi" w:hAnsiTheme="minorHAnsi" w:cstheme="minorHAnsi"/>
                <w:sz w:val="22"/>
                <w:szCs w:val="22"/>
              </w:rPr>
              <w:t xml:space="preserve">Preparation of the Draft Analytical report </w:t>
            </w:r>
          </w:p>
          <w:p w14:paraId="7480695A" w14:textId="62DE78B7" w:rsidR="00392F18" w:rsidRPr="00CE73B9" w:rsidRDefault="00CE73B9" w:rsidP="00CE73B9">
            <w:pPr>
              <w:pStyle w:val="ListParagraph"/>
              <w:numPr>
                <w:ilvl w:val="0"/>
                <w:numId w:val="45"/>
              </w:numPr>
              <w:rPr>
                <w:rFonts w:asciiTheme="minorHAnsi" w:hAnsiTheme="minorHAnsi" w:cstheme="minorHAnsi"/>
                <w:bCs/>
                <w:i/>
                <w:iCs/>
                <w:sz w:val="22"/>
                <w:szCs w:val="22"/>
              </w:rPr>
            </w:pPr>
            <w:r w:rsidRPr="00CE73B9">
              <w:rPr>
                <w:rFonts w:asciiTheme="minorHAnsi" w:hAnsiTheme="minorHAnsi" w:cstheme="minorHAnsi"/>
                <w:bCs/>
                <w:i/>
                <w:iCs/>
                <w:sz w:val="22"/>
                <w:szCs w:val="22"/>
              </w:rPr>
              <w:t>Finalization of the report based on feedback (Submission of edited proofread report)</w:t>
            </w:r>
          </w:p>
        </w:tc>
        <w:tc>
          <w:tcPr>
            <w:tcW w:w="1170" w:type="dxa"/>
            <w:shd w:val="clear" w:color="auto" w:fill="auto"/>
          </w:tcPr>
          <w:p w14:paraId="7D568BDE" w14:textId="57C57543" w:rsidR="00392F18" w:rsidRPr="00CE73B9" w:rsidRDefault="00CE73B9" w:rsidP="00392F18">
            <w:pPr>
              <w:tabs>
                <w:tab w:val="num" w:pos="360"/>
              </w:tabs>
              <w:jc w:val="center"/>
              <w:rPr>
                <w:rFonts w:asciiTheme="minorHAnsi" w:hAnsiTheme="minorHAnsi" w:cstheme="minorHAnsi"/>
                <w:bCs/>
                <w:sz w:val="22"/>
                <w:szCs w:val="22"/>
              </w:rPr>
            </w:pPr>
            <w:r w:rsidRPr="00CE73B9">
              <w:rPr>
                <w:rFonts w:asciiTheme="minorHAnsi" w:hAnsiTheme="minorHAnsi" w:cstheme="minorHAnsi"/>
                <w:bCs/>
                <w:sz w:val="22"/>
                <w:szCs w:val="22"/>
              </w:rPr>
              <w:t>9</w:t>
            </w:r>
          </w:p>
        </w:tc>
        <w:tc>
          <w:tcPr>
            <w:tcW w:w="1530" w:type="dxa"/>
            <w:shd w:val="clear" w:color="auto" w:fill="auto"/>
            <w:vAlign w:val="center"/>
          </w:tcPr>
          <w:p w14:paraId="7C40AC52"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170" w:type="dxa"/>
            <w:vAlign w:val="center"/>
          </w:tcPr>
          <w:p w14:paraId="581FBC8D" w14:textId="77777777" w:rsidR="00392F18" w:rsidRPr="00CE73B9" w:rsidRDefault="00392F18" w:rsidP="00392F18">
            <w:pPr>
              <w:tabs>
                <w:tab w:val="num" w:pos="360"/>
              </w:tabs>
              <w:jc w:val="center"/>
              <w:rPr>
                <w:rFonts w:asciiTheme="minorHAnsi" w:hAnsiTheme="minorHAnsi" w:cstheme="minorHAnsi"/>
                <w:bCs/>
                <w:sz w:val="22"/>
                <w:szCs w:val="22"/>
              </w:rPr>
            </w:pPr>
          </w:p>
        </w:tc>
      </w:tr>
      <w:tr w:rsidR="00392F18" w:rsidRPr="00CE73B9" w14:paraId="1228E6CE" w14:textId="77777777" w:rsidTr="00392F18">
        <w:trPr>
          <w:trHeight w:val="70"/>
        </w:trPr>
        <w:tc>
          <w:tcPr>
            <w:tcW w:w="6750" w:type="dxa"/>
            <w:gridSpan w:val="2"/>
            <w:shd w:val="clear" w:color="auto" w:fill="auto"/>
            <w:vAlign w:val="center"/>
          </w:tcPr>
          <w:p w14:paraId="0DB92B91" w14:textId="77777777" w:rsidR="00392F18" w:rsidRPr="00CE73B9" w:rsidRDefault="00392F18" w:rsidP="00392F18">
            <w:pPr>
              <w:spacing w:before="60" w:after="60"/>
              <w:jc w:val="right"/>
              <w:rPr>
                <w:rFonts w:asciiTheme="minorHAnsi" w:hAnsiTheme="minorHAnsi" w:cstheme="minorHAnsi"/>
                <w:b/>
                <w:i/>
                <w:sz w:val="22"/>
                <w:szCs w:val="22"/>
              </w:rPr>
            </w:pPr>
            <w:r w:rsidRPr="00CE73B9">
              <w:rPr>
                <w:rFonts w:asciiTheme="minorHAnsi" w:hAnsiTheme="minorHAnsi" w:cstheme="minorHAnsi"/>
                <w:b/>
                <w:i/>
                <w:sz w:val="22"/>
                <w:szCs w:val="22"/>
              </w:rPr>
              <w:t>TOTAL COST FOR DELIVERABLES (USD):</w:t>
            </w:r>
          </w:p>
        </w:tc>
        <w:tc>
          <w:tcPr>
            <w:tcW w:w="1170" w:type="dxa"/>
            <w:shd w:val="clear" w:color="auto" w:fill="auto"/>
            <w:vAlign w:val="center"/>
          </w:tcPr>
          <w:p w14:paraId="13C91399" w14:textId="2618741E" w:rsidR="00392F18" w:rsidRPr="00CE73B9" w:rsidRDefault="00CE73B9" w:rsidP="00392F18">
            <w:pPr>
              <w:tabs>
                <w:tab w:val="num" w:pos="360"/>
              </w:tabs>
              <w:spacing w:before="60" w:after="60"/>
              <w:jc w:val="center"/>
              <w:rPr>
                <w:rFonts w:asciiTheme="minorHAnsi" w:hAnsiTheme="minorHAnsi" w:cstheme="minorHAnsi"/>
                <w:b/>
                <w:bCs/>
                <w:i/>
                <w:sz w:val="22"/>
                <w:szCs w:val="22"/>
              </w:rPr>
            </w:pPr>
            <w:r w:rsidRPr="00CE73B9">
              <w:rPr>
                <w:rFonts w:asciiTheme="minorHAnsi" w:hAnsiTheme="minorHAnsi" w:cstheme="minorHAnsi"/>
                <w:b/>
                <w:bCs/>
                <w:i/>
                <w:sz w:val="22"/>
                <w:szCs w:val="22"/>
              </w:rPr>
              <w:t>21</w:t>
            </w:r>
            <w:r w:rsidR="00392F18" w:rsidRPr="00CE73B9">
              <w:rPr>
                <w:rFonts w:asciiTheme="minorHAnsi" w:hAnsiTheme="minorHAnsi" w:cstheme="minorHAnsi"/>
                <w:b/>
                <w:bCs/>
                <w:i/>
                <w:sz w:val="22"/>
                <w:szCs w:val="22"/>
              </w:rPr>
              <w:t xml:space="preserve"> days</w:t>
            </w:r>
          </w:p>
        </w:tc>
        <w:tc>
          <w:tcPr>
            <w:tcW w:w="1530" w:type="dxa"/>
            <w:shd w:val="clear" w:color="auto" w:fill="auto"/>
            <w:vAlign w:val="center"/>
          </w:tcPr>
          <w:p w14:paraId="240197B8" w14:textId="77777777" w:rsidR="00392F18" w:rsidRPr="00CE73B9" w:rsidRDefault="00392F18" w:rsidP="00392F18">
            <w:pPr>
              <w:tabs>
                <w:tab w:val="num" w:pos="360"/>
              </w:tabs>
              <w:spacing w:before="60" w:after="60"/>
              <w:ind w:left="180" w:hanging="180"/>
              <w:jc w:val="center"/>
              <w:rPr>
                <w:rFonts w:asciiTheme="minorHAnsi" w:hAnsiTheme="minorHAnsi" w:cstheme="minorHAnsi"/>
                <w:b/>
                <w:bCs/>
                <w:i/>
                <w:sz w:val="22"/>
                <w:szCs w:val="22"/>
              </w:rPr>
            </w:pPr>
          </w:p>
        </w:tc>
        <w:tc>
          <w:tcPr>
            <w:tcW w:w="1170" w:type="dxa"/>
            <w:shd w:val="clear" w:color="auto" w:fill="auto"/>
            <w:vAlign w:val="center"/>
          </w:tcPr>
          <w:p w14:paraId="6C263E17" w14:textId="77777777" w:rsidR="00392F18" w:rsidRPr="00CE73B9" w:rsidRDefault="00392F18" w:rsidP="00392F18">
            <w:pPr>
              <w:tabs>
                <w:tab w:val="num" w:pos="360"/>
              </w:tabs>
              <w:spacing w:before="60" w:after="60"/>
              <w:ind w:left="180" w:hanging="180"/>
              <w:jc w:val="center"/>
              <w:rPr>
                <w:rFonts w:asciiTheme="minorHAnsi" w:hAnsiTheme="minorHAnsi" w:cstheme="minorHAnsi"/>
                <w:b/>
                <w:bCs/>
                <w:i/>
                <w:sz w:val="22"/>
                <w:szCs w:val="22"/>
              </w:rPr>
            </w:pPr>
          </w:p>
        </w:tc>
      </w:tr>
      <w:tr w:rsidR="00392F18" w:rsidRPr="00CE73B9" w14:paraId="5EEF894E" w14:textId="77777777" w:rsidTr="00392F18">
        <w:trPr>
          <w:trHeight w:val="78"/>
        </w:trPr>
        <w:tc>
          <w:tcPr>
            <w:tcW w:w="2700" w:type="dxa"/>
            <w:vMerge w:val="restart"/>
            <w:shd w:val="clear" w:color="auto" w:fill="auto"/>
          </w:tcPr>
          <w:p w14:paraId="462B166C" w14:textId="77777777" w:rsidR="00392F18" w:rsidRPr="00CE73B9" w:rsidRDefault="00392F18" w:rsidP="00392F18">
            <w:pPr>
              <w:autoSpaceDE w:val="0"/>
              <w:autoSpaceDN w:val="0"/>
              <w:adjustRightInd w:val="0"/>
              <w:ind w:right="-75"/>
              <w:jc w:val="both"/>
              <w:rPr>
                <w:rFonts w:asciiTheme="minorHAnsi" w:hAnsiTheme="minorHAnsi" w:cstheme="minorHAnsi"/>
                <w:b/>
                <w:bCs/>
                <w:sz w:val="22"/>
                <w:szCs w:val="22"/>
              </w:rPr>
            </w:pPr>
            <w:r w:rsidRPr="00CE73B9">
              <w:rPr>
                <w:rFonts w:asciiTheme="minorHAnsi" w:hAnsiTheme="minorHAnsi" w:cstheme="minorHAnsi"/>
                <w:b/>
                <w:bCs/>
                <w:sz w:val="22"/>
                <w:szCs w:val="22"/>
              </w:rPr>
              <w:t>Incidental expenses</w:t>
            </w:r>
          </w:p>
        </w:tc>
        <w:tc>
          <w:tcPr>
            <w:tcW w:w="4050" w:type="dxa"/>
            <w:shd w:val="clear" w:color="auto" w:fill="auto"/>
            <w:vAlign w:val="center"/>
          </w:tcPr>
          <w:p w14:paraId="7E07FFCD" w14:textId="77777777" w:rsidR="00392F18" w:rsidRPr="00CE73B9" w:rsidRDefault="00392F18" w:rsidP="00392F18">
            <w:pPr>
              <w:rPr>
                <w:rFonts w:asciiTheme="minorHAnsi" w:hAnsiTheme="minorHAnsi" w:cstheme="minorHAnsi"/>
                <w:sz w:val="22"/>
                <w:szCs w:val="22"/>
              </w:rPr>
            </w:pPr>
            <w:r w:rsidRPr="00CE73B9">
              <w:rPr>
                <w:rFonts w:asciiTheme="minorHAnsi" w:hAnsiTheme="minorHAnsi" w:cstheme="minorHAnsi"/>
                <w:sz w:val="22"/>
                <w:szCs w:val="22"/>
              </w:rPr>
              <w:t>DSA for Ankara</w:t>
            </w:r>
          </w:p>
        </w:tc>
        <w:tc>
          <w:tcPr>
            <w:tcW w:w="1170" w:type="dxa"/>
            <w:shd w:val="clear" w:color="auto" w:fill="auto"/>
            <w:vAlign w:val="center"/>
          </w:tcPr>
          <w:p w14:paraId="13ED621F"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530" w:type="dxa"/>
            <w:shd w:val="clear" w:color="auto" w:fill="auto"/>
            <w:vAlign w:val="center"/>
          </w:tcPr>
          <w:p w14:paraId="14DA027A"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170" w:type="dxa"/>
            <w:vAlign w:val="center"/>
          </w:tcPr>
          <w:p w14:paraId="0A9DB32D" w14:textId="77777777" w:rsidR="00392F18" w:rsidRPr="00CE73B9" w:rsidRDefault="00392F18" w:rsidP="00392F18">
            <w:pPr>
              <w:tabs>
                <w:tab w:val="num" w:pos="360"/>
              </w:tabs>
              <w:jc w:val="center"/>
              <w:rPr>
                <w:rFonts w:asciiTheme="minorHAnsi" w:hAnsiTheme="minorHAnsi" w:cstheme="minorHAnsi"/>
                <w:bCs/>
                <w:sz w:val="22"/>
                <w:szCs w:val="22"/>
              </w:rPr>
            </w:pPr>
          </w:p>
        </w:tc>
      </w:tr>
      <w:tr w:rsidR="00392F18" w:rsidRPr="00CE73B9" w14:paraId="32D566FC" w14:textId="77777777" w:rsidTr="00392F18">
        <w:trPr>
          <w:trHeight w:val="78"/>
        </w:trPr>
        <w:tc>
          <w:tcPr>
            <w:tcW w:w="2700" w:type="dxa"/>
            <w:vMerge/>
            <w:shd w:val="clear" w:color="auto" w:fill="auto"/>
          </w:tcPr>
          <w:p w14:paraId="26736BE0" w14:textId="77777777" w:rsidR="00392F18" w:rsidRPr="00CE73B9" w:rsidRDefault="00392F18" w:rsidP="00392F18">
            <w:pPr>
              <w:autoSpaceDE w:val="0"/>
              <w:autoSpaceDN w:val="0"/>
              <w:adjustRightInd w:val="0"/>
              <w:ind w:right="-75"/>
              <w:jc w:val="both"/>
              <w:rPr>
                <w:rFonts w:asciiTheme="minorHAnsi" w:hAnsiTheme="minorHAnsi" w:cstheme="minorHAnsi"/>
                <w:sz w:val="22"/>
                <w:szCs w:val="22"/>
              </w:rPr>
            </w:pPr>
          </w:p>
        </w:tc>
        <w:tc>
          <w:tcPr>
            <w:tcW w:w="4050" w:type="dxa"/>
            <w:shd w:val="clear" w:color="auto" w:fill="auto"/>
            <w:vAlign w:val="center"/>
          </w:tcPr>
          <w:p w14:paraId="34FE317D" w14:textId="77777777" w:rsidR="00392F18" w:rsidRPr="00CE73B9" w:rsidRDefault="00392F18" w:rsidP="00392F18">
            <w:pPr>
              <w:rPr>
                <w:rFonts w:asciiTheme="minorHAnsi" w:hAnsiTheme="minorHAnsi" w:cstheme="minorHAnsi"/>
                <w:sz w:val="22"/>
                <w:szCs w:val="22"/>
              </w:rPr>
            </w:pPr>
            <w:r w:rsidRPr="00CE73B9">
              <w:rPr>
                <w:rFonts w:asciiTheme="minorHAnsi" w:hAnsiTheme="minorHAnsi" w:cstheme="minorHAnsi"/>
                <w:sz w:val="22"/>
                <w:szCs w:val="22"/>
              </w:rPr>
              <w:t>DSA for Gaziantep</w:t>
            </w:r>
          </w:p>
        </w:tc>
        <w:tc>
          <w:tcPr>
            <w:tcW w:w="1170" w:type="dxa"/>
            <w:shd w:val="clear" w:color="auto" w:fill="auto"/>
            <w:vAlign w:val="center"/>
          </w:tcPr>
          <w:p w14:paraId="16BD5C55"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530" w:type="dxa"/>
            <w:shd w:val="clear" w:color="auto" w:fill="auto"/>
            <w:vAlign w:val="center"/>
          </w:tcPr>
          <w:p w14:paraId="798BED23"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170" w:type="dxa"/>
            <w:vAlign w:val="center"/>
          </w:tcPr>
          <w:p w14:paraId="081543C4" w14:textId="77777777" w:rsidR="00392F18" w:rsidRPr="00CE73B9" w:rsidRDefault="00392F18" w:rsidP="00392F18">
            <w:pPr>
              <w:tabs>
                <w:tab w:val="num" w:pos="360"/>
              </w:tabs>
              <w:jc w:val="center"/>
              <w:rPr>
                <w:rFonts w:asciiTheme="minorHAnsi" w:hAnsiTheme="minorHAnsi" w:cstheme="minorHAnsi"/>
                <w:bCs/>
                <w:sz w:val="22"/>
                <w:szCs w:val="22"/>
              </w:rPr>
            </w:pPr>
          </w:p>
        </w:tc>
      </w:tr>
      <w:tr w:rsidR="00392F18" w:rsidRPr="00CE73B9" w14:paraId="4902B4D4" w14:textId="77777777" w:rsidTr="00392F18">
        <w:trPr>
          <w:trHeight w:val="78"/>
        </w:trPr>
        <w:tc>
          <w:tcPr>
            <w:tcW w:w="2700" w:type="dxa"/>
            <w:vMerge/>
            <w:shd w:val="clear" w:color="auto" w:fill="auto"/>
          </w:tcPr>
          <w:p w14:paraId="3FDC8E8A" w14:textId="77777777" w:rsidR="00392F18" w:rsidRPr="00CE73B9" w:rsidRDefault="00392F18" w:rsidP="00392F18">
            <w:pPr>
              <w:autoSpaceDE w:val="0"/>
              <w:autoSpaceDN w:val="0"/>
              <w:adjustRightInd w:val="0"/>
              <w:ind w:right="-75"/>
              <w:jc w:val="both"/>
              <w:rPr>
                <w:rFonts w:asciiTheme="minorHAnsi" w:hAnsiTheme="minorHAnsi" w:cstheme="minorHAnsi"/>
                <w:sz w:val="22"/>
                <w:szCs w:val="22"/>
              </w:rPr>
            </w:pPr>
          </w:p>
        </w:tc>
        <w:tc>
          <w:tcPr>
            <w:tcW w:w="4050" w:type="dxa"/>
            <w:shd w:val="clear" w:color="auto" w:fill="auto"/>
            <w:vAlign w:val="center"/>
          </w:tcPr>
          <w:p w14:paraId="0B55186E" w14:textId="77777777" w:rsidR="00392F18" w:rsidRPr="00CE73B9" w:rsidRDefault="00392F18" w:rsidP="00392F18">
            <w:pPr>
              <w:rPr>
                <w:rFonts w:asciiTheme="minorHAnsi" w:hAnsiTheme="minorHAnsi" w:cstheme="minorHAnsi"/>
                <w:sz w:val="22"/>
                <w:szCs w:val="22"/>
              </w:rPr>
            </w:pPr>
            <w:r w:rsidRPr="00CE73B9">
              <w:rPr>
                <w:rFonts w:asciiTheme="minorHAnsi" w:hAnsiTheme="minorHAnsi" w:cstheme="minorHAnsi"/>
                <w:sz w:val="22"/>
                <w:szCs w:val="22"/>
              </w:rPr>
              <w:t>Travel from/to country of origin</w:t>
            </w:r>
            <w:r w:rsidRPr="00CE73B9">
              <w:rPr>
                <w:rFonts w:asciiTheme="minorHAnsi" w:hAnsiTheme="minorHAnsi" w:cstheme="minorHAnsi"/>
                <w:sz w:val="22"/>
                <w:szCs w:val="22"/>
              </w:rPr>
              <w:tab/>
            </w:r>
          </w:p>
        </w:tc>
        <w:tc>
          <w:tcPr>
            <w:tcW w:w="1170" w:type="dxa"/>
            <w:shd w:val="clear" w:color="auto" w:fill="auto"/>
            <w:vAlign w:val="center"/>
          </w:tcPr>
          <w:p w14:paraId="5A96F4B3" w14:textId="77777777" w:rsidR="00392F18" w:rsidRPr="00CE73B9" w:rsidRDefault="00392F18" w:rsidP="00392F18">
            <w:pPr>
              <w:tabs>
                <w:tab w:val="num" w:pos="360"/>
              </w:tabs>
              <w:jc w:val="center"/>
              <w:rPr>
                <w:rFonts w:asciiTheme="minorHAnsi" w:hAnsiTheme="minorHAnsi" w:cstheme="minorHAnsi"/>
                <w:bCs/>
                <w:sz w:val="22"/>
                <w:szCs w:val="22"/>
              </w:rPr>
            </w:pPr>
            <w:r w:rsidRPr="00CE73B9">
              <w:rPr>
                <w:rFonts w:asciiTheme="minorHAnsi" w:hAnsiTheme="minorHAnsi" w:cstheme="minorHAnsi"/>
                <w:bCs/>
                <w:sz w:val="22"/>
                <w:szCs w:val="22"/>
              </w:rPr>
              <w:t>xx visits</w:t>
            </w:r>
          </w:p>
        </w:tc>
        <w:tc>
          <w:tcPr>
            <w:tcW w:w="1530" w:type="dxa"/>
            <w:shd w:val="clear" w:color="auto" w:fill="auto"/>
            <w:vAlign w:val="center"/>
          </w:tcPr>
          <w:p w14:paraId="6C364E77"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170" w:type="dxa"/>
            <w:vAlign w:val="center"/>
          </w:tcPr>
          <w:p w14:paraId="7A6D2A75" w14:textId="77777777" w:rsidR="00392F18" w:rsidRPr="00CE73B9" w:rsidRDefault="00392F18" w:rsidP="00392F18">
            <w:pPr>
              <w:tabs>
                <w:tab w:val="num" w:pos="360"/>
              </w:tabs>
              <w:jc w:val="center"/>
              <w:rPr>
                <w:rFonts w:asciiTheme="minorHAnsi" w:hAnsiTheme="minorHAnsi" w:cstheme="minorHAnsi"/>
                <w:bCs/>
                <w:sz w:val="22"/>
                <w:szCs w:val="22"/>
              </w:rPr>
            </w:pPr>
          </w:p>
        </w:tc>
      </w:tr>
      <w:tr w:rsidR="00392F18" w:rsidRPr="00CE73B9" w14:paraId="028FF9CE" w14:textId="77777777" w:rsidTr="00392F18">
        <w:trPr>
          <w:trHeight w:val="78"/>
        </w:trPr>
        <w:tc>
          <w:tcPr>
            <w:tcW w:w="2700" w:type="dxa"/>
            <w:vMerge/>
            <w:shd w:val="clear" w:color="auto" w:fill="auto"/>
          </w:tcPr>
          <w:p w14:paraId="07DFF945" w14:textId="77777777" w:rsidR="00392F18" w:rsidRPr="00CE73B9" w:rsidRDefault="00392F18" w:rsidP="00392F18">
            <w:pPr>
              <w:autoSpaceDE w:val="0"/>
              <w:autoSpaceDN w:val="0"/>
              <w:adjustRightInd w:val="0"/>
              <w:ind w:right="-75"/>
              <w:jc w:val="both"/>
              <w:rPr>
                <w:rFonts w:asciiTheme="minorHAnsi" w:hAnsiTheme="minorHAnsi" w:cstheme="minorHAnsi"/>
                <w:sz w:val="22"/>
                <w:szCs w:val="22"/>
              </w:rPr>
            </w:pPr>
          </w:p>
        </w:tc>
        <w:tc>
          <w:tcPr>
            <w:tcW w:w="4050" w:type="dxa"/>
            <w:shd w:val="clear" w:color="auto" w:fill="auto"/>
            <w:vAlign w:val="center"/>
          </w:tcPr>
          <w:p w14:paraId="366A6DC9" w14:textId="77777777" w:rsidR="00392F18" w:rsidRPr="00CE73B9" w:rsidRDefault="00392F18" w:rsidP="00392F18">
            <w:pPr>
              <w:rPr>
                <w:rFonts w:asciiTheme="minorHAnsi" w:hAnsiTheme="minorHAnsi" w:cstheme="minorHAnsi"/>
                <w:sz w:val="22"/>
                <w:szCs w:val="22"/>
              </w:rPr>
            </w:pPr>
            <w:r w:rsidRPr="00CE73B9">
              <w:rPr>
                <w:rFonts w:asciiTheme="minorHAnsi" w:hAnsiTheme="minorHAnsi" w:cstheme="minorHAnsi"/>
                <w:sz w:val="22"/>
                <w:szCs w:val="22"/>
              </w:rPr>
              <w:t>In-country travel</w:t>
            </w:r>
          </w:p>
        </w:tc>
        <w:tc>
          <w:tcPr>
            <w:tcW w:w="1170" w:type="dxa"/>
            <w:shd w:val="clear" w:color="auto" w:fill="auto"/>
            <w:vAlign w:val="center"/>
          </w:tcPr>
          <w:p w14:paraId="2C0287D2" w14:textId="77777777" w:rsidR="00392F18" w:rsidRPr="00CE73B9" w:rsidRDefault="00392F18" w:rsidP="00392F18">
            <w:pPr>
              <w:tabs>
                <w:tab w:val="num" w:pos="360"/>
              </w:tabs>
              <w:jc w:val="center"/>
              <w:rPr>
                <w:rFonts w:asciiTheme="minorHAnsi" w:hAnsiTheme="minorHAnsi" w:cstheme="minorHAnsi"/>
                <w:bCs/>
                <w:sz w:val="22"/>
                <w:szCs w:val="22"/>
              </w:rPr>
            </w:pPr>
            <w:r w:rsidRPr="00CE73B9">
              <w:rPr>
                <w:rFonts w:asciiTheme="minorHAnsi" w:hAnsiTheme="minorHAnsi" w:cstheme="minorHAnsi"/>
                <w:bCs/>
                <w:sz w:val="22"/>
                <w:szCs w:val="22"/>
              </w:rPr>
              <w:t>xx visit</w:t>
            </w:r>
          </w:p>
        </w:tc>
        <w:tc>
          <w:tcPr>
            <w:tcW w:w="1530" w:type="dxa"/>
            <w:shd w:val="clear" w:color="auto" w:fill="auto"/>
            <w:vAlign w:val="center"/>
          </w:tcPr>
          <w:p w14:paraId="782147EC" w14:textId="77777777" w:rsidR="00392F18" w:rsidRPr="00CE73B9" w:rsidRDefault="00392F18" w:rsidP="00392F18">
            <w:pPr>
              <w:tabs>
                <w:tab w:val="num" w:pos="360"/>
              </w:tabs>
              <w:jc w:val="center"/>
              <w:rPr>
                <w:rFonts w:asciiTheme="minorHAnsi" w:hAnsiTheme="minorHAnsi" w:cstheme="minorHAnsi"/>
                <w:bCs/>
                <w:sz w:val="22"/>
                <w:szCs w:val="22"/>
              </w:rPr>
            </w:pPr>
          </w:p>
        </w:tc>
        <w:tc>
          <w:tcPr>
            <w:tcW w:w="1170" w:type="dxa"/>
            <w:vAlign w:val="center"/>
          </w:tcPr>
          <w:p w14:paraId="2FD11143" w14:textId="77777777" w:rsidR="00392F18" w:rsidRPr="00CE73B9" w:rsidRDefault="00392F18" w:rsidP="00392F18">
            <w:pPr>
              <w:tabs>
                <w:tab w:val="num" w:pos="360"/>
              </w:tabs>
              <w:jc w:val="center"/>
              <w:rPr>
                <w:rFonts w:asciiTheme="minorHAnsi" w:hAnsiTheme="minorHAnsi" w:cstheme="minorHAnsi"/>
                <w:bCs/>
                <w:sz w:val="22"/>
                <w:szCs w:val="22"/>
              </w:rPr>
            </w:pPr>
          </w:p>
        </w:tc>
      </w:tr>
      <w:tr w:rsidR="00392F18" w:rsidRPr="00CE73B9" w14:paraId="3C51D93D" w14:textId="77777777" w:rsidTr="00392F18">
        <w:trPr>
          <w:trHeight w:val="242"/>
        </w:trPr>
        <w:tc>
          <w:tcPr>
            <w:tcW w:w="9450" w:type="dxa"/>
            <w:gridSpan w:val="4"/>
            <w:shd w:val="clear" w:color="auto" w:fill="auto"/>
            <w:vAlign w:val="center"/>
          </w:tcPr>
          <w:p w14:paraId="686F0BBB" w14:textId="77777777" w:rsidR="00392F18" w:rsidRPr="00CE73B9" w:rsidRDefault="00392F18" w:rsidP="00392F18">
            <w:pPr>
              <w:spacing w:before="60" w:after="60"/>
              <w:jc w:val="right"/>
              <w:rPr>
                <w:rFonts w:asciiTheme="minorHAnsi" w:hAnsiTheme="minorHAnsi" w:cstheme="minorHAnsi"/>
                <w:b/>
                <w:bCs/>
                <w:i/>
                <w:sz w:val="22"/>
                <w:szCs w:val="22"/>
              </w:rPr>
            </w:pPr>
            <w:r w:rsidRPr="00CE73B9">
              <w:rPr>
                <w:rFonts w:asciiTheme="minorHAnsi" w:hAnsiTheme="minorHAnsi" w:cstheme="minorHAnsi"/>
                <w:b/>
                <w:bCs/>
                <w:i/>
                <w:sz w:val="22"/>
                <w:szCs w:val="22"/>
              </w:rPr>
              <w:t>TOTAL COST FOR INCIDENTALS (USD):</w:t>
            </w:r>
          </w:p>
        </w:tc>
        <w:tc>
          <w:tcPr>
            <w:tcW w:w="1170" w:type="dxa"/>
            <w:shd w:val="clear" w:color="auto" w:fill="auto"/>
            <w:vAlign w:val="center"/>
          </w:tcPr>
          <w:p w14:paraId="0721F21C" w14:textId="77777777" w:rsidR="00392F18" w:rsidRPr="00CE73B9" w:rsidRDefault="00392F18" w:rsidP="00392F18">
            <w:pPr>
              <w:tabs>
                <w:tab w:val="num" w:pos="360"/>
              </w:tabs>
              <w:spacing w:before="60" w:after="60"/>
              <w:ind w:left="180" w:hanging="180"/>
              <w:jc w:val="center"/>
              <w:rPr>
                <w:rFonts w:asciiTheme="minorHAnsi" w:hAnsiTheme="minorHAnsi" w:cstheme="minorHAnsi"/>
                <w:b/>
                <w:bCs/>
                <w:i/>
                <w:sz w:val="22"/>
                <w:szCs w:val="22"/>
              </w:rPr>
            </w:pPr>
          </w:p>
        </w:tc>
      </w:tr>
      <w:tr w:rsidR="00392F18" w:rsidRPr="00CE73B9" w14:paraId="01FA13CD" w14:textId="77777777" w:rsidTr="00392F18">
        <w:trPr>
          <w:trHeight w:val="59"/>
        </w:trPr>
        <w:tc>
          <w:tcPr>
            <w:tcW w:w="9450" w:type="dxa"/>
            <w:gridSpan w:val="4"/>
            <w:shd w:val="clear" w:color="auto" w:fill="auto"/>
            <w:vAlign w:val="center"/>
          </w:tcPr>
          <w:p w14:paraId="2B07D46D" w14:textId="77777777" w:rsidR="00392F18" w:rsidRPr="00CE73B9" w:rsidRDefault="00392F18" w:rsidP="00392F18">
            <w:pPr>
              <w:spacing w:before="120" w:after="120"/>
              <w:jc w:val="right"/>
              <w:rPr>
                <w:rFonts w:asciiTheme="minorHAnsi" w:hAnsiTheme="minorHAnsi" w:cstheme="minorHAnsi"/>
                <w:b/>
                <w:bCs/>
                <w:i/>
                <w:sz w:val="22"/>
                <w:szCs w:val="22"/>
              </w:rPr>
            </w:pPr>
            <w:r w:rsidRPr="00CE73B9">
              <w:rPr>
                <w:rFonts w:asciiTheme="minorHAnsi" w:hAnsiTheme="minorHAnsi" w:cstheme="minorHAnsi"/>
                <w:b/>
                <w:bCs/>
                <w:i/>
                <w:sz w:val="22"/>
                <w:szCs w:val="22"/>
              </w:rPr>
              <w:t>GRAND TOTAL (USD):</w:t>
            </w:r>
          </w:p>
        </w:tc>
        <w:tc>
          <w:tcPr>
            <w:tcW w:w="1170" w:type="dxa"/>
            <w:shd w:val="clear" w:color="auto" w:fill="auto"/>
            <w:vAlign w:val="center"/>
          </w:tcPr>
          <w:p w14:paraId="666D1636" w14:textId="77777777" w:rsidR="00392F18" w:rsidRPr="00CE73B9" w:rsidRDefault="00392F18" w:rsidP="00392F18">
            <w:pPr>
              <w:tabs>
                <w:tab w:val="num" w:pos="360"/>
              </w:tabs>
              <w:ind w:left="180" w:hanging="180"/>
              <w:jc w:val="center"/>
              <w:rPr>
                <w:rFonts w:asciiTheme="minorHAnsi" w:hAnsiTheme="minorHAnsi" w:cstheme="minorHAnsi"/>
                <w:b/>
                <w:bCs/>
                <w:i/>
                <w:sz w:val="22"/>
                <w:szCs w:val="22"/>
              </w:rPr>
            </w:pPr>
          </w:p>
        </w:tc>
      </w:tr>
    </w:tbl>
    <w:p w14:paraId="71D64E73" w14:textId="77777777" w:rsidR="00016AB4" w:rsidRPr="00392F18"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7777777"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p>
        </w:tc>
      </w:tr>
      <w:tr w:rsidR="002607BB" w:rsidRPr="00392F18" w14:paraId="4A0BB404" w14:textId="77777777" w:rsidTr="0007738D">
        <w:trPr>
          <w:trHeight w:val="872"/>
        </w:trPr>
        <w:tc>
          <w:tcPr>
            <w:tcW w:w="10619" w:type="dxa"/>
          </w:tcPr>
          <w:p w14:paraId="00063E5A" w14:textId="77777777" w:rsidR="0007738D" w:rsidRPr="00392F18" w:rsidRDefault="0007738D" w:rsidP="0007738D">
            <w:pPr>
              <w:rPr>
                <w:rFonts w:asciiTheme="minorHAnsi" w:hAnsiTheme="minorHAnsi" w:cstheme="minorHAnsi"/>
                <w:b/>
                <w:sz w:val="22"/>
                <w:szCs w:val="22"/>
              </w:rPr>
            </w:pPr>
            <w:r w:rsidRPr="00392F18">
              <w:rPr>
                <w:rFonts w:asciiTheme="minorHAnsi" w:hAnsiTheme="minorHAnsi" w:cstheme="minorHAnsi"/>
                <w:b/>
                <w:sz w:val="22"/>
                <w:szCs w:val="22"/>
              </w:rPr>
              <w:t xml:space="preserve">Travel, </w:t>
            </w:r>
            <w:proofErr w:type="gramStart"/>
            <w:r w:rsidRPr="00392F18">
              <w:rPr>
                <w:rFonts w:asciiTheme="minorHAnsi" w:hAnsiTheme="minorHAnsi" w:cstheme="minorHAnsi"/>
                <w:b/>
                <w:sz w:val="22"/>
                <w:szCs w:val="22"/>
              </w:rPr>
              <w:t>accommodation</w:t>
            </w:r>
            <w:proofErr w:type="gramEnd"/>
            <w:r w:rsidRPr="00392F18">
              <w:rPr>
                <w:rFonts w:asciiTheme="minorHAnsi" w:hAnsiTheme="minorHAnsi" w:cstheme="minorHAnsi"/>
                <w:b/>
                <w:sz w:val="22"/>
                <w:szCs w:val="22"/>
              </w:rPr>
              <w:t xml:space="preserve"> and visa</w:t>
            </w:r>
          </w:p>
          <w:p w14:paraId="0A92B846" w14:textId="77777777" w:rsidR="002607BB" w:rsidRPr="00392F18" w:rsidRDefault="002607BB" w:rsidP="0007738D">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For all travel costs, economy class tickets shall be reimbursed.</w:t>
            </w:r>
          </w:p>
          <w:p w14:paraId="39B4040A" w14:textId="77777777" w:rsidR="002607BB" w:rsidRPr="00392F18" w:rsidRDefault="002607BB" w:rsidP="0007738D">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Consultants and individual contractors are responsible for assuming costs for obtaining visas and travel insurance.</w:t>
            </w:r>
          </w:p>
        </w:tc>
      </w:tr>
      <w:tr w:rsidR="002607BB" w:rsidRPr="00392F18" w14:paraId="001E7590" w14:textId="77777777" w:rsidTr="0007738D">
        <w:trPr>
          <w:trHeight w:val="199"/>
        </w:trPr>
        <w:tc>
          <w:tcPr>
            <w:tcW w:w="10619" w:type="dxa"/>
            <w:vAlign w:val="bottom"/>
          </w:tcPr>
          <w:p w14:paraId="3E05D08D" w14:textId="77777777" w:rsidR="002607BB" w:rsidRPr="00392F18" w:rsidRDefault="002607BB" w:rsidP="002607BB">
            <w:pPr>
              <w:rPr>
                <w:rFonts w:asciiTheme="minorHAnsi" w:hAnsiTheme="minorHAnsi" w:cstheme="minorHAnsi"/>
                <w:sz w:val="22"/>
                <w:szCs w:val="22"/>
              </w:rPr>
            </w:pPr>
            <w:r w:rsidRPr="00392F18">
              <w:rPr>
                <w:rFonts w:asciiTheme="minorHAnsi" w:hAnsiTheme="minorHAnsi" w:cstheme="minorHAnsi"/>
                <w:b/>
                <w:sz w:val="22"/>
                <w:szCs w:val="22"/>
                <w:u w:val="single"/>
              </w:rPr>
              <w:t>*Provision for incidental expenses:</w:t>
            </w:r>
          </w:p>
        </w:tc>
      </w:tr>
      <w:tr w:rsidR="002607BB" w:rsidRPr="00392F18" w14:paraId="06CCDBAE" w14:textId="77777777" w:rsidTr="0007738D">
        <w:trPr>
          <w:trHeight w:val="199"/>
        </w:trPr>
        <w:tc>
          <w:tcPr>
            <w:tcW w:w="10619" w:type="dxa"/>
            <w:vAlign w:val="bottom"/>
          </w:tcPr>
          <w:p w14:paraId="2B90BB9A" w14:textId="77777777" w:rsidR="002607BB" w:rsidRPr="00392F18" w:rsidRDefault="002607BB" w:rsidP="002607BB">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 xml:space="preserve">All incidental expenditures incurred </w:t>
            </w:r>
            <w:proofErr w:type="gramStart"/>
            <w:r w:rsidRPr="00392F18">
              <w:rPr>
                <w:rFonts w:asciiTheme="minorHAnsi" w:hAnsiTheme="minorHAnsi" w:cstheme="minorHAnsi"/>
                <w:i/>
                <w:sz w:val="22"/>
                <w:szCs w:val="22"/>
              </w:rPr>
              <w:t>in the course of</w:t>
            </w:r>
            <w:proofErr w:type="gramEnd"/>
            <w:r w:rsidRPr="00392F18">
              <w:rPr>
                <w:rFonts w:asciiTheme="minorHAnsi" w:hAnsiTheme="minorHAnsi" w:cstheme="minorHAnsi"/>
                <w:i/>
                <w:sz w:val="22"/>
                <w:szCs w:val="22"/>
              </w:rPr>
              <w:t xml:space="preserve"> the contract as required by the Terms of Reference is to be invoiced on the basis of actual cost together with the supporting documents.</w:t>
            </w:r>
          </w:p>
          <w:p w14:paraId="6A79D5D1" w14:textId="77777777" w:rsidR="002607BB" w:rsidRPr="00392F18" w:rsidRDefault="002607BB" w:rsidP="002607BB">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Any cost related to the payment of an incidental expenditure is included, such as bank charges.</w:t>
            </w:r>
          </w:p>
          <w:p w14:paraId="5F0C971A" w14:textId="77777777" w:rsidR="002607BB" w:rsidRPr="00392F18" w:rsidRDefault="002607BB" w:rsidP="002607BB">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 xml:space="preserve">All incidental expenditure details should be provided separately, </w:t>
            </w:r>
          </w:p>
          <w:p w14:paraId="010DBB08" w14:textId="77777777" w:rsidR="002607BB" w:rsidRPr="00392F18" w:rsidRDefault="002607BB" w:rsidP="002607BB">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 xml:space="preserve">Travel, accommodation, other expenses will be reimbursed </w:t>
            </w:r>
            <w:proofErr w:type="gramStart"/>
            <w:r w:rsidRPr="00392F18">
              <w:rPr>
                <w:rFonts w:asciiTheme="minorHAnsi" w:hAnsiTheme="minorHAnsi" w:cstheme="minorHAnsi"/>
                <w:i/>
                <w:sz w:val="22"/>
                <w:szCs w:val="22"/>
              </w:rPr>
              <w:t>on the basis of</w:t>
            </w:r>
            <w:proofErr w:type="gramEnd"/>
            <w:r w:rsidRPr="00392F18">
              <w:rPr>
                <w:rFonts w:asciiTheme="minorHAnsi" w:hAnsiTheme="minorHAnsi" w:cstheme="minorHAnsi"/>
                <w:i/>
                <w:sz w:val="22"/>
                <w:szCs w:val="22"/>
              </w:rPr>
              <w:t xml:space="preserve"> the actual costs and upon receipt of the original invoice and relevant supporting documents. Please note that UNICEF will only reimburse the travel expenses of economy class tickets and accommodation expenses </w:t>
            </w:r>
            <w:proofErr w:type="gramStart"/>
            <w:r w:rsidRPr="00392F18">
              <w:rPr>
                <w:rFonts w:asciiTheme="minorHAnsi" w:hAnsiTheme="minorHAnsi" w:cstheme="minorHAnsi"/>
                <w:i/>
                <w:sz w:val="22"/>
                <w:szCs w:val="22"/>
              </w:rPr>
              <w:t>as long as</w:t>
            </w:r>
            <w:proofErr w:type="gramEnd"/>
            <w:r w:rsidRPr="00392F18">
              <w:rPr>
                <w:rFonts w:asciiTheme="minorHAnsi" w:hAnsiTheme="minorHAnsi" w:cstheme="minorHAnsi"/>
                <w:i/>
                <w:sz w:val="22"/>
                <w:szCs w:val="22"/>
              </w:rPr>
              <w:t xml:space="preserve"> they do not surpass the UN Daily Subsistence Allowance rate effective for that specific month.</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262EA" w14:textId="77777777" w:rsidR="007A4DAB" w:rsidRDefault="007A4DAB" w:rsidP="00545FAA">
      <w:r>
        <w:separator/>
      </w:r>
    </w:p>
  </w:endnote>
  <w:endnote w:type="continuationSeparator" w:id="0">
    <w:p w14:paraId="424EC4DF" w14:textId="77777777" w:rsidR="007A4DAB" w:rsidRDefault="007A4DAB"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36A13" w14:textId="77777777" w:rsidR="007A4DAB" w:rsidRDefault="007A4DAB" w:rsidP="00545FAA">
      <w:r>
        <w:separator/>
      </w:r>
    </w:p>
  </w:footnote>
  <w:footnote w:type="continuationSeparator" w:id="0">
    <w:p w14:paraId="4DEFD6B7" w14:textId="77777777" w:rsidR="007A4DAB" w:rsidRDefault="007A4DAB"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0"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5"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6"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2"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3"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1"/>
  </w:num>
  <w:num w:numId="2">
    <w:abstractNumId w:val="35"/>
  </w:num>
  <w:num w:numId="3">
    <w:abstractNumId w:val="19"/>
  </w:num>
  <w:num w:numId="4">
    <w:abstractNumId w:val="6"/>
  </w:num>
  <w:num w:numId="5">
    <w:abstractNumId w:val="42"/>
  </w:num>
  <w:num w:numId="6">
    <w:abstractNumId w:val="36"/>
  </w:num>
  <w:num w:numId="7">
    <w:abstractNumId w:val="11"/>
  </w:num>
  <w:num w:numId="8">
    <w:abstractNumId w:val="3"/>
  </w:num>
  <w:num w:numId="9">
    <w:abstractNumId w:val="15"/>
  </w:num>
  <w:num w:numId="10">
    <w:abstractNumId w:val="1"/>
  </w:num>
  <w:num w:numId="11">
    <w:abstractNumId w:val="14"/>
  </w:num>
  <w:num w:numId="12">
    <w:abstractNumId w:val="7"/>
  </w:num>
  <w:num w:numId="13">
    <w:abstractNumId w:val="12"/>
  </w:num>
  <w:num w:numId="14">
    <w:abstractNumId w:val="9"/>
  </w:num>
  <w:num w:numId="15">
    <w:abstractNumId w:val="10"/>
  </w:num>
  <w:num w:numId="16">
    <w:abstractNumId w:val="27"/>
  </w:num>
  <w:num w:numId="17">
    <w:abstractNumId w:val="26"/>
  </w:num>
  <w:num w:numId="18">
    <w:abstractNumId w:val="20"/>
  </w:num>
  <w:num w:numId="19">
    <w:abstractNumId w:val="31"/>
  </w:num>
  <w:num w:numId="20">
    <w:abstractNumId w:val="8"/>
  </w:num>
  <w:num w:numId="21">
    <w:abstractNumId w:val="28"/>
  </w:num>
  <w:num w:numId="22">
    <w:abstractNumId w:val="2"/>
  </w:num>
  <w:num w:numId="23">
    <w:abstractNumId w:val="23"/>
  </w:num>
  <w:num w:numId="24">
    <w:abstractNumId w:val="40"/>
  </w:num>
  <w:num w:numId="25">
    <w:abstractNumId w:val="34"/>
  </w:num>
  <w:num w:numId="26">
    <w:abstractNumId w:val="30"/>
  </w:num>
  <w:num w:numId="27">
    <w:abstractNumId w:val="25"/>
  </w:num>
  <w:num w:numId="28">
    <w:abstractNumId w:val="13"/>
  </w:num>
  <w:num w:numId="29">
    <w:abstractNumId w:val="29"/>
  </w:num>
  <w:num w:numId="30">
    <w:abstractNumId w:val="0"/>
  </w:num>
  <w:num w:numId="31">
    <w:abstractNumId w:val="44"/>
  </w:num>
  <w:num w:numId="32">
    <w:abstractNumId w:val="38"/>
  </w:num>
  <w:num w:numId="33">
    <w:abstractNumId w:val="16"/>
  </w:num>
  <w:num w:numId="34">
    <w:abstractNumId w:val="17"/>
  </w:num>
  <w:num w:numId="35">
    <w:abstractNumId w:val="39"/>
  </w:num>
  <w:num w:numId="36">
    <w:abstractNumId w:val="24"/>
  </w:num>
  <w:num w:numId="37">
    <w:abstractNumId w:val="18"/>
  </w:num>
  <w:num w:numId="38">
    <w:abstractNumId w:val="37"/>
  </w:num>
  <w:num w:numId="39">
    <w:abstractNumId w:val="43"/>
  </w:num>
  <w:num w:numId="40">
    <w:abstractNumId w:val="33"/>
  </w:num>
  <w:num w:numId="41">
    <w:abstractNumId w:val="21"/>
  </w:num>
  <w:num w:numId="42">
    <w:abstractNumId w:val="22"/>
  </w:num>
  <w:num w:numId="43">
    <w:abstractNumId w:val="5"/>
  </w:num>
  <w:num w:numId="44">
    <w:abstractNumId w:val="3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C0341"/>
    <w:rsid w:val="000D39E5"/>
    <w:rsid w:val="000E3A95"/>
    <w:rsid w:val="000E405B"/>
    <w:rsid w:val="000E58D7"/>
    <w:rsid w:val="000E7447"/>
    <w:rsid w:val="000F7AE6"/>
    <w:rsid w:val="001142CC"/>
    <w:rsid w:val="00126636"/>
    <w:rsid w:val="00143416"/>
    <w:rsid w:val="00144EF3"/>
    <w:rsid w:val="00166B61"/>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800AD"/>
    <w:rsid w:val="002860AB"/>
    <w:rsid w:val="0029017E"/>
    <w:rsid w:val="0029193D"/>
    <w:rsid w:val="002B7413"/>
    <w:rsid w:val="002B75B3"/>
    <w:rsid w:val="002C433E"/>
    <w:rsid w:val="002D5C9A"/>
    <w:rsid w:val="002E61B8"/>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003B4"/>
    <w:rsid w:val="00522BD5"/>
    <w:rsid w:val="00524646"/>
    <w:rsid w:val="0053475B"/>
    <w:rsid w:val="0054139A"/>
    <w:rsid w:val="00545FAA"/>
    <w:rsid w:val="00547D94"/>
    <w:rsid w:val="00560063"/>
    <w:rsid w:val="00560A9F"/>
    <w:rsid w:val="00565D98"/>
    <w:rsid w:val="00573630"/>
    <w:rsid w:val="00575CE4"/>
    <w:rsid w:val="00594E3D"/>
    <w:rsid w:val="005A0516"/>
    <w:rsid w:val="005B66AC"/>
    <w:rsid w:val="005C4B0E"/>
    <w:rsid w:val="005C7538"/>
    <w:rsid w:val="005D0B6F"/>
    <w:rsid w:val="005D5C6B"/>
    <w:rsid w:val="005E121B"/>
    <w:rsid w:val="00617B7D"/>
    <w:rsid w:val="00617CC6"/>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26BE8"/>
    <w:rsid w:val="00727411"/>
    <w:rsid w:val="00737FB8"/>
    <w:rsid w:val="00763231"/>
    <w:rsid w:val="0076386B"/>
    <w:rsid w:val="00770756"/>
    <w:rsid w:val="0079264D"/>
    <w:rsid w:val="007A3EC4"/>
    <w:rsid w:val="007A4DAB"/>
    <w:rsid w:val="007B34BE"/>
    <w:rsid w:val="007C346B"/>
    <w:rsid w:val="007C5C84"/>
    <w:rsid w:val="007C7175"/>
    <w:rsid w:val="007D0409"/>
    <w:rsid w:val="007D27DD"/>
    <w:rsid w:val="007D5B94"/>
    <w:rsid w:val="007E6DD4"/>
    <w:rsid w:val="008244FC"/>
    <w:rsid w:val="00834356"/>
    <w:rsid w:val="0084580E"/>
    <w:rsid w:val="00846FBB"/>
    <w:rsid w:val="00850F62"/>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2033B"/>
    <w:rsid w:val="00924213"/>
    <w:rsid w:val="009263B9"/>
    <w:rsid w:val="00933928"/>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BCC"/>
    <w:rsid w:val="00B34EFE"/>
    <w:rsid w:val="00B35558"/>
    <w:rsid w:val="00B520A3"/>
    <w:rsid w:val="00B65235"/>
    <w:rsid w:val="00B706F1"/>
    <w:rsid w:val="00B73E53"/>
    <w:rsid w:val="00B745A2"/>
    <w:rsid w:val="00B74BB5"/>
    <w:rsid w:val="00B75CCD"/>
    <w:rsid w:val="00B76B19"/>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83207"/>
    <w:rsid w:val="00C858AE"/>
    <w:rsid w:val="00C91662"/>
    <w:rsid w:val="00C91D0E"/>
    <w:rsid w:val="00CA075A"/>
    <w:rsid w:val="00CA2E35"/>
    <w:rsid w:val="00CA47C5"/>
    <w:rsid w:val="00CC77EE"/>
    <w:rsid w:val="00CE73B9"/>
    <w:rsid w:val="00D01350"/>
    <w:rsid w:val="00D040FB"/>
    <w:rsid w:val="00D11853"/>
    <w:rsid w:val="00D1793D"/>
    <w:rsid w:val="00D30D86"/>
    <w:rsid w:val="00D57F2A"/>
    <w:rsid w:val="00D642D2"/>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1D73"/>
    <w:rsid w:val="00EE3882"/>
    <w:rsid w:val="00EF008C"/>
    <w:rsid w:val="00F00902"/>
    <w:rsid w:val="00F11685"/>
    <w:rsid w:val="00F21E81"/>
    <w:rsid w:val="00F25EAA"/>
    <w:rsid w:val="00F40B7A"/>
    <w:rsid w:val="00F50893"/>
    <w:rsid w:val="00F640C0"/>
    <w:rsid w:val="00F66F12"/>
    <w:rsid w:val="00F81AF8"/>
    <w:rsid w:val="00F91A80"/>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2.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4.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5.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6.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Soomro Nangar</cp:lastModifiedBy>
  <cp:revision>2</cp:revision>
  <cp:lastPrinted>2019-02-18T11:54:00Z</cp:lastPrinted>
  <dcterms:created xsi:type="dcterms:W3CDTF">2021-12-16T19:40:00Z</dcterms:created>
  <dcterms:modified xsi:type="dcterms:W3CDTF">2021-12-16T19:40:00Z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