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392F18" w14:paraId="40FBF6EE"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716EC156" w14:textId="5AA45C9E" w:rsidR="00B73E53" w:rsidRPr="00392F18" w:rsidRDefault="00864CC8">
            <w:pPr>
              <w:pStyle w:val="Heading2"/>
              <w:rPr>
                <w:rFonts w:asciiTheme="minorHAnsi" w:hAnsiTheme="minorHAnsi" w:cstheme="minorHAnsi"/>
                <w:sz w:val="22"/>
                <w:szCs w:val="22"/>
              </w:rPr>
            </w:pPr>
            <w:r w:rsidRPr="00392F18">
              <w:rPr>
                <w:rFonts w:asciiTheme="minorHAnsi" w:hAnsiTheme="minorHAnsi" w:cstheme="minorHAnsi"/>
                <w:sz w:val="22"/>
                <w:szCs w:val="22"/>
              </w:rPr>
              <w:t xml:space="preserve">UNICEF in </w:t>
            </w:r>
            <w:r w:rsidR="00CA26D1">
              <w:rPr>
                <w:rFonts w:asciiTheme="minorHAnsi" w:hAnsiTheme="minorHAnsi" w:cstheme="minorHAnsi"/>
                <w:sz w:val="22"/>
                <w:szCs w:val="22"/>
              </w:rPr>
              <w:t>Belarus</w:t>
            </w:r>
          </w:p>
        </w:tc>
      </w:tr>
      <w:tr w:rsidR="00B73E53" w:rsidRPr="00392F18" w14:paraId="42248845" w14:textId="77777777" w:rsidTr="00016AB4">
        <w:tc>
          <w:tcPr>
            <w:tcW w:w="10800" w:type="dxa"/>
            <w:tcBorders>
              <w:top w:val="nil"/>
              <w:left w:val="single" w:sz="6" w:space="0" w:color="auto"/>
              <w:bottom w:val="nil"/>
              <w:right w:val="single" w:sz="6" w:space="0" w:color="auto"/>
            </w:tcBorders>
            <w:shd w:val="pct15" w:color="auto" w:fill="FFFFFF"/>
          </w:tcPr>
          <w:p w14:paraId="1D3CD783" w14:textId="6148EDA7" w:rsidR="00B73E53" w:rsidRPr="00392F18" w:rsidRDefault="00B75CCD">
            <w:pPr>
              <w:ind w:left="344" w:right="-108" w:hanging="175"/>
              <w:jc w:val="center"/>
              <w:rPr>
                <w:rFonts w:asciiTheme="minorHAnsi" w:hAnsiTheme="minorHAnsi" w:cstheme="minorHAnsi"/>
                <w:b/>
                <w:bCs/>
                <w:color w:val="000080"/>
                <w:sz w:val="22"/>
                <w:szCs w:val="22"/>
                <w:u w:val="single"/>
              </w:rPr>
            </w:pPr>
            <w:r w:rsidRPr="00392F18">
              <w:rPr>
                <w:rFonts w:asciiTheme="minorHAnsi" w:hAnsiTheme="minorHAnsi" w:cstheme="minorHAnsi"/>
                <w:b/>
                <w:bCs/>
                <w:color w:val="000080"/>
                <w:sz w:val="22"/>
                <w:szCs w:val="22"/>
                <w:u w:val="single"/>
              </w:rPr>
              <w:t>Requirements</w:t>
            </w:r>
            <w:r w:rsidR="00F81AF8" w:rsidRPr="00392F18">
              <w:rPr>
                <w:rFonts w:asciiTheme="minorHAnsi" w:hAnsiTheme="minorHAnsi" w:cstheme="minorHAnsi"/>
                <w:b/>
                <w:bCs/>
                <w:color w:val="000080"/>
                <w:sz w:val="22"/>
                <w:szCs w:val="22"/>
                <w:u w:val="single"/>
              </w:rPr>
              <w:t xml:space="preserve"> </w:t>
            </w:r>
            <w:r w:rsidR="00860359" w:rsidRPr="00392F18">
              <w:rPr>
                <w:rFonts w:asciiTheme="minorHAnsi" w:hAnsiTheme="minorHAnsi" w:cstheme="minorHAnsi"/>
                <w:b/>
                <w:bCs/>
                <w:color w:val="000080"/>
                <w:sz w:val="22"/>
                <w:szCs w:val="22"/>
                <w:u w:val="single"/>
              </w:rPr>
              <w:t>for</w:t>
            </w:r>
            <w:r w:rsidR="00F81AF8" w:rsidRPr="00392F18">
              <w:rPr>
                <w:rFonts w:asciiTheme="minorHAnsi" w:hAnsiTheme="minorHAnsi" w:cstheme="minorHAnsi"/>
                <w:b/>
                <w:bCs/>
                <w:color w:val="000080"/>
                <w:sz w:val="22"/>
                <w:szCs w:val="22"/>
                <w:u w:val="single"/>
              </w:rPr>
              <w:t xml:space="preserve"> Financial </w:t>
            </w:r>
            <w:r w:rsidR="00CA26D1">
              <w:rPr>
                <w:rFonts w:asciiTheme="minorHAnsi" w:hAnsiTheme="minorHAnsi" w:cstheme="minorHAnsi"/>
                <w:b/>
                <w:bCs/>
                <w:color w:val="000080"/>
                <w:sz w:val="22"/>
                <w:szCs w:val="22"/>
                <w:u w:val="single"/>
              </w:rPr>
              <w:t>Offer</w:t>
            </w:r>
          </w:p>
        </w:tc>
      </w:tr>
      <w:tr w:rsidR="00B73E53" w:rsidRPr="00392F18" w14:paraId="3FB3B1E8" w14:textId="77777777" w:rsidTr="00392F18">
        <w:trPr>
          <w:trHeight w:val="81"/>
        </w:trPr>
        <w:tc>
          <w:tcPr>
            <w:tcW w:w="10800" w:type="dxa"/>
            <w:tcBorders>
              <w:top w:val="nil"/>
              <w:left w:val="single" w:sz="6" w:space="0" w:color="auto"/>
              <w:bottom w:val="single" w:sz="6" w:space="0" w:color="auto"/>
              <w:right w:val="single" w:sz="6" w:space="0" w:color="auto"/>
            </w:tcBorders>
          </w:tcPr>
          <w:p w14:paraId="0E8C8414" w14:textId="77777777" w:rsidR="00B73E53" w:rsidRPr="00392F18" w:rsidRDefault="00B73E53">
            <w:pPr>
              <w:ind w:left="344" w:right="-108" w:hanging="175"/>
              <w:jc w:val="right"/>
              <w:rPr>
                <w:rFonts w:asciiTheme="minorHAnsi" w:hAnsiTheme="minorHAnsi" w:cstheme="minorHAnsi"/>
                <w:b/>
                <w:bCs/>
                <w:sz w:val="22"/>
                <w:szCs w:val="22"/>
              </w:rPr>
            </w:pPr>
          </w:p>
        </w:tc>
      </w:tr>
      <w:tr w:rsidR="00B73E53" w:rsidRPr="00392F18" w14:paraId="48BA5FC3" w14:textId="77777777" w:rsidTr="00016AB4">
        <w:tc>
          <w:tcPr>
            <w:tcW w:w="10800" w:type="dxa"/>
            <w:tcBorders>
              <w:top w:val="nil"/>
            </w:tcBorders>
            <w:shd w:val="pct15" w:color="auto" w:fill="FFFFFF"/>
          </w:tcPr>
          <w:p w14:paraId="6BBCE56C" w14:textId="656BDCE5" w:rsidR="00B73E53" w:rsidRPr="00392F18" w:rsidRDefault="00B73E53" w:rsidP="00F640C0">
            <w:pPr>
              <w:rPr>
                <w:rFonts w:asciiTheme="minorHAnsi" w:hAnsiTheme="minorHAnsi" w:cstheme="minorHAnsi"/>
                <w:color w:val="000080"/>
                <w:sz w:val="22"/>
                <w:szCs w:val="22"/>
              </w:rPr>
            </w:pPr>
            <w:r w:rsidRPr="00392F18">
              <w:rPr>
                <w:rFonts w:asciiTheme="minorHAnsi" w:hAnsiTheme="minorHAnsi" w:cstheme="minorHAnsi"/>
                <w:b/>
                <w:bCs/>
                <w:color w:val="000080"/>
                <w:sz w:val="22"/>
                <w:szCs w:val="22"/>
              </w:rPr>
              <w:t>Programme</w:t>
            </w:r>
            <w:r w:rsidRPr="002F649A">
              <w:rPr>
                <w:rFonts w:asciiTheme="minorHAnsi" w:hAnsiTheme="minorHAnsi" w:cstheme="minorHAnsi"/>
                <w:b/>
                <w:bCs/>
                <w:color w:val="000000" w:themeColor="text1"/>
                <w:sz w:val="22"/>
                <w:szCs w:val="22"/>
              </w:rPr>
              <w:t>:</w:t>
            </w:r>
            <w:r w:rsidRPr="002F649A">
              <w:rPr>
                <w:rFonts w:asciiTheme="minorHAnsi" w:hAnsiTheme="minorHAnsi" w:cstheme="minorHAnsi"/>
                <w:color w:val="000000" w:themeColor="text1"/>
                <w:sz w:val="22"/>
                <w:szCs w:val="22"/>
              </w:rPr>
              <w:t xml:space="preserve">  </w:t>
            </w:r>
            <w:r w:rsidR="00066B50">
              <w:rPr>
                <w:rFonts w:asciiTheme="minorHAnsi" w:hAnsiTheme="minorHAnsi" w:cstheme="minorHAnsi"/>
                <w:color w:val="000000" w:themeColor="text1"/>
                <w:sz w:val="22"/>
                <w:szCs w:val="22"/>
              </w:rPr>
              <w:t>UNICEF Belarus CO</w:t>
            </w:r>
          </w:p>
        </w:tc>
      </w:tr>
      <w:tr w:rsidR="001142CC" w:rsidRPr="00392F18" w14:paraId="58569FBE" w14:textId="77777777" w:rsidTr="0058634B">
        <w:trPr>
          <w:trHeight w:val="430"/>
        </w:trPr>
        <w:tc>
          <w:tcPr>
            <w:tcW w:w="10800" w:type="dxa"/>
            <w:shd w:val="pct15" w:color="auto" w:fill="FFFFFF"/>
          </w:tcPr>
          <w:p w14:paraId="4C78FB89" w14:textId="79AC00A8" w:rsidR="00660DF6" w:rsidRPr="00392F18" w:rsidRDefault="001142CC" w:rsidP="00392F18">
            <w:pPr>
              <w:tabs>
                <w:tab w:val="left" w:pos="360"/>
              </w:tabs>
              <w:rPr>
                <w:rFonts w:asciiTheme="minorHAnsi" w:hAnsiTheme="minorHAnsi" w:cstheme="minorHAnsi"/>
                <w:color w:val="244061" w:themeColor="accent1" w:themeShade="80"/>
                <w:sz w:val="22"/>
                <w:szCs w:val="22"/>
              </w:rPr>
            </w:pPr>
            <w:r w:rsidRPr="00392F18">
              <w:rPr>
                <w:rFonts w:asciiTheme="minorHAnsi" w:hAnsiTheme="minorHAnsi" w:cstheme="minorHAnsi"/>
                <w:b/>
                <w:bCs/>
                <w:color w:val="244061" w:themeColor="accent1" w:themeShade="80"/>
                <w:sz w:val="22"/>
                <w:szCs w:val="22"/>
              </w:rPr>
              <w:t>Assignment Title:</w:t>
            </w:r>
            <w:r w:rsidRPr="00392F18">
              <w:rPr>
                <w:rFonts w:asciiTheme="minorHAnsi" w:hAnsiTheme="minorHAnsi" w:cstheme="minorHAnsi"/>
                <w:color w:val="244061" w:themeColor="accent1" w:themeShade="80"/>
                <w:sz w:val="22"/>
                <w:szCs w:val="22"/>
              </w:rPr>
              <w:t xml:space="preserve"> </w:t>
            </w:r>
            <w:r w:rsidR="00066B50" w:rsidRPr="00066B50">
              <w:rPr>
                <w:rFonts w:asciiTheme="minorHAnsi" w:hAnsiTheme="minorHAnsi" w:cstheme="minorHAnsi"/>
                <w:b/>
                <w:bCs/>
                <w:color w:val="000000" w:themeColor="text1"/>
                <w:sz w:val="22"/>
                <w:szCs w:val="22"/>
              </w:rPr>
              <w:t>International consultant to support UNICEF Belarus Country Office in the development of the 2026-2030 Country Programme Document and related documents</w:t>
            </w:r>
          </w:p>
        </w:tc>
      </w:tr>
      <w:tr w:rsidR="00B73E53" w:rsidRPr="00392F18" w14:paraId="4BA3379B" w14:textId="77777777" w:rsidTr="00CE73B9">
        <w:trPr>
          <w:trHeight w:val="516"/>
        </w:trPr>
        <w:tc>
          <w:tcPr>
            <w:tcW w:w="10800" w:type="dxa"/>
          </w:tcPr>
          <w:p w14:paraId="0E82D147" w14:textId="0BE35A3A" w:rsidR="004F354E" w:rsidRPr="00392F18" w:rsidRDefault="002B75B3" w:rsidP="00392F18">
            <w:pPr>
              <w:pStyle w:val="NormalWeb"/>
              <w:rPr>
                <w:rFonts w:asciiTheme="minorHAnsi" w:hAnsiTheme="minorHAnsi" w:cstheme="minorHAnsi"/>
                <w:bCs/>
                <w:color w:val="000000"/>
                <w:sz w:val="22"/>
                <w:szCs w:val="22"/>
              </w:rPr>
            </w:pPr>
            <w:r w:rsidRPr="00CA26D1">
              <w:rPr>
                <w:rFonts w:asciiTheme="minorHAnsi" w:hAnsiTheme="minorHAnsi" w:cstheme="minorHAnsi"/>
                <w:b/>
                <w:bCs/>
                <w:color w:val="1F497D" w:themeColor="text2"/>
                <w:sz w:val="22"/>
                <w:szCs w:val="22"/>
              </w:rPr>
              <w:t>Purpose of</w:t>
            </w:r>
            <w:r w:rsidR="001142CC" w:rsidRPr="00CA26D1">
              <w:rPr>
                <w:rFonts w:asciiTheme="minorHAnsi" w:hAnsiTheme="minorHAnsi" w:cstheme="minorHAnsi"/>
                <w:b/>
                <w:bCs/>
                <w:color w:val="1F497D" w:themeColor="text2"/>
                <w:sz w:val="22"/>
                <w:szCs w:val="22"/>
              </w:rPr>
              <w:t xml:space="preserve"> the</w:t>
            </w:r>
            <w:r w:rsidRPr="00CA26D1">
              <w:rPr>
                <w:rFonts w:asciiTheme="minorHAnsi" w:hAnsiTheme="minorHAnsi" w:cstheme="minorHAnsi"/>
                <w:b/>
                <w:bCs/>
                <w:color w:val="1F497D" w:themeColor="text2"/>
                <w:sz w:val="22"/>
                <w:szCs w:val="22"/>
              </w:rPr>
              <w:t xml:space="preserve"> Assignment:</w:t>
            </w:r>
            <w:r w:rsidRPr="002F649A">
              <w:rPr>
                <w:rFonts w:asciiTheme="minorHAnsi" w:hAnsiTheme="minorHAnsi" w:cstheme="minorHAnsi"/>
                <w:b/>
                <w:bCs/>
                <w:color w:val="000000" w:themeColor="text1"/>
                <w:sz w:val="22"/>
                <w:szCs w:val="22"/>
              </w:rPr>
              <w:t xml:space="preserve"> </w:t>
            </w:r>
            <w:r w:rsidR="00EA35B2" w:rsidRPr="00EA35B2">
              <w:rPr>
                <w:rFonts w:asciiTheme="minorHAnsi" w:hAnsiTheme="minorHAnsi" w:cstheme="minorHAnsi"/>
                <w:color w:val="000000" w:themeColor="text1"/>
                <w:sz w:val="22"/>
                <w:szCs w:val="22"/>
              </w:rPr>
              <w:t>UNICEF Belarus Country Office (CO) seeks to hire an international consultant to support the development of the 2026-2030 Country Programme Document (CPD). The document will be aligned with the UN Sustainable Development Framework (UNSDCF), UNICEF Strategic Plan and the national priorities of the Republic of Belarus, as formulated in the state programs and strategies.</w:t>
            </w:r>
          </w:p>
        </w:tc>
      </w:tr>
      <w:tr w:rsidR="00B73E53" w:rsidRPr="00392F18" w14:paraId="3E6B3087" w14:textId="77777777" w:rsidTr="00016AB4">
        <w:tc>
          <w:tcPr>
            <w:tcW w:w="10800" w:type="dxa"/>
          </w:tcPr>
          <w:p w14:paraId="4F991298" w14:textId="6EFA0407" w:rsidR="009263B9" w:rsidRPr="00392F18" w:rsidRDefault="00B73E53" w:rsidP="005374A0">
            <w:pPr>
              <w:rPr>
                <w:rFonts w:asciiTheme="minorHAnsi" w:hAnsiTheme="minorHAnsi" w:cstheme="minorHAnsi"/>
                <w:sz w:val="22"/>
                <w:szCs w:val="22"/>
              </w:rPr>
            </w:pPr>
            <w:r w:rsidRPr="00392F18">
              <w:rPr>
                <w:rFonts w:asciiTheme="minorHAnsi" w:hAnsiTheme="minorHAnsi" w:cstheme="minorHAnsi"/>
                <w:b/>
                <w:bCs/>
                <w:color w:val="000080"/>
                <w:sz w:val="22"/>
                <w:szCs w:val="22"/>
              </w:rPr>
              <w:t>Supervisor:</w:t>
            </w:r>
            <w:r w:rsidR="00392F18" w:rsidRPr="00392F18">
              <w:rPr>
                <w:rFonts w:asciiTheme="minorHAnsi" w:hAnsiTheme="minorHAnsi" w:cstheme="minorHAnsi"/>
                <w:color w:val="000080"/>
                <w:sz w:val="22"/>
                <w:szCs w:val="22"/>
              </w:rPr>
              <w:t xml:space="preserve"> </w:t>
            </w:r>
            <w:r w:rsidR="00EA35B2" w:rsidRPr="00EA35B2">
              <w:rPr>
                <w:rFonts w:asciiTheme="minorHAnsi" w:hAnsiTheme="minorHAnsi" w:cstheme="minorHAnsi"/>
                <w:sz w:val="22"/>
                <w:szCs w:val="22"/>
              </w:rPr>
              <w:t>The overall supervision of the consultancy will be provided by the UNICEF Belarus Deputy Representative. The consultant is expected to work closely with the Policy and Planning Specialist and Monitoring and Evaluation Specialist as well as programme section chiefs in their respective areas of competence. The Policy and Planning Specialist will be the contract manager and major focal point responsible for coordinating the performance of the tasks, providing necessary documents, arranging consultations and other steps necessary to complete planned deliverables.</w:t>
            </w:r>
          </w:p>
        </w:tc>
      </w:tr>
    </w:tbl>
    <w:p w14:paraId="7A2C3021" w14:textId="57876B23" w:rsidR="0005047B" w:rsidRDefault="0005047B" w:rsidP="0005047B">
      <w:pPr>
        <w:jc w:val="both"/>
        <w:rPr>
          <w:rFonts w:asciiTheme="minorHAnsi" w:hAnsiTheme="minorHAnsi" w:cstheme="minorHAnsi"/>
          <w:sz w:val="22"/>
          <w:szCs w:val="22"/>
        </w:rPr>
      </w:pPr>
    </w:p>
    <w:tbl>
      <w:tblPr>
        <w:tblW w:w="9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4348"/>
        <w:gridCol w:w="1499"/>
        <w:gridCol w:w="1498"/>
      </w:tblGrid>
      <w:tr w:rsidR="006C259F" w:rsidRPr="00F158B5" w14:paraId="31E01E45" w14:textId="77777777" w:rsidTr="0096021C">
        <w:trPr>
          <w:trHeight w:val="1198"/>
          <w:tblHeader/>
        </w:trPr>
        <w:tc>
          <w:tcPr>
            <w:tcW w:w="2275" w:type="dxa"/>
            <w:shd w:val="clear" w:color="auto" w:fill="DDD9C3" w:themeFill="background2" w:themeFillShade="E6"/>
            <w:vAlign w:val="center"/>
          </w:tcPr>
          <w:p w14:paraId="0ED81126" w14:textId="77777777" w:rsidR="006C259F" w:rsidRPr="00F158B5" w:rsidRDefault="006C259F" w:rsidP="0096021C">
            <w:pPr>
              <w:jc w:val="center"/>
              <w:rPr>
                <w:rFonts w:asciiTheme="minorHAnsi" w:hAnsiTheme="minorHAnsi" w:cstheme="minorHAnsi"/>
                <w:lang w:eastAsia="sr-Latn-CS"/>
              </w:rPr>
            </w:pPr>
            <w:r w:rsidRPr="301990A9">
              <w:rPr>
                <w:rFonts w:asciiTheme="minorHAnsi" w:hAnsiTheme="minorHAnsi" w:cstheme="minorBidi"/>
                <w:b/>
                <w:lang w:eastAsia="sr-Latn-CS"/>
              </w:rPr>
              <w:t>Work Assignment Overview</w:t>
            </w:r>
          </w:p>
        </w:tc>
        <w:tc>
          <w:tcPr>
            <w:tcW w:w="4348" w:type="dxa"/>
            <w:shd w:val="clear" w:color="auto" w:fill="DDD9C3" w:themeFill="background2" w:themeFillShade="E6"/>
            <w:vAlign w:val="center"/>
          </w:tcPr>
          <w:p w14:paraId="12168924" w14:textId="77777777" w:rsidR="006C259F" w:rsidRPr="00F158B5" w:rsidRDefault="006C259F" w:rsidP="0096021C">
            <w:pPr>
              <w:jc w:val="center"/>
              <w:rPr>
                <w:rFonts w:asciiTheme="minorHAnsi" w:hAnsiTheme="minorHAnsi" w:cstheme="minorHAnsi"/>
                <w:lang w:eastAsia="sr-Latn-CS"/>
              </w:rPr>
            </w:pPr>
            <w:r w:rsidRPr="5BB71389">
              <w:rPr>
                <w:rFonts w:asciiTheme="minorHAnsi" w:hAnsiTheme="minorHAnsi" w:cstheme="minorBidi"/>
                <w:b/>
                <w:lang w:eastAsia="sr-Latn-CS"/>
              </w:rPr>
              <w:t>Deliverables/Outputs</w:t>
            </w:r>
          </w:p>
        </w:tc>
        <w:tc>
          <w:tcPr>
            <w:tcW w:w="1499" w:type="dxa"/>
            <w:shd w:val="clear" w:color="auto" w:fill="DDD9C3" w:themeFill="background2" w:themeFillShade="E6"/>
            <w:vAlign w:val="center"/>
          </w:tcPr>
          <w:p w14:paraId="0597F59C" w14:textId="77777777" w:rsidR="006C259F" w:rsidRPr="00F158B5" w:rsidRDefault="006C259F" w:rsidP="0096021C">
            <w:pPr>
              <w:jc w:val="center"/>
              <w:rPr>
                <w:rFonts w:asciiTheme="minorHAnsi" w:hAnsiTheme="minorHAnsi" w:cstheme="minorHAnsi"/>
                <w:lang w:eastAsia="sr-Latn-CS"/>
              </w:rPr>
            </w:pPr>
            <w:r w:rsidRPr="5BB71389">
              <w:rPr>
                <w:rFonts w:asciiTheme="minorHAnsi" w:hAnsiTheme="minorHAnsi" w:cstheme="minorBidi"/>
                <w:b/>
                <w:lang w:eastAsia="sr-Latn-CS"/>
              </w:rPr>
              <w:t>Delivery deadline</w:t>
            </w:r>
          </w:p>
        </w:tc>
        <w:tc>
          <w:tcPr>
            <w:tcW w:w="1498" w:type="dxa"/>
            <w:shd w:val="clear" w:color="auto" w:fill="DDD9C3" w:themeFill="background2" w:themeFillShade="E6"/>
          </w:tcPr>
          <w:p w14:paraId="31B618BF" w14:textId="77777777" w:rsidR="006C259F" w:rsidRPr="5BB71389" w:rsidRDefault="006C259F" w:rsidP="0096021C">
            <w:pPr>
              <w:jc w:val="center"/>
              <w:rPr>
                <w:rFonts w:asciiTheme="minorHAnsi" w:hAnsiTheme="minorHAnsi" w:cstheme="minorBidi"/>
                <w:b/>
                <w:lang w:eastAsia="sr-Latn-CS"/>
              </w:rPr>
            </w:pPr>
            <w:r w:rsidRPr="00697648">
              <w:rPr>
                <w:rFonts w:asciiTheme="minorHAnsi" w:hAnsiTheme="minorHAnsi" w:cstheme="minorBidi"/>
                <w:b/>
                <w:lang w:eastAsia="sr-Latn-CS"/>
              </w:rPr>
              <w:t>Lumpsum fee* per deliverable per duration (USD)</w:t>
            </w:r>
          </w:p>
        </w:tc>
      </w:tr>
      <w:tr w:rsidR="006C259F" w:rsidRPr="225811B0" w14:paraId="506C0085" w14:textId="77777777" w:rsidTr="0096021C">
        <w:trPr>
          <w:trHeight w:val="1323"/>
        </w:trPr>
        <w:tc>
          <w:tcPr>
            <w:tcW w:w="2275" w:type="dxa"/>
            <w:tcBorders>
              <w:bottom w:val="single" w:sz="4" w:space="0" w:color="auto"/>
            </w:tcBorders>
          </w:tcPr>
          <w:p w14:paraId="7DF61075" w14:textId="77777777" w:rsidR="006C259F" w:rsidRDefault="006C259F" w:rsidP="0096021C">
            <w:pPr>
              <w:spacing w:before="60" w:after="60" w:line="259" w:lineRule="auto"/>
              <w:jc w:val="both"/>
              <w:rPr>
                <w:rFonts w:asciiTheme="minorHAnsi" w:hAnsiTheme="minorHAnsi" w:cstheme="minorBidi"/>
                <w:lang w:eastAsia="sr-Latn-CS"/>
              </w:rPr>
            </w:pPr>
            <w:r w:rsidRPr="00E60A82">
              <w:rPr>
                <w:rFonts w:asciiTheme="minorHAnsi" w:hAnsiTheme="minorHAnsi" w:cstheme="minorHAnsi"/>
              </w:rPr>
              <w:t xml:space="preserve">Regular </w:t>
            </w:r>
            <w:r>
              <w:rPr>
                <w:rFonts w:asciiTheme="minorHAnsi" w:hAnsiTheme="minorHAnsi" w:cstheme="minorHAnsi"/>
              </w:rPr>
              <w:t>online consultations with the CPD Task Force to coordinate efforts, discuss ongoing issues, provide inputs and expertise to support the CPD development</w:t>
            </w:r>
          </w:p>
        </w:tc>
        <w:tc>
          <w:tcPr>
            <w:tcW w:w="4348" w:type="dxa"/>
          </w:tcPr>
          <w:p w14:paraId="63E25F13" w14:textId="77777777" w:rsidR="006C259F" w:rsidRDefault="006C259F" w:rsidP="0096021C">
            <w:pPr>
              <w:autoSpaceDE w:val="0"/>
              <w:autoSpaceDN w:val="0"/>
              <w:adjustRightInd w:val="0"/>
              <w:spacing w:before="60" w:after="60" w:line="259" w:lineRule="auto"/>
              <w:jc w:val="both"/>
              <w:rPr>
                <w:rFonts w:asciiTheme="minorHAnsi" w:hAnsiTheme="minorHAnsi" w:cstheme="minorBidi"/>
                <w:lang w:eastAsia="ru-RU"/>
              </w:rPr>
            </w:pPr>
            <w:r>
              <w:rPr>
                <w:rFonts w:asciiTheme="minorHAnsi" w:hAnsiTheme="minorHAnsi" w:cstheme="minorHAnsi"/>
              </w:rPr>
              <w:t>Regular online consultations with the CPD Task Force (</w:t>
            </w:r>
            <w:r w:rsidRPr="002E4D6E">
              <w:rPr>
                <w:rFonts w:asciiTheme="minorHAnsi" w:hAnsiTheme="minorHAnsi" w:cstheme="minorHAnsi"/>
              </w:rPr>
              <w:t>on average at least once a month) are conduc</w:t>
            </w:r>
            <w:r>
              <w:rPr>
                <w:rFonts w:asciiTheme="minorHAnsi" w:hAnsiTheme="minorHAnsi" w:cstheme="minorHAnsi"/>
              </w:rPr>
              <w:t>ted to facilitate the CPD development process, provide inputs and expertise, coordinate and streamline the development of the CPD and supporting documents</w:t>
            </w:r>
          </w:p>
        </w:tc>
        <w:tc>
          <w:tcPr>
            <w:tcW w:w="1499" w:type="dxa"/>
          </w:tcPr>
          <w:p w14:paraId="7E663E6E" w14:textId="77777777" w:rsidR="006C259F" w:rsidRPr="225811B0" w:rsidRDefault="006C259F" w:rsidP="0096021C">
            <w:pPr>
              <w:tabs>
                <w:tab w:val="left" w:pos="144"/>
              </w:tabs>
              <w:spacing w:before="60" w:after="60" w:line="259" w:lineRule="auto"/>
              <w:rPr>
                <w:rFonts w:asciiTheme="minorHAnsi" w:hAnsiTheme="minorHAnsi" w:cstheme="minorBidi"/>
                <w:lang w:eastAsia="sr-Latn-CS"/>
              </w:rPr>
            </w:pPr>
            <w:r w:rsidRPr="002E4D6E">
              <w:rPr>
                <w:rFonts w:asciiTheme="minorHAnsi" w:hAnsiTheme="minorHAnsi" w:cstheme="minorHAnsi"/>
              </w:rPr>
              <w:t>July 2024 – September 2025</w:t>
            </w:r>
          </w:p>
        </w:tc>
        <w:tc>
          <w:tcPr>
            <w:tcW w:w="1498" w:type="dxa"/>
          </w:tcPr>
          <w:p w14:paraId="3375FCB2" w14:textId="77777777" w:rsidR="006C259F" w:rsidRPr="002E4D6E" w:rsidRDefault="006C259F" w:rsidP="0096021C">
            <w:pPr>
              <w:tabs>
                <w:tab w:val="left" w:pos="144"/>
              </w:tabs>
              <w:spacing w:before="60" w:after="60" w:line="259" w:lineRule="auto"/>
              <w:rPr>
                <w:rFonts w:asciiTheme="minorHAnsi" w:hAnsiTheme="minorHAnsi" w:cstheme="minorHAnsi"/>
              </w:rPr>
            </w:pPr>
          </w:p>
        </w:tc>
      </w:tr>
      <w:tr w:rsidR="006C259F" w:rsidRPr="00F158B5" w14:paraId="15749705" w14:textId="77777777" w:rsidTr="0096021C">
        <w:tc>
          <w:tcPr>
            <w:tcW w:w="2275" w:type="dxa"/>
            <w:tcBorders>
              <w:bottom w:val="single" w:sz="4" w:space="0" w:color="auto"/>
            </w:tcBorders>
          </w:tcPr>
          <w:p w14:paraId="5A5CCF92" w14:textId="77777777" w:rsidR="006C259F" w:rsidRPr="00F158B5" w:rsidRDefault="006C259F" w:rsidP="0096021C">
            <w:pPr>
              <w:spacing w:before="60" w:after="60" w:line="259" w:lineRule="auto"/>
              <w:jc w:val="both"/>
              <w:rPr>
                <w:rFonts w:asciiTheme="minorHAnsi" w:hAnsiTheme="minorHAnsi" w:cstheme="minorBidi"/>
                <w:lang w:eastAsia="sr-Latn-CS"/>
              </w:rPr>
            </w:pPr>
            <w:r>
              <w:rPr>
                <w:rFonts w:asciiTheme="minorHAnsi" w:hAnsiTheme="minorHAnsi" w:cstheme="minorBidi"/>
                <w:lang w:eastAsia="sr-Latn-CS"/>
              </w:rPr>
              <w:t>Develop, prepare, f</w:t>
            </w:r>
            <w:r w:rsidRPr="4EE3FF12">
              <w:rPr>
                <w:rFonts w:asciiTheme="minorHAnsi" w:hAnsiTheme="minorHAnsi" w:cstheme="minorBidi"/>
                <w:lang w:eastAsia="sr-Latn-CS"/>
              </w:rPr>
              <w:t xml:space="preserve">acilitate, and </w:t>
            </w:r>
            <w:r>
              <w:rPr>
                <w:rFonts w:asciiTheme="minorHAnsi" w:hAnsiTheme="minorHAnsi" w:cstheme="minorBidi"/>
                <w:lang w:eastAsia="sr-Latn-CS"/>
              </w:rPr>
              <w:t>conduct the</w:t>
            </w:r>
            <w:r w:rsidRPr="4EE3FF12">
              <w:rPr>
                <w:rFonts w:asciiTheme="minorHAnsi" w:hAnsiTheme="minorHAnsi" w:cstheme="minorBidi"/>
                <w:lang w:eastAsia="sr-Latn-CS"/>
              </w:rPr>
              <w:t xml:space="preserve"> internal </w:t>
            </w:r>
            <w:r w:rsidRPr="301990A9">
              <w:rPr>
                <w:rFonts w:asciiTheme="minorHAnsi" w:hAnsiTheme="minorHAnsi" w:cstheme="minorBidi"/>
                <w:lang w:eastAsia="sr-Latn-CS"/>
              </w:rPr>
              <w:t xml:space="preserve">two-stage </w:t>
            </w:r>
            <w:r w:rsidRPr="4EE3FF12">
              <w:rPr>
                <w:rFonts w:asciiTheme="minorHAnsi" w:hAnsiTheme="minorHAnsi" w:cstheme="minorBidi"/>
                <w:b/>
                <w:bCs/>
                <w:lang w:eastAsia="sr-Latn-CS"/>
              </w:rPr>
              <w:t>Strategic Prioritization Workshop</w:t>
            </w:r>
            <w:r w:rsidRPr="4EE3FF12">
              <w:rPr>
                <w:rFonts w:asciiTheme="minorHAnsi" w:hAnsiTheme="minorHAnsi" w:cstheme="minorBidi"/>
                <w:lang w:eastAsia="sr-Latn-CS"/>
              </w:rPr>
              <w:t xml:space="preserve"> </w:t>
            </w:r>
            <w:r w:rsidRPr="4EE3FF12">
              <w:rPr>
                <w:rFonts w:asciiTheme="minorHAnsi" w:hAnsiTheme="minorHAnsi" w:cstheme="minorBidi"/>
                <w:i/>
                <w:iCs/>
                <w:lang w:eastAsia="sr-Latn-CS"/>
              </w:rPr>
              <w:t>(Strategic Moment of Reflection</w:t>
            </w:r>
            <w:r>
              <w:rPr>
                <w:rFonts w:asciiTheme="minorHAnsi" w:hAnsiTheme="minorHAnsi" w:cstheme="minorBidi"/>
                <w:i/>
                <w:iCs/>
                <w:lang w:eastAsia="sr-Latn-CS"/>
              </w:rPr>
              <w:t xml:space="preserve"> (SMR)</w:t>
            </w:r>
            <w:r w:rsidRPr="4EE3FF12">
              <w:rPr>
                <w:rFonts w:asciiTheme="minorHAnsi" w:hAnsiTheme="minorHAnsi" w:cstheme="minorBidi"/>
                <w:i/>
                <w:iCs/>
                <w:lang w:eastAsia="sr-Latn-CS"/>
              </w:rPr>
              <w:t>)</w:t>
            </w:r>
            <w:r w:rsidRPr="4EE3FF12">
              <w:rPr>
                <w:rFonts w:asciiTheme="minorHAnsi" w:hAnsiTheme="minorHAnsi" w:cstheme="minorBidi"/>
                <w:lang w:eastAsia="sr-Latn-CS"/>
              </w:rPr>
              <w:t xml:space="preserve"> </w:t>
            </w:r>
            <w:r w:rsidRPr="2EFFC11E">
              <w:rPr>
                <w:rFonts w:asciiTheme="minorHAnsi" w:eastAsia="Arial Unicode MS" w:hAnsiTheme="minorHAnsi" w:cstheme="minorBidi"/>
                <w:lang w:val="en-AU"/>
              </w:rPr>
              <w:t xml:space="preserve">to support prioritization of programming areas and achieve internal CO’s consensus on the new CPD priorities and </w:t>
            </w:r>
            <w:r w:rsidRPr="007D77D5">
              <w:rPr>
                <w:rFonts w:asciiTheme="minorHAnsi" w:eastAsia="Arial Unicode MS" w:hAnsiTheme="minorHAnsi" w:cstheme="minorBidi"/>
                <w:lang w:val="en-AU"/>
              </w:rPr>
              <w:t>structure</w:t>
            </w:r>
          </w:p>
        </w:tc>
        <w:tc>
          <w:tcPr>
            <w:tcW w:w="4348" w:type="dxa"/>
          </w:tcPr>
          <w:p w14:paraId="35940B67" w14:textId="77777777" w:rsidR="006C259F" w:rsidRDefault="006C259F" w:rsidP="0096021C">
            <w:pPr>
              <w:autoSpaceDE w:val="0"/>
              <w:autoSpaceDN w:val="0"/>
              <w:adjustRightInd w:val="0"/>
              <w:spacing w:before="60" w:after="60" w:line="259" w:lineRule="auto"/>
              <w:jc w:val="both"/>
              <w:rPr>
                <w:rFonts w:asciiTheme="minorHAnsi" w:hAnsiTheme="minorHAnsi" w:cstheme="minorBidi"/>
                <w:lang w:eastAsia="ru-RU"/>
              </w:rPr>
            </w:pPr>
            <w:r>
              <w:rPr>
                <w:rFonts w:asciiTheme="minorHAnsi" w:hAnsiTheme="minorHAnsi" w:cstheme="minorBidi"/>
                <w:lang w:eastAsia="ru-RU"/>
              </w:rPr>
              <w:t>Two-stage SMR conducted including the following major steps and deliverables:</w:t>
            </w:r>
          </w:p>
          <w:p w14:paraId="0B862F76" w14:textId="77777777" w:rsidR="006C259F" w:rsidRPr="00427045" w:rsidRDefault="006C259F" w:rsidP="006C259F">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lang w:eastAsia="ru-RU"/>
              </w:rPr>
            </w:pPr>
            <w:r w:rsidRPr="00427045">
              <w:rPr>
                <w:rFonts w:asciiTheme="minorHAnsi" w:hAnsiTheme="minorHAnsi" w:cstheme="minorBidi"/>
                <w:lang w:eastAsia="ru-RU"/>
              </w:rPr>
              <w:t>At least two initial consultations with the CO conducted online to identify key priority areas and format of the SMR</w:t>
            </w:r>
          </w:p>
          <w:p w14:paraId="35D76875" w14:textId="77777777" w:rsidR="006C259F" w:rsidRPr="00427045" w:rsidRDefault="006C259F" w:rsidP="006C259F">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lang w:eastAsia="ru-RU"/>
              </w:rPr>
            </w:pPr>
            <w:r w:rsidRPr="00427045">
              <w:rPr>
                <w:rFonts w:asciiTheme="minorHAnsi" w:hAnsiTheme="minorHAnsi" w:cstheme="minorBidi"/>
                <w:lang w:eastAsia="ru-RU"/>
              </w:rPr>
              <w:t>A draft concept and agenda of the SMR is provided to the CO for approval</w:t>
            </w:r>
          </w:p>
          <w:p w14:paraId="23CF18E3" w14:textId="77777777" w:rsidR="006C259F" w:rsidRPr="00427045" w:rsidRDefault="006C259F" w:rsidP="006C259F">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lang w:eastAsia="ru-RU"/>
              </w:rPr>
            </w:pPr>
            <w:r w:rsidRPr="00427045">
              <w:rPr>
                <w:rFonts w:asciiTheme="minorHAnsi" w:hAnsiTheme="minorHAnsi" w:cstheme="minorBidi"/>
                <w:lang w:eastAsia="ru-RU"/>
              </w:rPr>
              <w:t>A discussion to finalize the proposed SMR approach is conducted</w:t>
            </w:r>
          </w:p>
          <w:p w14:paraId="5AFA81C6" w14:textId="77777777" w:rsidR="006C259F" w:rsidRPr="0072354A" w:rsidRDefault="006C259F" w:rsidP="006C259F">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strike/>
                <w:lang w:eastAsia="ru-RU"/>
              </w:rPr>
            </w:pPr>
            <w:r w:rsidRPr="002E4D6E">
              <w:rPr>
                <w:rFonts w:asciiTheme="minorHAnsi" w:hAnsiTheme="minorHAnsi" w:cstheme="minorBidi"/>
                <w:lang w:eastAsia="ru-RU"/>
              </w:rPr>
              <w:t>First stage of the SMR conducted online with CPD task force (up to 12 people)</w:t>
            </w:r>
          </w:p>
          <w:p w14:paraId="57516371" w14:textId="77777777" w:rsidR="006C259F" w:rsidRDefault="006C259F" w:rsidP="006C259F">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lang w:eastAsia="ru-RU"/>
              </w:rPr>
            </w:pPr>
            <w:r>
              <w:rPr>
                <w:rFonts w:asciiTheme="minorHAnsi" w:hAnsiTheme="minorHAnsi" w:cstheme="minorBidi"/>
                <w:lang w:eastAsia="ru-RU"/>
              </w:rPr>
              <w:t>Summary brief</w:t>
            </w:r>
            <w:r w:rsidRPr="00427045">
              <w:rPr>
                <w:rFonts w:asciiTheme="minorHAnsi" w:hAnsiTheme="minorHAnsi" w:cstheme="minorBidi"/>
                <w:lang w:eastAsia="ru-RU"/>
              </w:rPr>
              <w:t xml:space="preserve"> on the first stage of the SMR is submitted to the office within a week after the first SMR stage</w:t>
            </w:r>
          </w:p>
          <w:p w14:paraId="6860D012" w14:textId="77777777" w:rsidR="006C259F" w:rsidRPr="00427045" w:rsidRDefault="006C259F" w:rsidP="006C259F">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lang w:eastAsia="ru-RU"/>
              </w:rPr>
            </w:pPr>
            <w:r w:rsidRPr="00427045">
              <w:rPr>
                <w:rFonts w:asciiTheme="minorHAnsi" w:hAnsiTheme="minorHAnsi" w:cstheme="minorBidi"/>
                <w:lang w:eastAsia="ru-RU"/>
              </w:rPr>
              <w:t>A facilitated discussion of the report is conducted with the CO and the concept and agenda of the second stage of the SMR is updated in line with the first stage results and the discussion with the CO</w:t>
            </w:r>
          </w:p>
          <w:p w14:paraId="651B4390" w14:textId="77777777" w:rsidR="006C259F" w:rsidRPr="00427045" w:rsidRDefault="006C259F" w:rsidP="006C259F">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lang w:eastAsia="ru-RU"/>
              </w:rPr>
            </w:pPr>
            <w:r w:rsidRPr="00427045">
              <w:rPr>
                <w:rFonts w:asciiTheme="minorHAnsi" w:hAnsiTheme="minorHAnsi" w:cstheme="minorBidi"/>
                <w:lang w:eastAsia="ru-RU"/>
              </w:rPr>
              <w:t>The second SMR stage is conducted offline in Minsk, Belarus (tentatively in September 2024</w:t>
            </w:r>
            <w:r>
              <w:rPr>
                <w:rFonts w:asciiTheme="minorHAnsi" w:hAnsiTheme="minorHAnsi" w:cstheme="minorBidi"/>
                <w:lang w:eastAsia="ru-RU"/>
              </w:rPr>
              <w:t xml:space="preserve"> - 7-day consultancy visit). The SMR is to include a 2-day workshop with the CPD Task Force to be followed by a 1-day workshop with the whole CO’s team; 2 days planned between sessions and after for follow-up, summaries, etc.</w:t>
            </w:r>
          </w:p>
          <w:p w14:paraId="61FBE345" w14:textId="77777777" w:rsidR="006C259F" w:rsidRPr="00427045" w:rsidRDefault="006C259F" w:rsidP="006C259F">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lang w:eastAsia="ru-RU"/>
              </w:rPr>
            </w:pPr>
            <w:r w:rsidRPr="00427045">
              <w:rPr>
                <w:rFonts w:asciiTheme="minorHAnsi" w:hAnsiTheme="minorHAnsi" w:cstheme="minorBidi"/>
                <w:lang w:eastAsia="ru-RU"/>
              </w:rPr>
              <w:lastRenderedPageBreak/>
              <w:t>A series of discussions with the CO staff is conducted to finalize and detail results of the second SMR stage (if necessary)</w:t>
            </w:r>
          </w:p>
          <w:p w14:paraId="174AC6DB" w14:textId="77777777" w:rsidR="006C259F" w:rsidRPr="00427045" w:rsidRDefault="006C259F" w:rsidP="006C259F">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lang w:eastAsia="ru-RU"/>
              </w:rPr>
            </w:pPr>
            <w:r w:rsidRPr="00427045">
              <w:rPr>
                <w:rFonts w:asciiTheme="minorHAnsi" w:hAnsiTheme="minorHAnsi" w:cstheme="minorBidi"/>
                <w:lang w:eastAsia="ru-RU"/>
              </w:rPr>
              <w:t>SMR report providing recommendations on the programmatic priorities to be included in the CPD, CPD structure, risks assessment and mitigation measures, and other relevant findings and insight is prepared and submitted to the CO within a week after the second SMR event to inform the CPD development</w:t>
            </w:r>
          </w:p>
          <w:p w14:paraId="2ABB6B8B" w14:textId="77777777" w:rsidR="006C259F" w:rsidRPr="00427045" w:rsidRDefault="006C259F" w:rsidP="006C259F">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lang w:eastAsia="ru-RU"/>
              </w:rPr>
            </w:pPr>
            <w:r w:rsidRPr="00427045">
              <w:rPr>
                <w:rFonts w:asciiTheme="minorHAnsi" w:hAnsiTheme="minorHAnsi" w:cstheme="minorBidi"/>
                <w:lang w:eastAsia="ru-RU"/>
              </w:rPr>
              <w:t>An online meeting with the CO</w:t>
            </w:r>
            <w:r>
              <w:rPr>
                <w:rFonts w:asciiTheme="minorHAnsi" w:hAnsiTheme="minorHAnsi" w:cstheme="minorBidi"/>
                <w:lang w:eastAsia="ru-RU"/>
              </w:rPr>
              <w:t>’s team</w:t>
            </w:r>
            <w:r w:rsidRPr="00427045">
              <w:rPr>
                <w:rFonts w:asciiTheme="minorHAnsi" w:hAnsiTheme="minorHAnsi" w:cstheme="minorBidi"/>
                <w:lang w:eastAsia="ru-RU"/>
              </w:rPr>
              <w:t xml:space="preserve"> is conducted to discuss the results of the SMR and provided recommendations</w:t>
            </w:r>
          </w:p>
          <w:p w14:paraId="73197EDF" w14:textId="77777777" w:rsidR="006C259F" w:rsidRPr="00E60A82" w:rsidRDefault="006C259F" w:rsidP="006C259F">
            <w:pPr>
              <w:pStyle w:val="ListParagraph"/>
              <w:numPr>
                <w:ilvl w:val="0"/>
                <w:numId w:val="50"/>
              </w:numPr>
              <w:autoSpaceDE w:val="0"/>
              <w:autoSpaceDN w:val="0"/>
              <w:adjustRightInd w:val="0"/>
              <w:spacing w:before="60" w:after="60" w:line="259" w:lineRule="auto"/>
              <w:ind w:left="177" w:hanging="142"/>
              <w:jc w:val="both"/>
              <w:rPr>
                <w:rFonts w:asciiTheme="minorHAnsi" w:hAnsiTheme="minorHAnsi" w:cstheme="minorBidi"/>
                <w:lang w:eastAsia="ru-RU"/>
              </w:rPr>
            </w:pPr>
            <w:r w:rsidRPr="00427045">
              <w:rPr>
                <w:rFonts w:asciiTheme="minorHAnsi" w:hAnsiTheme="minorHAnsi" w:cstheme="minorBidi"/>
                <w:lang w:eastAsia="ru-RU"/>
              </w:rPr>
              <w:t>The SMR report is finalized in line with comments provided by the CO during the discussion within a week following the online meeting</w:t>
            </w:r>
            <w:r>
              <w:rPr>
                <w:rFonts w:asciiTheme="minorHAnsi" w:hAnsiTheme="minorHAnsi" w:cstheme="minorBidi"/>
                <w:lang w:eastAsia="ru-RU"/>
              </w:rPr>
              <w:t>.</w:t>
            </w:r>
          </w:p>
        </w:tc>
        <w:tc>
          <w:tcPr>
            <w:tcW w:w="1499" w:type="dxa"/>
          </w:tcPr>
          <w:p w14:paraId="342526E0" w14:textId="77777777" w:rsidR="006C259F" w:rsidRPr="00F158B5" w:rsidRDefault="006C259F" w:rsidP="0096021C">
            <w:pPr>
              <w:tabs>
                <w:tab w:val="left" w:pos="144"/>
              </w:tabs>
              <w:spacing w:before="60" w:after="60" w:line="259" w:lineRule="auto"/>
              <w:rPr>
                <w:rFonts w:asciiTheme="minorHAnsi" w:hAnsiTheme="minorHAnsi" w:cstheme="minorBidi"/>
                <w:lang w:eastAsia="sr-Latn-CS"/>
              </w:rPr>
            </w:pPr>
            <w:r w:rsidRPr="225811B0">
              <w:rPr>
                <w:rFonts w:asciiTheme="minorHAnsi" w:hAnsiTheme="minorHAnsi" w:cstheme="minorBidi"/>
                <w:lang w:eastAsia="sr-Latn-CS"/>
              </w:rPr>
              <w:lastRenderedPageBreak/>
              <w:t xml:space="preserve">July 2024 – </w:t>
            </w:r>
            <w:r>
              <w:rPr>
                <w:rFonts w:asciiTheme="minorHAnsi" w:hAnsiTheme="minorHAnsi" w:cstheme="minorBidi"/>
                <w:lang w:eastAsia="sr-Latn-CS"/>
              </w:rPr>
              <w:t>September</w:t>
            </w:r>
            <w:r w:rsidRPr="225811B0">
              <w:rPr>
                <w:rFonts w:asciiTheme="minorHAnsi" w:hAnsiTheme="minorHAnsi" w:cstheme="minorBidi"/>
                <w:lang w:eastAsia="sr-Latn-CS"/>
              </w:rPr>
              <w:t xml:space="preserve"> 2024</w:t>
            </w:r>
          </w:p>
        </w:tc>
        <w:tc>
          <w:tcPr>
            <w:tcW w:w="1498" w:type="dxa"/>
          </w:tcPr>
          <w:p w14:paraId="10512E94" w14:textId="77777777" w:rsidR="006C259F" w:rsidRPr="225811B0" w:rsidRDefault="006C259F" w:rsidP="0096021C">
            <w:pPr>
              <w:tabs>
                <w:tab w:val="left" w:pos="144"/>
              </w:tabs>
              <w:spacing w:before="60" w:after="60" w:line="259" w:lineRule="auto"/>
              <w:rPr>
                <w:rFonts w:asciiTheme="minorHAnsi" w:hAnsiTheme="minorHAnsi" w:cstheme="minorBidi"/>
                <w:lang w:eastAsia="sr-Latn-CS"/>
              </w:rPr>
            </w:pPr>
          </w:p>
        </w:tc>
      </w:tr>
      <w:tr w:rsidR="006C259F" w:rsidRPr="00F158B5" w14:paraId="42FDB0B9" w14:textId="77777777" w:rsidTr="0096021C">
        <w:trPr>
          <w:trHeight w:val="470"/>
        </w:trPr>
        <w:tc>
          <w:tcPr>
            <w:tcW w:w="2275" w:type="dxa"/>
            <w:tcBorders>
              <w:bottom w:val="single" w:sz="4" w:space="0" w:color="auto"/>
            </w:tcBorders>
          </w:tcPr>
          <w:p w14:paraId="34D25796" w14:textId="77777777" w:rsidR="006C259F" w:rsidRPr="003C4A84" w:rsidRDefault="006C259F" w:rsidP="0096021C">
            <w:pPr>
              <w:autoSpaceDE w:val="0"/>
              <w:autoSpaceDN w:val="0"/>
              <w:adjustRightInd w:val="0"/>
              <w:spacing w:before="60" w:after="60" w:line="259" w:lineRule="auto"/>
              <w:jc w:val="both"/>
              <w:rPr>
                <w:rFonts w:asciiTheme="minorHAnsi" w:hAnsiTheme="minorHAnsi" w:cstheme="minorBidi"/>
                <w:lang w:eastAsia="sr-Latn-CS"/>
              </w:rPr>
            </w:pPr>
            <w:r w:rsidRPr="342C13FA">
              <w:rPr>
                <w:rFonts w:asciiTheme="minorHAnsi" w:hAnsiTheme="minorHAnsi" w:cstheme="minorBidi"/>
                <w:lang w:eastAsia="sr-Latn-CS"/>
              </w:rPr>
              <w:t>De</w:t>
            </w:r>
            <w:r>
              <w:rPr>
                <w:rFonts w:asciiTheme="minorHAnsi" w:hAnsiTheme="minorHAnsi" w:cstheme="minorBidi"/>
                <w:lang w:eastAsia="sr-Latn-CS"/>
              </w:rPr>
              <w:t xml:space="preserve">veloping and finalizing the proposed outcomes’ </w:t>
            </w:r>
            <w:r w:rsidRPr="007D77D5">
              <w:rPr>
                <w:rFonts w:asciiTheme="minorHAnsi" w:hAnsiTheme="minorHAnsi" w:cstheme="minorBidi"/>
                <w:b/>
                <w:bCs/>
                <w:lang w:eastAsia="sr-Latn-CS"/>
              </w:rPr>
              <w:t>Theories of Change</w:t>
            </w:r>
            <w:r w:rsidRPr="007D77D5">
              <w:rPr>
                <w:rFonts w:asciiTheme="minorHAnsi" w:hAnsiTheme="minorHAnsi" w:cstheme="minorBidi"/>
                <w:lang w:eastAsia="sr-Latn-CS"/>
              </w:rPr>
              <w:t xml:space="preserve"> (TOCs) for the CP</w:t>
            </w:r>
            <w:r>
              <w:rPr>
                <w:rFonts w:asciiTheme="minorHAnsi" w:hAnsiTheme="minorHAnsi" w:cstheme="minorBidi"/>
                <w:lang w:eastAsia="sr-Latn-CS"/>
              </w:rPr>
              <w:t>D with the CPD Task Force</w:t>
            </w:r>
          </w:p>
        </w:tc>
        <w:tc>
          <w:tcPr>
            <w:tcW w:w="4348" w:type="dxa"/>
          </w:tcPr>
          <w:p w14:paraId="0476D4E3" w14:textId="77777777" w:rsidR="006C259F" w:rsidRDefault="006C259F" w:rsidP="006C259F">
            <w:pPr>
              <w:pStyle w:val="ListParagraph"/>
              <w:numPr>
                <w:ilvl w:val="0"/>
                <w:numId w:val="51"/>
              </w:numPr>
              <w:autoSpaceDE w:val="0"/>
              <w:autoSpaceDN w:val="0"/>
              <w:adjustRightInd w:val="0"/>
              <w:spacing w:before="60" w:after="60" w:line="259" w:lineRule="auto"/>
              <w:ind w:left="177" w:hanging="177"/>
              <w:jc w:val="both"/>
              <w:rPr>
                <w:rFonts w:asciiTheme="minorHAnsi" w:hAnsiTheme="minorHAnsi" w:cstheme="minorHAnsi"/>
                <w:bCs/>
                <w:lang w:eastAsia="ru-RU"/>
              </w:rPr>
            </w:pPr>
            <w:r w:rsidRPr="00E92E98">
              <w:rPr>
                <w:rFonts w:asciiTheme="minorHAnsi" w:hAnsiTheme="minorHAnsi" w:cstheme="minorHAnsi"/>
                <w:bCs/>
                <w:lang w:eastAsia="ru-RU"/>
              </w:rPr>
              <w:t>An online workshop with participation of the C</w:t>
            </w:r>
            <w:r>
              <w:rPr>
                <w:rFonts w:asciiTheme="minorHAnsi" w:hAnsiTheme="minorHAnsi" w:cstheme="minorHAnsi"/>
                <w:bCs/>
                <w:lang w:eastAsia="ru-RU"/>
              </w:rPr>
              <w:t>PD Task Force</w:t>
            </w:r>
            <w:r w:rsidRPr="00E92E98">
              <w:rPr>
                <w:rFonts w:asciiTheme="minorHAnsi" w:hAnsiTheme="minorHAnsi" w:cstheme="minorHAnsi"/>
                <w:bCs/>
                <w:lang w:eastAsia="ru-RU"/>
              </w:rPr>
              <w:t xml:space="preserve"> (up to 12 people) is conducted to </w:t>
            </w:r>
            <w:r>
              <w:rPr>
                <w:rFonts w:asciiTheme="minorHAnsi" w:hAnsiTheme="minorHAnsi" w:cstheme="minorHAnsi"/>
                <w:bCs/>
                <w:lang w:eastAsia="ru-RU"/>
              </w:rPr>
              <w:t xml:space="preserve">introduce format, approach, applicable tools for developing </w:t>
            </w:r>
            <w:r w:rsidRPr="00E92E98">
              <w:rPr>
                <w:rFonts w:asciiTheme="minorHAnsi" w:hAnsiTheme="minorHAnsi" w:cstheme="minorHAnsi"/>
                <w:bCs/>
                <w:lang w:eastAsia="ru-RU"/>
              </w:rPr>
              <w:t xml:space="preserve">the </w:t>
            </w:r>
            <w:r>
              <w:rPr>
                <w:rFonts w:asciiTheme="minorHAnsi" w:hAnsiTheme="minorHAnsi" w:cstheme="minorHAnsi"/>
                <w:bCs/>
                <w:lang w:eastAsia="ru-RU"/>
              </w:rPr>
              <w:t>proposed CPD outcomes’ TOCs</w:t>
            </w:r>
          </w:p>
          <w:p w14:paraId="5DD1AF34" w14:textId="77777777" w:rsidR="006C259F" w:rsidRDefault="006C259F" w:rsidP="006C259F">
            <w:pPr>
              <w:pStyle w:val="ListParagraph"/>
              <w:numPr>
                <w:ilvl w:val="0"/>
                <w:numId w:val="51"/>
              </w:numPr>
              <w:autoSpaceDE w:val="0"/>
              <w:autoSpaceDN w:val="0"/>
              <w:adjustRightInd w:val="0"/>
              <w:spacing w:before="60" w:after="60" w:line="259" w:lineRule="auto"/>
              <w:ind w:left="177" w:hanging="177"/>
              <w:jc w:val="both"/>
              <w:rPr>
                <w:rFonts w:asciiTheme="minorHAnsi" w:hAnsiTheme="minorHAnsi" w:cstheme="minorHAnsi"/>
                <w:bCs/>
                <w:lang w:eastAsia="ru-RU"/>
              </w:rPr>
            </w:pPr>
            <w:r w:rsidRPr="007D77D5">
              <w:rPr>
                <w:rFonts w:asciiTheme="minorHAnsi" w:hAnsiTheme="minorHAnsi" w:cstheme="minorHAnsi"/>
                <w:bCs/>
                <w:lang w:eastAsia="ru-RU"/>
              </w:rPr>
              <w:t>Online consultations with defined TOC teams (likely 3-4 TOCs</w:t>
            </w:r>
            <w:r>
              <w:rPr>
                <w:rFonts w:asciiTheme="minorHAnsi" w:hAnsiTheme="minorHAnsi" w:cstheme="minorHAnsi"/>
                <w:bCs/>
                <w:lang w:eastAsia="ru-RU"/>
              </w:rPr>
              <w:t xml:space="preserve"> to be developed</w:t>
            </w:r>
            <w:r w:rsidRPr="007D77D5">
              <w:rPr>
                <w:rFonts w:asciiTheme="minorHAnsi" w:hAnsiTheme="minorHAnsi" w:cstheme="minorHAnsi"/>
                <w:bCs/>
                <w:lang w:eastAsia="ru-RU"/>
              </w:rPr>
              <w:t>) to fine-tune and finalize TOCs</w:t>
            </w:r>
          </w:p>
          <w:p w14:paraId="503B3435" w14:textId="77777777" w:rsidR="006C259F" w:rsidRPr="00526568" w:rsidRDefault="006C259F" w:rsidP="006C259F">
            <w:pPr>
              <w:pStyle w:val="ListParagraph"/>
              <w:numPr>
                <w:ilvl w:val="0"/>
                <w:numId w:val="51"/>
              </w:numPr>
              <w:autoSpaceDE w:val="0"/>
              <w:autoSpaceDN w:val="0"/>
              <w:adjustRightInd w:val="0"/>
              <w:spacing w:before="60" w:after="60" w:line="259" w:lineRule="auto"/>
              <w:ind w:left="177" w:hanging="177"/>
              <w:jc w:val="both"/>
              <w:rPr>
                <w:rFonts w:asciiTheme="minorHAnsi" w:hAnsiTheme="minorHAnsi" w:cstheme="minorHAnsi"/>
                <w:bCs/>
                <w:lang w:eastAsia="ru-RU"/>
              </w:rPr>
            </w:pPr>
            <w:r w:rsidRPr="0045036E">
              <w:rPr>
                <w:rFonts w:asciiTheme="minorHAnsi" w:hAnsiTheme="minorHAnsi" w:cstheme="minorHAnsi"/>
                <w:bCs/>
                <w:lang w:eastAsia="ru-RU"/>
              </w:rPr>
              <w:t>Draft TOCs are finalized by the TOC teams and approved by the CPD Task Force</w:t>
            </w:r>
          </w:p>
        </w:tc>
        <w:tc>
          <w:tcPr>
            <w:tcW w:w="1499" w:type="dxa"/>
          </w:tcPr>
          <w:p w14:paraId="0A4EB8B0" w14:textId="77777777" w:rsidR="006C259F" w:rsidRPr="00F158B5" w:rsidRDefault="006C259F" w:rsidP="0096021C">
            <w:pPr>
              <w:tabs>
                <w:tab w:val="left" w:pos="144"/>
              </w:tabs>
              <w:spacing w:before="60" w:after="60" w:line="259" w:lineRule="auto"/>
              <w:rPr>
                <w:rFonts w:asciiTheme="minorHAnsi" w:hAnsiTheme="minorHAnsi" w:cstheme="minorHAnsi"/>
                <w:iCs/>
                <w:lang w:eastAsia="sr-Latn-CS"/>
              </w:rPr>
            </w:pPr>
            <w:r>
              <w:rPr>
                <w:rFonts w:asciiTheme="minorHAnsi" w:hAnsiTheme="minorHAnsi" w:cstheme="minorHAnsi"/>
                <w:iCs/>
                <w:lang w:eastAsia="sr-Latn-CS"/>
              </w:rPr>
              <w:t>November 2024</w:t>
            </w:r>
          </w:p>
        </w:tc>
        <w:tc>
          <w:tcPr>
            <w:tcW w:w="1498" w:type="dxa"/>
          </w:tcPr>
          <w:p w14:paraId="090FECD7" w14:textId="77777777" w:rsidR="006C259F" w:rsidRDefault="006C259F" w:rsidP="0096021C">
            <w:pPr>
              <w:tabs>
                <w:tab w:val="left" w:pos="144"/>
              </w:tabs>
              <w:spacing w:before="60" w:after="60" w:line="259" w:lineRule="auto"/>
              <w:rPr>
                <w:rFonts w:asciiTheme="minorHAnsi" w:hAnsiTheme="minorHAnsi" w:cstheme="minorHAnsi"/>
                <w:iCs/>
                <w:lang w:eastAsia="sr-Latn-CS"/>
              </w:rPr>
            </w:pPr>
          </w:p>
        </w:tc>
      </w:tr>
      <w:tr w:rsidR="006C259F" w:rsidRPr="003F1D8D" w14:paraId="7AB4BA22" w14:textId="77777777" w:rsidTr="0096021C">
        <w:trPr>
          <w:trHeight w:val="470"/>
        </w:trPr>
        <w:tc>
          <w:tcPr>
            <w:tcW w:w="2275" w:type="dxa"/>
            <w:tcBorders>
              <w:bottom w:val="single" w:sz="4" w:space="0" w:color="auto"/>
            </w:tcBorders>
          </w:tcPr>
          <w:p w14:paraId="19718107" w14:textId="77777777" w:rsidR="006C259F" w:rsidRPr="003C4A84" w:rsidRDefault="006C259F" w:rsidP="0096021C">
            <w:pPr>
              <w:autoSpaceDE w:val="0"/>
              <w:autoSpaceDN w:val="0"/>
              <w:adjustRightInd w:val="0"/>
              <w:spacing w:before="60" w:after="60" w:line="259" w:lineRule="auto"/>
              <w:jc w:val="both"/>
              <w:rPr>
                <w:rFonts w:asciiTheme="minorHAnsi" w:hAnsiTheme="minorHAnsi" w:cstheme="minorBidi"/>
                <w:lang w:eastAsia="sr-Latn-CS"/>
              </w:rPr>
            </w:pPr>
            <w:r>
              <w:rPr>
                <w:rFonts w:asciiTheme="minorHAnsi" w:hAnsiTheme="minorHAnsi" w:cstheme="minorBidi"/>
                <w:lang w:eastAsia="sr-Latn-CS"/>
              </w:rPr>
              <w:t xml:space="preserve">Contribute to drafting </w:t>
            </w:r>
            <w:r w:rsidRPr="003C4A84">
              <w:rPr>
                <w:rFonts w:asciiTheme="minorHAnsi" w:hAnsiTheme="minorHAnsi" w:cstheme="minorBidi"/>
                <w:b/>
                <w:bCs/>
                <w:lang w:eastAsia="sr-Latn-CS"/>
              </w:rPr>
              <w:t>Explanatory Notes</w:t>
            </w:r>
            <w:r>
              <w:rPr>
                <w:rFonts w:asciiTheme="minorHAnsi" w:hAnsiTheme="minorHAnsi" w:cstheme="minorBidi"/>
                <w:b/>
                <w:bCs/>
                <w:lang w:eastAsia="sr-Latn-CS"/>
              </w:rPr>
              <w:t xml:space="preserve"> (ENs)</w:t>
            </w:r>
          </w:p>
        </w:tc>
        <w:tc>
          <w:tcPr>
            <w:tcW w:w="4348" w:type="dxa"/>
          </w:tcPr>
          <w:p w14:paraId="326F9886" w14:textId="77777777" w:rsidR="006C259F" w:rsidRPr="00E92E98" w:rsidRDefault="006C259F" w:rsidP="006C259F">
            <w:pPr>
              <w:pStyle w:val="ListParagraph"/>
              <w:numPr>
                <w:ilvl w:val="0"/>
                <w:numId w:val="52"/>
              </w:numPr>
              <w:autoSpaceDE w:val="0"/>
              <w:autoSpaceDN w:val="0"/>
              <w:adjustRightInd w:val="0"/>
              <w:spacing w:before="60" w:after="60" w:line="259" w:lineRule="auto"/>
              <w:ind w:left="170" w:hanging="170"/>
              <w:jc w:val="both"/>
              <w:rPr>
                <w:rFonts w:asciiTheme="minorHAnsi" w:hAnsiTheme="minorHAnsi" w:cstheme="minorHAnsi"/>
                <w:bCs/>
                <w:lang w:eastAsia="ru-RU"/>
              </w:rPr>
            </w:pPr>
            <w:r>
              <w:rPr>
                <w:rFonts w:asciiTheme="minorHAnsi" w:hAnsiTheme="minorHAnsi" w:cstheme="minorHAnsi"/>
                <w:bCs/>
                <w:lang w:eastAsia="ru-RU"/>
              </w:rPr>
              <w:t>Analyse ENs providing recommendations for contributions or additional issues to consider for each EN</w:t>
            </w:r>
          </w:p>
          <w:p w14:paraId="7E3B223F" w14:textId="77777777" w:rsidR="006C259F" w:rsidRPr="00526568" w:rsidRDefault="006C259F" w:rsidP="006C259F">
            <w:pPr>
              <w:pStyle w:val="ListParagraph"/>
              <w:numPr>
                <w:ilvl w:val="0"/>
                <w:numId w:val="52"/>
              </w:numPr>
              <w:autoSpaceDE w:val="0"/>
              <w:autoSpaceDN w:val="0"/>
              <w:adjustRightInd w:val="0"/>
              <w:spacing w:before="60" w:after="60" w:line="259" w:lineRule="auto"/>
              <w:ind w:left="170" w:hanging="170"/>
              <w:jc w:val="both"/>
              <w:rPr>
                <w:rFonts w:asciiTheme="minorHAnsi" w:hAnsiTheme="minorHAnsi" w:cstheme="minorHAnsi"/>
                <w:bCs/>
                <w:lang w:eastAsia="ru-RU"/>
              </w:rPr>
            </w:pPr>
            <w:r w:rsidRPr="00526568">
              <w:rPr>
                <w:rFonts w:asciiTheme="minorHAnsi" w:hAnsiTheme="minorHAnsi" w:cstheme="minorHAnsi"/>
                <w:bCs/>
                <w:lang w:eastAsia="ru-RU"/>
              </w:rPr>
              <w:t>Online consultations with defined TOC/EN teams (likely 3-4 TOCs/ENs being developed) to fine-tune and finalize ENs</w:t>
            </w:r>
          </w:p>
          <w:p w14:paraId="3D9DB55C" w14:textId="77777777" w:rsidR="006C259F" w:rsidRPr="00E92E98" w:rsidRDefault="006C259F" w:rsidP="006C259F">
            <w:pPr>
              <w:pStyle w:val="ListParagraph"/>
              <w:numPr>
                <w:ilvl w:val="0"/>
                <w:numId w:val="52"/>
              </w:numPr>
              <w:autoSpaceDE w:val="0"/>
              <w:autoSpaceDN w:val="0"/>
              <w:adjustRightInd w:val="0"/>
              <w:spacing w:before="60" w:after="60" w:line="259" w:lineRule="auto"/>
              <w:ind w:left="170" w:hanging="170"/>
              <w:jc w:val="both"/>
              <w:rPr>
                <w:rFonts w:asciiTheme="minorHAnsi" w:hAnsiTheme="minorHAnsi" w:cstheme="minorHAnsi"/>
                <w:bCs/>
                <w:lang w:eastAsia="ru-RU"/>
              </w:rPr>
            </w:pPr>
            <w:r w:rsidRPr="00E92E98">
              <w:rPr>
                <w:rFonts w:asciiTheme="minorHAnsi" w:hAnsiTheme="minorHAnsi" w:cstheme="minorHAnsi"/>
                <w:bCs/>
                <w:lang w:eastAsia="ru-RU"/>
              </w:rPr>
              <w:t>At least one online discussion of the draft E</w:t>
            </w:r>
            <w:r>
              <w:rPr>
                <w:rFonts w:asciiTheme="minorHAnsi" w:hAnsiTheme="minorHAnsi" w:cstheme="minorHAnsi"/>
                <w:bCs/>
                <w:lang w:eastAsia="ru-RU"/>
              </w:rPr>
              <w:t>Ns</w:t>
            </w:r>
            <w:r w:rsidRPr="00E92E98">
              <w:rPr>
                <w:rFonts w:asciiTheme="minorHAnsi" w:hAnsiTheme="minorHAnsi" w:cstheme="minorHAnsi"/>
                <w:bCs/>
                <w:lang w:eastAsia="ru-RU"/>
              </w:rPr>
              <w:t xml:space="preserve"> conducted with the C</w:t>
            </w:r>
            <w:r>
              <w:rPr>
                <w:rFonts w:asciiTheme="minorHAnsi" w:hAnsiTheme="minorHAnsi" w:cstheme="minorHAnsi"/>
                <w:bCs/>
                <w:lang w:eastAsia="ru-RU"/>
              </w:rPr>
              <w:t>PD Task Force</w:t>
            </w:r>
            <w:r w:rsidRPr="00E92E98">
              <w:rPr>
                <w:rFonts w:asciiTheme="minorHAnsi" w:hAnsiTheme="minorHAnsi" w:cstheme="minorHAnsi"/>
                <w:bCs/>
                <w:lang w:eastAsia="ru-RU"/>
              </w:rPr>
              <w:t xml:space="preserve"> to clarify any issues and finalize </w:t>
            </w:r>
            <w:r>
              <w:rPr>
                <w:rFonts w:asciiTheme="minorHAnsi" w:hAnsiTheme="minorHAnsi" w:cstheme="minorHAnsi"/>
                <w:bCs/>
                <w:lang w:eastAsia="ru-RU"/>
              </w:rPr>
              <w:t xml:space="preserve">TOCs &amp; </w:t>
            </w:r>
            <w:r w:rsidRPr="00E92E98">
              <w:rPr>
                <w:rFonts w:asciiTheme="minorHAnsi" w:hAnsiTheme="minorHAnsi" w:cstheme="minorHAnsi"/>
                <w:bCs/>
                <w:lang w:eastAsia="ru-RU"/>
              </w:rPr>
              <w:t>E</w:t>
            </w:r>
            <w:r>
              <w:rPr>
                <w:rFonts w:asciiTheme="minorHAnsi" w:hAnsiTheme="minorHAnsi" w:cstheme="minorHAnsi"/>
                <w:bCs/>
                <w:lang w:eastAsia="ru-RU"/>
              </w:rPr>
              <w:t>Ns</w:t>
            </w:r>
            <w:r w:rsidRPr="00E92E98">
              <w:rPr>
                <w:rFonts w:asciiTheme="minorHAnsi" w:hAnsiTheme="minorHAnsi" w:cstheme="minorHAnsi"/>
                <w:bCs/>
                <w:lang w:eastAsia="ru-RU"/>
              </w:rPr>
              <w:t xml:space="preserve"> to the CPD</w:t>
            </w:r>
          </w:p>
        </w:tc>
        <w:tc>
          <w:tcPr>
            <w:tcW w:w="1499" w:type="dxa"/>
          </w:tcPr>
          <w:p w14:paraId="6643689B" w14:textId="77777777" w:rsidR="006C259F" w:rsidRPr="003F1D8D" w:rsidRDefault="006C259F" w:rsidP="0096021C">
            <w:pPr>
              <w:tabs>
                <w:tab w:val="left" w:pos="144"/>
              </w:tabs>
              <w:spacing w:before="60" w:after="60" w:line="259" w:lineRule="auto"/>
              <w:rPr>
                <w:rFonts w:asciiTheme="minorHAnsi" w:hAnsiTheme="minorHAnsi" w:cstheme="minorHAnsi"/>
                <w:iCs/>
                <w:lang w:eastAsia="sr-Latn-CS"/>
              </w:rPr>
            </w:pPr>
            <w:r>
              <w:rPr>
                <w:rFonts w:asciiTheme="minorHAnsi" w:hAnsiTheme="minorHAnsi" w:cstheme="minorHAnsi"/>
                <w:iCs/>
                <w:lang w:eastAsia="sr-Latn-CS"/>
              </w:rPr>
              <w:t>November 2024</w:t>
            </w:r>
          </w:p>
        </w:tc>
        <w:tc>
          <w:tcPr>
            <w:tcW w:w="1498" w:type="dxa"/>
          </w:tcPr>
          <w:p w14:paraId="4310E883" w14:textId="77777777" w:rsidR="006C259F" w:rsidRDefault="006C259F" w:rsidP="0096021C">
            <w:pPr>
              <w:tabs>
                <w:tab w:val="left" w:pos="144"/>
              </w:tabs>
              <w:spacing w:before="60" w:after="60" w:line="259" w:lineRule="auto"/>
              <w:rPr>
                <w:rFonts w:asciiTheme="minorHAnsi" w:hAnsiTheme="minorHAnsi" w:cstheme="minorHAnsi"/>
                <w:iCs/>
                <w:lang w:eastAsia="sr-Latn-CS"/>
              </w:rPr>
            </w:pPr>
          </w:p>
        </w:tc>
      </w:tr>
      <w:tr w:rsidR="006C259F" w:rsidRPr="00342174" w14:paraId="31CC192D" w14:textId="77777777" w:rsidTr="0096021C">
        <w:trPr>
          <w:trHeight w:val="470"/>
        </w:trPr>
        <w:tc>
          <w:tcPr>
            <w:tcW w:w="2275" w:type="dxa"/>
          </w:tcPr>
          <w:p w14:paraId="0255B4AC" w14:textId="77777777" w:rsidR="006C259F" w:rsidRPr="00AC799C" w:rsidRDefault="006C259F" w:rsidP="0096021C">
            <w:pPr>
              <w:autoSpaceDE w:val="0"/>
              <w:autoSpaceDN w:val="0"/>
              <w:adjustRightInd w:val="0"/>
              <w:spacing w:before="60" w:after="60" w:line="259" w:lineRule="auto"/>
              <w:jc w:val="both"/>
              <w:rPr>
                <w:rFonts w:asciiTheme="minorHAnsi" w:hAnsiTheme="minorHAnsi" w:cstheme="minorBidi"/>
                <w:lang w:eastAsia="sr-Latn-CS"/>
              </w:rPr>
            </w:pPr>
            <w:r>
              <w:rPr>
                <w:rFonts w:asciiTheme="minorHAnsi" w:hAnsiTheme="minorHAnsi" w:cstheme="minorHAnsi"/>
              </w:rPr>
              <w:t xml:space="preserve">Drafting the first </w:t>
            </w:r>
            <w:r w:rsidRPr="00882038">
              <w:rPr>
                <w:rFonts w:asciiTheme="minorHAnsi" w:hAnsiTheme="minorHAnsi" w:cstheme="minorHAnsi"/>
              </w:rPr>
              <w:t>CP</w:t>
            </w:r>
            <w:r>
              <w:rPr>
                <w:rFonts w:asciiTheme="minorHAnsi" w:hAnsiTheme="minorHAnsi" w:cstheme="minorHAnsi"/>
              </w:rPr>
              <w:t>D and supporting documents</w:t>
            </w:r>
            <w:r w:rsidRPr="00882038">
              <w:rPr>
                <w:rFonts w:asciiTheme="minorHAnsi" w:hAnsiTheme="minorHAnsi" w:cstheme="minorHAnsi"/>
              </w:rPr>
              <w:t xml:space="preserve"> </w:t>
            </w:r>
            <w:r>
              <w:rPr>
                <w:rFonts w:asciiTheme="minorHAnsi" w:hAnsiTheme="minorHAnsi" w:cstheme="minorHAnsi"/>
              </w:rPr>
              <w:t>in close coordination with the CPD Task Force and ECARO advisors as necessary</w:t>
            </w:r>
          </w:p>
        </w:tc>
        <w:tc>
          <w:tcPr>
            <w:tcW w:w="4348" w:type="dxa"/>
          </w:tcPr>
          <w:p w14:paraId="2D00E9F3" w14:textId="77777777" w:rsidR="006C259F" w:rsidRPr="0076326A"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sidRPr="0076326A">
              <w:rPr>
                <w:rFonts w:asciiTheme="minorHAnsi" w:hAnsiTheme="minorHAnsi" w:cstheme="minorHAnsi"/>
                <w:bCs/>
                <w:lang w:eastAsia="ru-RU"/>
              </w:rPr>
              <w:t xml:space="preserve">Draft version of the CPD </w:t>
            </w:r>
            <w:r>
              <w:rPr>
                <w:rFonts w:asciiTheme="minorHAnsi" w:hAnsiTheme="minorHAnsi" w:cstheme="minorHAnsi"/>
                <w:bCs/>
                <w:lang w:eastAsia="ru-RU"/>
              </w:rPr>
              <w:t xml:space="preserve">finalized </w:t>
            </w:r>
            <w:r w:rsidRPr="0076326A">
              <w:rPr>
                <w:rFonts w:asciiTheme="minorHAnsi" w:hAnsiTheme="minorHAnsi" w:cstheme="minorHAnsi"/>
                <w:bCs/>
                <w:lang w:eastAsia="ru-RU"/>
              </w:rPr>
              <w:t>as</w:t>
            </w:r>
            <w:r>
              <w:rPr>
                <w:rFonts w:asciiTheme="minorHAnsi" w:hAnsiTheme="minorHAnsi" w:cstheme="minorHAnsi"/>
                <w:bCs/>
                <w:lang w:eastAsia="ru-RU"/>
              </w:rPr>
              <w:t xml:space="preserve"> </w:t>
            </w:r>
            <w:r w:rsidRPr="0076326A">
              <w:rPr>
                <w:rFonts w:asciiTheme="minorHAnsi" w:hAnsiTheme="minorHAnsi" w:cstheme="minorHAnsi"/>
                <w:bCs/>
                <w:lang w:eastAsia="ru-RU"/>
              </w:rPr>
              <w:t xml:space="preserve">per the </w:t>
            </w:r>
            <w:r>
              <w:rPr>
                <w:rFonts w:asciiTheme="minorHAnsi" w:hAnsiTheme="minorHAnsi" w:cstheme="minorHAnsi"/>
                <w:bCs/>
                <w:lang w:eastAsia="ru-RU"/>
              </w:rPr>
              <w:t xml:space="preserve">TOCs and accompanying </w:t>
            </w:r>
            <w:r w:rsidRPr="0076326A">
              <w:rPr>
                <w:rFonts w:asciiTheme="minorHAnsi" w:hAnsiTheme="minorHAnsi" w:cstheme="minorHAnsi"/>
                <w:bCs/>
                <w:lang w:eastAsia="ru-RU"/>
              </w:rPr>
              <w:t>ENs, as per quality guidelines issued by UNICEF HQ and as per strict formatting and template requirements of UNICEF/UN (OSEB)</w:t>
            </w:r>
          </w:p>
          <w:p w14:paraId="171BE35A" w14:textId="77777777" w:rsidR="006C259F"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Supporting documents streamlined and finalized for the first review</w:t>
            </w:r>
          </w:p>
          <w:p w14:paraId="23EDB689" w14:textId="77777777" w:rsidR="006C259F" w:rsidRPr="0076326A"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sidRPr="00C24135">
              <w:rPr>
                <w:rFonts w:asciiTheme="minorHAnsi" w:hAnsiTheme="minorHAnsi" w:cstheme="minorHAnsi"/>
                <w:bCs/>
                <w:lang w:eastAsia="ru-RU"/>
              </w:rPr>
              <w:t>Draft</w:t>
            </w:r>
            <w:r>
              <w:rPr>
                <w:rFonts w:asciiTheme="minorHAnsi" w:hAnsiTheme="minorHAnsi" w:cstheme="minorHAnsi"/>
                <w:bCs/>
                <w:lang w:eastAsia="ru-RU"/>
              </w:rPr>
              <w:t xml:space="preserve"> CPD presented and discussed with the CPD Task Force (online)</w:t>
            </w:r>
          </w:p>
        </w:tc>
        <w:tc>
          <w:tcPr>
            <w:tcW w:w="1499" w:type="dxa"/>
          </w:tcPr>
          <w:p w14:paraId="71805A24" w14:textId="77777777" w:rsidR="006C259F" w:rsidRPr="00342174" w:rsidRDefault="006C259F" w:rsidP="0096021C">
            <w:pPr>
              <w:tabs>
                <w:tab w:val="left" w:pos="144"/>
              </w:tabs>
              <w:spacing w:before="60" w:after="60" w:line="259" w:lineRule="auto"/>
              <w:rPr>
                <w:rFonts w:asciiTheme="minorHAnsi" w:hAnsiTheme="minorHAnsi" w:cstheme="minorBidi"/>
                <w:lang w:eastAsia="sr-Latn-CS"/>
              </w:rPr>
            </w:pPr>
            <w:r w:rsidRPr="00C24135">
              <w:rPr>
                <w:rFonts w:asciiTheme="minorHAnsi" w:hAnsiTheme="minorHAnsi" w:cstheme="minorBidi"/>
                <w:lang w:eastAsia="sr-Latn-CS"/>
              </w:rPr>
              <w:t>16 December 2024</w:t>
            </w:r>
          </w:p>
        </w:tc>
        <w:tc>
          <w:tcPr>
            <w:tcW w:w="1498" w:type="dxa"/>
          </w:tcPr>
          <w:p w14:paraId="640F1601" w14:textId="77777777" w:rsidR="006C259F" w:rsidRPr="00C24135" w:rsidRDefault="006C259F" w:rsidP="0096021C">
            <w:pPr>
              <w:tabs>
                <w:tab w:val="left" w:pos="144"/>
              </w:tabs>
              <w:spacing w:before="60" w:after="60" w:line="259" w:lineRule="auto"/>
              <w:rPr>
                <w:rFonts w:asciiTheme="minorHAnsi" w:hAnsiTheme="minorHAnsi" w:cstheme="minorBidi"/>
                <w:lang w:eastAsia="sr-Latn-CS"/>
              </w:rPr>
            </w:pPr>
          </w:p>
        </w:tc>
      </w:tr>
      <w:tr w:rsidR="006C259F" w14:paraId="03383704" w14:textId="77777777" w:rsidTr="0096021C">
        <w:trPr>
          <w:trHeight w:val="470"/>
        </w:trPr>
        <w:tc>
          <w:tcPr>
            <w:tcW w:w="2275" w:type="dxa"/>
          </w:tcPr>
          <w:p w14:paraId="7DEEB400" w14:textId="77777777" w:rsidR="006C259F" w:rsidRPr="00882038" w:rsidRDefault="006C259F" w:rsidP="0096021C">
            <w:pPr>
              <w:autoSpaceDE w:val="0"/>
              <w:autoSpaceDN w:val="0"/>
              <w:adjustRightInd w:val="0"/>
              <w:spacing w:before="60" w:after="60" w:line="259" w:lineRule="auto"/>
              <w:jc w:val="both"/>
              <w:rPr>
                <w:rFonts w:asciiTheme="minorHAnsi" w:hAnsiTheme="minorHAnsi" w:cstheme="minorHAnsi"/>
              </w:rPr>
            </w:pPr>
            <w:r>
              <w:rPr>
                <w:rFonts w:asciiTheme="minorHAnsi" w:hAnsiTheme="minorHAnsi" w:cstheme="minorHAnsi"/>
              </w:rPr>
              <w:t xml:space="preserve">Conducting strategic moment of reflection / </w:t>
            </w:r>
            <w:r w:rsidRPr="00882038">
              <w:rPr>
                <w:rFonts w:asciiTheme="minorHAnsi" w:hAnsiTheme="minorHAnsi" w:cstheme="minorHAnsi"/>
                <w:color w:val="000000" w:themeColor="text1"/>
                <w:kern w:val="24"/>
              </w:rPr>
              <w:t>review of the first draft of CP package by the CO’s team</w:t>
            </w:r>
          </w:p>
        </w:tc>
        <w:tc>
          <w:tcPr>
            <w:tcW w:w="4348" w:type="dxa"/>
          </w:tcPr>
          <w:p w14:paraId="497C7057" w14:textId="77777777" w:rsidR="006C259F"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Bidi"/>
                <w:lang w:eastAsia="ru-RU"/>
              </w:rPr>
            </w:pPr>
            <w:r w:rsidRPr="00427045">
              <w:rPr>
                <w:rFonts w:asciiTheme="minorHAnsi" w:hAnsiTheme="minorHAnsi" w:cstheme="minorBidi"/>
                <w:lang w:eastAsia="ru-RU"/>
              </w:rPr>
              <w:t>A</w:t>
            </w:r>
            <w:r>
              <w:rPr>
                <w:rFonts w:asciiTheme="minorHAnsi" w:hAnsiTheme="minorHAnsi" w:cstheme="minorBidi"/>
                <w:lang w:eastAsia="ru-RU"/>
              </w:rPr>
              <w:t>n agenda of the strategic moment of reflection to discuss the first draft CP package with the CO’s team is prepared and approved by the CO</w:t>
            </w:r>
          </w:p>
          <w:p w14:paraId="45EE9BB0" w14:textId="77777777" w:rsidR="006C259F"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Bidi"/>
                <w:lang w:eastAsia="ru-RU"/>
              </w:rPr>
            </w:pPr>
            <w:r>
              <w:rPr>
                <w:rFonts w:asciiTheme="minorHAnsi" w:hAnsiTheme="minorHAnsi" w:cstheme="minorBidi"/>
                <w:lang w:eastAsia="ru-RU"/>
              </w:rPr>
              <w:t>Strategic moment of reflection conducted offline in Minsk, Belarus (</w:t>
            </w:r>
            <w:r w:rsidRPr="00427045">
              <w:rPr>
                <w:rFonts w:asciiTheme="minorHAnsi" w:hAnsiTheme="minorHAnsi" w:cstheme="minorBidi"/>
                <w:lang w:eastAsia="ru-RU"/>
              </w:rPr>
              <w:t xml:space="preserve">tentatively in </w:t>
            </w:r>
            <w:r>
              <w:rPr>
                <w:rFonts w:asciiTheme="minorHAnsi" w:hAnsiTheme="minorHAnsi" w:cstheme="minorBidi"/>
                <w:lang w:eastAsia="ru-RU"/>
              </w:rPr>
              <w:t xml:space="preserve">January </w:t>
            </w:r>
            <w:r w:rsidRPr="00427045">
              <w:rPr>
                <w:rFonts w:asciiTheme="minorHAnsi" w:hAnsiTheme="minorHAnsi" w:cstheme="minorBidi"/>
                <w:lang w:eastAsia="ru-RU"/>
              </w:rPr>
              <w:t>2024</w:t>
            </w:r>
            <w:r>
              <w:rPr>
                <w:rFonts w:asciiTheme="minorHAnsi" w:hAnsiTheme="minorHAnsi" w:cstheme="minorBidi"/>
                <w:lang w:eastAsia="ru-RU"/>
              </w:rPr>
              <w:t xml:space="preserve"> - 7-day consultancy visit)</w:t>
            </w:r>
          </w:p>
          <w:p w14:paraId="6DD77FDC" w14:textId="77777777" w:rsidR="006C259F" w:rsidRPr="00C24135"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Bidi"/>
                <w:lang w:eastAsia="ru-RU"/>
              </w:rPr>
            </w:pPr>
            <w:r w:rsidRPr="00427045">
              <w:rPr>
                <w:rFonts w:asciiTheme="minorHAnsi" w:hAnsiTheme="minorHAnsi" w:cstheme="minorBidi"/>
                <w:lang w:eastAsia="ru-RU"/>
              </w:rPr>
              <w:lastRenderedPageBreak/>
              <w:t xml:space="preserve">A series of discussions with the CO staff is conducted to finalize </w:t>
            </w:r>
            <w:r>
              <w:rPr>
                <w:rFonts w:asciiTheme="minorHAnsi" w:hAnsiTheme="minorHAnsi" w:cstheme="minorBidi"/>
                <w:lang w:eastAsia="ru-RU"/>
              </w:rPr>
              <w:t>the draft CPD and supporting documents</w:t>
            </w:r>
            <w:r w:rsidRPr="00427045">
              <w:rPr>
                <w:rFonts w:asciiTheme="minorHAnsi" w:hAnsiTheme="minorHAnsi" w:cstheme="minorBidi"/>
                <w:lang w:eastAsia="ru-RU"/>
              </w:rPr>
              <w:t xml:space="preserve"> (</w:t>
            </w:r>
            <w:r>
              <w:rPr>
                <w:rFonts w:asciiTheme="minorHAnsi" w:hAnsiTheme="minorHAnsi" w:cstheme="minorBidi"/>
                <w:lang w:eastAsia="ru-RU"/>
              </w:rPr>
              <w:t>as</w:t>
            </w:r>
            <w:r w:rsidRPr="00427045">
              <w:rPr>
                <w:rFonts w:asciiTheme="minorHAnsi" w:hAnsiTheme="minorHAnsi" w:cstheme="minorBidi"/>
                <w:lang w:eastAsia="ru-RU"/>
              </w:rPr>
              <w:t xml:space="preserve"> necessary)</w:t>
            </w:r>
          </w:p>
          <w:p w14:paraId="7F50FB5A" w14:textId="77777777" w:rsidR="006C259F"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Bidi"/>
                <w:lang w:eastAsia="ru-RU"/>
              </w:rPr>
              <w:t>Comments and suggestions received during the strategic moment of reflection are summarized in the report and integrated in the CPD and supporting documents in line with consultations with the CPD Taks Force</w:t>
            </w:r>
          </w:p>
        </w:tc>
        <w:tc>
          <w:tcPr>
            <w:tcW w:w="1499" w:type="dxa"/>
          </w:tcPr>
          <w:p w14:paraId="60C7A334" w14:textId="77777777" w:rsidR="006C259F" w:rsidRDefault="006C259F" w:rsidP="0096021C">
            <w:pPr>
              <w:tabs>
                <w:tab w:val="left" w:pos="144"/>
              </w:tabs>
              <w:spacing w:before="60" w:after="60" w:line="259" w:lineRule="auto"/>
              <w:rPr>
                <w:rFonts w:asciiTheme="minorHAnsi" w:hAnsiTheme="minorHAnsi" w:cstheme="minorBidi"/>
                <w:lang w:eastAsia="sr-Latn-CS"/>
              </w:rPr>
            </w:pPr>
            <w:r>
              <w:rPr>
                <w:rFonts w:asciiTheme="minorHAnsi" w:hAnsiTheme="minorHAnsi" w:cstheme="minorBidi"/>
                <w:lang w:eastAsia="sr-Latn-CS"/>
              </w:rPr>
              <w:lastRenderedPageBreak/>
              <w:t>January 2025</w:t>
            </w:r>
          </w:p>
        </w:tc>
        <w:tc>
          <w:tcPr>
            <w:tcW w:w="1498" w:type="dxa"/>
          </w:tcPr>
          <w:p w14:paraId="65CCF74D" w14:textId="77777777" w:rsidR="006C259F" w:rsidRDefault="006C259F" w:rsidP="0096021C">
            <w:pPr>
              <w:tabs>
                <w:tab w:val="left" w:pos="144"/>
              </w:tabs>
              <w:spacing w:before="60" w:after="60" w:line="259" w:lineRule="auto"/>
              <w:rPr>
                <w:rFonts w:asciiTheme="minorHAnsi" w:hAnsiTheme="minorHAnsi" w:cstheme="minorBidi"/>
                <w:lang w:eastAsia="sr-Latn-CS"/>
              </w:rPr>
            </w:pPr>
          </w:p>
        </w:tc>
      </w:tr>
      <w:tr w:rsidR="006C259F" w:rsidRPr="00342174" w14:paraId="73A67EA0" w14:textId="77777777" w:rsidTr="0096021C">
        <w:trPr>
          <w:trHeight w:val="470"/>
        </w:trPr>
        <w:tc>
          <w:tcPr>
            <w:tcW w:w="2275" w:type="dxa"/>
          </w:tcPr>
          <w:p w14:paraId="1EA35977" w14:textId="77777777" w:rsidR="006C259F" w:rsidRPr="34D4D6E6" w:rsidRDefault="006C259F" w:rsidP="0096021C">
            <w:pPr>
              <w:autoSpaceDE w:val="0"/>
              <w:autoSpaceDN w:val="0"/>
              <w:adjustRightInd w:val="0"/>
              <w:spacing w:before="60" w:after="60" w:line="259" w:lineRule="auto"/>
              <w:jc w:val="both"/>
              <w:rPr>
                <w:rFonts w:asciiTheme="minorHAnsi" w:hAnsiTheme="minorHAnsi" w:cstheme="minorBidi"/>
                <w:lang w:eastAsia="sr-Latn-CS"/>
              </w:rPr>
            </w:pPr>
            <w:r w:rsidRPr="00882038">
              <w:rPr>
                <w:rFonts w:asciiTheme="minorHAnsi" w:hAnsiTheme="minorHAnsi" w:cstheme="minorHAnsi"/>
              </w:rPr>
              <w:t>Revis</w:t>
            </w:r>
            <w:r>
              <w:rPr>
                <w:rFonts w:asciiTheme="minorHAnsi" w:hAnsiTheme="minorHAnsi" w:cstheme="minorHAnsi"/>
              </w:rPr>
              <w:t xml:space="preserve">ing and finalizing the </w:t>
            </w:r>
            <w:r w:rsidRPr="00882038">
              <w:rPr>
                <w:rFonts w:asciiTheme="minorHAnsi" w:hAnsiTheme="minorHAnsi" w:cstheme="minorHAnsi"/>
              </w:rPr>
              <w:t xml:space="preserve">CPD </w:t>
            </w:r>
            <w:r>
              <w:rPr>
                <w:rFonts w:asciiTheme="minorHAnsi" w:hAnsiTheme="minorHAnsi" w:cstheme="minorHAnsi"/>
              </w:rPr>
              <w:t>and supporting documents for submission to the ECA</w:t>
            </w:r>
            <w:r w:rsidRPr="00882038">
              <w:rPr>
                <w:rFonts w:asciiTheme="minorHAnsi" w:hAnsiTheme="minorHAnsi" w:cstheme="minorHAnsi"/>
              </w:rPr>
              <w:t>RO</w:t>
            </w:r>
            <w:r>
              <w:rPr>
                <w:rFonts w:asciiTheme="minorHAnsi" w:hAnsiTheme="minorHAnsi" w:cstheme="minorHAnsi"/>
              </w:rPr>
              <w:t xml:space="preserve"> for the initial review</w:t>
            </w:r>
          </w:p>
        </w:tc>
        <w:tc>
          <w:tcPr>
            <w:tcW w:w="4348" w:type="dxa"/>
          </w:tcPr>
          <w:p w14:paraId="7BABE8DF" w14:textId="77777777" w:rsidR="006C259F" w:rsidRPr="0076326A"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Draft CPD and supporting documents revised in line with comments received from the CO, national partners and other relevant stakeholders</w:t>
            </w:r>
          </w:p>
          <w:p w14:paraId="0D119E2A" w14:textId="77777777" w:rsidR="006C259F" w:rsidRPr="0076326A"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The revised CPD and supporting package are streamlined and approved by the CO for the submission to the ECARO for review</w:t>
            </w:r>
          </w:p>
        </w:tc>
        <w:tc>
          <w:tcPr>
            <w:tcW w:w="1499" w:type="dxa"/>
          </w:tcPr>
          <w:p w14:paraId="77ED5B24" w14:textId="77777777" w:rsidR="006C259F" w:rsidRPr="00342174" w:rsidRDefault="006C259F" w:rsidP="0096021C">
            <w:pPr>
              <w:tabs>
                <w:tab w:val="left" w:pos="144"/>
              </w:tabs>
              <w:spacing w:before="60" w:after="60" w:line="259" w:lineRule="auto"/>
              <w:rPr>
                <w:rFonts w:asciiTheme="minorHAnsi" w:hAnsiTheme="minorHAnsi" w:cstheme="minorBidi"/>
                <w:lang w:eastAsia="sr-Latn-CS"/>
              </w:rPr>
            </w:pPr>
            <w:r>
              <w:rPr>
                <w:rFonts w:asciiTheme="minorHAnsi" w:hAnsiTheme="minorHAnsi" w:cstheme="minorBidi"/>
                <w:lang w:eastAsia="sr-Latn-CS"/>
              </w:rPr>
              <w:t>1 February March 2025</w:t>
            </w:r>
          </w:p>
        </w:tc>
        <w:tc>
          <w:tcPr>
            <w:tcW w:w="1498" w:type="dxa"/>
          </w:tcPr>
          <w:p w14:paraId="67CE6285" w14:textId="77777777" w:rsidR="006C259F" w:rsidRDefault="006C259F" w:rsidP="0096021C">
            <w:pPr>
              <w:tabs>
                <w:tab w:val="left" w:pos="144"/>
              </w:tabs>
              <w:spacing w:before="60" w:after="60" w:line="259" w:lineRule="auto"/>
              <w:rPr>
                <w:rFonts w:asciiTheme="minorHAnsi" w:hAnsiTheme="minorHAnsi" w:cstheme="minorBidi"/>
                <w:lang w:eastAsia="sr-Latn-CS"/>
              </w:rPr>
            </w:pPr>
          </w:p>
        </w:tc>
      </w:tr>
      <w:tr w:rsidR="006C259F" w:rsidRPr="00342174" w14:paraId="26F1C75B" w14:textId="77777777" w:rsidTr="0096021C">
        <w:trPr>
          <w:trHeight w:val="470"/>
        </w:trPr>
        <w:tc>
          <w:tcPr>
            <w:tcW w:w="2275" w:type="dxa"/>
          </w:tcPr>
          <w:p w14:paraId="5554B90F" w14:textId="77777777" w:rsidR="006C259F" w:rsidRPr="34D4D6E6" w:rsidRDefault="006C259F" w:rsidP="0096021C">
            <w:pPr>
              <w:autoSpaceDE w:val="0"/>
              <w:autoSpaceDN w:val="0"/>
              <w:adjustRightInd w:val="0"/>
              <w:spacing w:before="60" w:after="60" w:line="259" w:lineRule="auto"/>
              <w:jc w:val="both"/>
              <w:rPr>
                <w:rFonts w:asciiTheme="minorHAnsi" w:hAnsiTheme="minorHAnsi" w:cstheme="minorBidi"/>
                <w:lang w:eastAsia="sr-Latn-CS"/>
              </w:rPr>
            </w:pPr>
            <w:r w:rsidRPr="00882038">
              <w:rPr>
                <w:rFonts w:asciiTheme="minorHAnsi" w:hAnsiTheme="minorHAnsi" w:cstheme="minorHAnsi"/>
              </w:rPr>
              <w:t>Revis</w:t>
            </w:r>
            <w:r>
              <w:rPr>
                <w:rFonts w:asciiTheme="minorHAnsi" w:hAnsiTheme="minorHAnsi" w:cstheme="minorHAnsi"/>
              </w:rPr>
              <w:t xml:space="preserve">ing and finalizing the </w:t>
            </w:r>
            <w:r w:rsidRPr="00882038">
              <w:rPr>
                <w:rFonts w:asciiTheme="minorHAnsi" w:hAnsiTheme="minorHAnsi" w:cstheme="minorHAnsi"/>
              </w:rPr>
              <w:t xml:space="preserve">CPD </w:t>
            </w:r>
            <w:r>
              <w:rPr>
                <w:rFonts w:asciiTheme="minorHAnsi" w:hAnsiTheme="minorHAnsi" w:cstheme="minorHAnsi"/>
              </w:rPr>
              <w:t xml:space="preserve">and supporting documents for submission to the </w:t>
            </w:r>
            <w:r>
              <w:rPr>
                <w:rFonts w:asciiTheme="minorHAnsi" w:hAnsiTheme="minorHAnsi" w:cstheme="minorHAnsi"/>
                <w:bCs/>
                <w:lang w:eastAsia="ru-RU"/>
              </w:rPr>
              <w:t>ECA Regional Office (ECARO)</w:t>
            </w:r>
            <w:r>
              <w:rPr>
                <w:rFonts w:asciiTheme="minorHAnsi" w:hAnsiTheme="minorHAnsi" w:cstheme="minorHAnsi"/>
              </w:rPr>
              <w:t xml:space="preserve"> for the second review</w:t>
            </w:r>
          </w:p>
        </w:tc>
        <w:tc>
          <w:tcPr>
            <w:tcW w:w="4348" w:type="dxa"/>
          </w:tcPr>
          <w:p w14:paraId="2E4C54E2" w14:textId="77777777" w:rsidR="006C259F" w:rsidRPr="0076326A"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Draft CPD revised in line with comments received from the CO, ECARO, national partners and other relevant stakeholders</w:t>
            </w:r>
          </w:p>
          <w:p w14:paraId="4161332D" w14:textId="77777777" w:rsidR="006C259F" w:rsidRPr="0076326A"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sidRPr="0076326A">
              <w:rPr>
                <w:rFonts w:asciiTheme="minorHAnsi" w:hAnsiTheme="minorHAnsi" w:cstheme="minorHAnsi"/>
                <w:bCs/>
                <w:lang w:eastAsia="ru-RU"/>
              </w:rPr>
              <w:t>Support</w:t>
            </w:r>
            <w:r>
              <w:rPr>
                <w:rFonts w:asciiTheme="minorHAnsi" w:hAnsiTheme="minorHAnsi" w:cstheme="minorHAnsi"/>
                <w:bCs/>
                <w:lang w:eastAsia="ru-RU"/>
              </w:rPr>
              <w:t>ing documents revised and edited in line with the changes to the CPD, including ENs and other documents as necessary</w:t>
            </w:r>
          </w:p>
          <w:p w14:paraId="48F50D5B" w14:textId="77777777" w:rsidR="006C259F" w:rsidRPr="0076326A"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The revised CPD and supporting package are streamlined and approved by the CO for the submission to the ECARO for review</w:t>
            </w:r>
          </w:p>
        </w:tc>
        <w:tc>
          <w:tcPr>
            <w:tcW w:w="1499" w:type="dxa"/>
          </w:tcPr>
          <w:p w14:paraId="7C0E24E3" w14:textId="77777777" w:rsidR="006C259F" w:rsidRPr="00342174" w:rsidRDefault="006C259F" w:rsidP="0096021C">
            <w:pPr>
              <w:tabs>
                <w:tab w:val="left" w:pos="144"/>
              </w:tabs>
              <w:spacing w:before="60" w:after="60" w:line="259" w:lineRule="auto"/>
              <w:rPr>
                <w:rFonts w:asciiTheme="minorHAnsi" w:hAnsiTheme="minorHAnsi" w:cstheme="minorBidi"/>
                <w:lang w:eastAsia="sr-Latn-CS"/>
              </w:rPr>
            </w:pPr>
            <w:r>
              <w:rPr>
                <w:rFonts w:asciiTheme="minorHAnsi" w:hAnsiTheme="minorHAnsi" w:cstheme="minorBidi"/>
                <w:lang w:eastAsia="sr-Latn-CS"/>
              </w:rPr>
              <w:t>11 March 2025</w:t>
            </w:r>
          </w:p>
        </w:tc>
        <w:tc>
          <w:tcPr>
            <w:tcW w:w="1498" w:type="dxa"/>
          </w:tcPr>
          <w:p w14:paraId="45AA0795" w14:textId="77777777" w:rsidR="006C259F" w:rsidRDefault="006C259F" w:rsidP="0096021C">
            <w:pPr>
              <w:tabs>
                <w:tab w:val="left" w:pos="144"/>
              </w:tabs>
              <w:spacing w:before="60" w:after="60" w:line="259" w:lineRule="auto"/>
              <w:rPr>
                <w:rFonts w:asciiTheme="minorHAnsi" w:hAnsiTheme="minorHAnsi" w:cstheme="minorBidi"/>
                <w:lang w:eastAsia="sr-Latn-CS"/>
              </w:rPr>
            </w:pPr>
          </w:p>
        </w:tc>
      </w:tr>
      <w:tr w:rsidR="006C259F" w:rsidRPr="0076326A" w14:paraId="11E1086B" w14:textId="77777777" w:rsidTr="0096021C">
        <w:trPr>
          <w:trHeight w:val="470"/>
        </w:trPr>
        <w:tc>
          <w:tcPr>
            <w:tcW w:w="2275" w:type="dxa"/>
          </w:tcPr>
          <w:p w14:paraId="2479BAF0" w14:textId="77777777" w:rsidR="006C259F" w:rsidRPr="0076326A" w:rsidRDefault="006C259F" w:rsidP="0096021C">
            <w:pPr>
              <w:autoSpaceDE w:val="0"/>
              <w:autoSpaceDN w:val="0"/>
              <w:adjustRightInd w:val="0"/>
              <w:spacing w:before="60" w:after="60" w:line="259" w:lineRule="auto"/>
              <w:jc w:val="both"/>
              <w:rPr>
                <w:rFonts w:asciiTheme="minorHAnsi" w:hAnsiTheme="minorHAnsi" w:cstheme="minorHAnsi"/>
              </w:rPr>
            </w:pPr>
            <w:r>
              <w:rPr>
                <w:rFonts w:asciiTheme="minorHAnsi" w:hAnsiTheme="minorHAnsi" w:cstheme="minorHAnsi"/>
              </w:rPr>
              <w:t xml:space="preserve">Finalizing the </w:t>
            </w:r>
            <w:r w:rsidRPr="00882038">
              <w:rPr>
                <w:rFonts w:asciiTheme="minorHAnsi" w:hAnsiTheme="minorHAnsi" w:cstheme="minorHAnsi"/>
              </w:rPr>
              <w:t>CPD</w:t>
            </w:r>
            <w:r>
              <w:rPr>
                <w:rFonts w:asciiTheme="minorHAnsi" w:hAnsiTheme="minorHAnsi" w:cstheme="minorHAnsi"/>
              </w:rPr>
              <w:t xml:space="preserve"> and supporting documents and final submission to the ECARO</w:t>
            </w:r>
          </w:p>
        </w:tc>
        <w:tc>
          <w:tcPr>
            <w:tcW w:w="4348" w:type="dxa"/>
          </w:tcPr>
          <w:p w14:paraId="6D054A99" w14:textId="77777777" w:rsidR="006C259F" w:rsidRPr="0076326A"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Draft CPD revised in line with further comments received from the CO, ECARO, HQ, national partners and other relevant stakeholders as necessary</w:t>
            </w:r>
          </w:p>
          <w:p w14:paraId="7F0BBF5F" w14:textId="77777777" w:rsidR="006C259F"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Draft CPD and supporting documents streamlined and consistent</w:t>
            </w:r>
          </w:p>
          <w:p w14:paraId="00B9A005" w14:textId="77777777" w:rsidR="006C259F" w:rsidRPr="001A35DE"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Pr>
                <w:rFonts w:asciiTheme="minorHAnsi" w:hAnsiTheme="minorHAnsi" w:cstheme="minorHAnsi"/>
                <w:bCs/>
                <w:lang w:eastAsia="ru-RU"/>
              </w:rPr>
              <w:t>Final CPD is approved by the CO for submission to ECARO</w:t>
            </w:r>
          </w:p>
        </w:tc>
        <w:tc>
          <w:tcPr>
            <w:tcW w:w="1499" w:type="dxa"/>
          </w:tcPr>
          <w:p w14:paraId="6C3C80B5" w14:textId="77777777" w:rsidR="006C259F" w:rsidRPr="0076326A" w:rsidRDefault="006C259F" w:rsidP="0096021C">
            <w:pPr>
              <w:autoSpaceDE w:val="0"/>
              <w:autoSpaceDN w:val="0"/>
              <w:adjustRightInd w:val="0"/>
              <w:spacing w:before="60" w:after="60" w:line="259" w:lineRule="auto"/>
              <w:rPr>
                <w:rFonts w:asciiTheme="minorHAnsi" w:hAnsiTheme="minorHAnsi" w:cstheme="minorHAnsi"/>
              </w:rPr>
            </w:pPr>
            <w:r>
              <w:rPr>
                <w:rFonts w:asciiTheme="minorHAnsi" w:hAnsiTheme="minorHAnsi" w:cstheme="minorHAnsi"/>
              </w:rPr>
              <w:t>20 April 2025</w:t>
            </w:r>
          </w:p>
        </w:tc>
        <w:tc>
          <w:tcPr>
            <w:tcW w:w="1498" w:type="dxa"/>
          </w:tcPr>
          <w:p w14:paraId="682295FD" w14:textId="77777777" w:rsidR="006C259F" w:rsidRDefault="006C259F" w:rsidP="0096021C">
            <w:pPr>
              <w:autoSpaceDE w:val="0"/>
              <w:autoSpaceDN w:val="0"/>
              <w:adjustRightInd w:val="0"/>
              <w:spacing w:before="60" w:after="60" w:line="259" w:lineRule="auto"/>
              <w:rPr>
                <w:rFonts w:asciiTheme="minorHAnsi" w:hAnsiTheme="minorHAnsi" w:cstheme="minorHAnsi"/>
              </w:rPr>
            </w:pPr>
          </w:p>
        </w:tc>
      </w:tr>
      <w:tr w:rsidR="006C259F" w:rsidRPr="00347C35" w14:paraId="61BBB55D" w14:textId="77777777" w:rsidTr="0096021C">
        <w:trPr>
          <w:trHeight w:val="470"/>
        </w:trPr>
        <w:tc>
          <w:tcPr>
            <w:tcW w:w="2275" w:type="dxa"/>
          </w:tcPr>
          <w:p w14:paraId="010CADDE" w14:textId="77777777" w:rsidR="006C259F" w:rsidRPr="00347C35" w:rsidRDefault="006C259F" w:rsidP="0096021C">
            <w:pPr>
              <w:autoSpaceDE w:val="0"/>
              <w:autoSpaceDN w:val="0"/>
              <w:adjustRightInd w:val="0"/>
              <w:spacing w:before="60" w:after="60" w:line="259" w:lineRule="auto"/>
              <w:jc w:val="both"/>
              <w:rPr>
                <w:rFonts w:asciiTheme="minorHAnsi" w:hAnsiTheme="minorHAnsi" w:cstheme="minorHAnsi"/>
              </w:rPr>
            </w:pPr>
            <w:r w:rsidRPr="00347C35">
              <w:rPr>
                <w:rFonts w:asciiTheme="minorHAnsi" w:hAnsiTheme="minorHAnsi" w:cstheme="minorHAnsi"/>
              </w:rPr>
              <w:t>Supporting the CO with finalization of the package for the submission to the board</w:t>
            </w:r>
          </w:p>
        </w:tc>
        <w:tc>
          <w:tcPr>
            <w:tcW w:w="4348" w:type="dxa"/>
          </w:tcPr>
          <w:p w14:paraId="5E76CB94" w14:textId="77777777" w:rsidR="006C259F" w:rsidRPr="00347C35"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sidRPr="00347C35">
              <w:rPr>
                <w:rFonts w:asciiTheme="minorHAnsi" w:hAnsiTheme="minorHAnsi" w:cstheme="minorHAnsi"/>
                <w:bCs/>
                <w:lang w:eastAsia="ru-RU"/>
              </w:rPr>
              <w:t xml:space="preserve">Addressing any final comments to the package from ECARO and the national partners (e.g. </w:t>
            </w:r>
            <w:r>
              <w:rPr>
                <w:rFonts w:asciiTheme="minorHAnsi" w:hAnsiTheme="minorHAnsi" w:cstheme="minorHAnsi"/>
                <w:bCs/>
                <w:lang w:eastAsia="ru-RU"/>
              </w:rPr>
              <w:t xml:space="preserve">the </w:t>
            </w:r>
            <w:r w:rsidRPr="00347C35">
              <w:rPr>
                <w:rFonts w:asciiTheme="minorHAnsi" w:hAnsiTheme="minorHAnsi" w:cstheme="minorHAnsi"/>
                <w:bCs/>
                <w:lang w:eastAsia="ru-RU"/>
              </w:rPr>
              <w:t>Ministry of Foreign Affairs)</w:t>
            </w:r>
          </w:p>
          <w:p w14:paraId="0E6CD3DF" w14:textId="77777777" w:rsidR="006C259F" w:rsidRPr="00347C35"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sidRPr="00347C35">
              <w:rPr>
                <w:rFonts w:asciiTheme="minorHAnsi" w:hAnsiTheme="minorHAnsi" w:cstheme="minorHAnsi"/>
                <w:bCs/>
                <w:lang w:eastAsia="ru-RU"/>
              </w:rPr>
              <w:t>Streamlining the CPD and supporting documents in line with final edits as necessary</w:t>
            </w:r>
          </w:p>
          <w:p w14:paraId="0008CE8F" w14:textId="77777777" w:rsidR="006C259F" w:rsidRPr="00347C35" w:rsidRDefault="006C259F" w:rsidP="006C259F">
            <w:pPr>
              <w:pStyle w:val="ListParagraph"/>
              <w:numPr>
                <w:ilvl w:val="0"/>
                <w:numId w:val="52"/>
              </w:numPr>
              <w:autoSpaceDE w:val="0"/>
              <w:autoSpaceDN w:val="0"/>
              <w:adjustRightInd w:val="0"/>
              <w:spacing w:before="60" w:after="60" w:line="259" w:lineRule="auto"/>
              <w:ind w:left="177" w:hanging="177"/>
              <w:jc w:val="both"/>
              <w:rPr>
                <w:rFonts w:asciiTheme="minorHAnsi" w:hAnsiTheme="minorHAnsi" w:cstheme="minorHAnsi"/>
                <w:bCs/>
                <w:lang w:eastAsia="ru-RU"/>
              </w:rPr>
            </w:pPr>
            <w:r w:rsidRPr="00347C35">
              <w:rPr>
                <w:rFonts w:asciiTheme="minorHAnsi" w:hAnsiTheme="minorHAnsi" w:cstheme="minorHAnsi"/>
                <w:bCs/>
                <w:lang w:eastAsia="ru-RU"/>
              </w:rPr>
              <w:t>Supporting the CO in drafting any explanatory and support documents for ECARO if requested</w:t>
            </w:r>
          </w:p>
        </w:tc>
        <w:tc>
          <w:tcPr>
            <w:tcW w:w="1499" w:type="dxa"/>
          </w:tcPr>
          <w:p w14:paraId="6CE8EE6E" w14:textId="77777777" w:rsidR="006C259F" w:rsidRPr="00347C35" w:rsidRDefault="006C259F" w:rsidP="0096021C">
            <w:pPr>
              <w:autoSpaceDE w:val="0"/>
              <w:autoSpaceDN w:val="0"/>
              <w:adjustRightInd w:val="0"/>
              <w:spacing w:before="60" w:after="60" w:line="259" w:lineRule="auto"/>
              <w:rPr>
                <w:rFonts w:asciiTheme="minorHAnsi" w:hAnsiTheme="minorHAnsi" w:cstheme="minorHAnsi"/>
              </w:rPr>
            </w:pPr>
            <w:r w:rsidRPr="00347C35">
              <w:rPr>
                <w:rFonts w:asciiTheme="minorHAnsi" w:hAnsiTheme="minorHAnsi" w:cstheme="minorHAnsi"/>
              </w:rPr>
              <w:t>16 June 2025</w:t>
            </w:r>
          </w:p>
        </w:tc>
        <w:tc>
          <w:tcPr>
            <w:tcW w:w="1498" w:type="dxa"/>
          </w:tcPr>
          <w:p w14:paraId="3F0FF1CA" w14:textId="77777777" w:rsidR="006C259F" w:rsidRPr="00347C35" w:rsidRDefault="006C259F" w:rsidP="0096021C">
            <w:pPr>
              <w:autoSpaceDE w:val="0"/>
              <w:autoSpaceDN w:val="0"/>
              <w:adjustRightInd w:val="0"/>
              <w:spacing w:before="60" w:after="60" w:line="259" w:lineRule="auto"/>
              <w:rPr>
                <w:rFonts w:asciiTheme="minorHAnsi" w:hAnsiTheme="minorHAnsi" w:cstheme="minorHAnsi"/>
              </w:rPr>
            </w:pPr>
          </w:p>
        </w:tc>
      </w:tr>
      <w:tr w:rsidR="006C259F" w:rsidRPr="00347C35" w14:paraId="013DCE66" w14:textId="77777777" w:rsidTr="00A304CC">
        <w:trPr>
          <w:trHeight w:val="470"/>
        </w:trPr>
        <w:tc>
          <w:tcPr>
            <w:tcW w:w="8122" w:type="dxa"/>
            <w:gridSpan w:val="3"/>
          </w:tcPr>
          <w:p w14:paraId="30E126D2" w14:textId="575DFCA6" w:rsidR="006C259F" w:rsidRPr="009859D2" w:rsidRDefault="009859D2" w:rsidP="009859D2">
            <w:pPr>
              <w:autoSpaceDE w:val="0"/>
              <w:autoSpaceDN w:val="0"/>
              <w:adjustRightInd w:val="0"/>
              <w:spacing w:before="60" w:after="60" w:line="259" w:lineRule="auto"/>
              <w:jc w:val="right"/>
              <w:rPr>
                <w:rFonts w:asciiTheme="minorHAnsi" w:hAnsiTheme="minorHAnsi" w:cstheme="minorHAnsi"/>
                <w:b/>
                <w:bCs/>
              </w:rPr>
            </w:pPr>
            <w:r w:rsidRPr="009859D2">
              <w:rPr>
                <w:rFonts w:asciiTheme="minorHAnsi" w:hAnsiTheme="minorHAnsi" w:cstheme="minorHAnsi"/>
                <w:b/>
                <w:bCs/>
              </w:rPr>
              <w:t>TOTAL COST FOR DELIVERABLES (USD):</w:t>
            </w:r>
          </w:p>
        </w:tc>
        <w:tc>
          <w:tcPr>
            <w:tcW w:w="1498" w:type="dxa"/>
          </w:tcPr>
          <w:p w14:paraId="489B19E9" w14:textId="0D6C6B07" w:rsidR="006C259F" w:rsidRPr="009859D2" w:rsidRDefault="009859D2" w:rsidP="0096021C">
            <w:pPr>
              <w:autoSpaceDE w:val="0"/>
              <w:autoSpaceDN w:val="0"/>
              <w:adjustRightInd w:val="0"/>
              <w:spacing w:before="60" w:after="60" w:line="259" w:lineRule="auto"/>
              <w:rPr>
                <w:rFonts w:asciiTheme="minorHAnsi" w:hAnsiTheme="minorHAnsi" w:cstheme="minorHAnsi"/>
                <w:b/>
                <w:bCs/>
              </w:rPr>
            </w:pPr>
            <w:r w:rsidRPr="009859D2">
              <w:rPr>
                <w:rFonts w:asciiTheme="minorHAnsi" w:hAnsiTheme="minorHAnsi" w:cstheme="minorHAnsi"/>
                <w:b/>
                <w:bCs/>
              </w:rPr>
              <w:t>USD …</w:t>
            </w:r>
          </w:p>
        </w:tc>
      </w:tr>
      <w:tr w:rsidR="006C259F" w:rsidRPr="00347C35" w14:paraId="681BC77E" w14:textId="77777777" w:rsidTr="005D20B8">
        <w:trPr>
          <w:trHeight w:val="470"/>
        </w:trPr>
        <w:tc>
          <w:tcPr>
            <w:tcW w:w="8122" w:type="dxa"/>
            <w:gridSpan w:val="3"/>
          </w:tcPr>
          <w:p w14:paraId="3531076A" w14:textId="4BB24AF0" w:rsidR="006C259F" w:rsidRPr="009859D2" w:rsidRDefault="009859D2" w:rsidP="009859D2">
            <w:pPr>
              <w:autoSpaceDE w:val="0"/>
              <w:autoSpaceDN w:val="0"/>
              <w:adjustRightInd w:val="0"/>
              <w:spacing w:before="60" w:after="60" w:line="259" w:lineRule="auto"/>
              <w:jc w:val="right"/>
              <w:rPr>
                <w:rFonts w:asciiTheme="minorHAnsi" w:hAnsiTheme="minorHAnsi" w:cstheme="minorHAnsi"/>
                <w:b/>
                <w:bCs/>
              </w:rPr>
            </w:pPr>
            <w:r w:rsidRPr="009859D2">
              <w:rPr>
                <w:rFonts w:asciiTheme="minorHAnsi" w:hAnsiTheme="minorHAnsi" w:cstheme="minorHAnsi"/>
                <w:b/>
                <w:bCs/>
              </w:rPr>
              <w:t>International travel(s) to Belarus, based on the preliminarily agreed timeline and activities</w:t>
            </w:r>
            <w:r>
              <w:rPr>
                <w:rFonts w:asciiTheme="minorHAnsi" w:hAnsiTheme="minorHAnsi" w:cstheme="minorHAnsi"/>
                <w:b/>
                <w:bCs/>
              </w:rPr>
              <w:t>:</w:t>
            </w:r>
          </w:p>
        </w:tc>
        <w:tc>
          <w:tcPr>
            <w:tcW w:w="1498" w:type="dxa"/>
          </w:tcPr>
          <w:p w14:paraId="34F64E04" w14:textId="1BB5BB96" w:rsidR="006C259F" w:rsidRPr="009859D2" w:rsidRDefault="009859D2" w:rsidP="0096021C">
            <w:pPr>
              <w:autoSpaceDE w:val="0"/>
              <w:autoSpaceDN w:val="0"/>
              <w:adjustRightInd w:val="0"/>
              <w:spacing w:before="60" w:after="60" w:line="259" w:lineRule="auto"/>
              <w:rPr>
                <w:rFonts w:asciiTheme="minorHAnsi" w:hAnsiTheme="minorHAnsi" w:cstheme="minorHAnsi"/>
                <w:b/>
                <w:bCs/>
              </w:rPr>
            </w:pPr>
            <w:r w:rsidRPr="009859D2">
              <w:rPr>
                <w:rFonts w:asciiTheme="minorHAnsi" w:hAnsiTheme="minorHAnsi" w:cstheme="minorHAnsi"/>
                <w:b/>
                <w:bCs/>
              </w:rPr>
              <w:t>USD …</w:t>
            </w:r>
          </w:p>
        </w:tc>
      </w:tr>
    </w:tbl>
    <w:p w14:paraId="445F1984" w14:textId="77777777" w:rsidR="006C259F" w:rsidRPr="00392F18" w:rsidRDefault="006C259F"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392F18" w14:paraId="3C255A4E" w14:textId="77777777" w:rsidTr="0007738D">
        <w:trPr>
          <w:trHeight w:val="224"/>
        </w:trPr>
        <w:tc>
          <w:tcPr>
            <w:tcW w:w="10619" w:type="dxa"/>
            <w:vAlign w:val="bottom"/>
          </w:tcPr>
          <w:p w14:paraId="458C8DB6" w14:textId="7C889749" w:rsidR="00E172AA" w:rsidRPr="00392F18" w:rsidRDefault="00E172AA" w:rsidP="00E172AA">
            <w:pPr>
              <w:jc w:val="center"/>
              <w:rPr>
                <w:rFonts w:asciiTheme="minorHAnsi" w:hAnsiTheme="minorHAnsi" w:cstheme="minorHAnsi"/>
                <w:b/>
                <w:bCs/>
                <w:sz w:val="22"/>
                <w:szCs w:val="22"/>
              </w:rPr>
            </w:pPr>
            <w:r w:rsidRPr="00392F18">
              <w:rPr>
                <w:rFonts w:asciiTheme="minorHAnsi" w:hAnsiTheme="minorHAnsi" w:cstheme="minorHAnsi"/>
                <w:b/>
                <w:bCs/>
                <w:sz w:val="22"/>
                <w:szCs w:val="22"/>
              </w:rPr>
              <w:t>NOTES</w:t>
            </w:r>
            <w:r w:rsidR="00122C5D">
              <w:rPr>
                <w:rFonts w:asciiTheme="minorHAnsi" w:hAnsiTheme="minorHAnsi" w:cstheme="minorHAnsi"/>
                <w:b/>
                <w:bCs/>
                <w:sz w:val="22"/>
                <w:szCs w:val="22"/>
              </w:rPr>
              <w:t>*</w:t>
            </w:r>
          </w:p>
        </w:tc>
      </w:tr>
      <w:tr w:rsidR="002607BB" w:rsidRPr="00392F18" w14:paraId="4A0BB404" w14:textId="77777777" w:rsidTr="0007738D">
        <w:trPr>
          <w:trHeight w:val="872"/>
        </w:trPr>
        <w:tc>
          <w:tcPr>
            <w:tcW w:w="10619" w:type="dxa"/>
          </w:tcPr>
          <w:p w14:paraId="359CF61A" w14:textId="77777777" w:rsidR="00F95C43" w:rsidRPr="00F95C43" w:rsidRDefault="00F95C43" w:rsidP="00F95C43">
            <w:pPr>
              <w:pStyle w:val="NormalWeb"/>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Financial proposal should be submitted using the financial offer template and must :</w:t>
            </w:r>
          </w:p>
          <w:p w14:paraId="619A1CC2"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Reflect the costs per each deliverable and the total lump-sum for the whole assignment period (in US$) to undertake the terms of reference.</w:t>
            </w:r>
          </w:p>
          <w:p w14:paraId="704E2C18"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supervisor</w:t>
            </w:r>
          </w:p>
          <w:p w14:paraId="39B4040A" w14:textId="1047EF2E" w:rsidR="002607BB"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lastRenderedPageBreak/>
              <w:t>Include any other costs: visa, health insurance, payment of an incidental expenditure (such as bank charges, insurances, etc.) and living costs as applicable.</w:t>
            </w:r>
          </w:p>
        </w:tc>
      </w:tr>
    </w:tbl>
    <w:p w14:paraId="7C145768" w14:textId="77777777" w:rsidR="008C242D" w:rsidRPr="00392F18" w:rsidRDefault="008C242D" w:rsidP="000E3A95">
      <w:pPr>
        <w:jc w:val="both"/>
        <w:rPr>
          <w:rFonts w:asciiTheme="minorHAnsi" w:hAnsiTheme="minorHAnsi" w:cstheme="minorHAnsi"/>
          <w:b/>
          <w:i/>
          <w:sz w:val="22"/>
          <w:szCs w:val="22"/>
          <w:u w:val="single"/>
        </w:rPr>
      </w:pPr>
    </w:p>
    <w:sectPr w:rsidR="008C242D" w:rsidRPr="00392F18"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7FDD" w14:textId="77777777" w:rsidR="00D0344B" w:rsidRDefault="00D0344B" w:rsidP="00545FAA">
      <w:r>
        <w:separator/>
      </w:r>
    </w:p>
  </w:endnote>
  <w:endnote w:type="continuationSeparator" w:id="0">
    <w:p w14:paraId="045B1C99" w14:textId="77777777" w:rsidR="00D0344B" w:rsidRDefault="00D0344B"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AE90" w14:textId="77777777" w:rsidR="00D0344B" w:rsidRDefault="00D0344B" w:rsidP="00545FAA">
      <w:r>
        <w:separator/>
      </w:r>
    </w:p>
  </w:footnote>
  <w:footnote w:type="continuationSeparator" w:id="0">
    <w:p w14:paraId="6A3E990D" w14:textId="77777777" w:rsidR="00D0344B" w:rsidRDefault="00D0344B"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47B5A"/>
    <w:multiLevelType w:val="hybridMultilevel"/>
    <w:tmpl w:val="1806E8E0"/>
    <w:lvl w:ilvl="0" w:tplc="46DE2BD0">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8F1A51"/>
    <w:multiLevelType w:val="hybridMultilevel"/>
    <w:tmpl w:val="8668D458"/>
    <w:lvl w:ilvl="0" w:tplc="7C4295F8">
      <w:start w:val="17"/>
      <w:numFmt w:val="bullet"/>
      <w:lvlText w:val="-"/>
      <w:lvlJc w:val="left"/>
      <w:pPr>
        <w:ind w:left="360" w:hanging="360"/>
      </w:pPr>
      <w:rPr>
        <w:rFonts w:ascii="Calibri" w:eastAsia="MS PGothic"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3"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D66D8D"/>
    <w:multiLevelType w:val="hybridMultilevel"/>
    <w:tmpl w:val="EBCA4D9A"/>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A0A1A"/>
    <w:multiLevelType w:val="hybridMultilevel"/>
    <w:tmpl w:val="56C2B722"/>
    <w:lvl w:ilvl="0" w:tplc="7C4295F8">
      <w:start w:val="17"/>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0679F"/>
    <w:multiLevelType w:val="hybridMultilevel"/>
    <w:tmpl w:val="E78C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41"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42"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E2B76"/>
    <w:multiLevelType w:val="hybridMultilevel"/>
    <w:tmpl w:val="179C27C6"/>
    <w:lvl w:ilvl="0" w:tplc="7C4295F8">
      <w:start w:val="17"/>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49"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50"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950302">
    <w:abstractNumId w:val="48"/>
  </w:num>
  <w:num w:numId="2" w16cid:durableId="1364094206">
    <w:abstractNumId w:val="41"/>
  </w:num>
  <w:num w:numId="3" w16cid:durableId="1702321937">
    <w:abstractNumId w:val="22"/>
  </w:num>
  <w:num w:numId="4" w16cid:durableId="1346665118">
    <w:abstractNumId w:val="6"/>
  </w:num>
  <w:num w:numId="5" w16cid:durableId="2133405024">
    <w:abstractNumId w:val="49"/>
  </w:num>
  <w:num w:numId="6" w16cid:durableId="976181028">
    <w:abstractNumId w:val="42"/>
  </w:num>
  <w:num w:numId="7" w16cid:durableId="490562535">
    <w:abstractNumId w:val="11"/>
  </w:num>
  <w:num w:numId="8" w16cid:durableId="1321039942">
    <w:abstractNumId w:val="3"/>
  </w:num>
  <w:num w:numId="9" w16cid:durableId="273755551">
    <w:abstractNumId w:val="16"/>
  </w:num>
  <w:num w:numId="10" w16cid:durableId="720906543">
    <w:abstractNumId w:val="1"/>
  </w:num>
  <w:num w:numId="11" w16cid:durableId="918059340">
    <w:abstractNumId w:val="14"/>
  </w:num>
  <w:num w:numId="12" w16cid:durableId="1543784742">
    <w:abstractNumId w:val="7"/>
  </w:num>
  <w:num w:numId="13" w16cid:durableId="929460248">
    <w:abstractNumId w:val="12"/>
  </w:num>
  <w:num w:numId="14" w16cid:durableId="1741902204">
    <w:abstractNumId w:val="9"/>
  </w:num>
  <w:num w:numId="15" w16cid:durableId="523903004">
    <w:abstractNumId w:val="10"/>
  </w:num>
  <w:num w:numId="16" w16cid:durableId="1721779230">
    <w:abstractNumId w:val="33"/>
  </w:num>
  <w:num w:numId="17" w16cid:durableId="899362062">
    <w:abstractNumId w:val="32"/>
  </w:num>
  <w:num w:numId="18" w16cid:durableId="1077023397">
    <w:abstractNumId w:val="23"/>
  </w:num>
  <w:num w:numId="19" w16cid:durableId="160896618">
    <w:abstractNumId w:val="37"/>
  </w:num>
  <w:num w:numId="20" w16cid:durableId="273177986">
    <w:abstractNumId w:val="8"/>
  </w:num>
  <w:num w:numId="21" w16cid:durableId="1856646828">
    <w:abstractNumId w:val="34"/>
  </w:num>
  <w:num w:numId="22" w16cid:durableId="792942388">
    <w:abstractNumId w:val="2"/>
  </w:num>
  <w:num w:numId="23" w16cid:durableId="2054647481">
    <w:abstractNumId w:val="28"/>
  </w:num>
  <w:num w:numId="24" w16cid:durableId="850993902">
    <w:abstractNumId w:val="47"/>
  </w:num>
  <w:num w:numId="25" w16cid:durableId="675501803">
    <w:abstractNumId w:val="40"/>
  </w:num>
  <w:num w:numId="26" w16cid:durableId="1851330143">
    <w:abstractNumId w:val="36"/>
  </w:num>
  <w:num w:numId="27" w16cid:durableId="1315986609">
    <w:abstractNumId w:val="30"/>
  </w:num>
  <w:num w:numId="28" w16cid:durableId="422576206">
    <w:abstractNumId w:val="13"/>
  </w:num>
  <w:num w:numId="29" w16cid:durableId="1650746409">
    <w:abstractNumId w:val="35"/>
  </w:num>
  <w:num w:numId="30" w16cid:durableId="315307889">
    <w:abstractNumId w:val="0"/>
  </w:num>
  <w:num w:numId="31" w16cid:durableId="228153130">
    <w:abstractNumId w:val="51"/>
  </w:num>
  <w:num w:numId="32" w16cid:durableId="150803044">
    <w:abstractNumId w:val="45"/>
  </w:num>
  <w:num w:numId="33" w16cid:durableId="1667004846">
    <w:abstractNumId w:val="17"/>
  </w:num>
  <w:num w:numId="34" w16cid:durableId="512916550">
    <w:abstractNumId w:val="19"/>
  </w:num>
  <w:num w:numId="35" w16cid:durableId="1654792620">
    <w:abstractNumId w:val="46"/>
  </w:num>
  <w:num w:numId="36" w16cid:durableId="1256134880">
    <w:abstractNumId w:val="29"/>
  </w:num>
  <w:num w:numId="37" w16cid:durableId="1169516834">
    <w:abstractNumId w:val="20"/>
  </w:num>
  <w:num w:numId="38" w16cid:durableId="1299529683">
    <w:abstractNumId w:val="43"/>
  </w:num>
  <w:num w:numId="39" w16cid:durableId="1619143484">
    <w:abstractNumId w:val="50"/>
  </w:num>
  <w:num w:numId="40" w16cid:durableId="390733882">
    <w:abstractNumId w:val="39"/>
  </w:num>
  <w:num w:numId="41" w16cid:durableId="1192959450">
    <w:abstractNumId w:val="26"/>
  </w:num>
  <w:num w:numId="42" w16cid:durableId="533345612">
    <w:abstractNumId w:val="27"/>
  </w:num>
  <w:num w:numId="43" w16cid:durableId="993096981">
    <w:abstractNumId w:val="5"/>
  </w:num>
  <w:num w:numId="44" w16cid:durableId="800458439">
    <w:abstractNumId w:val="38"/>
  </w:num>
  <w:num w:numId="45" w16cid:durableId="1369725012">
    <w:abstractNumId w:val="4"/>
  </w:num>
  <w:num w:numId="46" w16cid:durableId="583685125">
    <w:abstractNumId w:val="31"/>
  </w:num>
  <w:num w:numId="47" w16cid:durableId="1193808531">
    <w:abstractNumId w:val="15"/>
  </w:num>
  <w:num w:numId="48" w16cid:durableId="147134272">
    <w:abstractNumId w:val="21"/>
  </w:num>
  <w:num w:numId="49" w16cid:durableId="871845339">
    <w:abstractNumId w:val="24"/>
  </w:num>
  <w:num w:numId="50" w16cid:durableId="1682707610">
    <w:abstractNumId w:val="25"/>
  </w:num>
  <w:num w:numId="51" w16cid:durableId="462306215">
    <w:abstractNumId w:val="44"/>
  </w:num>
  <w:num w:numId="52" w16cid:durableId="7810699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1789E"/>
    <w:rsid w:val="000209C6"/>
    <w:rsid w:val="000271B0"/>
    <w:rsid w:val="00030533"/>
    <w:rsid w:val="00032141"/>
    <w:rsid w:val="00041CA1"/>
    <w:rsid w:val="000421C6"/>
    <w:rsid w:val="00044C20"/>
    <w:rsid w:val="0005047B"/>
    <w:rsid w:val="00054438"/>
    <w:rsid w:val="000552A9"/>
    <w:rsid w:val="0005614B"/>
    <w:rsid w:val="00057C7C"/>
    <w:rsid w:val="00066B50"/>
    <w:rsid w:val="0007738D"/>
    <w:rsid w:val="00082F26"/>
    <w:rsid w:val="000832AE"/>
    <w:rsid w:val="00091D9F"/>
    <w:rsid w:val="000C0341"/>
    <w:rsid w:val="000D39E5"/>
    <w:rsid w:val="000E3A95"/>
    <w:rsid w:val="000E405B"/>
    <w:rsid w:val="000E58D7"/>
    <w:rsid w:val="000E7447"/>
    <w:rsid w:val="000F7AE6"/>
    <w:rsid w:val="001142CC"/>
    <w:rsid w:val="00122C5D"/>
    <w:rsid w:val="00126636"/>
    <w:rsid w:val="00143416"/>
    <w:rsid w:val="00144EF3"/>
    <w:rsid w:val="00157B7C"/>
    <w:rsid w:val="00166B61"/>
    <w:rsid w:val="001972EA"/>
    <w:rsid w:val="001A2859"/>
    <w:rsid w:val="001B595B"/>
    <w:rsid w:val="001D338F"/>
    <w:rsid w:val="001D3671"/>
    <w:rsid w:val="001D46F8"/>
    <w:rsid w:val="001E303C"/>
    <w:rsid w:val="001E64D0"/>
    <w:rsid w:val="001E7C55"/>
    <w:rsid w:val="001F3961"/>
    <w:rsid w:val="001F488A"/>
    <w:rsid w:val="00222B54"/>
    <w:rsid w:val="00223042"/>
    <w:rsid w:val="002325FC"/>
    <w:rsid w:val="00240E6A"/>
    <w:rsid w:val="00254E09"/>
    <w:rsid w:val="00260664"/>
    <w:rsid w:val="002607BB"/>
    <w:rsid w:val="00260B1C"/>
    <w:rsid w:val="00271FC6"/>
    <w:rsid w:val="00274F2E"/>
    <w:rsid w:val="002800AD"/>
    <w:rsid w:val="002860AB"/>
    <w:rsid w:val="0029017E"/>
    <w:rsid w:val="0029193D"/>
    <w:rsid w:val="002B7413"/>
    <w:rsid w:val="002B75B3"/>
    <w:rsid w:val="002C433E"/>
    <w:rsid w:val="002D5C9A"/>
    <w:rsid w:val="002E61B8"/>
    <w:rsid w:val="002F649A"/>
    <w:rsid w:val="003017B4"/>
    <w:rsid w:val="00302B73"/>
    <w:rsid w:val="00307CB9"/>
    <w:rsid w:val="00320F04"/>
    <w:rsid w:val="00322C03"/>
    <w:rsid w:val="00342849"/>
    <w:rsid w:val="00346D3A"/>
    <w:rsid w:val="00360881"/>
    <w:rsid w:val="003669C1"/>
    <w:rsid w:val="003730E9"/>
    <w:rsid w:val="003832EF"/>
    <w:rsid w:val="00391D6B"/>
    <w:rsid w:val="00392F18"/>
    <w:rsid w:val="00393B3E"/>
    <w:rsid w:val="003974A0"/>
    <w:rsid w:val="003A7E8A"/>
    <w:rsid w:val="003B6A60"/>
    <w:rsid w:val="003C09C9"/>
    <w:rsid w:val="003C68BF"/>
    <w:rsid w:val="003C7893"/>
    <w:rsid w:val="003D341B"/>
    <w:rsid w:val="003E4488"/>
    <w:rsid w:val="003F3261"/>
    <w:rsid w:val="00411152"/>
    <w:rsid w:val="00422F44"/>
    <w:rsid w:val="004455AB"/>
    <w:rsid w:val="004533FC"/>
    <w:rsid w:val="00460D8A"/>
    <w:rsid w:val="00467E26"/>
    <w:rsid w:val="0047558B"/>
    <w:rsid w:val="00477DEF"/>
    <w:rsid w:val="00492B67"/>
    <w:rsid w:val="0049654B"/>
    <w:rsid w:val="004C1B19"/>
    <w:rsid w:val="004F354E"/>
    <w:rsid w:val="004F643D"/>
    <w:rsid w:val="005003B4"/>
    <w:rsid w:val="00522BD5"/>
    <w:rsid w:val="00524646"/>
    <w:rsid w:val="0053475B"/>
    <w:rsid w:val="005374A0"/>
    <w:rsid w:val="0054139A"/>
    <w:rsid w:val="00545FAA"/>
    <w:rsid w:val="00547D94"/>
    <w:rsid w:val="00560063"/>
    <w:rsid w:val="00560A9F"/>
    <w:rsid w:val="00565D98"/>
    <w:rsid w:val="0057053A"/>
    <w:rsid w:val="00573630"/>
    <w:rsid w:val="00575CE4"/>
    <w:rsid w:val="0058634B"/>
    <w:rsid w:val="00594E3D"/>
    <w:rsid w:val="005A0516"/>
    <w:rsid w:val="005B66AC"/>
    <w:rsid w:val="005C4B0E"/>
    <w:rsid w:val="005C7538"/>
    <w:rsid w:val="005D0B6F"/>
    <w:rsid w:val="005D13F4"/>
    <w:rsid w:val="005D5C6B"/>
    <w:rsid w:val="005E121B"/>
    <w:rsid w:val="005F3058"/>
    <w:rsid w:val="005F57DC"/>
    <w:rsid w:val="00617B7D"/>
    <w:rsid w:val="00617CC6"/>
    <w:rsid w:val="00622F0D"/>
    <w:rsid w:val="00660DF6"/>
    <w:rsid w:val="00666439"/>
    <w:rsid w:val="006677F0"/>
    <w:rsid w:val="00682B88"/>
    <w:rsid w:val="006B519B"/>
    <w:rsid w:val="006C259F"/>
    <w:rsid w:val="006E0E20"/>
    <w:rsid w:val="006E71CB"/>
    <w:rsid w:val="006F0305"/>
    <w:rsid w:val="006F133C"/>
    <w:rsid w:val="006F262C"/>
    <w:rsid w:val="006F4E02"/>
    <w:rsid w:val="00701191"/>
    <w:rsid w:val="00701D13"/>
    <w:rsid w:val="00726BE8"/>
    <w:rsid w:val="00727411"/>
    <w:rsid w:val="00737FB8"/>
    <w:rsid w:val="00763231"/>
    <w:rsid w:val="0076386B"/>
    <w:rsid w:val="00770756"/>
    <w:rsid w:val="0079264D"/>
    <w:rsid w:val="007A3EC4"/>
    <w:rsid w:val="007A4854"/>
    <w:rsid w:val="007A4DAB"/>
    <w:rsid w:val="007A6E13"/>
    <w:rsid w:val="007B34BE"/>
    <w:rsid w:val="007B5A8F"/>
    <w:rsid w:val="007C1BDC"/>
    <w:rsid w:val="007C346B"/>
    <w:rsid w:val="007C5C84"/>
    <w:rsid w:val="007C7175"/>
    <w:rsid w:val="007D0409"/>
    <w:rsid w:val="007D27DD"/>
    <w:rsid w:val="007D5B94"/>
    <w:rsid w:val="007E6DD4"/>
    <w:rsid w:val="008244FC"/>
    <w:rsid w:val="00834356"/>
    <w:rsid w:val="0084580E"/>
    <w:rsid w:val="00846FBB"/>
    <w:rsid w:val="00850F62"/>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480"/>
    <w:rsid w:val="00904CE7"/>
    <w:rsid w:val="009124AB"/>
    <w:rsid w:val="0092033B"/>
    <w:rsid w:val="00924213"/>
    <w:rsid w:val="009263B9"/>
    <w:rsid w:val="00933928"/>
    <w:rsid w:val="00953E0C"/>
    <w:rsid w:val="009859D2"/>
    <w:rsid w:val="00990A67"/>
    <w:rsid w:val="0099263C"/>
    <w:rsid w:val="009B3571"/>
    <w:rsid w:val="009B5F4E"/>
    <w:rsid w:val="009C330A"/>
    <w:rsid w:val="009C7437"/>
    <w:rsid w:val="009D25AA"/>
    <w:rsid w:val="009E11B0"/>
    <w:rsid w:val="009E3E32"/>
    <w:rsid w:val="009E3EE0"/>
    <w:rsid w:val="009F22CB"/>
    <w:rsid w:val="00A01542"/>
    <w:rsid w:val="00A042EE"/>
    <w:rsid w:val="00A13443"/>
    <w:rsid w:val="00A17871"/>
    <w:rsid w:val="00A21EF2"/>
    <w:rsid w:val="00A220F8"/>
    <w:rsid w:val="00A23642"/>
    <w:rsid w:val="00A33BB8"/>
    <w:rsid w:val="00A57C4A"/>
    <w:rsid w:val="00A62FEA"/>
    <w:rsid w:val="00A705D8"/>
    <w:rsid w:val="00A763EF"/>
    <w:rsid w:val="00A776EA"/>
    <w:rsid w:val="00A87F0B"/>
    <w:rsid w:val="00AB25F2"/>
    <w:rsid w:val="00AB7417"/>
    <w:rsid w:val="00AD0DC9"/>
    <w:rsid w:val="00AD63E1"/>
    <w:rsid w:val="00AD71FA"/>
    <w:rsid w:val="00AD7CB3"/>
    <w:rsid w:val="00AF4A5A"/>
    <w:rsid w:val="00B04F48"/>
    <w:rsid w:val="00B11CC6"/>
    <w:rsid w:val="00B123AC"/>
    <w:rsid w:val="00B1247D"/>
    <w:rsid w:val="00B27BCC"/>
    <w:rsid w:val="00B34EFE"/>
    <w:rsid w:val="00B35558"/>
    <w:rsid w:val="00B47C9A"/>
    <w:rsid w:val="00B520A3"/>
    <w:rsid w:val="00B65235"/>
    <w:rsid w:val="00B66896"/>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701C8"/>
    <w:rsid w:val="00C747F0"/>
    <w:rsid w:val="00C83207"/>
    <w:rsid w:val="00C858AE"/>
    <w:rsid w:val="00C91662"/>
    <w:rsid w:val="00C91D0E"/>
    <w:rsid w:val="00CA075A"/>
    <w:rsid w:val="00CA26D1"/>
    <w:rsid w:val="00CA2E35"/>
    <w:rsid w:val="00CA47C5"/>
    <w:rsid w:val="00CC2F00"/>
    <w:rsid w:val="00CC77EE"/>
    <w:rsid w:val="00CE73B9"/>
    <w:rsid w:val="00CF6407"/>
    <w:rsid w:val="00D01350"/>
    <w:rsid w:val="00D0344B"/>
    <w:rsid w:val="00D040FB"/>
    <w:rsid w:val="00D11853"/>
    <w:rsid w:val="00D1793D"/>
    <w:rsid w:val="00D30D86"/>
    <w:rsid w:val="00D57F2A"/>
    <w:rsid w:val="00D642D2"/>
    <w:rsid w:val="00D76B36"/>
    <w:rsid w:val="00D90C4C"/>
    <w:rsid w:val="00D92F13"/>
    <w:rsid w:val="00D9537E"/>
    <w:rsid w:val="00DC5EE0"/>
    <w:rsid w:val="00DD0F20"/>
    <w:rsid w:val="00DD5A5A"/>
    <w:rsid w:val="00DD7E64"/>
    <w:rsid w:val="00DD7F19"/>
    <w:rsid w:val="00DE5B5A"/>
    <w:rsid w:val="00E0465F"/>
    <w:rsid w:val="00E05211"/>
    <w:rsid w:val="00E11C37"/>
    <w:rsid w:val="00E12264"/>
    <w:rsid w:val="00E1549E"/>
    <w:rsid w:val="00E172AA"/>
    <w:rsid w:val="00E229E6"/>
    <w:rsid w:val="00E25656"/>
    <w:rsid w:val="00E27C0D"/>
    <w:rsid w:val="00E37123"/>
    <w:rsid w:val="00E4019C"/>
    <w:rsid w:val="00E45B63"/>
    <w:rsid w:val="00E55198"/>
    <w:rsid w:val="00E708D3"/>
    <w:rsid w:val="00E84061"/>
    <w:rsid w:val="00E858AA"/>
    <w:rsid w:val="00E95928"/>
    <w:rsid w:val="00EA35B2"/>
    <w:rsid w:val="00EA4748"/>
    <w:rsid w:val="00EC5953"/>
    <w:rsid w:val="00ED156C"/>
    <w:rsid w:val="00ED1C02"/>
    <w:rsid w:val="00EE1D73"/>
    <w:rsid w:val="00EE3882"/>
    <w:rsid w:val="00EE3F15"/>
    <w:rsid w:val="00EF008C"/>
    <w:rsid w:val="00F00902"/>
    <w:rsid w:val="00F11685"/>
    <w:rsid w:val="00F21E81"/>
    <w:rsid w:val="00F25EAA"/>
    <w:rsid w:val="00F40B7A"/>
    <w:rsid w:val="00F40E11"/>
    <w:rsid w:val="00F50893"/>
    <w:rsid w:val="00F640C0"/>
    <w:rsid w:val="00F66F12"/>
    <w:rsid w:val="00F81AF8"/>
    <w:rsid w:val="00F8727A"/>
    <w:rsid w:val="00F91A80"/>
    <w:rsid w:val="00F95C43"/>
    <w:rsid w:val="00FA2BB9"/>
    <w:rsid w:val="00FA3CBF"/>
    <w:rsid w:val="00FC1C7F"/>
    <w:rsid w:val="00FC3E95"/>
    <w:rsid w:val="00FC5B2E"/>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aliases w:val="References,Bullet List,FooterText,List Paragraph1,Colorful List Accent 1,Bullets,List Paragraph (numbered (a)),Scriptoria bullet points,Table,Dot pt,F5 List Paragraph,No Spacing1,List Paragraph Char Char Char,Indicator Text,Liste 1,lp1"/>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3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Bullet List Char,FooterText Char,List Paragraph1 Char,Colorful List Accent 1 Char,Bullets Char,List Paragraph (numbered (a)) Char,Scriptoria bullet points Char,Table Char,Dot pt Char,F5 List Paragraph Char,lp1 Char"/>
    <w:link w:val="ListParagraph"/>
    <w:uiPriority w:val="34"/>
    <w:qFormat/>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2.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3.xml><?xml version="1.0" encoding="utf-8"?>
<ds:datastoreItem xmlns:ds="http://schemas.openxmlformats.org/officeDocument/2006/customXml" ds:itemID="{D563A714-8FBB-45AF-8752-D2DFBE82AB70}">
  <ds:schemaRefs>
    <ds:schemaRef ds:uri="http://schemas.microsoft.com/sharepoint/events"/>
  </ds:schemaRefs>
</ds:datastoreItem>
</file>

<file path=customXml/itemProps4.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5.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8C047C83-4505-4A75-8BE8-5557BC31464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Maryia Nekrashevich</cp:lastModifiedBy>
  <cp:revision>31</cp:revision>
  <cp:lastPrinted>2019-02-18T11:54:00Z</cp:lastPrinted>
  <dcterms:created xsi:type="dcterms:W3CDTF">2023-09-13T18:39:00Z</dcterms:created>
  <dcterms:modified xsi:type="dcterms:W3CDTF">2024-06-04T21:21:00Z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