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0203" w14:textId="77777777" w:rsidR="00B34FD1" w:rsidRDefault="00B34FD1" w:rsidP="00C972F7">
      <w:pPr>
        <w:pStyle w:val="Title"/>
        <w:tabs>
          <w:tab w:val="left" w:pos="2070"/>
        </w:tabs>
        <w:jc w:val="left"/>
      </w:pPr>
    </w:p>
    <w:tbl>
      <w:tblPr>
        <w:tblW w:w="9990" w:type="dxa"/>
        <w:tblInd w:w="-67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133"/>
        <w:gridCol w:w="7857"/>
      </w:tblGrid>
      <w:tr w:rsidR="00B466A4" w14:paraId="0F857E0E" w14:textId="77777777" w:rsidTr="00CD3020">
        <w:trPr>
          <w:cantSplit/>
          <w:trHeight w:val="1485"/>
        </w:trPr>
        <w:tc>
          <w:tcPr>
            <w:tcW w:w="2133" w:type="dxa"/>
            <w:shd w:val="clear" w:color="auto" w:fill="FFFFFF"/>
            <w:vAlign w:val="center"/>
          </w:tcPr>
          <w:p w14:paraId="0A6C012A" w14:textId="77777777" w:rsidR="00B466A4" w:rsidRPr="00C87D05" w:rsidRDefault="000E0266">
            <w:pPr>
              <w:jc w:val="center"/>
              <w:rPr>
                <w:b/>
                <w:color w:val="FF0000"/>
                <w:sz w:val="22"/>
              </w:rPr>
            </w:pPr>
            <w:r>
              <w:rPr>
                <w:noProof/>
              </w:rPr>
              <w:drawing>
                <wp:inline distT="0" distB="0" distL="0" distR="0" wp14:anchorId="50341C4F" wp14:editId="7A2EE2FB">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857" w:type="dxa"/>
            <w:shd w:val="clear" w:color="auto" w:fill="FFFFFF"/>
          </w:tcPr>
          <w:p w14:paraId="6C755417" w14:textId="77777777" w:rsidR="00B466A4" w:rsidRDefault="00B466A4" w:rsidP="00B466A4">
            <w:pPr>
              <w:jc w:val="center"/>
              <w:rPr>
                <w:b/>
                <w:sz w:val="22"/>
              </w:rPr>
            </w:pPr>
          </w:p>
          <w:p w14:paraId="6C27DA28" w14:textId="77777777" w:rsidR="00B466A4" w:rsidRDefault="00B466A4" w:rsidP="00B466A4">
            <w:pPr>
              <w:jc w:val="center"/>
              <w:rPr>
                <w:b/>
                <w:sz w:val="22"/>
              </w:rPr>
            </w:pPr>
          </w:p>
          <w:p w14:paraId="4FE92EA3" w14:textId="77777777" w:rsidR="00B466A4" w:rsidRDefault="00B466A4" w:rsidP="00B466A4">
            <w:pPr>
              <w:jc w:val="center"/>
              <w:rPr>
                <w:b/>
                <w:sz w:val="22"/>
              </w:rPr>
            </w:pPr>
          </w:p>
          <w:p w14:paraId="3FAEF1AA" w14:textId="77777777" w:rsidR="00B466A4" w:rsidRDefault="00B466A4" w:rsidP="00B466A4">
            <w:pPr>
              <w:jc w:val="center"/>
              <w:rPr>
                <w:b/>
                <w:sz w:val="22"/>
              </w:rPr>
            </w:pPr>
            <w:r>
              <w:rPr>
                <w:b/>
                <w:sz w:val="22"/>
              </w:rPr>
              <w:t>UNITED NATIONS CHILDREN’S FUND</w:t>
            </w:r>
          </w:p>
          <w:p w14:paraId="3579E76B" w14:textId="77777777" w:rsidR="00B466A4" w:rsidRDefault="00B466A4" w:rsidP="00B466A4">
            <w:pPr>
              <w:jc w:val="center"/>
              <w:rPr>
                <w:b/>
                <w:sz w:val="22"/>
              </w:rPr>
            </w:pPr>
            <w:r>
              <w:rPr>
                <w:b/>
                <w:sz w:val="22"/>
              </w:rPr>
              <w:t>JOB PROFILE</w:t>
            </w:r>
          </w:p>
          <w:p w14:paraId="20AFB37D" w14:textId="77777777" w:rsidR="00B466A4" w:rsidRDefault="00B466A4" w:rsidP="00B466A4">
            <w:pPr>
              <w:jc w:val="center"/>
            </w:pPr>
          </w:p>
        </w:tc>
      </w:tr>
    </w:tbl>
    <w:p w14:paraId="0F41A90B" w14:textId="77777777" w:rsidR="00B466A4" w:rsidRDefault="00B466A4" w:rsidP="00B466A4">
      <w:pPr>
        <w:pStyle w:val="Title"/>
        <w:jc w:val="left"/>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5130"/>
      </w:tblGrid>
      <w:tr w:rsidR="00B466A4" w:rsidRPr="003D1AEB" w14:paraId="1D790723" w14:textId="77777777" w:rsidTr="00DA138D">
        <w:trPr>
          <w:trHeight w:val="215"/>
        </w:trPr>
        <w:tc>
          <w:tcPr>
            <w:tcW w:w="10080" w:type="dxa"/>
            <w:gridSpan w:val="2"/>
            <w:shd w:val="clear" w:color="auto" w:fill="E0E0E0"/>
          </w:tcPr>
          <w:p w14:paraId="64FEC92F" w14:textId="77777777" w:rsidR="00B466A4" w:rsidRPr="00DA138D" w:rsidRDefault="00640581" w:rsidP="00DA138D">
            <w:pPr>
              <w:spacing w:before="120" w:after="120"/>
              <w:rPr>
                <w:rFonts w:ascii="Calibri" w:hAnsi="Calibri" w:cs="Calibri"/>
                <w:b/>
                <w:bCs/>
                <w:sz w:val="22"/>
              </w:rPr>
            </w:pPr>
            <w:r w:rsidRPr="00640581">
              <w:rPr>
                <w:rFonts w:ascii="Calibri" w:hAnsi="Calibri" w:cs="Calibri"/>
                <w:b/>
                <w:bCs/>
                <w:sz w:val="22"/>
              </w:rPr>
              <w:t>I. POST INFORMATION</w:t>
            </w:r>
          </w:p>
        </w:tc>
      </w:tr>
      <w:tr w:rsidR="00C33B9C" w:rsidRPr="00640581" w14:paraId="66E03F50" w14:textId="77777777" w:rsidTr="00C33B9C">
        <w:tc>
          <w:tcPr>
            <w:tcW w:w="4950" w:type="dxa"/>
          </w:tcPr>
          <w:p w14:paraId="5891D10B" w14:textId="77777777" w:rsidR="00C33B9C" w:rsidRDefault="00C33B9C" w:rsidP="00C33B9C">
            <w:pPr>
              <w:spacing w:line="259" w:lineRule="auto"/>
            </w:pPr>
            <w:r>
              <w:t xml:space="preserve"> </w:t>
            </w:r>
          </w:p>
          <w:p w14:paraId="6D0D6C3C" w14:textId="77777777" w:rsidR="00C33B9C" w:rsidRDefault="00C33B9C" w:rsidP="00C33B9C">
            <w:pPr>
              <w:pStyle w:val="ListParagraph"/>
              <w:numPr>
                <w:ilvl w:val="0"/>
                <w:numId w:val="26"/>
              </w:numPr>
              <w:spacing w:line="259" w:lineRule="auto"/>
              <w:ind w:left="165" w:hanging="165"/>
            </w:pPr>
            <w:r>
              <w:t>Job Title:  Chief, Planning Monitoring &amp; Evaluation</w:t>
            </w:r>
          </w:p>
          <w:p w14:paraId="7C013A77" w14:textId="0FCC1C4D" w:rsidR="007730E0" w:rsidRDefault="007730E0" w:rsidP="00C33B9C">
            <w:pPr>
              <w:pStyle w:val="ListParagraph"/>
              <w:numPr>
                <w:ilvl w:val="0"/>
                <w:numId w:val="26"/>
              </w:numPr>
              <w:spacing w:line="259" w:lineRule="auto"/>
              <w:ind w:left="165" w:hanging="165"/>
            </w:pPr>
            <w:r>
              <w:t>Level: P4</w:t>
            </w:r>
          </w:p>
          <w:p w14:paraId="36FE2073" w14:textId="77777777" w:rsidR="00C33B9C" w:rsidRDefault="00C33B9C" w:rsidP="00C33B9C">
            <w:pPr>
              <w:pStyle w:val="ListParagraph"/>
              <w:numPr>
                <w:ilvl w:val="0"/>
                <w:numId w:val="26"/>
              </w:numPr>
              <w:spacing w:line="241" w:lineRule="auto"/>
              <w:ind w:left="165" w:hanging="165"/>
            </w:pPr>
            <w:r>
              <w:t xml:space="preserve">Supervisor Title/ Level: Deputy Representative Organizational Unit: Programme Section </w:t>
            </w:r>
          </w:p>
          <w:p w14:paraId="1472FD59" w14:textId="4E2FAFEC" w:rsidR="00C33B9C" w:rsidRPr="00640581" w:rsidRDefault="00C33B9C" w:rsidP="00C33B9C">
            <w:pPr>
              <w:pStyle w:val="ListParagraph"/>
              <w:numPr>
                <w:ilvl w:val="0"/>
                <w:numId w:val="26"/>
              </w:numPr>
              <w:spacing w:line="241" w:lineRule="auto"/>
              <w:ind w:left="165" w:hanging="165"/>
              <w:rPr>
                <w:rFonts w:ascii="Calibri" w:hAnsi="Calibri" w:cs="Calibri"/>
                <w:color w:val="000000" w:themeColor="text1"/>
                <w:sz w:val="22"/>
              </w:rPr>
            </w:pPr>
            <w:r>
              <w:t xml:space="preserve">Post Location: Conakry, Guinea </w:t>
            </w:r>
          </w:p>
        </w:tc>
        <w:tc>
          <w:tcPr>
            <w:tcW w:w="5130" w:type="dxa"/>
          </w:tcPr>
          <w:p w14:paraId="4C5A5C3D" w14:textId="77777777" w:rsidR="00C33B9C" w:rsidRDefault="00C33B9C" w:rsidP="00C33B9C">
            <w:pPr>
              <w:spacing w:line="259" w:lineRule="auto"/>
              <w:ind w:left="1"/>
            </w:pPr>
            <w:r>
              <w:t xml:space="preserve"> </w:t>
            </w:r>
          </w:p>
          <w:p w14:paraId="41916847" w14:textId="77777777" w:rsidR="00C33B9C" w:rsidRDefault="00C33B9C" w:rsidP="00C33B9C">
            <w:pPr>
              <w:pStyle w:val="ListParagraph"/>
              <w:numPr>
                <w:ilvl w:val="0"/>
                <w:numId w:val="26"/>
              </w:numPr>
              <w:spacing w:line="259" w:lineRule="auto"/>
              <w:ind w:left="165" w:hanging="165"/>
            </w:pPr>
            <w:r>
              <w:t xml:space="preserve">Job Level:  </w:t>
            </w:r>
            <w:r w:rsidRPr="000828C3">
              <w:t xml:space="preserve"> </w:t>
            </w:r>
          </w:p>
          <w:p w14:paraId="025A36A7" w14:textId="77777777" w:rsidR="00C33B9C" w:rsidRDefault="00C33B9C" w:rsidP="00C33B9C">
            <w:pPr>
              <w:pStyle w:val="ListParagraph"/>
              <w:numPr>
                <w:ilvl w:val="0"/>
                <w:numId w:val="26"/>
              </w:numPr>
              <w:spacing w:line="259" w:lineRule="auto"/>
              <w:ind w:left="165" w:hanging="165"/>
            </w:pPr>
            <w:r>
              <w:t xml:space="preserve">Job Profile No.:  </w:t>
            </w:r>
          </w:p>
          <w:p w14:paraId="59EF4363" w14:textId="77777777" w:rsidR="00C33B9C" w:rsidRDefault="00C33B9C" w:rsidP="00C33B9C">
            <w:pPr>
              <w:pStyle w:val="ListParagraph"/>
              <w:numPr>
                <w:ilvl w:val="0"/>
                <w:numId w:val="26"/>
              </w:numPr>
              <w:spacing w:line="259" w:lineRule="auto"/>
              <w:ind w:left="165" w:hanging="165"/>
            </w:pPr>
            <w:r>
              <w:t xml:space="preserve">CCOG Code: </w:t>
            </w:r>
          </w:p>
          <w:p w14:paraId="4AF918F0" w14:textId="77777777" w:rsidR="00C33B9C" w:rsidRDefault="00C33B9C" w:rsidP="00C33B9C">
            <w:pPr>
              <w:pStyle w:val="ListParagraph"/>
              <w:numPr>
                <w:ilvl w:val="0"/>
                <w:numId w:val="26"/>
              </w:numPr>
              <w:spacing w:line="259" w:lineRule="auto"/>
              <w:ind w:left="165" w:hanging="165"/>
            </w:pPr>
            <w:r>
              <w:t xml:space="preserve">Functional Code: </w:t>
            </w:r>
          </w:p>
          <w:p w14:paraId="0D6B426E" w14:textId="513E9637" w:rsidR="00C33B9C" w:rsidRPr="00640581" w:rsidRDefault="00C33B9C" w:rsidP="00C33B9C">
            <w:pPr>
              <w:pStyle w:val="ListParagraph"/>
              <w:numPr>
                <w:ilvl w:val="0"/>
                <w:numId w:val="26"/>
              </w:numPr>
              <w:spacing w:line="259" w:lineRule="auto"/>
              <w:ind w:left="165" w:hanging="165"/>
              <w:rPr>
                <w:rFonts w:ascii="Calibri" w:hAnsi="Calibri" w:cs="Calibri"/>
                <w:color w:val="000000" w:themeColor="text1"/>
                <w:sz w:val="22"/>
              </w:rPr>
            </w:pPr>
            <w:r>
              <w:t xml:space="preserve">Job Classification Level:  </w:t>
            </w:r>
          </w:p>
        </w:tc>
      </w:tr>
    </w:tbl>
    <w:p w14:paraId="43E9D999" w14:textId="77777777" w:rsidR="00B466A4" w:rsidRPr="00640581" w:rsidRDefault="00B466A4">
      <w:pPr>
        <w:rPr>
          <w:sz w:val="22"/>
        </w:rPr>
      </w:pPr>
    </w:p>
    <w:p w14:paraId="709EFB55" w14:textId="77777777" w:rsidR="000E24DC" w:rsidRDefault="000E24DC"/>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080"/>
      </w:tblGrid>
      <w:tr w:rsidR="00B466A4" w14:paraId="55690115" w14:textId="77777777" w:rsidTr="00DA138D">
        <w:tc>
          <w:tcPr>
            <w:tcW w:w="10080" w:type="dxa"/>
            <w:tcBorders>
              <w:bottom w:val="single" w:sz="4" w:space="0" w:color="auto"/>
            </w:tcBorders>
            <w:shd w:val="clear" w:color="auto" w:fill="E0E0E0"/>
            <w:vAlign w:val="center"/>
          </w:tcPr>
          <w:p w14:paraId="1E1CE424" w14:textId="77777777" w:rsidR="00B466A4" w:rsidRPr="00DB7C11" w:rsidRDefault="00DA138D" w:rsidP="00DA138D">
            <w:pPr>
              <w:pStyle w:val="Heading1"/>
              <w:spacing w:before="120" w:after="120"/>
              <w:rPr>
                <w:rFonts w:ascii="Calibri" w:hAnsi="Calibri" w:cs="Calibri"/>
                <w:szCs w:val="22"/>
              </w:rPr>
            </w:pPr>
            <w:r w:rsidRPr="00DB7C11">
              <w:rPr>
                <w:rFonts w:ascii="Calibri" w:hAnsi="Calibri" w:cs="Calibri"/>
                <w:szCs w:val="22"/>
              </w:rPr>
              <w:t>II. Organizational Context and Purpose for the job</w:t>
            </w:r>
          </w:p>
        </w:tc>
      </w:tr>
      <w:tr w:rsidR="00B466A4" w14:paraId="4029EEFF" w14:textId="77777777" w:rsidTr="00697332">
        <w:tc>
          <w:tcPr>
            <w:tcW w:w="10080" w:type="dxa"/>
          </w:tcPr>
          <w:p w14:paraId="26CCF998" w14:textId="77777777" w:rsidR="00475DF4" w:rsidRPr="009313BB" w:rsidRDefault="00475DF4" w:rsidP="00475DF4">
            <w:pPr>
              <w:widowControl w:val="0"/>
              <w:autoSpaceDE w:val="0"/>
              <w:autoSpaceDN w:val="0"/>
              <w:adjustRightInd w:val="0"/>
              <w:ind w:left="76"/>
              <w:jc w:val="both"/>
              <w:rPr>
                <w:rFonts w:asciiTheme="majorHAnsi" w:hAnsiTheme="majorHAnsi" w:cstheme="majorHAnsi"/>
                <w:bCs/>
                <w:sz w:val="22"/>
                <w:szCs w:val="32"/>
              </w:rPr>
            </w:pPr>
            <w:r w:rsidRPr="009313BB">
              <w:rPr>
                <w:rFonts w:asciiTheme="majorHAnsi" w:hAnsiTheme="majorHAnsi" w:cstheme="majorHAnsi"/>
                <w:bCs/>
                <w:sz w:val="22"/>
                <w:szCs w:val="32"/>
              </w:rPr>
              <w:t xml:space="preserve">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9313BB">
              <w:rPr>
                <w:rFonts w:asciiTheme="majorHAnsi" w:hAnsiTheme="majorHAnsi" w:cstheme="majorHAnsi"/>
                <w:bCs/>
                <w:sz w:val="22"/>
                <w:szCs w:val="32"/>
              </w:rPr>
              <w:t>bias</w:t>
            </w:r>
            <w:proofErr w:type="gramEnd"/>
            <w:r w:rsidRPr="009313BB">
              <w:rPr>
                <w:rFonts w:asciiTheme="majorHAnsi" w:hAnsiTheme="majorHAnsi" w:cstheme="majorHAnsi"/>
                <w:bCs/>
                <w:sz w:val="22"/>
                <w:szCs w:val="32"/>
              </w:rPr>
              <w:t xml:space="preserve"> or favoritism. To the degree that any child has an unequal chance in life — in its social, political,</w:t>
            </w:r>
            <w:r w:rsidRPr="009313BB">
              <w:rPr>
                <w:rFonts w:asciiTheme="majorHAnsi" w:hAnsiTheme="majorHAnsi" w:cstheme="majorHAnsi"/>
                <w:sz w:val="22"/>
                <w:szCs w:val="32"/>
              </w:rPr>
              <w:t xml:space="preserve"> </w:t>
            </w:r>
            <w:r w:rsidRPr="009313BB">
              <w:rPr>
                <w:rFonts w:asciiTheme="majorHAnsi" w:hAnsiTheme="majorHAnsi" w:cstheme="majorHAnsi"/>
                <w:bCs/>
                <w:sz w:val="22"/>
                <w:szCs w:val="32"/>
              </w:rPr>
              <w:t xml:space="preserve">economic, </w:t>
            </w:r>
            <w:proofErr w:type="gramStart"/>
            <w:r w:rsidRPr="009313BB">
              <w:rPr>
                <w:rFonts w:asciiTheme="majorHAnsi" w:hAnsiTheme="majorHAnsi" w:cstheme="majorHAnsi"/>
                <w:bCs/>
                <w:sz w:val="22"/>
                <w:szCs w:val="32"/>
              </w:rPr>
              <w:t>civic</w:t>
            </w:r>
            <w:proofErr w:type="gramEnd"/>
            <w:r w:rsidRPr="009313BB">
              <w:rPr>
                <w:rFonts w:asciiTheme="majorHAnsi" w:hAnsiTheme="majorHAnsi" w:cstheme="majorHAnsi"/>
                <w:bCs/>
                <w:sz w:val="22"/>
                <w:szCs w:val="32"/>
              </w:rPr>
              <w:t xml:space="preserve"> and cultural dimensions — her or his rights are violated. </w:t>
            </w:r>
          </w:p>
          <w:p w14:paraId="208FF697" w14:textId="77777777" w:rsidR="00475DF4" w:rsidRPr="009313BB" w:rsidRDefault="00475DF4" w:rsidP="00475DF4">
            <w:pPr>
              <w:widowControl w:val="0"/>
              <w:autoSpaceDE w:val="0"/>
              <w:autoSpaceDN w:val="0"/>
              <w:adjustRightInd w:val="0"/>
              <w:ind w:left="76"/>
              <w:jc w:val="both"/>
              <w:rPr>
                <w:rFonts w:asciiTheme="majorHAnsi" w:hAnsiTheme="majorHAnsi" w:cstheme="majorHAnsi"/>
                <w:sz w:val="22"/>
                <w:szCs w:val="26"/>
              </w:rPr>
            </w:pPr>
            <w:r w:rsidRPr="009313BB">
              <w:rPr>
                <w:rFonts w:asciiTheme="majorHAnsi" w:hAnsiTheme="majorHAnsi" w:cstheme="majorHAnsi"/>
                <w:bCs/>
                <w:sz w:val="22"/>
                <w:szCs w:val="32"/>
              </w:rPr>
              <w:t xml:space="preserve">There is growing evidence that investing in the health, </w:t>
            </w:r>
            <w:proofErr w:type="gramStart"/>
            <w:r w:rsidRPr="009313BB">
              <w:rPr>
                <w:rFonts w:asciiTheme="majorHAnsi" w:hAnsiTheme="majorHAnsi" w:cstheme="majorHAnsi"/>
                <w:bCs/>
                <w:sz w:val="22"/>
                <w:szCs w:val="32"/>
              </w:rPr>
              <w:t>education</w:t>
            </w:r>
            <w:proofErr w:type="gramEnd"/>
            <w:r w:rsidRPr="009313BB">
              <w:rPr>
                <w:rFonts w:asciiTheme="majorHAnsi" w:hAnsiTheme="majorHAnsi" w:cstheme="majorHAnsi"/>
                <w:bCs/>
                <w:sz w:val="22"/>
                <w:szCs w:val="32"/>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nations</w:t>
            </w:r>
            <w:r w:rsidRPr="009313BB">
              <w:rPr>
                <w:rFonts w:asciiTheme="majorHAnsi" w:hAnsiTheme="majorHAnsi" w:cstheme="majorHAnsi"/>
                <w:sz w:val="22"/>
                <w:szCs w:val="26"/>
              </w:rPr>
              <w:t>.</w:t>
            </w:r>
          </w:p>
          <w:p w14:paraId="5B8B4EFD" w14:textId="77777777" w:rsidR="0080797D" w:rsidRPr="009313BB" w:rsidRDefault="0080797D" w:rsidP="00475DF4">
            <w:pPr>
              <w:widowControl w:val="0"/>
              <w:autoSpaceDE w:val="0"/>
              <w:autoSpaceDN w:val="0"/>
              <w:adjustRightInd w:val="0"/>
              <w:ind w:left="76"/>
              <w:jc w:val="both"/>
              <w:rPr>
                <w:rFonts w:asciiTheme="majorHAnsi" w:hAnsiTheme="majorHAnsi" w:cstheme="majorHAnsi"/>
                <w:b/>
                <w:bCs/>
                <w:sz w:val="22"/>
                <w:szCs w:val="26"/>
              </w:rPr>
            </w:pPr>
          </w:p>
          <w:p w14:paraId="4DF3C570" w14:textId="7991703A" w:rsidR="00475DF4" w:rsidRPr="009313BB" w:rsidRDefault="00475DF4" w:rsidP="00475DF4">
            <w:pPr>
              <w:widowControl w:val="0"/>
              <w:autoSpaceDE w:val="0"/>
              <w:autoSpaceDN w:val="0"/>
              <w:adjustRightInd w:val="0"/>
              <w:ind w:left="76"/>
              <w:jc w:val="both"/>
              <w:rPr>
                <w:rFonts w:asciiTheme="majorHAnsi" w:hAnsiTheme="majorHAnsi" w:cstheme="majorHAnsi"/>
                <w:b/>
                <w:bCs/>
                <w:sz w:val="22"/>
                <w:szCs w:val="26"/>
              </w:rPr>
            </w:pPr>
            <w:r w:rsidRPr="009313BB">
              <w:rPr>
                <w:rFonts w:asciiTheme="majorHAnsi" w:hAnsiTheme="majorHAnsi" w:cstheme="majorHAnsi"/>
                <w:b/>
                <w:bCs/>
                <w:sz w:val="22"/>
                <w:szCs w:val="26"/>
              </w:rPr>
              <w:t>Job organizational context:</w:t>
            </w:r>
          </w:p>
          <w:p w14:paraId="73348D61" w14:textId="77777777" w:rsidR="0080797D" w:rsidRPr="009313BB" w:rsidRDefault="0080797D" w:rsidP="00475DF4">
            <w:pPr>
              <w:widowControl w:val="0"/>
              <w:autoSpaceDE w:val="0"/>
              <w:autoSpaceDN w:val="0"/>
              <w:adjustRightInd w:val="0"/>
              <w:ind w:left="72"/>
              <w:jc w:val="both"/>
              <w:rPr>
                <w:rFonts w:asciiTheme="majorHAnsi" w:hAnsiTheme="majorHAnsi" w:cstheme="majorHAnsi"/>
                <w:bCs/>
                <w:sz w:val="22"/>
                <w:szCs w:val="32"/>
              </w:rPr>
            </w:pPr>
          </w:p>
          <w:p w14:paraId="1BEA3793" w14:textId="0A622BBC" w:rsidR="00475DF4" w:rsidRPr="009313BB" w:rsidRDefault="00475DF4" w:rsidP="00475DF4">
            <w:pPr>
              <w:widowControl w:val="0"/>
              <w:autoSpaceDE w:val="0"/>
              <w:autoSpaceDN w:val="0"/>
              <w:adjustRightInd w:val="0"/>
              <w:ind w:left="72"/>
              <w:jc w:val="both"/>
              <w:rPr>
                <w:rFonts w:asciiTheme="majorHAnsi" w:hAnsiTheme="majorHAnsi" w:cstheme="majorHAnsi"/>
                <w:bCs/>
                <w:sz w:val="22"/>
                <w:szCs w:val="32"/>
              </w:rPr>
            </w:pPr>
            <w:r w:rsidRPr="009313BB">
              <w:rPr>
                <w:rFonts w:asciiTheme="majorHAnsi" w:hAnsiTheme="majorHAnsi" w:cstheme="majorHAnsi"/>
                <w:bCs/>
                <w:sz w:val="22"/>
                <w:szCs w:val="32"/>
              </w:rPr>
              <w:t>The Chief of Planning, Monitoring and Evaluation will provide overall guidance to the Planning and Monitoring functions and overall implementing partnerships management in the Guinea Country Office. The post will supervise 1 M&amp;E Specialist (NOC), 1 HACT Officer (NOB), 1 Budget Officer (NOA), 1 Programme Associate (GS6), 1 Information Management Officer (P2/TA) and 1 Planning Officer (IUNV).</w:t>
            </w:r>
          </w:p>
          <w:p w14:paraId="0362CCBC" w14:textId="77777777" w:rsidR="00475DF4" w:rsidRPr="009313BB" w:rsidRDefault="00475DF4" w:rsidP="00475DF4">
            <w:pPr>
              <w:widowControl w:val="0"/>
              <w:autoSpaceDE w:val="0"/>
              <w:autoSpaceDN w:val="0"/>
              <w:adjustRightInd w:val="0"/>
              <w:ind w:left="72"/>
              <w:jc w:val="both"/>
              <w:rPr>
                <w:rFonts w:asciiTheme="majorHAnsi" w:hAnsiTheme="majorHAnsi" w:cstheme="majorHAnsi"/>
                <w:b/>
                <w:bCs/>
                <w:sz w:val="22"/>
                <w:szCs w:val="26"/>
              </w:rPr>
            </w:pPr>
          </w:p>
          <w:p w14:paraId="005502F8" w14:textId="77777777" w:rsidR="00475DF4" w:rsidRPr="009313BB" w:rsidRDefault="00475DF4" w:rsidP="00475DF4">
            <w:pPr>
              <w:widowControl w:val="0"/>
              <w:autoSpaceDE w:val="0"/>
              <w:autoSpaceDN w:val="0"/>
              <w:adjustRightInd w:val="0"/>
              <w:spacing w:after="143" w:line="250" w:lineRule="auto"/>
              <w:ind w:left="76"/>
              <w:jc w:val="both"/>
              <w:rPr>
                <w:rFonts w:asciiTheme="majorHAnsi" w:hAnsiTheme="majorHAnsi" w:cstheme="majorHAnsi"/>
                <w:b/>
                <w:bCs/>
                <w:sz w:val="22"/>
                <w:szCs w:val="26"/>
              </w:rPr>
            </w:pPr>
            <w:r w:rsidRPr="009313BB">
              <w:rPr>
                <w:rFonts w:asciiTheme="majorHAnsi" w:hAnsiTheme="majorHAnsi" w:cstheme="majorHAnsi"/>
                <w:b/>
                <w:bCs/>
                <w:sz w:val="22"/>
                <w:szCs w:val="26"/>
              </w:rPr>
              <w:t>Purpose of the Job:</w:t>
            </w:r>
          </w:p>
          <w:p w14:paraId="67911ED6" w14:textId="665E12E7" w:rsidR="00475DF4" w:rsidRPr="009313BB" w:rsidRDefault="00475DF4" w:rsidP="00475DF4">
            <w:pPr>
              <w:widowControl w:val="0"/>
              <w:autoSpaceDE w:val="0"/>
              <w:autoSpaceDN w:val="0"/>
              <w:adjustRightInd w:val="0"/>
              <w:ind w:left="72"/>
              <w:jc w:val="both"/>
              <w:rPr>
                <w:rFonts w:asciiTheme="majorHAnsi" w:hAnsiTheme="majorHAnsi" w:cstheme="majorHAnsi"/>
                <w:sz w:val="22"/>
                <w:szCs w:val="22"/>
              </w:rPr>
            </w:pPr>
            <w:r w:rsidRPr="009313BB">
              <w:rPr>
                <w:rFonts w:asciiTheme="majorHAnsi" w:hAnsiTheme="majorHAnsi" w:cstheme="majorHAnsi"/>
                <w:sz w:val="22"/>
                <w:szCs w:val="22"/>
                <w:lang w:val="en-GB"/>
              </w:rPr>
              <w:t>Under the overall guidance of the Deputy Representative and w</w:t>
            </w:r>
            <w:proofErr w:type="spellStart"/>
            <w:r w:rsidRPr="009313BB">
              <w:rPr>
                <w:rFonts w:asciiTheme="majorHAnsi" w:hAnsiTheme="majorHAnsi" w:cstheme="majorHAnsi"/>
                <w:sz w:val="22"/>
                <w:szCs w:val="22"/>
              </w:rPr>
              <w:t>orking</w:t>
            </w:r>
            <w:proofErr w:type="spellEnd"/>
            <w:r w:rsidRPr="009313BB">
              <w:rPr>
                <w:rFonts w:asciiTheme="majorHAnsi" w:hAnsiTheme="majorHAnsi" w:cstheme="majorHAnsi"/>
                <w:sz w:val="22"/>
                <w:szCs w:val="22"/>
              </w:rPr>
              <w:t xml:space="preserve"> in close collaboration with </w:t>
            </w:r>
            <w:proofErr w:type="spellStart"/>
            <w:r w:rsidRPr="009313BB">
              <w:rPr>
                <w:rFonts w:asciiTheme="majorHAnsi" w:hAnsiTheme="majorHAnsi" w:cstheme="majorHAnsi"/>
                <w:sz w:val="22"/>
                <w:szCs w:val="22"/>
              </w:rPr>
              <w:t>programme</w:t>
            </w:r>
            <w:proofErr w:type="spellEnd"/>
            <w:r w:rsidRPr="009313BB">
              <w:rPr>
                <w:rFonts w:asciiTheme="majorHAnsi" w:hAnsiTheme="majorHAnsi" w:cstheme="majorHAnsi"/>
                <w:sz w:val="22"/>
                <w:szCs w:val="22"/>
              </w:rPr>
              <w:t xml:space="preserve"> sections, the Chief PME is accountable for the establishment of viable </w:t>
            </w:r>
            <w:r w:rsidRPr="009313BB">
              <w:rPr>
                <w:rFonts w:asciiTheme="majorHAnsi" w:hAnsiTheme="majorHAnsi" w:cstheme="majorHAnsi"/>
                <w:sz w:val="22"/>
                <w:szCs w:val="22"/>
                <w:lang w:val="en-GB"/>
              </w:rPr>
              <w:t>systems</w:t>
            </w:r>
            <w:r w:rsidRPr="009313BB">
              <w:rPr>
                <w:rFonts w:asciiTheme="majorHAnsi" w:hAnsiTheme="majorHAnsi" w:cstheme="majorHAnsi"/>
                <w:sz w:val="22"/>
                <w:szCs w:val="22"/>
              </w:rPr>
              <w:t xml:space="preserve"> that strengthen the </w:t>
            </w:r>
            <w:proofErr w:type="spellStart"/>
            <w:r w:rsidRPr="009313BB">
              <w:rPr>
                <w:rFonts w:asciiTheme="majorHAnsi" w:hAnsiTheme="majorHAnsi" w:cstheme="majorHAnsi"/>
                <w:sz w:val="22"/>
                <w:szCs w:val="22"/>
              </w:rPr>
              <w:t>programme</w:t>
            </w:r>
            <w:proofErr w:type="spellEnd"/>
            <w:r w:rsidRPr="009313BB">
              <w:rPr>
                <w:rFonts w:asciiTheme="majorHAnsi" w:hAnsiTheme="majorHAnsi" w:cstheme="majorHAnsi"/>
                <w:sz w:val="22"/>
                <w:szCs w:val="22"/>
              </w:rPr>
              <w:t xml:space="preserve"> focus and results for children in Guinea. As such, the incumbent facilitates planning, innovative </w:t>
            </w:r>
            <w:proofErr w:type="spellStart"/>
            <w:r w:rsidRPr="009313BB">
              <w:rPr>
                <w:rFonts w:asciiTheme="majorHAnsi" w:hAnsiTheme="majorHAnsi" w:cstheme="majorHAnsi"/>
                <w:sz w:val="22"/>
                <w:szCs w:val="22"/>
              </w:rPr>
              <w:t>programme</w:t>
            </w:r>
            <w:proofErr w:type="spellEnd"/>
            <w:r w:rsidRPr="009313BB">
              <w:rPr>
                <w:rFonts w:asciiTheme="majorHAnsi" w:hAnsiTheme="majorHAnsi" w:cstheme="majorHAnsi"/>
                <w:sz w:val="22"/>
                <w:szCs w:val="22"/>
              </w:rPr>
              <w:t xml:space="preserve"> monitoring and evaluation approaches, and provides guidance, coordination and leadership in policy and strategy development. She/he works in collaboration with the UN country team in support of the achievement of </w:t>
            </w:r>
            <w:r w:rsidR="009313BB" w:rsidRPr="009313BB">
              <w:rPr>
                <w:rFonts w:asciiTheme="majorHAnsi" w:hAnsiTheme="majorHAnsi" w:cstheme="majorHAnsi"/>
                <w:sz w:val="22"/>
                <w:szCs w:val="22"/>
              </w:rPr>
              <w:t>UNSCDF</w:t>
            </w:r>
            <w:r w:rsidRPr="009313BB">
              <w:rPr>
                <w:rFonts w:asciiTheme="majorHAnsi" w:hAnsiTheme="majorHAnsi" w:cstheme="majorHAnsi"/>
                <w:sz w:val="22"/>
                <w:szCs w:val="22"/>
              </w:rPr>
              <w:t xml:space="preserve"> outcomes, as well as in monitoring the implementation of the SDGs: </w:t>
            </w:r>
          </w:p>
          <w:p w14:paraId="4558F852" w14:textId="5819A739" w:rsidR="00475DF4" w:rsidRPr="009313BB" w:rsidRDefault="00475DF4" w:rsidP="00475DF4">
            <w:pPr>
              <w:pStyle w:val="ListParagraph"/>
              <w:widowControl w:val="0"/>
              <w:numPr>
                <w:ilvl w:val="0"/>
                <w:numId w:val="27"/>
              </w:numPr>
              <w:autoSpaceDE w:val="0"/>
              <w:autoSpaceDN w:val="0"/>
              <w:adjustRightInd w:val="0"/>
              <w:jc w:val="both"/>
              <w:rPr>
                <w:rFonts w:asciiTheme="majorHAnsi" w:hAnsiTheme="majorHAnsi" w:cstheme="majorHAnsi"/>
                <w:sz w:val="22"/>
                <w:szCs w:val="22"/>
                <w:lang w:val="en-GB"/>
              </w:rPr>
            </w:pPr>
            <w:r w:rsidRPr="009313BB">
              <w:rPr>
                <w:rFonts w:asciiTheme="majorHAnsi" w:hAnsiTheme="majorHAnsi" w:cstheme="majorHAnsi"/>
                <w:sz w:val="22"/>
                <w:szCs w:val="22"/>
              </w:rPr>
              <w:t>To lead the Country Programme planning, monitoring, reporting and coordination of the Annual</w:t>
            </w:r>
            <w:r w:rsidR="00D96C19">
              <w:rPr>
                <w:rFonts w:asciiTheme="majorHAnsi" w:hAnsiTheme="majorHAnsi" w:cstheme="majorHAnsi"/>
                <w:sz w:val="22"/>
                <w:szCs w:val="22"/>
              </w:rPr>
              <w:t xml:space="preserve"> or </w:t>
            </w:r>
            <w:r w:rsidRPr="009313BB">
              <w:rPr>
                <w:rFonts w:asciiTheme="majorHAnsi" w:hAnsiTheme="majorHAnsi" w:cstheme="majorHAnsi"/>
                <w:sz w:val="22"/>
                <w:szCs w:val="22"/>
              </w:rPr>
              <w:t xml:space="preserve">Rolling </w:t>
            </w:r>
            <w:proofErr w:type="spellStart"/>
            <w:r w:rsidRPr="009313BB">
              <w:rPr>
                <w:rFonts w:asciiTheme="majorHAnsi" w:hAnsiTheme="majorHAnsi" w:cstheme="majorHAnsi"/>
                <w:sz w:val="22"/>
                <w:szCs w:val="22"/>
              </w:rPr>
              <w:t>eWork</w:t>
            </w:r>
            <w:proofErr w:type="spellEnd"/>
            <w:r w:rsidRPr="009313BB">
              <w:rPr>
                <w:rFonts w:asciiTheme="majorHAnsi" w:hAnsiTheme="majorHAnsi" w:cstheme="majorHAnsi"/>
                <w:sz w:val="22"/>
                <w:szCs w:val="22"/>
              </w:rPr>
              <w:t xml:space="preserve"> Plan development. </w:t>
            </w:r>
          </w:p>
          <w:p w14:paraId="013B2FF2" w14:textId="77777777" w:rsidR="00475DF4" w:rsidRPr="009313BB" w:rsidRDefault="00475DF4" w:rsidP="00475DF4">
            <w:pPr>
              <w:pStyle w:val="ListParagraph"/>
              <w:widowControl w:val="0"/>
              <w:numPr>
                <w:ilvl w:val="0"/>
                <w:numId w:val="27"/>
              </w:numPr>
              <w:autoSpaceDE w:val="0"/>
              <w:autoSpaceDN w:val="0"/>
              <w:adjustRightInd w:val="0"/>
              <w:jc w:val="both"/>
              <w:rPr>
                <w:rFonts w:asciiTheme="majorHAnsi" w:hAnsiTheme="majorHAnsi" w:cstheme="majorHAnsi"/>
                <w:sz w:val="22"/>
                <w:szCs w:val="22"/>
                <w:lang w:val="en-GB"/>
              </w:rPr>
            </w:pPr>
            <w:r w:rsidRPr="009313BB">
              <w:rPr>
                <w:rFonts w:asciiTheme="majorHAnsi" w:hAnsiTheme="majorHAnsi" w:cstheme="majorHAnsi"/>
                <w:sz w:val="22"/>
                <w:szCs w:val="22"/>
              </w:rPr>
              <w:lastRenderedPageBreak/>
              <w:t xml:space="preserve">To ensure that the UNICEF Country Office has useful, valid, and reliable information </w:t>
            </w:r>
            <w:proofErr w:type="gramStart"/>
            <w:r w:rsidRPr="009313BB">
              <w:rPr>
                <w:rFonts w:asciiTheme="majorHAnsi" w:hAnsiTheme="majorHAnsi" w:cstheme="majorHAnsi"/>
                <w:sz w:val="22"/>
                <w:szCs w:val="22"/>
              </w:rPr>
              <w:t>on the situation of</w:t>
            </w:r>
            <w:proofErr w:type="gramEnd"/>
            <w:r w:rsidRPr="009313BB">
              <w:rPr>
                <w:rFonts w:asciiTheme="majorHAnsi" w:hAnsiTheme="majorHAnsi" w:cstheme="majorHAnsi"/>
                <w:sz w:val="22"/>
                <w:szCs w:val="22"/>
              </w:rPr>
              <w:t xml:space="preserve"> children and women’s rights.</w:t>
            </w:r>
          </w:p>
          <w:p w14:paraId="56AAF555" w14:textId="77777777" w:rsidR="00475DF4" w:rsidRPr="009313BB" w:rsidRDefault="00475DF4" w:rsidP="00475DF4">
            <w:pPr>
              <w:pStyle w:val="ListParagraph"/>
              <w:widowControl w:val="0"/>
              <w:numPr>
                <w:ilvl w:val="0"/>
                <w:numId w:val="27"/>
              </w:numPr>
              <w:autoSpaceDE w:val="0"/>
              <w:autoSpaceDN w:val="0"/>
              <w:adjustRightInd w:val="0"/>
              <w:jc w:val="both"/>
              <w:rPr>
                <w:rFonts w:asciiTheme="majorHAnsi" w:hAnsiTheme="majorHAnsi" w:cstheme="majorHAnsi"/>
                <w:sz w:val="22"/>
                <w:szCs w:val="22"/>
                <w:lang w:val="en-GB"/>
              </w:rPr>
            </w:pPr>
            <w:r w:rsidRPr="009313BB">
              <w:rPr>
                <w:rFonts w:asciiTheme="majorHAnsi" w:hAnsiTheme="majorHAnsi" w:cstheme="majorHAnsi"/>
                <w:sz w:val="22"/>
                <w:szCs w:val="22"/>
              </w:rPr>
              <w:t xml:space="preserve">To provide analysis of current trends and provide advice on how to integrate these trends in delivery of UNICEF supported </w:t>
            </w:r>
            <w:proofErr w:type="spellStart"/>
            <w:r w:rsidRPr="009313BB">
              <w:rPr>
                <w:rFonts w:asciiTheme="majorHAnsi" w:hAnsiTheme="majorHAnsi" w:cstheme="majorHAnsi"/>
                <w:sz w:val="22"/>
                <w:szCs w:val="22"/>
              </w:rPr>
              <w:t>programmes</w:t>
            </w:r>
            <w:proofErr w:type="spellEnd"/>
            <w:r w:rsidRPr="009313BB">
              <w:rPr>
                <w:rFonts w:asciiTheme="majorHAnsi" w:hAnsiTheme="majorHAnsi" w:cstheme="majorHAnsi"/>
                <w:sz w:val="22"/>
                <w:szCs w:val="22"/>
              </w:rPr>
              <w:t xml:space="preserve">, including their relevance, efficiency, effectiveness, and sustainability and in case of emergencies, their coverage, coordination, and coherence. </w:t>
            </w:r>
          </w:p>
          <w:p w14:paraId="7792B457" w14:textId="77777777" w:rsidR="00475DF4" w:rsidRPr="009313BB" w:rsidRDefault="00475DF4" w:rsidP="00475DF4">
            <w:pPr>
              <w:pStyle w:val="ListParagraph"/>
              <w:widowControl w:val="0"/>
              <w:numPr>
                <w:ilvl w:val="0"/>
                <w:numId w:val="27"/>
              </w:numPr>
              <w:autoSpaceDE w:val="0"/>
              <w:autoSpaceDN w:val="0"/>
              <w:adjustRightInd w:val="0"/>
              <w:jc w:val="both"/>
              <w:rPr>
                <w:rFonts w:asciiTheme="majorHAnsi" w:hAnsiTheme="majorHAnsi" w:cstheme="majorHAnsi"/>
                <w:sz w:val="22"/>
                <w:szCs w:val="22"/>
                <w:lang w:val="en-GB"/>
              </w:rPr>
            </w:pPr>
            <w:r w:rsidRPr="009313BB">
              <w:rPr>
                <w:rFonts w:asciiTheme="majorHAnsi" w:hAnsiTheme="majorHAnsi" w:cstheme="majorHAnsi"/>
                <w:sz w:val="22"/>
                <w:szCs w:val="22"/>
              </w:rPr>
              <w:t xml:space="preserve">To work within the UN country team to support UNCT goals for delivering valid and reliable information on reaching the SDGs and on the performance of joint UN </w:t>
            </w:r>
            <w:proofErr w:type="spellStart"/>
            <w:r w:rsidRPr="009313BB">
              <w:rPr>
                <w:rFonts w:asciiTheme="majorHAnsi" w:hAnsiTheme="majorHAnsi" w:cstheme="majorHAnsi"/>
                <w:sz w:val="22"/>
                <w:szCs w:val="22"/>
              </w:rPr>
              <w:t>programmes</w:t>
            </w:r>
            <w:proofErr w:type="spellEnd"/>
            <w:r w:rsidRPr="009313BB">
              <w:rPr>
                <w:rFonts w:asciiTheme="majorHAnsi" w:hAnsiTheme="majorHAnsi" w:cstheme="majorHAnsi"/>
                <w:sz w:val="22"/>
                <w:szCs w:val="22"/>
              </w:rPr>
              <w:t xml:space="preserve"> (when relevant).</w:t>
            </w:r>
          </w:p>
          <w:p w14:paraId="521D5994" w14:textId="77777777" w:rsidR="00475DF4" w:rsidRPr="009313BB" w:rsidRDefault="00475DF4" w:rsidP="00475DF4">
            <w:pPr>
              <w:pStyle w:val="ListParagraph"/>
              <w:widowControl w:val="0"/>
              <w:numPr>
                <w:ilvl w:val="0"/>
                <w:numId w:val="27"/>
              </w:numPr>
              <w:autoSpaceDE w:val="0"/>
              <w:autoSpaceDN w:val="0"/>
              <w:adjustRightInd w:val="0"/>
              <w:jc w:val="both"/>
              <w:rPr>
                <w:rFonts w:asciiTheme="majorHAnsi" w:hAnsiTheme="majorHAnsi" w:cstheme="majorHAnsi"/>
                <w:sz w:val="24"/>
                <w:lang w:val="en-GB"/>
              </w:rPr>
            </w:pPr>
            <w:r w:rsidRPr="009313BB">
              <w:rPr>
                <w:rFonts w:asciiTheme="majorHAnsi" w:hAnsiTheme="majorHAnsi" w:cstheme="majorHAnsi"/>
                <w:sz w:val="22"/>
                <w:szCs w:val="22"/>
              </w:rPr>
              <w:t xml:space="preserve">To assist in the establishment of monitoring tools which enhance partnerships between the UNCT, government and other key players to collectively track progress on SDGs and other international commitments for children. </w:t>
            </w:r>
          </w:p>
          <w:p w14:paraId="4B0252DD" w14:textId="77777777" w:rsidR="00475DF4" w:rsidRPr="009313BB" w:rsidRDefault="00475DF4" w:rsidP="00475DF4">
            <w:pPr>
              <w:pStyle w:val="ListParagraph"/>
              <w:widowControl w:val="0"/>
              <w:numPr>
                <w:ilvl w:val="0"/>
                <w:numId w:val="27"/>
              </w:numPr>
              <w:autoSpaceDE w:val="0"/>
              <w:autoSpaceDN w:val="0"/>
              <w:adjustRightInd w:val="0"/>
              <w:jc w:val="both"/>
              <w:rPr>
                <w:rFonts w:asciiTheme="majorHAnsi" w:hAnsiTheme="majorHAnsi" w:cstheme="majorHAnsi"/>
                <w:sz w:val="24"/>
                <w:lang w:val="en-GB"/>
              </w:rPr>
            </w:pPr>
            <w:r w:rsidRPr="009313BB">
              <w:rPr>
                <w:rFonts w:asciiTheme="majorHAnsi" w:hAnsiTheme="majorHAnsi" w:cstheme="majorHAnsi"/>
                <w:sz w:val="22"/>
                <w:szCs w:val="22"/>
              </w:rPr>
              <w:t xml:space="preserve">To assist in the development of national capacities for planning, monitoring and evidence generation, with special attention to the interest, concern and participation of government, community, and civil society stakeholders. </w:t>
            </w:r>
          </w:p>
          <w:p w14:paraId="5BBB6BF8" w14:textId="3331C8CB" w:rsidR="009D76D7" w:rsidRPr="009313BB" w:rsidRDefault="00475DF4" w:rsidP="00A65F11">
            <w:pPr>
              <w:pStyle w:val="ListParagraph"/>
              <w:widowControl w:val="0"/>
              <w:numPr>
                <w:ilvl w:val="0"/>
                <w:numId w:val="27"/>
              </w:numPr>
              <w:autoSpaceDE w:val="0"/>
              <w:autoSpaceDN w:val="0"/>
              <w:adjustRightInd w:val="0"/>
              <w:spacing w:after="120"/>
              <w:contextualSpacing w:val="0"/>
              <w:jc w:val="both"/>
              <w:rPr>
                <w:rFonts w:asciiTheme="majorHAnsi" w:hAnsiTheme="majorHAnsi" w:cstheme="majorHAnsi"/>
                <w:color w:val="000000" w:themeColor="text1"/>
                <w:sz w:val="22"/>
                <w:szCs w:val="22"/>
              </w:rPr>
            </w:pPr>
            <w:r w:rsidRPr="009313BB">
              <w:rPr>
                <w:rFonts w:asciiTheme="majorHAnsi" w:hAnsiTheme="majorHAnsi" w:cstheme="majorHAnsi"/>
                <w:sz w:val="22"/>
                <w:szCs w:val="22"/>
              </w:rPr>
              <w:t>Support relevant officers in building national evaluation capacity development (NECD)</w:t>
            </w:r>
            <w:r w:rsidRPr="009313BB">
              <w:rPr>
                <w:rFonts w:asciiTheme="majorHAnsi" w:hAnsiTheme="majorHAnsi" w:cstheme="majorHAnsi"/>
                <w:sz w:val="22"/>
              </w:rPr>
              <w:t xml:space="preserve"> and</w:t>
            </w:r>
            <w:r w:rsidRPr="009313BB">
              <w:rPr>
                <w:rFonts w:asciiTheme="majorHAnsi" w:hAnsiTheme="majorHAnsi" w:cstheme="majorHAnsi"/>
                <w:sz w:val="22"/>
                <w:szCs w:val="22"/>
              </w:rPr>
              <w:t xml:space="preserve"> conducting strategic evaluations of UNICEF-supported </w:t>
            </w:r>
            <w:proofErr w:type="spellStart"/>
            <w:r w:rsidRPr="009313BB">
              <w:rPr>
                <w:rFonts w:asciiTheme="majorHAnsi" w:hAnsiTheme="majorHAnsi" w:cstheme="majorHAnsi"/>
                <w:sz w:val="22"/>
                <w:szCs w:val="22"/>
              </w:rPr>
              <w:t>programme</w:t>
            </w:r>
            <w:proofErr w:type="spellEnd"/>
            <w:r w:rsidRPr="009313BB">
              <w:rPr>
                <w:rFonts w:asciiTheme="majorHAnsi" w:hAnsiTheme="majorHAnsi" w:cstheme="majorHAnsi"/>
                <w:sz w:val="22"/>
                <w:szCs w:val="22"/>
              </w:rPr>
              <w:t xml:space="preserve"> in Guinea.</w:t>
            </w:r>
          </w:p>
        </w:tc>
      </w:tr>
    </w:tbl>
    <w:p w14:paraId="23C287AD" w14:textId="77777777" w:rsidR="00B466A4" w:rsidRDefault="00B466A4"/>
    <w:p w14:paraId="78DBC5EB" w14:textId="77777777" w:rsidR="00B466A4" w:rsidRDefault="00B466A4"/>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080"/>
      </w:tblGrid>
      <w:tr w:rsidR="00B466A4" w14:paraId="455C2F4D" w14:textId="77777777" w:rsidTr="00697332">
        <w:tc>
          <w:tcPr>
            <w:tcW w:w="10080" w:type="dxa"/>
            <w:shd w:val="clear" w:color="auto" w:fill="E0E0E0"/>
          </w:tcPr>
          <w:p w14:paraId="2244D2EA" w14:textId="77777777" w:rsidR="00B466A4" w:rsidRPr="00DB7C11" w:rsidRDefault="00B466A4" w:rsidP="00DB7C11">
            <w:pPr>
              <w:pStyle w:val="Heading1"/>
              <w:spacing w:before="120" w:after="120"/>
              <w:rPr>
                <w:rFonts w:ascii="Calibri" w:hAnsi="Calibri" w:cs="Calibri"/>
                <w:i/>
                <w:szCs w:val="22"/>
              </w:rPr>
            </w:pPr>
            <w:r w:rsidRPr="00DB7C11">
              <w:rPr>
                <w:rFonts w:ascii="Calibri" w:hAnsi="Calibri" w:cs="Calibri"/>
                <w:szCs w:val="22"/>
              </w:rPr>
              <w:t>III. Key function</w:t>
            </w:r>
            <w:r w:rsidR="004015C5" w:rsidRPr="00DB7C11">
              <w:rPr>
                <w:rFonts w:ascii="Calibri" w:hAnsi="Calibri" w:cs="Calibri"/>
                <w:szCs w:val="22"/>
              </w:rPr>
              <w:t>s</w:t>
            </w:r>
            <w:r w:rsidRPr="00DB7C11">
              <w:rPr>
                <w:rFonts w:ascii="Calibri" w:hAnsi="Calibri" w:cs="Calibri"/>
                <w:szCs w:val="22"/>
              </w:rPr>
              <w:t xml:space="preserve">, accountabilities and related duties/tasks </w:t>
            </w:r>
            <w:r w:rsidR="004015C5" w:rsidRPr="00DB7C11">
              <w:rPr>
                <w:rFonts w:ascii="Calibri" w:hAnsi="Calibri" w:cs="Calibri"/>
                <w:b w:val="0"/>
                <w:i/>
                <w:szCs w:val="22"/>
              </w:rPr>
              <w:t xml:space="preserve">(Please outline the key accountabilities for this position </w:t>
            </w:r>
            <w:r w:rsidR="00695607" w:rsidRPr="00DB7C11">
              <w:rPr>
                <w:rFonts w:ascii="Calibri" w:hAnsi="Calibri" w:cs="Calibri"/>
                <w:b w:val="0"/>
                <w:i/>
                <w:szCs w:val="22"/>
              </w:rPr>
              <w:t>and</w:t>
            </w:r>
            <w:r w:rsidR="00D03D01" w:rsidRPr="00DB7C11">
              <w:rPr>
                <w:rFonts w:ascii="Calibri" w:hAnsi="Calibri" w:cs="Calibri"/>
                <w:b w:val="0"/>
                <w:i/>
                <w:szCs w:val="22"/>
              </w:rPr>
              <w:t xml:space="preserve"> underneath each accountability, the duties that describe how they are delivered</w:t>
            </w:r>
            <w:r w:rsidR="004015C5" w:rsidRPr="00DB7C11">
              <w:rPr>
                <w:rFonts w:ascii="Calibri" w:hAnsi="Calibri" w:cs="Calibri"/>
                <w:b w:val="0"/>
                <w:i/>
                <w:szCs w:val="22"/>
              </w:rPr>
              <w:t>. Please limit to four</w:t>
            </w:r>
            <w:r w:rsidR="008766D7" w:rsidRPr="00DB7C11">
              <w:rPr>
                <w:rFonts w:ascii="Calibri" w:hAnsi="Calibri" w:cs="Calibri"/>
                <w:b w:val="0"/>
                <w:i/>
                <w:szCs w:val="22"/>
              </w:rPr>
              <w:t xml:space="preserve"> to seven</w:t>
            </w:r>
            <w:r w:rsidR="004015C5" w:rsidRPr="00DB7C11">
              <w:rPr>
                <w:rFonts w:ascii="Calibri" w:hAnsi="Calibri" w:cs="Calibri"/>
                <w:b w:val="0"/>
                <w:i/>
                <w:szCs w:val="22"/>
              </w:rPr>
              <w:t xml:space="preserve"> accountabilities)</w:t>
            </w:r>
          </w:p>
        </w:tc>
      </w:tr>
      <w:tr w:rsidR="00B466A4" w14:paraId="104EC73D" w14:textId="77777777" w:rsidTr="00697332">
        <w:tc>
          <w:tcPr>
            <w:tcW w:w="10080" w:type="dxa"/>
          </w:tcPr>
          <w:p w14:paraId="28CAA458" w14:textId="77777777" w:rsidR="00417AC2" w:rsidRPr="00DB7C11" w:rsidRDefault="00624ED5" w:rsidP="00A65F11">
            <w:pPr>
              <w:widowControl w:val="0"/>
              <w:spacing w:before="120"/>
              <w:jc w:val="both"/>
              <w:rPr>
                <w:rFonts w:ascii="Calibri" w:hAnsi="Calibri" w:cs="Calibri"/>
                <w:b/>
                <w:color w:val="000000" w:themeColor="text1"/>
                <w:sz w:val="22"/>
                <w:szCs w:val="22"/>
                <w:lang w:val="en-GB"/>
              </w:rPr>
            </w:pPr>
            <w:r w:rsidRPr="00DB7C11">
              <w:rPr>
                <w:rFonts w:ascii="Calibri" w:hAnsi="Calibri" w:cs="Calibri"/>
                <w:b/>
                <w:color w:val="000000" w:themeColor="text1"/>
                <w:sz w:val="22"/>
                <w:szCs w:val="22"/>
                <w:lang w:val="en-GB"/>
              </w:rPr>
              <w:t>Summary:</w:t>
            </w:r>
          </w:p>
          <w:p w14:paraId="010F9CEA" w14:textId="77777777" w:rsidR="00764F74" w:rsidRPr="00DB7C11" w:rsidRDefault="00764F74" w:rsidP="00472D7D">
            <w:pPr>
              <w:numPr>
                <w:ilvl w:val="0"/>
                <w:numId w:val="15"/>
              </w:numPr>
              <w:spacing w:before="120"/>
              <w:jc w:val="both"/>
              <w:rPr>
                <w:rFonts w:ascii="Calibri" w:hAnsi="Calibri" w:cs="Calibri"/>
                <w:bCs/>
                <w:color w:val="000000" w:themeColor="text1"/>
                <w:sz w:val="22"/>
                <w:szCs w:val="22"/>
                <w:lang w:val="en-GB"/>
              </w:rPr>
            </w:pPr>
            <w:r w:rsidRPr="00DB7C11">
              <w:rPr>
                <w:rFonts w:ascii="Calibri" w:hAnsi="Calibri" w:cs="Calibri"/>
                <w:bCs/>
                <w:color w:val="000000" w:themeColor="text1"/>
                <w:sz w:val="22"/>
                <w:szCs w:val="22"/>
                <w:lang w:val="en-GB"/>
              </w:rPr>
              <w:t xml:space="preserve">Provide technical support to ensure that evaluation design and management meet quality standards as outlined in UNICEF Programme Policies and Procedures and related stand-alone Evaluation Technical Notes, when necessary seek expertise of knowledge institutions.  Facilitate and take part in producing Evaluation Office’s responses on specific and substantive issues. </w:t>
            </w:r>
          </w:p>
          <w:p w14:paraId="4F03616C" w14:textId="77777777" w:rsidR="00764F74" w:rsidRPr="00DB7C11" w:rsidRDefault="00764F74" w:rsidP="00472D7D">
            <w:pPr>
              <w:numPr>
                <w:ilvl w:val="0"/>
                <w:numId w:val="15"/>
              </w:numPr>
              <w:spacing w:before="120"/>
              <w:jc w:val="both"/>
              <w:rPr>
                <w:rFonts w:ascii="Calibri" w:hAnsi="Calibri" w:cs="Calibri"/>
                <w:bCs/>
                <w:color w:val="000000" w:themeColor="text1"/>
                <w:sz w:val="22"/>
                <w:szCs w:val="22"/>
                <w:lang w:val="en-GB"/>
              </w:rPr>
            </w:pPr>
            <w:r w:rsidRPr="00DB7C11">
              <w:rPr>
                <w:rFonts w:ascii="Calibri" w:hAnsi="Calibri" w:cs="Calibri"/>
                <w:bCs/>
                <w:color w:val="000000" w:themeColor="text1"/>
                <w:sz w:val="22"/>
                <w:szCs w:val="22"/>
                <w:lang w:val="en-GB"/>
              </w:rPr>
              <w:t>Review and provide technical comments on draft evaluation reports. Contribute to the effective dissemination and sharing of knowledge, findings, conclusions, recommendations and lessons from evaluation to the intended audience as described in the Terms of Reference with a view to improving programme performance and contributing to wider learning.</w:t>
            </w:r>
          </w:p>
          <w:p w14:paraId="4FBD50B7" w14:textId="77777777" w:rsidR="00062E80" w:rsidRPr="00DB7C11" w:rsidRDefault="00764F74" w:rsidP="00472D7D">
            <w:pPr>
              <w:numPr>
                <w:ilvl w:val="0"/>
                <w:numId w:val="15"/>
              </w:numPr>
              <w:spacing w:before="120"/>
              <w:jc w:val="both"/>
              <w:rPr>
                <w:rFonts w:ascii="Calibri" w:hAnsi="Calibri" w:cs="Calibri"/>
                <w:color w:val="000000" w:themeColor="text1"/>
                <w:sz w:val="22"/>
                <w:szCs w:val="22"/>
              </w:rPr>
            </w:pPr>
            <w:proofErr w:type="gramStart"/>
            <w:r w:rsidRPr="00DB7C11">
              <w:rPr>
                <w:rFonts w:ascii="Calibri" w:hAnsi="Calibri" w:cs="Calibri"/>
                <w:bCs/>
                <w:color w:val="000000" w:themeColor="text1"/>
                <w:sz w:val="22"/>
                <w:szCs w:val="22"/>
                <w:lang w:val="en-GB"/>
              </w:rPr>
              <w:t>Provide</w:t>
            </w:r>
            <w:r w:rsidRPr="00DB7C11">
              <w:rPr>
                <w:rFonts w:ascii="Calibri" w:hAnsi="Calibri" w:cs="Calibri"/>
                <w:color w:val="000000" w:themeColor="text1"/>
                <w:sz w:val="22"/>
                <w:szCs w:val="22"/>
              </w:rPr>
              <w:t xml:space="preserve"> assistance</w:t>
            </w:r>
            <w:proofErr w:type="gramEnd"/>
            <w:r w:rsidRPr="00DB7C11">
              <w:rPr>
                <w:rFonts w:ascii="Calibri" w:hAnsi="Calibri" w:cs="Calibri"/>
                <w:color w:val="000000" w:themeColor="text1"/>
                <w:sz w:val="22"/>
                <w:szCs w:val="22"/>
              </w:rPr>
              <w:t xml:space="preserve"> in tracking to ensure that a management response to the findings and recommendations of the evaluation is completed, recorded, and followed up for implementation.  Most specifically, ensure that evaluation recommendations are submitted to the CMT and follow-up actions recorded in CMT minutes.</w:t>
            </w:r>
          </w:p>
          <w:p w14:paraId="2CCE51AD" w14:textId="77777777" w:rsidR="00E546D0" w:rsidRPr="00DB7C11" w:rsidRDefault="00E546D0" w:rsidP="00E546D0">
            <w:pPr>
              <w:spacing w:before="120"/>
              <w:ind w:left="360"/>
              <w:jc w:val="both"/>
              <w:rPr>
                <w:rFonts w:ascii="Calibri" w:hAnsi="Calibri" w:cs="Calibri"/>
                <w:color w:val="000000" w:themeColor="text1"/>
                <w:sz w:val="22"/>
                <w:szCs w:val="22"/>
              </w:rPr>
            </w:pPr>
          </w:p>
          <w:p w14:paraId="0220217C" w14:textId="77777777" w:rsidR="00E546D0" w:rsidRPr="00DB7C11" w:rsidRDefault="00E546D0" w:rsidP="00E546D0">
            <w:pPr>
              <w:numPr>
                <w:ilvl w:val="0"/>
                <w:numId w:val="23"/>
              </w:numPr>
              <w:jc w:val="both"/>
              <w:rPr>
                <w:rFonts w:ascii="Calibri" w:hAnsi="Calibri" w:cs="Calibri"/>
                <w:b/>
                <w:color w:val="000000"/>
                <w:sz w:val="22"/>
                <w:szCs w:val="22"/>
              </w:rPr>
            </w:pPr>
            <w:r w:rsidRPr="00DB7C11">
              <w:rPr>
                <w:rFonts w:ascii="Calibri" w:hAnsi="Calibri" w:cs="Calibri"/>
                <w:b/>
                <w:color w:val="000000"/>
                <w:sz w:val="22"/>
                <w:szCs w:val="22"/>
              </w:rPr>
              <w:t xml:space="preserve">Country office </w:t>
            </w:r>
            <w:proofErr w:type="spellStart"/>
            <w:r w:rsidRPr="00DB7C11">
              <w:rPr>
                <w:rFonts w:ascii="Calibri" w:hAnsi="Calibri" w:cs="Calibri"/>
                <w:b/>
                <w:color w:val="000000"/>
                <w:sz w:val="22"/>
                <w:szCs w:val="22"/>
              </w:rPr>
              <w:t>programme</w:t>
            </w:r>
            <w:proofErr w:type="spellEnd"/>
            <w:r w:rsidRPr="00DB7C11">
              <w:rPr>
                <w:rFonts w:ascii="Calibri" w:hAnsi="Calibri" w:cs="Calibri"/>
                <w:b/>
                <w:color w:val="000000"/>
                <w:sz w:val="22"/>
                <w:szCs w:val="22"/>
              </w:rPr>
              <w:t xml:space="preserve"> planning and </w:t>
            </w:r>
            <w:proofErr w:type="gramStart"/>
            <w:r w:rsidRPr="00DB7C11">
              <w:rPr>
                <w:rFonts w:ascii="Calibri" w:hAnsi="Calibri" w:cs="Calibri"/>
                <w:b/>
                <w:color w:val="000000"/>
                <w:sz w:val="22"/>
                <w:szCs w:val="22"/>
              </w:rPr>
              <w:t>development</w:t>
            </w:r>
            <w:proofErr w:type="gramEnd"/>
          </w:p>
          <w:p w14:paraId="25B1380A" w14:textId="77777777" w:rsidR="00E546D0" w:rsidRPr="00DB7C11" w:rsidRDefault="00E546D0" w:rsidP="00E546D0">
            <w:pPr>
              <w:jc w:val="both"/>
              <w:rPr>
                <w:rFonts w:ascii="Calibri" w:hAnsi="Calibri" w:cs="Calibri"/>
                <w:b/>
                <w:color w:val="000000"/>
                <w:sz w:val="22"/>
                <w:szCs w:val="22"/>
              </w:rPr>
            </w:pPr>
          </w:p>
          <w:p w14:paraId="1ABF8EA3" w14:textId="77777777" w:rsidR="00E546D0" w:rsidRPr="00DB7C11" w:rsidRDefault="00E546D0" w:rsidP="00E546D0">
            <w:pPr>
              <w:jc w:val="both"/>
              <w:rPr>
                <w:rFonts w:ascii="Calibri" w:hAnsi="Calibri" w:cs="Calibri"/>
                <w:color w:val="000000"/>
                <w:sz w:val="22"/>
                <w:szCs w:val="22"/>
              </w:rPr>
            </w:pPr>
            <w:r w:rsidRPr="00DB7C11">
              <w:rPr>
                <w:rFonts w:ascii="Calibri" w:hAnsi="Calibri" w:cs="Calibri"/>
                <w:color w:val="000000"/>
                <w:sz w:val="22"/>
                <w:szCs w:val="22"/>
              </w:rPr>
              <w:t xml:space="preserve">To ensure that the UNICEF Country Office has useful, valid and reliable information on the situation of children, youth and women and the realization of their rights; and on </w:t>
            </w:r>
            <w:r w:rsidRPr="00DB7C11">
              <w:rPr>
                <w:rFonts w:ascii="Calibri" w:hAnsi="Calibri" w:cs="Calibri"/>
                <w:color w:val="000000"/>
                <w:sz w:val="22"/>
                <w:szCs w:val="22"/>
                <w:u w:val="single"/>
              </w:rPr>
              <w:t>Key Results for Children</w:t>
            </w:r>
            <w:r w:rsidRPr="00DB7C11">
              <w:rPr>
                <w:rFonts w:ascii="Calibri" w:hAnsi="Calibri" w:cs="Calibri"/>
                <w:color w:val="000000"/>
                <w:sz w:val="22"/>
                <w:szCs w:val="22"/>
              </w:rPr>
              <w:t xml:space="preserve"> (KRC), the performance of UNICEF-supported </w:t>
            </w:r>
            <w:proofErr w:type="spellStart"/>
            <w:r w:rsidRPr="00DB7C11">
              <w:rPr>
                <w:rFonts w:ascii="Calibri" w:hAnsi="Calibri" w:cs="Calibri"/>
                <w:color w:val="000000"/>
                <w:sz w:val="22"/>
                <w:szCs w:val="22"/>
              </w:rPr>
              <w:t>programmes</w:t>
            </w:r>
            <w:proofErr w:type="spellEnd"/>
            <w:r w:rsidRPr="00DB7C11">
              <w:rPr>
                <w:rFonts w:ascii="Calibri" w:hAnsi="Calibri" w:cs="Calibri"/>
                <w:color w:val="000000"/>
                <w:sz w:val="22"/>
                <w:szCs w:val="22"/>
              </w:rPr>
              <w:t xml:space="preserve"> including their relevance, efficiency, effectiveness, and sustainability, and in emergency contexts, their coverage, coordination and coherence.</w:t>
            </w:r>
          </w:p>
          <w:p w14:paraId="41CFB3C5" w14:textId="77777777" w:rsidR="00E546D0" w:rsidRPr="00DB7C11" w:rsidRDefault="00E546D0" w:rsidP="00E546D0">
            <w:pPr>
              <w:jc w:val="both"/>
              <w:rPr>
                <w:rFonts w:ascii="Calibri" w:hAnsi="Calibri" w:cs="Calibri"/>
                <w:b/>
                <w:color w:val="000000"/>
                <w:sz w:val="22"/>
                <w:szCs w:val="22"/>
              </w:rPr>
            </w:pPr>
          </w:p>
          <w:p w14:paraId="58305B04" w14:textId="77777777" w:rsidR="00E546D0" w:rsidRPr="00DB7C11" w:rsidRDefault="00E546D0" w:rsidP="00E546D0">
            <w:pPr>
              <w:jc w:val="both"/>
              <w:rPr>
                <w:rFonts w:ascii="Calibri" w:hAnsi="Calibri" w:cs="Calibri"/>
                <w:b/>
                <w:color w:val="1F4E79"/>
                <w:sz w:val="22"/>
                <w:szCs w:val="22"/>
                <w:lang w:val="en-GB"/>
              </w:rPr>
            </w:pPr>
          </w:p>
          <w:p w14:paraId="5220891C"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In support to the Deputy Representative, provide technical guidance for planning and updating of the situation analysis by the </w:t>
            </w:r>
            <w:proofErr w:type="spellStart"/>
            <w:r w:rsidRPr="00DB7C11">
              <w:rPr>
                <w:rFonts w:ascii="Calibri" w:hAnsi="Calibri" w:cs="Calibri"/>
                <w:color w:val="000000"/>
                <w:sz w:val="22"/>
                <w:szCs w:val="22"/>
              </w:rPr>
              <w:t>programme</w:t>
            </w:r>
            <w:proofErr w:type="spellEnd"/>
            <w:r w:rsidRPr="00DB7C11">
              <w:rPr>
                <w:rFonts w:ascii="Calibri" w:hAnsi="Calibri" w:cs="Calibri"/>
                <w:color w:val="000000"/>
                <w:sz w:val="22"/>
                <w:szCs w:val="22"/>
              </w:rPr>
              <w:t xml:space="preserve"> sectors to establish </w:t>
            </w:r>
            <w:r w:rsidRPr="00CB3F40">
              <w:rPr>
                <w:rFonts w:ascii="Calibri" w:hAnsi="Calibri" w:cs="Calibri"/>
                <w:color w:val="000000"/>
                <w:sz w:val="22"/>
                <w:szCs w:val="22"/>
                <w:u w:val="single"/>
              </w:rPr>
              <w:t>comprehensive data and information</w:t>
            </w:r>
            <w:r w:rsidRPr="00DB7C11">
              <w:rPr>
                <w:rFonts w:ascii="Calibri" w:hAnsi="Calibri" w:cs="Calibri"/>
                <w:color w:val="000000"/>
                <w:sz w:val="22"/>
                <w:szCs w:val="22"/>
              </w:rPr>
              <w:t xml:space="preserve"> for </w:t>
            </w:r>
            <w:proofErr w:type="spellStart"/>
            <w:r w:rsidRPr="00DB7C11">
              <w:rPr>
                <w:rFonts w:ascii="Calibri" w:hAnsi="Calibri" w:cs="Calibri"/>
                <w:color w:val="000000"/>
                <w:sz w:val="22"/>
                <w:szCs w:val="22"/>
              </w:rPr>
              <w:t>programme</w:t>
            </w:r>
            <w:proofErr w:type="spellEnd"/>
            <w:r w:rsidRPr="00DB7C11">
              <w:rPr>
                <w:rFonts w:ascii="Calibri" w:hAnsi="Calibri" w:cs="Calibri"/>
                <w:color w:val="000000"/>
                <w:sz w:val="22"/>
                <w:szCs w:val="22"/>
              </w:rPr>
              <w:t xml:space="preserve"> development planning, management, monitoring and evaluation.</w:t>
            </w:r>
          </w:p>
          <w:p w14:paraId="4538DD26"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lastRenderedPageBreak/>
              <w:t xml:space="preserve">Provide technical and operational support to various components of </w:t>
            </w:r>
            <w:proofErr w:type="spellStart"/>
            <w:r w:rsidRPr="00DB7C11">
              <w:rPr>
                <w:rFonts w:ascii="Calibri" w:hAnsi="Calibri" w:cs="Calibri"/>
                <w:color w:val="000000"/>
                <w:sz w:val="22"/>
                <w:szCs w:val="22"/>
              </w:rPr>
              <w:t>programme</w:t>
            </w:r>
            <w:proofErr w:type="spellEnd"/>
            <w:r w:rsidRPr="00DB7C11">
              <w:rPr>
                <w:rFonts w:ascii="Calibri" w:hAnsi="Calibri" w:cs="Calibri"/>
                <w:color w:val="000000"/>
                <w:sz w:val="22"/>
                <w:szCs w:val="22"/>
              </w:rPr>
              <w:t xml:space="preserve"> throughout the process of </w:t>
            </w:r>
            <w:proofErr w:type="spellStart"/>
            <w:r w:rsidRPr="00CB3F40">
              <w:rPr>
                <w:rFonts w:ascii="Calibri" w:hAnsi="Calibri" w:cs="Calibri"/>
                <w:color w:val="000000"/>
                <w:sz w:val="22"/>
                <w:szCs w:val="22"/>
                <w:u w:val="single"/>
              </w:rPr>
              <w:t>programme</w:t>
            </w:r>
            <w:proofErr w:type="spellEnd"/>
            <w:r w:rsidRPr="00CB3F40">
              <w:rPr>
                <w:rFonts w:ascii="Calibri" w:hAnsi="Calibri" w:cs="Calibri"/>
                <w:color w:val="000000"/>
                <w:sz w:val="22"/>
                <w:szCs w:val="22"/>
                <w:u w:val="single"/>
              </w:rPr>
              <w:t xml:space="preserve"> formulation, planning and preparation of the Country Programme</w:t>
            </w:r>
            <w:r w:rsidRPr="00DB7C11">
              <w:rPr>
                <w:rFonts w:ascii="Calibri" w:hAnsi="Calibri" w:cs="Calibri"/>
                <w:color w:val="000000"/>
                <w:sz w:val="22"/>
                <w:szCs w:val="22"/>
              </w:rPr>
              <w:t xml:space="preserve"> ensuring </w:t>
            </w:r>
            <w:r w:rsidRPr="00CB3F40">
              <w:rPr>
                <w:rFonts w:ascii="Calibri" w:hAnsi="Calibri" w:cs="Calibri"/>
                <w:color w:val="000000"/>
                <w:sz w:val="22"/>
                <w:szCs w:val="22"/>
                <w:u w:val="single"/>
              </w:rPr>
              <w:t>harmonization of approaches and alignment</w:t>
            </w:r>
            <w:r w:rsidRPr="00DB7C11">
              <w:rPr>
                <w:rFonts w:ascii="Calibri" w:hAnsi="Calibri" w:cs="Calibri"/>
                <w:color w:val="000000"/>
                <w:sz w:val="22"/>
                <w:szCs w:val="22"/>
              </w:rPr>
              <w:t xml:space="preserve"> with UNICEF’s Strategic Plan, corporate guidelines, policies/procedures and regional and national priorities.  </w:t>
            </w:r>
          </w:p>
          <w:p w14:paraId="3188DCD0"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b/>
                <w:color w:val="000000"/>
                <w:sz w:val="22"/>
                <w:szCs w:val="22"/>
              </w:rPr>
            </w:pPr>
            <w:r w:rsidRPr="00DB7C11">
              <w:rPr>
                <w:rFonts w:ascii="Calibri" w:hAnsi="Calibri" w:cs="Calibri"/>
                <w:color w:val="000000"/>
                <w:sz w:val="22"/>
                <w:szCs w:val="22"/>
              </w:rPr>
              <w:t xml:space="preserve">Provide </w:t>
            </w:r>
            <w:r w:rsidRPr="00CB3F40">
              <w:rPr>
                <w:rFonts w:ascii="Calibri" w:hAnsi="Calibri" w:cs="Calibri"/>
                <w:color w:val="000000"/>
                <w:sz w:val="22"/>
                <w:szCs w:val="22"/>
                <w:u w:val="single"/>
              </w:rPr>
              <w:t>quality assurance</w:t>
            </w:r>
            <w:r w:rsidRPr="00DB7C11">
              <w:rPr>
                <w:rFonts w:ascii="Calibri" w:hAnsi="Calibri" w:cs="Calibri"/>
                <w:color w:val="000000"/>
                <w:sz w:val="22"/>
                <w:szCs w:val="22"/>
              </w:rPr>
              <w:t xml:space="preserve"> to the Country Programme recommendation to ensure alignment with the UNICEF’s Strategic plan, compliance with policies and procedures and that documentation materials are completed accurately and comprehensively to facilitate Executive Board review and approval. </w:t>
            </w:r>
          </w:p>
          <w:p w14:paraId="6A8BE184" w14:textId="77777777" w:rsidR="00E546D0" w:rsidRPr="00DB7C11" w:rsidRDefault="00E546D0" w:rsidP="00E546D0">
            <w:pPr>
              <w:jc w:val="both"/>
              <w:rPr>
                <w:rFonts w:ascii="Calibri" w:hAnsi="Calibri" w:cs="Calibri"/>
                <w:b/>
                <w:color w:val="000000"/>
                <w:sz w:val="22"/>
                <w:szCs w:val="22"/>
              </w:rPr>
            </w:pPr>
            <w:r w:rsidRPr="00DB7C11">
              <w:rPr>
                <w:rFonts w:ascii="Calibri" w:hAnsi="Calibri" w:cs="Calibri"/>
                <w:b/>
                <w:color w:val="000000"/>
                <w:sz w:val="22"/>
                <w:szCs w:val="22"/>
              </w:rPr>
              <w:t>2.  Integrated Monitoring, Evaluation &amp; Research (IMERP)</w:t>
            </w:r>
          </w:p>
          <w:p w14:paraId="13576983" w14:textId="77777777" w:rsidR="00E546D0" w:rsidRPr="00DB7C11" w:rsidRDefault="00E546D0" w:rsidP="00E546D0">
            <w:pPr>
              <w:spacing w:before="120"/>
              <w:jc w:val="both"/>
              <w:rPr>
                <w:rFonts w:ascii="Calibri" w:hAnsi="Calibri" w:cs="Calibri"/>
                <w:i/>
                <w:color w:val="000000"/>
                <w:sz w:val="22"/>
                <w:szCs w:val="22"/>
              </w:rPr>
            </w:pPr>
            <w:r w:rsidRPr="00DB7C11">
              <w:rPr>
                <w:rFonts w:ascii="Calibri" w:hAnsi="Calibri" w:cs="Calibri"/>
                <w:i/>
                <w:color w:val="000000"/>
                <w:sz w:val="22"/>
                <w:szCs w:val="22"/>
              </w:rPr>
              <w:t>Ensure that the Country Office and national partners use a well-</w:t>
            </w:r>
            <w:proofErr w:type="spellStart"/>
            <w:r w:rsidRPr="00DB7C11">
              <w:rPr>
                <w:rFonts w:ascii="Calibri" w:hAnsi="Calibri" w:cs="Calibri"/>
                <w:i/>
                <w:color w:val="000000"/>
                <w:sz w:val="22"/>
                <w:szCs w:val="22"/>
              </w:rPr>
              <w:t>prioritised</w:t>
            </w:r>
            <w:proofErr w:type="spellEnd"/>
            <w:r w:rsidRPr="00DB7C11">
              <w:rPr>
                <w:rFonts w:ascii="Calibri" w:hAnsi="Calibri" w:cs="Calibri"/>
                <w:i/>
                <w:color w:val="000000"/>
                <w:sz w:val="22"/>
                <w:szCs w:val="22"/>
              </w:rPr>
              <w:t xml:space="preserve"> and realistic plan of monitoring, evaluation and research activities that will provide the most relevant gender-specific and strategic information to manage the Country Programme, including tracking and assessing UNICEF’s distinct contribution.  </w:t>
            </w:r>
          </w:p>
          <w:p w14:paraId="1B7770ED" w14:textId="77777777" w:rsidR="00E546D0" w:rsidRPr="00DB7C11" w:rsidRDefault="00E546D0" w:rsidP="00E546D0">
            <w:pPr>
              <w:rPr>
                <w:rFonts w:ascii="Calibri" w:hAnsi="Calibri" w:cs="Calibri"/>
                <w:color w:val="000000"/>
                <w:sz w:val="22"/>
                <w:szCs w:val="22"/>
              </w:rPr>
            </w:pPr>
          </w:p>
          <w:p w14:paraId="5033FFA0" w14:textId="77777777" w:rsidR="00E546D0" w:rsidRPr="00DB7C11" w:rsidRDefault="00E546D0" w:rsidP="00E546D0">
            <w:pPr>
              <w:rPr>
                <w:rFonts w:ascii="Calibri" w:hAnsi="Calibri" w:cs="Calibri"/>
                <w:b/>
                <w:color w:val="000000"/>
                <w:sz w:val="22"/>
                <w:szCs w:val="22"/>
              </w:rPr>
            </w:pPr>
            <w:r w:rsidRPr="00DB7C11">
              <w:rPr>
                <w:rFonts w:ascii="Calibri" w:hAnsi="Calibri" w:cs="Calibri"/>
                <w:b/>
                <w:color w:val="000000"/>
                <w:sz w:val="22"/>
                <w:szCs w:val="22"/>
              </w:rPr>
              <w:t>Duties &amp; Tasks</w:t>
            </w:r>
          </w:p>
          <w:p w14:paraId="75E27A8F"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Provide technical guidance and collaboration in the planning and establishing the major research and monitoring and evaluation activities in multi-year and annual IMERP, that is to be reflected in UNDAF M&amp;E Plan.   </w:t>
            </w:r>
          </w:p>
          <w:p w14:paraId="0C84AD33"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In close consultation with management and liaison with partners, make a professional contribution to formulation of the IMERP from a sound gender-sensitive, results-based programming process and collaborative working relations with partners.</w:t>
            </w:r>
          </w:p>
          <w:p w14:paraId="58F52AB5"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In a close coordination with partners, ensure that the IMERP include data collection activities that provide accurate and relevant and gender-specific data on key activities and results, including results for children. </w:t>
            </w:r>
          </w:p>
          <w:p w14:paraId="50744FE6"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Contribute to the incorporation of M&amp;E tasks in the IMERP which were identified within the CO Emergency Preparedness and Response Plan (EPRP), in order to anticipate and prepare for the information needs and operational modalities of an emergency. </w:t>
            </w:r>
          </w:p>
          <w:p w14:paraId="192A04D9" w14:textId="77777777" w:rsidR="00E546D0" w:rsidRPr="00DB7C11" w:rsidRDefault="00E546D0" w:rsidP="00E546D0">
            <w:pPr>
              <w:numPr>
                <w:ilvl w:val="0"/>
                <w:numId w:val="24"/>
              </w:numPr>
              <w:tabs>
                <w:tab w:val="clear" w:pos="360"/>
                <w:tab w:val="num" w:pos="525"/>
              </w:tabs>
              <w:spacing w:after="120"/>
              <w:ind w:left="525" w:hanging="270"/>
              <w:jc w:val="both"/>
              <w:rPr>
                <w:rStyle w:val="HTMLTypewriter"/>
                <w:rFonts w:ascii="Calibri" w:hAnsi="Calibri" w:cs="Calibri"/>
                <w:sz w:val="22"/>
                <w:szCs w:val="22"/>
              </w:rPr>
            </w:pPr>
            <w:r w:rsidRPr="00DB7C11">
              <w:rPr>
                <w:rFonts w:ascii="Calibri" w:hAnsi="Calibri" w:cs="Calibri"/>
                <w:sz w:val="22"/>
                <w:szCs w:val="22"/>
              </w:rPr>
              <w:t xml:space="preserve">In humanitarian response situations, within the first month, draft and recommend </w:t>
            </w:r>
            <w:r w:rsidRPr="00DB7C11">
              <w:rPr>
                <w:rStyle w:val="HTMLTypewriter"/>
                <w:rFonts w:ascii="Calibri" w:hAnsi="Calibri" w:cs="Calibri"/>
                <w:sz w:val="22"/>
                <w:szCs w:val="22"/>
              </w:rPr>
              <w:t xml:space="preserve">a simple one-month data-collection plan to cover key data gaps as required for the initial emergency response.  </w:t>
            </w:r>
          </w:p>
          <w:p w14:paraId="7C08A795"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sz w:val="22"/>
                <w:szCs w:val="22"/>
              </w:rPr>
            </w:pPr>
            <w:r w:rsidRPr="00DB7C11">
              <w:rPr>
                <w:rStyle w:val="HTMLTypewriter"/>
                <w:rFonts w:ascii="Calibri" w:hAnsi="Calibri" w:cs="Calibri"/>
                <w:sz w:val="22"/>
                <w:szCs w:val="22"/>
              </w:rPr>
              <w:t>After the initial humanitarian response, support management of the medium-term response with a revised IMERP.</w:t>
            </w:r>
          </w:p>
          <w:p w14:paraId="73120C84" w14:textId="77777777" w:rsidR="00E546D0" w:rsidRPr="00DB7C11" w:rsidRDefault="00E546D0" w:rsidP="00E546D0">
            <w:pPr>
              <w:spacing w:before="120"/>
              <w:rPr>
                <w:rFonts w:ascii="Calibri" w:hAnsi="Calibri" w:cs="Calibri"/>
                <w:b/>
                <w:sz w:val="22"/>
                <w:szCs w:val="22"/>
              </w:rPr>
            </w:pPr>
            <w:r w:rsidRPr="00DB7C11">
              <w:rPr>
                <w:rFonts w:ascii="Calibri" w:hAnsi="Calibri" w:cs="Calibri"/>
                <w:b/>
                <w:sz w:val="22"/>
                <w:szCs w:val="22"/>
              </w:rPr>
              <w:t xml:space="preserve">3.  Situation Monitoring and Assessment  </w:t>
            </w:r>
          </w:p>
          <w:p w14:paraId="16771ADE" w14:textId="77777777" w:rsidR="00E546D0" w:rsidRPr="00DB7C11" w:rsidRDefault="00E546D0" w:rsidP="00E546D0">
            <w:pPr>
              <w:spacing w:before="120"/>
              <w:jc w:val="both"/>
              <w:rPr>
                <w:rFonts w:ascii="Calibri" w:hAnsi="Calibri" w:cs="Calibri"/>
                <w:i/>
                <w:color w:val="000000"/>
                <w:sz w:val="22"/>
                <w:szCs w:val="22"/>
              </w:rPr>
            </w:pPr>
            <w:r w:rsidRPr="00DB7C11">
              <w:rPr>
                <w:rFonts w:ascii="Calibri" w:hAnsi="Calibri" w:cs="Calibri"/>
                <w:i/>
                <w:color w:val="000000"/>
                <w:sz w:val="22"/>
                <w:szCs w:val="22"/>
              </w:rPr>
              <w:t xml:space="preserve">Ensure that the Country Office and national partners have timely and accurate and gender-specific measurement of change in conditions in the country or region, including monitoring of socio-economic trends and the country’s wider policy, economic or institutional context, to facilitate planning and to draw conclusions about the impact of </w:t>
            </w:r>
            <w:proofErr w:type="spellStart"/>
            <w:r w:rsidRPr="00DB7C11">
              <w:rPr>
                <w:rFonts w:ascii="Calibri" w:hAnsi="Calibri" w:cs="Calibri"/>
                <w:i/>
                <w:color w:val="000000"/>
                <w:sz w:val="22"/>
                <w:szCs w:val="22"/>
              </w:rPr>
              <w:t>programmes</w:t>
            </w:r>
            <w:proofErr w:type="spellEnd"/>
            <w:r w:rsidRPr="00DB7C11">
              <w:rPr>
                <w:rFonts w:ascii="Calibri" w:hAnsi="Calibri" w:cs="Calibri"/>
                <w:i/>
                <w:color w:val="000000"/>
                <w:sz w:val="22"/>
                <w:szCs w:val="22"/>
              </w:rPr>
              <w:t xml:space="preserve"> or policies.</w:t>
            </w:r>
          </w:p>
          <w:p w14:paraId="724E7450" w14:textId="77777777" w:rsidR="00E546D0" w:rsidRPr="00DB7C11" w:rsidRDefault="00E546D0" w:rsidP="00E546D0">
            <w:pPr>
              <w:jc w:val="both"/>
              <w:rPr>
                <w:rFonts w:ascii="Calibri" w:hAnsi="Calibri" w:cs="Calibri"/>
                <w:sz w:val="22"/>
                <w:szCs w:val="22"/>
                <w:highlight w:val="yellow"/>
              </w:rPr>
            </w:pPr>
          </w:p>
          <w:p w14:paraId="46D10DB5" w14:textId="77777777" w:rsidR="00E546D0" w:rsidRPr="00DB7C11" w:rsidRDefault="00E546D0" w:rsidP="00E546D0">
            <w:pPr>
              <w:jc w:val="both"/>
              <w:rPr>
                <w:rFonts w:ascii="Calibri" w:hAnsi="Calibri" w:cs="Calibri"/>
                <w:sz w:val="22"/>
                <w:szCs w:val="22"/>
              </w:rPr>
            </w:pPr>
            <w:r w:rsidRPr="00DB7C11">
              <w:rPr>
                <w:rFonts w:ascii="Calibri" w:hAnsi="Calibri" w:cs="Calibri"/>
                <w:b/>
                <w:sz w:val="22"/>
                <w:szCs w:val="22"/>
              </w:rPr>
              <w:t>Duties &amp; Tasks</w:t>
            </w:r>
          </w:p>
          <w:p w14:paraId="5D07C147"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In coordination with other stakeholders, support the collection of </w:t>
            </w:r>
            <w:r w:rsidR="006C052F">
              <w:rPr>
                <w:rFonts w:ascii="Calibri" w:hAnsi="Calibri" w:cs="Calibri"/>
                <w:color w:val="000000"/>
                <w:sz w:val="22"/>
                <w:szCs w:val="22"/>
              </w:rPr>
              <w:t>Sustainable Development Goals</w:t>
            </w:r>
            <w:r w:rsidRPr="00DB7C11">
              <w:rPr>
                <w:rFonts w:ascii="Calibri" w:hAnsi="Calibri" w:cs="Calibri"/>
                <w:color w:val="000000"/>
                <w:sz w:val="22"/>
                <w:szCs w:val="22"/>
              </w:rPr>
              <w:t xml:space="preserve"> (</w:t>
            </w:r>
            <w:r w:rsidR="006C052F">
              <w:rPr>
                <w:rFonts w:ascii="Calibri" w:hAnsi="Calibri" w:cs="Calibri"/>
                <w:color w:val="000000"/>
                <w:sz w:val="22"/>
                <w:szCs w:val="22"/>
              </w:rPr>
              <w:t>SDG</w:t>
            </w:r>
            <w:r w:rsidRPr="00DB7C11">
              <w:rPr>
                <w:rFonts w:ascii="Calibri" w:hAnsi="Calibri" w:cs="Calibri"/>
                <w:color w:val="000000"/>
                <w:sz w:val="22"/>
                <w:szCs w:val="22"/>
              </w:rPr>
              <w:t xml:space="preserve">) indicators (through MICS or other household surveys) to improve integrated national planning. </w:t>
            </w:r>
          </w:p>
          <w:p w14:paraId="0D8EA98C"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Support partners in the establishment and management of national statistical databases and national information systems for easy access and use ensuring that indicators are gender-specific and equity </w:t>
            </w:r>
            <w:proofErr w:type="spellStart"/>
            <w:r w:rsidRPr="00DB7C11">
              <w:rPr>
                <w:rFonts w:ascii="Calibri" w:hAnsi="Calibri" w:cs="Calibri"/>
                <w:color w:val="000000"/>
                <w:sz w:val="22"/>
                <w:szCs w:val="22"/>
              </w:rPr>
              <w:t>focussed</w:t>
            </w:r>
            <w:proofErr w:type="spellEnd"/>
            <w:r w:rsidRPr="00DB7C11">
              <w:rPr>
                <w:rFonts w:ascii="Calibri" w:hAnsi="Calibri" w:cs="Calibri"/>
                <w:color w:val="000000"/>
                <w:sz w:val="22"/>
                <w:szCs w:val="22"/>
              </w:rPr>
              <w:t xml:space="preserve">, ensuring that key indicators are readily accessible by key stakeholders. Potential uses include the Situation Analysis, Common Country Assessment, Early Warning Monitoring Systems, and Programme Reviews.   </w:t>
            </w:r>
          </w:p>
          <w:p w14:paraId="350B10CA"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Develop a collectively Situation Monitoring and Assessment system owned by all key partners which supports the preparation of country level statistical and analytic reports on the status of children’s and women’s rights issues; and which allow, when opportunities emerge, to influence developmental and </w:t>
            </w:r>
            <w:r w:rsidRPr="00DB7C11">
              <w:rPr>
                <w:rFonts w:ascii="Calibri" w:hAnsi="Calibri" w:cs="Calibri"/>
                <w:color w:val="000000"/>
                <w:sz w:val="22"/>
                <w:szCs w:val="22"/>
              </w:rPr>
              <w:lastRenderedPageBreak/>
              <w:t xml:space="preserve">social policies.  To include technical support to global reporting obligations including national reports on progress toward the SGDs, and toward CRC and CEDAW fulfilment. </w:t>
            </w:r>
          </w:p>
          <w:p w14:paraId="048FE051" w14:textId="77777777" w:rsidR="008B2D8C" w:rsidRPr="00DB7C11" w:rsidRDefault="00E546D0" w:rsidP="00E546D0">
            <w:pPr>
              <w:numPr>
                <w:ilvl w:val="0"/>
                <w:numId w:val="24"/>
              </w:numPr>
              <w:tabs>
                <w:tab w:val="clear" w:pos="360"/>
                <w:tab w:val="num" w:pos="525"/>
              </w:tabs>
              <w:spacing w:after="120"/>
              <w:ind w:left="525" w:hanging="270"/>
              <w:jc w:val="both"/>
              <w:rPr>
                <w:rFonts w:ascii="Calibri" w:hAnsi="Calibri" w:cs="Calibri"/>
                <w:bCs/>
                <w:color w:val="000000" w:themeColor="text1"/>
                <w:sz w:val="22"/>
                <w:szCs w:val="22"/>
                <w:lang w:val="en-GB"/>
              </w:rPr>
            </w:pPr>
            <w:r w:rsidRPr="00DB7C11">
              <w:rPr>
                <w:rFonts w:ascii="Calibri" w:hAnsi="Calibri" w:cs="Calibri"/>
                <w:color w:val="000000"/>
                <w:sz w:val="22"/>
                <w:szCs w:val="22"/>
              </w:rPr>
              <w:t>In humanitarian response situations, provide professional support for one or more rapid assessments (inter-agency or independently if necessary) to be carried out within the first 48-72 hours, working in close collaboration with the humanitarian clusters partners.</w:t>
            </w:r>
          </w:p>
          <w:p w14:paraId="1E9D291E" w14:textId="77777777" w:rsidR="00E546D0" w:rsidRPr="00DB7C11" w:rsidRDefault="00E546D0" w:rsidP="00E546D0">
            <w:pPr>
              <w:spacing w:before="120"/>
              <w:rPr>
                <w:rFonts w:ascii="Calibri" w:hAnsi="Calibri" w:cs="Calibri"/>
                <w:b/>
                <w:sz w:val="22"/>
                <w:szCs w:val="22"/>
              </w:rPr>
            </w:pPr>
            <w:r w:rsidRPr="00DB7C11">
              <w:rPr>
                <w:rFonts w:ascii="Calibri" w:hAnsi="Calibri" w:cs="Calibri"/>
                <w:b/>
                <w:sz w:val="22"/>
                <w:szCs w:val="22"/>
              </w:rPr>
              <w:t xml:space="preserve">4.  Programme Performance Monitoring  </w:t>
            </w:r>
          </w:p>
          <w:p w14:paraId="0E3F2564" w14:textId="77777777" w:rsidR="00E546D0" w:rsidRPr="00DB7C11" w:rsidRDefault="00E546D0" w:rsidP="00E546D0">
            <w:pPr>
              <w:spacing w:before="120"/>
              <w:jc w:val="both"/>
              <w:rPr>
                <w:rFonts w:ascii="Calibri" w:hAnsi="Calibri" w:cs="Calibri"/>
                <w:i/>
                <w:sz w:val="22"/>
                <w:szCs w:val="22"/>
              </w:rPr>
            </w:pPr>
            <w:r w:rsidRPr="00DB7C11">
              <w:rPr>
                <w:rFonts w:ascii="Calibri" w:hAnsi="Calibri" w:cs="Calibri"/>
                <w:i/>
                <w:sz w:val="22"/>
                <w:szCs w:val="22"/>
              </w:rPr>
              <w:t xml:space="preserve">Ensure that the Country Office has quality information to assess progress towards expected results established in annual work plans. </w:t>
            </w:r>
          </w:p>
          <w:p w14:paraId="278A175D" w14:textId="77777777" w:rsidR="00E546D0" w:rsidRPr="00DB7C11" w:rsidRDefault="00E546D0" w:rsidP="00E546D0">
            <w:pPr>
              <w:jc w:val="both"/>
              <w:rPr>
                <w:rFonts w:ascii="Calibri" w:hAnsi="Calibri" w:cs="Calibri"/>
                <w:sz w:val="22"/>
                <w:szCs w:val="22"/>
                <w:highlight w:val="yellow"/>
              </w:rPr>
            </w:pPr>
          </w:p>
          <w:p w14:paraId="77AF20CD" w14:textId="77777777" w:rsidR="00E546D0" w:rsidRPr="00DB7C11" w:rsidRDefault="00E546D0" w:rsidP="00E546D0">
            <w:pPr>
              <w:jc w:val="both"/>
              <w:rPr>
                <w:rFonts w:ascii="Calibri" w:hAnsi="Calibri" w:cs="Calibri"/>
                <w:sz w:val="22"/>
                <w:szCs w:val="22"/>
              </w:rPr>
            </w:pPr>
            <w:r w:rsidRPr="00DB7C11">
              <w:rPr>
                <w:rFonts w:ascii="Calibri" w:hAnsi="Calibri" w:cs="Calibri"/>
                <w:b/>
                <w:sz w:val="22"/>
                <w:szCs w:val="22"/>
              </w:rPr>
              <w:t>Duties &amp; Tasks</w:t>
            </w:r>
          </w:p>
          <w:p w14:paraId="148A4665"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Provide technical support to ensure that a set of </w:t>
            </w:r>
            <w:proofErr w:type="spellStart"/>
            <w:r w:rsidRPr="00DB7C11">
              <w:rPr>
                <w:rFonts w:ascii="Calibri" w:hAnsi="Calibri" w:cs="Calibri"/>
                <w:color w:val="000000"/>
                <w:sz w:val="22"/>
                <w:szCs w:val="22"/>
              </w:rPr>
              <w:t>programme</w:t>
            </w:r>
            <w:proofErr w:type="spellEnd"/>
            <w:r w:rsidRPr="00DB7C11">
              <w:rPr>
                <w:rFonts w:ascii="Calibri" w:hAnsi="Calibri" w:cs="Calibri"/>
                <w:color w:val="000000"/>
                <w:sz w:val="22"/>
                <w:szCs w:val="22"/>
              </w:rPr>
              <w:t xml:space="preserve"> performance indicators is identified and adjusted as necessary, with inputs of all concerned partners to assess progress towards expected annual and multi-year results in the context of the multi-year and annual IMERP, the Annual Management Plan and Annual Work Plans, as outlined in the Programme Policy and Procedures Manual).  </w:t>
            </w:r>
          </w:p>
          <w:p w14:paraId="17BB5627"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Coordinate with partners to ensure that monitoring systems are properly designed, and that data collection and analysis from field visits are coordinated and </w:t>
            </w:r>
            <w:proofErr w:type="spellStart"/>
            <w:r w:rsidRPr="00DB7C11">
              <w:rPr>
                <w:rFonts w:ascii="Calibri" w:hAnsi="Calibri" w:cs="Calibri"/>
                <w:color w:val="000000"/>
                <w:sz w:val="22"/>
                <w:szCs w:val="22"/>
              </w:rPr>
              <w:t>standardised</w:t>
            </w:r>
            <w:proofErr w:type="spellEnd"/>
            <w:r w:rsidRPr="00DB7C11">
              <w:rPr>
                <w:rFonts w:ascii="Calibri" w:hAnsi="Calibri" w:cs="Calibri"/>
                <w:color w:val="000000"/>
                <w:sz w:val="22"/>
                <w:szCs w:val="22"/>
              </w:rPr>
              <w:t xml:space="preserve"> across </w:t>
            </w:r>
            <w:proofErr w:type="spellStart"/>
            <w:r w:rsidRPr="00DB7C11">
              <w:rPr>
                <w:rFonts w:ascii="Calibri" w:hAnsi="Calibri" w:cs="Calibri"/>
                <w:color w:val="000000"/>
                <w:sz w:val="22"/>
                <w:szCs w:val="22"/>
              </w:rPr>
              <w:t>programmes</w:t>
            </w:r>
            <w:proofErr w:type="spellEnd"/>
            <w:r w:rsidRPr="00DB7C11">
              <w:rPr>
                <w:rFonts w:ascii="Calibri" w:hAnsi="Calibri" w:cs="Calibri"/>
                <w:color w:val="000000"/>
                <w:sz w:val="22"/>
                <w:szCs w:val="22"/>
              </w:rPr>
              <w:t xml:space="preserve"> to feed into to </w:t>
            </w:r>
            <w:proofErr w:type="spellStart"/>
            <w:r w:rsidRPr="00DB7C11">
              <w:rPr>
                <w:rFonts w:ascii="Calibri" w:hAnsi="Calibri" w:cs="Calibri"/>
                <w:color w:val="000000"/>
                <w:sz w:val="22"/>
                <w:szCs w:val="22"/>
              </w:rPr>
              <w:t>programme</w:t>
            </w:r>
            <w:proofErr w:type="spellEnd"/>
            <w:r w:rsidRPr="00DB7C11">
              <w:rPr>
                <w:rFonts w:ascii="Calibri" w:hAnsi="Calibri" w:cs="Calibri"/>
                <w:color w:val="000000"/>
                <w:sz w:val="22"/>
                <w:szCs w:val="22"/>
              </w:rPr>
              <w:t xml:space="preserve"> performance monitoring, with special attention to humanitarian response. </w:t>
            </w:r>
          </w:p>
          <w:p w14:paraId="08E4D842"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Drawing on monitoring and analysis of key program performance and management indicators, provide professional input to management reports, including relevant sections of the annual reports.</w:t>
            </w:r>
          </w:p>
          <w:p w14:paraId="4E491765"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Provide technical advice in order that management reports including relevant sections of the annual reports are prepared drawing on monitoring and analysis of key management indicators. </w:t>
            </w:r>
          </w:p>
          <w:p w14:paraId="6513591A" w14:textId="77777777" w:rsidR="00E546D0" w:rsidRPr="00DB7C11" w:rsidRDefault="00E546D0" w:rsidP="00E546D0">
            <w:pPr>
              <w:spacing w:before="120"/>
              <w:rPr>
                <w:rFonts w:ascii="Calibri" w:hAnsi="Calibri" w:cs="Calibri"/>
                <w:b/>
                <w:sz w:val="22"/>
                <w:szCs w:val="22"/>
              </w:rPr>
            </w:pPr>
            <w:r w:rsidRPr="00DB7C11">
              <w:rPr>
                <w:rFonts w:ascii="Calibri" w:hAnsi="Calibri" w:cs="Calibri"/>
                <w:b/>
                <w:sz w:val="22"/>
                <w:szCs w:val="22"/>
              </w:rPr>
              <w:t>5.  Evaluation</w:t>
            </w:r>
          </w:p>
          <w:p w14:paraId="324E2B5D" w14:textId="77777777" w:rsidR="00E546D0" w:rsidRPr="00DB7C11" w:rsidRDefault="00E546D0" w:rsidP="00E546D0">
            <w:pPr>
              <w:spacing w:before="120"/>
              <w:jc w:val="both"/>
              <w:rPr>
                <w:rFonts w:ascii="Calibri" w:hAnsi="Calibri" w:cs="Calibri"/>
                <w:i/>
                <w:sz w:val="22"/>
                <w:szCs w:val="22"/>
              </w:rPr>
            </w:pPr>
            <w:r w:rsidRPr="00DB7C11">
              <w:rPr>
                <w:rFonts w:ascii="Calibri" w:hAnsi="Calibri" w:cs="Calibri"/>
                <w:i/>
                <w:sz w:val="22"/>
                <w:szCs w:val="22"/>
              </w:rPr>
              <w:t>Ensure that a well-</w:t>
            </w:r>
            <w:proofErr w:type="spellStart"/>
            <w:r w:rsidRPr="00DB7C11">
              <w:rPr>
                <w:rFonts w:ascii="Calibri" w:hAnsi="Calibri" w:cs="Calibri"/>
                <w:i/>
                <w:sz w:val="22"/>
                <w:szCs w:val="22"/>
              </w:rPr>
              <w:t>prioritised</w:t>
            </w:r>
            <w:proofErr w:type="spellEnd"/>
            <w:r w:rsidRPr="00DB7C11">
              <w:rPr>
                <w:rFonts w:ascii="Calibri" w:hAnsi="Calibri" w:cs="Calibri"/>
                <w:i/>
                <w:sz w:val="22"/>
                <w:szCs w:val="22"/>
              </w:rPr>
              <w:t xml:space="preserve"> and strategic selection of evaluations at </w:t>
            </w:r>
            <w:proofErr w:type="spellStart"/>
            <w:r w:rsidRPr="00DB7C11">
              <w:rPr>
                <w:rFonts w:ascii="Calibri" w:hAnsi="Calibri" w:cs="Calibri"/>
                <w:i/>
                <w:sz w:val="22"/>
                <w:szCs w:val="22"/>
              </w:rPr>
              <w:t>programme</w:t>
            </w:r>
            <w:proofErr w:type="spellEnd"/>
            <w:r w:rsidRPr="00DB7C11">
              <w:rPr>
                <w:rFonts w:ascii="Calibri" w:hAnsi="Calibri" w:cs="Calibri"/>
                <w:i/>
                <w:sz w:val="22"/>
                <w:szCs w:val="22"/>
              </w:rPr>
              <w:t xml:space="preserve"> or Country Office strategy level is managed in order that each evaluation is designed and carried out with quality process and products and that evaluation results are useful to the intended audience.  </w:t>
            </w:r>
          </w:p>
          <w:p w14:paraId="7BE25E5B" w14:textId="77777777" w:rsidR="00E546D0" w:rsidRPr="00DB7C11" w:rsidRDefault="00E546D0" w:rsidP="00E546D0">
            <w:pPr>
              <w:jc w:val="both"/>
              <w:rPr>
                <w:rFonts w:ascii="Calibri" w:hAnsi="Calibri" w:cs="Calibri"/>
                <w:b/>
                <w:sz w:val="22"/>
                <w:szCs w:val="22"/>
              </w:rPr>
            </w:pPr>
          </w:p>
          <w:p w14:paraId="364AC584" w14:textId="77777777" w:rsidR="00E546D0" w:rsidRPr="00DB7C11" w:rsidRDefault="00E546D0" w:rsidP="00E546D0">
            <w:pPr>
              <w:jc w:val="both"/>
              <w:rPr>
                <w:rFonts w:ascii="Calibri" w:hAnsi="Calibri" w:cs="Calibri"/>
                <w:b/>
                <w:sz w:val="22"/>
                <w:szCs w:val="22"/>
              </w:rPr>
            </w:pPr>
            <w:r w:rsidRPr="00DB7C11">
              <w:rPr>
                <w:rFonts w:ascii="Calibri" w:hAnsi="Calibri" w:cs="Calibri"/>
                <w:b/>
                <w:sz w:val="22"/>
                <w:szCs w:val="22"/>
              </w:rPr>
              <w:t>Duties &amp; Tasks</w:t>
            </w:r>
          </w:p>
          <w:p w14:paraId="6D88278D" w14:textId="77777777" w:rsidR="00E546D0" w:rsidRPr="00DB7C11" w:rsidRDefault="00E546D0" w:rsidP="00E546D0">
            <w:pPr>
              <w:jc w:val="both"/>
              <w:rPr>
                <w:rFonts w:ascii="Calibri" w:hAnsi="Calibri" w:cs="Calibri"/>
                <w:sz w:val="22"/>
                <w:szCs w:val="22"/>
              </w:rPr>
            </w:pPr>
            <w:r w:rsidRPr="00DB7C11">
              <w:rPr>
                <w:rFonts w:ascii="Calibri" w:hAnsi="Calibri" w:cs="Calibri"/>
                <w:sz w:val="22"/>
                <w:szCs w:val="22"/>
              </w:rPr>
              <w:t xml:space="preserve">  .</w:t>
            </w:r>
          </w:p>
          <w:p w14:paraId="1B623AD2"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Technically support </w:t>
            </w:r>
            <w:proofErr w:type="spellStart"/>
            <w:r w:rsidRPr="00DB7C11">
              <w:rPr>
                <w:rFonts w:ascii="Calibri" w:hAnsi="Calibri" w:cs="Calibri"/>
                <w:color w:val="000000"/>
                <w:sz w:val="22"/>
                <w:szCs w:val="22"/>
              </w:rPr>
              <w:t>programme</w:t>
            </w:r>
            <w:proofErr w:type="spellEnd"/>
            <w:r w:rsidRPr="00DB7C11">
              <w:rPr>
                <w:rFonts w:ascii="Calibri" w:hAnsi="Calibri" w:cs="Calibri"/>
                <w:color w:val="000000"/>
                <w:sz w:val="22"/>
                <w:szCs w:val="22"/>
              </w:rPr>
              <w:t xml:space="preserve"> partners to formulate Terms of Reference and evaluation designs of high quality, when relevant drawing on the know-how of knowledge institutions, in compliance with the organization’s </w:t>
            </w:r>
            <w:proofErr w:type="spellStart"/>
            <w:r w:rsidRPr="00DB7C11">
              <w:rPr>
                <w:rFonts w:ascii="Calibri" w:hAnsi="Calibri" w:cs="Calibri"/>
                <w:color w:val="000000"/>
                <w:sz w:val="22"/>
                <w:szCs w:val="22"/>
              </w:rPr>
              <w:t>programme</w:t>
            </w:r>
            <w:proofErr w:type="spellEnd"/>
            <w:r w:rsidRPr="00DB7C11">
              <w:rPr>
                <w:rFonts w:ascii="Calibri" w:hAnsi="Calibri" w:cs="Calibri"/>
                <w:color w:val="000000"/>
                <w:sz w:val="22"/>
                <w:szCs w:val="22"/>
              </w:rPr>
              <w:t xml:space="preserve"> evaluation policies and guidelines. </w:t>
            </w:r>
          </w:p>
          <w:p w14:paraId="227741AA"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Monitor and ensure the quality of the field work and data management during the implementation phase, and the quality of the analysis and ease of understanding during the report writing phase. </w:t>
            </w:r>
          </w:p>
          <w:p w14:paraId="541ED326"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Disseminate evaluation findings and recommendations to the intended audiences in user-friendly methods.  </w:t>
            </w:r>
            <w:proofErr w:type="gramStart"/>
            <w:r w:rsidRPr="00DB7C11">
              <w:rPr>
                <w:rFonts w:ascii="Calibri" w:hAnsi="Calibri" w:cs="Calibri"/>
                <w:color w:val="000000"/>
                <w:sz w:val="22"/>
                <w:szCs w:val="22"/>
              </w:rPr>
              <w:t>In particular, to</w:t>
            </w:r>
            <w:proofErr w:type="gramEnd"/>
            <w:r w:rsidRPr="00DB7C11">
              <w:rPr>
                <w:rFonts w:ascii="Calibri" w:hAnsi="Calibri" w:cs="Calibri"/>
                <w:color w:val="000000"/>
                <w:sz w:val="22"/>
                <w:szCs w:val="22"/>
              </w:rPr>
              <w:t xml:space="preserve"> ensure that effective participatory feedback is provided to community and civil society stakeholders. </w:t>
            </w:r>
          </w:p>
          <w:p w14:paraId="3D974214" w14:textId="77777777" w:rsidR="00E546D0" w:rsidRPr="003231A1" w:rsidRDefault="00E546D0" w:rsidP="00E546D0">
            <w:pPr>
              <w:numPr>
                <w:ilvl w:val="0"/>
                <w:numId w:val="24"/>
              </w:numPr>
              <w:tabs>
                <w:tab w:val="clear" w:pos="360"/>
                <w:tab w:val="num" w:pos="525"/>
              </w:tabs>
              <w:spacing w:after="120"/>
              <w:ind w:left="525" w:hanging="270"/>
              <w:jc w:val="both"/>
              <w:rPr>
                <w:rFonts w:ascii="Calibri" w:hAnsi="Calibri" w:cs="Calibri"/>
                <w:bCs/>
                <w:color w:val="000000" w:themeColor="text1"/>
                <w:sz w:val="22"/>
                <w:szCs w:val="22"/>
                <w:lang w:val="en-GB"/>
              </w:rPr>
            </w:pPr>
            <w:r w:rsidRPr="00DB7C11">
              <w:rPr>
                <w:rFonts w:ascii="Calibri" w:hAnsi="Calibri" w:cs="Calibri"/>
                <w:color w:val="000000"/>
                <w:sz w:val="22"/>
                <w:szCs w:val="22"/>
              </w:rPr>
              <w:t>Monitor and ensure that a management response to the findings and recommendations of the evaluation is completed, recorded, and followed up for implementation. Most specifically, ensure that evaluation recommendations are submitted to the Country Management Team and follow-up actions recorded in CMT minutes. Submit electronic copies of all evaluations to NYHQ via the Evaluation Data Base web portal, with full accompanying documentation.</w:t>
            </w:r>
          </w:p>
          <w:p w14:paraId="5AA99CA5" w14:textId="77777777" w:rsidR="003231A1" w:rsidRDefault="003231A1" w:rsidP="003231A1">
            <w:pPr>
              <w:spacing w:after="120"/>
              <w:ind w:left="255"/>
              <w:jc w:val="both"/>
              <w:rPr>
                <w:rFonts w:ascii="Calibri" w:hAnsi="Calibri" w:cs="Calibri"/>
                <w:bCs/>
                <w:color w:val="000000"/>
                <w:sz w:val="22"/>
                <w:szCs w:val="22"/>
                <w:lang w:val="en-GB"/>
              </w:rPr>
            </w:pPr>
          </w:p>
          <w:p w14:paraId="332DFAE8" w14:textId="77777777" w:rsidR="003231A1" w:rsidRDefault="003231A1" w:rsidP="003231A1">
            <w:pPr>
              <w:spacing w:after="120"/>
              <w:ind w:left="255"/>
              <w:jc w:val="both"/>
              <w:rPr>
                <w:rFonts w:ascii="Calibri" w:hAnsi="Calibri" w:cs="Calibri"/>
                <w:bCs/>
                <w:color w:val="000000"/>
                <w:sz w:val="22"/>
                <w:szCs w:val="22"/>
                <w:lang w:val="en-GB"/>
              </w:rPr>
            </w:pPr>
          </w:p>
          <w:p w14:paraId="3180136D" w14:textId="77777777" w:rsidR="003231A1" w:rsidRDefault="003231A1" w:rsidP="00E546D0">
            <w:pPr>
              <w:spacing w:before="120"/>
              <w:jc w:val="both"/>
              <w:rPr>
                <w:rFonts w:ascii="Calibri" w:hAnsi="Calibri" w:cs="Calibri"/>
                <w:b/>
                <w:sz w:val="22"/>
                <w:szCs w:val="22"/>
              </w:rPr>
            </w:pPr>
          </w:p>
          <w:p w14:paraId="6ECEDAF8" w14:textId="2885D66E" w:rsidR="00E546D0" w:rsidRPr="00DB7C11" w:rsidRDefault="00E546D0" w:rsidP="00E546D0">
            <w:pPr>
              <w:spacing w:before="120"/>
              <w:jc w:val="both"/>
              <w:rPr>
                <w:rFonts w:ascii="Calibri" w:hAnsi="Calibri" w:cs="Calibri"/>
                <w:b/>
                <w:sz w:val="22"/>
                <w:szCs w:val="22"/>
              </w:rPr>
            </w:pPr>
            <w:r w:rsidRPr="00DB7C11">
              <w:rPr>
                <w:rFonts w:ascii="Calibri" w:hAnsi="Calibri" w:cs="Calibri"/>
                <w:b/>
                <w:sz w:val="22"/>
                <w:szCs w:val="22"/>
              </w:rPr>
              <w:lastRenderedPageBreak/>
              <w:t>6.  M&amp;E Capacity Building</w:t>
            </w:r>
            <w:r w:rsidRPr="00DB7C11">
              <w:rPr>
                <w:rFonts w:ascii="Calibri" w:hAnsi="Calibri" w:cs="Calibri"/>
                <w:sz w:val="22"/>
                <w:szCs w:val="22"/>
                <w:highlight w:val="yellow"/>
              </w:rPr>
              <w:t xml:space="preserve"> </w:t>
            </w:r>
          </w:p>
          <w:p w14:paraId="10B356E8" w14:textId="77777777" w:rsidR="00E546D0" w:rsidRPr="00DB7C11" w:rsidRDefault="00E546D0" w:rsidP="00E546D0">
            <w:pPr>
              <w:spacing w:before="120"/>
              <w:jc w:val="both"/>
              <w:rPr>
                <w:rFonts w:ascii="Calibri" w:hAnsi="Calibri" w:cs="Calibri"/>
                <w:i/>
                <w:sz w:val="22"/>
                <w:szCs w:val="22"/>
              </w:rPr>
            </w:pPr>
            <w:r w:rsidRPr="00DB7C11">
              <w:rPr>
                <w:rFonts w:ascii="Calibri" w:hAnsi="Calibri" w:cs="Calibri"/>
                <w:i/>
                <w:sz w:val="22"/>
                <w:szCs w:val="22"/>
              </w:rPr>
              <w:t>Ensure that the monitoring and evaluation capacities of Country Office staff and national partners – government and civil society – are strengthened enabling them to increasingly engage in and lead monitoring and evaluation processes.</w:t>
            </w:r>
          </w:p>
          <w:p w14:paraId="4B19AAAB" w14:textId="77777777" w:rsidR="00E546D0" w:rsidRPr="00DB7C11" w:rsidRDefault="00E546D0" w:rsidP="00E546D0">
            <w:pPr>
              <w:jc w:val="both"/>
              <w:rPr>
                <w:rFonts w:ascii="Calibri" w:hAnsi="Calibri" w:cs="Calibri"/>
                <w:sz w:val="22"/>
                <w:szCs w:val="22"/>
              </w:rPr>
            </w:pPr>
          </w:p>
          <w:p w14:paraId="32B5384A" w14:textId="77777777" w:rsidR="00E546D0" w:rsidRPr="00DB7C11" w:rsidRDefault="00E546D0" w:rsidP="00E546D0">
            <w:pPr>
              <w:jc w:val="both"/>
              <w:rPr>
                <w:rFonts w:ascii="Calibri" w:hAnsi="Calibri" w:cs="Calibri"/>
                <w:sz w:val="22"/>
                <w:szCs w:val="22"/>
              </w:rPr>
            </w:pPr>
            <w:r w:rsidRPr="00DB7C11">
              <w:rPr>
                <w:rFonts w:ascii="Calibri" w:hAnsi="Calibri" w:cs="Calibri"/>
                <w:b/>
                <w:sz w:val="22"/>
                <w:szCs w:val="22"/>
              </w:rPr>
              <w:t>Duties &amp; Tasks</w:t>
            </w:r>
          </w:p>
          <w:p w14:paraId="6D3D4460"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Promote the awareness and understanding of the shared responsibility of M&amp;E function among all staff members through communication, training, learning and development activities organization-wide. </w:t>
            </w:r>
          </w:p>
          <w:p w14:paraId="6274FA61"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In close collaboration with partners, ensure that an M&amp;E capacity building strategy for UNICEF/UN staff national partners and institutions exists in the context of the IMEP, or UNDAF M&amp;E plan. Pay particular attention so the capacity needs of national partners such as professional evaluation associations will be strengthened by involvement in evaluation processes and possibly through specific capacity building initiatives. </w:t>
            </w:r>
          </w:p>
          <w:p w14:paraId="3CB63D78"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Collaborate to implement capacity building strategies as a joint commitment with other developmental partners. Utilize a range of appropriate skills building strategies including self-learning, seminars and workshops and practical experience in order that UNICEF and UN staff have the basic knowledge and skills in understanding and applying new M&amp;E policies, tools, methods to fulfil their responsibilities. Similarly, design and implement strategies suited to the skills needs of national partners.  </w:t>
            </w:r>
          </w:p>
          <w:p w14:paraId="36610374"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Actively seek partnerships with knowledge institutions for the identification of capacity gaps and development of strategies to address them. </w:t>
            </w:r>
          </w:p>
          <w:p w14:paraId="42CE5155" w14:textId="77777777" w:rsidR="00E546D0" w:rsidRPr="00DB7C11" w:rsidRDefault="00E546D0" w:rsidP="00E546D0">
            <w:pPr>
              <w:jc w:val="both"/>
              <w:rPr>
                <w:rFonts w:ascii="Calibri" w:hAnsi="Calibri" w:cs="Calibri"/>
                <w:b/>
                <w:bCs/>
                <w:color w:val="000000" w:themeColor="text1"/>
                <w:sz w:val="22"/>
                <w:szCs w:val="22"/>
                <w:lang w:val="en-GB"/>
              </w:rPr>
            </w:pPr>
          </w:p>
          <w:p w14:paraId="0012FBB4" w14:textId="77777777" w:rsidR="00E546D0" w:rsidRPr="00DB7C11" w:rsidRDefault="00E546D0" w:rsidP="00E546D0">
            <w:pPr>
              <w:jc w:val="both"/>
              <w:rPr>
                <w:rFonts w:ascii="Calibri" w:hAnsi="Calibri" w:cs="Calibri"/>
                <w:b/>
                <w:color w:val="000000" w:themeColor="text1"/>
                <w:sz w:val="22"/>
                <w:szCs w:val="22"/>
                <w:lang w:val="en-GB"/>
              </w:rPr>
            </w:pPr>
            <w:r w:rsidRPr="00DB7C11">
              <w:rPr>
                <w:rFonts w:ascii="Calibri" w:hAnsi="Calibri" w:cs="Calibri"/>
                <w:b/>
                <w:bCs/>
                <w:color w:val="000000" w:themeColor="text1"/>
                <w:sz w:val="22"/>
                <w:szCs w:val="22"/>
                <w:lang w:val="en-GB"/>
              </w:rPr>
              <w:t>7. Innovation</w:t>
            </w:r>
            <w:r w:rsidRPr="00DB7C11">
              <w:rPr>
                <w:rFonts w:ascii="Calibri" w:hAnsi="Calibri" w:cs="Calibri"/>
                <w:b/>
                <w:color w:val="000000" w:themeColor="text1"/>
                <w:sz w:val="22"/>
                <w:szCs w:val="22"/>
                <w:lang w:val="en-GB"/>
              </w:rPr>
              <w:t>, knowledge management and capacity building</w:t>
            </w:r>
          </w:p>
          <w:p w14:paraId="734EE95A" w14:textId="77777777" w:rsidR="00E546D0" w:rsidRPr="00DB7C11" w:rsidRDefault="00E546D0" w:rsidP="00E546D0">
            <w:pPr>
              <w:rPr>
                <w:rFonts w:ascii="Calibri" w:hAnsi="Calibri" w:cs="Calibri"/>
                <w:b/>
                <w:color w:val="000000" w:themeColor="text1"/>
                <w:sz w:val="22"/>
                <w:szCs w:val="22"/>
              </w:rPr>
            </w:pPr>
          </w:p>
          <w:p w14:paraId="355B0E0B" w14:textId="77777777" w:rsidR="00E546D0" w:rsidRPr="00DB7C11" w:rsidRDefault="00E546D0" w:rsidP="00E546D0">
            <w:pPr>
              <w:rPr>
                <w:rFonts w:ascii="Calibri" w:hAnsi="Calibri" w:cs="Calibri"/>
                <w:b/>
                <w:color w:val="000000" w:themeColor="text1"/>
                <w:sz w:val="22"/>
                <w:szCs w:val="22"/>
              </w:rPr>
            </w:pPr>
            <w:r w:rsidRPr="00DB7C11">
              <w:rPr>
                <w:rFonts w:ascii="Calibri" w:hAnsi="Calibri" w:cs="Calibri"/>
                <w:b/>
                <w:color w:val="000000" w:themeColor="text1"/>
                <w:sz w:val="22"/>
                <w:szCs w:val="22"/>
              </w:rPr>
              <w:t>Duties &amp; Tasks</w:t>
            </w:r>
          </w:p>
          <w:p w14:paraId="0136964A" w14:textId="77777777" w:rsidR="00E546D0" w:rsidRPr="00DB7C11" w:rsidRDefault="00E546D0" w:rsidP="00E546D0">
            <w:pPr>
              <w:numPr>
                <w:ilvl w:val="0"/>
                <w:numId w:val="15"/>
              </w:numPr>
              <w:spacing w:before="120"/>
              <w:jc w:val="both"/>
              <w:rPr>
                <w:rFonts w:ascii="Calibri" w:hAnsi="Calibri" w:cs="Calibri"/>
                <w:bCs/>
                <w:color w:val="000000" w:themeColor="text1"/>
                <w:sz w:val="22"/>
                <w:szCs w:val="22"/>
                <w:lang w:val="en-GB"/>
              </w:rPr>
            </w:pPr>
            <w:r w:rsidRPr="00DB7C11">
              <w:rPr>
                <w:rFonts w:ascii="Calibri" w:hAnsi="Calibri" w:cs="Calibri"/>
                <w:bCs/>
                <w:color w:val="000000" w:themeColor="text1"/>
                <w:sz w:val="22"/>
                <w:szCs w:val="22"/>
                <w:lang w:val="en-GB"/>
              </w:rPr>
              <w:t xml:space="preserve">Identify, capture, synthesize and share lessons learned from studies and evaluations for integration into broader knowledge development planning and management efforts. </w:t>
            </w:r>
          </w:p>
          <w:p w14:paraId="263043A4" w14:textId="77777777" w:rsidR="00E546D0" w:rsidRPr="00DB7C11" w:rsidRDefault="00E546D0" w:rsidP="00E546D0">
            <w:pPr>
              <w:numPr>
                <w:ilvl w:val="0"/>
                <w:numId w:val="15"/>
              </w:numPr>
              <w:spacing w:before="120"/>
              <w:jc w:val="both"/>
              <w:rPr>
                <w:rFonts w:ascii="Calibri" w:hAnsi="Calibri" w:cs="Calibri"/>
                <w:bCs/>
                <w:color w:val="000000" w:themeColor="text1"/>
                <w:sz w:val="22"/>
                <w:szCs w:val="22"/>
                <w:lang w:val="en-GB"/>
              </w:rPr>
            </w:pPr>
            <w:r w:rsidRPr="00DB7C11">
              <w:rPr>
                <w:rFonts w:ascii="Calibri" w:hAnsi="Calibri" w:cs="Calibri"/>
                <w:bCs/>
                <w:color w:val="000000" w:themeColor="text1"/>
                <w:sz w:val="22"/>
                <w:szCs w:val="22"/>
                <w:lang w:val="en-GB"/>
              </w:rPr>
              <w:t xml:space="preserve">Research and report on best and </w:t>
            </w:r>
            <w:proofErr w:type="gramStart"/>
            <w:r w:rsidRPr="00DB7C11">
              <w:rPr>
                <w:rFonts w:ascii="Calibri" w:hAnsi="Calibri" w:cs="Calibri"/>
                <w:bCs/>
                <w:color w:val="000000" w:themeColor="text1"/>
                <w:sz w:val="22"/>
                <w:szCs w:val="22"/>
                <w:lang w:val="en-GB"/>
              </w:rPr>
              <w:t>cutting edge</w:t>
            </w:r>
            <w:proofErr w:type="gramEnd"/>
            <w:r w:rsidRPr="00DB7C11">
              <w:rPr>
                <w:rFonts w:ascii="Calibri" w:hAnsi="Calibri" w:cs="Calibri"/>
                <w:bCs/>
                <w:color w:val="000000" w:themeColor="text1"/>
                <w:sz w:val="22"/>
                <w:szCs w:val="22"/>
                <w:lang w:val="en-GB"/>
              </w:rPr>
              <w:t xml:space="preserve"> practices for development planning of knowledge products and systems for evaluations.</w:t>
            </w:r>
          </w:p>
          <w:p w14:paraId="249FAB3F" w14:textId="77777777" w:rsidR="00E546D0" w:rsidRPr="00DB7C11" w:rsidRDefault="00E546D0" w:rsidP="00E546D0">
            <w:pPr>
              <w:numPr>
                <w:ilvl w:val="0"/>
                <w:numId w:val="15"/>
              </w:numPr>
              <w:spacing w:before="120"/>
              <w:jc w:val="both"/>
              <w:rPr>
                <w:rFonts w:ascii="Calibri" w:hAnsi="Calibri" w:cs="Calibri"/>
                <w:color w:val="000000" w:themeColor="text1"/>
                <w:sz w:val="22"/>
                <w:szCs w:val="22"/>
                <w:lang w:val="en-GB"/>
              </w:rPr>
            </w:pPr>
            <w:r w:rsidRPr="00DB7C11">
              <w:rPr>
                <w:rFonts w:ascii="Calibri" w:hAnsi="Calibri" w:cs="Calibri"/>
                <w:bCs/>
                <w:color w:val="000000" w:themeColor="text1"/>
                <w:sz w:val="22"/>
                <w:szCs w:val="22"/>
                <w:lang w:val="en-GB"/>
              </w:rPr>
              <w:t>Develop and</w:t>
            </w:r>
            <w:r w:rsidRPr="00DB7C11">
              <w:rPr>
                <w:rFonts w:ascii="Calibri" w:hAnsi="Calibri" w:cs="Calibri"/>
                <w:color w:val="000000" w:themeColor="text1"/>
                <w:sz w:val="22"/>
                <w:szCs w:val="22"/>
                <w:lang w:val="en-GB"/>
              </w:rPr>
              <w:t xml:space="preserve"> share innovative data collection tools and methods for increased evidence generation capacity.</w:t>
            </w:r>
          </w:p>
          <w:p w14:paraId="1C794580" w14:textId="77777777" w:rsidR="00E546D0" w:rsidRPr="00DB7C11" w:rsidRDefault="00E546D0" w:rsidP="00E546D0">
            <w:pPr>
              <w:spacing w:after="120"/>
              <w:jc w:val="both"/>
              <w:rPr>
                <w:rFonts w:ascii="Calibri" w:hAnsi="Calibri" w:cs="Calibri"/>
                <w:color w:val="000000"/>
                <w:sz w:val="22"/>
                <w:szCs w:val="22"/>
              </w:rPr>
            </w:pPr>
          </w:p>
          <w:p w14:paraId="736C04C5" w14:textId="77777777" w:rsidR="00E546D0" w:rsidRPr="00DB7C11" w:rsidRDefault="00E546D0" w:rsidP="00E546D0">
            <w:pPr>
              <w:spacing w:before="120"/>
              <w:jc w:val="both"/>
              <w:rPr>
                <w:rFonts w:ascii="Calibri" w:hAnsi="Calibri" w:cs="Calibri"/>
                <w:b/>
                <w:bCs/>
                <w:sz w:val="22"/>
                <w:szCs w:val="22"/>
              </w:rPr>
            </w:pPr>
            <w:r w:rsidRPr="00DB7C11">
              <w:rPr>
                <w:rFonts w:ascii="Calibri" w:hAnsi="Calibri" w:cs="Calibri"/>
                <w:b/>
                <w:sz w:val="22"/>
                <w:szCs w:val="22"/>
              </w:rPr>
              <w:t xml:space="preserve">8.  </w:t>
            </w:r>
            <w:r w:rsidRPr="00DB7C11">
              <w:rPr>
                <w:rFonts w:ascii="Calibri" w:hAnsi="Calibri" w:cs="Calibri"/>
                <w:b/>
                <w:bCs/>
                <w:sz w:val="22"/>
                <w:szCs w:val="22"/>
              </w:rPr>
              <w:t xml:space="preserve">Coordination and Networking  </w:t>
            </w:r>
          </w:p>
          <w:p w14:paraId="11FFE3C8" w14:textId="77777777" w:rsidR="00E546D0" w:rsidRPr="00DB7C11" w:rsidRDefault="00E546D0" w:rsidP="00E546D0">
            <w:pPr>
              <w:spacing w:before="120" w:after="120"/>
              <w:jc w:val="both"/>
              <w:rPr>
                <w:rFonts w:ascii="Calibri" w:hAnsi="Calibri" w:cs="Calibri"/>
                <w:i/>
                <w:sz w:val="22"/>
                <w:szCs w:val="22"/>
              </w:rPr>
            </w:pPr>
            <w:r w:rsidRPr="00DB7C11">
              <w:rPr>
                <w:rFonts w:ascii="Calibri" w:hAnsi="Calibri" w:cs="Calibri"/>
                <w:i/>
                <w:sz w:val="22"/>
                <w:szCs w:val="22"/>
              </w:rPr>
              <w:t xml:space="preserve">Ensure that the UNICEF office is effectively linked to wider UNICEF M&amp;E developments in a way that both contributes to and benefits from organizational learning on effective M&amp;E management. </w:t>
            </w:r>
          </w:p>
          <w:p w14:paraId="20D2223C" w14:textId="77777777" w:rsidR="00E546D0" w:rsidRPr="00DB7C11" w:rsidRDefault="00E546D0" w:rsidP="00E546D0">
            <w:pPr>
              <w:tabs>
                <w:tab w:val="left" w:pos="432"/>
              </w:tabs>
              <w:ind w:left="432" w:hanging="432"/>
              <w:jc w:val="both"/>
              <w:rPr>
                <w:rFonts w:ascii="Calibri" w:hAnsi="Calibri" w:cs="Calibri"/>
                <w:sz w:val="22"/>
                <w:szCs w:val="22"/>
              </w:rPr>
            </w:pPr>
            <w:r w:rsidRPr="00DB7C11">
              <w:rPr>
                <w:rFonts w:ascii="Calibri" w:hAnsi="Calibri" w:cs="Calibri"/>
                <w:b/>
                <w:sz w:val="22"/>
                <w:szCs w:val="22"/>
              </w:rPr>
              <w:t>Duties &amp; Tasks</w:t>
            </w:r>
          </w:p>
          <w:p w14:paraId="38782293" w14:textId="77777777" w:rsidR="00E546D0" w:rsidRPr="00DB7C11" w:rsidRDefault="00E546D0" w:rsidP="00E546D0">
            <w:pPr>
              <w:jc w:val="both"/>
              <w:rPr>
                <w:rFonts w:ascii="Calibri" w:hAnsi="Calibri" w:cs="Calibri"/>
                <w:sz w:val="22"/>
                <w:szCs w:val="22"/>
              </w:rPr>
            </w:pPr>
          </w:p>
          <w:p w14:paraId="73D345E1"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Collaborate with Regional M&amp;E Advisers and HQ Evaluation Office for overall coordination of priority research, monitoring and evaluation activities, especially those of regional scope requiring the coordinated effort of multiple countries. </w:t>
            </w:r>
          </w:p>
          <w:p w14:paraId="0B2CB8D6"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Partner with the Regional Monitoring and Evaluation Adviser to ensure that current and accurate M&amp;E data and results are included in regional reports, multi-country studies, and knowledge sharing networks.  </w:t>
            </w:r>
          </w:p>
          <w:p w14:paraId="4DBB9307"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 xml:space="preserve">Undertake lessons-learned reviews on successful and unsuccessful M&amp;E practices and experience at the national level, and ensure they are shared as appropriate.  Similarly, pay attention to M&amp;E knowledge </w:t>
            </w:r>
            <w:r w:rsidRPr="00DB7C11">
              <w:rPr>
                <w:rFonts w:ascii="Calibri" w:hAnsi="Calibri" w:cs="Calibri"/>
                <w:color w:val="000000"/>
                <w:sz w:val="22"/>
                <w:szCs w:val="22"/>
              </w:rPr>
              <w:lastRenderedPageBreak/>
              <w:t xml:space="preserve">networks to identify innovations and lessons learned that may be relevant for the CO and partners to improve their M&amp;E function. </w:t>
            </w:r>
          </w:p>
          <w:p w14:paraId="3004509B" w14:textId="77777777" w:rsidR="00E546D0" w:rsidRPr="00DB7C11" w:rsidRDefault="00E546D0" w:rsidP="00E546D0">
            <w:pPr>
              <w:pStyle w:val="NormalWeb"/>
              <w:rPr>
                <w:rFonts w:ascii="Calibri" w:hAnsi="Calibri" w:cs="Calibri"/>
                <w:b/>
                <w:bCs/>
                <w:sz w:val="22"/>
                <w:szCs w:val="22"/>
                <w:lang w:val="en-GB" w:eastAsia="en-GB"/>
              </w:rPr>
            </w:pPr>
            <w:r w:rsidRPr="00DB7C11">
              <w:rPr>
                <w:rFonts w:ascii="Calibri" w:hAnsi="Calibri" w:cs="Calibri"/>
                <w:b/>
                <w:bCs/>
                <w:sz w:val="22"/>
                <w:szCs w:val="22"/>
                <w:lang w:val="en-GB" w:eastAsia="en-GB"/>
              </w:rPr>
              <w:t>9. Managerial leadership</w:t>
            </w:r>
          </w:p>
          <w:p w14:paraId="309514B7" w14:textId="77777777" w:rsidR="00E546D0"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lang w:val="en-GB" w:eastAsia="en-GB"/>
              </w:rPr>
            </w:pPr>
            <w:r w:rsidRPr="00DB7C11">
              <w:rPr>
                <w:rFonts w:ascii="Calibri" w:hAnsi="Calibri" w:cs="Calibri"/>
                <w:color w:val="000000"/>
                <w:sz w:val="22"/>
                <w:szCs w:val="22"/>
              </w:rPr>
              <w:t>Establish the section’s annual work plan with the social policy team. Set priorities and targets and monitor work progress to ensure results are achieved according to schedule and performance standards.</w:t>
            </w:r>
          </w:p>
          <w:p w14:paraId="6248721E" w14:textId="77777777" w:rsidR="00960AF8" w:rsidRPr="00DB7C11" w:rsidRDefault="00E546D0" w:rsidP="00E546D0">
            <w:pPr>
              <w:numPr>
                <w:ilvl w:val="0"/>
                <w:numId w:val="24"/>
              </w:numPr>
              <w:tabs>
                <w:tab w:val="clear" w:pos="360"/>
                <w:tab w:val="num" w:pos="525"/>
              </w:tabs>
              <w:spacing w:after="120"/>
              <w:ind w:left="525" w:hanging="270"/>
              <w:jc w:val="both"/>
              <w:rPr>
                <w:rFonts w:ascii="Calibri" w:hAnsi="Calibri" w:cs="Calibri"/>
                <w:color w:val="000000"/>
                <w:sz w:val="22"/>
                <w:szCs w:val="22"/>
              </w:rPr>
            </w:pPr>
            <w:r w:rsidRPr="00DB7C11">
              <w:rPr>
                <w:rFonts w:ascii="Calibri" w:hAnsi="Calibri" w:cs="Calibri"/>
                <w:color w:val="000000"/>
                <w:sz w:val="22"/>
                <w:szCs w:val="22"/>
              </w:rPr>
              <w:t>Establish clear individual performance objectives, goals and timelines; and provide timely guidance to enable the team to perform their duties responsibly and efficiently. Plan and ensure timely performance management and assessment of the team.</w:t>
            </w:r>
          </w:p>
        </w:tc>
      </w:tr>
    </w:tbl>
    <w:p w14:paraId="393E1693" w14:textId="77777777" w:rsidR="00B466A4" w:rsidRDefault="00B466A4"/>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080"/>
      </w:tblGrid>
      <w:tr w:rsidR="00B466A4" w14:paraId="53847D75" w14:textId="77777777" w:rsidTr="00697332">
        <w:tc>
          <w:tcPr>
            <w:tcW w:w="10080" w:type="dxa"/>
            <w:tcBorders>
              <w:bottom w:val="single" w:sz="4" w:space="0" w:color="auto"/>
            </w:tcBorders>
            <w:shd w:val="clear" w:color="auto" w:fill="E0E0E0"/>
          </w:tcPr>
          <w:p w14:paraId="1DF4CDB6" w14:textId="77777777" w:rsidR="00B466A4" w:rsidRPr="00DB7C11" w:rsidRDefault="00B466A4" w:rsidP="00DB7C11">
            <w:pPr>
              <w:pStyle w:val="Heading1"/>
              <w:spacing w:before="120" w:after="120"/>
              <w:rPr>
                <w:rFonts w:ascii="Calibri" w:hAnsi="Calibri" w:cs="Calibri"/>
                <w:b w:val="0"/>
                <w:i/>
                <w:szCs w:val="22"/>
              </w:rPr>
            </w:pPr>
            <w:r w:rsidRPr="00DB7C11">
              <w:rPr>
                <w:rFonts w:ascii="Calibri" w:hAnsi="Calibri" w:cs="Calibri"/>
                <w:szCs w:val="22"/>
              </w:rPr>
              <w:t xml:space="preserve">IV. Impact of Results </w:t>
            </w:r>
            <w:r w:rsidR="00222F68" w:rsidRPr="00DB7C11">
              <w:rPr>
                <w:rFonts w:ascii="Calibri" w:hAnsi="Calibri" w:cs="Calibri"/>
                <w:b w:val="0"/>
                <w:szCs w:val="22"/>
              </w:rPr>
              <w:t>(</w:t>
            </w:r>
            <w:r w:rsidR="00222F68" w:rsidRPr="00DB7C11">
              <w:rPr>
                <w:rFonts w:ascii="Calibri" w:hAnsi="Calibri" w:cs="Calibri"/>
                <w:b w:val="0"/>
                <w:i/>
                <w:szCs w:val="22"/>
              </w:rPr>
              <w:t>Please briefly outline how the efficiency and efficacy of the incumbent impacts its office/division and how this in turn improves UNICEF’s capacity in achieving its goals)</w:t>
            </w:r>
          </w:p>
        </w:tc>
      </w:tr>
      <w:tr w:rsidR="00B466A4" w14:paraId="4082FE72" w14:textId="77777777" w:rsidTr="00697332">
        <w:tc>
          <w:tcPr>
            <w:tcW w:w="10080" w:type="dxa"/>
          </w:tcPr>
          <w:p w14:paraId="5641AAC3" w14:textId="77777777" w:rsidR="00857E68" w:rsidRPr="00857E68" w:rsidRDefault="00857E68" w:rsidP="00857E68">
            <w:pPr>
              <w:spacing w:before="120" w:after="120"/>
              <w:jc w:val="both"/>
              <w:rPr>
                <w:rFonts w:ascii="Calibri" w:hAnsi="Calibri" w:cs="Calibri"/>
                <w:color w:val="000000" w:themeColor="text1"/>
                <w:sz w:val="22"/>
                <w:szCs w:val="22"/>
              </w:rPr>
            </w:pPr>
            <w:r w:rsidRPr="00857E68">
              <w:rPr>
                <w:rFonts w:ascii="Calibri" w:hAnsi="Calibri" w:cs="Calibri"/>
                <w:color w:val="000000" w:themeColor="text1"/>
                <w:sz w:val="22"/>
                <w:szCs w:val="22"/>
              </w:rPr>
              <w:t xml:space="preserve">1. Strategic Planning and Partnerships: The Country Office has strategic and annual/rolling plans that align with government priorities and address gaps in the realization of child rights. </w:t>
            </w:r>
          </w:p>
          <w:p w14:paraId="3040DC3F" w14:textId="77777777" w:rsidR="00857E68" w:rsidRPr="00857E68" w:rsidRDefault="00857E68" w:rsidP="00857E68">
            <w:pPr>
              <w:spacing w:before="120" w:after="120"/>
              <w:jc w:val="both"/>
              <w:rPr>
                <w:rFonts w:ascii="Calibri" w:hAnsi="Calibri" w:cs="Calibri"/>
                <w:color w:val="000000" w:themeColor="text1"/>
                <w:sz w:val="22"/>
                <w:szCs w:val="22"/>
              </w:rPr>
            </w:pPr>
            <w:r w:rsidRPr="00857E68">
              <w:rPr>
                <w:rFonts w:ascii="Calibri" w:hAnsi="Calibri" w:cs="Calibri"/>
                <w:color w:val="000000" w:themeColor="text1"/>
                <w:sz w:val="22"/>
                <w:szCs w:val="22"/>
              </w:rPr>
              <w:t xml:space="preserve">2. Partnerships with external stakeholders (government, civil society, academia, etc.) are fostered and allow UNICEF to extend its impact on children. </w:t>
            </w:r>
          </w:p>
          <w:p w14:paraId="434E3BD2" w14:textId="77777777" w:rsidR="00857E68" w:rsidRPr="00857E68" w:rsidRDefault="00857E68" w:rsidP="00857E68">
            <w:pPr>
              <w:spacing w:before="120" w:after="120"/>
              <w:jc w:val="both"/>
              <w:rPr>
                <w:rFonts w:ascii="Calibri" w:hAnsi="Calibri" w:cs="Calibri"/>
                <w:color w:val="000000" w:themeColor="text1"/>
                <w:sz w:val="22"/>
                <w:szCs w:val="22"/>
              </w:rPr>
            </w:pPr>
            <w:r w:rsidRPr="00857E68">
              <w:rPr>
                <w:rFonts w:ascii="Calibri" w:hAnsi="Calibri" w:cs="Calibri"/>
                <w:color w:val="000000" w:themeColor="text1"/>
                <w:sz w:val="22"/>
                <w:szCs w:val="22"/>
              </w:rPr>
              <w:t xml:space="preserve">3. Monitoring, Evaluation &amp; Research Planning: The Country Office and national partners have a well- prioritized and realistic plan of research, monitoring and evaluation activities, developed collaboratively that provides all the relevant and strategic information needed to manage the Country Programme. </w:t>
            </w:r>
          </w:p>
          <w:p w14:paraId="2B59C673" w14:textId="77777777" w:rsidR="00857E68" w:rsidRPr="00857E68" w:rsidRDefault="00857E68" w:rsidP="00857E68">
            <w:pPr>
              <w:spacing w:before="120" w:after="120"/>
              <w:jc w:val="both"/>
              <w:rPr>
                <w:rFonts w:ascii="Calibri" w:hAnsi="Calibri" w:cs="Calibri"/>
                <w:color w:val="000000" w:themeColor="text1"/>
                <w:sz w:val="22"/>
                <w:szCs w:val="22"/>
              </w:rPr>
            </w:pPr>
            <w:r w:rsidRPr="00857E68">
              <w:rPr>
                <w:rFonts w:ascii="Calibri" w:hAnsi="Calibri" w:cs="Calibri"/>
                <w:color w:val="000000" w:themeColor="text1"/>
                <w:sz w:val="22"/>
                <w:szCs w:val="22"/>
              </w:rPr>
              <w:t xml:space="preserve">4. Situation Monitoring and Assessment: A collective Situation Monitoring and Assessment system owned by all key partners is in place, through which the Country Office and national partners have timely and accurate measurements of change in conditions of children, women, and their families in the country or region; this information is available to facilitate planning and measure program impact. </w:t>
            </w:r>
          </w:p>
          <w:p w14:paraId="2E1EF77B" w14:textId="77777777" w:rsidR="00857E68" w:rsidRPr="00857E68" w:rsidRDefault="00857E68" w:rsidP="00857E68">
            <w:pPr>
              <w:spacing w:before="120" w:after="120"/>
              <w:jc w:val="both"/>
              <w:rPr>
                <w:rFonts w:ascii="Calibri" w:hAnsi="Calibri" w:cs="Calibri"/>
                <w:color w:val="000000" w:themeColor="text1"/>
                <w:sz w:val="22"/>
                <w:szCs w:val="22"/>
              </w:rPr>
            </w:pPr>
            <w:r w:rsidRPr="00857E68">
              <w:rPr>
                <w:rFonts w:ascii="Calibri" w:hAnsi="Calibri" w:cs="Calibri"/>
                <w:color w:val="000000" w:themeColor="text1"/>
                <w:sz w:val="22"/>
                <w:szCs w:val="22"/>
              </w:rPr>
              <w:t xml:space="preserve">5. Programme Performance Monitoring: The planning function of the Country Office has quality information collected and disseminated with the participation of all concerned partners to assess progress towards expected annual and multi-year results. </w:t>
            </w:r>
          </w:p>
          <w:p w14:paraId="7508EB05" w14:textId="77777777" w:rsidR="00857E68" w:rsidRPr="00857E68" w:rsidRDefault="00857E68" w:rsidP="00857E68">
            <w:pPr>
              <w:spacing w:before="120" w:after="120"/>
              <w:jc w:val="both"/>
              <w:rPr>
                <w:rFonts w:ascii="Calibri" w:hAnsi="Calibri" w:cs="Calibri"/>
                <w:color w:val="000000" w:themeColor="text1"/>
                <w:sz w:val="22"/>
                <w:szCs w:val="22"/>
              </w:rPr>
            </w:pPr>
            <w:r w:rsidRPr="00857E68">
              <w:rPr>
                <w:rFonts w:ascii="Calibri" w:hAnsi="Calibri" w:cs="Calibri"/>
                <w:color w:val="000000" w:themeColor="text1"/>
                <w:sz w:val="22"/>
                <w:szCs w:val="22"/>
              </w:rPr>
              <w:t xml:space="preserve">6. Evaluation: UNICEF-supported evaluations attain established UN quality standards, and the results are disseminated in a timely fashion to stakeholders for improving </w:t>
            </w:r>
            <w:proofErr w:type="spellStart"/>
            <w:r w:rsidRPr="00857E68">
              <w:rPr>
                <w:rFonts w:ascii="Calibri" w:hAnsi="Calibri" w:cs="Calibri"/>
                <w:color w:val="000000" w:themeColor="text1"/>
                <w:sz w:val="22"/>
                <w:szCs w:val="22"/>
              </w:rPr>
              <w:t>programme</w:t>
            </w:r>
            <w:proofErr w:type="spellEnd"/>
            <w:r w:rsidRPr="00857E68">
              <w:rPr>
                <w:rFonts w:ascii="Calibri" w:hAnsi="Calibri" w:cs="Calibri"/>
                <w:color w:val="000000" w:themeColor="text1"/>
                <w:sz w:val="22"/>
                <w:szCs w:val="22"/>
              </w:rPr>
              <w:t xml:space="preserve"> performance and contributing to national and corporate learning. </w:t>
            </w:r>
          </w:p>
          <w:p w14:paraId="722D07A3" w14:textId="77777777" w:rsidR="00857E68" w:rsidRPr="00857E68" w:rsidRDefault="00857E68" w:rsidP="00857E68">
            <w:pPr>
              <w:spacing w:before="120" w:after="120"/>
              <w:jc w:val="both"/>
              <w:rPr>
                <w:rFonts w:ascii="Calibri" w:hAnsi="Calibri" w:cs="Calibri"/>
                <w:color w:val="000000" w:themeColor="text1"/>
                <w:sz w:val="22"/>
                <w:szCs w:val="22"/>
              </w:rPr>
            </w:pPr>
            <w:r w:rsidRPr="00857E68">
              <w:rPr>
                <w:rFonts w:ascii="Calibri" w:hAnsi="Calibri" w:cs="Calibri"/>
                <w:color w:val="000000" w:themeColor="text1"/>
                <w:sz w:val="22"/>
                <w:szCs w:val="22"/>
              </w:rPr>
              <w:t>7. PME Capacity Building: The monitoring and evaluation capacities of Country Office staff and partners enhanced with the contribution of UNICEF knowledge partners meet the expectations and requirements of their positions and responsibilities.</w:t>
            </w:r>
          </w:p>
          <w:p w14:paraId="3B0B6DE0" w14:textId="448AFCEA" w:rsidR="00661408" w:rsidRPr="00DB7C11" w:rsidRDefault="00857E68" w:rsidP="00857E68">
            <w:pPr>
              <w:spacing w:before="120" w:after="120"/>
              <w:jc w:val="both"/>
              <w:rPr>
                <w:rFonts w:ascii="Calibri" w:hAnsi="Calibri" w:cs="Calibri"/>
                <w:sz w:val="22"/>
                <w:szCs w:val="22"/>
              </w:rPr>
            </w:pPr>
            <w:r w:rsidRPr="00857E68">
              <w:rPr>
                <w:rFonts w:ascii="Calibri" w:hAnsi="Calibri" w:cs="Calibri"/>
                <w:color w:val="000000" w:themeColor="text1"/>
                <w:sz w:val="22"/>
                <w:szCs w:val="22"/>
              </w:rPr>
              <w:t>8. Coordination and Networking: The UNICEF office is linked to wider UNICEF PME developments in a way that both contributes to and benefits from organizational learning on effective M&amp;E management.</w:t>
            </w:r>
          </w:p>
        </w:tc>
      </w:tr>
    </w:tbl>
    <w:p w14:paraId="7C682D9B" w14:textId="77777777" w:rsidR="00B466A4" w:rsidRDefault="00B466A4"/>
    <w:p w14:paraId="43AA9D7A" w14:textId="77777777" w:rsidR="0009761E" w:rsidRDefault="0009761E"/>
    <w:p w14:paraId="03682911" w14:textId="77777777" w:rsidR="00B466A4" w:rsidRDefault="00B466A4"/>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5670"/>
        <w:gridCol w:w="4410"/>
      </w:tblGrid>
      <w:tr w:rsidR="00B466A4" w14:paraId="5B5F2020" w14:textId="77777777" w:rsidTr="00697332">
        <w:tc>
          <w:tcPr>
            <w:tcW w:w="10080" w:type="dxa"/>
            <w:gridSpan w:val="2"/>
            <w:shd w:val="clear" w:color="auto" w:fill="E0E0E0"/>
          </w:tcPr>
          <w:p w14:paraId="4DFC1930" w14:textId="77777777" w:rsidR="00B466A4" w:rsidRPr="00DB7C11" w:rsidRDefault="00B466A4" w:rsidP="00B71E38">
            <w:pPr>
              <w:pStyle w:val="Heading1"/>
              <w:spacing w:before="120" w:after="120"/>
              <w:rPr>
                <w:rFonts w:ascii="Calibri" w:hAnsi="Calibri" w:cs="Calibri"/>
                <w:color w:val="FF0000"/>
                <w:szCs w:val="22"/>
              </w:rPr>
            </w:pPr>
            <w:r w:rsidRPr="00DB7C11">
              <w:rPr>
                <w:rFonts w:ascii="Calibri" w:hAnsi="Calibri" w:cs="Calibri"/>
                <w:szCs w:val="22"/>
              </w:rPr>
              <w:lastRenderedPageBreak/>
              <w:t>V. Competencies and level of proficiency required (</w:t>
            </w:r>
            <w:r w:rsidR="00222F68" w:rsidRPr="00DB7C11">
              <w:rPr>
                <w:rFonts w:ascii="Calibri" w:hAnsi="Calibri" w:cs="Calibri"/>
                <w:szCs w:val="22"/>
              </w:rPr>
              <w:t xml:space="preserve">please base </w:t>
            </w:r>
            <w:r w:rsidRPr="00DB7C11">
              <w:rPr>
                <w:rFonts w:ascii="Calibri" w:hAnsi="Calibri" w:cs="Calibri"/>
                <w:szCs w:val="22"/>
              </w:rPr>
              <w:t>on UNICEF Competency Profiles</w:t>
            </w:r>
            <w:r w:rsidR="00222F68" w:rsidRPr="00DB7C11">
              <w:rPr>
                <w:rFonts w:ascii="Calibri" w:hAnsi="Calibri" w:cs="Calibri"/>
                <w:szCs w:val="22"/>
              </w:rPr>
              <w:t>)</w:t>
            </w:r>
          </w:p>
        </w:tc>
      </w:tr>
      <w:tr w:rsidR="00D52FC2" w14:paraId="78F379DF" w14:textId="77777777" w:rsidTr="00D52FC2">
        <w:trPr>
          <w:cantSplit/>
          <w:trHeight w:val="353"/>
        </w:trPr>
        <w:tc>
          <w:tcPr>
            <w:tcW w:w="5670" w:type="dxa"/>
          </w:tcPr>
          <w:p w14:paraId="0F3B3A70" w14:textId="77777777" w:rsidR="00D52FC2" w:rsidRPr="00D52FC2" w:rsidRDefault="00D52FC2" w:rsidP="00D52FC2">
            <w:pPr>
              <w:spacing w:line="259" w:lineRule="auto"/>
              <w:ind w:left="348"/>
              <w:rPr>
                <w:rFonts w:asciiTheme="majorHAnsi" w:hAnsiTheme="majorHAnsi" w:cstheme="majorHAnsi"/>
                <w:sz w:val="22"/>
                <w:szCs w:val="22"/>
              </w:rPr>
            </w:pPr>
            <w:r w:rsidRPr="00D52FC2">
              <w:rPr>
                <w:rFonts w:asciiTheme="majorHAnsi" w:hAnsiTheme="majorHAnsi" w:cstheme="majorHAnsi"/>
                <w:b/>
                <w:sz w:val="22"/>
                <w:szCs w:val="22"/>
              </w:rPr>
              <w:t xml:space="preserve"> </w:t>
            </w:r>
          </w:p>
          <w:p w14:paraId="6E3D956E" w14:textId="77777777" w:rsidR="00D52FC2" w:rsidRPr="00D52FC2" w:rsidRDefault="00D52FC2" w:rsidP="00D52FC2">
            <w:pPr>
              <w:spacing w:line="259" w:lineRule="auto"/>
              <w:rPr>
                <w:rFonts w:asciiTheme="majorHAnsi" w:hAnsiTheme="majorHAnsi" w:cstheme="majorHAnsi"/>
                <w:sz w:val="22"/>
                <w:szCs w:val="22"/>
              </w:rPr>
            </w:pPr>
            <w:r w:rsidRPr="00D52FC2">
              <w:rPr>
                <w:rFonts w:asciiTheme="majorHAnsi" w:hAnsiTheme="majorHAnsi" w:cstheme="majorHAnsi"/>
                <w:b/>
                <w:sz w:val="22"/>
                <w:szCs w:val="22"/>
                <w:u w:val="single" w:color="000000"/>
              </w:rPr>
              <w:t>Core Values</w:t>
            </w:r>
            <w:r w:rsidRPr="00D52FC2">
              <w:rPr>
                <w:rFonts w:asciiTheme="majorHAnsi" w:hAnsiTheme="majorHAnsi" w:cstheme="majorHAnsi"/>
                <w:bCs/>
                <w:sz w:val="22"/>
                <w:szCs w:val="22"/>
              </w:rPr>
              <w:t xml:space="preserve">: </w:t>
            </w:r>
            <w:r w:rsidRPr="00D52FC2">
              <w:rPr>
                <w:rFonts w:asciiTheme="majorHAnsi" w:hAnsiTheme="majorHAnsi" w:cstheme="majorHAnsi"/>
                <w:sz w:val="22"/>
                <w:szCs w:val="22"/>
              </w:rPr>
              <w:t xml:space="preserve">Care, Respect, Integrity, Trust, Accountability and Sustainability </w:t>
            </w:r>
          </w:p>
          <w:p w14:paraId="02224D53" w14:textId="77777777" w:rsidR="00D52FC2" w:rsidRPr="00D52FC2" w:rsidRDefault="00D52FC2" w:rsidP="00D52FC2">
            <w:pPr>
              <w:spacing w:line="259" w:lineRule="auto"/>
              <w:rPr>
                <w:rFonts w:asciiTheme="majorHAnsi" w:hAnsiTheme="majorHAnsi" w:cstheme="majorHAnsi"/>
                <w:sz w:val="22"/>
                <w:szCs w:val="22"/>
              </w:rPr>
            </w:pPr>
            <w:r w:rsidRPr="00D52FC2">
              <w:rPr>
                <w:rFonts w:asciiTheme="majorHAnsi" w:hAnsiTheme="majorHAnsi" w:cstheme="majorHAnsi"/>
                <w:b/>
                <w:sz w:val="22"/>
                <w:szCs w:val="22"/>
                <w:u w:val="single" w:color="000000"/>
              </w:rPr>
              <w:t xml:space="preserve">Core competencies: </w:t>
            </w:r>
          </w:p>
          <w:p w14:paraId="78FD15F5" w14:textId="77777777" w:rsidR="00D52FC2" w:rsidRPr="00D52FC2" w:rsidRDefault="00D52FC2" w:rsidP="00D52FC2">
            <w:pPr>
              <w:pStyle w:val="Default"/>
              <w:numPr>
                <w:ilvl w:val="0"/>
                <w:numId w:val="28"/>
              </w:numPr>
              <w:ind w:left="435" w:hanging="270"/>
              <w:rPr>
                <w:rFonts w:asciiTheme="majorHAnsi" w:hAnsiTheme="majorHAnsi" w:cstheme="majorHAnsi"/>
                <w:sz w:val="22"/>
                <w:szCs w:val="22"/>
              </w:rPr>
            </w:pPr>
            <w:r w:rsidRPr="00D52FC2">
              <w:rPr>
                <w:rFonts w:asciiTheme="majorHAnsi" w:hAnsiTheme="majorHAnsi" w:cstheme="majorHAnsi"/>
                <w:sz w:val="22"/>
                <w:szCs w:val="22"/>
              </w:rPr>
              <w:t xml:space="preserve">Nurtures, Leads and Manages People (2) </w:t>
            </w:r>
          </w:p>
          <w:p w14:paraId="204049AD" w14:textId="77777777" w:rsidR="00D52FC2" w:rsidRPr="00D52FC2" w:rsidRDefault="00D52FC2" w:rsidP="00D52FC2">
            <w:pPr>
              <w:pStyle w:val="Default"/>
              <w:numPr>
                <w:ilvl w:val="0"/>
                <w:numId w:val="28"/>
              </w:numPr>
              <w:ind w:left="435" w:hanging="270"/>
              <w:rPr>
                <w:rFonts w:asciiTheme="majorHAnsi" w:hAnsiTheme="majorHAnsi" w:cstheme="majorHAnsi"/>
                <w:sz w:val="22"/>
                <w:szCs w:val="22"/>
              </w:rPr>
            </w:pPr>
            <w:r w:rsidRPr="00D52FC2">
              <w:rPr>
                <w:rFonts w:asciiTheme="majorHAnsi" w:hAnsiTheme="majorHAnsi" w:cstheme="majorHAnsi"/>
                <w:sz w:val="22"/>
                <w:szCs w:val="22"/>
              </w:rPr>
              <w:t>Demonstrates self-awareness and ethical awareness (2)</w:t>
            </w:r>
          </w:p>
          <w:p w14:paraId="5D572B04" w14:textId="77777777" w:rsidR="00D52FC2" w:rsidRPr="00D52FC2" w:rsidRDefault="00D52FC2" w:rsidP="00D52FC2">
            <w:pPr>
              <w:numPr>
                <w:ilvl w:val="0"/>
                <w:numId w:val="28"/>
              </w:numPr>
              <w:spacing w:line="259" w:lineRule="auto"/>
              <w:ind w:left="435" w:hanging="270"/>
              <w:rPr>
                <w:rFonts w:asciiTheme="majorHAnsi" w:hAnsiTheme="majorHAnsi" w:cstheme="majorHAnsi"/>
                <w:sz w:val="22"/>
                <w:szCs w:val="22"/>
              </w:rPr>
            </w:pPr>
            <w:r w:rsidRPr="00D52FC2">
              <w:rPr>
                <w:rFonts w:asciiTheme="majorHAnsi" w:hAnsiTheme="majorHAnsi" w:cstheme="majorHAnsi"/>
                <w:sz w:val="22"/>
                <w:szCs w:val="22"/>
              </w:rPr>
              <w:t xml:space="preserve">Works collaboratively with others (2) </w:t>
            </w:r>
          </w:p>
          <w:p w14:paraId="741A28FE" w14:textId="77777777" w:rsidR="00D52FC2" w:rsidRPr="00D52FC2" w:rsidRDefault="00D52FC2" w:rsidP="00D52FC2">
            <w:pPr>
              <w:numPr>
                <w:ilvl w:val="0"/>
                <w:numId w:val="28"/>
              </w:numPr>
              <w:spacing w:line="259" w:lineRule="auto"/>
              <w:ind w:left="435" w:hanging="270"/>
              <w:rPr>
                <w:rFonts w:asciiTheme="majorHAnsi" w:hAnsiTheme="majorHAnsi" w:cstheme="majorHAnsi"/>
                <w:sz w:val="22"/>
                <w:szCs w:val="22"/>
              </w:rPr>
            </w:pPr>
            <w:r w:rsidRPr="00D52FC2">
              <w:rPr>
                <w:rFonts w:asciiTheme="majorHAnsi" w:hAnsiTheme="majorHAnsi" w:cstheme="majorHAnsi"/>
                <w:sz w:val="22"/>
                <w:szCs w:val="22"/>
              </w:rPr>
              <w:t xml:space="preserve">Builds and maintains partnership (2) </w:t>
            </w:r>
          </w:p>
          <w:p w14:paraId="2AA391BC" w14:textId="77777777" w:rsidR="00D52FC2" w:rsidRPr="00D52FC2" w:rsidRDefault="00D52FC2" w:rsidP="00D52FC2">
            <w:pPr>
              <w:numPr>
                <w:ilvl w:val="0"/>
                <w:numId w:val="28"/>
              </w:numPr>
              <w:spacing w:line="259" w:lineRule="auto"/>
              <w:ind w:left="435" w:hanging="270"/>
              <w:rPr>
                <w:rFonts w:asciiTheme="majorHAnsi" w:hAnsiTheme="majorHAnsi" w:cstheme="majorHAnsi"/>
                <w:sz w:val="22"/>
                <w:szCs w:val="22"/>
              </w:rPr>
            </w:pPr>
            <w:r w:rsidRPr="00D52FC2">
              <w:rPr>
                <w:rFonts w:asciiTheme="majorHAnsi" w:hAnsiTheme="majorHAnsi" w:cstheme="majorHAnsi"/>
                <w:sz w:val="22"/>
                <w:szCs w:val="22"/>
              </w:rPr>
              <w:t xml:space="preserve">Innovates and embraces change (2) </w:t>
            </w:r>
          </w:p>
          <w:p w14:paraId="601A9DB4" w14:textId="77777777" w:rsidR="00D52FC2" w:rsidRPr="00D52FC2" w:rsidRDefault="00D52FC2" w:rsidP="00D52FC2">
            <w:pPr>
              <w:numPr>
                <w:ilvl w:val="0"/>
                <w:numId w:val="28"/>
              </w:numPr>
              <w:spacing w:line="259" w:lineRule="auto"/>
              <w:ind w:left="435" w:hanging="270"/>
              <w:rPr>
                <w:rFonts w:asciiTheme="majorHAnsi" w:hAnsiTheme="majorHAnsi" w:cstheme="majorHAnsi"/>
                <w:sz w:val="22"/>
                <w:szCs w:val="22"/>
              </w:rPr>
            </w:pPr>
            <w:r w:rsidRPr="00D52FC2">
              <w:rPr>
                <w:rFonts w:asciiTheme="majorHAnsi" w:hAnsiTheme="majorHAnsi" w:cstheme="majorHAnsi"/>
                <w:sz w:val="22"/>
                <w:szCs w:val="22"/>
              </w:rPr>
              <w:t xml:space="preserve">Thinks and acts strategically (2) </w:t>
            </w:r>
          </w:p>
          <w:p w14:paraId="44E60E91" w14:textId="77777777" w:rsidR="00D52FC2" w:rsidRDefault="00D52FC2" w:rsidP="00D52FC2">
            <w:pPr>
              <w:numPr>
                <w:ilvl w:val="0"/>
                <w:numId w:val="28"/>
              </w:numPr>
              <w:spacing w:line="259" w:lineRule="auto"/>
              <w:ind w:left="435" w:hanging="270"/>
              <w:rPr>
                <w:rFonts w:asciiTheme="majorHAnsi" w:hAnsiTheme="majorHAnsi" w:cstheme="majorHAnsi"/>
                <w:sz w:val="22"/>
                <w:szCs w:val="22"/>
              </w:rPr>
            </w:pPr>
            <w:r w:rsidRPr="00D52FC2">
              <w:rPr>
                <w:rFonts w:asciiTheme="majorHAnsi" w:hAnsiTheme="majorHAnsi" w:cstheme="majorHAnsi"/>
                <w:sz w:val="22"/>
                <w:szCs w:val="22"/>
              </w:rPr>
              <w:t>Drive to achieve results for impact (2)</w:t>
            </w:r>
          </w:p>
          <w:p w14:paraId="379F3CE0" w14:textId="487B7FE3" w:rsidR="00D52FC2" w:rsidRPr="00D52FC2" w:rsidRDefault="00D52FC2" w:rsidP="00D52FC2">
            <w:pPr>
              <w:numPr>
                <w:ilvl w:val="0"/>
                <w:numId w:val="28"/>
              </w:numPr>
              <w:spacing w:line="259" w:lineRule="auto"/>
              <w:ind w:left="435" w:hanging="270"/>
              <w:rPr>
                <w:rFonts w:asciiTheme="majorHAnsi" w:hAnsiTheme="majorHAnsi" w:cstheme="majorHAnsi"/>
                <w:sz w:val="22"/>
                <w:szCs w:val="22"/>
              </w:rPr>
            </w:pPr>
            <w:r w:rsidRPr="00D52FC2">
              <w:rPr>
                <w:rFonts w:asciiTheme="majorHAnsi" w:hAnsiTheme="majorHAnsi" w:cstheme="majorHAnsi"/>
                <w:sz w:val="22"/>
                <w:szCs w:val="22"/>
              </w:rPr>
              <w:t xml:space="preserve">Manages ambiguity and complexity (2) </w:t>
            </w:r>
          </w:p>
        </w:tc>
        <w:tc>
          <w:tcPr>
            <w:tcW w:w="4410" w:type="dxa"/>
          </w:tcPr>
          <w:p w14:paraId="2A65E79D" w14:textId="77777777" w:rsidR="00D52FC2" w:rsidRPr="00D52FC2" w:rsidRDefault="00D52FC2" w:rsidP="00D52FC2">
            <w:pPr>
              <w:spacing w:line="259" w:lineRule="auto"/>
              <w:ind w:left="1"/>
              <w:rPr>
                <w:rFonts w:asciiTheme="majorHAnsi" w:hAnsiTheme="majorHAnsi" w:cstheme="majorHAnsi"/>
                <w:sz w:val="22"/>
                <w:szCs w:val="22"/>
              </w:rPr>
            </w:pPr>
            <w:r w:rsidRPr="00D52FC2">
              <w:rPr>
                <w:rFonts w:asciiTheme="majorHAnsi" w:hAnsiTheme="majorHAnsi" w:cstheme="majorHAnsi"/>
                <w:b/>
                <w:sz w:val="22"/>
                <w:szCs w:val="22"/>
                <w:u w:val="single" w:color="000000"/>
              </w:rPr>
              <w:t>Functional Competencies</w:t>
            </w:r>
            <w:r w:rsidRPr="00D52FC2">
              <w:rPr>
                <w:rFonts w:asciiTheme="majorHAnsi" w:hAnsiTheme="majorHAnsi" w:cstheme="majorHAnsi"/>
                <w:b/>
                <w:sz w:val="22"/>
                <w:szCs w:val="22"/>
              </w:rPr>
              <w:t xml:space="preserve"> </w:t>
            </w:r>
          </w:p>
          <w:p w14:paraId="22732B0F" w14:textId="77777777" w:rsidR="00D52FC2" w:rsidRPr="00D52FC2" w:rsidRDefault="00D52FC2" w:rsidP="00D52FC2">
            <w:pPr>
              <w:spacing w:line="259" w:lineRule="auto"/>
              <w:ind w:left="1"/>
              <w:rPr>
                <w:rFonts w:asciiTheme="majorHAnsi" w:hAnsiTheme="majorHAnsi" w:cstheme="majorHAnsi"/>
                <w:sz w:val="22"/>
                <w:szCs w:val="22"/>
              </w:rPr>
            </w:pPr>
            <w:r w:rsidRPr="00D52FC2">
              <w:rPr>
                <w:rFonts w:asciiTheme="majorHAnsi" w:hAnsiTheme="majorHAnsi" w:cstheme="majorHAnsi"/>
                <w:sz w:val="22"/>
                <w:szCs w:val="22"/>
              </w:rPr>
              <w:t xml:space="preserve"> </w:t>
            </w:r>
          </w:p>
          <w:p w14:paraId="37479AB1" w14:textId="77777777" w:rsidR="00D52FC2" w:rsidRPr="00D52FC2" w:rsidRDefault="00D52FC2" w:rsidP="00D52FC2">
            <w:pPr>
              <w:numPr>
                <w:ilvl w:val="0"/>
                <w:numId w:val="30"/>
              </w:numPr>
              <w:spacing w:after="4" w:line="259" w:lineRule="auto"/>
              <w:ind w:left="436" w:hanging="270"/>
              <w:rPr>
                <w:rFonts w:asciiTheme="majorHAnsi" w:hAnsiTheme="majorHAnsi" w:cstheme="majorHAnsi"/>
                <w:sz w:val="22"/>
                <w:szCs w:val="22"/>
              </w:rPr>
            </w:pPr>
            <w:r w:rsidRPr="00D52FC2">
              <w:rPr>
                <w:rFonts w:asciiTheme="majorHAnsi" w:hAnsiTheme="majorHAnsi" w:cstheme="majorHAnsi"/>
                <w:sz w:val="22"/>
                <w:szCs w:val="22"/>
              </w:rPr>
              <w:t xml:space="preserve">Leading and supervising (2) </w:t>
            </w:r>
          </w:p>
          <w:p w14:paraId="7AC37E29" w14:textId="25516AFA" w:rsidR="00D52FC2" w:rsidRPr="00D52FC2" w:rsidRDefault="00D52FC2" w:rsidP="00987825">
            <w:pPr>
              <w:numPr>
                <w:ilvl w:val="0"/>
                <w:numId w:val="30"/>
              </w:numPr>
              <w:spacing w:line="259" w:lineRule="auto"/>
              <w:ind w:left="436" w:right="-104" w:hanging="270"/>
              <w:rPr>
                <w:rFonts w:asciiTheme="majorHAnsi" w:hAnsiTheme="majorHAnsi" w:cstheme="majorHAnsi"/>
                <w:sz w:val="22"/>
                <w:szCs w:val="22"/>
              </w:rPr>
            </w:pPr>
            <w:r w:rsidRPr="00D52FC2">
              <w:rPr>
                <w:rFonts w:asciiTheme="majorHAnsi" w:hAnsiTheme="majorHAnsi" w:cstheme="majorHAnsi"/>
                <w:sz w:val="22"/>
                <w:szCs w:val="22"/>
              </w:rPr>
              <w:t xml:space="preserve">Formulating strategies and concepts (2) </w:t>
            </w:r>
          </w:p>
          <w:p w14:paraId="38CBE4F4" w14:textId="77777777" w:rsidR="00D52FC2" w:rsidRPr="00D52FC2" w:rsidRDefault="00D52FC2" w:rsidP="00D52FC2">
            <w:pPr>
              <w:numPr>
                <w:ilvl w:val="0"/>
                <w:numId w:val="30"/>
              </w:numPr>
              <w:spacing w:after="7" w:line="259" w:lineRule="auto"/>
              <w:ind w:left="436" w:hanging="270"/>
              <w:rPr>
                <w:rFonts w:asciiTheme="majorHAnsi" w:hAnsiTheme="majorHAnsi" w:cstheme="majorHAnsi"/>
                <w:sz w:val="22"/>
                <w:szCs w:val="22"/>
              </w:rPr>
            </w:pPr>
            <w:r w:rsidRPr="00D52FC2">
              <w:rPr>
                <w:rFonts w:asciiTheme="majorHAnsi" w:hAnsiTheme="majorHAnsi" w:cstheme="majorHAnsi"/>
                <w:sz w:val="22"/>
                <w:szCs w:val="22"/>
              </w:rPr>
              <w:t xml:space="preserve">Analyzing (3) </w:t>
            </w:r>
          </w:p>
          <w:p w14:paraId="011B3A70" w14:textId="77777777" w:rsidR="00D52FC2" w:rsidRPr="00D52FC2" w:rsidRDefault="00D52FC2" w:rsidP="00D52FC2">
            <w:pPr>
              <w:numPr>
                <w:ilvl w:val="0"/>
                <w:numId w:val="30"/>
              </w:numPr>
              <w:spacing w:after="7" w:line="259" w:lineRule="auto"/>
              <w:ind w:left="436" w:hanging="270"/>
              <w:rPr>
                <w:rFonts w:asciiTheme="majorHAnsi" w:hAnsiTheme="majorHAnsi" w:cstheme="majorHAnsi"/>
                <w:sz w:val="22"/>
                <w:szCs w:val="22"/>
              </w:rPr>
            </w:pPr>
            <w:r w:rsidRPr="00D52FC2">
              <w:rPr>
                <w:rFonts w:asciiTheme="majorHAnsi" w:hAnsiTheme="majorHAnsi" w:cstheme="majorHAnsi"/>
                <w:sz w:val="22"/>
                <w:szCs w:val="22"/>
              </w:rPr>
              <w:t xml:space="preserve">Relating and networking (2) </w:t>
            </w:r>
          </w:p>
          <w:p w14:paraId="0C9D8D58" w14:textId="77777777" w:rsidR="00D52FC2" w:rsidRPr="00D52FC2" w:rsidRDefault="00D52FC2" w:rsidP="00D52FC2">
            <w:pPr>
              <w:numPr>
                <w:ilvl w:val="0"/>
                <w:numId w:val="30"/>
              </w:numPr>
              <w:spacing w:after="7" w:line="259" w:lineRule="auto"/>
              <w:ind w:left="436" w:hanging="270"/>
              <w:rPr>
                <w:rFonts w:asciiTheme="majorHAnsi" w:hAnsiTheme="majorHAnsi" w:cstheme="majorHAnsi"/>
                <w:sz w:val="22"/>
                <w:szCs w:val="22"/>
              </w:rPr>
            </w:pPr>
            <w:r w:rsidRPr="00D52FC2">
              <w:rPr>
                <w:rFonts w:asciiTheme="majorHAnsi" w:hAnsiTheme="majorHAnsi" w:cstheme="majorHAnsi"/>
                <w:sz w:val="22"/>
                <w:szCs w:val="22"/>
              </w:rPr>
              <w:t xml:space="preserve">Persuading &amp; Influencing (2) </w:t>
            </w:r>
          </w:p>
          <w:p w14:paraId="76857557" w14:textId="1508BCB2" w:rsidR="00D52FC2" w:rsidRPr="00D52FC2" w:rsidRDefault="00D52FC2" w:rsidP="00D52FC2">
            <w:pPr>
              <w:numPr>
                <w:ilvl w:val="0"/>
                <w:numId w:val="30"/>
              </w:numPr>
              <w:spacing w:line="259" w:lineRule="auto"/>
              <w:ind w:left="436" w:hanging="270"/>
              <w:rPr>
                <w:rFonts w:asciiTheme="majorHAnsi" w:hAnsiTheme="majorHAnsi" w:cstheme="majorHAnsi"/>
                <w:sz w:val="22"/>
                <w:szCs w:val="22"/>
              </w:rPr>
            </w:pPr>
            <w:r w:rsidRPr="00D52FC2">
              <w:rPr>
                <w:rFonts w:asciiTheme="majorHAnsi" w:hAnsiTheme="majorHAnsi" w:cstheme="majorHAnsi"/>
                <w:sz w:val="22"/>
                <w:szCs w:val="22"/>
              </w:rPr>
              <w:t>Planning &amp; Organizing (3)</w:t>
            </w:r>
          </w:p>
        </w:tc>
      </w:tr>
    </w:tbl>
    <w:p w14:paraId="2F97562D" w14:textId="77777777" w:rsidR="00B466A4" w:rsidRDefault="00B466A4"/>
    <w:p w14:paraId="18E82595" w14:textId="77777777" w:rsidR="008B2D8C" w:rsidRDefault="008B2D8C"/>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563"/>
        <w:gridCol w:w="8517"/>
      </w:tblGrid>
      <w:tr w:rsidR="00B466A4" w14:paraId="381B915C" w14:textId="77777777" w:rsidTr="00697332">
        <w:tc>
          <w:tcPr>
            <w:tcW w:w="10080" w:type="dxa"/>
            <w:gridSpan w:val="2"/>
            <w:shd w:val="clear" w:color="auto" w:fill="E0E0E0"/>
          </w:tcPr>
          <w:p w14:paraId="1CF68366" w14:textId="77777777" w:rsidR="00B466A4" w:rsidRPr="00DB7C11" w:rsidRDefault="00B466A4" w:rsidP="00B71E38">
            <w:pPr>
              <w:spacing w:before="120" w:after="120"/>
              <w:rPr>
                <w:rFonts w:ascii="Calibri" w:hAnsi="Calibri" w:cs="Calibri"/>
                <w:b/>
                <w:bCs/>
                <w:sz w:val="24"/>
              </w:rPr>
            </w:pPr>
            <w:r w:rsidRPr="00DB7C11">
              <w:rPr>
                <w:rFonts w:ascii="Calibri" w:hAnsi="Calibri" w:cs="Calibri"/>
                <w:b/>
                <w:bCs/>
                <w:sz w:val="24"/>
              </w:rPr>
              <w:t>VI. Recruitment Qualifications</w:t>
            </w:r>
          </w:p>
        </w:tc>
      </w:tr>
      <w:tr w:rsidR="001B07A9" w14:paraId="136C4761" w14:textId="77777777" w:rsidTr="00CD5E39">
        <w:trPr>
          <w:trHeight w:val="593"/>
        </w:trPr>
        <w:tc>
          <w:tcPr>
            <w:tcW w:w="1350" w:type="dxa"/>
            <w:tcBorders>
              <w:bottom w:val="single" w:sz="4" w:space="0" w:color="auto"/>
            </w:tcBorders>
            <w:vAlign w:val="center"/>
          </w:tcPr>
          <w:p w14:paraId="17C14864" w14:textId="77777777" w:rsidR="001B07A9" w:rsidRPr="00CD5E39" w:rsidRDefault="001B07A9" w:rsidP="001B07A9">
            <w:pPr>
              <w:spacing w:line="259" w:lineRule="auto"/>
              <w:rPr>
                <w:rFonts w:asciiTheme="majorHAnsi" w:hAnsiTheme="majorHAnsi" w:cstheme="majorHAnsi"/>
                <w:b/>
                <w:bCs/>
                <w:sz w:val="22"/>
                <w:szCs w:val="28"/>
              </w:rPr>
            </w:pPr>
            <w:r w:rsidRPr="00CD5E39">
              <w:rPr>
                <w:rFonts w:asciiTheme="majorHAnsi" w:hAnsiTheme="majorHAnsi" w:cstheme="majorHAnsi"/>
                <w:b/>
                <w:bCs/>
                <w:sz w:val="22"/>
                <w:szCs w:val="28"/>
              </w:rPr>
              <w:t xml:space="preserve"> </w:t>
            </w:r>
          </w:p>
          <w:p w14:paraId="14A43DD5" w14:textId="6282D463" w:rsidR="001B07A9" w:rsidRPr="00CD5E39" w:rsidRDefault="001B07A9" w:rsidP="001B07A9">
            <w:pPr>
              <w:rPr>
                <w:rFonts w:asciiTheme="majorHAnsi" w:hAnsiTheme="majorHAnsi" w:cstheme="majorHAnsi"/>
                <w:b/>
                <w:sz w:val="22"/>
                <w:szCs w:val="28"/>
              </w:rPr>
            </w:pPr>
            <w:r w:rsidRPr="00CD5E39">
              <w:rPr>
                <w:rFonts w:asciiTheme="majorHAnsi" w:hAnsiTheme="majorHAnsi" w:cstheme="majorHAnsi"/>
                <w:b/>
                <w:bCs/>
                <w:sz w:val="22"/>
                <w:szCs w:val="28"/>
              </w:rPr>
              <w:t xml:space="preserve">Education </w:t>
            </w:r>
          </w:p>
        </w:tc>
        <w:tc>
          <w:tcPr>
            <w:tcW w:w="8730" w:type="dxa"/>
            <w:tcBorders>
              <w:bottom w:val="single" w:sz="4" w:space="0" w:color="auto"/>
            </w:tcBorders>
            <w:vAlign w:val="bottom"/>
          </w:tcPr>
          <w:p w14:paraId="632C8B77" w14:textId="77777777" w:rsidR="001B07A9" w:rsidRPr="00CD5E39" w:rsidRDefault="001B07A9" w:rsidP="001B07A9">
            <w:pPr>
              <w:spacing w:after="103" w:line="259" w:lineRule="auto"/>
              <w:ind w:left="1"/>
              <w:rPr>
                <w:rFonts w:asciiTheme="majorHAnsi" w:hAnsiTheme="majorHAnsi" w:cstheme="majorHAnsi"/>
                <w:sz w:val="22"/>
                <w:szCs w:val="28"/>
              </w:rPr>
            </w:pPr>
            <w:r w:rsidRPr="00CD5E39">
              <w:rPr>
                <w:rFonts w:asciiTheme="majorHAnsi" w:hAnsiTheme="majorHAnsi" w:cstheme="majorHAnsi"/>
                <w:b/>
                <w:sz w:val="22"/>
                <w:szCs w:val="28"/>
                <w:u w:val="single" w:color="000000"/>
              </w:rPr>
              <w:t>Education</w:t>
            </w:r>
            <w:r w:rsidRPr="00CD5E39">
              <w:rPr>
                <w:rFonts w:asciiTheme="majorHAnsi" w:hAnsiTheme="majorHAnsi" w:cstheme="majorHAnsi"/>
                <w:b/>
                <w:sz w:val="22"/>
                <w:szCs w:val="28"/>
              </w:rPr>
              <w:t xml:space="preserve"> </w:t>
            </w:r>
          </w:p>
          <w:p w14:paraId="7BE4CBD3" w14:textId="3EEF51F6" w:rsidR="001B07A9" w:rsidRPr="00CD5E39" w:rsidRDefault="001B07A9" w:rsidP="001B07A9">
            <w:pPr>
              <w:ind w:right="76"/>
              <w:rPr>
                <w:rFonts w:asciiTheme="majorHAnsi" w:hAnsiTheme="majorHAnsi" w:cstheme="majorHAnsi"/>
                <w:color w:val="000000" w:themeColor="text1"/>
                <w:sz w:val="22"/>
                <w:szCs w:val="28"/>
              </w:rPr>
            </w:pPr>
            <w:r w:rsidRPr="00CD5E39">
              <w:rPr>
                <w:rFonts w:asciiTheme="majorHAnsi" w:hAnsiTheme="majorHAnsi" w:cstheme="majorHAnsi"/>
                <w:sz w:val="22"/>
                <w:szCs w:val="28"/>
              </w:rPr>
              <w:t xml:space="preserve">Advanced university degree in social sciences, </w:t>
            </w:r>
            <w:proofErr w:type="gramStart"/>
            <w:r w:rsidRPr="00CD5E39">
              <w:rPr>
                <w:rFonts w:asciiTheme="majorHAnsi" w:hAnsiTheme="majorHAnsi" w:cstheme="majorHAnsi"/>
                <w:sz w:val="22"/>
                <w:szCs w:val="28"/>
              </w:rPr>
              <w:t>economics</w:t>
            </w:r>
            <w:proofErr w:type="gramEnd"/>
            <w:r w:rsidRPr="00CD5E39">
              <w:rPr>
                <w:rFonts w:asciiTheme="majorHAnsi" w:hAnsiTheme="majorHAnsi" w:cstheme="majorHAnsi"/>
                <w:sz w:val="22"/>
                <w:szCs w:val="28"/>
              </w:rPr>
              <w:t xml:space="preserve"> or other relevant disciplines.  Practical training in </w:t>
            </w:r>
            <w:proofErr w:type="spellStart"/>
            <w:r w:rsidRPr="00CD5E39">
              <w:rPr>
                <w:rFonts w:asciiTheme="majorHAnsi" w:hAnsiTheme="majorHAnsi" w:cstheme="majorHAnsi"/>
                <w:sz w:val="22"/>
                <w:szCs w:val="28"/>
              </w:rPr>
              <w:t>programme</w:t>
            </w:r>
            <w:proofErr w:type="spellEnd"/>
            <w:r w:rsidRPr="00CD5E39">
              <w:rPr>
                <w:rFonts w:asciiTheme="majorHAnsi" w:hAnsiTheme="majorHAnsi" w:cstheme="majorHAnsi"/>
                <w:sz w:val="22"/>
                <w:szCs w:val="28"/>
              </w:rPr>
              <w:t xml:space="preserve"> management and evaluation, </w:t>
            </w:r>
            <w:proofErr w:type="gramStart"/>
            <w:r w:rsidRPr="00CD5E39">
              <w:rPr>
                <w:rFonts w:asciiTheme="majorHAnsi" w:hAnsiTheme="majorHAnsi" w:cstheme="majorHAnsi"/>
                <w:sz w:val="22"/>
                <w:szCs w:val="28"/>
              </w:rPr>
              <w:t>survey</w:t>
            </w:r>
            <w:proofErr w:type="gramEnd"/>
            <w:r w:rsidRPr="00CD5E39">
              <w:rPr>
                <w:rFonts w:asciiTheme="majorHAnsi" w:hAnsiTheme="majorHAnsi" w:cstheme="majorHAnsi"/>
                <w:sz w:val="22"/>
                <w:szCs w:val="28"/>
              </w:rPr>
              <w:t xml:space="preserve"> and research analysis, or applied statistical data analysis in social sciences an asset. </w:t>
            </w:r>
          </w:p>
        </w:tc>
      </w:tr>
      <w:tr w:rsidR="00CD5E39" w14:paraId="02401C31" w14:textId="77777777" w:rsidTr="00CD5E39">
        <w:trPr>
          <w:trHeight w:val="230"/>
        </w:trPr>
        <w:tc>
          <w:tcPr>
            <w:tcW w:w="1350" w:type="dxa"/>
            <w:tcBorders>
              <w:bottom w:val="single" w:sz="4" w:space="0" w:color="auto"/>
            </w:tcBorders>
            <w:vAlign w:val="center"/>
          </w:tcPr>
          <w:p w14:paraId="78F4A0F5" w14:textId="77777777" w:rsidR="00CD5E39" w:rsidRPr="00CD5E39" w:rsidRDefault="00CD5E39" w:rsidP="00CD5E39">
            <w:pPr>
              <w:spacing w:line="259" w:lineRule="auto"/>
              <w:rPr>
                <w:rFonts w:asciiTheme="majorHAnsi" w:hAnsiTheme="majorHAnsi" w:cstheme="majorHAnsi"/>
                <w:b/>
                <w:bCs/>
                <w:sz w:val="22"/>
                <w:szCs w:val="28"/>
              </w:rPr>
            </w:pPr>
            <w:r w:rsidRPr="00CD5E39">
              <w:rPr>
                <w:rFonts w:asciiTheme="majorHAnsi" w:hAnsiTheme="majorHAnsi" w:cstheme="majorHAnsi"/>
                <w:b/>
                <w:bCs/>
                <w:sz w:val="22"/>
                <w:szCs w:val="28"/>
              </w:rPr>
              <w:t xml:space="preserve"> </w:t>
            </w:r>
          </w:p>
          <w:p w14:paraId="3BFB131B" w14:textId="501ACBEE" w:rsidR="00CD5E39" w:rsidRPr="00CD5E39" w:rsidRDefault="00CD5E39" w:rsidP="00CD5E39">
            <w:pPr>
              <w:rPr>
                <w:rFonts w:asciiTheme="majorHAnsi" w:hAnsiTheme="majorHAnsi" w:cstheme="majorHAnsi"/>
                <w:b/>
                <w:sz w:val="22"/>
                <w:szCs w:val="28"/>
              </w:rPr>
            </w:pPr>
            <w:r w:rsidRPr="00CD5E39">
              <w:rPr>
                <w:rFonts w:asciiTheme="majorHAnsi" w:hAnsiTheme="majorHAnsi" w:cstheme="majorHAnsi"/>
                <w:b/>
                <w:bCs/>
                <w:sz w:val="22"/>
                <w:szCs w:val="28"/>
              </w:rPr>
              <w:t xml:space="preserve">Experience </w:t>
            </w:r>
          </w:p>
        </w:tc>
        <w:tc>
          <w:tcPr>
            <w:tcW w:w="8730" w:type="dxa"/>
            <w:tcBorders>
              <w:bottom w:val="single" w:sz="4" w:space="0" w:color="auto"/>
            </w:tcBorders>
            <w:vAlign w:val="bottom"/>
          </w:tcPr>
          <w:p w14:paraId="0B7257DB" w14:textId="77777777" w:rsidR="00CD5E39" w:rsidRPr="00CD5E39" w:rsidRDefault="00CD5E39" w:rsidP="00CD5E39">
            <w:pPr>
              <w:spacing w:after="103" w:line="259" w:lineRule="auto"/>
              <w:rPr>
                <w:rFonts w:asciiTheme="majorHAnsi" w:hAnsiTheme="majorHAnsi" w:cstheme="majorHAnsi"/>
                <w:sz w:val="22"/>
                <w:szCs w:val="28"/>
              </w:rPr>
            </w:pPr>
            <w:r w:rsidRPr="00CD5E39">
              <w:rPr>
                <w:rFonts w:asciiTheme="majorHAnsi" w:hAnsiTheme="majorHAnsi" w:cstheme="majorHAnsi"/>
                <w:b/>
                <w:sz w:val="22"/>
                <w:szCs w:val="28"/>
                <w:u w:val="single" w:color="000000"/>
              </w:rPr>
              <w:t>Work Experience</w:t>
            </w:r>
            <w:r w:rsidRPr="00CD5E39">
              <w:rPr>
                <w:rFonts w:asciiTheme="majorHAnsi" w:hAnsiTheme="majorHAnsi" w:cstheme="majorHAnsi"/>
                <w:b/>
                <w:sz w:val="22"/>
                <w:szCs w:val="28"/>
              </w:rPr>
              <w:t xml:space="preserve"> </w:t>
            </w:r>
          </w:p>
          <w:p w14:paraId="3CA12115" w14:textId="77777777" w:rsidR="00CD5E39" w:rsidRPr="00CD5E39" w:rsidRDefault="00CD5E39" w:rsidP="007C6B2C">
            <w:pPr>
              <w:pStyle w:val="ListParagraph"/>
              <w:numPr>
                <w:ilvl w:val="0"/>
                <w:numId w:val="31"/>
              </w:numPr>
              <w:spacing w:before="60" w:after="60"/>
              <w:ind w:left="619"/>
              <w:contextualSpacing w:val="0"/>
              <w:jc w:val="both"/>
              <w:rPr>
                <w:rFonts w:asciiTheme="majorHAnsi" w:hAnsiTheme="majorHAnsi" w:cstheme="majorHAnsi"/>
                <w:sz w:val="22"/>
                <w:szCs w:val="28"/>
              </w:rPr>
            </w:pPr>
            <w:r w:rsidRPr="00CD5E39">
              <w:rPr>
                <w:rFonts w:asciiTheme="majorHAnsi" w:hAnsiTheme="majorHAnsi" w:cstheme="majorHAnsi"/>
                <w:sz w:val="22"/>
                <w:szCs w:val="28"/>
              </w:rPr>
              <w:t xml:space="preserve">Professional work experience in </w:t>
            </w:r>
            <w:proofErr w:type="spellStart"/>
            <w:r w:rsidRPr="00CD5E39">
              <w:rPr>
                <w:rFonts w:asciiTheme="majorHAnsi" w:hAnsiTheme="majorHAnsi" w:cstheme="majorHAnsi"/>
                <w:sz w:val="22"/>
                <w:szCs w:val="28"/>
              </w:rPr>
              <w:t>programme</w:t>
            </w:r>
            <w:proofErr w:type="spellEnd"/>
            <w:r w:rsidRPr="00CD5E39">
              <w:rPr>
                <w:rFonts w:asciiTheme="majorHAnsi" w:hAnsiTheme="majorHAnsi" w:cstheme="majorHAnsi"/>
                <w:sz w:val="22"/>
                <w:szCs w:val="28"/>
              </w:rPr>
              <w:t xml:space="preserve"> development and implementation including monitoring and evaluation activities.</w:t>
            </w:r>
          </w:p>
          <w:p w14:paraId="008E236A" w14:textId="77777777" w:rsidR="00CD5E39" w:rsidRPr="00CD5E39" w:rsidRDefault="00CD5E39" w:rsidP="007C6B2C">
            <w:pPr>
              <w:pStyle w:val="ListParagraph"/>
              <w:numPr>
                <w:ilvl w:val="0"/>
                <w:numId w:val="31"/>
              </w:numPr>
              <w:spacing w:before="60" w:after="60"/>
              <w:ind w:left="619"/>
              <w:contextualSpacing w:val="0"/>
              <w:jc w:val="both"/>
              <w:rPr>
                <w:rFonts w:asciiTheme="majorHAnsi" w:hAnsiTheme="majorHAnsi" w:cstheme="majorHAnsi"/>
                <w:sz w:val="22"/>
                <w:szCs w:val="28"/>
              </w:rPr>
            </w:pPr>
            <w:r w:rsidRPr="00CD5E39">
              <w:rPr>
                <w:rFonts w:asciiTheme="majorHAnsi" w:hAnsiTheme="majorHAnsi" w:cstheme="majorHAnsi"/>
                <w:sz w:val="22"/>
                <w:szCs w:val="28"/>
              </w:rPr>
              <w:t xml:space="preserve">Minimum of eight years of relevant professional work experience is required.  </w:t>
            </w:r>
          </w:p>
          <w:p w14:paraId="2E2EDC37" w14:textId="77777777" w:rsidR="00CD5E39" w:rsidRPr="00CD5E39" w:rsidRDefault="00CD5E39" w:rsidP="007C6B2C">
            <w:pPr>
              <w:pStyle w:val="ListParagraph"/>
              <w:numPr>
                <w:ilvl w:val="0"/>
                <w:numId w:val="31"/>
              </w:numPr>
              <w:spacing w:before="60" w:after="60"/>
              <w:ind w:left="619"/>
              <w:contextualSpacing w:val="0"/>
              <w:jc w:val="both"/>
              <w:rPr>
                <w:rFonts w:asciiTheme="majorHAnsi" w:hAnsiTheme="majorHAnsi" w:cstheme="majorHAnsi"/>
                <w:sz w:val="22"/>
                <w:szCs w:val="28"/>
              </w:rPr>
            </w:pPr>
            <w:r w:rsidRPr="00CD5E39">
              <w:rPr>
                <w:rFonts w:asciiTheme="majorHAnsi" w:hAnsiTheme="majorHAnsi" w:cstheme="majorHAnsi"/>
                <w:sz w:val="22"/>
                <w:szCs w:val="28"/>
              </w:rPr>
              <w:t xml:space="preserve">Developing country work experience and/or familiarity with emergency is considered a strong asset. </w:t>
            </w:r>
          </w:p>
          <w:p w14:paraId="053FF900" w14:textId="56C2ED7D" w:rsidR="00CD5E39" w:rsidRPr="00CD5E39" w:rsidRDefault="00CD5E39" w:rsidP="007C6B2C">
            <w:pPr>
              <w:pStyle w:val="ListParagraph"/>
              <w:numPr>
                <w:ilvl w:val="0"/>
                <w:numId w:val="31"/>
              </w:numPr>
              <w:spacing w:before="60" w:after="60"/>
              <w:ind w:left="619"/>
              <w:contextualSpacing w:val="0"/>
              <w:jc w:val="both"/>
              <w:rPr>
                <w:rFonts w:asciiTheme="majorHAnsi" w:hAnsiTheme="majorHAnsi" w:cstheme="majorHAnsi"/>
                <w:color w:val="000000"/>
                <w:sz w:val="22"/>
                <w:szCs w:val="28"/>
              </w:rPr>
            </w:pPr>
            <w:r w:rsidRPr="00CD5E39">
              <w:rPr>
                <w:rFonts w:asciiTheme="majorHAnsi" w:hAnsiTheme="majorHAnsi" w:cstheme="majorHAnsi"/>
                <w:sz w:val="22"/>
                <w:szCs w:val="28"/>
              </w:rPr>
              <w:t xml:space="preserve">At least one instance of exposure to emergency programming, including preparedness planning. Active involvement in a humanitarian crisis response </w:t>
            </w:r>
            <w:proofErr w:type="spellStart"/>
            <w:r w:rsidRPr="00CD5E39">
              <w:rPr>
                <w:rFonts w:asciiTheme="majorHAnsi" w:hAnsiTheme="majorHAnsi" w:cstheme="majorHAnsi"/>
                <w:sz w:val="22"/>
                <w:szCs w:val="28"/>
              </w:rPr>
              <w:t>programme</w:t>
            </w:r>
            <w:proofErr w:type="spellEnd"/>
            <w:r w:rsidRPr="00CD5E39">
              <w:rPr>
                <w:rFonts w:asciiTheme="majorHAnsi" w:hAnsiTheme="majorHAnsi" w:cstheme="majorHAnsi"/>
                <w:sz w:val="22"/>
                <w:szCs w:val="28"/>
              </w:rPr>
              <w:t xml:space="preserve"> preferred. </w:t>
            </w:r>
          </w:p>
        </w:tc>
      </w:tr>
      <w:tr w:rsidR="00B466A4" w:rsidRPr="00482327" w14:paraId="47A6F015" w14:textId="77777777" w:rsidTr="00CD5E39">
        <w:trPr>
          <w:trHeight w:val="230"/>
        </w:trPr>
        <w:tc>
          <w:tcPr>
            <w:tcW w:w="1350" w:type="dxa"/>
            <w:tcBorders>
              <w:bottom w:val="single" w:sz="4" w:space="0" w:color="auto"/>
            </w:tcBorders>
            <w:vAlign w:val="center"/>
          </w:tcPr>
          <w:p w14:paraId="70863733" w14:textId="77777777" w:rsidR="00B466A4" w:rsidRPr="00CD5E39" w:rsidRDefault="00B466A4" w:rsidP="007C4DF7">
            <w:pPr>
              <w:rPr>
                <w:rFonts w:asciiTheme="majorHAnsi" w:hAnsiTheme="majorHAnsi" w:cstheme="majorHAnsi"/>
                <w:b/>
                <w:sz w:val="22"/>
                <w:szCs w:val="28"/>
              </w:rPr>
            </w:pPr>
            <w:r w:rsidRPr="00CD5E39">
              <w:rPr>
                <w:rFonts w:asciiTheme="majorHAnsi" w:hAnsiTheme="majorHAnsi" w:cstheme="majorHAnsi"/>
                <w:b/>
                <w:sz w:val="22"/>
                <w:szCs w:val="28"/>
              </w:rPr>
              <w:t>Language Requirements:</w:t>
            </w:r>
          </w:p>
        </w:tc>
        <w:tc>
          <w:tcPr>
            <w:tcW w:w="8730" w:type="dxa"/>
            <w:tcBorders>
              <w:bottom w:val="single" w:sz="4" w:space="0" w:color="auto"/>
            </w:tcBorders>
          </w:tcPr>
          <w:p w14:paraId="78B80BBB" w14:textId="2BAE90C4" w:rsidR="00B466A4" w:rsidRPr="00CD5E39" w:rsidRDefault="00E373C4" w:rsidP="007C4DF7">
            <w:pPr>
              <w:rPr>
                <w:rFonts w:asciiTheme="majorHAnsi" w:hAnsiTheme="majorHAnsi" w:cstheme="majorHAnsi"/>
                <w:color w:val="000000" w:themeColor="text1"/>
                <w:sz w:val="22"/>
                <w:szCs w:val="28"/>
              </w:rPr>
            </w:pPr>
            <w:r w:rsidRPr="00CD5E39">
              <w:rPr>
                <w:rFonts w:asciiTheme="majorHAnsi" w:hAnsiTheme="majorHAnsi" w:cstheme="majorHAnsi"/>
                <w:color w:val="000000" w:themeColor="text1"/>
                <w:sz w:val="22"/>
                <w:szCs w:val="28"/>
              </w:rPr>
              <w:t>Fluency in French</w:t>
            </w:r>
            <w:r w:rsidR="00D033B0">
              <w:rPr>
                <w:rFonts w:asciiTheme="majorHAnsi" w:hAnsiTheme="majorHAnsi" w:cstheme="majorHAnsi"/>
                <w:color w:val="000000" w:themeColor="text1"/>
                <w:sz w:val="22"/>
                <w:szCs w:val="28"/>
              </w:rPr>
              <w:t xml:space="preserve"> and English </w:t>
            </w:r>
            <w:r w:rsidRPr="00CD5E39">
              <w:rPr>
                <w:rFonts w:asciiTheme="majorHAnsi" w:hAnsiTheme="majorHAnsi" w:cstheme="majorHAnsi"/>
                <w:color w:val="000000" w:themeColor="text1"/>
                <w:sz w:val="22"/>
                <w:szCs w:val="28"/>
              </w:rPr>
              <w:t>is required.</w:t>
            </w:r>
            <w:r w:rsidR="00BE3F5C" w:rsidRPr="00CD5E39">
              <w:rPr>
                <w:rFonts w:asciiTheme="majorHAnsi" w:hAnsiTheme="majorHAnsi" w:cstheme="majorHAnsi"/>
                <w:color w:val="000000" w:themeColor="text1"/>
                <w:sz w:val="22"/>
                <w:szCs w:val="28"/>
              </w:rPr>
              <w:t xml:space="preserve"> </w:t>
            </w:r>
            <w:r w:rsidRPr="00CD5E39">
              <w:rPr>
                <w:rFonts w:asciiTheme="majorHAnsi" w:hAnsiTheme="majorHAnsi" w:cstheme="majorHAnsi"/>
                <w:color w:val="000000" w:themeColor="text1"/>
                <w:sz w:val="22"/>
                <w:szCs w:val="28"/>
              </w:rPr>
              <w:t>Knowledge of another official UN language or a local language is an asset</w:t>
            </w:r>
          </w:p>
        </w:tc>
      </w:tr>
    </w:tbl>
    <w:p w14:paraId="54EC8114" w14:textId="2ECF3AFB" w:rsidR="0009761E" w:rsidRDefault="00CA036E" w:rsidP="007730E0">
      <w:r>
        <w:t xml:space="preserve"> </w:t>
      </w:r>
    </w:p>
    <w:sectPr w:rsidR="0009761E" w:rsidSect="00C972F7">
      <w:footerReference w:type="default" r:id="rId13"/>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C041" w14:textId="77777777" w:rsidR="00FE5059" w:rsidRDefault="00FE5059" w:rsidP="00C972F7">
      <w:r>
        <w:separator/>
      </w:r>
    </w:p>
  </w:endnote>
  <w:endnote w:type="continuationSeparator" w:id="0">
    <w:p w14:paraId="74CB4C5C" w14:textId="77777777" w:rsidR="00FE5059" w:rsidRDefault="00FE5059"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743340"/>
      <w:docPartObj>
        <w:docPartGallery w:val="Page Numbers (Bottom of Page)"/>
        <w:docPartUnique/>
      </w:docPartObj>
    </w:sdtPr>
    <w:sdtEndPr>
      <w:rPr>
        <w:rFonts w:ascii="Calibri" w:hAnsi="Calibri" w:cs="Calibri"/>
        <w:b/>
        <w:color w:val="0F243E" w:themeColor="text2" w:themeShade="80"/>
        <w:spacing w:val="60"/>
      </w:rPr>
    </w:sdtEndPr>
    <w:sdtContent>
      <w:p w14:paraId="5A93DA15" w14:textId="77777777" w:rsidR="001D4611" w:rsidRPr="001D4611" w:rsidRDefault="001D4611">
        <w:pPr>
          <w:pStyle w:val="Footer"/>
          <w:pBdr>
            <w:top w:val="single" w:sz="4" w:space="1" w:color="D9D9D9" w:themeColor="background1" w:themeShade="D9"/>
          </w:pBdr>
          <w:jc w:val="right"/>
          <w:rPr>
            <w:rFonts w:ascii="Calibri" w:hAnsi="Calibri" w:cs="Calibri"/>
            <w:b/>
            <w:color w:val="0F243E" w:themeColor="text2" w:themeShade="80"/>
          </w:rPr>
        </w:pPr>
        <w:r w:rsidRPr="001D4611">
          <w:rPr>
            <w:rFonts w:ascii="Calibri" w:hAnsi="Calibri" w:cs="Calibri"/>
            <w:b/>
            <w:color w:val="0F243E" w:themeColor="text2" w:themeShade="80"/>
          </w:rPr>
          <w:fldChar w:fldCharType="begin"/>
        </w:r>
        <w:r w:rsidRPr="001D4611">
          <w:rPr>
            <w:rFonts w:ascii="Calibri" w:hAnsi="Calibri" w:cs="Calibri"/>
            <w:b/>
            <w:color w:val="0F243E" w:themeColor="text2" w:themeShade="80"/>
          </w:rPr>
          <w:instrText xml:space="preserve"> PAGE   \* MERGEFORMAT </w:instrText>
        </w:r>
        <w:r w:rsidRPr="001D4611">
          <w:rPr>
            <w:rFonts w:ascii="Calibri" w:hAnsi="Calibri" w:cs="Calibri"/>
            <w:b/>
            <w:color w:val="0F243E" w:themeColor="text2" w:themeShade="80"/>
          </w:rPr>
          <w:fldChar w:fldCharType="separate"/>
        </w:r>
        <w:r w:rsidR="007E4681">
          <w:rPr>
            <w:rFonts w:ascii="Calibri" w:hAnsi="Calibri" w:cs="Calibri"/>
            <w:b/>
            <w:noProof/>
            <w:color w:val="0F243E" w:themeColor="text2" w:themeShade="80"/>
          </w:rPr>
          <w:t>5</w:t>
        </w:r>
        <w:r w:rsidRPr="001D4611">
          <w:rPr>
            <w:rFonts w:ascii="Calibri" w:hAnsi="Calibri" w:cs="Calibri"/>
            <w:b/>
            <w:noProof/>
            <w:color w:val="0F243E" w:themeColor="text2" w:themeShade="80"/>
          </w:rPr>
          <w:fldChar w:fldCharType="end"/>
        </w:r>
        <w:r w:rsidRPr="001D4611">
          <w:rPr>
            <w:rFonts w:ascii="Calibri" w:hAnsi="Calibri" w:cs="Calibri"/>
            <w:b/>
            <w:color w:val="0F243E" w:themeColor="text2" w:themeShade="80"/>
          </w:rPr>
          <w:t xml:space="preserve"> | </w:t>
        </w:r>
        <w:r w:rsidRPr="001D4611">
          <w:rPr>
            <w:rFonts w:ascii="Calibri" w:hAnsi="Calibri" w:cs="Calibri"/>
            <w:b/>
            <w:color w:val="0F243E" w:themeColor="text2" w:themeShade="80"/>
            <w:spacing w:val="60"/>
          </w:rPr>
          <w:t>Page</w:t>
        </w:r>
      </w:p>
    </w:sdtContent>
  </w:sdt>
  <w:p w14:paraId="7522482B" w14:textId="77777777" w:rsidR="001D4611" w:rsidRDefault="001D4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9315" w14:textId="77777777" w:rsidR="00FE5059" w:rsidRDefault="00FE5059" w:rsidP="00C972F7">
      <w:r>
        <w:separator/>
      </w:r>
    </w:p>
  </w:footnote>
  <w:footnote w:type="continuationSeparator" w:id="0">
    <w:p w14:paraId="5212510A" w14:textId="77777777" w:rsidR="00FE5059" w:rsidRDefault="00FE5059" w:rsidP="00C9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850"/>
    <w:multiLevelType w:val="hybridMultilevel"/>
    <w:tmpl w:val="22F2E92C"/>
    <w:lvl w:ilvl="0" w:tplc="14D0CB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62E1B"/>
    <w:multiLevelType w:val="hybridMultilevel"/>
    <w:tmpl w:val="F3FEDDD8"/>
    <w:lvl w:ilvl="0" w:tplc="C5E6A96E">
      <w:start w:val="1"/>
      <w:numFmt w:val="bullet"/>
      <w:lvlText w:val=""/>
      <w:lvlJc w:val="left"/>
      <w:pPr>
        <w:ind w:left="720" w:hanging="360"/>
      </w:pPr>
      <w:rPr>
        <w:rFonts w:ascii="Symbol" w:hAnsi="Symbol" w:hint="default"/>
      </w:rPr>
    </w:lvl>
    <w:lvl w:ilvl="1" w:tplc="C5E6A96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F7EFA"/>
    <w:multiLevelType w:val="hybridMultilevel"/>
    <w:tmpl w:val="460CCC6C"/>
    <w:lvl w:ilvl="0" w:tplc="699CF7DA">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93738"/>
    <w:multiLevelType w:val="hybridMultilevel"/>
    <w:tmpl w:val="94C4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41D90"/>
    <w:multiLevelType w:val="hybridMultilevel"/>
    <w:tmpl w:val="C3F87B40"/>
    <w:lvl w:ilvl="0" w:tplc="C5E6A96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E52B3A"/>
    <w:multiLevelType w:val="hybridMultilevel"/>
    <w:tmpl w:val="FD08BE04"/>
    <w:lvl w:ilvl="0" w:tplc="2B329A5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E48116">
      <w:start w:val="1"/>
      <w:numFmt w:val="bullet"/>
      <w:lvlText w:val="o"/>
      <w:lvlJc w:val="left"/>
      <w:pPr>
        <w:ind w:left="1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64B788">
      <w:start w:val="1"/>
      <w:numFmt w:val="bullet"/>
      <w:lvlText w:val="▪"/>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CC7C66">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9C0B5A">
      <w:start w:val="1"/>
      <w:numFmt w:val="bullet"/>
      <w:lvlText w:val="o"/>
      <w:lvlJc w:val="left"/>
      <w:pPr>
        <w:ind w:left="3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E6584C">
      <w:start w:val="1"/>
      <w:numFmt w:val="bullet"/>
      <w:lvlText w:val="▪"/>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A284FE">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CC86CE">
      <w:start w:val="1"/>
      <w:numFmt w:val="bullet"/>
      <w:lvlText w:val="o"/>
      <w:lvlJc w:val="left"/>
      <w:pPr>
        <w:ind w:left="5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2865BA">
      <w:start w:val="1"/>
      <w:numFmt w:val="bullet"/>
      <w:lvlText w:val="▪"/>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46F54EC"/>
    <w:multiLevelType w:val="hybridMultilevel"/>
    <w:tmpl w:val="780E101A"/>
    <w:lvl w:ilvl="0" w:tplc="85269F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9010ED2"/>
    <w:multiLevelType w:val="hybridMultilevel"/>
    <w:tmpl w:val="7332B8A2"/>
    <w:lvl w:ilvl="0" w:tplc="9E582184">
      <w:start w:val="1"/>
      <w:numFmt w:val="bullet"/>
      <w:lvlText w:val=""/>
      <w:lvlJc w:val="left"/>
      <w:pPr>
        <w:tabs>
          <w:tab w:val="num" w:pos="144"/>
        </w:tabs>
        <w:ind w:left="144" w:hanging="144"/>
      </w:pPr>
      <w:rPr>
        <w:rFonts w:ascii="Wingdings 2" w:hAnsi="Wingdings 2" w:hint="default"/>
      </w:rPr>
    </w:lvl>
    <w:lvl w:ilvl="1" w:tplc="C8FE6C2C">
      <w:start w:val="1"/>
      <w:numFmt w:val="bullet"/>
      <w:lvlText w:val=""/>
      <w:lvlJc w:val="left"/>
      <w:pPr>
        <w:tabs>
          <w:tab w:val="num" w:pos="1440"/>
        </w:tabs>
        <w:ind w:left="1440" w:hanging="360"/>
      </w:pPr>
      <w:rPr>
        <w:rFonts w:ascii="Wingdings" w:hAnsi="Wingdings" w:hint="default"/>
        <w:color w:val="993366"/>
      </w:rPr>
    </w:lvl>
    <w:lvl w:ilvl="2" w:tplc="04090001">
      <w:start w:val="1"/>
      <w:numFmt w:val="bullet"/>
      <w:lvlText w:val=""/>
      <w:lvlJc w:val="left"/>
      <w:pPr>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E1E6B"/>
    <w:multiLevelType w:val="hybridMultilevel"/>
    <w:tmpl w:val="5E72C498"/>
    <w:lvl w:ilvl="0" w:tplc="A1AEFE02">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CDA4512">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8904F00">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7D24500">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2F4A656">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728BC54">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35ED5B6">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6647E6C">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A189806">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A56F4F"/>
    <w:multiLevelType w:val="hybridMultilevel"/>
    <w:tmpl w:val="E5580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D7A81"/>
    <w:multiLevelType w:val="hybridMultilevel"/>
    <w:tmpl w:val="E242B858"/>
    <w:lvl w:ilvl="0" w:tplc="8310900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8406C"/>
    <w:multiLevelType w:val="hybridMultilevel"/>
    <w:tmpl w:val="4C167CBC"/>
    <w:lvl w:ilvl="0" w:tplc="272AD3A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20336"/>
    <w:multiLevelType w:val="hybridMultilevel"/>
    <w:tmpl w:val="7486B378"/>
    <w:lvl w:ilvl="0" w:tplc="14D0CBFE">
      <w:start w:val="1"/>
      <w:numFmt w:val="bullet"/>
      <w:lvlText w:val=""/>
      <w:lvlJc w:val="left"/>
      <w:pPr>
        <w:tabs>
          <w:tab w:val="num" w:pos="1080"/>
        </w:tabs>
        <w:ind w:left="1080" w:hanging="360"/>
      </w:pPr>
      <w:rPr>
        <w:rFonts w:ascii="Symbol" w:hAnsi="Symbol" w:hint="default"/>
        <w:color w:val="auto"/>
      </w:rPr>
    </w:lvl>
    <w:lvl w:ilvl="1" w:tplc="85269F2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A35AB8"/>
    <w:multiLevelType w:val="hybridMultilevel"/>
    <w:tmpl w:val="2A86B576"/>
    <w:lvl w:ilvl="0" w:tplc="FD264980">
      <w:start w:val="1"/>
      <w:numFmt w:val="bullet"/>
      <w:lvlText w:val=""/>
      <w:lvlJc w:val="left"/>
      <w:pPr>
        <w:ind w:left="792" w:hanging="360"/>
      </w:pPr>
      <w:rPr>
        <w:rFonts w:ascii="Symbol" w:hAnsi="Symbol" w:hint="default"/>
        <w:b w:val="0"/>
        <w:i w:val="0"/>
        <w:color w:val="000000" w:themeColor="text1"/>
        <w:sz w:val="22"/>
        <w:u w:color="000000" w:themeColor="text1"/>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2"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D496C"/>
    <w:multiLevelType w:val="hybridMultilevel"/>
    <w:tmpl w:val="641C19D4"/>
    <w:lvl w:ilvl="0" w:tplc="14D0CB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17091"/>
    <w:multiLevelType w:val="hybridMultilevel"/>
    <w:tmpl w:val="7416031C"/>
    <w:lvl w:ilvl="0" w:tplc="8310900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E760EC"/>
    <w:multiLevelType w:val="hybridMultilevel"/>
    <w:tmpl w:val="8C006D3E"/>
    <w:lvl w:ilvl="0" w:tplc="14D0CBFE">
      <w:start w:val="1"/>
      <w:numFmt w:val="bullet"/>
      <w:lvlText w:val=""/>
      <w:lvlJc w:val="left"/>
      <w:pPr>
        <w:tabs>
          <w:tab w:val="num" w:pos="360"/>
        </w:tabs>
        <w:ind w:left="360" w:hanging="360"/>
      </w:pPr>
      <w:rPr>
        <w:rFonts w:ascii="Symbol" w:hAnsi="Symbol" w:hint="default"/>
        <w:color w:val="auto"/>
      </w:rPr>
    </w:lvl>
    <w:lvl w:ilvl="1" w:tplc="82BCFEEA">
      <w:start w:val="1"/>
      <w:numFmt w:val="bullet"/>
      <w:lvlText w:val=""/>
      <w:lvlJc w:val="left"/>
      <w:pPr>
        <w:tabs>
          <w:tab w:val="num" w:pos="504"/>
        </w:tabs>
        <w:ind w:left="504" w:hanging="144"/>
      </w:pPr>
      <w:rPr>
        <w:rFonts w:ascii="Wingdings 2" w:hAnsi="Wingdings 2"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DA860FD"/>
    <w:multiLevelType w:val="hybridMultilevel"/>
    <w:tmpl w:val="2FB0D1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7851515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6009117">
    <w:abstractNumId w:val="1"/>
  </w:num>
  <w:num w:numId="3" w16cid:durableId="1169170683">
    <w:abstractNumId w:val="13"/>
  </w:num>
  <w:num w:numId="4" w16cid:durableId="724911040">
    <w:abstractNumId w:val="26"/>
  </w:num>
  <w:num w:numId="5" w16cid:durableId="1677152453">
    <w:abstractNumId w:val="17"/>
  </w:num>
  <w:num w:numId="6" w16cid:durableId="1180924116">
    <w:abstractNumId w:val="24"/>
  </w:num>
  <w:num w:numId="7" w16cid:durableId="177240356">
    <w:abstractNumId w:val="22"/>
  </w:num>
  <w:num w:numId="8" w16cid:durableId="1990861483">
    <w:abstractNumId w:val="25"/>
  </w:num>
  <w:num w:numId="9" w16cid:durableId="691032741">
    <w:abstractNumId w:val="18"/>
  </w:num>
  <w:num w:numId="10" w16cid:durableId="1833834292">
    <w:abstractNumId w:val="4"/>
  </w:num>
  <w:num w:numId="11" w16cid:durableId="684137398">
    <w:abstractNumId w:val="15"/>
  </w:num>
  <w:num w:numId="12" w16cid:durableId="1093009859">
    <w:abstractNumId w:val="5"/>
  </w:num>
  <w:num w:numId="13" w16cid:durableId="1595279745">
    <w:abstractNumId w:val="7"/>
  </w:num>
  <w:num w:numId="14" w16cid:durableId="1451973454">
    <w:abstractNumId w:val="6"/>
  </w:num>
  <w:num w:numId="15" w16cid:durableId="2112434910">
    <w:abstractNumId w:val="19"/>
  </w:num>
  <w:num w:numId="16" w16cid:durableId="709301921">
    <w:abstractNumId w:val="28"/>
  </w:num>
  <w:num w:numId="17" w16cid:durableId="1014918977">
    <w:abstractNumId w:val="23"/>
  </w:num>
  <w:num w:numId="18" w16cid:durableId="1128159978">
    <w:abstractNumId w:val="0"/>
  </w:num>
  <w:num w:numId="19" w16cid:durableId="1730372747">
    <w:abstractNumId w:val="11"/>
  </w:num>
  <w:num w:numId="20" w16cid:durableId="823863199">
    <w:abstractNumId w:val="20"/>
  </w:num>
  <w:num w:numId="21" w16cid:durableId="713312578">
    <w:abstractNumId w:val="2"/>
  </w:num>
  <w:num w:numId="22" w16cid:durableId="199186329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59320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8345770">
    <w:abstractNumId w:val="28"/>
  </w:num>
  <w:num w:numId="25" w16cid:durableId="751507901">
    <w:abstractNumId w:val="12"/>
  </w:num>
  <w:num w:numId="26" w16cid:durableId="643587995">
    <w:abstractNumId w:val="27"/>
  </w:num>
  <w:num w:numId="27" w16cid:durableId="1832021678">
    <w:abstractNumId w:val="21"/>
  </w:num>
  <w:num w:numId="28" w16cid:durableId="75321504">
    <w:abstractNumId w:val="16"/>
  </w:num>
  <w:num w:numId="29" w16cid:durableId="1399476120">
    <w:abstractNumId w:val="9"/>
  </w:num>
  <w:num w:numId="30" w16cid:durableId="1222710279">
    <w:abstractNumId w:val="14"/>
  </w:num>
  <w:num w:numId="31" w16cid:durableId="78724219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12FDA"/>
    <w:rsid w:val="00037E33"/>
    <w:rsid w:val="00062E80"/>
    <w:rsid w:val="0009761E"/>
    <w:rsid w:val="000A2F76"/>
    <w:rsid w:val="000A3A21"/>
    <w:rsid w:val="000D3D56"/>
    <w:rsid w:val="000E0266"/>
    <w:rsid w:val="000E06F1"/>
    <w:rsid w:val="000E24DC"/>
    <w:rsid w:val="00136BA3"/>
    <w:rsid w:val="001666BB"/>
    <w:rsid w:val="001B07A9"/>
    <w:rsid w:val="001C4CD1"/>
    <w:rsid w:val="001C6205"/>
    <w:rsid w:val="001D4611"/>
    <w:rsid w:val="001F118A"/>
    <w:rsid w:val="00220C0B"/>
    <w:rsid w:val="00220FDF"/>
    <w:rsid w:val="00222F68"/>
    <w:rsid w:val="00243900"/>
    <w:rsid w:val="00246C55"/>
    <w:rsid w:val="00250580"/>
    <w:rsid w:val="002934DA"/>
    <w:rsid w:val="002B0F07"/>
    <w:rsid w:val="002B14AE"/>
    <w:rsid w:val="002E692D"/>
    <w:rsid w:val="00304F1B"/>
    <w:rsid w:val="003231A1"/>
    <w:rsid w:val="00324EF8"/>
    <w:rsid w:val="003573C8"/>
    <w:rsid w:val="00364D01"/>
    <w:rsid w:val="00365477"/>
    <w:rsid w:val="00397532"/>
    <w:rsid w:val="003C6BE2"/>
    <w:rsid w:val="003D1AEB"/>
    <w:rsid w:val="004015C5"/>
    <w:rsid w:val="0040195B"/>
    <w:rsid w:val="00417AC2"/>
    <w:rsid w:val="004201A6"/>
    <w:rsid w:val="004214C7"/>
    <w:rsid w:val="0042653E"/>
    <w:rsid w:val="00431817"/>
    <w:rsid w:val="004322A8"/>
    <w:rsid w:val="00461541"/>
    <w:rsid w:val="00461781"/>
    <w:rsid w:val="00461D95"/>
    <w:rsid w:val="00472D7D"/>
    <w:rsid w:val="00475DF4"/>
    <w:rsid w:val="00493E4F"/>
    <w:rsid w:val="004A113C"/>
    <w:rsid w:val="004E70CB"/>
    <w:rsid w:val="00506773"/>
    <w:rsid w:val="00512CED"/>
    <w:rsid w:val="005239E6"/>
    <w:rsid w:val="005324E4"/>
    <w:rsid w:val="005354D4"/>
    <w:rsid w:val="00570A32"/>
    <w:rsid w:val="005A259F"/>
    <w:rsid w:val="005B4442"/>
    <w:rsid w:val="005C6980"/>
    <w:rsid w:val="005E6472"/>
    <w:rsid w:val="00611662"/>
    <w:rsid w:val="006240C9"/>
    <w:rsid w:val="00624ED5"/>
    <w:rsid w:val="00640581"/>
    <w:rsid w:val="00661408"/>
    <w:rsid w:val="00695607"/>
    <w:rsid w:val="00696D24"/>
    <w:rsid w:val="00697332"/>
    <w:rsid w:val="006B711B"/>
    <w:rsid w:val="006C052F"/>
    <w:rsid w:val="006C55CF"/>
    <w:rsid w:val="006C63A4"/>
    <w:rsid w:val="006F3FF9"/>
    <w:rsid w:val="0070526F"/>
    <w:rsid w:val="007353AE"/>
    <w:rsid w:val="00741A15"/>
    <w:rsid w:val="007511BE"/>
    <w:rsid w:val="00764F74"/>
    <w:rsid w:val="00771269"/>
    <w:rsid w:val="007730E0"/>
    <w:rsid w:val="00783F9D"/>
    <w:rsid w:val="007C4DF7"/>
    <w:rsid w:val="007C6B2C"/>
    <w:rsid w:val="007E4681"/>
    <w:rsid w:val="007F7D10"/>
    <w:rsid w:val="0080797D"/>
    <w:rsid w:val="0084301A"/>
    <w:rsid w:val="008503A6"/>
    <w:rsid w:val="00857E68"/>
    <w:rsid w:val="008766D7"/>
    <w:rsid w:val="008B2D8C"/>
    <w:rsid w:val="008C7215"/>
    <w:rsid w:val="008D3CDB"/>
    <w:rsid w:val="008D41EB"/>
    <w:rsid w:val="008D6CB1"/>
    <w:rsid w:val="00911904"/>
    <w:rsid w:val="009313BB"/>
    <w:rsid w:val="0093615C"/>
    <w:rsid w:val="009429AC"/>
    <w:rsid w:val="00960AF8"/>
    <w:rsid w:val="00972D2E"/>
    <w:rsid w:val="009B3117"/>
    <w:rsid w:val="009D76D7"/>
    <w:rsid w:val="00A3581C"/>
    <w:rsid w:val="00A545EC"/>
    <w:rsid w:val="00A564CC"/>
    <w:rsid w:val="00A65F11"/>
    <w:rsid w:val="00A7664B"/>
    <w:rsid w:val="00A849BD"/>
    <w:rsid w:val="00AE56FA"/>
    <w:rsid w:val="00AF5DAC"/>
    <w:rsid w:val="00AF6217"/>
    <w:rsid w:val="00B34FD1"/>
    <w:rsid w:val="00B45B71"/>
    <w:rsid w:val="00B466A4"/>
    <w:rsid w:val="00B71E38"/>
    <w:rsid w:val="00B861AE"/>
    <w:rsid w:val="00BA02C9"/>
    <w:rsid w:val="00BA21E2"/>
    <w:rsid w:val="00BA44AF"/>
    <w:rsid w:val="00BE098E"/>
    <w:rsid w:val="00BE3F5C"/>
    <w:rsid w:val="00BF4C41"/>
    <w:rsid w:val="00C02342"/>
    <w:rsid w:val="00C20393"/>
    <w:rsid w:val="00C33B9C"/>
    <w:rsid w:val="00C37925"/>
    <w:rsid w:val="00C44BB0"/>
    <w:rsid w:val="00C5029E"/>
    <w:rsid w:val="00C56467"/>
    <w:rsid w:val="00C57B0E"/>
    <w:rsid w:val="00C70CEB"/>
    <w:rsid w:val="00C972F7"/>
    <w:rsid w:val="00CA036E"/>
    <w:rsid w:val="00CB3F40"/>
    <w:rsid w:val="00CC02D1"/>
    <w:rsid w:val="00CD3020"/>
    <w:rsid w:val="00CD5E39"/>
    <w:rsid w:val="00CE7C9A"/>
    <w:rsid w:val="00D033B0"/>
    <w:rsid w:val="00D03D01"/>
    <w:rsid w:val="00D253C6"/>
    <w:rsid w:val="00D33CE0"/>
    <w:rsid w:val="00D52FC2"/>
    <w:rsid w:val="00D573C6"/>
    <w:rsid w:val="00D64F42"/>
    <w:rsid w:val="00D8166C"/>
    <w:rsid w:val="00D84BA8"/>
    <w:rsid w:val="00D96C19"/>
    <w:rsid w:val="00DA138D"/>
    <w:rsid w:val="00DB46E8"/>
    <w:rsid w:val="00DB5934"/>
    <w:rsid w:val="00DB59B8"/>
    <w:rsid w:val="00DB5EDC"/>
    <w:rsid w:val="00DB7C11"/>
    <w:rsid w:val="00DC2579"/>
    <w:rsid w:val="00DC2E87"/>
    <w:rsid w:val="00DD4015"/>
    <w:rsid w:val="00DD788B"/>
    <w:rsid w:val="00E007A5"/>
    <w:rsid w:val="00E073DC"/>
    <w:rsid w:val="00E158E0"/>
    <w:rsid w:val="00E30414"/>
    <w:rsid w:val="00E373C4"/>
    <w:rsid w:val="00E377AF"/>
    <w:rsid w:val="00E45021"/>
    <w:rsid w:val="00E546D0"/>
    <w:rsid w:val="00E55840"/>
    <w:rsid w:val="00E76F54"/>
    <w:rsid w:val="00E77BD6"/>
    <w:rsid w:val="00E83C63"/>
    <w:rsid w:val="00E91E14"/>
    <w:rsid w:val="00EC259A"/>
    <w:rsid w:val="00EC7799"/>
    <w:rsid w:val="00ED07DC"/>
    <w:rsid w:val="00EE7AC6"/>
    <w:rsid w:val="00F03395"/>
    <w:rsid w:val="00F30B49"/>
    <w:rsid w:val="00F520BD"/>
    <w:rsid w:val="00FB7E5D"/>
    <w:rsid w:val="00FC3C06"/>
    <w:rsid w:val="00FD4667"/>
    <w:rsid w:val="00FD5B28"/>
    <w:rsid w:val="00FE5059"/>
    <w:rsid w:val="00FF1B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3128A"/>
  <w15:docId w15:val="{309B36FF-3BB8-4E42-9613-DF545A5C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iPriority w:val="99"/>
    <w:unhideWhenUsed/>
    <w:rsid w:val="00C972F7"/>
    <w:pPr>
      <w:tabs>
        <w:tab w:val="center" w:pos="4680"/>
        <w:tab w:val="right" w:pos="9360"/>
      </w:tabs>
    </w:pPr>
  </w:style>
  <w:style w:type="character" w:customStyle="1" w:styleId="FooterChar">
    <w:name w:val="Footer Char"/>
    <w:basedOn w:val="DefaultParagraphFont"/>
    <w:link w:val="Footer"/>
    <w:uiPriority w:val="99"/>
    <w:rsid w:val="00C972F7"/>
    <w:rPr>
      <w:rFonts w:ascii="Arial" w:hAnsi="Arial"/>
      <w:szCs w:val="24"/>
    </w:rPr>
  </w:style>
  <w:style w:type="character" w:styleId="HTMLTypewriter">
    <w:name w:val="HTML Typewriter"/>
    <w:rsid w:val="004A113C"/>
    <w:rPr>
      <w:rFonts w:ascii="Courier New" w:eastAsia="Times New Roman" w:hAnsi="Courier New" w:cs="Courier New"/>
      <w:sz w:val="20"/>
      <w:szCs w:val="20"/>
    </w:rPr>
  </w:style>
  <w:style w:type="paragraph" w:styleId="Revision">
    <w:name w:val="Revision"/>
    <w:hidden/>
    <w:uiPriority w:val="99"/>
    <w:semiHidden/>
    <w:rsid w:val="00304F1B"/>
    <w:rPr>
      <w:rFonts w:ascii="Arial" w:hAnsi="Arial"/>
      <w:szCs w:val="24"/>
    </w:rPr>
  </w:style>
  <w:style w:type="table" w:styleId="TableGrid">
    <w:name w:val="Table Grid"/>
    <w:basedOn w:val="TableNormal"/>
    <w:rsid w:val="000E2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46D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4513">
      <w:bodyDiv w:val="1"/>
      <w:marLeft w:val="0"/>
      <w:marRight w:val="0"/>
      <w:marTop w:val="0"/>
      <w:marBottom w:val="0"/>
      <w:divBdr>
        <w:top w:val="none" w:sz="0" w:space="0" w:color="auto"/>
        <w:left w:val="none" w:sz="0" w:space="0" w:color="auto"/>
        <w:bottom w:val="none" w:sz="0" w:space="0" w:color="auto"/>
        <w:right w:val="none" w:sz="0" w:space="0" w:color="auto"/>
      </w:divBdr>
    </w:div>
    <w:div w:id="390159891">
      <w:bodyDiv w:val="1"/>
      <w:marLeft w:val="0"/>
      <w:marRight w:val="0"/>
      <w:marTop w:val="0"/>
      <w:marBottom w:val="0"/>
      <w:divBdr>
        <w:top w:val="none" w:sz="0" w:space="0" w:color="auto"/>
        <w:left w:val="none" w:sz="0" w:space="0" w:color="auto"/>
        <w:bottom w:val="none" w:sz="0" w:space="0" w:color="auto"/>
        <w:right w:val="none" w:sz="0" w:space="0" w:color="auto"/>
      </w:divBdr>
    </w:div>
    <w:div w:id="453913753">
      <w:bodyDiv w:val="1"/>
      <w:marLeft w:val="0"/>
      <w:marRight w:val="0"/>
      <w:marTop w:val="0"/>
      <w:marBottom w:val="0"/>
      <w:divBdr>
        <w:top w:val="none" w:sz="0" w:space="0" w:color="auto"/>
        <w:left w:val="none" w:sz="0" w:space="0" w:color="auto"/>
        <w:bottom w:val="none" w:sz="0" w:space="0" w:color="auto"/>
        <w:right w:val="none" w:sz="0" w:space="0" w:color="auto"/>
      </w:divBdr>
    </w:div>
    <w:div w:id="728462677">
      <w:bodyDiv w:val="1"/>
      <w:marLeft w:val="0"/>
      <w:marRight w:val="0"/>
      <w:marTop w:val="0"/>
      <w:marBottom w:val="0"/>
      <w:divBdr>
        <w:top w:val="none" w:sz="0" w:space="0" w:color="auto"/>
        <w:left w:val="none" w:sz="0" w:space="0" w:color="auto"/>
        <w:bottom w:val="none" w:sz="0" w:space="0" w:color="auto"/>
        <w:right w:val="none" w:sz="0" w:space="0" w:color="auto"/>
      </w:divBdr>
    </w:div>
    <w:div w:id="779643316">
      <w:bodyDiv w:val="1"/>
      <w:marLeft w:val="0"/>
      <w:marRight w:val="0"/>
      <w:marTop w:val="0"/>
      <w:marBottom w:val="0"/>
      <w:divBdr>
        <w:top w:val="none" w:sz="0" w:space="0" w:color="auto"/>
        <w:left w:val="none" w:sz="0" w:space="0" w:color="auto"/>
        <w:bottom w:val="none" w:sz="0" w:space="0" w:color="auto"/>
        <w:right w:val="none" w:sz="0" w:space="0" w:color="auto"/>
      </w:divBdr>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1095176761">
      <w:bodyDiv w:val="1"/>
      <w:marLeft w:val="0"/>
      <w:marRight w:val="0"/>
      <w:marTop w:val="0"/>
      <w:marBottom w:val="0"/>
      <w:divBdr>
        <w:top w:val="none" w:sz="0" w:space="0" w:color="auto"/>
        <w:left w:val="none" w:sz="0" w:space="0" w:color="auto"/>
        <w:bottom w:val="none" w:sz="0" w:space="0" w:color="auto"/>
        <w:right w:val="none" w:sz="0" w:space="0" w:color="auto"/>
      </w:divBdr>
    </w:div>
    <w:div w:id="1099443660">
      <w:bodyDiv w:val="1"/>
      <w:marLeft w:val="0"/>
      <w:marRight w:val="0"/>
      <w:marTop w:val="0"/>
      <w:marBottom w:val="0"/>
      <w:divBdr>
        <w:top w:val="none" w:sz="0" w:space="0" w:color="auto"/>
        <w:left w:val="none" w:sz="0" w:space="0" w:color="auto"/>
        <w:bottom w:val="none" w:sz="0" w:space="0" w:color="auto"/>
        <w:right w:val="none" w:sz="0" w:space="0" w:color="auto"/>
      </w:divBdr>
    </w:div>
    <w:div w:id="1328944412">
      <w:bodyDiv w:val="1"/>
      <w:marLeft w:val="0"/>
      <w:marRight w:val="0"/>
      <w:marTop w:val="0"/>
      <w:marBottom w:val="0"/>
      <w:divBdr>
        <w:top w:val="none" w:sz="0" w:space="0" w:color="auto"/>
        <w:left w:val="none" w:sz="0" w:space="0" w:color="auto"/>
        <w:bottom w:val="none" w:sz="0" w:space="0" w:color="auto"/>
        <w:right w:val="none" w:sz="0" w:space="0" w:color="auto"/>
      </w:divBdr>
    </w:div>
    <w:div w:id="2015448896">
      <w:bodyDiv w:val="1"/>
      <w:marLeft w:val="0"/>
      <w:marRight w:val="0"/>
      <w:marTop w:val="0"/>
      <w:marBottom w:val="0"/>
      <w:divBdr>
        <w:top w:val="none" w:sz="0" w:space="0" w:color="auto"/>
        <w:left w:val="none" w:sz="0" w:space="0" w:color="auto"/>
        <w:bottom w:val="none" w:sz="0" w:space="0" w:color="auto"/>
        <w:right w:val="none" w:sz="0" w:space="0" w:color="auto"/>
      </w:divBdr>
    </w:div>
    <w:div w:id="2070304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4791898985C948B1D9B640A5228650" ma:contentTypeVersion="5" ma:contentTypeDescription="Create a new document." ma:contentTypeScope="" ma:versionID="b996105d70d110320d73b583a621f9fe">
  <xsd:schema xmlns:xsd="http://www.w3.org/2001/XMLSchema" xmlns:xs="http://www.w3.org/2001/XMLSchema" xmlns:p="http://schemas.microsoft.com/office/2006/metadata/properties" xmlns:ns1="http://schemas.microsoft.com/sharepoint/v3" xmlns:ns2="990381dc-748f-4d49-9b03-90f59279d610" xmlns:ns3="b5e8dbeb-57ea-42f7-a2fa-c2c173b1127d" targetNamespace="http://schemas.microsoft.com/office/2006/metadata/properties" ma:root="true" ma:fieldsID="ea50c0186059641509c665ab217181ea" ns1:_="" ns2:_="" ns3:_="">
    <xsd:import namespace="http://schemas.microsoft.com/sharepoint/v3"/>
    <xsd:import namespace="990381dc-748f-4d49-9b03-90f59279d610"/>
    <xsd:import namespace="b5e8dbeb-57ea-42f7-a2fa-c2c173b1127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5e8dbeb-57ea-42f7-a2fa-c2c173b1127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90381dc-748f-4d49-9b03-90f59279d610">PRTL-1388521325-8</_dlc_DocId>
    <_dlc_DocIdUrl xmlns="990381dc-748f-4d49-9b03-90f59279d610">
      <Url>https://unicef.sharepoint.com/sites/portals/JD/_layouts/15/DocIdRedir.aspx?ID=PRTL-1388521325-8</Url>
      <Description>PRTL-1388521325-8</Description>
    </_dlc_DocIdUrl>
  </documentManagement>
</p:properties>
</file>

<file path=customXml/itemProps1.xml><?xml version="1.0" encoding="utf-8"?>
<ds:datastoreItem xmlns:ds="http://schemas.openxmlformats.org/officeDocument/2006/customXml" ds:itemID="{9F6171C5-EC54-4703-B952-84B802042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0381dc-748f-4d49-9b03-90f59279d610"/>
    <ds:schemaRef ds:uri="b5e8dbeb-57ea-42f7-a2fa-c2c173b11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3.xml><?xml version="1.0" encoding="utf-8"?>
<ds:datastoreItem xmlns:ds="http://schemas.openxmlformats.org/officeDocument/2006/customXml" ds:itemID="{48762CCC-4BD4-4A9E-87AA-322F138DF93E}">
  <ds:schemaRefs>
    <ds:schemaRef ds:uri="http://schemas.openxmlformats.org/officeDocument/2006/bibliography"/>
  </ds:schemaRefs>
</ds:datastoreItem>
</file>

<file path=customXml/itemProps4.xml><?xml version="1.0" encoding="utf-8"?>
<ds:datastoreItem xmlns:ds="http://schemas.openxmlformats.org/officeDocument/2006/customXml" ds:itemID="{E96BC0F5-FC74-4159-BA93-E3951F05757E}">
  <ds:schemaRefs>
    <ds:schemaRef ds:uri="http://schemas.microsoft.com/sharepoint/events"/>
  </ds:schemaRefs>
</ds:datastoreItem>
</file>

<file path=customXml/itemProps5.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http://schemas.microsoft.com/sharepoint/v3"/>
    <ds:schemaRef ds:uri="990381dc-748f-4d49-9b03-90f59279d610"/>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2807</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Herilanto Rajosefa</cp:lastModifiedBy>
  <cp:revision>24</cp:revision>
  <cp:lastPrinted>2018-07-19T07:38:00Z</cp:lastPrinted>
  <dcterms:created xsi:type="dcterms:W3CDTF">2024-09-04T13:48:00Z</dcterms:created>
  <dcterms:modified xsi:type="dcterms:W3CDTF">2024-09-04T16:58:00Z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0x010100B04791898985C948B1D9B640A5228650</vt:lpwstr>
  </property>
  <property fmtid="{D5CDD505-2E9C-101B-9397-08002B2CF9AE}" pid="24" name="_dlc_DocIdItemGuid">
    <vt:lpwstr>8849ce99-356e-40a9-a421-ca110876d051</vt:lpwstr>
  </property>
</Properties>
</file>