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7"/>
        <w:gridCol w:w="2337"/>
        <w:gridCol w:w="2338"/>
        <w:gridCol w:w="2338"/>
      </w:tblGrid>
      <w:tr w:rsidR="00C5705A" w14:paraId="15DFB08E" w14:textId="77777777" w:rsidTr="00C5705A">
        <w:tc>
          <w:tcPr>
            <w:tcW w:w="2337" w:type="dxa"/>
          </w:tcPr>
          <w:p w14:paraId="2C1B2D7A" w14:textId="77777777" w:rsidR="00C5705A" w:rsidRDefault="00C5705A" w:rsidP="00C5705A">
            <w:pPr>
              <w:pStyle w:val="Default"/>
              <w:rPr>
                <w:b/>
                <w:bCs/>
                <w:sz w:val="23"/>
                <w:szCs w:val="23"/>
              </w:rPr>
            </w:pPr>
          </w:p>
          <w:p w14:paraId="29AC5BD7" w14:textId="77777777" w:rsidR="00C5705A" w:rsidRDefault="00C5705A" w:rsidP="00C5705A">
            <w:pPr>
              <w:pStyle w:val="Default"/>
              <w:rPr>
                <w:b/>
                <w:bCs/>
                <w:sz w:val="23"/>
                <w:szCs w:val="23"/>
              </w:rPr>
            </w:pPr>
          </w:p>
          <w:p w14:paraId="544C1BA0" w14:textId="77777777" w:rsidR="00C5705A" w:rsidRDefault="00C5705A" w:rsidP="00C5705A">
            <w:pPr>
              <w:pStyle w:val="Default"/>
              <w:rPr>
                <w:b/>
                <w:bCs/>
                <w:sz w:val="23"/>
                <w:szCs w:val="23"/>
              </w:rPr>
            </w:pPr>
          </w:p>
          <w:p w14:paraId="5D637AE3" w14:textId="06CC9EC6" w:rsidR="00C5705A" w:rsidRDefault="00C5705A" w:rsidP="00C5705A">
            <w:r>
              <w:rPr>
                <w:b/>
                <w:bCs/>
                <w:sz w:val="23"/>
                <w:szCs w:val="23"/>
              </w:rPr>
              <w:t xml:space="preserve">Work Assignment </w:t>
            </w:r>
          </w:p>
        </w:tc>
        <w:tc>
          <w:tcPr>
            <w:tcW w:w="2337" w:type="dxa"/>
          </w:tcPr>
          <w:p w14:paraId="72F3B6A4" w14:textId="77777777" w:rsidR="00C5705A" w:rsidRDefault="00C5705A" w:rsidP="00C5705A">
            <w:pPr>
              <w:pStyle w:val="Default"/>
              <w:rPr>
                <w:b/>
                <w:bCs/>
                <w:sz w:val="23"/>
                <w:szCs w:val="23"/>
              </w:rPr>
            </w:pPr>
          </w:p>
          <w:p w14:paraId="0AB2B1EF" w14:textId="77777777" w:rsidR="00C5705A" w:rsidRDefault="00C5705A" w:rsidP="00C5705A">
            <w:pPr>
              <w:pStyle w:val="Default"/>
              <w:rPr>
                <w:b/>
                <w:bCs/>
                <w:sz w:val="23"/>
                <w:szCs w:val="23"/>
              </w:rPr>
            </w:pPr>
          </w:p>
          <w:p w14:paraId="0460D726" w14:textId="77777777" w:rsidR="00C5705A" w:rsidRDefault="00C5705A" w:rsidP="00C5705A">
            <w:pPr>
              <w:pStyle w:val="Default"/>
              <w:rPr>
                <w:b/>
                <w:bCs/>
                <w:sz w:val="23"/>
                <w:szCs w:val="23"/>
              </w:rPr>
            </w:pPr>
          </w:p>
          <w:p w14:paraId="4C6E2BA8" w14:textId="763F44D3" w:rsidR="00C5705A" w:rsidRDefault="00C5705A" w:rsidP="00C5705A">
            <w:r>
              <w:rPr>
                <w:b/>
                <w:bCs/>
                <w:sz w:val="23"/>
                <w:szCs w:val="23"/>
              </w:rPr>
              <w:t>Deliverables</w:t>
            </w:r>
            <w:r>
              <w:rPr>
                <w:b/>
                <w:bCs/>
                <w:sz w:val="23"/>
                <w:szCs w:val="23"/>
              </w:rPr>
              <w:t xml:space="preserve"> </w:t>
            </w:r>
          </w:p>
        </w:tc>
        <w:tc>
          <w:tcPr>
            <w:tcW w:w="2338" w:type="dxa"/>
          </w:tcPr>
          <w:p w14:paraId="0345FECE" w14:textId="77777777" w:rsidR="00C5705A" w:rsidRDefault="00C5705A" w:rsidP="00C5705A">
            <w:pPr>
              <w:pStyle w:val="Default"/>
              <w:rPr>
                <w:b/>
                <w:bCs/>
                <w:sz w:val="23"/>
                <w:szCs w:val="23"/>
              </w:rPr>
            </w:pPr>
          </w:p>
          <w:p w14:paraId="2F4CE9EC" w14:textId="77777777" w:rsidR="00C5705A" w:rsidRDefault="00C5705A" w:rsidP="00C5705A">
            <w:pPr>
              <w:pStyle w:val="Default"/>
              <w:rPr>
                <w:b/>
                <w:bCs/>
                <w:sz w:val="23"/>
                <w:szCs w:val="23"/>
              </w:rPr>
            </w:pPr>
          </w:p>
          <w:p w14:paraId="34B6C859" w14:textId="77777777" w:rsidR="00C5705A" w:rsidRDefault="00C5705A" w:rsidP="00C5705A">
            <w:pPr>
              <w:pStyle w:val="Default"/>
              <w:rPr>
                <w:b/>
                <w:bCs/>
                <w:sz w:val="23"/>
                <w:szCs w:val="23"/>
              </w:rPr>
            </w:pPr>
          </w:p>
          <w:p w14:paraId="398DBA07" w14:textId="44CAA8C2" w:rsidR="00C5705A" w:rsidRDefault="00C5705A" w:rsidP="00C5705A">
            <w:proofErr w:type="spellStart"/>
            <w:r>
              <w:rPr>
                <w:b/>
                <w:bCs/>
                <w:sz w:val="23"/>
                <w:szCs w:val="23"/>
              </w:rPr>
              <w:t>Timefame</w:t>
            </w:r>
            <w:proofErr w:type="spellEnd"/>
            <w:r>
              <w:rPr>
                <w:b/>
                <w:bCs/>
                <w:sz w:val="23"/>
                <w:szCs w:val="23"/>
              </w:rPr>
              <w:t xml:space="preserve"> </w:t>
            </w:r>
          </w:p>
        </w:tc>
        <w:tc>
          <w:tcPr>
            <w:tcW w:w="2338" w:type="dxa"/>
          </w:tcPr>
          <w:p w14:paraId="601C0D1C" w14:textId="77777777" w:rsidR="00C5705A" w:rsidRDefault="00C5705A" w:rsidP="00C5705A">
            <w:pPr>
              <w:pStyle w:val="Default"/>
              <w:rPr>
                <w:b/>
                <w:bCs/>
                <w:sz w:val="23"/>
                <w:szCs w:val="23"/>
              </w:rPr>
            </w:pPr>
          </w:p>
          <w:p w14:paraId="2F2FC829" w14:textId="77777777" w:rsidR="00C5705A" w:rsidRDefault="00C5705A" w:rsidP="00C5705A">
            <w:pPr>
              <w:pStyle w:val="Default"/>
              <w:rPr>
                <w:b/>
                <w:bCs/>
                <w:sz w:val="23"/>
                <w:szCs w:val="23"/>
              </w:rPr>
            </w:pPr>
          </w:p>
          <w:p w14:paraId="571E9054" w14:textId="77777777" w:rsidR="00C5705A" w:rsidRDefault="00C5705A" w:rsidP="00C5705A">
            <w:pPr>
              <w:pStyle w:val="Default"/>
              <w:rPr>
                <w:b/>
                <w:bCs/>
                <w:sz w:val="23"/>
                <w:szCs w:val="23"/>
              </w:rPr>
            </w:pPr>
          </w:p>
          <w:p w14:paraId="0D266AE6" w14:textId="1FA06883" w:rsidR="00C5705A" w:rsidRDefault="00C5705A" w:rsidP="00C5705A">
            <w:r>
              <w:rPr>
                <w:b/>
                <w:bCs/>
                <w:sz w:val="23"/>
                <w:szCs w:val="23"/>
              </w:rPr>
              <w:t>Payment schedule</w:t>
            </w:r>
            <w:r>
              <w:rPr>
                <w:b/>
                <w:bCs/>
                <w:sz w:val="23"/>
                <w:szCs w:val="23"/>
              </w:rPr>
              <w:t xml:space="preserve"> </w:t>
            </w:r>
          </w:p>
        </w:tc>
      </w:tr>
      <w:tr w:rsidR="00C5705A" w14:paraId="4EB74E03" w14:textId="77777777" w:rsidTr="00C5705A">
        <w:tc>
          <w:tcPr>
            <w:tcW w:w="2337" w:type="dxa"/>
          </w:tcPr>
          <w:p w14:paraId="0FAEAC62" w14:textId="77777777" w:rsidR="00C5705A" w:rsidRPr="00790A60" w:rsidRDefault="00C5705A" w:rsidP="00C5705A">
            <w:pPr>
              <w:pStyle w:val="Default"/>
              <w:rPr>
                <w:b/>
                <w:bCs/>
                <w:sz w:val="20"/>
                <w:szCs w:val="20"/>
              </w:rPr>
            </w:pPr>
            <w:r w:rsidRPr="00790A60">
              <w:rPr>
                <w:b/>
                <w:bCs/>
                <w:sz w:val="20"/>
                <w:szCs w:val="20"/>
              </w:rPr>
              <w:t xml:space="preserve">Inception Phase </w:t>
            </w:r>
          </w:p>
          <w:p w14:paraId="3B17F33C" w14:textId="77777777" w:rsidR="00C5705A" w:rsidRDefault="00C5705A" w:rsidP="00C5705A">
            <w:pPr>
              <w:pStyle w:val="Default"/>
              <w:rPr>
                <w:sz w:val="20"/>
                <w:szCs w:val="20"/>
              </w:rPr>
            </w:pPr>
            <w:r>
              <w:rPr>
                <w:sz w:val="20"/>
                <w:szCs w:val="20"/>
              </w:rPr>
              <w:t xml:space="preserve">- Desk research and secondary review of existing framework and data that </w:t>
            </w:r>
            <w:proofErr w:type="gramStart"/>
            <w:r>
              <w:rPr>
                <w:sz w:val="20"/>
                <w:szCs w:val="20"/>
              </w:rPr>
              <w:t>exist;</w:t>
            </w:r>
            <w:proofErr w:type="gramEnd"/>
            <w:r>
              <w:rPr>
                <w:sz w:val="20"/>
                <w:szCs w:val="20"/>
              </w:rPr>
              <w:t xml:space="preserve"> </w:t>
            </w:r>
          </w:p>
          <w:p w14:paraId="20DB1127" w14:textId="77777777" w:rsidR="00C5705A" w:rsidRDefault="00C5705A" w:rsidP="00C5705A">
            <w:pPr>
              <w:pStyle w:val="Default"/>
              <w:rPr>
                <w:sz w:val="20"/>
                <w:szCs w:val="20"/>
              </w:rPr>
            </w:pPr>
            <w:r>
              <w:rPr>
                <w:sz w:val="20"/>
                <w:szCs w:val="20"/>
              </w:rPr>
              <w:t xml:space="preserve">- Develop an inception report with a basic literature review, detailed approach/methodology, and instruments. Adjustments of the existing Quality Assurance Framework approach to strengthen quality assurance procedures as per guidance and comments from UNICEF. </w:t>
            </w:r>
          </w:p>
          <w:p w14:paraId="4184F780" w14:textId="0F2DBC2B" w:rsidR="00C5705A" w:rsidRDefault="00C5705A" w:rsidP="00C5705A">
            <w:r>
              <w:rPr>
                <w:sz w:val="20"/>
                <w:szCs w:val="20"/>
              </w:rPr>
              <w:t xml:space="preserve">- Deliver a one-day workshop to state and non-state partners on quality assurance diagnostic tools as part of a consultative discussion. </w:t>
            </w:r>
          </w:p>
        </w:tc>
        <w:tc>
          <w:tcPr>
            <w:tcW w:w="2337" w:type="dxa"/>
          </w:tcPr>
          <w:p w14:paraId="68987D88" w14:textId="77777777" w:rsidR="00C5705A" w:rsidRDefault="00C5705A" w:rsidP="00C5705A">
            <w:pPr>
              <w:pStyle w:val="Default"/>
              <w:tabs>
                <w:tab w:val="left" w:pos="3130"/>
              </w:tabs>
              <w:ind w:right="-110"/>
              <w:rPr>
                <w:sz w:val="20"/>
                <w:szCs w:val="20"/>
              </w:rPr>
            </w:pPr>
            <w:r w:rsidRPr="00790A60">
              <w:rPr>
                <w:b/>
                <w:bCs/>
                <w:sz w:val="20"/>
                <w:szCs w:val="20"/>
              </w:rPr>
              <w:t>Del #1</w:t>
            </w:r>
            <w:r>
              <w:rPr>
                <w:sz w:val="20"/>
                <w:szCs w:val="20"/>
              </w:rPr>
              <w:t xml:space="preserve">. </w:t>
            </w:r>
          </w:p>
          <w:p w14:paraId="3D14C849" w14:textId="77777777" w:rsidR="00C5705A" w:rsidRDefault="00C5705A" w:rsidP="00C5705A">
            <w:pPr>
              <w:pStyle w:val="Default"/>
              <w:tabs>
                <w:tab w:val="left" w:pos="3130"/>
              </w:tabs>
              <w:ind w:right="-110"/>
              <w:rPr>
                <w:sz w:val="20"/>
                <w:szCs w:val="20"/>
              </w:rPr>
            </w:pPr>
            <w:r>
              <w:rPr>
                <w:sz w:val="20"/>
                <w:szCs w:val="20"/>
              </w:rPr>
              <w:t xml:space="preserve">Report for the inception </w:t>
            </w:r>
          </w:p>
          <w:p w14:paraId="6154785A" w14:textId="77777777" w:rsidR="00C5705A" w:rsidRDefault="00C5705A" w:rsidP="00C5705A">
            <w:pPr>
              <w:pStyle w:val="Default"/>
              <w:tabs>
                <w:tab w:val="left" w:pos="2900"/>
              </w:tabs>
              <w:ind w:right="-110"/>
              <w:rPr>
                <w:sz w:val="20"/>
                <w:szCs w:val="20"/>
              </w:rPr>
            </w:pPr>
            <w:r>
              <w:rPr>
                <w:sz w:val="20"/>
                <w:szCs w:val="20"/>
              </w:rPr>
              <w:t xml:space="preserve">phase and assignment plan in English with detailed implementation plan and description of the existing Quality Assurance Framework </w:t>
            </w:r>
            <w:proofErr w:type="gramStart"/>
            <w:r>
              <w:rPr>
                <w:sz w:val="20"/>
                <w:szCs w:val="20"/>
              </w:rPr>
              <w:t>( structure</w:t>
            </w:r>
            <w:proofErr w:type="gramEnd"/>
            <w:r>
              <w:rPr>
                <w:sz w:val="20"/>
                <w:szCs w:val="20"/>
              </w:rPr>
              <w:t xml:space="preserve"> vs. process quality) including but not </w:t>
            </w:r>
          </w:p>
          <w:p w14:paraId="0099FAC0" w14:textId="77777777" w:rsidR="00C5705A" w:rsidRDefault="00C5705A" w:rsidP="00C5705A">
            <w:pPr>
              <w:pStyle w:val="Default"/>
              <w:rPr>
                <w:sz w:val="20"/>
                <w:szCs w:val="20"/>
              </w:rPr>
            </w:pPr>
            <w:r>
              <w:rPr>
                <w:sz w:val="20"/>
                <w:szCs w:val="20"/>
              </w:rPr>
              <w:t xml:space="preserve">limited to: </w:t>
            </w:r>
          </w:p>
          <w:p w14:paraId="2E355A5D" w14:textId="77777777" w:rsidR="00C5705A" w:rsidRDefault="00C5705A" w:rsidP="00C5705A">
            <w:pPr>
              <w:pStyle w:val="Default"/>
              <w:rPr>
                <w:sz w:val="20"/>
                <w:szCs w:val="20"/>
              </w:rPr>
            </w:pPr>
            <w:r>
              <w:rPr>
                <w:sz w:val="20"/>
                <w:szCs w:val="20"/>
              </w:rPr>
              <w:t>i)list of knowledge products/</w:t>
            </w:r>
          </w:p>
          <w:p w14:paraId="4FD8679E" w14:textId="77777777" w:rsidR="00C5705A" w:rsidRDefault="00C5705A" w:rsidP="00C5705A">
            <w:pPr>
              <w:pStyle w:val="Default"/>
              <w:rPr>
                <w:sz w:val="20"/>
                <w:szCs w:val="20"/>
              </w:rPr>
            </w:pPr>
            <w:r>
              <w:rPr>
                <w:sz w:val="20"/>
                <w:szCs w:val="20"/>
              </w:rPr>
              <w:t xml:space="preserve">ii)studies/assessments to be </w:t>
            </w:r>
            <w:proofErr w:type="gramStart"/>
            <w:r>
              <w:rPr>
                <w:sz w:val="20"/>
                <w:szCs w:val="20"/>
              </w:rPr>
              <w:t>analyzed;</w:t>
            </w:r>
            <w:proofErr w:type="gramEnd"/>
            <w:r>
              <w:rPr>
                <w:sz w:val="20"/>
                <w:szCs w:val="20"/>
              </w:rPr>
              <w:t xml:space="preserve"> </w:t>
            </w:r>
          </w:p>
          <w:p w14:paraId="3C0C08D4" w14:textId="77777777" w:rsidR="00C5705A" w:rsidRDefault="00C5705A" w:rsidP="00C5705A">
            <w:pPr>
              <w:pStyle w:val="Default"/>
              <w:rPr>
                <w:sz w:val="20"/>
                <w:szCs w:val="20"/>
              </w:rPr>
            </w:pPr>
            <w:r>
              <w:rPr>
                <w:sz w:val="20"/>
                <w:szCs w:val="20"/>
              </w:rPr>
              <w:t xml:space="preserve">iii)mapping of </w:t>
            </w:r>
            <w:proofErr w:type="gramStart"/>
            <w:r>
              <w:rPr>
                <w:sz w:val="20"/>
                <w:szCs w:val="20"/>
              </w:rPr>
              <w:t>stakeholders;</w:t>
            </w:r>
            <w:proofErr w:type="gramEnd"/>
            <w:r>
              <w:rPr>
                <w:sz w:val="20"/>
                <w:szCs w:val="20"/>
              </w:rPr>
              <w:t xml:space="preserve"> </w:t>
            </w:r>
          </w:p>
          <w:p w14:paraId="34BB88E1" w14:textId="77777777" w:rsidR="00C5705A" w:rsidRDefault="00C5705A" w:rsidP="00C5705A">
            <w:pPr>
              <w:pStyle w:val="Default"/>
              <w:rPr>
                <w:sz w:val="20"/>
                <w:szCs w:val="20"/>
              </w:rPr>
            </w:pPr>
            <w:r>
              <w:rPr>
                <w:sz w:val="20"/>
                <w:szCs w:val="20"/>
              </w:rPr>
              <w:t xml:space="preserve">iv) implementation plan, (iv) table of risks &amp; assumptions and </w:t>
            </w:r>
          </w:p>
          <w:p w14:paraId="197EEDBE" w14:textId="77777777" w:rsidR="00C5705A" w:rsidRDefault="00C5705A" w:rsidP="00C5705A">
            <w:pPr>
              <w:pStyle w:val="Default"/>
              <w:rPr>
                <w:sz w:val="20"/>
                <w:szCs w:val="20"/>
              </w:rPr>
            </w:pPr>
            <w:r>
              <w:rPr>
                <w:sz w:val="20"/>
                <w:szCs w:val="20"/>
              </w:rPr>
              <w:t xml:space="preserve">mitigation </w:t>
            </w:r>
            <w:proofErr w:type="gramStart"/>
            <w:r>
              <w:rPr>
                <w:sz w:val="20"/>
                <w:szCs w:val="20"/>
              </w:rPr>
              <w:t>strategies;</w:t>
            </w:r>
            <w:proofErr w:type="gramEnd"/>
            <w:r>
              <w:rPr>
                <w:sz w:val="20"/>
                <w:szCs w:val="20"/>
              </w:rPr>
              <w:t xml:space="preserve"> </w:t>
            </w:r>
          </w:p>
          <w:p w14:paraId="357348DF" w14:textId="77777777" w:rsidR="00C5705A" w:rsidRDefault="00C5705A" w:rsidP="00C5705A">
            <w:pPr>
              <w:pStyle w:val="Default"/>
              <w:rPr>
                <w:sz w:val="20"/>
                <w:szCs w:val="20"/>
              </w:rPr>
            </w:pPr>
            <w:r>
              <w:rPr>
                <w:sz w:val="20"/>
                <w:szCs w:val="20"/>
              </w:rPr>
              <w:t xml:space="preserve">v) list of contextualized tools and guidance for monitoring of quality of PPE. </w:t>
            </w:r>
          </w:p>
          <w:p w14:paraId="2517C105" w14:textId="22BF6B5B" w:rsidR="00C5705A" w:rsidRDefault="00C5705A" w:rsidP="00C5705A">
            <w:r w:rsidRPr="00790A60">
              <w:rPr>
                <w:b/>
                <w:bCs/>
                <w:sz w:val="20"/>
                <w:szCs w:val="20"/>
              </w:rPr>
              <w:t>Del #2.</w:t>
            </w:r>
            <w:r>
              <w:rPr>
                <w:sz w:val="20"/>
                <w:szCs w:val="20"/>
              </w:rPr>
              <w:t xml:space="preserve"> Workshop conducted to state and non-state partners on diagnostic tool for quality assurance. </w:t>
            </w:r>
          </w:p>
        </w:tc>
        <w:tc>
          <w:tcPr>
            <w:tcW w:w="2338" w:type="dxa"/>
          </w:tcPr>
          <w:p w14:paraId="1B54964A" w14:textId="5F90ABAD" w:rsidR="00C5705A" w:rsidRDefault="00C5705A" w:rsidP="00C5705A">
            <w:r w:rsidRPr="004127D2">
              <w:rPr>
                <w:b/>
                <w:bCs/>
                <w:sz w:val="20"/>
                <w:szCs w:val="20"/>
              </w:rPr>
              <w:t>May – June 2024 (15 days) including 1</w:t>
            </w:r>
            <w:r w:rsidRPr="004127D2">
              <w:rPr>
                <w:b/>
                <w:bCs/>
                <w:sz w:val="13"/>
                <w:szCs w:val="13"/>
              </w:rPr>
              <w:t xml:space="preserve">st </w:t>
            </w:r>
            <w:r w:rsidRPr="004127D2">
              <w:rPr>
                <w:b/>
                <w:bCs/>
                <w:sz w:val="20"/>
                <w:szCs w:val="20"/>
              </w:rPr>
              <w:t>in-country mission (10 day</w:t>
            </w:r>
            <w:r>
              <w:rPr>
                <w:b/>
                <w:bCs/>
                <w:sz w:val="20"/>
                <w:szCs w:val="20"/>
              </w:rPr>
              <w:t>s)</w:t>
            </w:r>
            <w:r w:rsidRPr="004127D2">
              <w:rPr>
                <w:b/>
                <w:bCs/>
                <w:sz w:val="20"/>
                <w:szCs w:val="20"/>
              </w:rPr>
              <w:t xml:space="preserve"> </w:t>
            </w:r>
          </w:p>
        </w:tc>
        <w:tc>
          <w:tcPr>
            <w:tcW w:w="2338" w:type="dxa"/>
          </w:tcPr>
          <w:p w14:paraId="4CA3B039" w14:textId="77777777" w:rsidR="00C5705A" w:rsidRDefault="00C5705A" w:rsidP="00C5705A">
            <w:pPr>
              <w:pStyle w:val="Default"/>
              <w:rPr>
                <w:sz w:val="20"/>
                <w:szCs w:val="20"/>
              </w:rPr>
            </w:pPr>
            <w:r>
              <w:rPr>
                <w:sz w:val="20"/>
                <w:szCs w:val="20"/>
              </w:rPr>
              <w:t xml:space="preserve">20% of payment upon submission of </w:t>
            </w:r>
          </w:p>
          <w:p w14:paraId="17165493" w14:textId="3EAC67CE" w:rsidR="00C5705A" w:rsidRDefault="00C5705A" w:rsidP="00C5705A">
            <w:r w:rsidRPr="00790A60">
              <w:rPr>
                <w:b/>
                <w:bCs/>
                <w:sz w:val="20"/>
                <w:szCs w:val="20"/>
              </w:rPr>
              <w:t>Del</w:t>
            </w:r>
            <w:r w:rsidRPr="004127D2">
              <w:rPr>
                <w:sz w:val="20"/>
                <w:szCs w:val="20"/>
              </w:rPr>
              <w:t xml:space="preserve">. </w:t>
            </w:r>
            <w:r w:rsidRPr="00C5705A">
              <w:rPr>
                <w:b/>
                <w:bCs/>
                <w:sz w:val="20"/>
                <w:szCs w:val="20"/>
              </w:rPr>
              <w:t># 1 and #2.</w:t>
            </w:r>
            <w:r>
              <w:rPr>
                <w:sz w:val="20"/>
                <w:szCs w:val="20"/>
              </w:rPr>
              <w:t xml:space="preserve"> </w:t>
            </w:r>
          </w:p>
        </w:tc>
      </w:tr>
      <w:tr w:rsidR="00C5705A" w14:paraId="4DCD3269" w14:textId="77777777" w:rsidTr="00C5705A">
        <w:tc>
          <w:tcPr>
            <w:tcW w:w="2337" w:type="dxa"/>
          </w:tcPr>
          <w:p w14:paraId="1B73B4F3" w14:textId="77777777" w:rsidR="00C5705A" w:rsidRDefault="00C5705A" w:rsidP="00C5705A">
            <w:pPr>
              <w:pStyle w:val="Default"/>
              <w:ind w:right="-10"/>
              <w:rPr>
                <w:sz w:val="20"/>
                <w:szCs w:val="20"/>
              </w:rPr>
            </w:pPr>
            <w:r>
              <w:rPr>
                <w:sz w:val="20"/>
                <w:szCs w:val="20"/>
              </w:rPr>
              <w:t xml:space="preserve">Aga Khan Foundation, </w:t>
            </w:r>
            <w:proofErr w:type="spellStart"/>
            <w:r>
              <w:rPr>
                <w:sz w:val="20"/>
                <w:szCs w:val="20"/>
              </w:rPr>
              <w:t>etc</w:t>
            </w:r>
            <w:proofErr w:type="spellEnd"/>
            <w:r>
              <w:rPr>
                <w:sz w:val="20"/>
                <w:szCs w:val="20"/>
              </w:rPr>
              <w:t xml:space="preserve">), and with non-governmental organizations to understand country practices in providing PPE services and current quality assurance systems for PPE in the country. </w:t>
            </w:r>
          </w:p>
          <w:p w14:paraId="6938B549" w14:textId="40F18174" w:rsidR="00C5705A" w:rsidRDefault="00C5705A" w:rsidP="00C5705A">
            <w:r>
              <w:rPr>
                <w:sz w:val="20"/>
                <w:szCs w:val="20"/>
              </w:rPr>
              <w:t xml:space="preserve">A comprehensive policy review is conducted, and a report is developed with an in-depth examination of the policy, regulatory, and operational environment factors that influence the country's implementation </w:t>
            </w:r>
            <w:r>
              <w:rPr>
                <w:sz w:val="20"/>
                <w:szCs w:val="20"/>
              </w:rPr>
              <w:lastRenderedPageBreak/>
              <w:t xml:space="preserve">of PPE quality assurance (monitoring and improving the quality of services). </w:t>
            </w:r>
          </w:p>
        </w:tc>
        <w:tc>
          <w:tcPr>
            <w:tcW w:w="2337" w:type="dxa"/>
          </w:tcPr>
          <w:p w14:paraId="0C001B4E" w14:textId="77777777" w:rsidR="00C5705A" w:rsidRDefault="00C5705A" w:rsidP="00C5705A">
            <w:pPr>
              <w:pStyle w:val="Default"/>
              <w:rPr>
                <w:sz w:val="20"/>
                <w:szCs w:val="20"/>
              </w:rPr>
            </w:pPr>
            <w:r w:rsidRPr="00790A60">
              <w:rPr>
                <w:b/>
                <w:bCs/>
                <w:sz w:val="20"/>
                <w:szCs w:val="20"/>
              </w:rPr>
              <w:lastRenderedPageBreak/>
              <w:t>Del #3.</w:t>
            </w:r>
            <w:r>
              <w:rPr>
                <w:sz w:val="20"/>
                <w:szCs w:val="20"/>
              </w:rPr>
              <w:t xml:space="preserve"> Report on the status of quality assurance in PPE implementation, which describes the strengths, challenges, issues and problems, and recommendations for the reform implementation based on: </w:t>
            </w:r>
          </w:p>
          <w:p w14:paraId="7B2442D8" w14:textId="77777777" w:rsidR="00C5705A" w:rsidRDefault="00C5705A" w:rsidP="00C5705A">
            <w:pPr>
              <w:pStyle w:val="Default"/>
              <w:rPr>
                <w:sz w:val="20"/>
                <w:szCs w:val="20"/>
              </w:rPr>
            </w:pPr>
            <w:r>
              <w:rPr>
                <w:sz w:val="20"/>
                <w:szCs w:val="20"/>
              </w:rPr>
              <w:t xml:space="preserve">- technical consultation meetings and interviews. </w:t>
            </w:r>
          </w:p>
          <w:p w14:paraId="39254B8F" w14:textId="77777777" w:rsidR="00C5705A" w:rsidRDefault="00C5705A" w:rsidP="00C5705A">
            <w:pPr>
              <w:pStyle w:val="Default"/>
              <w:rPr>
                <w:sz w:val="20"/>
                <w:szCs w:val="20"/>
              </w:rPr>
            </w:pPr>
            <w:r>
              <w:rPr>
                <w:sz w:val="20"/>
                <w:szCs w:val="20"/>
              </w:rPr>
              <w:t xml:space="preserve">- desktop reviews </w:t>
            </w:r>
          </w:p>
          <w:p w14:paraId="66D086C9" w14:textId="77777777" w:rsidR="00C5705A" w:rsidRDefault="00C5705A" w:rsidP="00C5705A">
            <w:pPr>
              <w:pStyle w:val="Default"/>
              <w:rPr>
                <w:sz w:val="20"/>
                <w:szCs w:val="20"/>
              </w:rPr>
            </w:pPr>
            <w:r>
              <w:rPr>
                <w:sz w:val="20"/>
                <w:szCs w:val="20"/>
              </w:rPr>
              <w:t xml:space="preserve">- policy review </w:t>
            </w:r>
          </w:p>
          <w:p w14:paraId="3F8F9673" w14:textId="68CFC50D" w:rsidR="00C5705A" w:rsidRDefault="00C5705A" w:rsidP="00C5705A">
            <w:r>
              <w:rPr>
                <w:sz w:val="20"/>
                <w:szCs w:val="20"/>
              </w:rPr>
              <w:t>- sector review</w:t>
            </w:r>
          </w:p>
        </w:tc>
        <w:tc>
          <w:tcPr>
            <w:tcW w:w="2338" w:type="dxa"/>
          </w:tcPr>
          <w:p w14:paraId="028B86F5" w14:textId="05C7837B" w:rsidR="00C5705A" w:rsidRDefault="00C5705A" w:rsidP="00C5705A">
            <w:r w:rsidRPr="004127D2">
              <w:rPr>
                <w:b/>
                <w:bCs/>
                <w:sz w:val="20"/>
                <w:szCs w:val="20"/>
              </w:rPr>
              <w:t xml:space="preserve">June – July 2024 (25 days) </w:t>
            </w:r>
          </w:p>
        </w:tc>
        <w:tc>
          <w:tcPr>
            <w:tcW w:w="2338" w:type="dxa"/>
          </w:tcPr>
          <w:p w14:paraId="3DC51BED" w14:textId="520BAD8B" w:rsidR="00C5705A" w:rsidRDefault="00C5705A" w:rsidP="00C5705A">
            <w:r>
              <w:rPr>
                <w:sz w:val="20"/>
                <w:szCs w:val="20"/>
              </w:rPr>
              <w:t xml:space="preserve">40 % of payment upon submission of </w:t>
            </w:r>
            <w:r w:rsidRPr="00790A60">
              <w:rPr>
                <w:b/>
                <w:bCs/>
                <w:sz w:val="20"/>
                <w:szCs w:val="20"/>
              </w:rPr>
              <w:t>Del #3.</w:t>
            </w:r>
            <w:r>
              <w:rPr>
                <w:sz w:val="20"/>
                <w:szCs w:val="20"/>
              </w:rPr>
              <w:t xml:space="preserve"> </w:t>
            </w:r>
          </w:p>
        </w:tc>
      </w:tr>
      <w:tr w:rsidR="00C5705A" w14:paraId="247A29A5" w14:textId="77777777" w:rsidTr="00C5705A">
        <w:tc>
          <w:tcPr>
            <w:tcW w:w="2337" w:type="dxa"/>
          </w:tcPr>
          <w:p w14:paraId="09A58CB0" w14:textId="77777777" w:rsidR="00C5705A" w:rsidRPr="004127D2" w:rsidRDefault="00C5705A" w:rsidP="00C5705A">
            <w:pPr>
              <w:pStyle w:val="Default"/>
              <w:rPr>
                <w:b/>
                <w:bCs/>
                <w:sz w:val="20"/>
                <w:szCs w:val="20"/>
              </w:rPr>
            </w:pPr>
            <w:r w:rsidRPr="004127D2">
              <w:rPr>
                <w:b/>
                <w:bCs/>
                <w:sz w:val="20"/>
                <w:szCs w:val="20"/>
              </w:rPr>
              <w:t xml:space="preserve">Analysis and Reporting </w:t>
            </w:r>
          </w:p>
          <w:p w14:paraId="2F12F974" w14:textId="77777777" w:rsidR="00C5705A" w:rsidRDefault="00C5705A" w:rsidP="00C5705A">
            <w:pPr>
              <w:pStyle w:val="Default"/>
              <w:rPr>
                <w:sz w:val="20"/>
                <w:szCs w:val="20"/>
              </w:rPr>
            </w:pPr>
            <w:r>
              <w:rPr>
                <w:sz w:val="20"/>
                <w:szCs w:val="20"/>
              </w:rPr>
              <w:t xml:space="preserve">- Produce a report with recommendations for revision of the national framework for monitoring and improving quality of PPE implementation status which describes the strengths, challenges, issues and problems, and recommendations for improvement of implementation. </w:t>
            </w:r>
          </w:p>
          <w:p w14:paraId="05F8B5DB" w14:textId="77777777" w:rsidR="00C5705A" w:rsidRDefault="00C5705A" w:rsidP="00C5705A">
            <w:pPr>
              <w:pStyle w:val="Default"/>
              <w:numPr>
                <w:ilvl w:val="0"/>
                <w:numId w:val="1"/>
              </w:numPr>
              <w:rPr>
                <w:sz w:val="20"/>
                <w:szCs w:val="20"/>
              </w:rPr>
            </w:pPr>
            <w:r>
              <w:rPr>
                <w:sz w:val="20"/>
                <w:szCs w:val="20"/>
              </w:rPr>
              <w:t xml:space="preserve">- In consultation with Development Coordination Council (DCC/LEG) partners propose preliminary recommendations and capacity-building plan for concerned governmental institutions with which quality assurance of PPE services to be implemented. </w:t>
            </w:r>
          </w:p>
          <w:p w14:paraId="31653673" w14:textId="77777777" w:rsidR="00C5705A" w:rsidRDefault="00C5705A" w:rsidP="00C5705A">
            <w:pPr>
              <w:pStyle w:val="Default"/>
              <w:rPr>
                <w:sz w:val="20"/>
                <w:szCs w:val="20"/>
              </w:rPr>
            </w:pPr>
          </w:p>
          <w:p w14:paraId="12E6B3D8" w14:textId="77777777" w:rsidR="00C5705A" w:rsidRDefault="00C5705A" w:rsidP="00C5705A">
            <w:pPr>
              <w:pStyle w:val="Default"/>
              <w:rPr>
                <w:sz w:val="20"/>
                <w:szCs w:val="20"/>
              </w:rPr>
            </w:pPr>
            <w:r>
              <w:rPr>
                <w:sz w:val="20"/>
                <w:szCs w:val="20"/>
              </w:rPr>
              <w:t xml:space="preserve">- Development of the draft report for UNICEF Tajikistan review providing recommendations. </w:t>
            </w:r>
          </w:p>
          <w:p w14:paraId="378E25AF" w14:textId="77777777" w:rsidR="00C5705A" w:rsidRDefault="00C5705A" w:rsidP="00C5705A">
            <w:pPr>
              <w:pStyle w:val="Default"/>
              <w:rPr>
                <w:sz w:val="20"/>
                <w:szCs w:val="20"/>
              </w:rPr>
            </w:pPr>
            <w:r>
              <w:rPr>
                <w:sz w:val="20"/>
                <w:szCs w:val="20"/>
              </w:rPr>
              <w:t xml:space="preserve">- Support in the development of the final report. </w:t>
            </w:r>
          </w:p>
          <w:p w14:paraId="63487799" w14:textId="77777777" w:rsidR="00C5705A" w:rsidRDefault="00C5705A" w:rsidP="00C5705A">
            <w:pPr>
              <w:pStyle w:val="Default"/>
              <w:rPr>
                <w:sz w:val="20"/>
                <w:szCs w:val="20"/>
              </w:rPr>
            </w:pPr>
            <w:r>
              <w:rPr>
                <w:sz w:val="20"/>
                <w:szCs w:val="20"/>
              </w:rPr>
              <w:t xml:space="preserve">- Provide technical guidance and coaching to the project team to ensure the quality and effectiveness of the project </w:t>
            </w:r>
          </w:p>
          <w:p w14:paraId="6E211E4B" w14:textId="77777777" w:rsidR="00C5705A" w:rsidRDefault="00C5705A" w:rsidP="00C5705A">
            <w:pPr>
              <w:pStyle w:val="Default"/>
              <w:rPr>
                <w:sz w:val="20"/>
                <w:szCs w:val="20"/>
              </w:rPr>
            </w:pPr>
            <w:r>
              <w:rPr>
                <w:sz w:val="20"/>
                <w:szCs w:val="20"/>
              </w:rPr>
              <w:t xml:space="preserve">remains impactful, </w:t>
            </w:r>
            <w:proofErr w:type="gramStart"/>
            <w:r>
              <w:rPr>
                <w:sz w:val="20"/>
                <w:szCs w:val="20"/>
              </w:rPr>
              <w:t>in particular on</w:t>
            </w:r>
            <w:proofErr w:type="gramEnd"/>
            <w:r>
              <w:rPr>
                <w:sz w:val="20"/>
                <w:szCs w:val="20"/>
              </w:rPr>
              <w:t xml:space="preserve"> issues related to teacher training and PPE curriculum revision as well as revision of ECE supply (furniture and </w:t>
            </w:r>
            <w:r>
              <w:rPr>
                <w:sz w:val="20"/>
                <w:szCs w:val="20"/>
              </w:rPr>
              <w:lastRenderedPageBreak/>
              <w:t xml:space="preserve">teaching learning materials). </w:t>
            </w:r>
          </w:p>
          <w:p w14:paraId="5413B26C" w14:textId="77777777" w:rsidR="00C5705A" w:rsidRDefault="00C5705A" w:rsidP="00C5705A"/>
        </w:tc>
        <w:tc>
          <w:tcPr>
            <w:tcW w:w="2337" w:type="dxa"/>
          </w:tcPr>
          <w:p w14:paraId="07940ACD" w14:textId="77777777" w:rsidR="00C5705A" w:rsidRDefault="00C5705A" w:rsidP="00C5705A">
            <w:pPr>
              <w:pStyle w:val="Default"/>
              <w:rPr>
                <w:sz w:val="20"/>
                <w:szCs w:val="20"/>
              </w:rPr>
            </w:pPr>
            <w:r w:rsidRPr="004127D2">
              <w:rPr>
                <w:b/>
                <w:bCs/>
                <w:sz w:val="20"/>
                <w:szCs w:val="20"/>
              </w:rPr>
              <w:lastRenderedPageBreak/>
              <w:t>Del #4.</w:t>
            </w:r>
            <w:r>
              <w:rPr>
                <w:sz w:val="20"/>
                <w:szCs w:val="20"/>
              </w:rPr>
              <w:t xml:space="preserve"> </w:t>
            </w:r>
          </w:p>
          <w:p w14:paraId="556F0F25" w14:textId="77777777" w:rsidR="00C5705A" w:rsidRDefault="00C5705A" w:rsidP="00C5705A">
            <w:pPr>
              <w:pStyle w:val="Default"/>
              <w:rPr>
                <w:sz w:val="20"/>
                <w:szCs w:val="20"/>
              </w:rPr>
            </w:pPr>
            <w:r>
              <w:rPr>
                <w:sz w:val="20"/>
                <w:szCs w:val="20"/>
              </w:rPr>
              <w:t xml:space="preserve">Report on the preliminary revised quality assurance in PPE, including capacity building plan and recommendations on necessary interventions at policy and technical level. </w:t>
            </w:r>
          </w:p>
          <w:p w14:paraId="20A4F2E2" w14:textId="77777777" w:rsidR="00C5705A" w:rsidRDefault="00C5705A" w:rsidP="00C5705A">
            <w:pPr>
              <w:pStyle w:val="Default"/>
              <w:rPr>
                <w:sz w:val="20"/>
                <w:szCs w:val="20"/>
              </w:rPr>
            </w:pPr>
            <w:r w:rsidRPr="004127D2">
              <w:rPr>
                <w:b/>
                <w:bCs/>
                <w:sz w:val="20"/>
                <w:szCs w:val="20"/>
              </w:rPr>
              <w:t>Del #5.</w:t>
            </w:r>
            <w:r>
              <w:rPr>
                <w:sz w:val="20"/>
                <w:szCs w:val="20"/>
              </w:rPr>
              <w:t xml:space="preserve"> </w:t>
            </w:r>
          </w:p>
          <w:p w14:paraId="730685EA" w14:textId="77777777" w:rsidR="00C5705A" w:rsidRDefault="00C5705A" w:rsidP="00C5705A">
            <w:pPr>
              <w:pStyle w:val="Default"/>
              <w:rPr>
                <w:sz w:val="20"/>
                <w:szCs w:val="20"/>
              </w:rPr>
            </w:pPr>
            <w:r>
              <w:rPr>
                <w:sz w:val="20"/>
                <w:szCs w:val="20"/>
              </w:rPr>
              <w:t xml:space="preserve">Revision report is developed in coordination with the international consultant, and a presentation made to stakeholders. </w:t>
            </w:r>
          </w:p>
          <w:p w14:paraId="12B0AFA1" w14:textId="5C4C5C97" w:rsidR="00C5705A" w:rsidRDefault="00C5705A" w:rsidP="00C5705A">
            <w:r>
              <w:rPr>
                <w:sz w:val="20"/>
                <w:szCs w:val="20"/>
              </w:rPr>
              <w:t xml:space="preserve">Mission/assignment report submitted. </w:t>
            </w:r>
          </w:p>
        </w:tc>
        <w:tc>
          <w:tcPr>
            <w:tcW w:w="2338" w:type="dxa"/>
          </w:tcPr>
          <w:p w14:paraId="1F4E7787" w14:textId="7888ECFC" w:rsidR="00C5705A" w:rsidRDefault="00C5705A" w:rsidP="00C5705A">
            <w:r w:rsidRPr="004127D2">
              <w:rPr>
                <w:b/>
                <w:bCs/>
                <w:sz w:val="20"/>
                <w:szCs w:val="20"/>
              </w:rPr>
              <w:t xml:space="preserve">July - August 2024 (30 days) including 2nd in-country mission (10 days) </w:t>
            </w:r>
          </w:p>
        </w:tc>
        <w:tc>
          <w:tcPr>
            <w:tcW w:w="2338" w:type="dxa"/>
          </w:tcPr>
          <w:p w14:paraId="204C26D3" w14:textId="37F88179" w:rsidR="00C5705A" w:rsidRDefault="00C5705A" w:rsidP="00C5705A">
            <w:r>
              <w:rPr>
                <w:sz w:val="20"/>
                <w:szCs w:val="20"/>
              </w:rPr>
              <w:t xml:space="preserve">20% of payment upon submission of </w:t>
            </w:r>
            <w:r w:rsidRPr="004127D2">
              <w:rPr>
                <w:b/>
                <w:bCs/>
                <w:sz w:val="20"/>
                <w:szCs w:val="20"/>
              </w:rPr>
              <w:t>Del #4 and #5.</w:t>
            </w:r>
            <w:r>
              <w:rPr>
                <w:sz w:val="20"/>
                <w:szCs w:val="20"/>
              </w:rPr>
              <w:t xml:space="preserve"> </w:t>
            </w:r>
          </w:p>
        </w:tc>
      </w:tr>
      <w:tr w:rsidR="00C5705A" w14:paraId="7430008B" w14:textId="77777777" w:rsidTr="00C5705A">
        <w:tc>
          <w:tcPr>
            <w:tcW w:w="2337" w:type="dxa"/>
          </w:tcPr>
          <w:p w14:paraId="057BB642" w14:textId="77777777" w:rsidR="00C5705A" w:rsidRDefault="00C5705A" w:rsidP="00C5705A">
            <w:pPr>
              <w:pStyle w:val="Default"/>
              <w:rPr>
                <w:sz w:val="20"/>
                <w:szCs w:val="20"/>
              </w:rPr>
            </w:pPr>
            <w:r w:rsidRPr="004127D2">
              <w:rPr>
                <w:b/>
                <w:bCs/>
                <w:sz w:val="20"/>
                <w:szCs w:val="20"/>
              </w:rPr>
              <w:t>Overall Activity</w:t>
            </w:r>
            <w:r>
              <w:rPr>
                <w:sz w:val="20"/>
                <w:szCs w:val="20"/>
              </w:rPr>
              <w:t xml:space="preserve"> implementation support </w:t>
            </w:r>
          </w:p>
          <w:p w14:paraId="760BB466" w14:textId="77777777" w:rsidR="00C5705A" w:rsidRDefault="00C5705A" w:rsidP="00C5705A">
            <w:pPr>
              <w:pStyle w:val="Default"/>
              <w:rPr>
                <w:sz w:val="20"/>
                <w:szCs w:val="20"/>
              </w:rPr>
            </w:pPr>
            <w:r>
              <w:rPr>
                <w:sz w:val="20"/>
                <w:szCs w:val="20"/>
              </w:rPr>
              <w:t xml:space="preserve">Together with national consultant, the international consultant will provide technical guidance and capacity building to the </w:t>
            </w:r>
            <w:proofErr w:type="spellStart"/>
            <w:r>
              <w:rPr>
                <w:sz w:val="20"/>
                <w:szCs w:val="20"/>
              </w:rPr>
              <w:t>MoES</w:t>
            </w:r>
            <w:proofErr w:type="spellEnd"/>
            <w:r>
              <w:rPr>
                <w:sz w:val="20"/>
                <w:szCs w:val="20"/>
              </w:rPr>
              <w:t xml:space="preserve">, affiliated agencies in translating the UNICEF global visions, including the diversifying early learning to a flexible preschool system for every child in Tajikistan. </w:t>
            </w:r>
          </w:p>
          <w:p w14:paraId="3A14B6A0" w14:textId="77777777" w:rsidR="00C5705A" w:rsidRDefault="00C5705A" w:rsidP="00C5705A">
            <w:pPr>
              <w:pStyle w:val="Default"/>
              <w:rPr>
                <w:sz w:val="20"/>
                <w:szCs w:val="20"/>
              </w:rPr>
            </w:pPr>
            <w:r>
              <w:rPr>
                <w:sz w:val="20"/>
                <w:szCs w:val="20"/>
              </w:rPr>
              <w:t xml:space="preserve">Together with national consultant support TCO and consultancy institutions involved in studies and assessments, including conducting a review/analysis of the landscape of pre-primary education, including baseline of school readiness among children in ECE centers in 20 selected districts. </w:t>
            </w:r>
          </w:p>
          <w:p w14:paraId="47AEDE7C" w14:textId="77777777" w:rsidR="00C5705A" w:rsidRDefault="00C5705A" w:rsidP="00C5705A">
            <w:pPr>
              <w:pStyle w:val="Default"/>
              <w:rPr>
                <w:sz w:val="20"/>
                <w:szCs w:val="20"/>
              </w:rPr>
            </w:pPr>
            <w:r>
              <w:rPr>
                <w:sz w:val="20"/>
                <w:szCs w:val="20"/>
              </w:rPr>
              <w:t xml:space="preserve">Together with national consultant support Tajikistan CO in fine-tuning the project activities planned in Year 1 and revising the timelines and intervention strategies accordingly. </w:t>
            </w:r>
          </w:p>
          <w:p w14:paraId="7D9C733B" w14:textId="1A9A0408" w:rsidR="00C5705A" w:rsidRDefault="00C5705A" w:rsidP="00C5705A">
            <w:r>
              <w:rPr>
                <w:sz w:val="20"/>
                <w:szCs w:val="20"/>
              </w:rPr>
              <w:t xml:space="preserve">Support sections (Education, Health, Social Policy, Child Protection, Planning Monitoring and Evaluation etc.) in developing/clarifying scalable and sustainable Activity Year 2 workplan. </w:t>
            </w:r>
          </w:p>
        </w:tc>
        <w:tc>
          <w:tcPr>
            <w:tcW w:w="2337" w:type="dxa"/>
          </w:tcPr>
          <w:p w14:paraId="2199573D" w14:textId="77777777" w:rsidR="00C5705A" w:rsidRDefault="00C5705A" w:rsidP="00C5705A">
            <w:pPr>
              <w:pStyle w:val="Default"/>
              <w:rPr>
                <w:sz w:val="20"/>
                <w:szCs w:val="20"/>
              </w:rPr>
            </w:pPr>
            <w:r w:rsidRPr="004127D2">
              <w:rPr>
                <w:b/>
                <w:bCs/>
                <w:sz w:val="20"/>
                <w:szCs w:val="20"/>
              </w:rPr>
              <w:t>Del. #6</w:t>
            </w:r>
            <w:r>
              <w:rPr>
                <w:sz w:val="20"/>
                <w:szCs w:val="20"/>
              </w:rPr>
              <w:t xml:space="preserve">. Contextualization of ECD/ECE best practices including the “Diversifying early learning in Europe and Central Asia Global Concept” into Tajik context, accompanied by the </w:t>
            </w:r>
            <w:proofErr w:type="spellStart"/>
            <w:r>
              <w:rPr>
                <w:sz w:val="20"/>
                <w:szCs w:val="20"/>
              </w:rPr>
              <w:t>MoES</w:t>
            </w:r>
            <w:proofErr w:type="spellEnd"/>
            <w:r>
              <w:rPr>
                <w:sz w:val="20"/>
                <w:szCs w:val="20"/>
              </w:rPr>
              <w:t xml:space="preserve"> and affiliated agencies capacity building plan </w:t>
            </w:r>
            <w:proofErr w:type="gramStart"/>
            <w:r>
              <w:rPr>
                <w:sz w:val="20"/>
                <w:szCs w:val="20"/>
              </w:rPr>
              <w:t>developed</w:t>
            </w:r>
            <w:proofErr w:type="gramEnd"/>
            <w:r>
              <w:rPr>
                <w:sz w:val="20"/>
                <w:szCs w:val="20"/>
              </w:rPr>
              <w:t xml:space="preserve"> </w:t>
            </w:r>
          </w:p>
          <w:p w14:paraId="12B478B5" w14:textId="77777777" w:rsidR="00C5705A" w:rsidRDefault="00C5705A" w:rsidP="00C5705A">
            <w:pPr>
              <w:pStyle w:val="Default"/>
              <w:rPr>
                <w:sz w:val="20"/>
                <w:szCs w:val="20"/>
              </w:rPr>
            </w:pPr>
            <w:r w:rsidRPr="004127D2">
              <w:rPr>
                <w:b/>
                <w:bCs/>
                <w:sz w:val="20"/>
                <w:szCs w:val="20"/>
              </w:rPr>
              <w:t>Del. #7</w:t>
            </w:r>
            <w:r>
              <w:rPr>
                <w:b/>
                <w:bCs/>
                <w:sz w:val="20"/>
                <w:szCs w:val="20"/>
              </w:rPr>
              <w:t>.</w:t>
            </w:r>
            <w:r>
              <w:rPr>
                <w:sz w:val="20"/>
                <w:szCs w:val="20"/>
              </w:rPr>
              <w:t xml:space="preserve"> Compiled analysis, studies and assessments with final reports submitted to USAID and </w:t>
            </w:r>
            <w:proofErr w:type="spellStart"/>
            <w:r>
              <w:rPr>
                <w:sz w:val="20"/>
                <w:szCs w:val="20"/>
              </w:rPr>
              <w:t>MoES</w:t>
            </w:r>
            <w:proofErr w:type="spellEnd"/>
            <w:r>
              <w:rPr>
                <w:sz w:val="20"/>
                <w:szCs w:val="20"/>
              </w:rPr>
              <w:t xml:space="preserve"> </w:t>
            </w:r>
          </w:p>
          <w:p w14:paraId="75FDABE5" w14:textId="30877E6A" w:rsidR="00C5705A" w:rsidRDefault="00C5705A" w:rsidP="00C5705A">
            <w:r>
              <w:rPr>
                <w:sz w:val="20"/>
                <w:szCs w:val="20"/>
              </w:rPr>
              <w:t xml:space="preserve">Del. 8 Finalized Year 1 report and Year 2 Workplan set, including revised M&amp;E plan ready for approval by USAID </w:t>
            </w:r>
          </w:p>
        </w:tc>
        <w:tc>
          <w:tcPr>
            <w:tcW w:w="2338" w:type="dxa"/>
          </w:tcPr>
          <w:p w14:paraId="1FB86E00" w14:textId="590966FF" w:rsidR="00C5705A" w:rsidRDefault="00C5705A" w:rsidP="00C5705A">
            <w:r w:rsidRPr="004127D2">
              <w:rPr>
                <w:b/>
                <w:bCs/>
                <w:sz w:val="20"/>
                <w:szCs w:val="20"/>
              </w:rPr>
              <w:t xml:space="preserve">September – October 2024 (30 days) </w:t>
            </w:r>
          </w:p>
        </w:tc>
        <w:tc>
          <w:tcPr>
            <w:tcW w:w="2338" w:type="dxa"/>
          </w:tcPr>
          <w:p w14:paraId="0160A895" w14:textId="58C13135" w:rsidR="00C5705A" w:rsidRDefault="00C5705A" w:rsidP="00C5705A">
            <w:r>
              <w:rPr>
                <w:sz w:val="20"/>
                <w:szCs w:val="20"/>
              </w:rPr>
              <w:t xml:space="preserve">20% of payment upon submission </w:t>
            </w:r>
            <w:r w:rsidRPr="004127D2">
              <w:rPr>
                <w:b/>
                <w:bCs/>
                <w:sz w:val="20"/>
                <w:szCs w:val="20"/>
              </w:rPr>
              <w:t>of Del #6, #7 and #8.</w:t>
            </w:r>
            <w:r>
              <w:rPr>
                <w:sz w:val="20"/>
                <w:szCs w:val="20"/>
              </w:rPr>
              <w:t xml:space="preserve"> </w:t>
            </w:r>
          </w:p>
        </w:tc>
      </w:tr>
      <w:tr w:rsidR="00C5705A" w14:paraId="44DAACA0" w14:textId="77777777" w:rsidTr="00C5705A">
        <w:tc>
          <w:tcPr>
            <w:tcW w:w="2337" w:type="dxa"/>
          </w:tcPr>
          <w:p w14:paraId="7091B8F9" w14:textId="2BB292FF" w:rsidR="00C5705A" w:rsidRPr="00C5705A" w:rsidRDefault="00C5705A" w:rsidP="00C5705A">
            <w:pPr>
              <w:rPr>
                <w:b/>
                <w:bCs/>
              </w:rPr>
            </w:pPr>
            <w:r w:rsidRPr="00C5705A">
              <w:rPr>
                <w:b/>
                <w:bCs/>
              </w:rPr>
              <w:t>Total:</w:t>
            </w:r>
          </w:p>
        </w:tc>
        <w:tc>
          <w:tcPr>
            <w:tcW w:w="2337" w:type="dxa"/>
          </w:tcPr>
          <w:p w14:paraId="2172242A" w14:textId="600595F0" w:rsidR="00C5705A" w:rsidRPr="00C5705A" w:rsidRDefault="00C5705A" w:rsidP="00C5705A">
            <w:pPr>
              <w:rPr>
                <w:b/>
                <w:bCs/>
              </w:rPr>
            </w:pPr>
            <w:r w:rsidRPr="00C5705A">
              <w:rPr>
                <w:b/>
                <w:bCs/>
              </w:rPr>
              <w:t>100 w/ds</w:t>
            </w:r>
          </w:p>
        </w:tc>
        <w:tc>
          <w:tcPr>
            <w:tcW w:w="2338" w:type="dxa"/>
          </w:tcPr>
          <w:p w14:paraId="32E234E7" w14:textId="77777777" w:rsidR="00C5705A" w:rsidRDefault="00C5705A" w:rsidP="00C5705A"/>
        </w:tc>
        <w:tc>
          <w:tcPr>
            <w:tcW w:w="2338" w:type="dxa"/>
          </w:tcPr>
          <w:p w14:paraId="2B144CFF" w14:textId="77777777" w:rsidR="00C5705A" w:rsidRDefault="00C5705A" w:rsidP="00C5705A"/>
        </w:tc>
      </w:tr>
    </w:tbl>
    <w:p w14:paraId="077C2D27" w14:textId="77777777" w:rsidR="00C5705A" w:rsidRDefault="00C5705A"/>
    <w:p w14:paraId="31AA0C79" w14:textId="77777777" w:rsidR="00C5705A" w:rsidRDefault="00C5705A"/>
    <w:tbl>
      <w:tblPr>
        <w:tblW w:w="946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7"/>
        <w:gridCol w:w="2367"/>
        <w:gridCol w:w="2367"/>
        <w:gridCol w:w="2367"/>
      </w:tblGrid>
      <w:tr w:rsidR="00C5705A" w14:paraId="79465D94" w14:textId="77777777" w:rsidTr="00403325">
        <w:tblPrEx>
          <w:tblCellMar>
            <w:top w:w="0" w:type="dxa"/>
            <w:bottom w:w="0" w:type="dxa"/>
          </w:tblCellMar>
        </w:tblPrEx>
        <w:trPr>
          <w:trHeight w:val="252"/>
        </w:trPr>
        <w:tc>
          <w:tcPr>
            <w:tcW w:w="9468" w:type="dxa"/>
            <w:gridSpan w:val="4"/>
            <w:tcBorders>
              <w:top w:val="none" w:sz="6" w:space="0" w:color="auto"/>
              <w:bottom w:val="none" w:sz="6" w:space="0" w:color="auto"/>
            </w:tcBorders>
          </w:tcPr>
          <w:p w14:paraId="34F6C091" w14:textId="3317EE62" w:rsidR="00C5705A" w:rsidRDefault="00C5705A">
            <w:pPr>
              <w:pStyle w:val="Default"/>
              <w:rPr>
                <w:sz w:val="20"/>
                <w:szCs w:val="20"/>
              </w:rPr>
            </w:pPr>
            <w:r w:rsidRPr="00C5705A">
              <w:rPr>
                <w:b/>
                <w:bCs/>
                <w:sz w:val="20"/>
                <w:szCs w:val="20"/>
              </w:rPr>
              <w:lastRenderedPageBreak/>
              <w:t>TRAVEL INVOLVED</w:t>
            </w:r>
            <w:r>
              <w:rPr>
                <w:sz w:val="20"/>
                <w:szCs w:val="20"/>
              </w:rPr>
              <w:t>:</w:t>
            </w:r>
          </w:p>
        </w:tc>
      </w:tr>
      <w:tr w:rsidR="00C5705A" w14:paraId="7AE31316" w14:textId="77777777" w:rsidTr="00C5705A">
        <w:tblPrEx>
          <w:tblCellMar>
            <w:top w:w="0" w:type="dxa"/>
            <w:bottom w:w="0" w:type="dxa"/>
          </w:tblCellMar>
        </w:tblPrEx>
        <w:trPr>
          <w:trHeight w:val="252"/>
        </w:trPr>
        <w:tc>
          <w:tcPr>
            <w:tcW w:w="2367" w:type="dxa"/>
            <w:tcBorders>
              <w:top w:val="none" w:sz="6" w:space="0" w:color="auto"/>
              <w:bottom w:val="none" w:sz="6" w:space="0" w:color="auto"/>
              <w:right w:val="none" w:sz="6" w:space="0" w:color="auto"/>
            </w:tcBorders>
          </w:tcPr>
          <w:p w14:paraId="1B80EDFB" w14:textId="2CCEB367" w:rsidR="00C5705A" w:rsidRDefault="00C5705A" w:rsidP="00C5705A">
            <w:pPr>
              <w:pStyle w:val="Default"/>
              <w:rPr>
                <w:sz w:val="20"/>
                <w:szCs w:val="20"/>
              </w:rPr>
            </w:pPr>
            <w:r>
              <w:rPr>
                <w:sz w:val="20"/>
                <w:szCs w:val="20"/>
              </w:rPr>
              <w:t xml:space="preserve">Travel International  </w:t>
            </w:r>
          </w:p>
        </w:tc>
        <w:tc>
          <w:tcPr>
            <w:tcW w:w="2367" w:type="dxa"/>
            <w:tcBorders>
              <w:top w:val="none" w:sz="6" w:space="0" w:color="auto"/>
              <w:left w:val="none" w:sz="6" w:space="0" w:color="auto"/>
              <w:bottom w:val="none" w:sz="6" w:space="0" w:color="auto"/>
              <w:right w:val="none" w:sz="6" w:space="0" w:color="auto"/>
            </w:tcBorders>
          </w:tcPr>
          <w:p w14:paraId="3C36695C" w14:textId="3F4AEE0A" w:rsidR="00C5705A" w:rsidRDefault="00C5705A" w:rsidP="00C5705A">
            <w:pPr>
              <w:pStyle w:val="Default"/>
              <w:rPr>
                <w:sz w:val="20"/>
                <w:szCs w:val="20"/>
              </w:rPr>
            </w:pPr>
            <w:r>
              <w:rPr>
                <w:sz w:val="20"/>
                <w:szCs w:val="20"/>
              </w:rPr>
              <w:t xml:space="preserve">2 round-trip </w:t>
            </w:r>
            <w:r>
              <w:rPr>
                <w:sz w:val="20"/>
                <w:szCs w:val="20"/>
              </w:rPr>
              <w:t>To Dushanbe</w:t>
            </w:r>
            <w:r>
              <w:rPr>
                <w:sz w:val="20"/>
                <w:szCs w:val="20"/>
              </w:rPr>
              <w:t xml:space="preserve"> </w:t>
            </w:r>
          </w:p>
        </w:tc>
        <w:tc>
          <w:tcPr>
            <w:tcW w:w="2367" w:type="dxa"/>
            <w:tcBorders>
              <w:top w:val="none" w:sz="6" w:space="0" w:color="auto"/>
              <w:left w:val="none" w:sz="6" w:space="0" w:color="auto"/>
              <w:bottom w:val="none" w:sz="6" w:space="0" w:color="auto"/>
              <w:right w:val="none" w:sz="6" w:space="0" w:color="auto"/>
            </w:tcBorders>
          </w:tcPr>
          <w:p w14:paraId="0E74CA96" w14:textId="77777777" w:rsidR="00C5705A" w:rsidRDefault="00C5705A" w:rsidP="00C5705A">
            <w:pPr>
              <w:pStyle w:val="Default"/>
              <w:rPr>
                <w:sz w:val="20"/>
                <w:szCs w:val="20"/>
              </w:rPr>
            </w:pPr>
          </w:p>
        </w:tc>
        <w:tc>
          <w:tcPr>
            <w:tcW w:w="2367" w:type="dxa"/>
            <w:tcBorders>
              <w:top w:val="none" w:sz="6" w:space="0" w:color="auto"/>
              <w:left w:val="none" w:sz="6" w:space="0" w:color="auto"/>
              <w:bottom w:val="none" w:sz="6" w:space="0" w:color="auto"/>
            </w:tcBorders>
          </w:tcPr>
          <w:p w14:paraId="318CA001" w14:textId="77777777" w:rsidR="00C5705A" w:rsidRDefault="00C5705A" w:rsidP="00C5705A">
            <w:pPr>
              <w:pStyle w:val="Default"/>
              <w:rPr>
                <w:sz w:val="20"/>
                <w:szCs w:val="20"/>
              </w:rPr>
            </w:pPr>
          </w:p>
        </w:tc>
      </w:tr>
      <w:tr w:rsidR="00C5705A" w14:paraId="7849F29C" w14:textId="77777777" w:rsidTr="00C5705A">
        <w:tblPrEx>
          <w:tblCellMar>
            <w:top w:w="0" w:type="dxa"/>
            <w:bottom w:w="0" w:type="dxa"/>
          </w:tblCellMar>
        </w:tblPrEx>
        <w:trPr>
          <w:trHeight w:val="252"/>
        </w:trPr>
        <w:tc>
          <w:tcPr>
            <w:tcW w:w="2367" w:type="dxa"/>
            <w:tcBorders>
              <w:top w:val="none" w:sz="6" w:space="0" w:color="auto"/>
              <w:bottom w:val="none" w:sz="6" w:space="0" w:color="auto"/>
              <w:right w:val="none" w:sz="6" w:space="0" w:color="auto"/>
            </w:tcBorders>
          </w:tcPr>
          <w:p w14:paraId="74603331" w14:textId="780A3AAB" w:rsidR="00C5705A" w:rsidRDefault="00C5705A" w:rsidP="00C5705A">
            <w:pPr>
              <w:pStyle w:val="Default"/>
              <w:rPr>
                <w:sz w:val="20"/>
                <w:szCs w:val="20"/>
              </w:rPr>
            </w:pPr>
            <w:r>
              <w:rPr>
                <w:sz w:val="20"/>
                <w:szCs w:val="20"/>
              </w:rPr>
              <w:t xml:space="preserve">Travel Local (please include travel plan with approximate no of trips) </w:t>
            </w:r>
          </w:p>
        </w:tc>
        <w:tc>
          <w:tcPr>
            <w:tcW w:w="2367" w:type="dxa"/>
            <w:tcBorders>
              <w:top w:val="none" w:sz="6" w:space="0" w:color="auto"/>
              <w:left w:val="none" w:sz="6" w:space="0" w:color="auto"/>
              <w:bottom w:val="none" w:sz="6" w:space="0" w:color="auto"/>
              <w:right w:val="none" w:sz="6" w:space="0" w:color="auto"/>
            </w:tcBorders>
          </w:tcPr>
          <w:p w14:paraId="2998D6EA" w14:textId="3B79B386" w:rsidR="00C5705A" w:rsidRDefault="00C5705A" w:rsidP="00C5705A">
            <w:pPr>
              <w:pStyle w:val="Default"/>
              <w:rPr>
                <w:sz w:val="20"/>
                <w:szCs w:val="20"/>
              </w:rPr>
            </w:pPr>
            <w:r>
              <w:rPr>
                <w:sz w:val="20"/>
                <w:szCs w:val="20"/>
              </w:rPr>
              <w:t xml:space="preserve">N/A </w:t>
            </w:r>
          </w:p>
        </w:tc>
        <w:tc>
          <w:tcPr>
            <w:tcW w:w="2367" w:type="dxa"/>
            <w:tcBorders>
              <w:top w:val="none" w:sz="6" w:space="0" w:color="auto"/>
              <w:left w:val="none" w:sz="6" w:space="0" w:color="auto"/>
              <w:bottom w:val="none" w:sz="6" w:space="0" w:color="auto"/>
              <w:right w:val="none" w:sz="6" w:space="0" w:color="auto"/>
            </w:tcBorders>
          </w:tcPr>
          <w:p w14:paraId="67798913" w14:textId="46E8E9D4" w:rsidR="00C5705A" w:rsidRDefault="00C5705A" w:rsidP="00C5705A">
            <w:pPr>
              <w:pStyle w:val="Default"/>
              <w:rPr>
                <w:sz w:val="20"/>
                <w:szCs w:val="20"/>
              </w:rPr>
            </w:pPr>
            <w:r>
              <w:rPr>
                <w:sz w:val="20"/>
                <w:szCs w:val="20"/>
              </w:rPr>
              <w:t xml:space="preserve">N/A </w:t>
            </w:r>
          </w:p>
        </w:tc>
        <w:tc>
          <w:tcPr>
            <w:tcW w:w="2367" w:type="dxa"/>
            <w:tcBorders>
              <w:top w:val="none" w:sz="6" w:space="0" w:color="auto"/>
              <w:left w:val="none" w:sz="6" w:space="0" w:color="auto"/>
              <w:bottom w:val="none" w:sz="6" w:space="0" w:color="auto"/>
            </w:tcBorders>
          </w:tcPr>
          <w:p w14:paraId="3C8C9557" w14:textId="705F5529" w:rsidR="00C5705A" w:rsidRDefault="00C5705A" w:rsidP="00C5705A">
            <w:pPr>
              <w:pStyle w:val="Default"/>
              <w:rPr>
                <w:sz w:val="20"/>
                <w:szCs w:val="20"/>
              </w:rPr>
            </w:pPr>
            <w:r>
              <w:rPr>
                <w:sz w:val="20"/>
                <w:szCs w:val="20"/>
              </w:rPr>
              <w:t xml:space="preserve">N/A </w:t>
            </w:r>
          </w:p>
        </w:tc>
      </w:tr>
      <w:tr w:rsidR="00C5705A" w14:paraId="19A04357" w14:textId="77777777" w:rsidTr="00C5705A">
        <w:tblPrEx>
          <w:tblCellMar>
            <w:top w:w="0" w:type="dxa"/>
            <w:bottom w:w="0" w:type="dxa"/>
          </w:tblCellMar>
        </w:tblPrEx>
        <w:trPr>
          <w:trHeight w:val="252"/>
        </w:trPr>
        <w:tc>
          <w:tcPr>
            <w:tcW w:w="2367" w:type="dxa"/>
            <w:tcBorders>
              <w:top w:val="none" w:sz="6" w:space="0" w:color="auto"/>
              <w:bottom w:val="none" w:sz="6" w:space="0" w:color="auto"/>
              <w:right w:val="none" w:sz="6" w:space="0" w:color="auto"/>
            </w:tcBorders>
          </w:tcPr>
          <w:p w14:paraId="1A298C8F" w14:textId="1452FC5C" w:rsidR="00C5705A" w:rsidRDefault="00C5705A" w:rsidP="00C5705A">
            <w:pPr>
              <w:pStyle w:val="Default"/>
              <w:rPr>
                <w:sz w:val="20"/>
                <w:szCs w:val="20"/>
              </w:rPr>
            </w:pPr>
            <w:r>
              <w:rPr>
                <w:sz w:val="20"/>
                <w:szCs w:val="20"/>
              </w:rPr>
              <w:t xml:space="preserve">Per Diem/DSA (if applicable – approximate days) </w:t>
            </w:r>
          </w:p>
        </w:tc>
        <w:tc>
          <w:tcPr>
            <w:tcW w:w="2367" w:type="dxa"/>
            <w:tcBorders>
              <w:top w:val="none" w:sz="6" w:space="0" w:color="auto"/>
              <w:left w:val="none" w:sz="6" w:space="0" w:color="auto"/>
              <w:bottom w:val="none" w:sz="6" w:space="0" w:color="auto"/>
              <w:right w:val="none" w:sz="6" w:space="0" w:color="auto"/>
            </w:tcBorders>
          </w:tcPr>
          <w:p w14:paraId="47020DE9" w14:textId="4EA80FA4" w:rsidR="00C5705A" w:rsidRDefault="00C5705A" w:rsidP="00C5705A">
            <w:pPr>
              <w:pStyle w:val="Default"/>
              <w:rPr>
                <w:sz w:val="20"/>
                <w:szCs w:val="20"/>
              </w:rPr>
            </w:pPr>
            <w:r>
              <w:rPr>
                <w:sz w:val="20"/>
                <w:szCs w:val="20"/>
              </w:rPr>
              <w:t xml:space="preserve">20 days (two in-country missions) </w:t>
            </w:r>
          </w:p>
        </w:tc>
        <w:tc>
          <w:tcPr>
            <w:tcW w:w="2367" w:type="dxa"/>
            <w:tcBorders>
              <w:top w:val="none" w:sz="6" w:space="0" w:color="auto"/>
              <w:left w:val="none" w:sz="6" w:space="0" w:color="auto"/>
              <w:bottom w:val="none" w:sz="6" w:space="0" w:color="auto"/>
              <w:right w:val="none" w:sz="6" w:space="0" w:color="auto"/>
            </w:tcBorders>
          </w:tcPr>
          <w:p w14:paraId="34DC73D2" w14:textId="11ED5BC8" w:rsidR="00C5705A" w:rsidRDefault="00C5705A" w:rsidP="00C5705A">
            <w:pPr>
              <w:pStyle w:val="Default"/>
              <w:rPr>
                <w:sz w:val="20"/>
                <w:szCs w:val="20"/>
              </w:rPr>
            </w:pPr>
          </w:p>
        </w:tc>
        <w:tc>
          <w:tcPr>
            <w:tcW w:w="2367" w:type="dxa"/>
            <w:tcBorders>
              <w:top w:val="none" w:sz="6" w:space="0" w:color="auto"/>
              <w:left w:val="none" w:sz="6" w:space="0" w:color="auto"/>
              <w:bottom w:val="none" w:sz="6" w:space="0" w:color="auto"/>
            </w:tcBorders>
          </w:tcPr>
          <w:p w14:paraId="08540068" w14:textId="48842E34" w:rsidR="00C5705A" w:rsidRDefault="00C5705A" w:rsidP="00C5705A">
            <w:pPr>
              <w:pStyle w:val="Default"/>
              <w:rPr>
                <w:sz w:val="20"/>
                <w:szCs w:val="20"/>
              </w:rPr>
            </w:pPr>
          </w:p>
        </w:tc>
      </w:tr>
    </w:tbl>
    <w:p w14:paraId="0A928FDB" w14:textId="77777777" w:rsidR="00C5705A" w:rsidRDefault="00C5705A"/>
    <w:sectPr w:rsidR="00C57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D024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0163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5A"/>
    <w:rsid w:val="00C5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9DBF"/>
  <w15:chartTrackingRefBased/>
  <w15:docId w15:val="{EF82C582-0B6D-4DD8-8CA0-2CC48EA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705A"/>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B883CBF28138D42933C977C27EC2DA5" ma:contentTypeVersion="166" ma:contentTypeDescription="" ma:contentTypeScope="" ma:versionID="c4ffb500ead1e9d92e5e83c932c50cf2">
  <xsd:schema xmlns:xsd="http://www.w3.org/2001/XMLSchema" xmlns:xs="http://www.w3.org/2001/XMLSchema" xmlns:p="http://schemas.microsoft.com/office/2006/metadata/properties" xmlns:ns1="http://schemas.microsoft.com/sharepoint/v3" xmlns:ns2="ca283e0b-db31-4043-a2ef-b80661bf084a" xmlns:ns3="http://schemas.microsoft.com/sharepoint.v3" xmlns:ns4="b610a5b2-b868-47fe-8071-c30be003c1e3" xmlns:ns5="464fa190-c0ec-4100-86a9-392ae582f016" xmlns:ns6="http://schemas.microsoft.com/sharepoint/v4" targetNamespace="http://schemas.microsoft.com/office/2006/metadata/properties" ma:root="true" ma:fieldsID="cb78fd1e18247b5f9d3f9ffb4f09dad8" ns1:_="" ns2:_="" ns3:_="" ns4:_="" ns5:_="" ns6:_="">
    <xsd:import namespace="http://schemas.microsoft.com/sharepoint/v3"/>
    <xsd:import namespace="ca283e0b-db31-4043-a2ef-b80661bf084a"/>
    <xsd:import namespace="http://schemas.microsoft.com/sharepoint.v3"/>
    <xsd:import namespace="b610a5b2-b868-47fe-8071-c30be003c1e3"/>
    <xsd:import namespace="464fa190-c0ec-4100-86a9-392ae582f01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AutoKeyPoints" minOccurs="0"/>
                <xsd:element ref="ns5:MediaServiceKeyPoints" minOccurs="0"/>
                <xsd:element ref="ns4:SharedWithUsers" minOccurs="0"/>
                <xsd:element ref="ns4:SharedWithDetails" minOccurs="0"/>
                <xsd:element ref="ns5:MediaServiceObjectDetectorVersions" minOccurs="0"/>
                <xsd:element ref="ns5:lcf76f155ced4ddcb4097134ff3c332f"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element name="_vti_ItemDeclaredRecord" ma:index="42"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5;#Tajikistan-4150|241983d0-2938-418b-aa4e-b15816d3ddfe"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a76b482-126e-4dff-8c11-622d95742a92}" ma:internalName="TaxCatchAllLabel" ma:readOnly="true" ma:showField="CatchAllDataLabel" ma:web="b610a5b2-b868-47fe-8071-c30be003c1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a76b482-126e-4dff-8c11-622d95742a92}" ma:internalName="TaxCatchAll" ma:showField="CatchAllData" ma:web="b610a5b2-b868-47fe-8071-c30be003c1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0a5b2-b868-47fe-8071-c30be003c1e3" elementFormDefault="qualified">
    <xsd:import namespace="http://schemas.microsoft.com/office/2006/documentManagement/types"/>
    <xsd:import namespace="http://schemas.microsoft.com/office/infopath/2007/PartnerControls"/>
    <xsd:element name="TaxKeywordTaxHTField" ma:index="3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3" nillable="true" ma:displayName="Semaphore Status" ma:hidden="true" ma:internalName="SemaphoreItemMetadata">
      <xsd:simpleType>
        <xsd:restriction base="dms:Note"/>
      </xsd:simple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fa190-c0ec-4100-86a9-392ae582f01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Tajikistan-4150</TermName>
          <TermId xmlns="http://schemas.microsoft.com/office/infopath/2007/PartnerControls">241983d0-2938-418b-aa4e-b15816d3ddfe</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b610a5b2-b868-47fe-8071-c30be003c1e3">
      <Terms xmlns="http://schemas.microsoft.com/office/infopath/2007/PartnerControls"/>
    </TaxKeywordTaxHTField>
    <SemaphoreItemMetadata xmlns="b610a5b2-b868-47fe-8071-c30be003c1e3"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464fa190-c0ec-4100-86a9-392ae582f016">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CDDFB6FF-86CC-4F6B-BC8C-10811A0D883C}"/>
</file>

<file path=customXml/itemProps2.xml><?xml version="1.0" encoding="utf-8"?>
<ds:datastoreItem xmlns:ds="http://schemas.openxmlformats.org/officeDocument/2006/customXml" ds:itemID="{2CCEA42A-FDEC-4748-B5E4-BD4456FFECD7}"/>
</file>

<file path=customXml/itemProps3.xml><?xml version="1.0" encoding="utf-8"?>
<ds:datastoreItem xmlns:ds="http://schemas.openxmlformats.org/officeDocument/2006/customXml" ds:itemID="{9B8A8755-9D51-4679-A51D-1564DE349123}"/>
</file>

<file path=customXml/itemProps4.xml><?xml version="1.0" encoding="utf-8"?>
<ds:datastoreItem xmlns:ds="http://schemas.openxmlformats.org/officeDocument/2006/customXml" ds:itemID="{1EB3853E-1850-490F-8A8A-0D5B8FBA7767}"/>
</file>

<file path=customXml/itemProps5.xml><?xml version="1.0" encoding="utf-8"?>
<ds:datastoreItem xmlns:ds="http://schemas.openxmlformats.org/officeDocument/2006/customXml" ds:itemID="{282CC17B-BDA4-46D4-9C8F-8E1C1A0BA433}"/>
</file>

<file path=customXml/itemProps6.xml><?xml version="1.0" encoding="utf-8"?>
<ds:datastoreItem xmlns:ds="http://schemas.openxmlformats.org/officeDocument/2006/customXml" ds:itemID="{90CC2196-E400-4098-9997-38D394BE805C}"/>
</file>

<file path=docProps/app.xml><?xml version="1.0" encoding="utf-8"?>
<Properties xmlns="http://schemas.openxmlformats.org/officeDocument/2006/extended-properties" xmlns:vt="http://schemas.openxmlformats.org/officeDocument/2006/docPropsVTypes">
  <Template>Normal</Template>
  <TotalTime>7</TotalTime>
  <Pages>4</Pages>
  <Words>754</Words>
  <Characters>4543</Characters>
  <Application>Microsoft Office Word</Application>
  <DocSecurity>0</DocSecurity>
  <Lines>287</Lines>
  <Paragraphs>66</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Zulfia Mazarova</dc:creator>
  <cp:keywords/>
  <dc:description/>
  <cp:lastModifiedBy>Zulfia Mazarova</cp:lastModifiedBy>
  <cp:revision>1</cp:revision>
  <cp:lastPrinted>2024-04-12T05:50:00Z</cp:lastPrinted>
  <dcterms:created xsi:type="dcterms:W3CDTF">2024-04-12T05:41:00Z</dcterms:created>
  <dcterms:modified xsi:type="dcterms:W3CDTF">2024-04-12T05:54:00Z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4b1936fd-14d2-4880-bb4b-14ebfd26ddf4</vt:lpwstr>
  </property>
  <property fmtid="{D5CDD505-2E9C-101B-9397-08002B2CF9AE}" pid="3" name="ContentTypeId">
    <vt:lpwstr>0x0101009BA85F8052A6DA4FA3E31FF9F74C6970008B883CBF28138D42933C977C27EC2DA5</vt:lpwstr>
  </property>
</Properties>
</file>