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2FE6" w14:textId="5104E55B" w:rsidR="00BE494C" w:rsidRPr="002D2718" w:rsidRDefault="00DF5735" w:rsidP="00BE494C">
      <w:pPr>
        <w:pStyle w:val="BodyText1"/>
        <w:jc w:val="center"/>
        <w:rPr>
          <w:rFonts w:asciiTheme="majorHAnsi" w:hAnsiTheme="majorHAnsi" w:cstheme="majorHAnsi"/>
          <w:szCs w:val="22"/>
        </w:rPr>
      </w:pPr>
      <w:r w:rsidRPr="002D2718">
        <w:rPr>
          <w:rFonts w:asciiTheme="majorHAnsi" w:hAnsiTheme="majorHAnsi" w:cstheme="majorHAnsi"/>
          <w:szCs w:val="22"/>
        </w:rPr>
        <w:t>UNICEF Country Office in Turkmenistan</w:t>
      </w:r>
    </w:p>
    <w:p w14:paraId="11F01729" w14:textId="77777777" w:rsidR="00DF5735" w:rsidRPr="002D2718" w:rsidRDefault="00DF5735" w:rsidP="00DF5735">
      <w:pPr>
        <w:pStyle w:val="BodyText1"/>
        <w:jc w:val="center"/>
        <w:rPr>
          <w:rFonts w:asciiTheme="majorHAnsi" w:hAnsiTheme="majorHAnsi" w:cstheme="majorHAnsi"/>
          <w:color w:val="00B0F0"/>
          <w:szCs w:val="22"/>
        </w:rPr>
      </w:pPr>
      <w:r w:rsidRPr="002D2718">
        <w:rPr>
          <w:rFonts w:asciiTheme="majorHAnsi" w:hAnsiTheme="majorHAnsi" w:cstheme="majorHAnsi"/>
          <w:color w:val="00B0F0"/>
          <w:szCs w:val="22"/>
        </w:rPr>
        <w:t>Terms of Reference</w:t>
      </w:r>
    </w:p>
    <w:p w14:paraId="33A52D68" w14:textId="5D035403" w:rsidR="00F02035" w:rsidRPr="002D2718" w:rsidRDefault="007A1BB0" w:rsidP="00B701C1">
      <w:pPr>
        <w:pStyle w:val="BodyText1"/>
        <w:jc w:val="center"/>
        <w:rPr>
          <w:rFonts w:asciiTheme="majorHAnsi" w:hAnsiTheme="majorHAnsi" w:cstheme="majorHAnsi"/>
          <w:color w:val="00B0F0"/>
          <w:szCs w:val="22"/>
        </w:rPr>
      </w:pPr>
      <w:r w:rsidRPr="002D2718">
        <w:rPr>
          <w:rFonts w:asciiTheme="majorHAnsi" w:hAnsiTheme="majorHAnsi" w:cstheme="majorHAnsi"/>
          <w:color w:val="00B0F0"/>
          <w:szCs w:val="22"/>
        </w:rPr>
        <w:t>Individual International</w:t>
      </w:r>
      <w:r w:rsidR="00B70790" w:rsidRPr="002D2718">
        <w:rPr>
          <w:rFonts w:asciiTheme="majorHAnsi" w:hAnsiTheme="majorHAnsi" w:cstheme="majorHAnsi"/>
          <w:color w:val="00B0F0"/>
          <w:szCs w:val="22"/>
        </w:rPr>
        <w:t xml:space="preserve"> Consultancy for </w:t>
      </w:r>
      <w:r w:rsidR="00F02035" w:rsidRPr="002D2718">
        <w:rPr>
          <w:rFonts w:asciiTheme="majorHAnsi" w:hAnsiTheme="majorHAnsi" w:cstheme="majorHAnsi"/>
          <w:color w:val="00B0F0"/>
          <w:szCs w:val="22"/>
        </w:rPr>
        <w:t xml:space="preserve">Technical Assistance to </w:t>
      </w:r>
      <w:r w:rsidR="00F4753C" w:rsidRPr="002D2718">
        <w:rPr>
          <w:rFonts w:asciiTheme="majorHAnsi" w:hAnsiTheme="majorHAnsi" w:cstheme="majorHAnsi"/>
          <w:color w:val="00B0F0"/>
          <w:szCs w:val="22"/>
        </w:rPr>
        <w:t>Turkmenistan</w:t>
      </w:r>
      <w:r w:rsidR="00F02035" w:rsidRPr="002D2718">
        <w:rPr>
          <w:rFonts w:asciiTheme="majorHAnsi" w:hAnsiTheme="majorHAnsi" w:cstheme="majorHAnsi"/>
          <w:color w:val="00B0F0"/>
          <w:szCs w:val="22"/>
        </w:rPr>
        <w:t xml:space="preserve"> </w:t>
      </w:r>
      <w:r w:rsidR="006442A7">
        <w:rPr>
          <w:rFonts w:asciiTheme="majorHAnsi" w:hAnsiTheme="majorHAnsi" w:cstheme="majorHAnsi"/>
          <w:color w:val="00B0F0"/>
          <w:szCs w:val="22"/>
        </w:rPr>
        <w:t xml:space="preserve">in </w:t>
      </w:r>
      <w:r w:rsidR="009B2180" w:rsidRPr="002D2718">
        <w:rPr>
          <w:rFonts w:asciiTheme="majorHAnsi" w:hAnsiTheme="majorHAnsi" w:cstheme="majorHAnsi"/>
          <w:color w:val="00B0F0"/>
          <w:szCs w:val="22"/>
        </w:rPr>
        <w:t xml:space="preserve">the </w:t>
      </w:r>
      <w:r w:rsidR="00B701C1">
        <w:rPr>
          <w:rFonts w:asciiTheme="majorHAnsi" w:hAnsiTheme="majorHAnsi" w:cstheme="majorHAnsi"/>
          <w:color w:val="00B0F0"/>
          <w:szCs w:val="22"/>
        </w:rPr>
        <w:t xml:space="preserve">process of </w:t>
      </w:r>
      <w:r w:rsidR="009B2180" w:rsidRPr="002D2718">
        <w:rPr>
          <w:rFonts w:asciiTheme="majorHAnsi" w:hAnsiTheme="majorHAnsi" w:cstheme="majorHAnsi"/>
          <w:color w:val="00B0F0"/>
          <w:szCs w:val="22"/>
        </w:rPr>
        <w:t xml:space="preserve">preparation of </w:t>
      </w:r>
      <w:r w:rsidR="005A1B6B">
        <w:rPr>
          <w:rFonts w:asciiTheme="majorHAnsi" w:hAnsiTheme="majorHAnsi" w:cstheme="majorHAnsi"/>
          <w:color w:val="00B0F0"/>
          <w:szCs w:val="22"/>
        </w:rPr>
        <w:t xml:space="preserve">its </w:t>
      </w:r>
      <w:r w:rsidR="00B701C1">
        <w:rPr>
          <w:rFonts w:asciiTheme="majorHAnsi" w:hAnsiTheme="majorHAnsi" w:cstheme="majorHAnsi"/>
          <w:color w:val="00B0F0"/>
          <w:szCs w:val="22"/>
        </w:rPr>
        <w:t>r</w:t>
      </w:r>
      <w:r w:rsidRPr="002D2718">
        <w:rPr>
          <w:rFonts w:asciiTheme="majorHAnsi" w:hAnsiTheme="majorHAnsi" w:cstheme="majorHAnsi"/>
          <w:color w:val="00B0F0"/>
          <w:szCs w:val="22"/>
        </w:rPr>
        <w:t xml:space="preserve">eport </w:t>
      </w:r>
      <w:r w:rsidR="00FC0AE0" w:rsidRPr="002D2718">
        <w:rPr>
          <w:rFonts w:asciiTheme="majorHAnsi" w:hAnsiTheme="majorHAnsi" w:cstheme="majorHAnsi"/>
          <w:color w:val="00B0F0"/>
          <w:szCs w:val="22"/>
        </w:rPr>
        <w:t xml:space="preserve">to </w:t>
      </w:r>
      <w:r w:rsidR="006442A7">
        <w:rPr>
          <w:rFonts w:asciiTheme="majorHAnsi" w:hAnsiTheme="majorHAnsi" w:cstheme="majorHAnsi"/>
          <w:color w:val="00B0F0"/>
          <w:szCs w:val="22"/>
        </w:rPr>
        <w:t xml:space="preserve">the </w:t>
      </w:r>
      <w:r w:rsidR="00B701C1">
        <w:rPr>
          <w:rFonts w:asciiTheme="majorHAnsi" w:hAnsiTheme="majorHAnsi" w:cstheme="majorHAnsi"/>
          <w:color w:val="00B0F0"/>
          <w:szCs w:val="22"/>
        </w:rPr>
        <w:t>Committee on the Rights of the Child</w:t>
      </w:r>
      <w:r w:rsidR="00FC0AE0" w:rsidRPr="002D2718">
        <w:rPr>
          <w:rFonts w:asciiTheme="majorHAnsi" w:hAnsiTheme="majorHAnsi" w:cstheme="majorHAnsi"/>
          <w:color w:val="00B0F0"/>
          <w:szCs w:val="22"/>
        </w:rPr>
        <w:t>.</w:t>
      </w:r>
    </w:p>
    <w:p w14:paraId="1E934209" w14:textId="7E860CF0" w:rsidR="008F14BE" w:rsidRPr="002D2718" w:rsidRDefault="008F14BE" w:rsidP="008F14BE">
      <w:pPr>
        <w:rPr>
          <w:rFonts w:asciiTheme="majorHAnsi" w:hAnsiTheme="majorHAnsi" w:cstheme="majorHAnsi"/>
        </w:rPr>
      </w:pPr>
      <w:r w:rsidRPr="002D2718">
        <w:rPr>
          <w:rFonts w:asciiTheme="majorHAnsi" w:hAnsiTheme="majorHAnsi" w:cstheme="majorHAnsi"/>
          <w:b/>
        </w:rPr>
        <w:t>Duration:</w:t>
      </w:r>
      <w:r w:rsidRPr="002D2718">
        <w:rPr>
          <w:rFonts w:asciiTheme="majorHAnsi" w:hAnsiTheme="majorHAnsi" w:cstheme="majorHAnsi"/>
        </w:rPr>
        <w:t xml:space="preserve"> </w:t>
      </w:r>
      <w:r w:rsidR="00F03543">
        <w:rPr>
          <w:rFonts w:asciiTheme="majorHAnsi" w:hAnsiTheme="majorHAnsi" w:cstheme="majorHAnsi"/>
        </w:rPr>
        <w:t>25</w:t>
      </w:r>
      <w:r w:rsidRPr="002D2718">
        <w:rPr>
          <w:rFonts w:asciiTheme="majorHAnsi" w:hAnsiTheme="majorHAnsi" w:cstheme="majorHAnsi"/>
        </w:rPr>
        <w:t>/</w:t>
      </w:r>
      <w:r w:rsidR="002A0290" w:rsidRPr="002D2718">
        <w:rPr>
          <w:rFonts w:asciiTheme="majorHAnsi" w:hAnsiTheme="majorHAnsi" w:cstheme="majorHAnsi"/>
        </w:rPr>
        <w:t>1</w:t>
      </w:r>
      <w:r w:rsidR="00F03543">
        <w:rPr>
          <w:rFonts w:asciiTheme="majorHAnsi" w:hAnsiTheme="majorHAnsi" w:cstheme="majorHAnsi"/>
        </w:rPr>
        <w:t>2</w:t>
      </w:r>
      <w:r w:rsidR="002A0290" w:rsidRPr="002D2718">
        <w:rPr>
          <w:rFonts w:asciiTheme="majorHAnsi" w:hAnsiTheme="majorHAnsi" w:cstheme="majorHAnsi"/>
        </w:rPr>
        <w:t>/2019</w:t>
      </w:r>
      <w:r w:rsidR="00292A22" w:rsidRPr="002D2718">
        <w:rPr>
          <w:rFonts w:asciiTheme="majorHAnsi" w:hAnsiTheme="majorHAnsi" w:cstheme="majorHAnsi"/>
        </w:rPr>
        <w:t xml:space="preserve"> – 30</w:t>
      </w:r>
      <w:r w:rsidRPr="002D2718">
        <w:rPr>
          <w:rFonts w:asciiTheme="majorHAnsi" w:hAnsiTheme="majorHAnsi" w:cstheme="majorHAnsi"/>
        </w:rPr>
        <w:t>/</w:t>
      </w:r>
      <w:r w:rsidR="00B20FC9">
        <w:rPr>
          <w:rFonts w:asciiTheme="majorHAnsi" w:hAnsiTheme="majorHAnsi" w:cstheme="majorHAnsi"/>
        </w:rPr>
        <w:t>09</w:t>
      </w:r>
      <w:r w:rsidR="009B2180" w:rsidRPr="002D2718">
        <w:rPr>
          <w:rFonts w:asciiTheme="majorHAnsi" w:hAnsiTheme="majorHAnsi" w:cstheme="majorHAnsi"/>
        </w:rPr>
        <w:t>/</w:t>
      </w:r>
      <w:r w:rsidR="002A0290" w:rsidRPr="002D2718">
        <w:rPr>
          <w:rFonts w:asciiTheme="majorHAnsi" w:hAnsiTheme="majorHAnsi" w:cstheme="majorHAnsi"/>
        </w:rPr>
        <w:t>20</w:t>
      </w:r>
      <w:r w:rsidR="002B2B3E">
        <w:rPr>
          <w:rFonts w:asciiTheme="majorHAnsi" w:hAnsiTheme="majorHAnsi" w:cstheme="majorHAnsi"/>
        </w:rPr>
        <w:t>2</w:t>
      </w:r>
      <w:r w:rsidR="00F03543">
        <w:rPr>
          <w:rFonts w:asciiTheme="majorHAnsi" w:hAnsiTheme="majorHAnsi" w:cstheme="majorHAnsi"/>
        </w:rPr>
        <w:t>0</w:t>
      </w:r>
      <w:r w:rsidRPr="002D2718">
        <w:rPr>
          <w:rFonts w:asciiTheme="majorHAnsi" w:hAnsiTheme="majorHAnsi" w:cstheme="majorHAnsi"/>
        </w:rPr>
        <w:t xml:space="preserve"> (</w:t>
      </w:r>
      <w:r w:rsidR="00292A22" w:rsidRPr="002D2718">
        <w:rPr>
          <w:rFonts w:asciiTheme="majorHAnsi" w:eastAsiaTheme="minorEastAsia" w:hAnsiTheme="majorHAnsi" w:cstheme="majorHAnsi"/>
        </w:rPr>
        <w:t>30</w:t>
      </w:r>
      <w:r w:rsidR="00B70790" w:rsidRPr="002D2718">
        <w:rPr>
          <w:rFonts w:asciiTheme="majorHAnsi" w:eastAsiaTheme="minorEastAsia" w:hAnsiTheme="majorHAnsi" w:cstheme="majorHAnsi"/>
        </w:rPr>
        <w:t xml:space="preserve"> days</w:t>
      </w:r>
      <w:r w:rsidRPr="002D2718">
        <w:rPr>
          <w:rFonts w:asciiTheme="majorHAnsi" w:eastAsiaTheme="minorEastAsia" w:hAnsiTheme="majorHAnsi" w:cstheme="majorHAnsi"/>
        </w:rPr>
        <w:t>)</w:t>
      </w:r>
    </w:p>
    <w:p w14:paraId="12EC90D8" w14:textId="0F8AC354" w:rsidR="008F14BE" w:rsidRPr="002D2718" w:rsidRDefault="008F14BE" w:rsidP="008F14BE">
      <w:pPr>
        <w:rPr>
          <w:rFonts w:asciiTheme="majorHAnsi" w:hAnsiTheme="majorHAnsi" w:cstheme="majorHAnsi"/>
        </w:rPr>
      </w:pPr>
      <w:r w:rsidRPr="002D2718">
        <w:rPr>
          <w:rFonts w:asciiTheme="majorHAnsi" w:hAnsiTheme="majorHAnsi" w:cstheme="majorHAnsi"/>
          <w:b/>
        </w:rPr>
        <w:t>Location:</w:t>
      </w:r>
      <w:r w:rsidRPr="002D2718">
        <w:rPr>
          <w:rFonts w:asciiTheme="majorHAnsi" w:hAnsiTheme="majorHAnsi" w:cstheme="majorHAnsi"/>
        </w:rPr>
        <w:t xml:space="preserve"> Out-of-country with two visits to Turkmenistan (Ashgabat city)</w:t>
      </w:r>
    </w:p>
    <w:p w14:paraId="45E182A8" w14:textId="3279E54E" w:rsidR="00BE494C" w:rsidRPr="002D2718" w:rsidRDefault="00BE494C" w:rsidP="00D919AA">
      <w:pPr>
        <w:pStyle w:val="Heading1"/>
        <w:spacing w:after="240"/>
        <w:rPr>
          <w:rFonts w:cstheme="majorHAnsi"/>
          <w:sz w:val="22"/>
          <w:szCs w:val="22"/>
          <w:lang w:bidi="th-TH"/>
        </w:rPr>
      </w:pPr>
      <w:r w:rsidRPr="002D2718">
        <w:rPr>
          <w:rFonts w:cstheme="majorHAnsi"/>
          <w:sz w:val="22"/>
          <w:szCs w:val="22"/>
          <w:lang w:bidi="th-TH"/>
        </w:rPr>
        <w:t>Background</w:t>
      </w:r>
    </w:p>
    <w:p w14:paraId="1A6DFC0C" w14:textId="47829FD2" w:rsidR="004E4A31" w:rsidRDefault="004E4A31" w:rsidP="004E4A31">
      <w:pPr>
        <w:pStyle w:val="NoSpacing"/>
        <w:jc w:val="both"/>
        <w:rPr>
          <w:rFonts w:asciiTheme="majorHAnsi" w:hAnsiTheme="majorHAnsi" w:cstheme="majorHAnsi"/>
          <w:sz w:val="22"/>
          <w:szCs w:val="22"/>
          <w:lang w:val="en-US"/>
        </w:rPr>
      </w:pPr>
      <w:r w:rsidRPr="002D2718">
        <w:rPr>
          <w:rFonts w:asciiTheme="majorHAnsi" w:hAnsiTheme="majorHAnsi" w:cstheme="majorHAnsi"/>
          <w:sz w:val="22"/>
          <w:szCs w:val="22"/>
        </w:rPr>
        <w:t>For the past 25 years, UNICEF has been a strategic and trusted partner of the Government of Turkmenistan, working closely to support</w:t>
      </w:r>
      <w:r w:rsidR="007F1342">
        <w:rPr>
          <w:rFonts w:asciiTheme="majorHAnsi" w:hAnsiTheme="majorHAnsi" w:cstheme="majorHAnsi"/>
          <w:sz w:val="22"/>
          <w:szCs w:val="22"/>
        </w:rPr>
        <w:t xml:space="preserve"> the implementation of </w:t>
      </w:r>
      <w:r w:rsidRPr="002D2718">
        <w:rPr>
          <w:rFonts w:asciiTheme="majorHAnsi" w:hAnsiTheme="majorHAnsi" w:cstheme="majorHAnsi"/>
          <w:sz w:val="22"/>
          <w:szCs w:val="22"/>
        </w:rPr>
        <w:t xml:space="preserve">child rights and promote equity. </w:t>
      </w:r>
      <w:r w:rsidR="00EE30B1">
        <w:rPr>
          <w:rFonts w:asciiTheme="majorHAnsi" w:hAnsiTheme="majorHAnsi" w:cstheme="majorHAnsi"/>
          <w:sz w:val="22"/>
          <w:szCs w:val="22"/>
        </w:rPr>
        <w:t>In line with</w:t>
      </w:r>
      <w:r w:rsidRPr="002D2718">
        <w:rPr>
          <w:rFonts w:asciiTheme="majorHAnsi" w:hAnsiTheme="majorHAnsi" w:cstheme="majorHAnsi"/>
          <w:sz w:val="22"/>
          <w:szCs w:val="22"/>
        </w:rPr>
        <w:t xml:space="preserve"> national development priorities, UNICEF has provided technical assistance to improve legislation and policies</w:t>
      </w:r>
      <w:r w:rsidR="00EE30B1">
        <w:rPr>
          <w:rFonts w:asciiTheme="majorHAnsi" w:hAnsiTheme="majorHAnsi" w:cstheme="majorHAnsi"/>
          <w:sz w:val="22"/>
          <w:szCs w:val="22"/>
        </w:rPr>
        <w:t>,</w:t>
      </w:r>
      <w:r w:rsidRPr="002D2718">
        <w:rPr>
          <w:rFonts w:asciiTheme="majorHAnsi" w:hAnsiTheme="majorHAnsi" w:cstheme="majorHAnsi"/>
          <w:sz w:val="22"/>
          <w:szCs w:val="22"/>
        </w:rPr>
        <w:t xml:space="preserve"> capacity </w:t>
      </w:r>
      <w:r w:rsidR="00EE30B1">
        <w:rPr>
          <w:rFonts w:asciiTheme="majorHAnsi" w:hAnsiTheme="majorHAnsi" w:cstheme="majorHAnsi"/>
          <w:sz w:val="22"/>
          <w:szCs w:val="22"/>
        </w:rPr>
        <w:t>development</w:t>
      </w:r>
      <w:r w:rsidRPr="002D2718">
        <w:rPr>
          <w:rFonts w:asciiTheme="majorHAnsi" w:hAnsiTheme="majorHAnsi" w:cstheme="majorHAnsi"/>
          <w:sz w:val="22"/>
          <w:szCs w:val="22"/>
        </w:rPr>
        <w:t xml:space="preserve"> of </w:t>
      </w:r>
      <w:r w:rsidR="00EE30B1">
        <w:rPr>
          <w:rFonts w:asciiTheme="majorHAnsi" w:hAnsiTheme="majorHAnsi" w:cstheme="majorHAnsi"/>
          <w:sz w:val="22"/>
          <w:szCs w:val="22"/>
        </w:rPr>
        <w:t xml:space="preserve">public </w:t>
      </w:r>
      <w:r w:rsidRPr="002D2718">
        <w:rPr>
          <w:rFonts w:asciiTheme="majorHAnsi" w:hAnsiTheme="majorHAnsi" w:cstheme="majorHAnsi"/>
          <w:sz w:val="22"/>
          <w:szCs w:val="22"/>
        </w:rPr>
        <w:t xml:space="preserve">institutions and support </w:t>
      </w:r>
      <w:r w:rsidR="00EE30B1">
        <w:rPr>
          <w:rFonts w:asciiTheme="majorHAnsi" w:hAnsiTheme="majorHAnsi" w:cstheme="majorHAnsi"/>
          <w:sz w:val="22"/>
          <w:szCs w:val="22"/>
        </w:rPr>
        <w:t>to</w:t>
      </w:r>
      <w:r w:rsidRPr="002D2718">
        <w:rPr>
          <w:rFonts w:asciiTheme="majorHAnsi" w:hAnsiTheme="majorHAnsi" w:cstheme="majorHAnsi"/>
          <w:sz w:val="22"/>
          <w:szCs w:val="22"/>
        </w:rPr>
        <w:t xml:space="preserve"> families to better care for their children. </w:t>
      </w:r>
      <w:r w:rsidR="00EE30B1">
        <w:rPr>
          <w:rFonts w:asciiTheme="majorHAnsi" w:hAnsiTheme="majorHAnsi" w:cstheme="majorHAnsi"/>
          <w:sz w:val="22"/>
          <w:szCs w:val="22"/>
        </w:rPr>
        <w:t>Within the framework of the ongoing</w:t>
      </w:r>
      <w:r w:rsidRPr="002D2718">
        <w:rPr>
          <w:rFonts w:asciiTheme="majorHAnsi" w:hAnsiTheme="majorHAnsi" w:cstheme="majorHAnsi"/>
          <w:sz w:val="22"/>
          <w:szCs w:val="22"/>
        </w:rPr>
        <w:t xml:space="preserve"> Turkmenistan-UNICEF Country Programme for the period 2016–2020, UNICEF supports the Government of Turkmenistan to accelerate the universal realization of child rights by aligning legal frameworks, policies and practices for children with international standards. </w:t>
      </w:r>
      <w:r w:rsidRPr="002D2718">
        <w:rPr>
          <w:rFonts w:asciiTheme="majorHAnsi" w:hAnsiTheme="majorHAnsi" w:cstheme="majorHAnsi"/>
          <w:sz w:val="22"/>
          <w:szCs w:val="22"/>
          <w:lang w:val="en-US"/>
        </w:rPr>
        <w:t>Turkmenistan is a signatory to major treaties, conventions and declarations relat</w:t>
      </w:r>
      <w:r w:rsidR="00EE30B1">
        <w:rPr>
          <w:rFonts w:asciiTheme="majorHAnsi" w:hAnsiTheme="majorHAnsi" w:cstheme="majorHAnsi"/>
          <w:sz w:val="22"/>
          <w:szCs w:val="22"/>
          <w:lang w:val="en-US"/>
        </w:rPr>
        <w:t>ed to ri</w:t>
      </w:r>
      <w:r w:rsidRPr="002D2718">
        <w:rPr>
          <w:rFonts w:asciiTheme="majorHAnsi" w:hAnsiTheme="majorHAnsi" w:cstheme="majorHAnsi"/>
          <w:sz w:val="22"/>
          <w:szCs w:val="22"/>
          <w:lang w:val="en-US"/>
        </w:rPr>
        <w:t>ghts of children, including the Convention of the Rights of the Child.  In recent years the country has made considerable progress in implementation and reporting of international treaties.</w:t>
      </w:r>
    </w:p>
    <w:p w14:paraId="1D0FFFC4" w14:textId="77777777" w:rsidR="00EE30B1" w:rsidRPr="002D2718" w:rsidRDefault="00EE30B1" w:rsidP="004E4A31">
      <w:pPr>
        <w:pStyle w:val="NoSpacing"/>
        <w:jc w:val="both"/>
        <w:rPr>
          <w:rFonts w:asciiTheme="majorHAnsi" w:hAnsiTheme="majorHAnsi" w:cstheme="majorHAnsi"/>
          <w:sz w:val="22"/>
          <w:szCs w:val="22"/>
          <w:lang w:val="en-US"/>
        </w:rPr>
      </w:pPr>
    </w:p>
    <w:p w14:paraId="2E1F04BC" w14:textId="186562F6" w:rsidR="002D2718" w:rsidRDefault="002D2718" w:rsidP="002D2718">
      <w:pPr>
        <w:pStyle w:val="NoSpacing"/>
        <w:rPr>
          <w:rFonts w:asciiTheme="majorHAnsi" w:hAnsiTheme="majorHAnsi" w:cstheme="majorHAnsi"/>
          <w:sz w:val="22"/>
          <w:szCs w:val="22"/>
        </w:rPr>
      </w:pPr>
      <w:r w:rsidRPr="002D2718">
        <w:rPr>
          <w:rFonts w:asciiTheme="majorHAnsi" w:hAnsiTheme="majorHAnsi" w:cstheme="majorHAnsi"/>
          <w:sz w:val="22"/>
          <w:szCs w:val="22"/>
        </w:rPr>
        <w:t xml:space="preserve">Turkmenistan ratified the </w:t>
      </w:r>
      <w:r w:rsidR="00EE30B1">
        <w:rPr>
          <w:rFonts w:asciiTheme="majorHAnsi" w:hAnsiTheme="majorHAnsi" w:cstheme="majorHAnsi"/>
          <w:sz w:val="22"/>
          <w:szCs w:val="22"/>
        </w:rPr>
        <w:t>Convention on the Rights of the Child</w:t>
      </w:r>
      <w:r w:rsidRPr="002D2718">
        <w:rPr>
          <w:rFonts w:asciiTheme="majorHAnsi" w:hAnsiTheme="majorHAnsi" w:cstheme="majorHAnsi"/>
          <w:sz w:val="22"/>
          <w:szCs w:val="22"/>
        </w:rPr>
        <w:t xml:space="preserve"> on 20 September 1993</w:t>
      </w:r>
      <w:r w:rsidR="00EE30B1">
        <w:rPr>
          <w:rFonts w:asciiTheme="majorHAnsi" w:hAnsiTheme="majorHAnsi" w:cstheme="majorHAnsi"/>
          <w:sz w:val="22"/>
          <w:szCs w:val="22"/>
        </w:rPr>
        <w:t xml:space="preserve"> and submitted its </w:t>
      </w:r>
      <w:r w:rsidR="008C1952">
        <w:rPr>
          <w:rFonts w:asciiTheme="majorHAnsi" w:hAnsiTheme="majorHAnsi" w:cstheme="majorHAnsi"/>
          <w:sz w:val="22"/>
          <w:szCs w:val="22"/>
        </w:rPr>
        <w:t>first report in 2006</w:t>
      </w:r>
      <w:r w:rsidR="005C03AF">
        <w:rPr>
          <w:rFonts w:asciiTheme="majorHAnsi" w:hAnsiTheme="majorHAnsi" w:cstheme="majorHAnsi"/>
          <w:sz w:val="22"/>
          <w:szCs w:val="22"/>
        </w:rPr>
        <w:t>. Turkmenistan’s latest report</w:t>
      </w:r>
      <w:r w:rsidR="00DB0AB5">
        <w:rPr>
          <w:rFonts w:asciiTheme="majorHAnsi" w:hAnsiTheme="majorHAnsi" w:cstheme="majorHAnsi"/>
          <w:sz w:val="22"/>
          <w:szCs w:val="22"/>
        </w:rPr>
        <w:t xml:space="preserve"> (second, third and fourth)</w:t>
      </w:r>
      <w:r w:rsidR="008C1952">
        <w:rPr>
          <w:rFonts w:asciiTheme="majorHAnsi" w:hAnsiTheme="majorHAnsi" w:cstheme="majorHAnsi"/>
          <w:sz w:val="22"/>
          <w:szCs w:val="22"/>
        </w:rPr>
        <w:t xml:space="preserve"> </w:t>
      </w:r>
      <w:r w:rsidRPr="002D2718">
        <w:rPr>
          <w:rFonts w:asciiTheme="majorHAnsi" w:hAnsiTheme="majorHAnsi" w:cstheme="majorHAnsi"/>
          <w:sz w:val="22"/>
          <w:szCs w:val="22"/>
        </w:rPr>
        <w:t xml:space="preserve">on the implementation of the Convention was prepared pursuant to article 44, paragraph 1(b), of the Convention and in accordance with the General Guidelines regarding the form and content of periodic reports to be submitted by States parties covering the period from 2006 to 2010. </w:t>
      </w:r>
      <w:r w:rsidR="00DB0AB5">
        <w:rPr>
          <w:rFonts w:asciiTheme="majorHAnsi" w:hAnsiTheme="majorHAnsi" w:cstheme="majorHAnsi"/>
          <w:sz w:val="22"/>
          <w:szCs w:val="22"/>
        </w:rPr>
        <w:t xml:space="preserve"> </w:t>
      </w:r>
      <w:r w:rsidRPr="002D2718">
        <w:rPr>
          <w:rFonts w:asciiTheme="majorHAnsi" w:hAnsiTheme="majorHAnsi" w:cstheme="majorHAnsi"/>
          <w:sz w:val="22"/>
          <w:szCs w:val="22"/>
        </w:rPr>
        <w:t xml:space="preserve">The </w:t>
      </w:r>
      <w:r w:rsidR="008C1952">
        <w:rPr>
          <w:rFonts w:asciiTheme="majorHAnsi" w:hAnsiTheme="majorHAnsi" w:cstheme="majorHAnsi"/>
          <w:sz w:val="22"/>
          <w:szCs w:val="22"/>
        </w:rPr>
        <w:t xml:space="preserve">last </w:t>
      </w:r>
      <w:r w:rsidRPr="002D2718">
        <w:rPr>
          <w:rFonts w:asciiTheme="majorHAnsi" w:hAnsiTheme="majorHAnsi" w:cstheme="majorHAnsi"/>
          <w:sz w:val="22"/>
          <w:szCs w:val="22"/>
        </w:rPr>
        <w:t>report contain</w:t>
      </w:r>
      <w:r w:rsidR="00DB0AB5">
        <w:rPr>
          <w:rFonts w:asciiTheme="majorHAnsi" w:hAnsiTheme="majorHAnsi" w:cstheme="majorHAnsi"/>
          <w:sz w:val="22"/>
          <w:szCs w:val="22"/>
        </w:rPr>
        <w:t>ed</w:t>
      </w:r>
      <w:r w:rsidRPr="002D2718">
        <w:rPr>
          <w:rFonts w:asciiTheme="majorHAnsi" w:hAnsiTheme="majorHAnsi" w:cstheme="majorHAnsi"/>
          <w:sz w:val="22"/>
          <w:szCs w:val="22"/>
        </w:rPr>
        <w:t xml:space="preserve"> information on key legislative, judicial, administrative and other measures adopted during the reporting period that relate directly to the provisions of the Convention. </w:t>
      </w:r>
      <w:r w:rsidR="00DB0AB5">
        <w:rPr>
          <w:rFonts w:asciiTheme="majorHAnsi" w:hAnsiTheme="majorHAnsi" w:cstheme="majorHAnsi"/>
          <w:sz w:val="22"/>
          <w:szCs w:val="22"/>
        </w:rPr>
        <w:t xml:space="preserve">The CRC reviewed the report and issued its concluding observations in 2015, requesting Turkmenistan to submit its combined fifth and sixth report by </w:t>
      </w:r>
      <w:r w:rsidR="00F03543">
        <w:rPr>
          <w:rFonts w:asciiTheme="majorHAnsi" w:hAnsiTheme="majorHAnsi" w:cstheme="majorHAnsi"/>
          <w:sz w:val="22"/>
          <w:szCs w:val="22"/>
        </w:rPr>
        <w:t xml:space="preserve">19 </w:t>
      </w:r>
      <w:r w:rsidR="00DB0AB5">
        <w:rPr>
          <w:rFonts w:asciiTheme="majorHAnsi" w:hAnsiTheme="majorHAnsi" w:cstheme="majorHAnsi"/>
          <w:sz w:val="22"/>
          <w:szCs w:val="22"/>
        </w:rPr>
        <w:t>October 2020. The country is also expected to include into the report further information on the implementation of the two optional protocols, which Turkmenistan ratified, as well as submit an updated core document</w:t>
      </w:r>
      <w:r w:rsidR="006442A7">
        <w:rPr>
          <w:rFonts w:asciiTheme="majorHAnsi" w:hAnsiTheme="majorHAnsi" w:cstheme="majorHAnsi"/>
          <w:sz w:val="22"/>
          <w:szCs w:val="22"/>
        </w:rPr>
        <w:t xml:space="preserve">, in accordance with the requirements for the common core document in the harmonized guidelines on reporting under the international human rights treaties. </w:t>
      </w:r>
      <w:r w:rsidR="00EC4037">
        <w:rPr>
          <w:rFonts w:asciiTheme="majorHAnsi" w:hAnsiTheme="majorHAnsi" w:cstheme="majorHAnsi"/>
          <w:sz w:val="22"/>
          <w:szCs w:val="22"/>
        </w:rPr>
        <w:t xml:space="preserve">The country has not ratified the third Optional Protocol of CRC on a Communication Procedure yet.  </w:t>
      </w:r>
    </w:p>
    <w:p w14:paraId="427103F3" w14:textId="77777777" w:rsidR="00DB0AB5" w:rsidRDefault="00DB0AB5" w:rsidP="002D2718">
      <w:pPr>
        <w:pStyle w:val="NoSpacing"/>
        <w:rPr>
          <w:rFonts w:asciiTheme="majorHAnsi" w:hAnsiTheme="majorHAnsi" w:cstheme="majorHAnsi"/>
          <w:sz w:val="22"/>
          <w:szCs w:val="22"/>
        </w:rPr>
      </w:pPr>
    </w:p>
    <w:p w14:paraId="0FA9DD11" w14:textId="77777777" w:rsidR="00E80CD8" w:rsidRDefault="006442A7" w:rsidP="009821BE">
      <w:pPr>
        <w:pStyle w:val="NoSpacing"/>
        <w:jc w:val="both"/>
        <w:rPr>
          <w:rFonts w:asciiTheme="majorHAnsi" w:hAnsiTheme="majorHAnsi" w:cstheme="majorHAnsi"/>
          <w:sz w:val="22"/>
          <w:szCs w:val="22"/>
          <w:lang w:val="en-US"/>
        </w:rPr>
      </w:pPr>
      <w:r>
        <w:rPr>
          <w:rFonts w:asciiTheme="majorHAnsi" w:hAnsiTheme="majorHAnsi" w:cstheme="majorHAnsi"/>
          <w:sz w:val="22"/>
          <w:szCs w:val="22"/>
        </w:rPr>
        <w:t>Turkmenistan’s progress towards the implementation of the CRC concluding observations was reviewed with the Government as part of the 2017-18 Situation Analysis of Children and Women Rights. The country made a very good progress regarding some recommendations, such as the adoption of the Na</w:t>
      </w:r>
      <w:r w:rsidR="002D2718">
        <w:rPr>
          <w:rFonts w:asciiTheme="majorHAnsi" w:hAnsiTheme="majorHAnsi" w:cstheme="majorHAnsi"/>
          <w:sz w:val="22"/>
          <w:szCs w:val="22"/>
        </w:rPr>
        <w:t xml:space="preserve">tional Plan of Action for Realisation of </w:t>
      </w:r>
      <w:r>
        <w:rPr>
          <w:rFonts w:asciiTheme="majorHAnsi" w:hAnsiTheme="majorHAnsi" w:cstheme="majorHAnsi"/>
          <w:sz w:val="22"/>
          <w:szCs w:val="22"/>
        </w:rPr>
        <w:t xml:space="preserve">Child Rights in </w:t>
      </w:r>
      <w:r w:rsidR="002D2718">
        <w:rPr>
          <w:rFonts w:asciiTheme="majorHAnsi" w:hAnsiTheme="majorHAnsi" w:cstheme="majorHAnsi"/>
          <w:sz w:val="22"/>
          <w:szCs w:val="22"/>
        </w:rPr>
        <w:t>2018</w:t>
      </w:r>
      <w:r>
        <w:rPr>
          <w:rFonts w:asciiTheme="majorHAnsi" w:hAnsiTheme="majorHAnsi" w:cstheme="majorHAnsi"/>
          <w:sz w:val="22"/>
          <w:szCs w:val="22"/>
        </w:rPr>
        <w:t xml:space="preserve"> and establishment of an independent human rights institution - Ombudsman</w:t>
      </w:r>
      <w:r w:rsidR="002D2718">
        <w:rPr>
          <w:rFonts w:asciiTheme="majorHAnsi" w:hAnsiTheme="majorHAnsi" w:cstheme="majorHAnsi"/>
          <w:sz w:val="22"/>
          <w:szCs w:val="22"/>
        </w:rPr>
        <w:t xml:space="preserve">.  </w:t>
      </w:r>
      <w:r>
        <w:rPr>
          <w:rFonts w:asciiTheme="majorHAnsi" w:hAnsiTheme="majorHAnsi" w:cstheme="majorHAnsi"/>
          <w:sz w:val="22"/>
          <w:szCs w:val="22"/>
        </w:rPr>
        <w:t>Discussions to accelerate progress to implement some other recommendations are underway.</w:t>
      </w:r>
      <w:r w:rsidR="00292A22" w:rsidRPr="002D2718">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The initial discussions on </w:t>
      </w:r>
      <w:r w:rsidR="00B7789A">
        <w:rPr>
          <w:rFonts w:asciiTheme="majorHAnsi" w:hAnsiTheme="majorHAnsi" w:cstheme="majorHAnsi"/>
          <w:sz w:val="22"/>
          <w:szCs w:val="22"/>
          <w:lang w:val="en-US"/>
        </w:rPr>
        <w:t xml:space="preserve">the </w:t>
      </w:r>
      <w:r>
        <w:rPr>
          <w:rFonts w:asciiTheme="majorHAnsi" w:hAnsiTheme="majorHAnsi" w:cstheme="majorHAnsi"/>
          <w:sz w:val="22"/>
          <w:szCs w:val="22"/>
          <w:lang w:val="en-US"/>
        </w:rPr>
        <w:t xml:space="preserve">development of the </w:t>
      </w:r>
      <w:r w:rsidR="00B7789A">
        <w:rPr>
          <w:rFonts w:asciiTheme="majorHAnsi" w:hAnsiTheme="majorHAnsi" w:cstheme="majorHAnsi"/>
          <w:sz w:val="22"/>
          <w:szCs w:val="22"/>
          <w:lang w:val="en-US"/>
        </w:rPr>
        <w:t xml:space="preserve">next </w:t>
      </w:r>
      <w:r>
        <w:rPr>
          <w:rFonts w:asciiTheme="majorHAnsi" w:hAnsiTheme="majorHAnsi" w:cstheme="majorHAnsi"/>
          <w:sz w:val="22"/>
          <w:szCs w:val="22"/>
          <w:lang w:val="en-US"/>
        </w:rPr>
        <w:t xml:space="preserve">periodic report and possibility of an alternative report </w:t>
      </w:r>
      <w:r w:rsidR="00B7789A">
        <w:rPr>
          <w:rFonts w:asciiTheme="majorHAnsi" w:hAnsiTheme="majorHAnsi" w:cstheme="majorHAnsi"/>
          <w:sz w:val="22"/>
          <w:szCs w:val="22"/>
          <w:lang w:val="en-US"/>
        </w:rPr>
        <w:t xml:space="preserve">have started with different entities of Turkmenistan. </w:t>
      </w:r>
    </w:p>
    <w:p w14:paraId="4B8E34F5" w14:textId="77777777" w:rsidR="00E80CD8" w:rsidRDefault="00E80CD8" w:rsidP="009821BE">
      <w:pPr>
        <w:pStyle w:val="NoSpacing"/>
        <w:jc w:val="both"/>
        <w:rPr>
          <w:rFonts w:asciiTheme="majorHAnsi" w:hAnsiTheme="majorHAnsi" w:cstheme="majorHAnsi"/>
          <w:sz w:val="22"/>
          <w:szCs w:val="22"/>
          <w:lang w:val="en-US"/>
        </w:rPr>
      </w:pPr>
    </w:p>
    <w:p w14:paraId="293A1F35" w14:textId="02928F40" w:rsidR="009821BE" w:rsidRDefault="009821BE" w:rsidP="009821BE">
      <w:pPr>
        <w:pStyle w:val="NoSpacing"/>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The development of the State Party report will be coordinated by the Institute of State, Law and Democracy (ISLD) on behalf of the Working Group under the Inter-ministerial Commission </w:t>
      </w:r>
      <w:r w:rsidRPr="00117EAA">
        <w:rPr>
          <w:rFonts w:asciiTheme="majorHAnsi" w:hAnsiTheme="majorHAnsi" w:cstheme="majorHAnsi"/>
          <w:sz w:val="22"/>
          <w:szCs w:val="22"/>
          <w:lang w:val="en-US"/>
        </w:rPr>
        <w:t>on implementation of Turkmenistan’s International Human Rights and Humanitarian Law Obligations</w:t>
      </w:r>
      <w:r>
        <w:rPr>
          <w:rFonts w:asciiTheme="majorHAnsi" w:hAnsiTheme="majorHAnsi" w:cstheme="majorHAnsi"/>
          <w:sz w:val="22"/>
          <w:szCs w:val="22"/>
          <w:lang w:val="en-US"/>
        </w:rPr>
        <w:t>.</w:t>
      </w:r>
    </w:p>
    <w:p w14:paraId="11C82B82" w14:textId="77777777" w:rsidR="009821BE" w:rsidRDefault="009821BE" w:rsidP="004E4A31">
      <w:pPr>
        <w:pStyle w:val="NoSpacing"/>
        <w:jc w:val="both"/>
        <w:rPr>
          <w:rFonts w:asciiTheme="majorHAnsi" w:hAnsiTheme="majorHAnsi" w:cstheme="majorHAnsi"/>
          <w:sz w:val="22"/>
          <w:szCs w:val="22"/>
          <w:lang w:val="en-US"/>
        </w:rPr>
      </w:pPr>
    </w:p>
    <w:p w14:paraId="0BAF44C3" w14:textId="29928961" w:rsidR="006442A7" w:rsidRDefault="00B7789A" w:rsidP="004E4A31">
      <w:pPr>
        <w:pStyle w:val="NoSpacing"/>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Ready to support the efforts of Turkmenistan to use the CRC reporting as a process of in-depth stock-taking, mobilizing and consolidating the work of different entities and applying participatory approaches, UNICEF will provide technical assistance to support the planning and systematic implementation of the reporting process. </w:t>
      </w:r>
      <w:r w:rsidR="004926F6">
        <w:rPr>
          <w:rFonts w:asciiTheme="majorHAnsi" w:hAnsiTheme="majorHAnsi" w:cstheme="majorHAnsi"/>
          <w:sz w:val="22"/>
          <w:szCs w:val="22"/>
          <w:lang w:val="en-US"/>
        </w:rPr>
        <w:t xml:space="preserve"> </w:t>
      </w:r>
    </w:p>
    <w:p w14:paraId="6834ED7D" w14:textId="77777777" w:rsidR="00DF30E9" w:rsidRPr="002D2718" w:rsidRDefault="00DF30E9" w:rsidP="00E80CD8">
      <w:pPr>
        <w:pStyle w:val="Heading1"/>
        <w:rPr>
          <w:rFonts w:cstheme="majorHAnsi"/>
          <w:sz w:val="22"/>
          <w:szCs w:val="22"/>
          <w:lang w:bidi="th-TH"/>
        </w:rPr>
      </w:pPr>
      <w:r w:rsidRPr="002D2718">
        <w:rPr>
          <w:rFonts w:cstheme="majorHAnsi"/>
          <w:sz w:val="22"/>
          <w:szCs w:val="22"/>
          <w:lang w:bidi="th-TH"/>
        </w:rPr>
        <w:t xml:space="preserve">Purpose of the assignment </w:t>
      </w:r>
    </w:p>
    <w:p w14:paraId="61E7AAA7" w14:textId="4025291E" w:rsidR="004E4A31" w:rsidRDefault="004E4A31" w:rsidP="004E4A31">
      <w:pPr>
        <w:contextualSpacing/>
        <w:rPr>
          <w:rFonts w:asciiTheme="majorHAnsi" w:eastAsia="Calibri" w:hAnsiTheme="majorHAnsi" w:cstheme="majorHAnsi"/>
        </w:rPr>
      </w:pPr>
      <w:r w:rsidRPr="002D2718">
        <w:rPr>
          <w:rFonts w:asciiTheme="majorHAnsi" w:eastAsia="Calibri" w:hAnsiTheme="majorHAnsi" w:cstheme="majorHAnsi"/>
          <w:lang w:val="en-US"/>
        </w:rPr>
        <w:t>Given the above context and taking into consideration the planned 2020 submission of the next regular national report to the UN Committee on the Rights of the Child (UN CRC)</w:t>
      </w:r>
      <w:r w:rsidRPr="002D2718">
        <w:rPr>
          <w:rFonts w:asciiTheme="majorHAnsi" w:eastAsia="Calibri" w:hAnsiTheme="majorHAnsi" w:cstheme="majorHAnsi"/>
        </w:rPr>
        <w:t xml:space="preserve">, UNICEF in Turkmenistan is going to engage an international consultant to support </w:t>
      </w:r>
      <w:r w:rsidR="00B7789A">
        <w:rPr>
          <w:rFonts w:asciiTheme="majorHAnsi" w:eastAsia="Calibri" w:hAnsiTheme="majorHAnsi" w:cstheme="majorHAnsi"/>
        </w:rPr>
        <w:t>Turkmenistan</w:t>
      </w:r>
      <w:r w:rsidR="00D919AA" w:rsidRPr="002D2718">
        <w:rPr>
          <w:rFonts w:asciiTheme="majorHAnsi" w:eastAsia="Calibri" w:hAnsiTheme="majorHAnsi" w:cstheme="majorHAnsi"/>
        </w:rPr>
        <w:t xml:space="preserve"> </w:t>
      </w:r>
      <w:r w:rsidRPr="002D2718">
        <w:rPr>
          <w:rFonts w:asciiTheme="majorHAnsi" w:eastAsia="Calibri" w:hAnsiTheme="majorHAnsi" w:cstheme="majorHAnsi"/>
        </w:rPr>
        <w:t xml:space="preserve">in </w:t>
      </w:r>
      <w:r w:rsidR="00292A22" w:rsidRPr="002D2718">
        <w:rPr>
          <w:rFonts w:asciiTheme="majorHAnsi" w:eastAsia="Calibri" w:hAnsiTheme="majorHAnsi" w:cstheme="majorHAnsi"/>
        </w:rPr>
        <w:t xml:space="preserve">preparation of its next </w:t>
      </w:r>
      <w:r w:rsidRPr="002D2718">
        <w:rPr>
          <w:rFonts w:asciiTheme="majorHAnsi" w:eastAsia="Calibri" w:hAnsiTheme="majorHAnsi" w:cstheme="majorHAnsi"/>
        </w:rPr>
        <w:t xml:space="preserve">report to </w:t>
      </w:r>
      <w:r w:rsidR="005A1B6B">
        <w:rPr>
          <w:rFonts w:asciiTheme="majorHAnsi" w:eastAsia="Calibri" w:hAnsiTheme="majorHAnsi" w:cstheme="majorHAnsi"/>
        </w:rPr>
        <w:t xml:space="preserve">the </w:t>
      </w:r>
      <w:r w:rsidRPr="002D2718">
        <w:rPr>
          <w:rFonts w:asciiTheme="majorHAnsi" w:eastAsia="Calibri" w:hAnsiTheme="majorHAnsi" w:cstheme="majorHAnsi"/>
        </w:rPr>
        <w:t xml:space="preserve">UN CRC. </w:t>
      </w:r>
    </w:p>
    <w:p w14:paraId="2F4B39E7" w14:textId="758ABD46" w:rsidR="00BE494C" w:rsidRPr="002D2718" w:rsidRDefault="00DF5735" w:rsidP="00E80CD8">
      <w:pPr>
        <w:pStyle w:val="Heading1"/>
        <w:spacing w:after="120"/>
        <w:rPr>
          <w:rFonts w:cstheme="majorHAnsi"/>
          <w:sz w:val="22"/>
          <w:szCs w:val="22"/>
          <w:lang w:bidi="th-TH"/>
        </w:rPr>
      </w:pPr>
      <w:r w:rsidRPr="002D2718">
        <w:rPr>
          <w:rFonts w:cstheme="majorHAnsi"/>
          <w:sz w:val="22"/>
          <w:szCs w:val="22"/>
          <w:lang w:bidi="th-TH"/>
        </w:rPr>
        <w:t xml:space="preserve">Specific </w:t>
      </w:r>
      <w:r w:rsidR="00BE494C" w:rsidRPr="002D2718">
        <w:rPr>
          <w:rFonts w:cstheme="majorHAnsi"/>
          <w:sz w:val="22"/>
          <w:szCs w:val="22"/>
          <w:lang w:bidi="th-TH"/>
        </w:rPr>
        <w:t xml:space="preserve">Tasks </w:t>
      </w:r>
    </w:p>
    <w:p w14:paraId="1EEF42A4" w14:textId="3E1B90CD" w:rsidR="00EC4037" w:rsidRDefault="00D46E8E" w:rsidP="003D145B">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sidRPr="002D2718">
        <w:rPr>
          <w:rFonts w:asciiTheme="majorHAnsi" w:hAnsiTheme="majorHAnsi" w:cstheme="majorHAnsi"/>
          <w:bCs/>
          <w:snapToGrid w:val="0"/>
        </w:rPr>
        <w:t>Review</w:t>
      </w:r>
      <w:r w:rsidR="00286B9E">
        <w:rPr>
          <w:rFonts w:asciiTheme="majorHAnsi" w:hAnsiTheme="majorHAnsi" w:cstheme="majorHAnsi"/>
          <w:bCs/>
          <w:snapToGrid w:val="0"/>
        </w:rPr>
        <w:t xml:space="preserve"> and summarize</w:t>
      </w:r>
      <w:r w:rsidRPr="002D2718">
        <w:rPr>
          <w:rFonts w:asciiTheme="majorHAnsi" w:hAnsiTheme="majorHAnsi" w:cstheme="majorHAnsi"/>
          <w:bCs/>
          <w:snapToGrid w:val="0"/>
        </w:rPr>
        <w:t xml:space="preserve"> the national legislation pertaining to child</w:t>
      </w:r>
      <w:r w:rsidR="009730BC">
        <w:rPr>
          <w:rFonts w:asciiTheme="majorHAnsi" w:hAnsiTheme="majorHAnsi" w:cstheme="majorHAnsi"/>
          <w:bCs/>
          <w:snapToGrid w:val="0"/>
        </w:rPr>
        <w:t xml:space="preserve"> rights, </w:t>
      </w:r>
      <w:r w:rsidR="004926F6">
        <w:rPr>
          <w:rFonts w:asciiTheme="majorHAnsi" w:hAnsiTheme="majorHAnsi" w:cstheme="majorHAnsi"/>
          <w:bCs/>
          <w:snapToGrid w:val="0"/>
        </w:rPr>
        <w:t xml:space="preserve">focusing mainly on </w:t>
      </w:r>
      <w:r w:rsidR="006D39CC">
        <w:rPr>
          <w:rFonts w:asciiTheme="majorHAnsi" w:hAnsiTheme="majorHAnsi" w:cstheme="majorHAnsi"/>
          <w:bCs/>
          <w:snapToGrid w:val="0"/>
        </w:rPr>
        <w:t xml:space="preserve"> </w:t>
      </w:r>
    </w:p>
    <w:p w14:paraId="4ADBCCE1" w14:textId="36E28EE3" w:rsidR="00EC4037" w:rsidRDefault="003842EB" w:rsidP="00EC4037">
      <w:pPr>
        <w:pStyle w:val="ListParagraph"/>
        <w:keepLines/>
        <w:numPr>
          <w:ilvl w:val="1"/>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the recommendations of Treaty Bodies and</w:t>
      </w:r>
      <w:r w:rsidR="009730BC">
        <w:rPr>
          <w:rFonts w:asciiTheme="majorHAnsi" w:hAnsiTheme="majorHAnsi" w:cstheme="majorHAnsi"/>
          <w:bCs/>
          <w:snapToGrid w:val="0"/>
        </w:rPr>
        <w:t xml:space="preserve"> Universal Periodic Review that </w:t>
      </w:r>
      <w:r w:rsidR="005A1B6B">
        <w:rPr>
          <w:rFonts w:asciiTheme="majorHAnsi" w:hAnsiTheme="majorHAnsi" w:cstheme="majorHAnsi"/>
          <w:bCs/>
          <w:snapToGrid w:val="0"/>
        </w:rPr>
        <w:t xml:space="preserve">have </w:t>
      </w:r>
      <w:r w:rsidR="009730BC">
        <w:rPr>
          <w:rFonts w:asciiTheme="majorHAnsi" w:hAnsiTheme="majorHAnsi" w:cstheme="majorHAnsi"/>
          <w:bCs/>
          <w:snapToGrid w:val="0"/>
        </w:rPr>
        <w:t>required</w:t>
      </w:r>
      <w:r w:rsidR="005A1B6B">
        <w:rPr>
          <w:rFonts w:asciiTheme="majorHAnsi" w:hAnsiTheme="majorHAnsi" w:cstheme="majorHAnsi"/>
          <w:bCs/>
          <w:snapToGrid w:val="0"/>
        </w:rPr>
        <w:t xml:space="preserve"> from Turkmenistan</w:t>
      </w:r>
      <w:r w:rsidR="009730BC">
        <w:rPr>
          <w:rFonts w:asciiTheme="majorHAnsi" w:hAnsiTheme="majorHAnsi" w:cstheme="majorHAnsi"/>
          <w:bCs/>
          <w:snapToGrid w:val="0"/>
        </w:rPr>
        <w:t xml:space="preserve"> legislative changes </w:t>
      </w:r>
    </w:p>
    <w:p w14:paraId="53B7F670" w14:textId="77777777" w:rsidR="00EC4037" w:rsidRDefault="009B1005" w:rsidP="00EC4037">
      <w:pPr>
        <w:pStyle w:val="ListParagraph"/>
        <w:keepLines/>
        <w:numPr>
          <w:ilvl w:val="1"/>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CRC principles of the ‘best interest of the child’ and ‘non-discrimination’</w:t>
      </w:r>
      <w:r w:rsidR="00EC4037">
        <w:rPr>
          <w:rFonts w:asciiTheme="majorHAnsi" w:hAnsiTheme="majorHAnsi" w:cstheme="majorHAnsi"/>
          <w:bCs/>
          <w:snapToGrid w:val="0"/>
        </w:rPr>
        <w:t>, and</w:t>
      </w:r>
    </w:p>
    <w:p w14:paraId="10361434" w14:textId="00EBAA64" w:rsidR="00D46E8E" w:rsidRPr="002D2718" w:rsidRDefault="00EC4037" w:rsidP="00E80CD8">
      <w:pPr>
        <w:pStyle w:val="ListParagraph"/>
        <w:keepLines/>
        <w:numPr>
          <w:ilvl w:val="1"/>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 xml:space="preserve">legislation related to the third CRC Optional Protocol on </w:t>
      </w:r>
      <w:r w:rsidR="005576FE">
        <w:rPr>
          <w:rFonts w:asciiTheme="majorHAnsi" w:hAnsiTheme="majorHAnsi" w:cstheme="majorHAnsi"/>
          <w:bCs/>
          <w:snapToGrid w:val="0"/>
        </w:rPr>
        <w:t xml:space="preserve">a </w:t>
      </w:r>
      <w:r>
        <w:rPr>
          <w:rFonts w:asciiTheme="majorHAnsi" w:hAnsiTheme="majorHAnsi" w:cstheme="majorHAnsi"/>
          <w:bCs/>
          <w:snapToGrid w:val="0"/>
        </w:rPr>
        <w:t>communication</w:t>
      </w:r>
      <w:r w:rsidR="005576FE">
        <w:rPr>
          <w:rFonts w:asciiTheme="majorHAnsi" w:hAnsiTheme="majorHAnsi" w:cstheme="majorHAnsi"/>
          <w:bCs/>
          <w:snapToGrid w:val="0"/>
        </w:rPr>
        <w:t>s</w:t>
      </w:r>
      <w:r>
        <w:rPr>
          <w:rFonts w:asciiTheme="majorHAnsi" w:hAnsiTheme="majorHAnsi" w:cstheme="majorHAnsi"/>
          <w:bCs/>
          <w:snapToGrid w:val="0"/>
        </w:rPr>
        <w:t xml:space="preserve"> procedure</w:t>
      </w:r>
      <w:r w:rsidR="009730BC">
        <w:rPr>
          <w:rFonts w:asciiTheme="majorHAnsi" w:hAnsiTheme="majorHAnsi" w:cstheme="majorHAnsi"/>
          <w:bCs/>
          <w:snapToGrid w:val="0"/>
        </w:rPr>
        <w:t xml:space="preserve">. </w:t>
      </w:r>
      <w:r w:rsidR="003842EB">
        <w:rPr>
          <w:rFonts w:asciiTheme="majorHAnsi" w:hAnsiTheme="majorHAnsi" w:cstheme="majorHAnsi"/>
          <w:bCs/>
          <w:snapToGrid w:val="0"/>
        </w:rPr>
        <w:t xml:space="preserve"> </w:t>
      </w:r>
    </w:p>
    <w:p w14:paraId="771C9C30" w14:textId="77777777" w:rsidR="004459E1" w:rsidRDefault="004459E1" w:rsidP="00E80CD8">
      <w:pPr>
        <w:pStyle w:val="ListParagraph"/>
        <w:keepLines/>
        <w:autoSpaceDE w:val="0"/>
        <w:autoSpaceDN w:val="0"/>
        <w:adjustRightInd w:val="0"/>
        <w:spacing w:line="240" w:lineRule="atLeast"/>
        <w:ind w:left="360"/>
        <w:jc w:val="both"/>
        <w:rPr>
          <w:rFonts w:asciiTheme="majorHAnsi" w:hAnsiTheme="majorHAnsi" w:cstheme="majorHAnsi"/>
          <w:bCs/>
          <w:snapToGrid w:val="0"/>
        </w:rPr>
      </w:pPr>
    </w:p>
    <w:p w14:paraId="295DBE8F" w14:textId="7FA4A9BA" w:rsidR="00286B9E" w:rsidRDefault="004459E1" w:rsidP="003D145B">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Review</w:t>
      </w:r>
      <w:r w:rsidR="000E2042">
        <w:rPr>
          <w:rFonts w:asciiTheme="majorHAnsi" w:hAnsiTheme="majorHAnsi" w:cstheme="majorHAnsi"/>
          <w:bCs/>
          <w:snapToGrid w:val="0"/>
        </w:rPr>
        <w:t xml:space="preserve">, </w:t>
      </w:r>
      <w:r w:rsidR="004926F6">
        <w:rPr>
          <w:rFonts w:asciiTheme="majorHAnsi" w:hAnsiTheme="majorHAnsi" w:cstheme="majorHAnsi"/>
          <w:bCs/>
          <w:snapToGrid w:val="0"/>
        </w:rPr>
        <w:t xml:space="preserve">further </w:t>
      </w:r>
      <w:r w:rsidR="000E2042">
        <w:rPr>
          <w:rFonts w:asciiTheme="majorHAnsi" w:hAnsiTheme="majorHAnsi" w:cstheme="majorHAnsi"/>
          <w:bCs/>
          <w:snapToGrid w:val="0"/>
        </w:rPr>
        <w:t xml:space="preserve">adapt and update </w:t>
      </w:r>
      <w:r>
        <w:rPr>
          <w:rFonts w:asciiTheme="majorHAnsi" w:hAnsiTheme="majorHAnsi" w:cstheme="majorHAnsi"/>
          <w:bCs/>
          <w:snapToGrid w:val="0"/>
        </w:rPr>
        <w:t xml:space="preserve">the matrix developed by UNICEF </w:t>
      </w:r>
      <w:r w:rsidR="000E2042">
        <w:rPr>
          <w:rFonts w:asciiTheme="majorHAnsi" w:hAnsiTheme="majorHAnsi" w:cstheme="majorHAnsi"/>
          <w:bCs/>
          <w:snapToGrid w:val="0"/>
        </w:rPr>
        <w:t xml:space="preserve">in 2017 for a quick assessment of the status of the 2015 CRC recommendations in consultation with the Government partner. </w:t>
      </w:r>
      <w:r w:rsidR="00286B9E">
        <w:rPr>
          <w:rFonts w:asciiTheme="majorHAnsi" w:hAnsiTheme="majorHAnsi" w:cstheme="majorHAnsi"/>
          <w:bCs/>
          <w:snapToGrid w:val="0"/>
        </w:rPr>
        <w:t xml:space="preserve">Develop a similar matrix for reporting on the optional protocols. </w:t>
      </w:r>
      <w:r w:rsidR="004926F6">
        <w:rPr>
          <w:rFonts w:asciiTheme="majorHAnsi" w:hAnsiTheme="majorHAnsi" w:cstheme="majorHAnsi"/>
          <w:bCs/>
          <w:snapToGrid w:val="0"/>
        </w:rPr>
        <w:t xml:space="preserve">The matrix will facilitate the </w:t>
      </w:r>
      <w:r w:rsidR="00286B9E">
        <w:rPr>
          <w:rFonts w:asciiTheme="majorHAnsi" w:hAnsiTheme="majorHAnsi" w:cstheme="majorHAnsi"/>
          <w:bCs/>
          <w:snapToGrid w:val="0"/>
        </w:rPr>
        <w:t>process of soliciting information by ISLD from all the concerned entities</w:t>
      </w:r>
      <w:r w:rsidR="00E650EE">
        <w:rPr>
          <w:rFonts w:asciiTheme="majorHAnsi" w:hAnsiTheme="majorHAnsi" w:cstheme="majorHAnsi"/>
          <w:bCs/>
          <w:snapToGrid w:val="0"/>
        </w:rPr>
        <w:t xml:space="preserve"> about CRC implementation</w:t>
      </w:r>
      <w:r w:rsidR="00286B9E">
        <w:rPr>
          <w:rFonts w:asciiTheme="majorHAnsi" w:hAnsiTheme="majorHAnsi" w:cstheme="majorHAnsi"/>
          <w:bCs/>
          <w:snapToGrid w:val="0"/>
        </w:rPr>
        <w:t xml:space="preserve">. </w:t>
      </w:r>
    </w:p>
    <w:p w14:paraId="6B103509" w14:textId="67EC86E1" w:rsidR="001B46F1" w:rsidRDefault="001B46F1" w:rsidP="003D145B">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 xml:space="preserve">Review </w:t>
      </w:r>
      <w:r w:rsidRPr="009D48E1">
        <w:rPr>
          <w:rFonts w:asciiTheme="majorHAnsi" w:hAnsiTheme="majorHAnsi" w:cstheme="majorHAnsi"/>
          <w:bCs/>
          <w:snapToGrid w:val="0"/>
        </w:rPr>
        <w:t xml:space="preserve">the Core Document from the child rights perspective and identify areas to be strengthened. </w:t>
      </w:r>
    </w:p>
    <w:p w14:paraId="2BC557FA" w14:textId="6FB9C3C7" w:rsidR="00D853D0" w:rsidRDefault="00286B9E" w:rsidP="00D853D0">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Support the facilitation of a</w:t>
      </w:r>
      <w:r w:rsidR="00AF29B8">
        <w:rPr>
          <w:rFonts w:asciiTheme="majorHAnsi" w:hAnsiTheme="majorHAnsi" w:cstheme="majorHAnsi"/>
          <w:bCs/>
          <w:snapToGrid w:val="0"/>
        </w:rPr>
        <w:t xml:space="preserve">n initial </w:t>
      </w:r>
      <w:r>
        <w:rPr>
          <w:rFonts w:asciiTheme="majorHAnsi" w:hAnsiTheme="majorHAnsi" w:cstheme="majorHAnsi"/>
          <w:bCs/>
          <w:snapToGrid w:val="0"/>
        </w:rPr>
        <w:t xml:space="preserve">workshop </w:t>
      </w:r>
      <w:r w:rsidR="00AB6EF8">
        <w:rPr>
          <w:rFonts w:asciiTheme="majorHAnsi" w:hAnsiTheme="majorHAnsi" w:cstheme="majorHAnsi"/>
          <w:bCs/>
          <w:snapToGrid w:val="0"/>
        </w:rPr>
        <w:t xml:space="preserve">with </w:t>
      </w:r>
      <w:r w:rsidR="00D853D0">
        <w:rPr>
          <w:rFonts w:asciiTheme="majorHAnsi" w:hAnsiTheme="majorHAnsi" w:cstheme="majorHAnsi"/>
          <w:bCs/>
          <w:snapToGrid w:val="0"/>
        </w:rPr>
        <w:t xml:space="preserve">the </w:t>
      </w:r>
      <w:r w:rsidR="00AB6EF8">
        <w:rPr>
          <w:rFonts w:asciiTheme="majorHAnsi" w:hAnsiTheme="majorHAnsi" w:cstheme="majorHAnsi"/>
          <w:bCs/>
          <w:snapToGrid w:val="0"/>
        </w:rPr>
        <w:t>concerned entities, provide up-to-date information on the reporting requirements</w:t>
      </w:r>
      <w:r w:rsidR="00D853D0">
        <w:rPr>
          <w:rFonts w:asciiTheme="majorHAnsi" w:hAnsiTheme="majorHAnsi" w:cstheme="majorHAnsi"/>
          <w:bCs/>
          <w:snapToGrid w:val="0"/>
        </w:rPr>
        <w:t xml:space="preserve"> and</w:t>
      </w:r>
      <w:r w:rsidR="00AB6EF8">
        <w:rPr>
          <w:rFonts w:asciiTheme="majorHAnsi" w:hAnsiTheme="majorHAnsi" w:cstheme="majorHAnsi"/>
          <w:bCs/>
          <w:snapToGrid w:val="0"/>
        </w:rPr>
        <w:t xml:space="preserve"> on the results of the legislative revie</w:t>
      </w:r>
      <w:r w:rsidR="00D853D0">
        <w:rPr>
          <w:rFonts w:asciiTheme="majorHAnsi" w:hAnsiTheme="majorHAnsi" w:cstheme="majorHAnsi"/>
          <w:bCs/>
          <w:snapToGrid w:val="0"/>
        </w:rPr>
        <w:t>w (first visit)</w:t>
      </w:r>
      <w:r w:rsidR="00AF29B8">
        <w:rPr>
          <w:rFonts w:asciiTheme="majorHAnsi" w:hAnsiTheme="majorHAnsi" w:cstheme="majorHAnsi"/>
          <w:bCs/>
          <w:snapToGrid w:val="0"/>
        </w:rPr>
        <w:t>. The workshop will review the information and data received and identify gaps.</w:t>
      </w:r>
    </w:p>
    <w:p w14:paraId="0EADEA35" w14:textId="23B17141" w:rsidR="00D853D0" w:rsidRPr="00E80CD8" w:rsidRDefault="00D853D0" w:rsidP="00D853D0">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H</w:t>
      </w:r>
      <w:r w:rsidR="009F5098">
        <w:rPr>
          <w:rFonts w:asciiTheme="majorHAnsi" w:hAnsiTheme="majorHAnsi" w:cstheme="majorHAnsi"/>
          <w:bCs/>
          <w:snapToGrid w:val="0"/>
        </w:rPr>
        <w:t xml:space="preserve">elp define the next steps </w:t>
      </w:r>
      <w:r>
        <w:rPr>
          <w:rFonts w:asciiTheme="majorHAnsi" w:hAnsiTheme="majorHAnsi" w:cstheme="majorHAnsi"/>
          <w:bCs/>
          <w:snapToGrid w:val="0"/>
        </w:rPr>
        <w:t xml:space="preserve">and </w:t>
      </w:r>
      <w:r w:rsidR="003B7FE3">
        <w:rPr>
          <w:rFonts w:asciiTheme="majorHAnsi" w:hAnsiTheme="majorHAnsi" w:cstheme="majorHAnsi"/>
          <w:bCs/>
          <w:snapToGrid w:val="0"/>
        </w:rPr>
        <w:t xml:space="preserve">the development </w:t>
      </w:r>
      <w:r>
        <w:rPr>
          <w:rFonts w:asciiTheme="majorHAnsi" w:hAnsiTheme="majorHAnsi" w:cstheme="majorHAnsi"/>
          <w:bCs/>
          <w:snapToGrid w:val="0"/>
        </w:rPr>
        <w:t>a workplan for report drafting, with a particular focus on inclusive consultations and engagement of all the stakeholders, including CSOs and children</w:t>
      </w:r>
      <w:r w:rsidR="003B7FE3">
        <w:rPr>
          <w:rFonts w:asciiTheme="majorHAnsi" w:hAnsiTheme="majorHAnsi" w:cstheme="majorHAnsi"/>
          <w:bCs/>
          <w:snapToGrid w:val="0"/>
        </w:rPr>
        <w:t>.</w:t>
      </w:r>
    </w:p>
    <w:p w14:paraId="1735596C" w14:textId="4B541144" w:rsidR="00D853D0" w:rsidRDefault="00AF29B8" w:rsidP="00D853D0">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Support the facilitation of a second workshop that will focus on the review of draft parts of the report and discussion on potential improvements</w:t>
      </w:r>
    </w:p>
    <w:p w14:paraId="41628E7D" w14:textId="1FAB6B7B" w:rsidR="00B20FC9" w:rsidRPr="00E80CD8" w:rsidRDefault="00B20FC9" w:rsidP="00E80CD8">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sidRPr="00E80CD8">
        <w:rPr>
          <w:rFonts w:asciiTheme="majorHAnsi" w:hAnsiTheme="majorHAnsi" w:cstheme="majorHAnsi"/>
          <w:bCs/>
          <w:snapToGrid w:val="0"/>
        </w:rPr>
        <w:t>Help bring out interlinkage</w:t>
      </w:r>
      <w:r>
        <w:rPr>
          <w:rFonts w:asciiTheme="majorHAnsi" w:hAnsiTheme="majorHAnsi" w:cstheme="majorHAnsi"/>
          <w:bCs/>
          <w:snapToGrid w:val="0"/>
        </w:rPr>
        <w:t>s</w:t>
      </w:r>
      <w:r w:rsidRPr="00E80CD8">
        <w:rPr>
          <w:rFonts w:asciiTheme="majorHAnsi" w:hAnsiTheme="majorHAnsi" w:cstheme="majorHAnsi"/>
          <w:bCs/>
          <w:snapToGrid w:val="0"/>
        </w:rPr>
        <w:t xml:space="preserve"> between </w:t>
      </w:r>
      <w:r>
        <w:rPr>
          <w:rFonts w:asciiTheme="majorHAnsi" w:hAnsiTheme="majorHAnsi" w:cstheme="majorHAnsi"/>
          <w:bCs/>
          <w:snapToGrid w:val="0"/>
        </w:rPr>
        <w:t>the 2030 Agenda</w:t>
      </w:r>
      <w:r w:rsidRPr="00E80CD8">
        <w:rPr>
          <w:rFonts w:asciiTheme="majorHAnsi" w:hAnsiTheme="majorHAnsi" w:cstheme="majorHAnsi"/>
          <w:bCs/>
          <w:snapToGrid w:val="0"/>
        </w:rPr>
        <w:t xml:space="preserve"> and human rights reporting</w:t>
      </w:r>
      <w:r>
        <w:rPr>
          <w:rFonts w:asciiTheme="majorHAnsi" w:hAnsiTheme="majorHAnsi" w:cstheme="majorHAnsi"/>
          <w:bCs/>
          <w:snapToGrid w:val="0"/>
        </w:rPr>
        <w:t xml:space="preserve"> and support the analysis of </w:t>
      </w:r>
      <w:r w:rsidRPr="00E80CD8">
        <w:rPr>
          <w:rFonts w:asciiTheme="majorHAnsi" w:hAnsiTheme="majorHAnsi" w:cstheme="majorHAnsi"/>
          <w:bCs/>
          <w:snapToGrid w:val="0"/>
        </w:rPr>
        <w:t>achievement of national child-related SDG indicators</w:t>
      </w:r>
      <w:r>
        <w:rPr>
          <w:rFonts w:asciiTheme="majorHAnsi" w:hAnsiTheme="majorHAnsi" w:cstheme="majorHAnsi"/>
          <w:bCs/>
          <w:snapToGrid w:val="0"/>
        </w:rPr>
        <w:t xml:space="preserve"> an</w:t>
      </w:r>
      <w:r w:rsidR="00C17090">
        <w:rPr>
          <w:rFonts w:asciiTheme="majorHAnsi" w:hAnsiTheme="majorHAnsi" w:cstheme="majorHAnsi"/>
          <w:bCs/>
          <w:snapToGrid w:val="0"/>
        </w:rPr>
        <w:t xml:space="preserve">d </w:t>
      </w:r>
      <w:r>
        <w:rPr>
          <w:rFonts w:asciiTheme="majorHAnsi" w:hAnsiTheme="majorHAnsi" w:cstheme="majorHAnsi"/>
          <w:bCs/>
          <w:snapToGrid w:val="0"/>
        </w:rPr>
        <w:t>country’s progress in terms of the ‘Leave No-one behind’ principle</w:t>
      </w:r>
    </w:p>
    <w:p w14:paraId="2CE7F961" w14:textId="65D5C8BE" w:rsidR="008D4199" w:rsidRDefault="008D4199" w:rsidP="008D4199">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Provide advice and technical support from distance during the report drafting stage, as needed.</w:t>
      </w:r>
    </w:p>
    <w:p w14:paraId="77C3C84C" w14:textId="77B37938" w:rsidR="008D4199" w:rsidRDefault="008D4199" w:rsidP="00D853D0">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 xml:space="preserve">Provide guidance </w:t>
      </w:r>
      <w:r w:rsidR="007C2CF7">
        <w:rPr>
          <w:rFonts w:asciiTheme="majorHAnsi" w:hAnsiTheme="majorHAnsi" w:cstheme="majorHAnsi"/>
          <w:bCs/>
          <w:snapToGrid w:val="0"/>
        </w:rPr>
        <w:t>for</w:t>
      </w:r>
      <w:r>
        <w:rPr>
          <w:rFonts w:asciiTheme="majorHAnsi" w:hAnsiTheme="majorHAnsi" w:cstheme="majorHAnsi"/>
          <w:bCs/>
          <w:snapToGrid w:val="0"/>
        </w:rPr>
        <w:t xml:space="preserve"> planning of a </w:t>
      </w:r>
      <w:r w:rsidR="007C2CF7">
        <w:rPr>
          <w:rFonts w:asciiTheme="majorHAnsi" w:hAnsiTheme="majorHAnsi" w:cstheme="majorHAnsi"/>
          <w:bCs/>
          <w:snapToGrid w:val="0"/>
        </w:rPr>
        <w:t xml:space="preserve">first and consultative </w:t>
      </w:r>
      <w:r>
        <w:rPr>
          <w:rFonts w:asciiTheme="majorHAnsi" w:hAnsiTheme="majorHAnsi" w:cstheme="majorHAnsi"/>
          <w:bCs/>
          <w:snapToGrid w:val="0"/>
        </w:rPr>
        <w:t>alternative report from within the country (to be submitted in 2021)</w:t>
      </w:r>
    </w:p>
    <w:p w14:paraId="3B3E5C05" w14:textId="3E0E6A51" w:rsidR="003B7FE3" w:rsidRDefault="003B7FE3" w:rsidP="00D853D0">
      <w:pPr>
        <w:pStyle w:val="ListParagraph"/>
        <w:keepLines/>
        <w:numPr>
          <w:ilvl w:val="0"/>
          <w:numId w:val="30"/>
        </w:numPr>
        <w:autoSpaceDE w:val="0"/>
        <w:autoSpaceDN w:val="0"/>
        <w:adjustRightInd w:val="0"/>
        <w:spacing w:line="240" w:lineRule="atLeast"/>
        <w:jc w:val="both"/>
        <w:rPr>
          <w:rFonts w:asciiTheme="majorHAnsi" w:hAnsiTheme="majorHAnsi" w:cstheme="majorHAnsi"/>
          <w:bCs/>
          <w:snapToGrid w:val="0"/>
        </w:rPr>
      </w:pPr>
      <w:r>
        <w:rPr>
          <w:rFonts w:asciiTheme="majorHAnsi" w:hAnsiTheme="majorHAnsi" w:cstheme="majorHAnsi"/>
          <w:bCs/>
          <w:snapToGrid w:val="0"/>
        </w:rPr>
        <w:t>Help UNICEF plan its further support to the CRC reporting process.</w:t>
      </w:r>
    </w:p>
    <w:p w14:paraId="45B2191D" w14:textId="4617E277" w:rsidR="00405320" w:rsidRPr="002D2718" w:rsidRDefault="00170501" w:rsidP="00170501">
      <w:pPr>
        <w:pStyle w:val="Heading1"/>
        <w:rPr>
          <w:rFonts w:eastAsiaTheme="minorEastAsia" w:cstheme="majorHAnsi"/>
          <w:sz w:val="22"/>
          <w:szCs w:val="22"/>
          <w:lang w:val="en-US"/>
        </w:rPr>
      </w:pPr>
      <w:r w:rsidRPr="002D2718">
        <w:rPr>
          <w:rFonts w:eastAsiaTheme="minorEastAsia" w:cstheme="majorHAnsi"/>
          <w:sz w:val="22"/>
          <w:szCs w:val="22"/>
          <w:lang w:val="en-US"/>
        </w:rPr>
        <w:t>Workplan and deliverables</w:t>
      </w:r>
      <w:r w:rsidR="00405320" w:rsidRPr="002D2718">
        <w:rPr>
          <w:rFonts w:eastAsiaTheme="minorEastAsia" w:cstheme="majorHAnsi"/>
          <w:sz w:val="22"/>
          <w:szCs w:val="22"/>
          <w:lang w:val="en-US"/>
        </w:rPr>
        <w:t xml:space="preserve">  </w:t>
      </w:r>
    </w:p>
    <w:p w14:paraId="13838B17" w14:textId="098DABD2" w:rsidR="00405320" w:rsidRDefault="00405320" w:rsidP="000733CB">
      <w:pPr>
        <w:autoSpaceDE w:val="0"/>
        <w:autoSpaceDN w:val="0"/>
        <w:adjustRightInd w:val="0"/>
        <w:spacing w:after="0"/>
        <w:jc w:val="both"/>
        <w:rPr>
          <w:rFonts w:asciiTheme="majorHAnsi" w:eastAsiaTheme="minorEastAsia" w:hAnsiTheme="majorHAnsi" w:cstheme="majorHAnsi"/>
        </w:rPr>
      </w:pPr>
      <w:r w:rsidRPr="002D2718">
        <w:rPr>
          <w:rFonts w:asciiTheme="majorHAnsi" w:eastAsiaTheme="minorEastAsia" w:hAnsiTheme="majorHAnsi" w:cstheme="majorHAnsi"/>
        </w:rPr>
        <w:t xml:space="preserve">The consultancy duration is </w:t>
      </w:r>
      <w:r w:rsidR="00BB5AD3">
        <w:rPr>
          <w:rFonts w:asciiTheme="majorHAnsi" w:eastAsiaTheme="minorEastAsia" w:hAnsiTheme="majorHAnsi" w:cstheme="majorHAnsi"/>
        </w:rPr>
        <w:t>27</w:t>
      </w:r>
      <w:r w:rsidR="00BB5AD3" w:rsidRPr="002D2718">
        <w:rPr>
          <w:rFonts w:asciiTheme="majorHAnsi" w:eastAsiaTheme="minorEastAsia" w:hAnsiTheme="majorHAnsi" w:cstheme="majorHAnsi"/>
        </w:rPr>
        <w:t xml:space="preserve"> </w:t>
      </w:r>
      <w:r w:rsidRPr="002D2718">
        <w:rPr>
          <w:rFonts w:asciiTheme="majorHAnsi" w:eastAsiaTheme="minorEastAsia" w:hAnsiTheme="majorHAnsi" w:cstheme="majorHAnsi"/>
        </w:rPr>
        <w:t xml:space="preserve">working days, covering the period of </w:t>
      </w:r>
      <w:r w:rsidR="00B20FC9">
        <w:rPr>
          <w:rFonts w:asciiTheme="majorHAnsi" w:eastAsiaTheme="minorEastAsia" w:hAnsiTheme="majorHAnsi" w:cstheme="majorHAnsi"/>
        </w:rPr>
        <w:t>2</w:t>
      </w:r>
      <w:r w:rsidR="00E80CD8">
        <w:rPr>
          <w:rFonts w:asciiTheme="majorHAnsi" w:eastAsiaTheme="minorEastAsia" w:hAnsiTheme="majorHAnsi" w:cstheme="majorHAnsi"/>
        </w:rPr>
        <w:t>5</w:t>
      </w:r>
      <w:r w:rsidR="00B20FC9">
        <w:rPr>
          <w:rFonts w:asciiTheme="majorHAnsi" w:eastAsiaTheme="minorEastAsia" w:hAnsiTheme="majorHAnsi" w:cstheme="majorHAnsi"/>
        </w:rPr>
        <w:t xml:space="preserve"> December</w:t>
      </w:r>
      <w:r w:rsidR="00AC06AD" w:rsidRPr="002D2718">
        <w:rPr>
          <w:rFonts w:asciiTheme="majorHAnsi" w:eastAsiaTheme="minorEastAsia" w:hAnsiTheme="majorHAnsi" w:cstheme="majorHAnsi"/>
        </w:rPr>
        <w:t xml:space="preserve"> 2019</w:t>
      </w:r>
      <w:r w:rsidR="00292A22" w:rsidRPr="002D2718">
        <w:rPr>
          <w:rFonts w:asciiTheme="majorHAnsi" w:eastAsiaTheme="minorEastAsia" w:hAnsiTheme="majorHAnsi" w:cstheme="majorHAnsi"/>
        </w:rPr>
        <w:t xml:space="preserve"> to 30 </w:t>
      </w:r>
      <w:r w:rsidR="003B7FE3">
        <w:rPr>
          <w:rFonts w:asciiTheme="majorHAnsi" w:eastAsiaTheme="minorEastAsia" w:hAnsiTheme="majorHAnsi" w:cstheme="majorHAnsi"/>
        </w:rPr>
        <w:t>September</w:t>
      </w:r>
      <w:r w:rsidR="004E4A31" w:rsidRPr="002D2718">
        <w:rPr>
          <w:rFonts w:asciiTheme="majorHAnsi" w:eastAsiaTheme="minorEastAsia" w:hAnsiTheme="majorHAnsi" w:cstheme="majorHAnsi"/>
        </w:rPr>
        <w:t>20</w:t>
      </w:r>
      <w:r w:rsidR="00292A22" w:rsidRPr="002D2718">
        <w:rPr>
          <w:rFonts w:asciiTheme="majorHAnsi" w:eastAsiaTheme="minorEastAsia" w:hAnsiTheme="majorHAnsi" w:cstheme="majorHAnsi"/>
        </w:rPr>
        <w:t>20</w:t>
      </w:r>
      <w:r w:rsidRPr="002D2718">
        <w:rPr>
          <w:rFonts w:asciiTheme="majorHAnsi" w:eastAsiaTheme="minorEastAsia" w:hAnsiTheme="majorHAnsi" w:cstheme="majorHAnsi"/>
        </w:rPr>
        <w:t xml:space="preserve">. The distribution of days by tasks </w:t>
      </w:r>
      <w:r w:rsidR="00DF5735" w:rsidRPr="002D2718">
        <w:rPr>
          <w:rFonts w:asciiTheme="majorHAnsi" w:eastAsiaTheme="minorEastAsia" w:hAnsiTheme="majorHAnsi" w:cstheme="majorHAnsi"/>
        </w:rPr>
        <w:t>and corresponding deliverables are</w:t>
      </w:r>
      <w:r w:rsidRPr="002D2718">
        <w:rPr>
          <w:rFonts w:asciiTheme="majorHAnsi" w:eastAsiaTheme="minorEastAsia" w:hAnsiTheme="majorHAnsi" w:cstheme="majorHAnsi"/>
        </w:rPr>
        <w:t xml:space="preserve"> suggested below. The consultant is expected to work home-based most of the time (</w:t>
      </w:r>
      <w:r w:rsidR="00BB5AD3">
        <w:rPr>
          <w:rFonts w:asciiTheme="majorHAnsi" w:eastAsiaTheme="minorEastAsia" w:hAnsiTheme="majorHAnsi" w:cstheme="majorHAnsi"/>
        </w:rPr>
        <w:t>17</w:t>
      </w:r>
      <w:r w:rsidR="00BB5AD3" w:rsidRPr="002D2718">
        <w:rPr>
          <w:rFonts w:asciiTheme="majorHAnsi" w:eastAsiaTheme="minorEastAsia" w:hAnsiTheme="majorHAnsi" w:cstheme="majorHAnsi"/>
        </w:rPr>
        <w:t xml:space="preserve"> </w:t>
      </w:r>
      <w:r w:rsidRPr="002D2718">
        <w:rPr>
          <w:rFonts w:asciiTheme="majorHAnsi" w:eastAsiaTheme="minorEastAsia" w:hAnsiTheme="majorHAnsi" w:cstheme="majorHAnsi"/>
        </w:rPr>
        <w:t>days home-based) undertaking two country visits (</w:t>
      </w:r>
      <w:r w:rsidR="004E4A31" w:rsidRPr="002D2718">
        <w:rPr>
          <w:rFonts w:asciiTheme="majorHAnsi" w:eastAsiaTheme="minorEastAsia" w:hAnsiTheme="majorHAnsi" w:cstheme="majorHAnsi"/>
        </w:rPr>
        <w:t>1</w:t>
      </w:r>
      <w:r w:rsidR="00DF5735" w:rsidRPr="002D2718">
        <w:rPr>
          <w:rFonts w:asciiTheme="majorHAnsi" w:eastAsiaTheme="minorEastAsia" w:hAnsiTheme="majorHAnsi" w:cstheme="majorHAnsi"/>
        </w:rPr>
        <w:t>0</w:t>
      </w:r>
      <w:r w:rsidRPr="002D2718">
        <w:rPr>
          <w:rFonts w:asciiTheme="majorHAnsi" w:eastAsiaTheme="minorEastAsia" w:hAnsiTheme="majorHAnsi" w:cstheme="majorHAnsi"/>
        </w:rPr>
        <w:t xml:space="preserve"> working days in-country) during the consultancy period. </w:t>
      </w:r>
      <w:r w:rsidR="000733CB" w:rsidRPr="002D2718">
        <w:rPr>
          <w:rFonts w:asciiTheme="majorHAnsi" w:eastAsiaTheme="minorEastAsia" w:hAnsiTheme="majorHAnsi" w:cstheme="majorHAnsi"/>
        </w:rPr>
        <w:t>The below timeline is a</w:t>
      </w:r>
      <w:r w:rsidR="00444F26">
        <w:rPr>
          <w:rFonts w:asciiTheme="majorHAnsi" w:eastAsiaTheme="minorEastAsia" w:hAnsiTheme="majorHAnsi" w:cstheme="majorHAnsi"/>
        </w:rPr>
        <w:t>n</w:t>
      </w:r>
      <w:r w:rsidR="000733CB" w:rsidRPr="002D2718">
        <w:rPr>
          <w:rFonts w:asciiTheme="majorHAnsi" w:eastAsiaTheme="minorEastAsia" w:hAnsiTheme="majorHAnsi" w:cstheme="majorHAnsi"/>
        </w:rPr>
        <w:t xml:space="preserve"> attempt of deadlines, considering the period that will be needed for translation, sharing of document</w:t>
      </w:r>
      <w:r w:rsidR="00444F26">
        <w:rPr>
          <w:rFonts w:asciiTheme="majorHAnsi" w:eastAsiaTheme="minorEastAsia" w:hAnsiTheme="majorHAnsi" w:cstheme="majorHAnsi"/>
        </w:rPr>
        <w:t>s</w:t>
      </w:r>
      <w:r w:rsidR="000733CB" w:rsidRPr="002D2718">
        <w:rPr>
          <w:rFonts w:asciiTheme="majorHAnsi" w:eastAsiaTheme="minorEastAsia" w:hAnsiTheme="majorHAnsi" w:cstheme="majorHAnsi"/>
        </w:rPr>
        <w:t xml:space="preserve"> and receipt of feedback. </w:t>
      </w:r>
    </w:p>
    <w:p w14:paraId="1B055110" w14:textId="36038803" w:rsidR="00E80CD8" w:rsidRDefault="00E80CD8" w:rsidP="000733CB">
      <w:pPr>
        <w:autoSpaceDE w:val="0"/>
        <w:autoSpaceDN w:val="0"/>
        <w:adjustRightInd w:val="0"/>
        <w:spacing w:after="0"/>
        <w:jc w:val="both"/>
        <w:rPr>
          <w:rFonts w:asciiTheme="majorHAnsi" w:hAnsiTheme="majorHAnsi" w:cstheme="majorHAnsi"/>
        </w:rPr>
      </w:pPr>
    </w:p>
    <w:p w14:paraId="4085B395" w14:textId="64472275" w:rsidR="00E80CD8" w:rsidRDefault="00E80CD8" w:rsidP="000733CB">
      <w:pPr>
        <w:autoSpaceDE w:val="0"/>
        <w:autoSpaceDN w:val="0"/>
        <w:adjustRightInd w:val="0"/>
        <w:spacing w:after="0"/>
        <w:jc w:val="both"/>
        <w:rPr>
          <w:rFonts w:asciiTheme="majorHAnsi" w:hAnsiTheme="majorHAnsi" w:cstheme="majorHAnsi"/>
        </w:rPr>
      </w:pPr>
    </w:p>
    <w:p w14:paraId="1801DFB6" w14:textId="77777777" w:rsidR="00E80CD8" w:rsidRPr="002D2718" w:rsidRDefault="00E80CD8" w:rsidP="000733CB">
      <w:pPr>
        <w:autoSpaceDE w:val="0"/>
        <w:autoSpaceDN w:val="0"/>
        <w:adjustRightInd w:val="0"/>
        <w:spacing w:after="0"/>
        <w:jc w:val="both"/>
        <w:rPr>
          <w:rFonts w:asciiTheme="majorHAnsi" w:hAnsiTheme="majorHAnsi" w:cstheme="majorHAnsi"/>
        </w:rPr>
      </w:pPr>
    </w:p>
    <w:tbl>
      <w:tblPr>
        <w:tblStyle w:val="GridTable5Dark-Accent5"/>
        <w:tblW w:w="9690" w:type="dxa"/>
        <w:tblLayout w:type="fixed"/>
        <w:tblLook w:val="04A0" w:firstRow="1" w:lastRow="0" w:firstColumn="1" w:lastColumn="0" w:noHBand="0" w:noVBand="1"/>
      </w:tblPr>
      <w:tblGrid>
        <w:gridCol w:w="4547"/>
        <w:gridCol w:w="1544"/>
        <w:gridCol w:w="3599"/>
      </w:tblGrid>
      <w:tr w:rsidR="00F212A7" w:rsidRPr="00F212A7" w14:paraId="5BAEE45F" w14:textId="77777777" w:rsidTr="00F21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7" w:type="dxa"/>
            <w:hideMark/>
          </w:tcPr>
          <w:p w14:paraId="6A0617F9" w14:textId="77777777" w:rsidR="008E66E5" w:rsidRPr="00F212A7" w:rsidRDefault="008E66E5">
            <w:pPr>
              <w:jc w:val="center"/>
              <w:rPr>
                <w:rFonts w:asciiTheme="majorHAnsi" w:hAnsiTheme="majorHAnsi" w:cstheme="majorHAnsi"/>
                <w:color w:val="auto"/>
              </w:rPr>
            </w:pPr>
            <w:r w:rsidRPr="00F212A7">
              <w:rPr>
                <w:rFonts w:asciiTheme="majorHAnsi" w:hAnsiTheme="majorHAnsi" w:cstheme="majorHAnsi"/>
                <w:color w:val="auto"/>
              </w:rPr>
              <w:lastRenderedPageBreak/>
              <w:t>Tasks</w:t>
            </w:r>
          </w:p>
        </w:tc>
        <w:tc>
          <w:tcPr>
            <w:tcW w:w="1544" w:type="dxa"/>
            <w:hideMark/>
          </w:tcPr>
          <w:p w14:paraId="06D2A824" w14:textId="77777777" w:rsidR="008E66E5" w:rsidRPr="00F212A7" w:rsidRDefault="008E66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F212A7">
              <w:rPr>
                <w:rFonts w:asciiTheme="majorHAnsi" w:hAnsiTheme="majorHAnsi" w:cstheme="majorHAnsi"/>
                <w:color w:val="auto"/>
              </w:rPr>
              <w:t>Days</w:t>
            </w:r>
          </w:p>
        </w:tc>
        <w:tc>
          <w:tcPr>
            <w:tcW w:w="3599" w:type="dxa"/>
            <w:hideMark/>
          </w:tcPr>
          <w:p w14:paraId="5A892A25" w14:textId="77777777" w:rsidR="008E66E5" w:rsidRPr="00F212A7" w:rsidRDefault="008E66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F212A7">
              <w:rPr>
                <w:rFonts w:asciiTheme="majorHAnsi" w:hAnsiTheme="majorHAnsi" w:cstheme="majorHAnsi"/>
                <w:color w:val="auto"/>
              </w:rPr>
              <w:t>Deliverables and target delivery dates</w:t>
            </w:r>
          </w:p>
          <w:p w14:paraId="5B22A8B4" w14:textId="77777777" w:rsidR="008E66E5" w:rsidRPr="00F212A7" w:rsidRDefault="008E66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color w:val="auto"/>
              </w:rPr>
            </w:pPr>
            <w:r w:rsidRPr="00F212A7">
              <w:rPr>
                <w:rFonts w:asciiTheme="majorHAnsi" w:hAnsiTheme="majorHAnsi" w:cstheme="majorHAnsi"/>
                <w:b w:val="0"/>
                <w:i/>
                <w:color w:val="auto"/>
              </w:rPr>
              <w:t>specific delivery dates and details as to how the work must be delivered (e.g. electronic submission, hard copy), subdivided into “milestones” where appropriate</w:t>
            </w:r>
          </w:p>
        </w:tc>
      </w:tr>
      <w:tr w:rsidR="00F212A7" w:rsidRPr="00F212A7" w14:paraId="51288E10" w14:textId="77777777" w:rsidTr="001B46F1">
        <w:trPr>
          <w:cnfStyle w:val="000000100000" w:firstRow="0" w:lastRow="0" w:firstColumn="0" w:lastColumn="0" w:oddVBand="0" w:evenVBand="0" w:oddHBand="1" w:evenHBand="0" w:firstRowFirstColumn="0" w:firstRowLastColumn="0" w:lastRowFirstColumn="0" w:lastRowLastColumn="0"/>
          <w:trHeight w:val="2317"/>
        </w:trPr>
        <w:tc>
          <w:tcPr>
            <w:cnfStyle w:val="001000000000" w:firstRow="0" w:lastRow="0" w:firstColumn="1" w:lastColumn="0" w:oddVBand="0" w:evenVBand="0" w:oddHBand="0" w:evenHBand="0" w:firstRowFirstColumn="0" w:firstRowLastColumn="0" w:lastRowFirstColumn="0" w:lastRowLastColumn="0"/>
            <w:tcW w:w="4547" w:type="dxa"/>
          </w:tcPr>
          <w:p w14:paraId="4062479E" w14:textId="137A0197" w:rsidR="00AF03AC" w:rsidRPr="00F212A7" w:rsidRDefault="00AF03AC" w:rsidP="00292A22">
            <w:pPr>
              <w:pStyle w:val="ListParagraph"/>
              <w:keepLines/>
              <w:numPr>
                <w:ilvl w:val="0"/>
                <w:numId w:val="31"/>
              </w:numPr>
              <w:autoSpaceDE w:val="0"/>
              <w:autoSpaceDN w:val="0"/>
              <w:adjustRightInd w:val="0"/>
              <w:spacing w:line="240" w:lineRule="atLeast"/>
              <w:rPr>
                <w:rFonts w:asciiTheme="majorHAnsi" w:hAnsiTheme="majorHAnsi" w:cstheme="majorHAnsi"/>
                <w:b w:val="0"/>
                <w:bCs w:val="0"/>
                <w:snapToGrid w:val="0"/>
                <w:color w:val="auto"/>
              </w:rPr>
            </w:pPr>
            <w:r w:rsidRPr="00F212A7">
              <w:rPr>
                <w:rFonts w:asciiTheme="majorHAnsi" w:hAnsiTheme="majorHAnsi" w:cstheme="majorHAnsi"/>
                <w:b w:val="0"/>
                <w:bCs w:val="0"/>
                <w:snapToGrid w:val="0"/>
                <w:color w:val="auto"/>
              </w:rPr>
              <w:t xml:space="preserve">Conduct the </w:t>
            </w:r>
            <w:r w:rsidRPr="00F212A7">
              <w:rPr>
                <w:rFonts w:asciiTheme="majorHAnsi" w:hAnsiTheme="majorHAnsi" w:cstheme="majorHAnsi"/>
                <w:b w:val="0"/>
                <w:snapToGrid w:val="0"/>
                <w:color w:val="auto"/>
              </w:rPr>
              <w:t>review</w:t>
            </w:r>
            <w:r w:rsidRPr="00F212A7">
              <w:rPr>
                <w:rFonts w:asciiTheme="majorHAnsi" w:hAnsiTheme="majorHAnsi" w:cstheme="majorHAnsi"/>
                <w:b w:val="0"/>
                <w:bCs w:val="0"/>
                <w:snapToGrid w:val="0"/>
                <w:color w:val="auto"/>
              </w:rPr>
              <w:t xml:space="preserve"> of </w:t>
            </w:r>
            <w:r w:rsidR="001B46F1">
              <w:rPr>
                <w:rFonts w:asciiTheme="majorHAnsi" w:hAnsiTheme="majorHAnsi" w:cstheme="majorHAnsi"/>
                <w:b w:val="0"/>
                <w:bCs w:val="0"/>
                <w:snapToGrid w:val="0"/>
                <w:color w:val="auto"/>
              </w:rPr>
              <w:t xml:space="preserve">the Core Document and </w:t>
            </w:r>
            <w:r w:rsidRPr="00F212A7">
              <w:rPr>
                <w:rFonts w:asciiTheme="majorHAnsi" w:hAnsiTheme="majorHAnsi" w:cstheme="majorHAnsi"/>
                <w:b w:val="0"/>
                <w:bCs w:val="0"/>
                <w:snapToGrid w:val="0"/>
                <w:color w:val="auto"/>
              </w:rPr>
              <w:t>the</w:t>
            </w:r>
            <w:r w:rsidRPr="00F212A7">
              <w:rPr>
                <w:rFonts w:asciiTheme="majorHAnsi" w:hAnsiTheme="majorHAnsi" w:cstheme="majorHAnsi"/>
                <w:b w:val="0"/>
                <w:snapToGrid w:val="0"/>
                <w:color w:val="auto"/>
              </w:rPr>
              <w:t xml:space="preserve"> national legislation pertaining to child</w:t>
            </w:r>
            <w:r w:rsidRPr="00F212A7">
              <w:rPr>
                <w:rFonts w:asciiTheme="majorHAnsi" w:hAnsiTheme="majorHAnsi" w:cstheme="majorHAnsi"/>
                <w:b w:val="0"/>
                <w:bCs w:val="0"/>
                <w:snapToGrid w:val="0"/>
                <w:color w:val="auto"/>
              </w:rPr>
              <w:t xml:space="preserve"> rights</w:t>
            </w:r>
          </w:p>
          <w:p w14:paraId="5D737AEA" w14:textId="1799BAEC" w:rsidR="00DC5F63" w:rsidRPr="001B46F1" w:rsidRDefault="00AF03AC" w:rsidP="001B46F1">
            <w:pPr>
              <w:pStyle w:val="ListParagraph"/>
              <w:keepLines/>
              <w:numPr>
                <w:ilvl w:val="0"/>
                <w:numId w:val="31"/>
              </w:numPr>
              <w:autoSpaceDE w:val="0"/>
              <w:autoSpaceDN w:val="0"/>
              <w:adjustRightInd w:val="0"/>
              <w:spacing w:line="240" w:lineRule="atLeast"/>
              <w:rPr>
                <w:rFonts w:asciiTheme="majorHAnsi" w:hAnsiTheme="majorHAnsi" w:cstheme="majorHAnsi"/>
                <w:b w:val="0"/>
                <w:bCs w:val="0"/>
                <w:snapToGrid w:val="0"/>
                <w:color w:val="auto"/>
              </w:rPr>
            </w:pPr>
            <w:r w:rsidRPr="00F212A7">
              <w:rPr>
                <w:rFonts w:asciiTheme="majorHAnsi" w:hAnsiTheme="majorHAnsi" w:cstheme="majorHAnsi"/>
                <w:b w:val="0"/>
                <w:bCs w:val="0"/>
                <w:snapToGrid w:val="0"/>
                <w:color w:val="auto"/>
              </w:rPr>
              <w:t xml:space="preserve">Adapt, update and improve the matrix for solicitation of information </w:t>
            </w:r>
            <w:r w:rsidR="00AC692B" w:rsidRPr="00F212A7">
              <w:rPr>
                <w:rFonts w:asciiTheme="majorHAnsi" w:hAnsiTheme="majorHAnsi" w:cstheme="majorHAnsi"/>
                <w:b w:val="0"/>
                <w:bCs w:val="0"/>
                <w:snapToGrid w:val="0"/>
                <w:color w:val="auto"/>
              </w:rPr>
              <w:t xml:space="preserve">from all the concerned </w:t>
            </w:r>
          </w:p>
        </w:tc>
        <w:tc>
          <w:tcPr>
            <w:tcW w:w="1544" w:type="dxa"/>
          </w:tcPr>
          <w:p w14:paraId="70AE54D5" w14:textId="75C4ECDB" w:rsidR="00562387" w:rsidRPr="00F212A7" w:rsidRDefault="000E46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1</w:t>
            </w:r>
            <w:r w:rsidR="00F03CDD" w:rsidRPr="00F212A7">
              <w:rPr>
                <w:rFonts w:asciiTheme="majorHAnsi" w:hAnsiTheme="majorHAnsi" w:cstheme="majorHAnsi"/>
              </w:rPr>
              <w:t>2</w:t>
            </w:r>
            <w:r w:rsidR="00DC5F63" w:rsidRPr="00F212A7">
              <w:rPr>
                <w:rFonts w:asciiTheme="majorHAnsi" w:hAnsiTheme="majorHAnsi" w:cstheme="majorHAnsi"/>
              </w:rPr>
              <w:t xml:space="preserve"> days (home-based)</w:t>
            </w:r>
          </w:p>
          <w:p w14:paraId="7A6D5871" w14:textId="77777777" w:rsidR="00BB2DB6" w:rsidRPr="00F212A7" w:rsidRDefault="00BB2D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FE6D798" w14:textId="77777777" w:rsidR="00BB2DB6" w:rsidRPr="00F212A7" w:rsidRDefault="00BB2D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5E9B576" w14:textId="77777777" w:rsidR="00BB2DB6" w:rsidRPr="00F212A7" w:rsidRDefault="00BB2D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6E0E093" w14:textId="77777777" w:rsidR="00AC06AD" w:rsidRPr="00F212A7" w:rsidRDefault="00AC06A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p w14:paraId="71510B19" w14:textId="77777777" w:rsidR="00AC06AD" w:rsidRPr="00F212A7" w:rsidRDefault="00AC06A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p w14:paraId="0A13B4B0" w14:textId="0A537EA2" w:rsidR="00F142C0" w:rsidRPr="00F212A7" w:rsidRDefault="00F142C0" w:rsidP="00F03C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3599" w:type="dxa"/>
          </w:tcPr>
          <w:p w14:paraId="293842E1" w14:textId="1BC4E4EC" w:rsidR="00292A22" w:rsidRPr="00F212A7" w:rsidRDefault="00AC692B" w:rsidP="00292A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t>20 Jan 2020</w:t>
            </w:r>
          </w:p>
          <w:p w14:paraId="6E6A7DF0" w14:textId="78FB4E8F" w:rsidR="00292A22" w:rsidRPr="00F212A7" w:rsidRDefault="00292A22" w:rsidP="00292A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C01C0A1" w14:textId="3F21377F" w:rsidR="00AC692B" w:rsidRPr="00F212A7" w:rsidRDefault="00AC692B" w:rsidP="00E80CD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Updated matrix and guidelines for solicitation of information from stakeholders</w:t>
            </w:r>
          </w:p>
          <w:p w14:paraId="785AD328" w14:textId="51223FCB" w:rsidR="00AC692B" w:rsidRPr="00F212A7" w:rsidRDefault="00AC692B" w:rsidP="00AC692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9F639E5" w14:textId="58DBBB1A" w:rsidR="00AC692B" w:rsidRPr="00F212A7" w:rsidRDefault="00AC692B" w:rsidP="00AC692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t>25 Feb 2020</w:t>
            </w:r>
          </w:p>
          <w:p w14:paraId="507EEC1B" w14:textId="5B3ABC8A" w:rsidR="001B46F1" w:rsidRPr="009D48E1" w:rsidRDefault="00AC692B" w:rsidP="009D48E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Draft summary of legislative review</w:t>
            </w:r>
            <w:r w:rsidR="009D48E1" w:rsidRPr="009D48E1">
              <w:rPr>
                <w:rFonts w:asciiTheme="majorHAnsi" w:hAnsiTheme="majorHAnsi" w:cstheme="majorHAnsi"/>
              </w:rPr>
              <w:t>.</w:t>
            </w:r>
          </w:p>
          <w:p w14:paraId="77380FB6" w14:textId="7A86A94D" w:rsidR="001B46F1" w:rsidRPr="009D48E1" w:rsidRDefault="001B46F1" w:rsidP="009D48E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Suggestions for improvement of the Core Document from the child rights perspective</w:t>
            </w:r>
          </w:p>
          <w:p w14:paraId="796FCD6C" w14:textId="4FE74B14" w:rsidR="00C2165E" w:rsidRPr="001B46F1" w:rsidRDefault="00AC692B" w:rsidP="00F03C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 xml:space="preserve"> </w:t>
            </w:r>
          </w:p>
        </w:tc>
      </w:tr>
      <w:tr w:rsidR="00F212A7" w:rsidRPr="00F212A7" w14:paraId="5E154596" w14:textId="77777777" w:rsidTr="00F212A7">
        <w:trPr>
          <w:trHeight w:val="699"/>
        </w:trPr>
        <w:tc>
          <w:tcPr>
            <w:cnfStyle w:val="001000000000" w:firstRow="0" w:lastRow="0" w:firstColumn="1" w:lastColumn="0" w:oddVBand="0" w:evenVBand="0" w:oddHBand="0" w:evenHBand="0" w:firstRowFirstColumn="0" w:firstRowLastColumn="0" w:lastRowFirstColumn="0" w:lastRowLastColumn="0"/>
            <w:tcW w:w="4547" w:type="dxa"/>
          </w:tcPr>
          <w:p w14:paraId="5DB81F7F" w14:textId="77777777" w:rsidR="00F03CDD" w:rsidRPr="00F212A7" w:rsidRDefault="00F03CDD" w:rsidP="00F03CDD">
            <w:pPr>
              <w:rPr>
                <w:rFonts w:asciiTheme="majorHAnsi" w:hAnsiTheme="majorHAnsi" w:cstheme="majorHAnsi"/>
                <w:color w:val="auto"/>
              </w:rPr>
            </w:pPr>
            <w:r w:rsidRPr="00F212A7">
              <w:rPr>
                <w:rFonts w:asciiTheme="majorHAnsi" w:hAnsiTheme="majorHAnsi" w:cstheme="majorHAnsi"/>
                <w:color w:val="auto"/>
                <w:u w:val="single"/>
              </w:rPr>
              <w:t>First country visit</w:t>
            </w:r>
            <w:r w:rsidRPr="00F212A7">
              <w:rPr>
                <w:rFonts w:asciiTheme="majorHAnsi" w:hAnsiTheme="majorHAnsi" w:cstheme="majorHAnsi"/>
                <w:color w:val="auto"/>
              </w:rPr>
              <w:t xml:space="preserve"> </w:t>
            </w:r>
          </w:p>
          <w:p w14:paraId="5705011F" w14:textId="179E6C85" w:rsidR="00C17090" w:rsidRPr="00F212A7" w:rsidRDefault="00C17090" w:rsidP="00C17090">
            <w:pPr>
              <w:pStyle w:val="ListParagraph"/>
              <w:keepLines/>
              <w:numPr>
                <w:ilvl w:val="0"/>
                <w:numId w:val="31"/>
              </w:numPr>
              <w:autoSpaceDE w:val="0"/>
              <w:autoSpaceDN w:val="0"/>
              <w:adjustRightInd w:val="0"/>
              <w:spacing w:line="240" w:lineRule="atLeast"/>
              <w:jc w:val="both"/>
              <w:rPr>
                <w:rFonts w:asciiTheme="majorHAnsi" w:hAnsiTheme="majorHAnsi" w:cstheme="majorHAnsi"/>
                <w:b w:val="0"/>
                <w:bCs w:val="0"/>
                <w:snapToGrid w:val="0"/>
                <w:color w:val="auto"/>
              </w:rPr>
            </w:pPr>
            <w:r w:rsidRPr="00F212A7">
              <w:rPr>
                <w:rFonts w:asciiTheme="majorHAnsi" w:hAnsiTheme="majorHAnsi" w:cstheme="majorHAnsi"/>
                <w:b w:val="0"/>
                <w:bCs w:val="0"/>
                <w:snapToGrid w:val="0"/>
                <w:color w:val="auto"/>
              </w:rPr>
              <w:t>Support the facilitation of an initial workshop with the concerned entities, provide up-to-date information on the reporting requirements and on the results of the legislative review.</w:t>
            </w:r>
          </w:p>
          <w:p w14:paraId="7608F7F9" w14:textId="77777777" w:rsidR="00C17090" w:rsidRPr="00F212A7" w:rsidRDefault="00C17090" w:rsidP="00C17090">
            <w:pPr>
              <w:pStyle w:val="ListParagraph"/>
              <w:keepLines/>
              <w:numPr>
                <w:ilvl w:val="0"/>
                <w:numId w:val="31"/>
              </w:numPr>
              <w:autoSpaceDE w:val="0"/>
              <w:autoSpaceDN w:val="0"/>
              <w:adjustRightInd w:val="0"/>
              <w:spacing w:line="240" w:lineRule="atLeast"/>
              <w:jc w:val="both"/>
              <w:rPr>
                <w:rFonts w:asciiTheme="majorHAnsi" w:hAnsiTheme="majorHAnsi" w:cstheme="majorHAnsi"/>
                <w:b w:val="0"/>
                <w:snapToGrid w:val="0"/>
                <w:color w:val="auto"/>
              </w:rPr>
            </w:pPr>
            <w:r w:rsidRPr="00F212A7">
              <w:rPr>
                <w:rFonts w:asciiTheme="majorHAnsi" w:hAnsiTheme="majorHAnsi" w:cstheme="majorHAnsi"/>
                <w:b w:val="0"/>
                <w:bCs w:val="0"/>
                <w:snapToGrid w:val="0"/>
                <w:color w:val="auto"/>
              </w:rPr>
              <w:t>Help define the next steps and the development a workplan for report drafting, with a particular focus on inclusive consultations and engagement of all the stakeholders, including CSOs and children.</w:t>
            </w:r>
          </w:p>
          <w:p w14:paraId="511DF302" w14:textId="28E3126B" w:rsidR="00C17090" w:rsidRPr="00F212A7" w:rsidRDefault="00C17090" w:rsidP="00C17090">
            <w:pPr>
              <w:pStyle w:val="ListParagraph"/>
              <w:keepLines/>
              <w:numPr>
                <w:ilvl w:val="0"/>
                <w:numId w:val="31"/>
              </w:numPr>
              <w:autoSpaceDE w:val="0"/>
              <w:autoSpaceDN w:val="0"/>
              <w:adjustRightInd w:val="0"/>
              <w:spacing w:line="240" w:lineRule="atLeast"/>
              <w:jc w:val="both"/>
              <w:rPr>
                <w:rFonts w:asciiTheme="majorHAnsi" w:hAnsiTheme="majorHAnsi" w:cstheme="majorHAnsi"/>
                <w:b w:val="0"/>
                <w:snapToGrid w:val="0"/>
                <w:color w:val="auto"/>
              </w:rPr>
            </w:pPr>
            <w:r w:rsidRPr="00F212A7">
              <w:rPr>
                <w:rFonts w:asciiTheme="majorHAnsi" w:hAnsiTheme="majorHAnsi" w:cstheme="majorHAnsi"/>
                <w:b w:val="0"/>
                <w:snapToGrid w:val="0"/>
                <w:color w:val="auto"/>
              </w:rPr>
              <w:t xml:space="preserve">Help bring out </w:t>
            </w:r>
            <w:r w:rsidRPr="00F212A7">
              <w:rPr>
                <w:rFonts w:asciiTheme="majorHAnsi" w:hAnsiTheme="majorHAnsi" w:cstheme="majorHAnsi"/>
                <w:b w:val="0"/>
                <w:bCs w:val="0"/>
                <w:snapToGrid w:val="0"/>
                <w:color w:val="auto"/>
              </w:rPr>
              <w:t xml:space="preserve">interlinkages between the 2030 Agenda and human rights reporting and support the analysis of </w:t>
            </w:r>
            <w:r w:rsidRPr="00F212A7">
              <w:rPr>
                <w:rFonts w:asciiTheme="majorHAnsi" w:hAnsiTheme="majorHAnsi" w:cstheme="majorHAnsi"/>
                <w:b w:val="0"/>
                <w:snapToGrid w:val="0"/>
                <w:color w:val="auto"/>
              </w:rPr>
              <w:t>achievement of national child-related SDG indicators</w:t>
            </w:r>
            <w:r w:rsidRPr="00F212A7">
              <w:rPr>
                <w:rFonts w:asciiTheme="majorHAnsi" w:hAnsiTheme="majorHAnsi" w:cstheme="majorHAnsi"/>
                <w:b w:val="0"/>
                <w:bCs w:val="0"/>
                <w:snapToGrid w:val="0"/>
                <w:color w:val="auto"/>
              </w:rPr>
              <w:t xml:space="preserve"> and country’s progress in terms of the ‘Leave No-one behind’ principle</w:t>
            </w:r>
          </w:p>
          <w:p w14:paraId="36A888C0" w14:textId="18907A31" w:rsidR="00F03CDD" w:rsidRPr="001B46F1" w:rsidRDefault="005A1B37" w:rsidP="001B46F1">
            <w:pPr>
              <w:pStyle w:val="ListParagraph"/>
              <w:keepLines/>
              <w:numPr>
                <w:ilvl w:val="0"/>
                <w:numId w:val="31"/>
              </w:numPr>
              <w:autoSpaceDE w:val="0"/>
              <w:autoSpaceDN w:val="0"/>
              <w:adjustRightInd w:val="0"/>
              <w:spacing w:line="240" w:lineRule="atLeast"/>
              <w:jc w:val="both"/>
              <w:rPr>
                <w:rFonts w:asciiTheme="majorHAnsi" w:hAnsiTheme="majorHAnsi" w:cstheme="majorHAnsi"/>
                <w:b w:val="0"/>
                <w:snapToGrid w:val="0"/>
                <w:color w:val="auto"/>
              </w:rPr>
            </w:pPr>
            <w:r w:rsidRPr="00F212A7">
              <w:rPr>
                <w:rFonts w:asciiTheme="majorHAnsi" w:hAnsiTheme="majorHAnsi" w:cstheme="majorHAnsi"/>
                <w:b w:val="0"/>
                <w:snapToGrid w:val="0"/>
                <w:color w:val="auto"/>
              </w:rPr>
              <w:t>Hold discussions on the initial findings of the legislative review and obtain additional information</w:t>
            </w:r>
          </w:p>
        </w:tc>
        <w:tc>
          <w:tcPr>
            <w:tcW w:w="1544" w:type="dxa"/>
          </w:tcPr>
          <w:p w14:paraId="2E4ED33B" w14:textId="28C2E380" w:rsidR="005A1B37" w:rsidRPr="00F212A7" w:rsidRDefault="005A1B37" w:rsidP="005A1B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t>2 days (home-based)</w:t>
            </w:r>
          </w:p>
          <w:p w14:paraId="2D5D77AD" w14:textId="77777777" w:rsidR="005A1B37" w:rsidRPr="00F212A7" w:rsidRDefault="005A1B37" w:rsidP="005A1B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5 days (in-country)</w:t>
            </w:r>
          </w:p>
          <w:p w14:paraId="44697BC3" w14:textId="77777777" w:rsidR="00735263" w:rsidRPr="00F212A7" w:rsidRDefault="0073526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444A27" w14:textId="4365D5FB" w:rsidR="00735263" w:rsidRPr="00F212A7" w:rsidRDefault="0073526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D3597DA" w14:textId="77777777"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EA2A0A7" w14:textId="0FFE51EC"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6-10 April 2020</w:t>
            </w:r>
          </w:p>
          <w:p w14:paraId="6867A524" w14:textId="77777777"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FB4965A" w14:textId="77777777"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A2E8BFF" w14:textId="77777777"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212A7">
              <w:rPr>
                <w:rFonts w:asciiTheme="majorHAnsi" w:hAnsiTheme="majorHAnsi" w:cstheme="majorHAnsi"/>
                <w:i/>
              </w:rPr>
              <w:t>Mission dates</w:t>
            </w:r>
          </w:p>
          <w:p w14:paraId="7A9304BD" w14:textId="6808F705" w:rsidR="00C17090" w:rsidRPr="00F212A7" w:rsidRDefault="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F212A7">
              <w:rPr>
                <w:rFonts w:asciiTheme="majorHAnsi" w:hAnsiTheme="majorHAnsi" w:cstheme="majorHAnsi"/>
                <w:i/>
              </w:rPr>
              <w:t>5-11 April</w:t>
            </w:r>
          </w:p>
        </w:tc>
        <w:tc>
          <w:tcPr>
            <w:tcW w:w="3599" w:type="dxa"/>
          </w:tcPr>
          <w:p w14:paraId="262320C2" w14:textId="77777777" w:rsidR="00C17090" w:rsidRPr="00F212A7" w:rsidRDefault="00C17090" w:rsidP="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t>25 Mar 2020</w:t>
            </w:r>
          </w:p>
          <w:p w14:paraId="2CAC728B" w14:textId="515EAE38" w:rsidR="00C17090" w:rsidRPr="00F212A7" w:rsidRDefault="00C17090" w:rsidP="00C1709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Revised summary of legislative review</w:t>
            </w:r>
          </w:p>
          <w:p w14:paraId="384E6FB0" w14:textId="77777777" w:rsidR="00C17090" w:rsidRPr="00F212A7" w:rsidRDefault="00C17090" w:rsidP="00E80C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63B73B15" w14:textId="701B770F" w:rsidR="00C17090" w:rsidRPr="00F212A7" w:rsidRDefault="00C17090" w:rsidP="00E80C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rPr>
              <w:t>Presentations on</w:t>
            </w:r>
          </w:p>
          <w:p w14:paraId="68B3690B" w14:textId="3E0AAE78" w:rsidR="00C17090" w:rsidRPr="00F212A7" w:rsidRDefault="00C17090" w:rsidP="00C1709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rPr>
              <w:t xml:space="preserve">key considerations in </w:t>
            </w:r>
            <w:r w:rsidR="00E650EE" w:rsidRPr="00F212A7">
              <w:rPr>
                <w:rFonts w:asciiTheme="majorHAnsi" w:hAnsiTheme="majorHAnsi" w:cstheme="majorHAnsi"/>
              </w:rPr>
              <w:t xml:space="preserve">CRC reporting and recent lessons learned </w:t>
            </w:r>
          </w:p>
          <w:p w14:paraId="3AD40B82" w14:textId="379BAA96" w:rsidR="005A1B37" w:rsidRPr="00F212A7" w:rsidRDefault="005A1B37" w:rsidP="00C1709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rPr>
              <w:t>involvement of children and other stakeholders into the reporting process</w:t>
            </w:r>
          </w:p>
          <w:p w14:paraId="46BA7286" w14:textId="62214AFA" w:rsidR="00E650EE" w:rsidRPr="00F212A7" w:rsidRDefault="00E650EE" w:rsidP="00C1709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rPr>
              <w:t>results of legislative review and key recommendations</w:t>
            </w:r>
          </w:p>
          <w:p w14:paraId="3246532E" w14:textId="3ED36558" w:rsidR="00E650EE" w:rsidRPr="00F212A7" w:rsidRDefault="00E650EE" w:rsidP="00C1709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rPr>
              <w:t>interlinkages between the 2030 agenda and human rights, in particular child rights</w:t>
            </w:r>
          </w:p>
          <w:p w14:paraId="7529C270" w14:textId="035F3F56" w:rsidR="00F03CDD" w:rsidRPr="00F212A7" w:rsidRDefault="00F03CDD" w:rsidP="00292A2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F212A7" w:rsidRPr="00F212A7" w14:paraId="02EC7B78" w14:textId="77777777" w:rsidTr="00F212A7">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547" w:type="dxa"/>
          </w:tcPr>
          <w:p w14:paraId="45496A35" w14:textId="19C9B74F" w:rsidR="005A1B37" w:rsidRPr="00F212A7" w:rsidRDefault="005A1B37" w:rsidP="00E80CD8">
            <w:pPr>
              <w:keepLines/>
              <w:autoSpaceDE w:val="0"/>
              <w:autoSpaceDN w:val="0"/>
              <w:adjustRightInd w:val="0"/>
              <w:spacing w:line="240" w:lineRule="atLeast"/>
              <w:jc w:val="both"/>
              <w:rPr>
                <w:rFonts w:asciiTheme="majorHAnsi" w:hAnsiTheme="majorHAnsi" w:cstheme="majorHAnsi"/>
                <w:b w:val="0"/>
                <w:snapToGrid w:val="0"/>
                <w:color w:val="auto"/>
              </w:rPr>
            </w:pPr>
            <w:r w:rsidRPr="00F212A7">
              <w:rPr>
                <w:rFonts w:asciiTheme="majorHAnsi" w:hAnsiTheme="majorHAnsi" w:cstheme="majorHAnsi"/>
                <w:b w:val="0"/>
                <w:snapToGrid w:val="0"/>
                <w:color w:val="auto"/>
              </w:rPr>
              <w:t>Provide advice and technical support from distance during the report drafting stage, as needed</w:t>
            </w:r>
          </w:p>
          <w:p w14:paraId="12CB2C9F" w14:textId="77777777" w:rsidR="005A1B37" w:rsidRPr="00F212A7" w:rsidRDefault="005A1B37" w:rsidP="00F03CDD">
            <w:pPr>
              <w:rPr>
                <w:rFonts w:asciiTheme="majorHAnsi" w:hAnsiTheme="majorHAnsi" w:cstheme="majorHAnsi"/>
                <w:color w:val="auto"/>
                <w:u w:val="single"/>
              </w:rPr>
            </w:pPr>
          </w:p>
        </w:tc>
        <w:tc>
          <w:tcPr>
            <w:tcW w:w="1544" w:type="dxa"/>
          </w:tcPr>
          <w:p w14:paraId="177B9752" w14:textId="4B71A5BB" w:rsidR="005A1B37" w:rsidRPr="00F212A7" w:rsidRDefault="005A1B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 xml:space="preserve"> 1 day (home-based)</w:t>
            </w:r>
          </w:p>
        </w:tc>
        <w:tc>
          <w:tcPr>
            <w:tcW w:w="3599" w:type="dxa"/>
          </w:tcPr>
          <w:p w14:paraId="6721B00B" w14:textId="77777777" w:rsidR="005A1B37" w:rsidRPr="00F212A7" w:rsidRDefault="005A1B37" w:rsidP="00C1709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t>30 April</w:t>
            </w:r>
          </w:p>
          <w:p w14:paraId="6B63F65B" w14:textId="14619323" w:rsidR="005A1B37" w:rsidRPr="009D48E1" w:rsidRDefault="005A1B37" w:rsidP="009D48E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Mission report</w:t>
            </w:r>
          </w:p>
          <w:p w14:paraId="7B68EA2B" w14:textId="3D4B5BC5" w:rsidR="005A1B37" w:rsidRPr="009D48E1" w:rsidRDefault="005A1B37" w:rsidP="009D48E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Final report of legislative review</w:t>
            </w:r>
          </w:p>
        </w:tc>
      </w:tr>
      <w:tr w:rsidR="00F212A7" w:rsidRPr="00F212A7" w14:paraId="6262DA69" w14:textId="77777777" w:rsidTr="00F212A7">
        <w:trPr>
          <w:trHeight w:val="1381"/>
        </w:trPr>
        <w:tc>
          <w:tcPr>
            <w:cnfStyle w:val="001000000000" w:firstRow="0" w:lastRow="0" w:firstColumn="1" w:lastColumn="0" w:oddVBand="0" w:evenVBand="0" w:oddHBand="0" w:evenHBand="0" w:firstRowFirstColumn="0" w:firstRowLastColumn="0" w:lastRowFirstColumn="0" w:lastRowLastColumn="0"/>
            <w:tcW w:w="4547" w:type="dxa"/>
          </w:tcPr>
          <w:p w14:paraId="5B7047D2" w14:textId="77777777" w:rsidR="00F03CDD" w:rsidRPr="00F212A7" w:rsidRDefault="00F03CDD" w:rsidP="00F03CDD">
            <w:pPr>
              <w:keepLines/>
              <w:autoSpaceDE w:val="0"/>
              <w:autoSpaceDN w:val="0"/>
              <w:adjustRightInd w:val="0"/>
              <w:spacing w:line="240" w:lineRule="atLeast"/>
              <w:rPr>
                <w:rFonts w:asciiTheme="majorHAnsi" w:hAnsiTheme="majorHAnsi" w:cstheme="majorHAnsi"/>
                <w:snapToGrid w:val="0"/>
                <w:color w:val="auto"/>
                <w:u w:val="single"/>
              </w:rPr>
            </w:pPr>
            <w:r w:rsidRPr="00F212A7">
              <w:rPr>
                <w:rFonts w:asciiTheme="majorHAnsi" w:hAnsiTheme="majorHAnsi" w:cstheme="majorHAnsi"/>
                <w:snapToGrid w:val="0"/>
                <w:color w:val="auto"/>
                <w:u w:val="single"/>
              </w:rPr>
              <w:t xml:space="preserve">Second country visit </w:t>
            </w:r>
          </w:p>
          <w:p w14:paraId="751E5F1B" w14:textId="106919E8" w:rsidR="005A1B37" w:rsidRPr="00F212A7" w:rsidRDefault="005A1B37" w:rsidP="00E80CD8">
            <w:pPr>
              <w:pStyle w:val="ListParagraph"/>
              <w:numPr>
                <w:ilvl w:val="0"/>
                <w:numId w:val="31"/>
              </w:numPr>
              <w:rPr>
                <w:b w:val="0"/>
                <w:color w:val="auto"/>
              </w:rPr>
            </w:pPr>
            <w:r w:rsidRPr="00F212A7">
              <w:rPr>
                <w:rFonts w:asciiTheme="majorHAnsi" w:hAnsiTheme="majorHAnsi" w:cstheme="majorHAnsi"/>
                <w:b w:val="0"/>
                <w:snapToGrid w:val="0"/>
                <w:color w:val="auto"/>
              </w:rPr>
              <w:t>Support the facilitation of a second workshop that will focus on the review of draft parts of the report and discussion on potential improvements</w:t>
            </w:r>
          </w:p>
          <w:p w14:paraId="293385F2" w14:textId="4EB42B32" w:rsidR="005A1B37" w:rsidRPr="00F212A7" w:rsidRDefault="005A1B37" w:rsidP="005A1B37">
            <w:pPr>
              <w:pStyle w:val="ListParagraph"/>
              <w:keepLines/>
              <w:numPr>
                <w:ilvl w:val="0"/>
                <w:numId w:val="31"/>
              </w:numPr>
              <w:autoSpaceDE w:val="0"/>
              <w:autoSpaceDN w:val="0"/>
              <w:adjustRightInd w:val="0"/>
              <w:spacing w:line="240" w:lineRule="atLeast"/>
              <w:jc w:val="both"/>
              <w:rPr>
                <w:rFonts w:asciiTheme="majorHAnsi" w:hAnsiTheme="majorHAnsi" w:cstheme="majorHAnsi"/>
                <w:b w:val="0"/>
                <w:bCs w:val="0"/>
                <w:snapToGrid w:val="0"/>
                <w:color w:val="auto"/>
              </w:rPr>
            </w:pPr>
            <w:r w:rsidRPr="00F212A7">
              <w:rPr>
                <w:rFonts w:asciiTheme="majorHAnsi" w:hAnsiTheme="majorHAnsi" w:cstheme="majorHAnsi"/>
                <w:b w:val="0"/>
                <w:bCs w:val="0"/>
                <w:snapToGrid w:val="0"/>
                <w:color w:val="auto"/>
              </w:rPr>
              <w:lastRenderedPageBreak/>
              <w:t xml:space="preserve">Provide guidance for planning of a first and consultative alternative report from within the country </w:t>
            </w:r>
          </w:p>
          <w:p w14:paraId="38A66790" w14:textId="77777777" w:rsidR="005A1B37" w:rsidRPr="00F212A7" w:rsidRDefault="005A1B37" w:rsidP="005A1B37">
            <w:pPr>
              <w:pStyle w:val="ListParagraph"/>
              <w:keepLines/>
              <w:numPr>
                <w:ilvl w:val="0"/>
                <w:numId w:val="31"/>
              </w:numPr>
              <w:autoSpaceDE w:val="0"/>
              <w:autoSpaceDN w:val="0"/>
              <w:adjustRightInd w:val="0"/>
              <w:spacing w:line="240" w:lineRule="atLeast"/>
              <w:jc w:val="both"/>
              <w:rPr>
                <w:rFonts w:asciiTheme="majorHAnsi" w:hAnsiTheme="majorHAnsi" w:cstheme="majorHAnsi"/>
                <w:b w:val="0"/>
                <w:snapToGrid w:val="0"/>
                <w:color w:val="auto"/>
              </w:rPr>
            </w:pPr>
            <w:r w:rsidRPr="00F212A7">
              <w:rPr>
                <w:rFonts w:asciiTheme="majorHAnsi" w:hAnsiTheme="majorHAnsi" w:cstheme="majorHAnsi"/>
                <w:b w:val="0"/>
                <w:bCs w:val="0"/>
                <w:snapToGrid w:val="0"/>
                <w:color w:val="auto"/>
              </w:rPr>
              <w:t>Help UNICEF plan its further support to the CRC reporting process</w:t>
            </w:r>
          </w:p>
          <w:p w14:paraId="4311D7FD" w14:textId="370F0482" w:rsidR="00F03CDD" w:rsidRPr="009D48E1" w:rsidRDefault="00F03CDD" w:rsidP="009D48E1">
            <w:pPr>
              <w:keepLines/>
              <w:autoSpaceDE w:val="0"/>
              <w:autoSpaceDN w:val="0"/>
              <w:adjustRightInd w:val="0"/>
              <w:spacing w:line="240" w:lineRule="atLeast"/>
              <w:rPr>
                <w:rFonts w:asciiTheme="majorHAnsi" w:hAnsiTheme="majorHAnsi" w:cstheme="majorHAnsi"/>
                <w:snapToGrid w:val="0"/>
                <w:sz w:val="18"/>
              </w:rPr>
            </w:pPr>
          </w:p>
        </w:tc>
        <w:tc>
          <w:tcPr>
            <w:tcW w:w="1544" w:type="dxa"/>
          </w:tcPr>
          <w:p w14:paraId="65F93EF6" w14:textId="6FC3E601" w:rsidR="00F03CDD" w:rsidRPr="00F212A7" w:rsidRDefault="00F03CDD"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lastRenderedPageBreak/>
              <w:t xml:space="preserve">5 days </w:t>
            </w:r>
            <w:r w:rsidR="005A1B37" w:rsidRPr="00F212A7">
              <w:rPr>
                <w:rFonts w:asciiTheme="majorHAnsi" w:hAnsiTheme="majorHAnsi" w:cstheme="majorHAnsi"/>
                <w:iCs/>
              </w:rPr>
              <w:t>(in-country)</w:t>
            </w:r>
          </w:p>
          <w:p w14:paraId="5A8A7A1E" w14:textId="77777777"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p>
          <w:p w14:paraId="25F142E7" w14:textId="02C3535B" w:rsidR="00F03CDD" w:rsidRPr="00F212A7" w:rsidRDefault="00F03CDD"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t xml:space="preserve">Travel dates: </w:t>
            </w:r>
          </w:p>
          <w:p w14:paraId="27950B8B" w14:textId="1E0C3EDA"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t>8-12 June 2020</w:t>
            </w:r>
          </w:p>
          <w:p w14:paraId="56D403EA" w14:textId="1EA7163B"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p>
          <w:p w14:paraId="0B0C9055" w14:textId="6ADD0D8A"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F212A7">
              <w:rPr>
                <w:rFonts w:asciiTheme="majorHAnsi" w:hAnsiTheme="majorHAnsi" w:cstheme="majorHAnsi"/>
                <w:i/>
                <w:iCs/>
              </w:rPr>
              <w:t>Travel dates:</w:t>
            </w:r>
          </w:p>
          <w:p w14:paraId="3D5D64A3" w14:textId="2C07AE5E"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F212A7">
              <w:rPr>
                <w:rFonts w:asciiTheme="majorHAnsi" w:hAnsiTheme="majorHAnsi" w:cstheme="majorHAnsi"/>
                <w:i/>
                <w:iCs/>
              </w:rPr>
              <w:t>7-13 June</w:t>
            </w:r>
          </w:p>
          <w:p w14:paraId="5AC78A02" w14:textId="1D2C9D72" w:rsidR="00F03CDD"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t>2020</w:t>
            </w:r>
          </w:p>
          <w:p w14:paraId="1E97CC65" w14:textId="77777777" w:rsidR="00F03CDD" w:rsidRPr="00F212A7" w:rsidRDefault="00F03CDD"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599" w:type="dxa"/>
          </w:tcPr>
          <w:p w14:paraId="7BEE18D0" w14:textId="4A6C047B" w:rsidR="00F03CDD"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lastRenderedPageBreak/>
              <w:t>25 May</w:t>
            </w:r>
          </w:p>
          <w:p w14:paraId="039486BC" w14:textId="77777777"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4088FD1B" w14:textId="6DB67224" w:rsidR="005A1B37" w:rsidRPr="00F212A7" w:rsidRDefault="005A1B37" w:rsidP="00F03C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212A7">
              <w:rPr>
                <w:rFonts w:asciiTheme="majorHAnsi" w:hAnsiTheme="majorHAnsi" w:cstheme="majorHAnsi"/>
              </w:rPr>
              <w:t>Presentation and other supporting materials on alternative reporting</w:t>
            </w:r>
          </w:p>
        </w:tc>
      </w:tr>
      <w:tr w:rsidR="00F212A7" w:rsidRPr="00F212A7" w14:paraId="61BB347E" w14:textId="77777777" w:rsidTr="00F212A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547" w:type="dxa"/>
          </w:tcPr>
          <w:p w14:paraId="15908FDA" w14:textId="7F6D5E86" w:rsidR="00F03CDD" w:rsidRPr="00F212A7" w:rsidRDefault="00735263" w:rsidP="00F03CDD">
            <w:pPr>
              <w:keepLines/>
              <w:autoSpaceDE w:val="0"/>
              <w:autoSpaceDN w:val="0"/>
              <w:adjustRightInd w:val="0"/>
              <w:spacing w:line="240" w:lineRule="atLeast"/>
              <w:rPr>
                <w:rFonts w:asciiTheme="majorHAnsi" w:hAnsiTheme="majorHAnsi" w:cstheme="majorHAnsi"/>
                <w:snapToGrid w:val="0"/>
                <w:color w:val="auto"/>
                <w:u w:val="single"/>
              </w:rPr>
            </w:pPr>
            <w:r w:rsidRPr="00F212A7">
              <w:rPr>
                <w:rFonts w:asciiTheme="majorHAnsi" w:hAnsiTheme="majorHAnsi" w:cstheme="majorHAnsi"/>
                <w:b w:val="0"/>
                <w:bCs w:val="0"/>
                <w:color w:val="auto"/>
              </w:rPr>
              <w:t xml:space="preserve">Review of the draft state party report and make suggestions </w:t>
            </w:r>
            <w:r w:rsidR="009D48E1">
              <w:rPr>
                <w:rFonts w:asciiTheme="majorHAnsi" w:hAnsiTheme="majorHAnsi" w:cstheme="majorHAnsi"/>
                <w:b w:val="0"/>
                <w:bCs w:val="0"/>
                <w:color w:val="auto"/>
              </w:rPr>
              <w:t>on</w:t>
            </w:r>
            <w:r w:rsidRPr="00F212A7">
              <w:rPr>
                <w:rFonts w:asciiTheme="majorHAnsi" w:hAnsiTheme="majorHAnsi" w:cstheme="majorHAnsi"/>
                <w:b w:val="0"/>
                <w:bCs w:val="0"/>
                <w:color w:val="auto"/>
              </w:rPr>
              <w:t xml:space="preserve"> </w:t>
            </w:r>
            <w:r w:rsidR="00BB5AD3" w:rsidRPr="00F212A7">
              <w:rPr>
                <w:rFonts w:asciiTheme="majorHAnsi" w:hAnsiTheme="majorHAnsi" w:cstheme="majorHAnsi"/>
                <w:b w:val="0"/>
                <w:bCs w:val="0"/>
                <w:color w:val="auto"/>
              </w:rPr>
              <w:t>improvements</w:t>
            </w:r>
          </w:p>
        </w:tc>
        <w:tc>
          <w:tcPr>
            <w:tcW w:w="1544" w:type="dxa"/>
          </w:tcPr>
          <w:p w14:paraId="32D281A6" w14:textId="3F647431" w:rsidR="00F03CDD" w:rsidRPr="00F212A7" w:rsidRDefault="005A1B37" w:rsidP="00F03C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r w:rsidRPr="00F212A7">
              <w:rPr>
                <w:rFonts w:asciiTheme="majorHAnsi" w:hAnsiTheme="majorHAnsi" w:cstheme="majorHAnsi"/>
                <w:iCs/>
              </w:rPr>
              <w:t>2</w:t>
            </w:r>
            <w:r w:rsidR="00F03CDD" w:rsidRPr="00F212A7">
              <w:rPr>
                <w:rFonts w:asciiTheme="majorHAnsi" w:hAnsiTheme="majorHAnsi" w:cstheme="majorHAnsi"/>
                <w:iCs/>
              </w:rPr>
              <w:t xml:space="preserve"> days (home based)</w:t>
            </w:r>
          </w:p>
          <w:p w14:paraId="65EB6527" w14:textId="77777777" w:rsidR="00F03CDD" w:rsidRPr="00F212A7" w:rsidRDefault="00F03CDD" w:rsidP="00F03C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rPr>
            </w:pPr>
          </w:p>
        </w:tc>
        <w:tc>
          <w:tcPr>
            <w:tcW w:w="3599" w:type="dxa"/>
          </w:tcPr>
          <w:p w14:paraId="2F3C6E18" w14:textId="0BCA477B" w:rsidR="00F03CDD" w:rsidRPr="00F212A7" w:rsidRDefault="00735263" w:rsidP="00F03CDD">
            <w:pPr>
              <w:tabs>
                <w:tab w:val="left" w:pos="-2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F212A7">
              <w:rPr>
                <w:rFonts w:asciiTheme="majorHAnsi" w:hAnsiTheme="majorHAnsi" w:cstheme="majorHAnsi"/>
                <w:b/>
              </w:rPr>
              <w:t xml:space="preserve">30 </w:t>
            </w:r>
            <w:r w:rsidR="005A1B37" w:rsidRPr="00F212A7">
              <w:rPr>
                <w:rFonts w:asciiTheme="majorHAnsi" w:hAnsiTheme="majorHAnsi" w:cstheme="majorHAnsi"/>
                <w:b/>
              </w:rPr>
              <w:t>Septem</w:t>
            </w:r>
            <w:r w:rsidR="00BB5AD3" w:rsidRPr="00F212A7">
              <w:rPr>
                <w:rFonts w:asciiTheme="majorHAnsi" w:hAnsiTheme="majorHAnsi" w:cstheme="majorHAnsi"/>
                <w:b/>
              </w:rPr>
              <w:t>b</w:t>
            </w:r>
            <w:r w:rsidR="005A1B37" w:rsidRPr="00F212A7">
              <w:rPr>
                <w:rFonts w:asciiTheme="majorHAnsi" w:hAnsiTheme="majorHAnsi" w:cstheme="majorHAnsi"/>
                <w:b/>
              </w:rPr>
              <w:t xml:space="preserve">er </w:t>
            </w:r>
            <w:r w:rsidRPr="00F212A7">
              <w:rPr>
                <w:rFonts w:asciiTheme="majorHAnsi" w:hAnsiTheme="majorHAnsi" w:cstheme="majorHAnsi"/>
                <w:b/>
              </w:rPr>
              <w:t>2020</w:t>
            </w:r>
          </w:p>
          <w:p w14:paraId="258DB4AF" w14:textId="77777777" w:rsidR="00735263" w:rsidRPr="00F212A7" w:rsidRDefault="00735263" w:rsidP="00F03CDD">
            <w:pPr>
              <w:tabs>
                <w:tab w:val="left" w:pos="-2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p w14:paraId="45244331" w14:textId="4D18A555" w:rsidR="009D48E1" w:rsidRPr="009D48E1" w:rsidRDefault="00735263" w:rsidP="009D48E1">
            <w:pPr>
              <w:pStyle w:val="ListParagraph"/>
              <w:numPr>
                <w:ilvl w:val="0"/>
                <w:numId w:val="31"/>
              </w:numPr>
              <w:tabs>
                <w:tab w:val="left" w:pos="-2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 xml:space="preserve">Suggestions on the draft report </w:t>
            </w:r>
            <w:r w:rsidR="00BB5AD3" w:rsidRPr="009D48E1">
              <w:rPr>
                <w:rFonts w:asciiTheme="majorHAnsi" w:hAnsiTheme="majorHAnsi" w:cstheme="majorHAnsi"/>
              </w:rPr>
              <w:t>F</w:t>
            </w:r>
            <w:r w:rsidRPr="009D48E1">
              <w:rPr>
                <w:rFonts w:asciiTheme="majorHAnsi" w:hAnsiTheme="majorHAnsi" w:cstheme="majorHAnsi"/>
              </w:rPr>
              <w:t>inal report</w:t>
            </w:r>
          </w:p>
          <w:p w14:paraId="12946389" w14:textId="0CD4709C" w:rsidR="00735263" w:rsidRPr="009D48E1" w:rsidRDefault="009D48E1" w:rsidP="009D48E1">
            <w:pPr>
              <w:pStyle w:val="ListParagraph"/>
              <w:numPr>
                <w:ilvl w:val="0"/>
                <w:numId w:val="31"/>
              </w:numPr>
              <w:tabs>
                <w:tab w:val="left" w:pos="-29"/>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D48E1">
              <w:rPr>
                <w:rFonts w:asciiTheme="majorHAnsi" w:hAnsiTheme="majorHAnsi" w:cstheme="majorHAnsi"/>
              </w:rPr>
              <w:t>R</w:t>
            </w:r>
            <w:r w:rsidR="00BB5AD3" w:rsidRPr="009D48E1">
              <w:rPr>
                <w:rFonts w:asciiTheme="majorHAnsi" w:hAnsiTheme="majorHAnsi" w:cstheme="majorHAnsi"/>
              </w:rPr>
              <w:t>ecommendations for next steps for UNICEF’s support in the reporting process</w:t>
            </w:r>
          </w:p>
        </w:tc>
      </w:tr>
    </w:tbl>
    <w:p w14:paraId="29DF82F9" w14:textId="77777777" w:rsidR="00405320" w:rsidRPr="002D2718" w:rsidRDefault="00405320" w:rsidP="00170501">
      <w:pPr>
        <w:pStyle w:val="Heading1"/>
        <w:rPr>
          <w:rFonts w:eastAsiaTheme="minorEastAsia" w:cstheme="majorHAnsi"/>
          <w:sz w:val="22"/>
          <w:szCs w:val="22"/>
          <w:lang w:val="en-US"/>
        </w:rPr>
      </w:pPr>
      <w:r w:rsidRPr="002D2718">
        <w:rPr>
          <w:rFonts w:eastAsiaTheme="minorEastAsia" w:cstheme="majorHAnsi"/>
          <w:sz w:val="22"/>
          <w:szCs w:val="22"/>
          <w:lang w:val="en-US"/>
        </w:rPr>
        <w:t>Reporting requirements</w:t>
      </w:r>
    </w:p>
    <w:p w14:paraId="08E8D602" w14:textId="1AF0109A" w:rsidR="00405320" w:rsidRPr="00E80CD8" w:rsidRDefault="00DF5735" w:rsidP="000733CB">
      <w:pPr>
        <w:adjustRightInd w:val="0"/>
        <w:snapToGrid w:val="0"/>
        <w:rPr>
          <w:rFonts w:asciiTheme="majorHAnsi" w:hAnsiTheme="majorHAnsi" w:cstheme="majorHAnsi"/>
          <w:strike/>
        </w:rPr>
      </w:pPr>
      <w:r w:rsidRPr="002D2718">
        <w:rPr>
          <w:rFonts w:asciiTheme="majorHAnsi" w:hAnsiTheme="majorHAnsi" w:cstheme="majorHAnsi"/>
        </w:rPr>
        <w:t xml:space="preserve">All the reports and documents will be developed in English </w:t>
      </w:r>
      <w:r w:rsidR="00676736" w:rsidRPr="002D2718">
        <w:rPr>
          <w:rFonts w:asciiTheme="majorHAnsi" w:hAnsiTheme="majorHAnsi" w:cstheme="majorHAnsi"/>
        </w:rPr>
        <w:t xml:space="preserve">or Russian </w:t>
      </w:r>
      <w:r w:rsidRPr="002D2718">
        <w:rPr>
          <w:rFonts w:asciiTheme="majorHAnsi" w:hAnsiTheme="majorHAnsi" w:cstheme="majorHAnsi"/>
        </w:rPr>
        <w:t xml:space="preserve">and translated by UNICEF, as needed. </w:t>
      </w:r>
    </w:p>
    <w:p w14:paraId="458A1A2B" w14:textId="467E52E0" w:rsidR="00405320" w:rsidRPr="002D2718" w:rsidRDefault="00405320" w:rsidP="00170501">
      <w:pPr>
        <w:pStyle w:val="Heading1"/>
        <w:rPr>
          <w:rFonts w:eastAsiaTheme="minorEastAsia" w:cstheme="majorHAnsi"/>
          <w:sz w:val="22"/>
          <w:szCs w:val="22"/>
          <w:lang w:val="en-US"/>
        </w:rPr>
      </w:pPr>
      <w:r w:rsidRPr="002D2718">
        <w:rPr>
          <w:rFonts w:eastAsiaTheme="minorEastAsia" w:cstheme="majorHAnsi"/>
          <w:sz w:val="22"/>
          <w:szCs w:val="22"/>
          <w:lang w:val="en-US"/>
        </w:rPr>
        <w:t>Payment schedule</w:t>
      </w:r>
    </w:p>
    <w:p w14:paraId="428FCD4A" w14:textId="7E3E5018" w:rsidR="00405320" w:rsidRPr="002D2718" w:rsidRDefault="00405320" w:rsidP="000733CB">
      <w:pPr>
        <w:tabs>
          <w:tab w:val="left" w:pos="2250"/>
        </w:tabs>
        <w:spacing w:line="240" w:lineRule="auto"/>
        <w:rPr>
          <w:rFonts w:asciiTheme="majorHAnsi" w:eastAsia="Times New Roman" w:hAnsiTheme="majorHAnsi" w:cstheme="majorHAnsi"/>
        </w:rPr>
      </w:pPr>
      <w:r w:rsidRPr="002D2718">
        <w:rPr>
          <w:rFonts w:asciiTheme="majorHAnsi" w:eastAsia="Times New Roman" w:hAnsiTheme="majorHAnsi" w:cstheme="majorHAnsi"/>
        </w:rPr>
        <w:t xml:space="preserve">The payment will be </w:t>
      </w:r>
      <w:r w:rsidR="000733CB" w:rsidRPr="002D2718">
        <w:rPr>
          <w:rFonts w:asciiTheme="majorHAnsi" w:eastAsia="Times New Roman" w:hAnsiTheme="majorHAnsi" w:cstheme="majorHAnsi"/>
        </w:rPr>
        <w:t>made</w:t>
      </w:r>
      <w:r w:rsidRPr="002D2718">
        <w:rPr>
          <w:rFonts w:asciiTheme="majorHAnsi" w:eastAsia="Times New Roman" w:hAnsiTheme="majorHAnsi" w:cstheme="majorHAnsi"/>
        </w:rPr>
        <w:t xml:space="preserve"> in </w:t>
      </w:r>
      <w:r w:rsidR="000733CB" w:rsidRPr="002D2718">
        <w:rPr>
          <w:rFonts w:asciiTheme="majorHAnsi" w:eastAsia="Times New Roman" w:hAnsiTheme="majorHAnsi" w:cstheme="majorHAnsi"/>
        </w:rPr>
        <w:t>instalments</w:t>
      </w:r>
      <w:r w:rsidRPr="002D2718">
        <w:rPr>
          <w:rFonts w:asciiTheme="majorHAnsi" w:eastAsia="Times New Roman" w:hAnsiTheme="majorHAnsi" w:cstheme="majorHAnsi"/>
        </w:rPr>
        <w:t xml:space="preserve">, according to the following schedule. </w:t>
      </w:r>
    </w:p>
    <w:tbl>
      <w:tblPr>
        <w:tblStyle w:val="TableGrid"/>
        <w:tblW w:w="9781" w:type="dxa"/>
        <w:tblInd w:w="-5" w:type="dxa"/>
        <w:tblLook w:val="04A0" w:firstRow="1" w:lastRow="0" w:firstColumn="1" w:lastColumn="0" w:noHBand="0" w:noVBand="1"/>
      </w:tblPr>
      <w:tblGrid>
        <w:gridCol w:w="9781"/>
      </w:tblGrid>
      <w:tr w:rsidR="00405320" w:rsidRPr="002D2718" w14:paraId="6FEB1055" w14:textId="77777777" w:rsidTr="00265832">
        <w:tc>
          <w:tcPr>
            <w:tcW w:w="9781" w:type="dxa"/>
            <w:tcBorders>
              <w:top w:val="single" w:sz="4" w:space="0" w:color="auto"/>
              <w:left w:val="single" w:sz="4" w:space="0" w:color="auto"/>
              <w:bottom w:val="single" w:sz="4" w:space="0" w:color="auto"/>
              <w:right w:val="single" w:sz="4" w:space="0" w:color="auto"/>
            </w:tcBorders>
            <w:hideMark/>
          </w:tcPr>
          <w:p w14:paraId="61540906" w14:textId="286B1483" w:rsidR="00405320" w:rsidRPr="002D2718" w:rsidRDefault="00405320" w:rsidP="000733CB">
            <w:pPr>
              <w:ind w:left="247"/>
              <w:jc w:val="center"/>
              <w:rPr>
                <w:rFonts w:asciiTheme="majorHAnsi" w:eastAsia="Times New Roman,Calibri" w:hAnsiTheme="majorHAnsi" w:cstheme="majorHAnsi"/>
                <w:b/>
                <w:lang w:eastAsia="en-GB"/>
              </w:rPr>
            </w:pPr>
            <w:r w:rsidRPr="002D2718">
              <w:rPr>
                <w:rFonts w:asciiTheme="majorHAnsi" w:eastAsia="Times New Roman,Calibri" w:hAnsiTheme="majorHAnsi" w:cstheme="majorHAnsi"/>
                <w:b/>
                <w:lang w:eastAsia="en-GB"/>
              </w:rPr>
              <w:t>Deliverable</w:t>
            </w:r>
          </w:p>
        </w:tc>
      </w:tr>
      <w:tr w:rsidR="00405320" w:rsidRPr="002D2718" w14:paraId="1B53A45E" w14:textId="77777777" w:rsidTr="00265832">
        <w:tc>
          <w:tcPr>
            <w:tcW w:w="9781" w:type="dxa"/>
            <w:tcBorders>
              <w:top w:val="single" w:sz="4" w:space="0" w:color="auto"/>
              <w:left w:val="single" w:sz="4" w:space="0" w:color="auto"/>
              <w:bottom w:val="single" w:sz="4" w:space="0" w:color="auto"/>
              <w:right w:val="single" w:sz="4" w:space="0" w:color="auto"/>
            </w:tcBorders>
            <w:hideMark/>
          </w:tcPr>
          <w:p w14:paraId="27DE6EF6" w14:textId="081287D0" w:rsidR="00405320" w:rsidRPr="002D2718" w:rsidRDefault="00405320" w:rsidP="000E4688">
            <w:pPr>
              <w:pStyle w:val="NormalWeb"/>
              <w:numPr>
                <w:ilvl w:val="0"/>
                <w:numId w:val="22"/>
              </w:numPr>
              <w:shd w:val="clear" w:color="auto" w:fill="FFFFFF" w:themeFill="background1"/>
              <w:jc w:val="both"/>
              <w:textAlignment w:val="baseline"/>
              <w:rPr>
                <w:rFonts w:asciiTheme="majorHAnsi" w:eastAsiaTheme="minorEastAsia" w:hAnsiTheme="majorHAnsi" w:cstheme="majorHAnsi"/>
                <w:sz w:val="22"/>
                <w:szCs w:val="22"/>
              </w:rPr>
            </w:pPr>
            <w:r w:rsidRPr="002D2718">
              <w:rPr>
                <w:rFonts w:asciiTheme="majorHAnsi" w:eastAsiaTheme="minorEastAsia" w:hAnsiTheme="majorHAnsi" w:cstheme="majorHAnsi"/>
                <w:sz w:val="22"/>
                <w:szCs w:val="22"/>
              </w:rPr>
              <w:t xml:space="preserve">First instalment: </w:t>
            </w:r>
            <w:r w:rsidR="00735263">
              <w:rPr>
                <w:rFonts w:asciiTheme="majorHAnsi" w:eastAsiaTheme="minorEastAsia" w:hAnsiTheme="majorHAnsi" w:cstheme="majorHAnsi"/>
                <w:sz w:val="22"/>
                <w:szCs w:val="22"/>
              </w:rPr>
              <w:t>3</w:t>
            </w:r>
            <w:r w:rsidR="00BB5AD3">
              <w:rPr>
                <w:rFonts w:asciiTheme="majorHAnsi" w:eastAsiaTheme="minorEastAsia" w:hAnsiTheme="majorHAnsi" w:cstheme="majorHAnsi"/>
                <w:sz w:val="22"/>
                <w:szCs w:val="22"/>
              </w:rPr>
              <w:t>0</w:t>
            </w:r>
            <w:r w:rsidRPr="002D2718">
              <w:rPr>
                <w:rFonts w:asciiTheme="majorHAnsi" w:eastAsiaTheme="minorEastAsia" w:hAnsiTheme="majorHAnsi" w:cstheme="majorHAnsi"/>
                <w:sz w:val="22"/>
                <w:szCs w:val="22"/>
              </w:rPr>
              <w:t>/</w:t>
            </w:r>
            <w:r w:rsidR="00735263">
              <w:rPr>
                <w:rFonts w:asciiTheme="majorHAnsi" w:eastAsiaTheme="minorEastAsia" w:hAnsiTheme="majorHAnsi" w:cstheme="majorHAnsi"/>
                <w:sz w:val="22"/>
                <w:szCs w:val="22"/>
              </w:rPr>
              <w:t>0</w:t>
            </w:r>
            <w:r w:rsidR="00BB5AD3">
              <w:rPr>
                <w:rFonts w:asciiTheme="majorHAnsi" w:eastAsiaTheme="minorEastAsia" w:hAnsiTheme="majorHAnsi" w:cstheme="majorHAnsi"/>
                <w:sz w:val="22"/>
                <w:szCs w:val="22"/>
              </w:rPr>
              <w:t>4</w:t>
            </w:r>
            <w:r w:rsidR="00B16113" w:rsidRPr="002D2718">
              <w:rPr>
                <w:rFonts w:asciiTheme="majorHAnsi" w:eastAsiaTheme="minorEastAsia" w:hAnsiTheme="majorHAnsi" w:cstheme="majorHAnsi"/>
                <w:sz w:val="22"/>
                <w:szCs w:val="22"/>
              </w:rPr>
              <w:t>/20</w:t>
            </w:r>
            <w:r w:rsidR="00735263">
              <w:rPr>
                <w:rFonts w:asciiTheme="majorHAnsi" w:eastAsiaTheme="minorEastAsia" w:hAnsiTheme="majorHAnsi" w:cstheme="majorHAnsi"/>
                <w:sz w:val="22"/>
                <w:szCs w:val="22"/>
              </w:rPr>
              <w:t>20</w:t>
            </w:r>
            <w:r w:rsidRPr="002D2718">
              <w:rPr>
                <w:rFonts w:asciiTheme="majorHAnsi" w:eastAsiaTheme="minorEastAsia" w:hAnsiTheme="majorHAnsi" w:cstheme="majorHAnsi"/>
                <w:sz w:val="22"/>
                <w:szCs w:val="22"/>
              </w:rPr>
              <w:t xml:space="preserve">, upon satisfactory </w:t>
            </w:r>
            <w:r w:rsidR="000E4688" w:rsidRPr="002D2718">
              <w:rPr>
                <w:rFonts w:asciiTheme="majorHAnsi" w:eastAsiaTheme="minorEastAsia" w:hAnsiTheme="majorHAnsi" w:cstheme="majorHAnsi"/>
                <w:sz w:val="22"/>
                <w:szCs w:val="22"/>
              </w:rPr>
              <w:t>implementation of tasks as specified in the “Workplan and deliverables” table</w:t>
            </w:r>
            <w:r w:rsidR="00B16113" w:rsidRPr="002D2718">
              <w:rPr>
                <w:rFonts w:asciiTheme="majorHAnsi" w:eastAsiaTheme="minorEastAsia" w:hAnsiTheme="majorHAnsi" w:cstheme="majorHAnsi"/>
                <w:sz w:val="22"/>
                <w:szCs w:val="22"/>
              </w:rPr>
              <w:t xml:space="preserve">. </w:t>
            </w:r>
            <w:r w:rsidRPr="002D2718">
              <w:rPr>
                <w:rFonts w:asciiTheme="majorHAnsi" w:eastAsiaTheme="minorEastAsia" w:hAnsiTheme="majorHAnsi" w:cstheme="majorHAnsi"/>
                <w:sz w:val="22"/>
                <w:szCs w:val="22"/>
              </w:rPr>
              <w:t xml:space="preserve">The instalment will include </w:t>
            </w:r>
            <w:r w:rsidR="00BB5AD3">
              <w:rPr>
                <w:rFonts w:asciiTheme="majorHAnsi" w:eastAsiaTheme="minorEastAsia" w:hAnsiTheme="majorHAnsi" w:cstheme="majorHAnsi"/>
                <w:sz w:val="22"/>
                <w:szCs w:val="22"/>
              </w:rPr>
              <w:t>20</w:t>
            </w:r>
            <w:r w:rsidR="00B16113" w:rsidRPr="002D2718">
              <w:rPr>
                <w:rFonts w:asciiTheme="majorHAnsi" w:eastAsiaTheme="minorEastAsia" w:hAnsiTheme="majorHAnsi" w:cstheme="majorHAnsi"/>
                <w:sz w:val="22"/>
                <w:szCs w:val="22"/>
              </w:rPr>
              <w:t xml:space="preserve"> </w:t>
            </w:r>
            <w:r w:rsidRPr="002D2718">
              <w:rPr>
                <w:rFonts w:asciiTheme="majorHAnsi" w:eastAsiaTheme="minorEastAsia" w:hAnsiTheme="majorHAnsi" w:cstheme="majorHAnsi"/>
                <w:sz w:val="22"/>
                <w:szCs w:val="22"/>
              </w:rPr>
              <w:t xml:space="preserve">of consultancy days + costs of the first </w:t>
            </w:r>
            <w:r w:rsidR="000733CB" w:rsidRPr="002D2718">
              <w:rPr>
                <w:rFonts w:asciiTheme="majorHAnsi" w:eastAsiaTheme="minorEastAsia" w:hAnsiTheme="majorHAnsi" w:cstheme="majorHAnsi"/>
                <w:sz w:val="22"/>
                <w:szCs w:val="22"/>
              </w:rPr>
              <w:t>trip as per the agreed budget.</w:t>
            </w:r>
          </w:p>
        </w:tc>
      </w:tr>
      <w:tr w:rsidR="00405320" w:rsidRPr="002D2718" w14:paraId="007DDD65" w14:textId="77777777" w:rsidTr="00265832">
        <w:tc>
          <w:tcPr>
            <w:tcW w:w="9781" w:type="dxa"/>
            <w:tcBorders>
              <w:top w:val="single" w:sz="4" w:space="0" w:color="auto"/>
              <w:left w:val="single" w:sz="4" w:space="0" w:color="auto"/>
              <w:bottom w:val="single" w:sz="4" w:space="0" w:color="auto"/>
              <w:right w:val="single" w:sz="4" w:space="0" w:color="auto"/>
            </w:tcBorders>
            <w:hideMark/>
          </w:tcPr>
          <w:p w14:paraId="72D56B2F" w14:textId="1A968907" w:rsidR="00405320" w:rsidRPr="002D2718" w:rsidRDefault="00405320" w:rsidP="00AC06AD">
            <w:pPr>
              <w:pStyle w:val="ListParagraph"/>
              <w:keepLines/>
              <w:numPr>
                <w:ilvl w:val="0"/>
                <w:numId w:val="31"/>
              </w:numPr>
              <w:autoSpaceDE w:val="0"/>
              <w:autoSpaceDN w:val="0"/>
              <w:adjustRightInd w:val="0"/>
              <w:spacing w:line="240" w:lineRule="atLeast"/>
              <w:ind w:left="321" w:hanging="321"/>
              <w:rPr>
                <w:rFonts w:asciiTheme="majorHAnsi" w:hAnsiTheme="majorHAnsi" w:cstheme="majorHAnsi"/>
                <w:b/>
                <w:snapToGrid w:val="0"/>
              </w:rPr>
            </w:pPr>
            <w:r w:rsidRPr="002D2718">
              <w:rPr>
                <w:rFonts w:asciiTheme="majorHAnsi" w:eastAsiaTheme="minorEastAsia" w:hAnsiTheme="majorHAnsi" w:cstheme="majorHAnsi"/>
              </w:rPr>
              <w:t xml:space="preserve">Second </w:t>
            </w:r>
            <w:r w:rsidR="00735263" w:rsidRPr="002D2718">
              <w:rPr>
                <w:rFonts w:asciiTheme="majorHAnsi" w:eastAsiaTheme="minorEastAsia" w:hAnsiTheme="majorHAnsi" w:cstheme="majorHAnsi"/>
              </w:rPr>
              <w:t>instalment</w:t>
            </w:r>
            <w:r w:rsidRPr="002D2718">
              <w:rPr>
                <w:rFonts w:asciiTheme="majorHAnsi" w:eastAsiaTheme="minorEastAsia" w:hAnsiTheme="majorHAnsi" w:cstheme="majorHAnsi"/>
              </w:rPr>
              <w:t xml:space="preserve">: </w:t>
            </w:r>
            <w:r w:rsidR="00AC06AD" w:rsidRPr="002D2718">
              <w:rPr>
                <w:rFonts w:asciiTheme="majorHAnsi" w:eastAsiaTheme="minorEastAsia" w:hAnsiTheme="majorHAnsi" w:cstheme="majorHAnsi"/>
              </w:rPr>
              <w:t>30</w:t>
            </w:r>
            <w:r w:rsidRPr="002D2718">
              <w:rPr>
                <w:rFonts w:asciiTheme="majorHAnsi" w:eastAsiaTheme="minorEastAsia" w:hAnsiTheme="majorHAnsi" w:cstheme="majorHAnsi"/>
              </w:rPr>
              <w:t>/</w:t>
            </w:r>
            <w:r w:rsidR="00AC06AD" w:rsidRPr="002D2718">
              <w:rPr>
                <w:rFonts w:asciiTheme="majorHAnsi" w:eastAsiaTheme="minorEastAsia" w:hAnsiTheme="majorHAnsi" w:cstheme="majorHAnsi"/>
              </w:rPr>
              <w:t>0</w:t>
            </w:r>
            <w:r w:rsidR="00E80CD8">
              <w:rPr>
                <w:rFonts w:asciiTheme="majorHAnsi" w:eastAsiaTheme="minorEastAsia" w:hAnsiTheme="majorHAnsi" w:cstheme="majorHAnsi"/>
              </w:rPr>
              <w:t>9</w:t>
            </w:r>
            <w:r w:rsidRPr="002D2718">
              <w:rPr>
                <w:rFonts w:asciiTheme="majorHAnsi" w:eastAsiaTheme="minorEastAsia" w:hAnsiTheme="majorHAnsi" w:cstheme="majorHAnsi"/>
              </w:rPr>
              <w:t>/</w:t>
            </w:r>
            <w:r w:rsidR="000E4688" w:rsidRPr="002D2718">
              <w:rPr>
                <w:rFonts w:asciiTheme="majorHAnsi" w:eastAsiaTheme="minorEastAsia" w:hAnsiTheme="majorHAnsi" w:cstheme="majorHAnsi"/>
              </w:rPr>
              <w:t>2020</w:t>
            </w:r>
            <w:r w:rsidRPr="002D2718">
              <w:rPr>
                <w:rFonts w:asciiTheme="majorHAnsi" w:eastAsiaTheme="minorEastAsia" w:hAnsiTheme="majorHAnsi" w:cstheme="majorHAnsi"/>
              </w:rPr>
              <w:t xml:space="preserve">, upon satisfactory </w:t>
            </w:r>
            <w:r w:rsidR="000E4688" w:rsidRPr="002D2718">
              <w:rPr>
                <w:rFonts w:asciiTheme="majorHAnsi" w:eastAsiaTheme="minorEastAsia" w:hAnsiTheme="majorHAnsi" w:cstheme="majorHAnsi"/>
              </w:rPr>
              <w:t xml:space="preserve">implementation of the follow-up visit and the </w:t>
            </w:r>
            <w:r w:rsidRPr="002D2718">
              <w:rPr>
                <w:rFonts w:asciiTheme="majorHAnsi" w:eastAsiaTheme="minorEastAsia" w:hAnsiTheme="majorHAnsi" w:cstheme="majorHAnsi"/>
              </w:rPr>
              <w:t xml:space="preserve">provision of </w:t>
            </w:r>
            <w:r w:rsidRPr="002D2718">
              <w:rPr>
                <w:rFonts w:asciiTheme="majorHAnsi" w:eastAsiaTheme="minorEastAsia" w:hAnsiTheme="majorHAnsi" w:cstheme="majorHAnsi"/>
                <w:i/>
              </w:rPr>
              <w:t xml:space="preserve">the </w:t>
            </w:r>
            <w:r w:rsidR="000E4688" w:rsidRPr="002D2718">
              <w:rPr>
                <w:rFonts w:asciiTheme="majorHAnsi" w:hAnsiTheme="majorHAnsi" w:cstheme="majorHAnsi"/>
                <w:b/>
                <w:snapToGrid w:val="0"/>
                <w:lang w:val="en-US"/>
              </w:rPr>
              <w:t>final report</w:t>
            </w:r>
            <w:r w:rsidR="003B4437" w:rsidRPr="002D2718">
              <w:rPr>
                <w:rFonts w:asciiTheme="majorHAnsi" w:hAnsiTheme="majorHAnsi" w:cstheme="majorHAnsi"/>
                <w:b/>
                <w:snapToGrid w:val="0"/>
                <w:lang w:val="en-US"/>
              </w:rPr>
              <w:t xml:space="preserve">. </w:t>
            </w:r>
            <w:r w:rsidR="003B4437" w:rsidRPr="002D2718">
              <w:rPr>
                <w:rFonts w:asciiTheme="majorHAnsi" w:eastAsiaTheme="minorEastAsia" w:hAnsiTheme="majorHAnsi" w:cstheme="majorHAnsi"/>
              </w:rPr>
              <w:t>The instalment will include</w:t>
            </w:r>
            <w:r w:rsidR="00735263">
              <w:rPr>
                <w:rFonts w:asciiTheme="majorHAnsi" w:eastAsiaTheme="minorEastAsia" w:hAnsiTheme="majorHAnsi" w:cstheme="majorHAnsi"/>
              </w:rPr>
              <w:t xml:space="preserve"> </w:t>
            </w:r>
            <w:r w:rsidR="00BB5AD3">
              <w:rPr>
                <w:rFonts w:asciiTheme="majorHAnsi" w:eastAsiaTheme="minorEastAsia" w:hAnsiTheme="majorHAnsi" w:cstheme="majorHAnsi"/>
              </w:rPr>
              <w:t xml:space="preserve">7 </w:t>
            </w:r>
            <w:r w:rsidRPr="002D2718">
              <w:rPr>
                <w:rFonts w:asciiTheme="majorHAnsi" w:eastAsiaTheme="minorEastAsia" w:hAnsiTheme="majorHAnsi" w:cstheme="majorHAnsi"/>
              </w:rPr>
              <w:t>consultancy days + costs of the second trip as per agreed budget</w:t>
            </w:r>
          </w:p>
        </w:tc>
      </w:tr>
    </w:tbl>
    <w:p w14:paraId="63B900BE" w14:textId="6D2D33F4" w:rsidR="00405320" w:rsidRPr="002D2718" w:rsidRDefault="00B16113" w:rsidP="00170501">
      <w:pPr>
        <w:pStyle w:val="Heading1"/>
        <w:rPr>
          <w:rFonts w:eastAsiaTheme="minorEastAsia" w:cstheme="majorHAnsi"/>
          <w:sz w:val="22"/>
          <w:szCs w:val="22"/>
          <w:lang w:val="en-US"/>
        </w:rPr>
      </w:pPr>
      <w:r w:rsidRPr="002D2718">
        <w:rPr>
          <w:rFonts w:eastAsiaTheme="minorEastAsia" w:cstheme="majorHAnsi"/>
          <w:sz w:val="22"/>
          <w:szCs w:val="22"/>
          <w:lang w:val="en-US"/>
        </w:rPr>
        <w:t xml:space="preserve">Work </w:t>
      </w:r>
      <w:r w:rsidR="00405320" w:rsidRPr="002D2718">
        <w:rPr>
          <w:rFonts w:eastAsiaTheme="minorEastAsia" w:cstheme="majorHAnsi"/>
          <w:sz w:val="22"/>
          <w:szCs w:val="22"/>
          <w:lang w:val="en-US"/>
        </w:rPr>
        <w:t>arrangements</w:t>
      </w:r>
    </w:p>
    <w:p w14:paraId="4B5E6E70" w14:textId="0FAB8829" w:rsidR="00405320" w:rsidRPr="002D2718" w:rsidRDefault="00405320" w:rsidP="00405320">
      <w:pPr>
        <w:pStyle w:val="titleTOR"/>
        <w:numPr>
          <w:ilvl w:val="0"/>
          <w:numId w:val="0"/>
        </w:numPr>
        <w:spacing w:before="120" w:after="0" w:line="276" w:lineRule="auto"/>
        <w:jc w:val="both"/>
        <w:rPr>
          <w:rFonts w:asciiTheme="majorHAnsi" w:eastAsiaTheme="minorEastAsia" w:hAnsiTheme="majorHAnsi" w:cstheme="majorHAnsi"/>
          <w:b w:val="0"/>
          <w:sz w:val="22"/>
          <w:szCs w:val="22"/>
        </w:rPr>
      </w:pPr>
      <w:r w:rsidRPr="002D2718">
        <w:rPr>
          <w:rFonts w:asciiTheme="majorHAnsi" w:eastAsiaTheme="minorEastAsia" w:hAnsiTheme="majorHAnsi" w:cstheme="majorHAnsi"/>
          <w:b w:val="0"/>
          <w:sz w:val="22"/>
          <w:szCs w:val="22"/>
        </w:rPr>
        <w:t>Day to day supervision will be provided by the</w:t>
      </w:r>
      <w:r w:rsidR="00FD7BCD" w:rsidRPr="002D2718">
        <w:rPr>
          <w:rFonts w:asciiTheme="majorHAnsi" w:eastAsiaTheme="minorEastAsia" w:hAnsiTheme="majorHAnsi" w:cstheme="majorHAnsi"/>
          <w:b w:val="0"/>
          <w:sz w:val="22"/>
          <w:szCs w:val="22"/>
        </w:rPr>
        <w:t xml:space="preserve"> </w:t>
      </w:r>
      <w:r w:rsidR="00AC06AD" w:rsidRPr="002D2718">
        <w:rPr>
          <w:rFonts w:asciiTheme="majorHAnsi" w:eastAsiaTheme="minorEastAsia" w:hAnsiTheme="majorHAnsi" w:cstheme="majorHAnsi"/>
          <w:b w:val="0"/>
          <w:sz w:val="22"/>
          <w:szCs w:val="22"/>
        </w:rPr>
        <w:t>Child R</w:t>
      </w:r>
      <w:r w:rsidR="003B4437" w:rsidRPr="002D2718">
        <w:rPr>
          <w:rFonts w:asciiTheme="majorHAnsi" w:eastAsiaTheme="minorEastAsia" w:hAnsiTheme="majorHAnsi" w:cstheme="majorHAnsi"/>
          <w:b w:val="0"/>
          <w:sz w:val="22"/>
          <w:szCs w:val="22"/>
        </w:rPr>
        <w:t xml:space="preserve">ights Monitoring </w:t>
      </w:r>
      <w:r w:rsidR="00AC06AD" w:rsidRPr="002D2718">
        <w:rPr>
          <w:rFonts w:asciiTheme="majorHAnsi" w:eastAsiaTheme="minorEastAsia" w:hAnsiTheme="majorHAnsi" w:cstheme="majorHAnsi"/>
          <w:b w:val="0"/>
          <w:sz w:val="22"/>
          <w:szCs w:val="22"/>
        </w:rPr>
        <w:t>S</w:t>
      </w:r>
      <w:r w:rsidR="003B4437" w:rsidRPr="002D2718">
        <w:rPr>
          <w:rFonts w:asciiTheme="majorHAnsi" w:eastAsiaTheme="minorEastAsia" w:hAnsiTheme="majorHAnsi" w:cstheme="majorHAnsi"/>
          <w:b w:val="0"/>
          <w:sz w:val="22"/>
          <w:szCs w:val="22"/>
        </w:rPr>
        <w:t xml:space="preserve">pecialist </w:t>
      </w:r>
      <w:r w:rsidRPr="002D2718">
        <w:rPr>
          <w:rFonts w:asciiTheme="majorHAnsi" w:eastAsiaTheme="minorEastAsia" w:hAnsiTheme="majorHAnsi" w:cstheme="majorHAnsi"/>
          <w:b w:val="0"/>
          <w:sz w:val="22"/>
          <w:szCs w:val="22"/>
        </w:rPr>
        <w:t xml:space="preserve">of </w:t>
      </w:r>
      <w:r w:rsidR="00FD7BCD" w:rsidRPr="002D2718">
        <w:rPr>
          <w:rFonts w:asciiTheme="majorHAnsi" w:eastAsiaTheme="minorEastAsia" w:hAnsiTheme="majorHAnsi" w:cstheme="majorHAnsi"/>
          <w:b w:val="0"/>
          <w:sz w:val="22"/>
          <w:szCs w:val="22"/>
        </w:rPr>
        <w:t xml:space="preserve">the </w:t>
      </w:r>
      <w:r w:rsidRPr="002D2718">
        <w:rPr>
          <w:rFonts w:asciiTheme="majorHAnsi" w:eastAsiaTheme="minorEastAsia" w:hAnsiTheme="majorHAnsi" w:cstheme="majorHAnsi"/>
          <w:b w:val="0"/>
          <w:sz w:val="22"/>
          <w:szCs w:val="22"/>
        </w:rPr>
        <w:t xml:space="preserve">UNICEF Turkmenistan Country Office. Additional guidance and lead will be provided by the Deputy Representative. </w:t>
      </w:r>
    </w:p>
    <w:p w14:paraId="23D94F27" w14:textId="19E81E7E" w:rsidR="00FD7BCD" w:rsidRPr="002D2718" w:rsidRDefault="00405320" w:rsidP="00FD7BCD">
      <w:pPr>
        <w:spacing w:before="120"/>
        <w:jc w:val="both"/>
        <w:rPr>
          <w:rFonts w:asciiTheme="majorHAnsi" w:hAnsiTheme="majorHAnsi" w:cstheme="majorHAnsi"/>
          <w:lang w:eastAsia="ru-RU"/>
        </w:rPr>
      </w:pPr>
      <w:r w:rsidRPr="002D2718">
        <w:rPr>
          <w:rFonts w:asciiTheme="majorHAnsi" w:eastAsiaTheme="minorEastAsia" w:hAnsiTheme="majorHAnsi" w:cstheme="majorHAnsi"/>
        </w:rPr>
        <w:t xml:space="preserve">UNICEF will regularly communicate with the selected </w:t>
      </w:r>
      <w:r w:rsidR="00AC06AD" w:rsidRPr="002D2718">
        <w:rPr>
          <w:rFonts w:asciiTheme="majorHAnsi" w:eastAsiaTheme="minorEastAsia" w:hAnsiTheme="majorHAnsi" w:cstheme="majorHAnsi"/>
        </w:rPr>
        <w:t>consultant</w:t>
      </w:r>
      <w:r w:rsidRPr="002D2718">
        <w:rPr>
          <w:rFonts w:asciiTheme="majorHAnsi" w:eastAsiaTheme="minorEastAsia" w:hAnsiTheme="majorHAnsi" w:cstheme="majorHAnsi"/>
        </w:rPr>
        <w:t xml:space="preserve"> and provide formats for reports, </w:t>
      </w:r>
      <w:r w:rsidRPr="002D2718">
        <w:rPr>
          <w:rFonts w:asciiTheme="majorHAnsi" w:hAnsiTheme="majorHAnsi" w:cstheme="majorHAnsi"/>
          <w:lang w:eastAsia="ru-RU"/>
        </w:rPr>
        <w:t xml:space="preserve">feedback and guidance on performance and all other necessary support so as to achieve objectives of the </w:t>
      </w:r>
      <w:r w:rsidR="00FD7BCD" w:rsidRPr="002D2718">
        <w:rPr>
          <w:rFonts w:asciiTheme="majorHAnsi" w:hAnsiTheme="majorHAnsi" w:cstheme="majorHAnsi"/>
          <w:lang w:eastAsia="ru-RU"/>
        </w:rPr>
        <w:t>exercise</w:t>
      </w:r>
      <w:r w:rsidRPr="002D2718">
        <w:rPr>
          <w:rFonts w:asciiTheme="majorHAnsi" w:hAnsiTheme="majorHAnsi" w:cstheme="majorHAnsi"/>
          <w:lang w:eastAsia="ru-RU"/>
        </w:rPr>
        <w:t>, as well as remain aware of any upcoming issues related to expert’s performance and quality of work</w:t>
      </w:r>
      <w:r w:rsidRPr="002D2718">
        <w:rPr>
          <w:rFonts w:asciiTheme="majorHAnsi" w:eastAsiaTheme="minorEastAsia" w:hAnsiTheme="majorHAnsi" w:cstheme="majorHAnsi"/>
        </w:rPr>
        <w:t xml:space="preserve">. </w:t>
      </w:r>
      <w:r w:rsidR="00FD7BCD" w:rsidRPr="002D2718">
        <w:rPr>
          <w:rFonts w:asciiTheme="majorHAnsi" w:eastAsiaTheme="minorEastAsia" w:hAnsiTheme="majorHAnsi" w:cstheme="majorHAnsi"/>
          <w:b/>
        </w:rPr>
        <w:t xml:space="preserve"> </w:t>
      </w:r>
      <w:r w:rsidR="00FD7BCD" w:rsidRPr="002D2718">
        <w:rPr>
          <w:rFonts w:asciiTheme="majorHAnsi" w:eastAsiaTheme="minorEastAsia" w:hAnsiTheme="majorHAnsi" w:cstheme="majorHAnsi"/>
        </w:rPr>
        <w:t xml:space="preserve">UNICEF will provide logistical support for the in-country trips, such as </w:t>
      </w:r>
      <w:r w:rsidR="00FD7BCD" w:rsidRPr="002D2718">
        <w:rPr>
          <w:rFonts w:asciiTheme="majorHAnsi" w:hAnsiTheme="majorHAnsi" w:cstheme="majorHAnsi"/>
          <w:lang w:eastAsia="ru-RU"/>
        </w:rPr>
        <w:t xml:space="preserve">provision of office space, vehicle for site visits and official meetings, organisation and coordination of meetings, interpretation and translation and support with obtaining visa and registration, once in-country. </w:t>
      </w:r>
    </w:p>
    <w:p w14:paraId="6C76F162" w14:textId="2E77C48D" w:rsidR="00405320" w:rsidRPr="002D2718" w:rsidRDefault="00FD7BCD" w:rsidP="00405320">
      <w:pPr>
        <w:pStyle w:val="BodyTextIndent"/>
        <w:ind w:left="0"/>
        <w:jc w:val="both"/>
        <w:rPr>
          <w:rFonts w:asciiTheme="majorHAnsi" w:eastAsiaTheme="minorEastAsia" w:hAnsiTheme="majorHAnsi" w:cstheme="majorHAnsi"/>
        </w:rPr>
      </w:pPr>
      <w:r w:rsidRPr="002D2718">
        <w:rPr>
          <w:rFonts w:asciiTheme="majorHAnsi" w:eastAsiaTheme="minorEastAsia" w:hAnsiTheme="majorHAnsi" w:cstheme="majorHAnsi"/>
        </w:rPr>
        <w:t xml:space="preserve">The selected </w:t>
      </w:r>
      <w:r w:rsidR="00BB5AD3">
        <w:rPr>
          <w:rFonts w:asciiTheme="majorHAnsi" w:eastAsiaTheme="minorEastAsia" w:hAnsiTheme="majorHAnsi" w:cstheme="majorHAnsi"/>
        </w:rPr>
        <w:t>consultant</w:t>
      </w:r>
      <w:r w:rsidR="00405320" w:rsidRPr="002D2718">
        <w:rPr>
          <w:rFonts w:asciiTheme="majorHAnsi" w:eastAsiaTheme="minorEastAsia" w:hAnsiTheme="majorHAnsi" w:cstheme="majorHAnsi"/>
        </w:rPr>
        <w:t xml:space="preserve"> will make own arrangements for the travel. Travel costs for two trips in this consultancy should be estimated and included into the proposal (lump sum and break down by budget lines) along with the requested daily fee.</w:t>
      </w:r>
      <w:r w:rsidR="00405320" w:rsidRPr="002D2718">
        <w:rPr>
          <w:rStyle w:val="FootnoteReference"/>
          <w:rFonts w:asciiTheme="majorHAnsi" w:eastAsiaTheme="minorEastAsia" w:hAnsiTheme="majorHAnsi" w:cstheme="majorHAnsi"/>
        </w:rPr>
        <w:footnoteReference w:id="1"/>
      </w:r>
      <w:r w:rsidR="00405320" w:rsidRPr="002D2718">
        <w:rPr>
          <w:rFonts w:asciiTheme="majorHAnsi" w:eastAsiaTheme="minorEastAsia" w:hAnsiTheme="majorHAnsi" w:cstheme="majorHAnsi"/>
        </w:rPr>
        <w:t xml:space="preserve"> </w:t>
      </w:r>
    </w:p>
    <w:p w14:paraId="77CD2635" w14:textId="77777777" w:rsidR="00405320" w:rsidRPr="002D2718" w:rsidRDefault="00405320" w:rsidP="00405320">
      <w:pPr>
        <w:rPr>
          <w:rFonts w:asciiTheme="majorHAnsi" w:hAnsiTheme="majorHAnsi" w:cstheme="majorHAnsi"/>
          <w:lang w:eastAsia="sr-Latn-CS"/>
        </w:rPr>
      </w:pPr>
      <w:r w:rsidRPr="002D2718">
        <w:rPr>
          <w:rFonts w:asciiTheme="majorHAnsi" w:hAnsiTheme="majorHAnsi" w:cstheme="majorHAnsi"/>
          <w:lang w:eastAsia="sr-Latn-CS"/>
        </w:rPr>
        <w:lastRenderedPageBreak/>
        <w:t>Travel costs not actually incurred due to travel mission cancellation, delays, contract termination or modification are subject to deduction from final contract amount.</w:t>
      </w:r>
    </w:p>
    <w:p w14:paraId="1FFCDAA1" w14:textId="5A50E5CE" w:rsidR="00FD7BCD" w:rsidRPr="002D2718" w:rsidRDefault="00F212A7" w:rsidP="00405320">
      <w:pPr>
        <w:autoSpaceDE w:val="0"/>
        <w:autoSpaceDN w:val="0"/>
        <w:adjustRightInd w:val="0"/>
        <w:spacing w:after="0"/>
        <w:jc w:val="both"/>
        <w:rPr>
          <w:rFonts w:asciiTheme="majorHAnsi" w:eastAsiaTheme="minorEastAsia" w:hAnsiTheme="majorHAnsi" w:cstheme="majorHAnsi"/>
        </w:rPr>
      </w:pPr>
      <w:r>
        <w:rPr>
          <w:rFonts w:asciiTheme="majorHAnsi" w:eastAsiaTheme="minorEastAsia" w:hAnsiTheme="majorHAnsi" w:cstheme="majorHAnsi"/>
        </w:rPr>
        <w:t xml:space="preserve">UNICEF will support the process of obtaining visa. </w:t>
      </w:r>
      <w:r w:rsidR="00405320" w:rsidRPr="002D2718">
        <w:rPr>
          <w:rFonts w:asciiTheme="majorHAnsi" w:eastAsiaTheme="minorEastAsia" w:hAnsiTheme="majorHAnsi" w:cstheme="majorHAnsi"/>
        </w:rPr>
        <w:t>Before you leave for Turkmenistan, you need to obtain a valid visa and/or the Letter of Invitation (</w:t>
      </w:r>
      <w:proofErr w:type="spellStart"/>
      <w:r w:rsidR="00405320" w:rsidRPr="002D2718">
        <w:rPr>
          <w:rFonts w:asciiTheme="majorHAnsi" w:eastAsiaTheme="minorEastAsia" w:hAnsiTheme="majorHAnsi" w:cstheme="majorHAnsi"/>
        </w:rPr>
        <w:t>LoI</w:t>
      </w:r>
      <w:proofErr w:type="spellEnd"/>
      <w:r w:rsidR="00405320" w:rsidRPr="002D2718">
        <w:rPr>
          <w:rFonts w:asciiTheme="majorHAnsi" w:eastAsiaTheme="minorEastAsia" w:hAnsiTheme="majorHAnsi" w:cstheme="majorHAnsi"/>
        </w:rPr>
        <w:t xml:space="preserve">) - official visa support letter (VSL) approved by the State Migration Service of Turkmenistan to enter the country. </w:t>
      </w:r>
      <w:r w:rsidR="00BB5AD3">
        <w:rPr>
          <w:rFonts w:asciiTheme="majorHAnsi" w:eastAsiaTheme="minorEastAsia" w:hAnsiTheme="majorHAnsi" w:cstheme="majorHAnsi"/>
        </w:rPr>
        <w:t xml:space="preserve">UNICEF will facilitate this process. Your </w:t>
      </w:r>
      <w:r w:rsidR="00405320" w:rsidRPr="002D2718">
        <w:rPr>
          <w:rFonts w:asciiTheme="majorHAnsi" w:eastAsiaTheme="minorEastAsia" w:hAnsiTheme="majorHAnsi" w:cstheme="majorHAnsi"/>
        </w:rPr>
        <w:t xml:space="preserve">passport </w:t>
      </w:r>
      <w:r w:rsidR="00BB5AD3">
        <w:rPr>
          <w:rFonts w:asciiTheme="majorHAnsi" w:eastAsiaTheme="minorEastAsia" w:hAnsiTheme="majorHAnsi" w:cstheme="majorHAnsi"/>
        </w:rPr>
        <w:t xml:space="preserve">must be </w:t>
      </w:r>
      <w:r w:rsidR="00405320" w:rsidRPr="002D2718">
        <w:rPr>
          <w:rFonts w:asciiTheme="majorHAnsi" w:eastAsiaTheme="minorEastAsia" w:hAnsiTheme="majorHAnsi" w:cstheme="majorHAnsi"/>
        </w:rPr>
        <w:t xml:space="preserve">valid for at least six (6) months at the time of applying for a </w:t>
      </w:r>
      <w:proofErr w:type="spellStart"/>
      <w:r w:rsidR="00405320" w:rsidRPr="002D2718">
        <w:rPr>
          <w:rFonts w:asciiTheme="majorHAnsi" w:eastAsiaTheme="minorEastAsia" w:hAnsiTheme="majorHAnsi" w:cstheme="majorHAnsi"/>
        </w:rPr>
        <w:t>LoI</w:t>
      </w:r>
      <w:proofErr w:type="spellEnd"/>
      <w:r w:rsidR="00405320" w:rsidRPr="002D2718">
        <w:rPr>
          <w:rFonts w:asciiTheme="majorHAnsi" w:eastAsiaTheme="minorEastAsia" w:hAnsiTheme="majorHAnsi" w:cstheme="majorHAnsi"/>
        </w:rPr>
        <w:t xml:space="preserve">. </w:t>
      </w:r>
    </w:p>
    <w:p w14:paraId="70D8E127" w14:textId="68B7F454" w:rsidR="00405320" w:rsidRPr="002D2718" w:rsidRDefault="00405320" w:rsidP="00170501">
      <w:pPr>
        <w:pStyle w:val="Heading1"/>
        <w:rPr>
          <w:rFonts w:eastAsiaTheme="minorEastAsia" w:cstheme="majorHAnsi"/>
          <w:sz w:val="22"/>
          <w:szCs w:val="22"/>
          <w:lang w:val="en-US"/>
        </w:rPr>
      </w:pPr>
      <w:r w:rsidRPr="002D2718">
        <w:rPr>
          <w:rFonts w:eastAsiaTheme="minorEastAsia" w:cstheme="majorHAnsi"/>
          <w:sz w:val="22"/>
          <w:szCs w:val="22"/>
          <w:lang w:val="en-US"/>
        </w:rPr>
        <w:t>General Terms and Conditions</w:t>
      </w:r>
    </w:p>
    <w:p w14:paraId="4B428DBA" w14:textId="77777777" w:rsidR="00405320" w:rsidRPr="002D2718" w:rsidRDefault="00405320" w:rsidP="00405320">
      <w:pPr>
        <w:jc w:val="both"/>
        <w:rPr>
          <w:rFonts w:asciiTheme="majorHAnsi" w:eastAsiaTheme="minorEastAsia" w:hAnsiTheme="majorHAnsi" w:cstheme="majorHAnsi"/>
        </w:rPr>
      </w:pPr>
      <w:r w:rsidRPr="002D2718">
        <w:rPr>
          <w:rFonts w:asciiTheme="majorHAnsi" w:eastAsiaTheme="minorEastAsia" w:hAnsiTheme="majorHAnsi" w:cstheme="maj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343FC73" w14:textId="33F428E9" w:rsidR="00405320" w:rsidRPr="002D2718" w:rsidRDefault="00405320" w:rsidP="00405320">
      <w:pPr>
        <w:jc w:val="both"/>
        <w:rPr>
          <w:rFonts w:asciiTheme="majorHAnsi" w:eastAsiaTheme="minorEastAsia" w:hAnsiTheme="majorHAnsi" w:cstheme="majorHAnsi"/>
        </w:rPr>
      </w:pPr>
      <w:r w:rsidRPr="002D2718">
        <w:rPr>
          <w:rFonts w:asciiTheme="majorHAnsi" w:eastAsiaTheme="minorEastAsia" w:hAnsiTheme="majorHAnsi" w:cstheme="majorHAnsi"/>
        </w:rPr>
        <w:t>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Consultants should always refer to UNICEF Turkmenistan support in developing the materials when publishing the results of the research conducted while in Turkmenistan in academic journals, books and websites.</w:t>
      </w:r>
    </w:p>
    <w:p w14:paraId="7493DC53" w14:textId="77777777" w:rsidR="00FD7BCD" w:rsidRPr="002D2718" w:rsidRDefault="00FD7BCD" w:rsidP="00FD7BCD">
      <w:pPr>
        <w:jc w:val="both"/>
        <w:rPr>
          <w:rFonts w:asciiTheme="majorHAnsi" w:eastAsia="Times New Roman" w:hAnsiTheme="majorHAnsi" w:cstheme="majorHAnsi"/>
          <w:color w:val="000000"/>
          <w:lang w:eastAsia="en-GB"/>
        </w:rPr>
      </w:pPr>
      <w:r w:rsidRPr="002D2718">
        <w:rPr>
          <w:rFonts w:asciiTheme="majorHAnsi" w:eastAsiaTheme="minorEastAsia" w:hAnsiTheme="majorHAnsi" w:cstheme="maj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2D2718">
        <w:rPr>
          <w:rFonts w:asciiTheme="majorHAnsi" w:eastAsia="Times New Roman" w:hAnsiTheme="majorHAnsi" w:cstheme="majorHAnsi"/>
          <w:color w:val="000000"/>
          <w:lang w:eastAsia="en-GB"/>
        </w:rPr>
        <w:t xml:space="preserve"> </w:t>
      </w:r>
      <w:r w:rsidRPr="002D2718">
        <w:rPr>
          <w:rFonts w:asciiTheme="majorHAnsi" w:eastAsiaTheme="minorEastAsia" w:hAnsiTheme="majorHAnsi" w:cstheme="majorHAnsi"/>
        </w:rPr>
        <w:t>from 30% to 50% of the contract value as decided jointly by the Contract Supervisor and Operations Manager.</w:t>
      </w:r>
    </w:p>
    <w:p w14:paraId="277908D4" w14:textId="77777777" w:rsidR="006703EE" w:rsidRPr="002D2718" w:rsidRDefault="006703EE" w:rsidP="00170501">
      <w:pPr>
        <w:pStyle w:val="Heading1"/>
        <w:rPr>
          <w:rFonts w:eastAsiaTheme="minorEastAsia" w:cstheme="majorHAnsi"/>
          <w:sz w:val="22"/>
          <w:szCs w:val="22"/>
          <w:lang w:val="en-US"/>
        </w:rPr>
      </w:pPr>
      <w:r w:rsidRPr="002D2718">
        <w:rPr>
          <w:rFonts w:eastAsiaTheme="minorEastAsia" w:cstheme="majorHAnsi"/>
          <w:sz w:val="22"/>
          <w:szCs w:val="22"/>
          <w:lang w:val="en-US"/>
        </w:rPr>
        <w:t>Qualifications and Skills Required</w:t>
      </w:r>
    </w:p>
    <w:p w14:paraId="695485F4" w14:textId="3FC92AA3" w:rsidR="006703EE" w:rsidRPr="002D2718" w:rsidRDefault="006703EE" w:rsidP="006703EE">
      <w:pPr>
        <w:spacing w:line="240" w:lineRule="auto"/>
        <w:ind w:right="-90"/>
        <w:rPr>
          <w:rFonts w:asciiTheme="majorHAnsi" w:hAnsiTheme="majorHAnsi" w:cstheme="majorHAnsi"/>
          <w:i/>
        </w:rPr>
      </w:pPr>
      <w:r w:rsidRPr="002D2718">
        <w:rPr>
          <w:rFonts w:asciiTheme="majorHAnsi" w:hAnsiTheme="majorHAnsi" w:cstheme="majorHAnsi"/>
        </w:rPr>
        <w:t xml:space="preserve">The </w:t>
      </w:r>
      <w:r w:rsidR="00265832" w:rsidRPr="002D2718">
        <w:rPr>
          <w:rFonts w:asciiTheme="majorHAnsi" w:hAnsiTheme="majorHAnsi" w:cstheme="majorHAnsi"/>
        </w:rPr>
        <w:t xml:space="preserve">consultant </w:t>
      </w:r>
      <w:r w:rsidRPr="002D2718">
        <w:rPr>
          <w:rFonts w:asciiTheme="majorHAnsi" w:hAnsiTheme="majorHAnsi" w:cstheme="majorHAnsi"/>
        </w:rPr>
        <w:t>should meet the following requirements:</w:t>
      </w:r>
    </w:p>
    <w:p w14:paraId="6AA3D2C8" w14:textId="3B5A1828" w:rsidR="006703EE" w:rsidRPr="002D2718" w:rsidRDefault="00265832" w:rsidP="00E51E4A">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A</w:t>
      </w:r>
      <w:r w:rsidR="00E51E4A" w:rsidRPr="002D2718">
        <w:rPr>
          <w:rFonts w:asciiTheme="majorHAnsi" w:hAnsiTheme="majorHAnsi" w:cstheme="majorHAnsi"/>
        </w:rPr>
        <w:t>n</w:t>
      </w:r>
      <w:r w:rsidR="006703EE" w:rsidRPr="002D2718">
        <w:rPr>
          <w:rFonts w:asciiTheme="majorHAnsi" w:hAnsiTheme="majorHAnsi" w:cstheme="majorHAnsi"/>
        </w:rPr>
        <w:t xml:space="preserve"> advanced university degree in Public Policy, International Development or </w:t>
      </w:r>
      <w:r w:rsidR="00AC06AD" w:rsidRPr="002D2718">
        <w:rPr>
          <w:rFonts w:asciiTheme="majorHAnsi" w:hAnsiTheme="majorHAnsi" w:cstheme="majorHAnsi"/>
        </w:rPr>
        <w:t xml:space="preserve">other </w:t>
      </w:r>
      <w:r w:rsidR="006703EE" w:rsidRPr="002D2718">
        <w:rPr>
          <w:rFonts w:asciiTheme="majorHAnsi" w:hAnsiTheme="majorHAnsi" w:cstheme="majorHAnsi"/>
        </w:rPr>
        <w:t>related discipline;</w:t>
      </w:r>
    </w:p>
    <w:p w14:paraId="29DA2723" w14:textId="1422A6C0" w:rsidR="006703EE" w:rsidRPr="002D2718" w:rsidRDefault="006703EE" w:rsidP="00E51E4A">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 xml:space="preserve">A minimum of 10 years relevant professional experience, </w:t>
      </w:r>
      <w:r w:rsidR="00E51E4A" w:rsidRPr="002D2718">
        <w:rPr>
          <w:rFonts w:asciiTheme="majorHAnsi" w:hAnsiTheme="majorHAnsi" w:cstheme="majorHAnsi"/>
        </w:rPr>
        <w:t xml:space="preserve">in </w:t>
      </w:r>
      <w:r w:rsidR="00265832" w:rsidRPr="002D2718">
        <w:rPr>
          <w:rFonts w:asciiTheme="majorHAnsi" w:hAnsiTheme="majorHAnsi" w:cstheme="majorHAnsi"/>
        </w:rPr>
        <w:t>human rights</w:t>
      </w:r>
      <w:r w:rsidR="000B6A37" w:rsidRPr="002D2718">
        <w:rPr>
          <w:rFonts w:asciiTheme="majorHAnsi" w:hAnsiTheme="majorHAnsi" w:cstheme="majorHAnsi"/>
        </w:rPr>
        <w:t>, (</w:t>
      </w:r>
      <w:r w:rsidRPr="002D2718">
        <w:rPr>
          <w:rFonts w:asciiTheme="majorHAnsi" w:hAnsiTheme="majorHAnsi" w:cstheme="majorHAnsi"/>
        </w:rPr>
        <w:t>preferably) including experience</w:t>
      </w:r>
      <w:r w:rsidR="00F61BF8">
        <w:rPr>
          <w:rFonts w:asciiTheme="majorHAnsi" w:hAnsiTheme="majorHAnsi" w:cstheme="majorHAnsi"/>
        </w:rPr>
        <w:t xml:space="preserve">s supporting the CRC reporting </w:t>
      </w:r>
      <w:r w:rsidRPr="002D2718">
        <w:rPr>
          <w:rFonts w:asciiTheme="majorHAnsi" w:hAnsiTheme="majorHAnsi" w:cstheme="majorHAnsi"/>
        </w:rPr>
        <w:t>in Europe and Central Asia;</w:t>
      </w:r>
    </w:p>
    <w:p w14:paraId="311C3372" w14:textId="1A86B4E5" w:rsidR="006703EE" w:rsidRPr="002D2718" w:rsidRDefault="006703EE" w:rsidP="00E51E4A">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P</w:t>
      </w:r>
      <w:r w:rsidR="00E51E4A" w:rsidRPr="002D2718">
        <w:rPr>
          <w:rFonts w:asciiTheme="majorHAnsi" w:hAnsiTheme="majorHAnsi" w:cstheme="majorHAnsi"/>
        </w:rPr>
        <w:t>roven experience and knowledge i</w:t>
      </w:r>
      <w:r w:rsidRPr="002D2718">
        <w:rPr>
          <w:rFonts w:asciiTheme="majorHAnsi" w:hAnsiTheme="majorHAnsi" w:cstheme="majorHAnsi"/>
        </w:rPr>
        <w:t xml:space="preserve">n </w:t>
      </w:r>
      <w:r w:rsidR="00265832" w:rsidRPr="002D2718">
        <w:rPr>
          <w:rFonts w:asciiTheme="majorHAnsi" w:hAnsiTheme="majorHAnsi" w:cstheme="majorHAnsi"/>
        </w:rPr>
        <w:t>human rights</w:t>
      </w:r>
      <w:r w:rsidRPr="002D2718">
        <w:rPr>
          <w:rFonts w:asciiTheme="majorHAnsi" w:hAnsiTheme="majorHAnsi" w:cstheme="majorHAnsi"/>
        </w:rPr>
        <w:t>, education and social and child protection, and with international frameworks for the realisation of children’s rights</w:t>
      </w:r>
    </w:p>
    <w:p w14:paraId="21EE6C11" w14:textId="77777777" w:rsidR="006703EE" w:rsidRPr="002D2718" w:rsidRDefault="006703EE" w:rsidP="00E51E4A">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Demonstrated experience of developing tools and guidance, capacity building and mentoring of professional staff</w:t>
      </w:r>
    </w:p>
    <w:p w14:paraId="52B47EDF" w14:textId="77777777" w:rsidR="006703EE" w:rsidRPr="002D2718" w:rsidRDefault="006703EE" w:rsidP="00E51E4A">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Excellent analytical, writing, communication and facilitation skills;</w:t>
      </w:r>
    </w:p>
    <w:p w14:paraId="60C5E5A2" w14:textId="77777777" w:rsidR="008E4BE5" w:rsidRPr="002D2718" w:rsidRDefault="006703EE" w:rsidP="008E4BE5">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 xml:space="preserve">Proven ability to manage multi-sector projects; </w:t>
      </w:r>
    </w:p>
    <w:p w14:paraId="295CBA4B" w14:textId="0BA22B16" w:rsidR="008E4BE5" w:rsidRPr="002D2718" w:rsidRDefault="00265832" w:rsidP="008E4BE5">
      <w:pPr>
        <w:pStyle w:val="ListParagraph"/>
        <w:numPr>
          <w:ilvl w:val="0"/>
          <w:numId w:val="6"/>
        </w:numPr>
        <w:ind w:left="360" w:right="-90"/>
        <w:contextualSpacing/>
        <w:jc w:val="both"/>
        <w:rPr>
          <w:rFonts w:asciiTheme="majorHAnsi" w:hAnsiTheme="majorHAnsi" w:cstheme="majorHAnsi"/>
        </w:rPr>
      </w:pPr>
      <w:r w:rsidRPr="002D2718">
        <w:rPr>
          <w:rFonts w:asciiTheme="majorHAnsi" w:hAnsiTheme="majorHAnsi" w:cstheme="majorHAnsi"/>
        </w:rPr>
        <w:t xml:space="preserve">Fluency </w:t>
      </w:r>
      <w:r w:rsidR="008E4BE5" w:rsidRPr="002D2718">
        <w:rPr>
          <w:rFonts w:asciiTheme="majorHAnsi" w:hAnsiTheme="majorHAnsi" w:cstheme="majorHAnsi"/>
        </w:rPr>
        <w:t>and strong writing skills in English. Knowledge of Russian and/or Turkish is an advantage;</w:t>
      </w:r>
    </w:p>
    <w:p w14:paraId="74C3FE2C" w14:textId="51398E50" w:rsidR="00474A12" w:rsidRPr="002D2718" w:rsidRDefault="00474A12" w:rsidP="00170501">
      <w:pPr>
        <w:pStyle w:val="Heading1"/>
        <w:rPr>
          <w:rFonts w:eastAsiaTheme="minorEastAsia" w:cstheme="majorHAnsi"/>
          <w:sz w:val="22"/>
          <w:szCs w:val="22"/>
          <w:lang w:val="en-US"/>
        </w:rPr>
      </w:pPr>
      <w:r w:rsidRPr="002D2718">
        <w:rPr>
          <w:rFonts w:eastAsiaTheme="minorEastAsia" w:cstheme="majorHAnsi"/>
          <w:sz w:val="22"/>
          <w:szCs w:val="22"/>
          <w:lang w:val="en-US"/>
        </w:rPr>
        <w:t>Technical Proposal</w:t>
      </w:r>
    </w:p>
    <w:p w14:paraId="411E4667" w14:textId="6C3A4B3A" w:rsidR="00E51E4A" w:rsidRPr="002D2718" w:rsidRDefault="00170501" w:rsidP="00E51E4A">
      <w:p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The t</w:t>
      </w:r>
      <w:r w:rsidR="00E51E4A" w:rsidRPr="002D2718">
        <w:rPr>
          <w:rFonts w:asciiTheme="majorHAnsi" w:hAnsiTheme="majorHAnsi" w:cstheme="majorHAnsi"/>
          <w:color w:val="000000"/>
          <w:lang w:eastAsia="en-GB"/>
        </w:rPr>
        <w:t>echnical proposal should include</w:t>
      </w:r>
    </w:p>
    <w:p w14:paraId="3ADA5864" w14:textId="37B029B0" w:rsidR="00474A12" w:rsidRPr="002D2718" w:rsidRDefault="00E51E4A" w:rsidP="006703EE">
      <w:pPr>
        <w:pStyle w:val="ListParagraph"/>
        <w:numPr>
          <w:ilvl w:val="0"/>
          <w:numId w:val="14"/>
        </w:num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A cover letter, including</w:t>
      </w:r>
    </w:p>
    <w:p w14:paraId="7B4F6410" w14:textId="2697BD22" w:rsidR="00E51E4A" w:rsidRPr="002D2718" w:rsidRDefault="00E51E4A" w:rsidP="00E51E4A">
      <w:pPr>
        <w:pStyle w:val="ListParagraph"/>
        <w:numPr>
          <w:ilvl w:val="1"/>
          <w:numId w:val="14"/>
        </w:numPr>
        <w:spacing w:before="120" w:after="120" w:line="276" w:lineRule="auto"/>
        <w:contextualSpacing/>
        <w:rPr>
          <w:rFonts w:asciiTheme="majorHAnsi" w:hAnsiTheme="majorHAnsi" w:cstheme="majorHAnsi"/>
          <w:color w:val="000000"/>
          <w:lang w:eastAsia="en-GB"/>
        </w:rPr>
      </w:pPr>
      <w:r w:rsidRPr="002D2718">
        <w:rPr>
          <w:rFonts w:asciiTheme="majorHAnsi" w:hAnsiTheme="majorHAnsi" w:cstheme="majorHAnsi"/>
          <w:color w:val="000000"/>
          <w:lang w:eastAsia="en-GB"/>
        </w:rPr>
        <w:t>Assessment of suitability vis-à-vis the requirement</w:t>
      </w:r>
      <w:r w:rsidR="00170501" w:rsidRPr="002D2718">
        <w:rPr>
          <w:rFonts w:asciiTheme="majorHAnsi" w:hAnsiTheme="majorHAnsi" w:cstheme="majorHAnsi"/>
          <w:color w:val="000000"/>
          <w:lang w:eastAsia="en-GB"/>
        </w:rPr>
        <w:t>s</w:t>
      </w:r>
      <w:r w:rsidRPr="002D2718">
        <w:rPr>
          <w:rFonts w:asciiTheme="majorHAnsi" w:hAnsiTheme="majorHAnsi" w:cstheme="majorHAnsi"/>
          <w:color w:val="000000"/>
          <w:lang w:eastAsia="en-GB"/>
        </w:rPr>
        <w:t xml:space="preserve"> of this ToR;</w:t>
      </w:r>
    </w:p>
    <w:p w14:paraId="6BC102A5" w14:textId="77777777" w:rsidR="00E51E4A" w:rsidRPr="002D2718" w:rsidRDefault="00E51E4A" w:rsidP="00E51E4A">
      <w:pPr>
        <w:pStyle w:val="ListParagraph"/>
        <w:numPr>
          <w:ilvl w:val="1"/>
          <w:numId w:val="14"/>
        </w:numPr>
        <w:spacing w:before="120" w:after="120" w:line="276" w:lineRule="auto"/>
        <w:contextualSpacing/>
        <w:rPr>
          <w:rFonts w:asciiTheme="majorHAnsi" w:hAnsiTheme="majorHAnsi" w:cstheme="majorHAnsi"/>
          <w:color w:val="000000"/>
          <w:lang w:eastAsia="en-GB"/>
        </w:rPr>
      </w:pPr>
      <w:r w:rsidRPr="002D2718">
        <w:rPr>
          <w:rFonts w:asciiTheme="majorHAnsi" w:hAnsiTheme="majorHAnsi" w:cstheme="majorHAnsi"/>
          <w:color w:val="000000"/>
          <w:lang w:eastAsia="en-GB"/>
        </w:rPr>
        <w:t>A summary of experience in similar assignments;</w:t>
      </w:r>
    </w:p>
    <w:p w14:paraId="39FEB415" w14:textId="35E39E9E" w:rsidR="00E51E4A" w:rsidRPr="002D2718" w:rsidRDefault="00E51E4A" w:rsidP="00E51E4A">
      <w:pPr>
        <w:pStyle w:val="ListParagraph"/>
        <w:numPr>
          <w:ilvl w:val="1"/>
          <w:numId w:val="14"/>
        </w:numPr>
        <w:spacing w:before="120" w:after="120" w:line="276" w:lineRule="auto"/>
        <w:contextualSpacing/>
        <w:rPr>
          <w:rFonts w:asciiTheme="majorHAnsi" w:hAnsiTheme="majorHAnsi" w:cstheme="majorHAnsi"/>
          <w:color w:val="000000"/>
          <w:lang w:eastAsia="en-GB"/>
        </w:rPr>
      </w:pPr>
      <w:r w:rsidRPr="002D2718">
        <w:rPr>
          <w:rFonts w:asciiTheme="majorHAnsi" w:hAnsiTheme="majorHAnsi" w:cstheme="majorHAnsi"/>
          <w:color w:val="000000"/>
          <w:lang w:eastAsia="en-GB"/>
        </w:rPr>
        <w:t>Links to/attachments of examples of similar work;</w:t>
      </w:r>
    </w:p>
    <w:p w14:paraId="2DC51CB5" w14:textId="0EFCD397" w:rsidR="00EC3943" w:rsidRPr="002D2718" w:rsidRDefault="00EC3943" w:rsidP="006703EE">
      <w:pPr>
        <w:pStyle w:val="ListParagraph"/>
        <w:numPr>
          <w:ilvl w:val="0"/>
          <w:numId w:val="14"/>
        </w:num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lastRenderedPageBreak/>
        <w:t>Comments and suggestions on the ToR and proposed workplan and deliverables</w:t>
      </w:r>
    </w:p>
    <w:p w14:paraId="25E53E99" w14:textId="1063E20E" w:rsidR="00474A12" w:rsidRPr="002D2718" w:rsidRDefault="00474A12" w:rsidP="006703EE">
      <w:pPr>
        <w:pStyle w:val="ListParagraph"/>
        <w:numPr>
          <w:ilvl w:val="0"/>
          <w:numId w:val="14"/>
        </w:num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CV (including qualifications and experience)</w:t>
      </w:r>
    </w:p>
    <w:p w14:paraId="10064296" w14:textId="4238585B" w:rsidR="006703EE" w:rsidRPr="00F42C73" w:rsidRDefault="00474A12" w:rsidP="00F42C73">
      <w:pPr>
        <w:pStyle w:val="ListParagraph"/>
        <w:numPr>
          <w:ilvl w:val="0"/>
          <w:numId w:val="14"/>
        </w:num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References</w:t>
      </w:r>
    </w:p>
    <w:p w14:paraId="5B352498" w14:textId="28DA3A88" w:rsidR="00474A12" w:rsidRPr="002D2718" w:rsidRDefault="00474A12" w:rsidP="00170501">
      <w:pPr>
        <w:pStyle w:val="Heading1"/>
        <w:rPr>
          <w:rFonts w:cstheme="majorHAnsi"/>
          <w:bCs/>
          <w:color w:val="0070C0"/>
          <w:sz w:val="22"/>
          <w:szCs w:val="22"/>
          <w:lang w:bidi="th-TH"/>
        </w:rPr>
      </w:pPr>
      <w:r w:rsidRPr="002D2718">
        <w:rPr>
          <w:rFonts w:eastAsiaTheme="minorEastAsia" w:cstheme="majorHAnsi"/>
          <w:sz w:val="22"/>
          <w:szCs w:val="22"/>
          <w:lang w:val="en-US"/>
        </w:rPr>
        <w:t>Financial Proposal</w:t>
      </w:r>
    </w:p>
    <w:p w14:paraId="7F0AD61B" w14:textId="30D0E635" w:rsidR="00D41435" w:rsidRPr="002D2718" w:rsidRDefault="00D41435" w:rsidP="00474A12">
      <w:pPr>
        <w:jc w:val="both"/>
        <w:rPr>
          <w:rFonts w:asciiTheme="majorHAnsi" w:eastAsia="Times New Roman" w:hAnsiTheme="majorHAnsi" w:cstheme="majorHAnsi"/>
          <w:color w:val="000000"/>
          <w:lang w:eastAsia="en-GB"/>
        </w:rPr>
      </w:pPr>
      <w:r w:rsidRPr="002D2718">
        <w:rPr>
          <w:rFonts w:asciiTheme="majorHAnsi" w:eastAsia="Times New Roman" w:hAnsiTheme="majorHAnsi" w:cstheme="majorHAnsi"/>
          <w:color w:val="000000"/>
          <w:lang w:eastAsia="en-GB"/>
        </w:rPr>
        <w:t>Candidates</w:t>
      </w:r>
      <w:r w:rsidR="00474A12" w:rsidRPr="002D2718">
        <w:rPr>
          <w:rFonts w:asciiTheme="majorHAnsi" w:eastAsia="Times New Roman" w:hAnsiTheme="majorHAnsi" w:cstheme="majorHAnsi"/>
          <w:color w:val="000000"/>
          <w:lang w:eastAsia="en-GB"/>
        </w:rPr>
        <w:t xml:space="preserve"> are expected to submit a lump sum financial proposal to complete the entire assignment based on the terms of reference.  The lump sum should be broken down to show the detail for the following:</w:t>
      </w:r>
    </w:p>
    <w:tbl>
      <w:tblPr>
        <w:tblW w:w="9356" w:type="dxa"/>
        <w:tblInd w:w="-10" w:type="dxa"/>
        <w:tblCellMar>
          <w:left w:w="0" w:type="dxa"/>
          <w:right w:w="0" w:type="dxa"/>
        </w:tblCellMar>
        <w:tblLook w:val="04A0" w:firstRow="1" w:lastRow="0" w:firstColumn="1" w:lastColumn="0" w:noHBand="0" w:noVBand="1"/>
      </w:tblPr>
      <w:tblGrid>
        <w:gridCol w:w="3402"/>
        <w:gridCol w:w="1985"/>
        <w:gridCol w:w="1984"/>
        <w:gridCol w:w="1985"/>
      </w:tblGrid>
      <w:tr w:rsidR="00D41435" w:rsidRPr="002D2718" w14:paraId="3AC6B17D" w14:textId="77777777" w:rsidTr="00265832">
        <w:trPr>
          <w:trHeight w:val="324"/>
        </w:trPr>
        <w:tc>
          <w:tcPr>
            <w:tcW w:w="34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666F26" w14:textId="77777777" w:rsidR="00D41435" w:rsidRPr="002D2718" w:rsidRDefault="00D41435">
            <w:pPr>
              <w:jc w:val="both"/>
              <w:rPr>
                <w:rFonts w:asciiTheme="majorHAnsi" w:hAnsiTheme="majorHAnsi" w:cstheme="majorHAnsi"/>
                <w:b/>
                <w:bCs/>
                <w:color w:val="000000"/>
                <w:lang w:val="en-US" w:eastAsia="en-GB"/>
              </w:rPr>
            </w:pPr>
            <w:r w:rsidRPr="002D2718">
              <w:rPr>
                <w:rFonts w:asciiTheme="majorHAnsi" w:hAnsiTheme="majorHAnsi" w:cstheme="majorHAnsi"/>
                <w:b/>
                <w:bCs/>
                <w:color w:val="000000"/>
                <w:lang w:eastAsia="en-GB"/>
              </w:rPr>
              <w:t> Items</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C2E05F" w14:textId="77777777" w:rsidR="00D41435" w:rsidRPr="002D2718" w:rsidRDefault="00D41435">
            <w:pPr>
              <w:jc w:val="both"/>
              <w:rPr>
                <w:rFonts w:asciiTheme="majorHAnsi" w:hAnsiTheme="majorHAnsi" w:cstheme="majorHAnsi"/>
                <w:b/>
                <w:bCs/>
                <w:color w:val="000000"/>
                <w:lang w:eastAsia="en-GB"/>
              </w:rPr>
            </w:pPr>
            <w:r w:rsidRPr="002D2718">
              <w:rPr>
                <w:rFonts w:asciiTheme="majorHAnsi" w:hAnsiTheme="majorHAnsi" w:cstheme="majorHAnsi"/>
                <w:b/>
                <w:bCs/>
                <w:color w:val="000000"/>
                <w:lang w:eastAsia="en-GB"/>
              </w:rPr>
              <w:t xml:space="preserve">Quantity </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264EA4" w14:textId="77777777" w:rsidR="00D41435" w:rsidRPr="002D2718" w:rsidRDefault="00D41435">
            <w:pPr>
              <w:jc w:val="both"/>
              <w:rPr>
                <w:rFonts w:asciiTheme="majorHAnsi" w:hAnsiTheme="majorHAnsi" w:cstheme="majorHAnsi"/>
                <w:b/>
                <w:bCs/>
                <w:color w:val="000000"/>
                <w:lang w:eastAsia="en-GB"/>
              </w:rPr>
            </w:pPr>
            <w:r w:rsidRPr="002D2718">
              <w:rPr>
                <w:rFonts w:asciiTheme="majorHAnsi" w:hAnsiTheme="majorHAnsi" w:cstheme="majorHAnsi"/>
                <w:b/>
                <w:bCs/>
                <w:color w:val="000000"/>
                <w:lang w:eastAsia="en-GB"/>
              </w:rPr>
              <w:t>Unit cost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3B0E8" w14:textId="77777777" w:rsidR="00D41435" w:rsidRPr="002D2718" w:rsidRDefault="00D41435">
            <w:pPr>
              <w:jc w:val="both"/>
              <w:rPr>
                <w:rFonts w:asciiTheme="majorHAnsi" w:hAnsiTheme="majorHAnsi" w:cstheme="majorHAnsi"/>
                <w:b/>
                <w:bCs/>
                <w:color w:val="000000"/>
                <w:lang w:eastAsia="en-GB"/>
              </w:rPr>
            </w:pPr>
            <w:r w:rsidRPr="002D2718">
              <w:rPr>
                <w:rFonts w:asciiTheme="majorHAnsi" w:hAnsiTheme="majorHAnsi" w:cstheme="majorHAnsi"/>
                <w:b/>
                <w:bCs/>
                <w:color w:val="000000"/>
                <w:lang w:eastAsia="en-GB"/>
              </w:rPr>
              <w:t>Total in USD</w:t>
            </w:r>
          </w:p>
        </w:tc>
      </w:tr>
      <w:tr w:rsidR="00D41435" w:rsidRPr="002D2718" w14:paraId="6F5752B1" w14:textId="77777777" w:rsidTr="00265832">
        <w:trPr>
          <w:trHeight w:val="520"/>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3CFF7" w14:textId="77777777" w:rsidR="00D41435" w:rsidRPr="002D2718" w:rsidRDefault="00D41435">
            <w:p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Number of working days</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E227B" w14:textId="201D1795" w:rsidR="00D41435" w:rsidRPr="002D2718" w:rsidRDefault="00735263">
            <w:pPr>
              <w:jc w:val="both"/>
              <w:rPr>
                <w:rFonts w:asciiTheme="majorHAnsi" w:hAnsiTheme="majorHAnsi" w:cstheme="majorHAnsi"/>
                <w:color w:val="000000"/>
                <w:lang w:eastAsia="en-GB"/>
              </w:rPr>
            </w:pPr>
            <w:r>
              <w:rPr>
                <w:rFonts w:asciiTheme="majorHAnsi" w:hAnsiTheme="majorHAnsi" w:cstheme="majorHAnsi"/>
                <w:color w:val="000000"/>
                <w:lang w:eastAsia="en-GB"/>
              </w:rPr>
              <w:t>2</w:t>
            </w:r>
            <w:r w:rsidR="00BB5AD3">
              <w:rPr>
                <w:rFonts w:asciiTheme="majorHAnsi" w:hAnsiTheme="majorHAnsi" w:cstheme="majorHAnsi"/>
                <w:color w:val="000000"/>
                <w:lang w:eastAsia="en-GB"/>
              </w:rPr>
              <w:t>7</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D83F4" w14:textId="77777777" w:rsidR="00D41435" w:rsidRPr="00735263" w:rsidRDefault="00D41435">
            <w:pPr>
              <w:rPr>
                <w:rFonts w:asciiTheme="majorHAnsi" w:hAnsiTheme="majorHAnsi" w:cstheme="majorHAnsi"/>
                <w:color w:val="FF0000"/>
                <w:lang w:eastAsia="en-GB"/>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6DBF51D" w14:textId="77777777" w:rsidR="00D41435" w:rsidRPr="00735263" w:rsidRDefault="00D41435">
            <w:pPr>
              <w:jc w:val="both"/>
              <w:rPr>
                <w:rFonts w:asciiTheme="majorHAnsi" w:hAnsiTheme="majorHAnsi" w:cstheme="majorHAnsi"/>
                <w:color w:val="FF0000"/>
                <w:lang w:eastAsia="en-GB"/>
              </w:rPr>
            </w:pPr>
          </w:p>
        </w:tc>
      </w:tr>
      <w:tr w:rsidR="00D41435" w:rsidRPr="002D2718" w14:paraId="06F76B59" w14:textId="77777777" w:rsidTr="00735263">
        <w:trPr>
          <w:trHeight w:val="520"/>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4591" w14:textId="77777777" w:rsidR="00D41435" w:rsidRPr="002D2718" w:rsidRDefault="00D41435">
            <w:pPr>
              <w:jc w:val="both"/>
              <w:rPr>
                <w:rFonts w:asciiTheme="majorHAnsi" w:hAnsiTheme="majorHAnsi" w:cstheme="majorHAnsi"/>
                <w:color w:val="000000"/>
                <w:lang w:val="en-US" w:eastAsia="en-GB"/>
              </w:rPr>
            </w:pPr>
            <w:r w:rsidRPr="002D2718">
              <w:rPr>
                <w:rFonts w:asciiTheme="majorHAnsi" w:hAnsiTheme="majorHAnsi" w:cstheme="majorHAnsi"/>
                <w:color w:val="000000"/>
                <w:lang w:eastAsia="en-GB"/>
              </w:rPr>
              <w:t>Return ticket cost to and from Ashgabat</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5897D" w14:textId="0852F728" w:rsidR="00D41435" w:rsidRPr="002D2718" w:rsidRDefault="003B4437">
            <w:p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2</w:t>
            </w:r>
          </w:p>
        </w:tc>
        <w:tc>
          <w:tcPr>
            <w:tcW w:w="198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C087AFE" w14:textId="77777777" w:rsidR="00D41435" w:rsidRPr="00735263" w:rsidRDefault="00D41435">
            <w:pPr>
              <w:rPr>
                <w:rFonts w:asciiTheme="majorHAnsi" w:hAnsiTheme="majorHAnsi" w:cstheme="majorHAnsi"/>
                <w:color w:val="FF0000"/>
                <w:lang w:eastAsia="en-GB"/>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634267" w14:textId="77777777" w:rsidR="00D41435" w:rsidRPr="00735263" w:rsidRDefault="00D41435">
            <w:pPr>
              <w:jc w:val="both"/>
              <w:rPr>
                <w:rFonts w:asciiTheme="majorHAnsi" w:hAnsiTheme="majorHAnsi" w:cstheme="majorHAnsi"/>
                <w:color w:val="FF0000"/>
                <w:lang w:eastAsia="en-GB"/>
              </w:rPr>
            </w:pPr>
          </w:p>
        </w:tc>
      </w:tr>
      <w:tr w:rsidR="00D41435" w:rsidRPr="002D2718" w14:paraId="115CD132" w14:textId="77777777" w:rsidTr="00735263">
        <w:trPr>
          <w:trHeight w:val="710"/>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5F1FD" w14:textId="77777777" w:rsidR="00D41435" w:rsidRPr="002D2718" w:rsidRDefault="00D41435">
            <w:pPr>
              <w:jc w:val="both"/>
              <w:rPr>
                <w:rFonts w:asciiTheme="majorHAnsi" w:hAnsiTheme="majorHAnsi" w:cstheme="majorHAnsi"/>
                <w:color w:val="000000"/>
                <w:lang w:val="en-US" w:eastAsia="en-GB"/>
              </w:rPr>
            </w:pPr>
            <w:r w:rsidRPr="002D2718">
              <w:rPr>
                <w:rFonts w:asciiTheme="majorHAnsi" w:hAnsiTheme="majorHAnsi" w:cstheme="majorHAnsi"/>
                <w:color w:val="000000"/>
                <w:lang w:eastAsia="en-GB"/>
              </w:rPr>
              <w:t>Living costs</w:t>
            </w:r>
          </w:p>
          <w:p w14:paraId="5081589E" w14:textId="3DE3A22F" w:rsidR="00D41435" w:rsidRPr="002D2718" w:rsidRDefault="00D41435">
            <w:pPr>
              <w:jc w:val="both"/>
              <w:rPr>
                <w:rFonts w:asciiTheme="majorHAnsi" w:hAnsiTheme="majorHAnsi" w:cstheme="majorHAnsi"/>
                <w:color w:val="000000"/>
                <w:lang w:eastAsia="en-GB"/>
              </w:rPr>
            </w:pPr>
            <w:r w:rsidRPr="00735263">
              <w:rPr>
                <w:rFonts w:asciiTheme="majorHAnsi" w:hAnsiTheme="majorHAnsi" w:cstheme="majorHAnsi"/>
                <w:color w:val="000000"/>
                <w:sz w:val="18"/>
                <w:lang w:eastAsia="en-GB"/>
              </w:rPr>
              <w:t>(per diem for approx. 1</w:t>
            </w:r>
            <w:r w:rsidR="00AC06AD" w:rsidRPr="00735263">
              <w:rPr>
                <w:rFonts w:asciiTheme="majorHAnsi" w:hAnsiTheme="majorHAnsi" w:cstheme="majorHAnsi"/>
                <w:color w:val="000000"/>
                <w:sz w:val="18"/>
                <w:lang w:eastAsia="en-GB"/>
              </w:rPr>
              <w:t>4</w:t>
            </w:r>
            <w:r w:rsidRPr="00735263">
              <w:rPr>
                <w:rFonts w:asciiTheme="majorHAnsi" w:hAnsiTheme="majorHAnsi" w:cstheme="majorHAnsi"/>
                <w:color w:val="000000"/>
                <w:sz w:val="18"/>
                <w:lang w:eastAsia="en-GB"/>
              </w:rPr>
              <w:t xml:space="preserve"> calendar days in Turkmenistan)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179D9" w14:textId="1D5E7694" w:rsidR="00D41435" w:rsidRPr="002D2718" w:rsidRDefault="00735263">
            <w:pPr>
              <w:jc w:val="both"/>
              <w:rPr>
                <w:rFonts w:asciiTheme="majorHAnsi" w:hAnsiTheme="majorHAnsi" w:cstheme="majorHAnsi"/>
                <w:color w:val="000000"/>
                <w:lang w:eastAsia="en-GB"/>
              </w:rPr>
            </w:pPr>
            <w:r>
              <w:rPr>
                <w:rFonts w:asciiTheme="majorHAnsi" w:hAnsiTheme="majorHAnsi" w:cstheme="majorHAnsi"/>
                <w:color w:val="000000"/>
                <w:lang w:eastAsia="en-GB"/>
              </w:rPr>
              <w:t>14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1C2225" w14:textId="77777777" w:rsidR="00D41435" w:rsidRPr="002D2718" w:rsidRDefault="00D41435">
            <w:pPr>
              <w:rPr>
                <w:rFonts w:asciiTheme="majorHAnsi" w:hAnsiTheme="majorHAnsi" w:cstheme="majorHAnsi"/>
                <w:color w:val="000000"/>
                <w:lang w:eastAsia="en-GB"/>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856B4A4" w14:textId="77777777" w:rsidR="00D41435" w:rsidRPr="002D2718" w:rsidRDefault="00D41435">
            <w:pPr>
              <w:jc w:val="both"/>
              <w:rPr>
                <w:rFonts w:asciiTheme="majorHAnsi" w:hAnsiTheme="majorHAnsi" w:cstheme="majorHAnsi"/>
                <w:color w:val="000000"/>
                <w:lang w:eastAsia="en-GB"/>
              </w:rPr>
            </w:pPr>
          </w:p>
        </w:tc>
      </w:tr>
      <w:tr w:rsidR="00D41435" w:rsidRPr="002D2718" w14:paraId="429BA058" w14:textId="77777777" w:rsidTr="00265832">
        <w:trPr>
          <w:trHeight w:val="520"/>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227EF" w14:textId="77777777" w:rsidR="00D41435" w:rsidRPr="002D2718" w:rsidRDefault="00D41435">
            <w:pPr>
              <w:jc w:val="both"/>
              <w:rPr>
                <w:rFonts w:asciiTheme="majorHAnsi" w:hAnsiTheme="majorHAnsi" w:cstheme="majorHAnsi"/>
                <w:color w:val="000000"/>
                <w:lang w:val="en-US" w:eastAsia="en-GB"/>
              </w:rPr>
            </w:pPr>
            <w:r w:rsidRPr="002D2718">
              <w:rPr>
                <w:rFonts w:asciiTheme="majorHAnsi" w:hAnsiTheme="majorHAnsi" w:cstheme="majorHAnsi"/>
                <w:color w:val="000000"/>
                <w:lang w:eastAsia="en-GB"/>
              </w:rPr>
              <w:t xml:space="preserve">Other: </w:t>
            </w:r>
            <w:r w:rsidRPr="002D2718">
              <w:rPr>
                <w:rFonts w:asciiTheme="majorHAnsi" w:hAnsiTheme="majorHAnsi" w:cstheme="majorHAnsi"/>
                <w:i/>
                <w:iCs/>
                <w:color w:val="000000"/>
                <w:lang w:eastAsia="en-GB"/>
              </w:rPr>
              <w:t>Specify</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52BB38" w14:textId="77777777" w:rsidR="00D41435" w:rsidRPr="002D2718" w:rsidRDefault="00D41435">
            <w:pPr>
              <w:jc w:val="both"/>
              <w:rPr>
                <w:rFonts w:asciiTheme="majorHAnsi" w:hAnsiTheme="majorHAnsi" w:cstheme="majorHAnsi"/>
                <w:color w:val="000000"/>
                <w:lang w:eastAsia="en-GB"/>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E4FA15" w14:textId="77777777" w:rsidR="00D41435" w:rsidRPr="002D2718" w:rsidRDefault="00D41435">
            <w:pPr>
              <w:rPr>
                <w:rFonts w:asciiTheme="majorHAnsi" w:hAnsiTheme="majorHAnsi" w:cstheme="majorHAnsi"/>
                <w:color w:val="000000"/>
                <w:lang w:eastAsia="en-GB"/>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C5ACDF1" w14:textId="77777777" w:rsidR="00D41435" w:rsidRPr="002D2718" w:rsidRDefault="00D41435">
            <w:pPr>
              <w:jc w:val="both"/>
              <w:rPr>
                <w:rFonts w:asciiTheme="majorHAnsi" w:hAnsiTheme="majorHAnsi" w:cstheme="majorHAnsi"/>
                <w:color w:val="000000"/>
                <w:lang w:eastAsia="en-GB"/>
              </w:rPr>
            </w:pPr>
          </w:p>
        </w:tc>
      </w:tr>
      <w:tr w:rsidR="00D41435" w:rsidRPr="002D2718" w14:paraId="7C0C8D12" w14:textId="77777777" w:rsidTr="00265832">
        <w:trPr>
          <w:trHeight w:val="324"/>
        </w:trPr>
        <w:tc>
          <w:tcPr>
            <w:tcW w:w="34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632B4E" w14:textId="77777777" w:rsidR="00D41435" w:rsidRPr="002D2718" w:rsidRDefault="00D41435">
            <w:pPr>
              <w:jc w:val="both"/>
              <w:rPr>
                <w:rFonts w:asciiTheme="majorHAnsi" w:hAnsiTheme="majorHAnsi" w:cstheme="majorHAnsi"/>
                <w:color w:val="000000"/>
                <w:lang w:val="en-US" w:eastAsia="en-GB"/>
              </w:rPr>
            </w:pPr>
            <w:r w:rsidRPr="002D2718">
              <w:rPr>
                <w:rFonts w:asciiTheme="majorHAnsi" w:hAnsiTheme="majorHAnsi" w:cstheme="majorHAnsi"/>
                <w:color w:val="000000"/>
                <w:lang w:eastAsia="en-GB"/>
              </w:rPr>
              <w:t>Total in USD</w:t>
            </w:r>
          </w:p>
        </w:tc>
        <w:tc>
          <w:tcPr>
            <w:tcW w:w="1985"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2813948" w14:textId="77777777" w:rsidR="00D41435" w:rsidRPr="002D2718" w:rsidRDefault="00D41435">
            <w:p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 </w:t>
            </w:r>
          </w:p>
        </w:tc>
        <w:tc>
          <w:tcPr>
            <w:tcW w:w="1984"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127F7938" w14:textId="77777777" w:rsidR="00D41435" w:rsidRPr="002D2718" w:rsidRDefault="00D41435">
            <w:pPr>
              <w:jc w:val="both"/>
              <w:rPr>
                <w:rFonts w:asciiTheme="majorHAnsi" w:hAnsiTheme="majorHAnsi" w:cstheme="majorHAnsi"/>
                <w:color w:val="000000"/>
                <w:lang w:eastAsia="en-GB"/>
              </w:rPr>
            </w:pPr>
            <w:r w:rsidRPr="002D2718">
              <w:rPr>
                <w:rFonts w:asciiTheme="majorHAnsi" w:hAnsiTheme="majorHAnsi" w:cstheme="majorHAnsi"/>
                <w:color w:val="000000"/>
                <w:lang w:eastAsia="en-GB"/>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F5A08B3" w14:textId="77777777" w:rsidR="00D41435" w:rsidRPr="002D2718" w:rsidRDefault="00D41435">
            <w:pPr>
              <w:jc w:val="both"/>
              <w:rPr>
                <w:rFonts w:asciiTheme="majorHAnsi" w:hAnsiTheme="majorHAnsi" w:cstheme="majorHAnsi"/>
                <w:color w:val="000000"/>
                <w:lang w:eastAsia="en-GB"/>
              </w:rPr>
            </w:pPr>
          </w:p>
        </w:tc>
      </w:tr>
    </w:tbl>
    <w:p w14:paraId="541CC86B" w14:textId="61F63279" w:rsidR="00A21AF0" w:rsidRPr="002D2718" w:rsidRDefault="00474A12" w:rsidP="00474A12">
      <w:pPr>
        <w:jc w:val="both"/>
        <w:rPr>
          <w:rFonts w:asciiTheme="majorHAnsi" w:eastAsia="Times New Roman" w:hAnsiTheme="majorHAnsi" w:cstheme="majorHAnsi"/>
          <w:color w:val="000000"/>
          <w:lang w:eastAsia="en-GB"/>
        </w:rPr>
      </w:pPr>
      <w:r w:rsidRPr="002D2718">
        <w:rPr>
          <w:rFonts w:asciiTheme="majorHAnsi" w:eastAsia="Times New Roman" w:hAnsiTheme="majorHAnsi" w:cstheme="majorHAnsi"/>
          <w:color w:val="000000"/>
          <w:lang w:eastAsia="en-GB"/>
        </w:rPr>
        <w:t xml:space="preserve">Please note that i) travel costs shall be calculated based on economy class fare regardless of the length of travel and ii) costs for accommodation, meals and incidentals shall not exceed the applicable daily subsistence allowance (DSA) rates, as propagated by the International Civil Service Commission (ICSC).  Details can be found at </w:t>
      </w:r>
      <w:hyperlink r:id="rId8" w:history="1">
        <w:r w:rsidRPr="002D2718">
          <w:rPr>
            <w:rFonts w:asciiTheme="majorHAnsi" w:eastAsia="Times New Roman" w:hAnsiTheme="majorHAnsi" w:cstheme="majorHAnsi"/>
            <w:color w:val="000000"/>
            <w:lang w:eastAsia="en-GB"/>
          </w:rPr>
          <w:t>http://icsc.un.org</w:t>
        </w:r>
      </w:hyperlink>
      <w:bookmarkStart w:id="0" w:name="_GoBack"/>
      <w:bookmarkEnd w:id="0"/>
    </w:p>
    <w:sectPr w:rsidR="00A21AF0" w:rsidRPr="002D2718" w:rsidSect="006703EE">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8D99" w14:textId="77777777" w:rsidR="00E643AB" w:rsidRDefault="00E643AB" w:rsidP="00BE494C">
      <w:pPr>
        <w:spacing w:after="0" w:line="240" w:lineRule="auto"/>
      </w:pPr>
      <w:r>
        <w:separator/>
      </w:r>
    </w:p>
  </w:endnote>
  <w:endnote w:type="continuationSeparator" w:id="0">
    <w:p w14:paraId="5A7015B6" w14:textId="77777777" w:rsidR="00E643AB" w:rsidRDefault="00E643AB" w:rsidP="00B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2B2A" w14:textId="77777777" w:rsidR="00E643AB" w:rsidRDefault="00E643AB" w:rsidP="00BE494C">
      <w:pPr>
        <w:spacing w:after="0" w:line="240" w:lineRule="auto"/>
      </w:pPr>
      <w:r>
        <w:separator/>
      </w:r>
    </w:p>
  </w:footnote>
  <w:footnote w:type="continuationSeparator" w:id="0">
    <w:p w14:paraId="4DE88CD4" w14:textId="77777777" w:rsidR="00E643AB" w:rsidRDefault="00E643AB" w:rsidP="00BE494C">
      <w:pPr>
        <w:spacing w:after="0" w:line="240" w:lineRule="auto"/>
      </w:pPr>
      <w:r>
        <w:continuationSeparator/>
      </w:r>
    </w:p>
  </w:footnote>
  <w:footnote w:id="1">
    <w:p w14:paraId="7238A67C" w14:textId="7B48B701" w:rsidR="003B4437" w:rsidRPr="00735263" w:rsidRDefault="003B4437" w:rsidP="00405320">
      <w:pPr>
        <w:pStyle w:val="FootnoteText"/>
        <w:rPr>
          <w:sz w:val="16"/>
        </w:rPr>
      </w:pPr>
      <w:r w:rsidRPr="00735263">
        <w:rPr>
          <w:rStyle w:val="FootnoteReference"/>
          <w:sz w:val="16"/>
        </w:rPr>
        <w:footnoteRef/>
      </w:r>
      <w:r w:rsidRPr="00735263">
        <w:rPr>
          <w:sz w:val="16"/>
        </w:rPr>
        <w:t xml:space="preserve"> </w:t>
      </w:r>
      <w:r w:rsidRPr="00735263">
        <w:rPr>
          <w:rFonts w:eastAsiaTheme="minorEastAsia"/>
          <w:i/>
          <w:iCs/>
          <w:sz w:val="16"/>
        </w:rPr>
        <w:t xml:space="preserve">UNICEF is not covering any travel-related insurance (whether for health, third-party liability, accident or otherwise) nor does it provide any insurance coverage for this consultancy. The consultant is solely and fully responsibly for (and UNICEF will not be liable for) (a) any insurance coverage which may be necessary or desirable for the purposes of travel and (b) any and all liability, costs, expenses and claims arising out of or related to consultancy travel. Consultant must travel on UNICEF-approved airlines.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2" w15:restartNumberingAfterBreak="0">
    <w:nsid w:val="074F126D"/>
    <w:multiLevelType w:val="hybridMultilevel"/>
    <w:tmpl w:val="A39AC54C"/>
    <w:lvl w:ilvl="0" w:tplc="C854C386">
      <w:start w:val="6"/>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7574E"/>
    <w:multiLevelType w:val="hybridMultilevel"/>
    <w:tmpl w:val="852C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822CF"/>
    <w:multiLevelType w:val="hybridMultilevel"/>
    <w:tmpl w:val="CE5C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B235FC4"/>
    <w:multiLevelType w:val="hybridMultilevel"/>
    <w:tmpl w:val="D0583A74"/>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3EB430D8"/>
    <w:multiLevelType w:val="hybridMultilevel"/>
    <w:tmpl w:val="32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4" w15:restartNumberingAfterBreak="0">
    <w:nsid w:val="40F774C0"/>
    <w:multiLevelType w:val="hybridMultilevel"/>
    <w:tmpl w:val="767E58E2"/>
    <w:lvl w:ilvl="0" w:tplc="04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48B92246"/>
    <w:multiLevelType w:val="hybridMultilevel"/>
    <w:tmpl w:val="411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48D5537C"/>
    <w:multiLevelType w:val="hybridMultilevel"/>
    <w:tmpl w:val="0E3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6FCB"/>
    <w:multiLevelType w:val="hybridMultilevel"/>
    <w:tmpl w:val="25B4F18E"/>
    <w:lvl w:ilvl="0" w:tplc="9F423FDE">
      <w:start w:val="1"/>
      <w:numFmt w:val="decimal"/>
      <w:lvlText w:val="%1."/>
      <w:lvlJc w:val="left"/>
      <w:pPr>
        <w:ind w:left="504" w:hanging="360"/>
      </w:pPr>
      <w:rPr>
        <w:rFonts w:hint="default"/>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C77358E"/>
    <w:multiLevelType w:val="hybridMultilevel"/>
    <w:tmpl w:val="97B68AB6"/>
    <w:lvl w:ilvl="0" w:tplc="136C8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08400F"/>
    <w:multiLevelType w:val="hybridMultilevel"/>
    <w:tmpl w:val="7C08B1F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5BF75797"/>
    <w:multiLevelType w:val="hybridMultilevel"/>
    <w:tmpl w:val="266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E249F"/>
    <w:multiLevelType w:val="hybridMultilevel"/>
    <w:tmpl w:val="31F62BF0"/>
    <w:lvl w:ilvl="0" w:tplc="F7EE0564">
      <w:start w:val="25"/>
      <w:numFmt w:val="bullet"/>
      <w:lvlText w:val="-"/>
      <w:lvlJc w:val="left"/>
      <w:pPr>
        <w:ind w:left="360" w:hanging="360"/>
      </w:pPr>
      <w:rPr>
        <w:rFonts w:ascii="Calibri Light" w:eastAsiaTheme="minorHAnsi" w:hAnsi="Calibri Light" w:cstheme="majorHAns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1A5ABE"/>
    <w:multiLevelType w:val="hybridMultilevel"/>
    <w:tmpl w:val="5BB0D79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7474A3E"/>
    <w:multiLevelType w:val="hybridMultilevel"/>
    <w:tmpl w:val="ED5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3158B"/>
    <w:multiLevelType w:val="hybridMultilevel"/>
    <w:tmpl w:val="8646D482"/>
    <w:lvl w:ilvl="0" w:tplc="140084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B75F6F"/>
    <w:multiLevelType w:val="hybridMultilevel"/>
    <w:tmpl w:val="CE5C5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27" w15:restartNumberingAfterBreak="0">
    <w:nsid w:val="72C11B94"/>
    <w:multiLevelType w:val="hybridMultilevel"/>
    <w:tmpl w:val="54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134AF"/>
    <w:multiLevelType w:val="hybridMultilevel"/>
    <w:tmpl w:val="AE00AF4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DB7A86"/>
    <w:multiLevelType w:val="hybridMultilevel"/>
    <w:tmpl w:val="5A4EBBC2"/>
    <w:lvl w:ilvl="0" w:tplc="EED40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0"/>
  </w:num>
  <w:num w:numId="5">
    <w:abstractNumId w:val="14"/>
  </w:num>
  <w:num w:numId="6">
    <w:abstractNumId w:val="15"/>
  </w:num>
  <w:num w:numId="7">
    <w:abstractNumId w:val="4"/>
  </w:num>
  <w:num w:numId="8">
    <w:abstractNumId w:val="3"/>
  </w:num>
  <w:num w:numId="9">
    <w:abstractNumId w:val="6"/>
  </w:num>
  <w:num w:numId="10">
    <w:abstractNumId w:val="20"/>
  </w:num>
  <w:num w:numId="11">
    <w:abstractNumId w:val="11"/>
  </w:num>
  <w:num w:numId="12">
    <w:abstractNumId w:val="19"/>
  </w:num>
  <w:num w:numId="13">
    <w:abstractNumId w:val="22"/>
  </w:num>
  <w:num w:numId="14">
    <w:abstractNumId w:val="30"/>
  </w:num>
  <w:num w:numId="15">
    <w:abstractNumId w:val="33"/>
  </w:num>
  <w:num w:numId="16">
    <w:abstractNumId w:val="23"/>
  </w:num>
  <w:num w:numId="17">
    <w:abstractNumId w:val="27"/>
  </w:num>
  <w:num w:numId="18">
    <w:abstractNumId w:val="12"/>
  </w:num>
  <w:num w:numId="19">
    <w:abstractNumId w:val="3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28"/>
  </w:num>
  <w:num w:numId="24">
    <w:abstractNumId w:val="31"/>
  </w:num>
  <w:num w:numId="25">
    <w:abstractNumId w:val="1"/>
  </w:num>
  <w:num w:numId="26">
    <w:abstractNumId w:val="26"/>
  </w:num>
  <w:num w:numId="27">
    <w:abstractNumId w:val="5"/>
  </w:num>
  <w:num w:numId="28">
    <w:abstractNumId w:val="17"/>
  </w:num>
  <w:num w:numId="29">
    <w:abstractNumId w:val="9"/>
  </w:num>
  <w:num w:numId="30">
    <w:abstractNumId w:val="25"/>
  </w:num>
  <w:num w:numId="31">
    <w:abstractNumId w:val="21"/>
  </w:num>
  <w:num w:numId="32">
    <w:abstractNumId w:val="8"/>
  </w:num>
  <w:num w:numId="33">
    <w:abstractNumId w:val="2"/>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4C"/>
    <w:rsid w:val="0000055E"/>
    <w:rsid w:val="00006D57"/>
    <w:rsid w:val="00012326"/>
    <w:rsid w:val="00027899"/>
    <w:rsid w:val="0005209B"/>
    <w:rsid w:val="000733CB"/>
    <w:rsid w:val="00083594"/>
    <w:rsid w:val="00087FE2"/>
    <w:rsid w:val="000B1C74"/>
    <w:rsid w:val="000B6A37"/>
    <w:rsid w:val="000C4162"/>
    <w:rsid w:val="000D275F"/>
    <w:rsid w:val="000E2042"/>
    <w:rsid w:val="000E4688"/>
    <w:rsid w:val="00107B4F"/>
    <w:rsid w:val="001131E3"/>
    <w:rsid w:val="00170501"/>
    <w:rsid w:val="00184253"/>
    <w:rsid w:val="0019437E"/>
    <w:rsid w:val="001A159F"/>
    <w:rsid w:val="001B46F1"/>
    <w:rsid w:val="001B5190"/>
    <w:rsid w:val="001B6124"/>
    <w:rsid w:val="001B703D"/>
    <w:rsid w:val="001C59E0"/>
    <w:rsid w:val="001D4924"/>
    <w:rsid w:val="001F5FA6"/>
    <w:rsid w:val="00200477"/>
    <w:rsid w:val="00203280"/>
    <w:rsid w:val="00224713"/>
    <w:rsid w:val="00235F65"/>
    <w:rsid w:val="00241AA8"/>
    <w:rsid w:val="00265832"/>
    <w:rsid w:val="00267246"/>
    <w:rsid w:val="00273C55"/>
    <w:rsid w:val="00277949"/>
    <w:rsid w:val="00284CC9"/>
    <w:rsid w:val="00285663"/>
    <w:rsid w:val="0028643E"/>
    <w:rsid w:val="00286B9E"/>
    <w:rsid w:val="00292A22"/>
    <w:rsid w:val="002943E4"/>
    <w:rsid w:val="002A0290"/>
    <w:rsid w:val="002B1115"/>
    <w:rsid w:val="002B2B3E"/>
    <w:rsid w:val="002D2718"/>
    <w:rsid w:val="002D2946"/>
    <w:rsid w:val="002D6C72"/>
    <w:rsid w:val="0030200D"/>
    <w:rsid w:val="00326136"/>
    <w:rsid w:val="00332217"/>
    <w:rsid w:val="00332E71"/>
    <w:rsid w:val="00345B6E"/>
    <w:rsid w:val="00356731"/>
    <w:rsid w:val="003842EB"/>
    <w:rsid w:val="003B4437"/>
    <w:rsid w:val="003B7C3F"/>
    <w:rsid w:val="003B7FE3"/>
    <w:rsid w:val="003C5A60"/>
    <w:rsid w:val="003D145B"/>
    <w:rsid w:val="003D1BBE"/>
    <w:rsid w:val="003F1EEB"/>
    <w:rsid w:val="0040235C"/>
    <w:rsid w:val="00402F8E"/>
    <w:rsid w:val="00405320"/>
    <w:rsid w:val="00415BA5"/>
    <w:rsid w:val="00416863"/>
    <w:rsid w:val="0042603A"/>
    <w:rsid w:val="004424F4"/>
    <w:rsid w:val="00444F26"/>
    <w:rsid w:val="004459E1"/>
    <w:rsid w:val="00447957"/>
    <w:rsid w:val="004623FC"/>
    <w:rsid w:val="00463D1E"/>
    <w:rsid w:val="00465E4D"/>
    <w:rsid w:val="0047467C"/>
    <w:rsid w:val="00474A12"/>
    <w:rsid w:val="00475A5F"/>
    <w:rsid w:val="004926F6"/>
    <w:rsid w:val="004927C4"/>
    <w:rsid w:val="004A4F84"/>
    <w:rsid w:val="004C0F1A"/>
    <w:rsid w:val="004C5FB4"/>
    <w:rsid w:val="004C70A9"/>
    <w:rsid w:val="004E4A31"/>
    <w:rsid w:val="004E4C36"/>
    <w:rsid w:val="004F36F2"/>
    <w:rsid w:val="00514BC1"/>
    <w:rsid w:val="0051664A"/>
    <w:rsid w:val="00534480"/>
    <w:rsid w:val="00551D02"/>
    <w:rsid w:val="005576FE"/>
    <w:rsid w:val="00560304"/>
    <w:rsid w:val="00562387"/>
    <w:rsid w:val="00567ADE"/>
    <w:rsid w:val="00572435"/>
    <w:rsid w:val="005757D1"/>
    <w:rsid w:val="00591B0A"/>
    <w:rsid w:val="005A130F"/>
    <w:rsid w:val="005A1B37"/>
    <w:rsid w:val="005A1B6B"/>
    <w:rsid w:val="005A2D4D"/>
    <w:rsid w:val="005A6A51"/>
    <w:rsid w:val="005C03AF"/>
    <w:rsid w:val="005C693C"/>
    <w:rsid w:val="005E0B11"/>
    <w:rsid w:val="005E673D"/>
    <w:rsid w:val="005F2EBD"/>
    <w:rsid w:val="005F53F9"/>
    <w:rsid w:val="00605620"/>
    <w:rsid w:val="006134D9"/>
    <w:rsid w:val="0064081A"/>
    <w:rsid w:val="006414D5"/>
    <w:rsid w:val="006442A7"/>
    <w:rsid w:val="0065476D"/>
    <w:rsid w:val="006636AE"/>
    <w:rsid w:val="006644E7"/>
    <w:rsid w:val="006657AF"/>
    <w:rsid w:val="006703EE"/>
    <w:rsid w:val="00672B2A"/>
    <w:rsid w:val="00675AC1"/>
    <w:rsid w:val="00676736"/>
    <w:rsid w:val="006939B4"/>
    <w:rsid w:val="006A4B78"/>
    <w:rsid w:val="006D39CC"/>
    <w:rsid w:val="006F3048"/>
    <w:rsid w:val="006F32EB"/>
    <w:rsid w:val="00735263"/>
    <w:rsid w:val="007448D5"/>
    <w:rsid w:val="00744C42"/>
    <w:rsid w:val="00744C8D"/>
    <w:rsid w:val="00747AA0"/>
    <w:rsid w:val="007503A4"/>
    <w:rsid w:val="00752CB1"/>
    <w:rsid w:val="00753AED"/>
    <w:rsid w:val="00754677"/>
    <w:rsid w:val="007604AB"/>
    <w:rsid w:val="007656EC"/>
    <w:rsid w:val="007965BB"/>
    <w:rsid w:val="007A1AD2"/>
    <w:rsid w:val="007A1BB0"/>
    <w:rsid w:val="007A67EE"/>
    <w:rsid w:val="007C2CF7"/>
    <w:rsid w:val="007E5DE9"/>
    <w:rsid w:val="007F1342"/>
    <w:rsid w:val="007F4DC3"/>
    <w:rsid w:val="00807C8A"/>
    <w:rsid w:val="00815D82"/>
    <w:rsid w:val="00824294"/>
    <w:rsid w:val="00826760"/>
    <w:rsid w:val="00832643"/>
    <w:rsid w:val="008352BD"/>
    <w:rsid w:val="008410C0"/>
    <w:rsid w:val="00844827"/>
    <w:rsid w:val="008875CB"/>
    <w:rsid w:val="008A3F0B"/>
    <w:rsid w:val="008C1952"/>
    <w:rsid w:val="008D2D21"/>
    <w:rsid w:val="008D356B"/>
    <w:rsid w:val="008D4199"/>
    <w:rsid w:val="008D6B7A"/>
    <w:rsid w:val="008E4BE5"/>
    <w:rsid w:val="008E5A93"/>
    <w:rsid w:val="008E66E5"/>
    <w:rsid w:val="008F14BE"/>
    <w:rsid w:val="008F488F"/>
    <w:rsid w:val="00900330"/>
    <w:rsid w:val="009022DE"/>
    <w:rsid w:val="0094190D"/>
    <w:rsid w:val="009730BC"/>
    <w:rsid w:val="00981DE3"/>
    <w:rsid w:val="009821BE"/>
    <w:rsid w:val="00982A16"/>
    <w:rsid w:val="009B1005"/>
    <w:rsid w:val="009B2180"/>
    <w:rsid w:val="009B6CEC"/>
    <w:rsid w:val="009C4FA0"/>
    <w:rsid w:val="009D48E1"/>
    <w:rsid w:val="009E1785"/>
    <w:rsid w:val="009F5098"/>
    <w:rsid w:val="00A21AF0"/>
    <w:rsid w:val="00A2569A"/>
    <w:rsid w:val="00A44435"/>
    <w:rsid w:val="00A44AA7"/>
    <w:rsid w:val="00A55465"/>
    <w:rsid w:val="00A6373D"/>
    <w:rsid w:val="00AB0D54"/>
    <w:rsid w:val="00AB41FB"/>
    <w:rsid w:val="00AB52EB"/>
    <w:rsid w:val="00AB6EF8"/>
    <w:rsid w:val="00AC06AD"/>
    <w:rsid w:val="00AC692B"/>
    <w:rsid w:val="00AE705A"/>
    <w:rsid w:val="00AE7414"/>
    <w:rsid w:val="00AE77CF"/>
    <w:rsid w:val="00AF03AC"/>
    <w:rsid w:val="00AF29B8"/>
    <w:rsid w:val="00AF6AF3"/>
    <w:rsid w:val="00B059BF"/>
    <w:rsid w:val="00B068B3"/>
    <w:rsid w:val="00B12065"/>
    <w:rsid w:val="00B13210"/>
    <w:rsid w:val="00B16113"/>
    <w:rsid w:val="00B20FC9"/>
    <w:rsid w:val="00B468F7"/>
    <w:rsid w:val="00B701C1"/>
    <w:rsid w:val="00B70790"/>
    <w:rsid w:val="00B7789A"/>
    <w:rsid w:val="00B96B3D"/>
    <w:rsid w:val="00B97DBC"/>
    <w:rsid w:val="00BA1EE8"/>
    <w:rsid w:val="00BB2DB6"/>
    <w:rsid w:val="00BB5AD3"/>
    <w:rsid w:val="00BD0648"/>
    <w:rsid w:val="00BD1E8C"/>
    <w:rsid w:val="00BE494C"/>
    <w:rsid w:val="00BE5B93"/>
    <w:rsid w:val="00C004E5"/>
    <w:rsid w:val="00C00A01"/>
    <w:rsid w:val="00C05A68"/>
    <w:rsid w:val="00C17090"/>
    <w:rsid w:val="00C2165E"/>
    <w:rsid w:val="00C26EF7"/>
    <w:rsid w:val="00C31D3C"/>
    <w:rsid w:val="00C55ACD"/>
    <w:rsid w:val="00C55F5B"/>
    <w:rsid w:val="00C745A5"/>
    <w:rsid w:val="00C91BAB"/>
    <w:rsid w:val="00CA0171"/>
    <w:rsid w:val="00CB114D"/>
    <w:rsid w:val="00CC61D0"/>
    <w:rsid w:val="00CD3C70"/>
    <w:rsid w:val="00CD66D0"/>
    <w:rsid w:val="00CE136D"/>
    <w:rsid w:val="00CE656D"/>
    <w:rsid w:val="00CF093F"/>
    <w:rsid w:val="00D013C1"/>
    <w:rsid w:val="00D137B3"/>
    <w:rsid w:val="00D41435"/>
    <w:rsid w:val="00D46ACB"/>
    <w:rsid w:val="00D46E8E"/>
    <w:rsid w:val="00D617C7"/>
    <w:rsid w:val="00D61F89"/>
    <w:rsid w:val="00D73986"/>
    <w:rsid w:val="00D853D0"/>
    <w:rsid w:val="00D919AA"/>
    <w:rsid w:val="00D930FA"/>
    <w:rsid w:val="00D9750B"/>
    <w:rsid w:val="00DB0AB5"/>
    <w:rsid w:val="00DB546C"/>
    <w:rsid w:val="00DC21B3"/>
    <w:rsid w:val="00DC5F63"/>
    <w:rsid w:val="00DD2F14"/>
    <w:rsid w:val="00DF10AB"/>
    <w:rsid w:val="00DF30E9"/>
    <w:rsid w:val="00DF5735"/>
    <w:rsid w:val="00E06A19"/>
    <w:rsid w:val="00E11FBF"/>
    <w:rsid w:val="00E17499"/>
    <w:rsid w:val="00E2327A"/>
    <w:rsid w:val="00E24AF3"/>
    <w:rsid w:val="00E30663"/>
    <w:rsid w:val="00E343E8"/>
    <w:rsid w:val="00E439D8"/>
    <w:rsid w:val="00E51E4A"/>
    <w:rsid w:val="00E643AB"/>
    <w:rsid w:val="00E650EE"/>
    <w:rsid w:val="00E76B48"/>
    <w:rsid w:val="00E80CD8"/>
    <w:rsid w:val="00E85652"/>
    <w:rsid w:val="00E95682"/>
    <w:rsid w:val="00EA06CA"/>
    <w:rsid w:val="00EC3943"/>
    <w:rsid w:val="00EC4037"/>
    <w:rsid w:val="00EE0DE2"/>
    <w:rsid w:val="00EE30B1"/>
    <w:rsid w:val="00EE517D"/>
    <w:rsid w:val="00F02035"/>
    <w:rsid w:val="00F03543"/>
    <w:rsid w:val="00F03CDD"/>
    <w:rsid w:val="00F049AF"/>
    <w:rsid w:val="00F142C0"/>
    <w:rsid w:val="00F212A7"/>
    <w:rsid w:val="00F253AB"/>
    <w:rsid w:val="00F3255B"/>
    <w:rsid w:val="00F3767D"/>
    <w:rsid w:val="00F42C73"/>
    <w:rsid w:val="00F4753C"/>
    <w:rsid w:val="00F57DD0"/>
    <w:rsid w:val="00F61BF8"/>
    <w:rsid w:val="00F6485F"/>
    <w:rsid w:val="00F84905"/>
    <w:rsid w:val="00F8565C"/>
    <w:rsid w:val="00FA1EB6"/>
    <w:rsid w:val="00FC0AE0"/>
    <w:rsid w:val="00FC1F5F"/>
    <w:rsid w:val="00FC417B"/>
    <w:rsid w:val="00FD7BCD"/>
    <w:rsid w:val="00FE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48FF7"/>
  <w15:docId w15:val="{65928F79-7B1F-4904-AA6C-3C19649A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94C"/>
    <w:rPr>
      <w:lang w:val="en-GB"/>
    </w:rPr>
  </w:style>
  <w:style w:type="paragraph" w:styleId="Heading1">
    <w:name w:val="heading 1"/>
    <w:basedOn w:val="Normal"/>
    <w:next w:val="Normal"/>
    <w:link w:val="Heading1Char"/>
    <w:uiPriority w:val="9"/>
    <w:qFormat/>
    <w:rsid w:val="00170501"/>
    <w:pPr>
      <w:keepNext/>
      <w:keepLines/>
      <w:spacing w:before="240" w:after="0"/>
      <w:outlineLvl w:val="0"/>
    </w:pPr>
    <w:rPr>
      <w:rFonts w:asciiTheme="majorHAnsi" w:eastAsiaTheme="majorEastAsia" w:hAnsiTheme="majorHAnsi" w:cstheme="majorBidi"/>
      <w:b/>
      <w:color w:val="00B0F0"/>
      <w:sz w:val="28"/>
      <w:szCs w:val="32"/>
    </w:rPr>
  </w:style>
  <w:style w:type="paragraph" w:styleId="Heading2">
    <w:name w:val="heading 2"/>
    <w:basedOn w:val="Normal"/>
    <w:next w:val="Normal"/>
    <w:link w:val="Heading2Char"/>
    <w:uiPriority w:val="9"/>
    <w:unhideWhenUsed/>
    <w:qFormat/>
    <w:rsid w:val="00405320"/>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OPM Char1 Char"/>
    <w:basedOn w:val="Normal"/>
    <w:link w:val="BodyText1Char"/>
    <w:qFormat/>
    <w:rsid w:val="00BE494C"/>
    <w:pPr>
      <w:spacing w:after="200" w:line="240" w:lineRule="auto"/>
    </w:pPr>
    <w:rPr>
      <w:rFonts w:ascii="Arial" w:eastAsia="Times New Roman" w:hAnsi="Arial" w:cs="Times New Roman"/>
      <w:szCs w:val="20"/>
    </w:rPr>
  </w:style>
  <w:style w:type="character" w:customStyle="1" w:styleId="BodyText1Char">
    <w:name w:val="Body Text1 Char"/>
    <w:aliases w:val="OPM Char,Body text Char,OPM Char1,Body Text Char,OPM + Bold Char,OPM + Bold + Bold Char,Italic + Bold + Bold Char,Italic + Bold Char,... Char,OPM Char1 Char Char1,OPM Char Char,Body text Char Char Char,Body Text Char2,Body text Char1"/>
    <w:basedOn w:val="DefaultParagraphFont"/>
    <w:link w:val="BodyText1"/>
    <w:rsid w:val="00BE494C"/>
    <w:rPr>
      <w:rFonts w:ascii="Arial" w:eastAsia="Times New Roman" w:hAnsi="Arial" w:cs="Times New Roman"/>
      <w:szCs w:val="20"/>
      <w:lang w:val="en-GB"/>
    </w:rPr>
  </w:style>
  <w:style w:type="table" w:customStyle="1" w:styleId="OPMNewTable">
    <w:name w:val="OPM New Table"/>
    <w:basedOn w:val="TableNormal"/>
    <w:uiPriority w:val="99"/>
    <w:rsid w:val="00BE494C"/>
    <w:pPr>
      <w:spacing w:after="0" w:line="240" w:lineRule="auto"/>
    </w:pPr>
    <w:rPr>
      <w:rFonts w:ascii="Arial" w:eastAsia="Times New Roman" w:hAnsi="Arial" w:cs="Times New Roman"/>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tblPr/>
      <w:tcPr>
        <w:shd w:val="clear" w:color="auto" w:fill="A2BDD7"/>
      </w:tcPr>
    </w:tblStylePr>
    <w:tblStylePr w:type="firstCol">
      <w:pPr>
        <w:jc w:val="left"/>
      </w:pPr>
      <w:tblPr/>
      <w:tcPr>
        <w:shd w:val="clear" w:color="auto" w:fill="A6A6A6" w:themeFill="background1" w:themeFillShade="A6"/>
      </w:tcPr>
    </w:tblStyle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BE494C"/>
    <w:pPr>
      <w:spacing w:after="0" w:line="240" w:lineRule="auto"/>
      <w:ind w:left="720"/>
    </w:pPr>
    <w:rPr>
      <w:rFonts w:ascii="Arial" w:eastAsia="Times New Roman" w:hAnsi="Arial" w:cs="Arial"/>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BE494C"/>
    <w:rPr>
      <w:rFonts w:ascii="Arial" w:eastAsia="Times New Roman" w:hAnsi="Arial" w:cs="Arial"/>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BE494C"/>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BE494C"/>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BE494C"/>
    <w:rPr>
      <w:vertAlign w:val="superscript"/>
    </w:rPr>
  </w:style>
  <w:style w:type="paragraph" w:customStyle="1" w:styleId="OPMBodytext">
    <w:name w:val="OPM Body text"/>
    <w:basedOn w:val="Normal"/>
    <w:link w:val="OPMBodytextChar"/>
    <w:qFormat/>
    <w:rsid w:val="00BE494C"/>
    <w:pPr>
      <w:spacing w:after="240" w:line="276" w:lineRule="atLeast"/>
    </w:pPr>
    <w:rPr>
      <w:rFonts w:ascii="Arial" w:eastAsia="Times New Roman" w:hAnsi="Arial" w:cs="Times New Roman"/>
      <w:szCs w:val="20"/>
    </w:rPr>
  </w:style>
  <w:style w:type="character" w:customStyle="1" w:styleId="OPMBodytextChar">
    <w:name w:val="OPM Body text Char"/>
    <w:basedOn w:val="DefaultParagraphFont"/>
    <w:link w:val="OPMBodytext"/>
    <w:rsid w:val="00BE494C"/>
    <w:rPr>
      <w:rFonts w:ascii="Arial" w:eastAsia="Times New Roman" w:hAnsi="Arial" w:cs="Times New Roman"/>
      <w:szCs w:val="20"/>
      <w:lang w:val="en-GB"/>
    </w:rPr>
  </w:style>
  <w:style w:type="character" w:styleId="Hyperlink">
    <w:name w:val="Hyperlink"/>
    <w:basedOn w:val="DefaultParagraphFont"/>
    <w:uiPriority w:val="99"/>
    <w:rsid w:val="00BE494C"/>
    <w:rPr>
      <w:color w:val="0000FF"/>
      <w:u w:val="single"/>
    </w:rPr>
  </w:style>
  <w:style w:type="paragraph" w:styleId="PlainText">
    <w:name w:val="Plain Text"/>
    <w:basedOn w:val="Normal"/>
    <w:link w:val="PlainTextChar"/>
    <w:uiPriority w:val="99"/>
    <w:unhideWhenUsed/>
    <w:rsid w:val="00DF30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F30E9"/>
    <w:rPr>
      <w:rFonts w:ascii="Calibri" w:eastAsia="Calibri" w:hAnsi="Calibri" w:cs="Times New Roman"/>
      <w:szCs w:val="21"/>
      <w:lang w:val="en-GB"/>
    </w:rPr>
  </w:style>
  <w:style w:type="paragraph" w:styleId="CommentText">
    <w:name w:val="annotation text"/>
    <w:basedOn w:val="Normal"/>
    <w:link w:val="CommentTextChar"/>
    <w:rsid w:val="00474A12"/>
    <w:pPr>
      <w:spacing w:after="0" w:line="240" w:lineRule="auto"/>
    </w:pPr>
    <w:rPr>
      <w:rFonts w:ascii="Times New Roman" w:eastAsia="Times" w:hAnsi="Times New Roman" w:cs="Times New Roman"/>
      <w:color w:val="000000"/>
      <w:sz w:val="20"/>
      <w:szCs w:val="20"/>
      <w:lang w:val="en-US" w:eastAsia="en-GB"/>
    </w:rPr>
  </w:style>
  <w:style w:type="character" w:customStyle="1" w:styleId="CommentTextChar">
    <w:name w:val="Comment Text Char"/>
    <w:basedOn w:val="DefaultParagraphFont"/>
    <w:link w:val="CommentText"/>
    <w:rsid w:val="00474A12"/>
    <w:rPr>
      <w:rFonts w:ascii="Times New Roman" w:eastAsia="Times" w:hAnsi="Times New Roman" w:cs="Times New Roman"/>
      <w:color w:val="000000"/>
      <w:sz w:val="20"/>
      <w:szCs w:val="20"/>
      <w:lang w:eastAsia="en-GB"/>
    </w:rPr>
  </w:style>
  <w:style w:type="paragraph" w:styleId="BodyText">
    <w:name w:val="Body Text"/>
    <w:basedOn w:val="Normal"/>
    <w:semiHidden/>
    <w:unhideWhenUsed/>
    <w:rsid w:val="00474A12"/>
    <w:pPr>
      <w:spacing w:after="120" w:line="260" w:lineRule="exact"/>
    </w:pPr>
    <w:rPr>
      <w:rFonts w:ascii="Times New Roman" w:eastAsia="Times" w:hAnsi="Times New Roman" w:cs="Times New Roman"/>
      <w:color w:val="000000"/>
      <w:szCs w:val="20"/>
      <w:lang w:val="en-US" w:eastAsia="en-GB"/>
    </w:rPr>
  </w:style>
  <w:style w:type="character" w:customStyle="1" w:styleId="BodyTextChar1">
    <w:name w:val="Body Text Char1"/>
    <w:basedOn w:val="DefaultParagraphFont"/>
    <w:uiPriority w:val="99"/>
    <w:semiHidden/>
    <w:rsid w:val="00474A12"/>
    <w:rPr>
      <w:lang w:val="en-GB"/>
    </w:rPr>
  </w:style>
  <w:style w:type="paragraph" w:styleId="BalloonText">
    <w:name w:val="Balloon Text"/>
    <w:basedOn w:val="Normal"/>
    <w:link w:val="BalloonTextChar"/>
    <w:uiPriority w:val="99"/>
    <w:semiHidden/>
    <w:unhideWhenUsed/>
    <w:rsid w:val="005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1"/>
    <w:rPr>
      <w:rFonts w:ascii="Segoe UI" w:hAnsi="Segoe UI" w:cs="Segoe UI"/>
      <w:sz w:val="18"/>
      <w:szCs w:val="18"/>
      <w:lang w:val="en-GB"/>
    </w:rPr>
  </w:style>
  <w:style w:type="character" w:styleId="CommentReference">
    <w:name w:val="annotation reference"/>
    <w:basedOn w:val="DefaultParagraphFont"/>
    <w:uiPriority w:val="99"/>
    <w:semiHidden/>
    <w:unhideWhenUsed/>
    <w:rsid w:val="00DD2F14"/>
    <w:rPr>
      <w:sz w:val="16"/>
      <w:szCs w:val="16"/>
    </w:rPr>
  </w:style>
  <w:style w:type="paragraph" w:styleId="CommentSubject">
    <w:name w:val="annotation subject"/>
    <w:basedOn w:val="CommentText"/>
    <w:next w:val="CommentText"/>
    <w:link w:val="CommentSubjectChar"/>
    <w:uiPriority w:val="99"/>
    <w:semiHidden/>
    <w:unhideWhenUsed/>
    <w:rsid w:val="00DD2F14"/>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DD2F14"/>
    <w:rPr>
      <w:rFonts w:ascii="Times New Roman" w:eastAsia="Times" w:hAnsi="Times New Roman" w:cs="Times New Roman"/>
      <w:b/>
      <w:bCs/>
      <w:color w:val="000000"/>
      <w:sz w:val="20"/>
      <w:szCs w:val="20"/>
      <w:lang w:val="en-GB" w:eastAsia="en-GB"/>
    </w:rPr>
  </w:style>
  <w:style w:type="paragraph" w:customStyle="1" w:styleId="Projecttitle">
    <w:name w:val="Project title"/>
    <w:basedOn w:val="Normal"/>
    <w:next w:val="Normal"/>
    <w:qFormat/>
    <w:rsid w:val="007A67EE"/>
    <w:pPr>
      <w:spacing w:before="4000" w:after="0" w:line="360" w:lineRule="auto"/>
    </w:pPr>
    <w:rPr>
      <w:rFonts w:ascii="Georgia" w:eastAsia="Times New Roman" w:hAnsi="Georgia" w:cs="Times New Roman"/>
      <w:b/>
      <w:color w:val="002147"/>
      <w:kern w:val="28"/>
      <w:sz w:val="48"/>
      <w:szCs w:val="20"/>
    </w:rPr>
  </w:style>
  <w:style w:type="character" w:styleId="FollowedHyperlink">
    <w:name w:val="FollowedHyperlink"/>
    <w:basedOn w:val="DefaultParagraphFont"/>
    <w:uiPriority w:val="99"/>
    <w:semiHidden/>
    <w:unhideWhenUsed/>
    <w:rsid w:val="00FE657B"/>
    <w:rPr>
      <w:color w:val="954F72" w:themeColor="followedHyperlink"/>
      <w:u w:val="single"/>
    </w:rPr>
  </w:style>
  <w:style w:type="table" w:customStyle="1" w:styleId="GridTable41">
    <w:name w:val="Grid Table 41"/>
    <w:basedOn w:val="TableNormal"/>
    <w:uiPriority w:val="49"/>
    <w:rsid w:val="008E66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Arial" w:hAnsi="Arial"/>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405320"/>
    <w:pPr>
      <w:keepNext/>
      <w:numPr>
        <w:numId w:val="20"/>
      </w:numPr>
      <w:tabs>
        <w:tab w:val="num" w:pos="720"/>
      </w:tabs>
      <w:spacing w:before="240" w:after="120" w:line="240" w:lineRule="auto"/>
    </w:pPr>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053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4053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05320"/>
    <w:pPr>
      <w:spacing w:after="120" w:line="276" w:lineRule="auto"/>
      <w:ind w:left="283"/>
    </w:pPr>
  </w:style>
  <w:style w:type="character" w:customStyle="1" w:styleId="BodyTextIndentChar">
    <w:name w:val="Body Text Indent Char"/>
    <w:basedOn w:val="DefaultParagraphFont"/>
    <w:link w:val="BodyTextIndent"/>
    <w:uiPriority w:val="99"/>
    <w:semiHidden/>
    <w:rsid w:val="00405320"/>
    <w:rPr>
      <w:lang w:val="en-GB"/>
    </w:rPr>
  </w:style>
  <w:style w:type="character" w:customStyle="1" w:styleId="Heading1Char">
    <w:name w:val="Heading 1 Char"/>
    <w:basedOn w:val="DefaultParagraphFont"/>
    <w:link w:val="Heading1"/>
    <w:uiPriority w:val="9"/>
    <w:rsid w:val="00170501"/>
    <w:rPr>
      <w:rFonts w:asciiTheme="majorHAnsi" w:eastAsiaTheme="majorEastAsia" w:hAnsiTheme="majorHAnsi" w:cstheme="majorBidi"/>
      <w:b/>
      <w:color w:val="00B0F0"/>
      <w:sz w:val="28"/>
      <w:szCs w:val="32"/>
      <w:lang w:val="en-GB"/>
    </w:rPr>
  </w:style>
  <w:style w:type="paragraph" w:styleId="NoSpacing">
    <w:name w:val="No Spacing"/>
    <w:link w:val="NoSpacingChar"/>
    <w:qFormat/>
    <w:rsid w:val="002D6C72"/>
    <w:pPr>
      <w:spacing w:after="0" w:line="240" w:lineRule="auto"/>
    </w:pPr>
    <w:rPr>
      <w:rFonts w:ascii="Times New Roman" w:hAnsi="Times New Roman" w:cs="Times New Roman"/>
      <w:sz w:val="24"/>
      <w:szCs w:val="24"/>
      <w:lang w:val="en-GB"/>
    </w:rPr>
  </w:style>
  <w:style w:type="character" w:customStyle="1" w:styleId="NoSpacingChar">
    <w:name w:val="No Spacing Char"/>
    <w:link w:val="NoSpacing"/>
    <w:rsid w:val="002D6C72"/>
    <w:rPr>
      <w:rFonts w:ascii="Times New Roman" w:hAnsi="Times New Roman" w:cs="Times New Roman"/>
      <w:sz w:val="24"/>
      <w:szCs w:val="24"/>
      <w:lang w:val="en-GB"/>
    </w:rPr>
  </w:style>
  <w:style w:type="table" w:styleId="GridTable1Light-Accent1">
    <w:name w:val="Grid Table 1 Light Accent 1"/>
    <w:basedOn w:val="TableNormal"/>
    <w:uiPriority w:val="46"/>
    <w:rsid w:val="00292A2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AC06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3782">
      <w:bodyDiv w:val="1"/>
      <w:marLeft w:val="0"/>
      <w:marRight w:val="0"/>
      <w:marTop w:val="0"/>
      <w:marBottom w:val="0"/>
      <w:divBdr>
        <w:top w:val="none" w:sz="0" w:space="0" w:color="auto"/>
        <w:left w:val="none" w:sz="0" w:space="0" w:color="auto"/>
        <w:bottom w:val="none" w:sz="0" w:space="0" w:color="auto"/>
        <w:right w:val="none" w:sz="0" w:space="0" w:color="auto"/>
      </w:divBdr>
    </w:div>
    <w:div w:id="460391809">
      <w:bodyDiv w:val="1"/>
      <w:marLeft w:val="0"/>
      <w:marRight w:val="0"/>
      <w:marTop w:val="0"/>
      <w:marBottom w:val="0"/>
      <w:divBdr>
        <w:top w:val="none" w:sz="0" w:space="0" w:color="auto"/>
        <w:left w:val="none" w:sz="0" w:space="0" w:color="auto"/>
        <w:bottom w:val="none" w:sz="0" w:space="0" w:color="auto"/>
        <w:right w:val="none" w:sz="0" w:space="0" w:color="auto"/>
      </w:divBdr>
    </w:div>
    <w:div w:id="557399946">
      <w:bodyDiv w:val="1"/>
      <w:marLeft w:val="0"/>
      <w:marRight w:val="0"/>
      <w:marTop w:val="0"/>
      <w:marBottom w:val="0"/>
      <w:divBdr>
        <w:top w:val="none" w:sz="0" w:space="0" w:color="auto"/>
        <w:left w:val="none" w:sz="0" w:space="0" w:color="auto"/>
        <w:bottom w:val="none" w:sz="0" w:space="0" w:color="auto"/>
        <w:right w:val="none" w:sz="0" w:space="0" w:color="auto"/>
      </w:divBdr>
    </w:div>
    <w:div w:id="722216292">
      <w:bodyDiv w:val="1"/>
      <w:marLeft w:val="0"/>
      <w:marRight w:val="0"/>
      <w:marTop w:val="0"/>
      <w:marBottom w:val="0"/>
      <w:divBdr>
        <w:top w:val="none" w:sz="0" w:space="0" w:color="auto"/>
        <w:left w:val="none" w:sz="0" w:space="0" w:color="auto"/>
        <w:bottom w:val="none" w:sz="0" w:space="0" w:color="auto"/>
        <w:right w:val="none" w:sz="0" w:space="0" w:color="auto"/>
      </w:divBdr>
    </w:div>
    <w:div w:id="745805619">
      <w:bodyDiv w:val="1"/>
      <w:marLeft w:val="0"/>
      <w:marRight w:val="0"/>
      <w:marTop w:val="0"/>
      <w:marBottom w:val="0"/>
      <w:divBdr>
        <w:top w:val="none" w:sz="0" w:space="0" w:color="auto"/>
        <w:left w:val="none" w:sz="0" w:space="0" w:color="auto"/>
        <w:bottom w:val="none" w:sz="0" w:space="0" w:color="auto"/>
        <w:right w:val="none" w:sz="0" w:space="0" w:color="auto"/>
      </w:divBdr>
    </w:div>
    <w:div w:id="1099301319">
      <w:bodyDiv w:val="1"/>
      <w:marLeft w:val="0"/>
      <w:marRight w:val="0"/>
      <w:marTop w:val="0"/>
      <w:marBottom w:val="0"/>
      <w:divBdr>
        <w:top w:val="none" w:sz="0" w:space="0" w:color="auto"/>
        <w:left w:val="none" w:sz="0" w:space="0" w:color="auto"/>
        <w:bottom w:val="none" w:sz="0" w:space="0" w:color="auto"/>
        <w:right w:val="none" w:sz="0" w:space="0" w:color="auto"/>
      </w:divBdr>
    </w:div>
    <w:div w:id="1261569619">
      <w:bodyDiv w:val="1"/>
      <w:marLeft w:val="0"/>
      <w:marRight w:val="0"/>
      <w:marTop w:val="0"/>
      <w:marBottom w:val="0"/>
      <w:divBdr>
        <w:top w:val="none" w:sz="0" w:space="0" w:color="auto"/>
        <w:left w:val="none" w:sz="0" w:space="0" w:color="auto"/>
        <w:bottom w:val="none" w:sz="0" w:space="0" w:color="auto"/>
        <w:right w:val="none" w:sz="0" w:space="0" w:color="auto"/>
      </w:divBdr>
    </w:div>
    <w:div w:id="1317421061">
      <w:bodyDiv w:val="1"/>
      <w:marLeft w:val="0"/>
      <w:marRight w:val="0"/>
      <w:marTop w:val="0"/>
      <w:marBottom w:val="0"/>
      <w:divBdr>
        <w:top w:val="none" w:sz="0" w:space="0" w:color="auto"/>
        <w:left w:val="none" w:sz="0" w:space="0" w:color="auto"/>
        <w:bottom w:val="none" w:sz="0" w:space="0" w:color="auto"/>
        <w:right w:val="none" w:sz="0" w:space="0" w:color="auto"/>
      </w:divBdr>
    </w:div>
    <w:div w:id="21353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c.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D23F-5D53-4402-95D3-42878E3F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Nurgabilova</dc:creator>
  <cp:keywords/>
  <dc:description/>
  <cp:lastModifiedBy>Jepbar Bashimov</cp:lastModifiedBy>
  <cp:revision>2</cp:revision>
  <cp:lastPrinted>2019-08-23T06:57:00Z</cp:lastPrinted>
  <dcterms:created xsi:type="dcterms:W3CDTF">2019-11-29T12:34:00Z</dcterms:created>
  <dcterms:modified xsi:type="dcterms:W3CDTF">2019-11-29T12:34:00Z</dcterms:modified>
</cp:coreProperties>
</file>