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49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352"/>
      </w:tblGrid>
      <w:tr w:rsidR="00212A28" w14:paraId="2BEB6B0C" w14:textId="77777777" w:rsidTr="005F49F6">
        <w:trPr>
          <w:cantSplit/>
          <w:trHeight w:val="1350"/>
        </w:trPr>
        <w:tc>
          <w:tcPr>
            <w:tcW w:w="1458" w:type="dxa"/>
            <w:shd w:val="clear" w:color="auto" w:fill="FFFFFF"/>
            <w:vAlign w:val="center"/>
          </w:tcPr>
          <w:p w14:paraId="480E3688" w14:textId="77777777" w:rsidR="00212A28" w:rsidRPr="00C87D05" w:rsidRDefault="00212A28" w:rsidP="005F49F6">
            <w:pPr>
              <w:jc w:val="center"/>
              <w:rPr>
                <w:b/>
                <w:color w:val="FF0000"/>
                <w:sz w:val="22"/>
              </w:rPr>
            </w:pPr>
            <w:r>
              <w:rPr>
                <w:noProof/>
              </w:rPr>
              <w:drawing>
                <wp:inline distT="0" distB="0" distL="0" distR="0" wp14:anchorId="26224E57" wp14:editId="0D2432EE">
                  <wp:extent cx="737631" cy="847725"/>
                  <wp:effectExtent l="0" t="0" r="5715"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431" cy="852092"/>
                          </a:xfrm>
                          <a:prstGeom prst="rect">
                            <a:avLst/>
                          </a:prstGeom>
                          <a:noFill/>
                          <a:ln>
                            <a:noFill/>
                          </a:ln>
                        </pic:spPr>
                      </pic:pic>
                    </a:graphicData>
                  </a:graphic>
                </wp:inline>
              </w:drawing>
            </w:r>
          </w:p>
        </w:tc>
        <w:tc>
          <w:tcPr>
            <w:tcW w:w="8352" w:type="dxa"/>
            <w:shd w:val="clear" w:color="auto" w:fill="FFFFFF"/>
          </w:tcPr>
          <w:p w14:paraId="644ECDD8" w14:textId="77777777" w:rsidR="00212A28" w:rsidRDefault="00212A28" w:rsidP="005F49F6">
            <w:pPr>
              <w:jc w:val="center"/>
              <w:rPr>
                <w:b/>
                <w:sz w:val="22"/>
              </w:rPr>
            </w:pPr>
          </w:p>
          <w:p w14:paraId="3E3BCF34" w14:textId="77777777" w:rsidR="00212A28" w:rsidRDefault="00212A28" w:rsidP="005F49F6">
            <w:pPr>
              <w:jc w:val="center"/>
              <w:rPr>
                <w:b/>
                <w:sz w:val="22"/>
              </w:rPr>
            </w:pPr>
          </w:p>
          <w:p w14:paraId="1788E1C6" w14:textId="77777777" w:rsidR="00212A28" w:rsidRDefault="00212A28" w:rsidP="005F49F6">
            <w:pPr>
              <w:jc w:val="center"/>
              <w:rPr>
                <w:b/>
                <w:sz w:val="22"/>
              </w:rPr>
            </w:pPr>
            <w:r>
              <w:rPr>
                <w:b/>
                <w:sz w:val="22"/>
              </w:rPr>
              <w:t>SPECIFIC JOB PROFILE</w:t>
            </w:r>
          </w:p>
          <w:p w14:paraId="794A2146" w14:textId="77777777" w:rsidR="00212A28" w:rsidRDefault="00212A28" w:rsidP="005F49F6">
            <w:pPr>
              <w:jc w:val="center"/>
            </w:pPr>
          </w:p>
        </w:tc>
      </w:tr>
    </w:tbl>
    <w:p w14:paraId="01768581" w14:textId="77777777" w:rsidR="00212A28" w:rsidRDefault="00212A28" w:rsidP="00212A28">
      <w:pPr>
        <w:pStyle w:val="Title"/>
        <w:jc w:val="left"/>
      </w:pPr>
    </w:p>
    <w:tbl>
      <w:tblPr>
        <w:tblW w:w="98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3510"/>
      </w:tblGrid>
      <w:tr w:rsidR="00212A28" w14:paraId="25C9BC07" w14:textId="77777777" w:rsidTr="005F49F6">
        <w:tc>
          <w:tcPr>
            <w:tcW w:w="9810" w:type="dxa"/>
            <w:gridSpan w:val="2"/>
            <w:shd w:val="clear" w:color="auto" w:fill="E0E0E0"/>
          </w:tcPr>
          <w:p w14:paraId="3AEC46AF" w14:textId="77777777" w:rsidR="00212A28" w:rsidRDefault="00212A28" w:rsidP="005F49F6"/>
          <w:p w14:paraId="1560707C" w14:textId="77777777" w:rsidR="00212A28" w:rsidRDefault="00212A28" w:rsidP="005F49F6">
            <w:pPr>
              <w:rPr>
                <w:b/>
                <w:bCs/>
                <w:sz w:val="24"/>
              </w:rPr>
            </w:pPr>
            <w:r>
              <w:rPr>
                <w:b/>
                <w:bCs/>
                <w:sz w:val="24"/>
              </w:rPr>
              <w:t>I. Post Information</w:t>
            </w:r>
          </w:p>
          <w:p w14:paraId="2FC7F9DF" w14:textId="77777777" w:rsidR="00212A28" w:rsidRDefault="00212A28" w:rsidP="005F49F6">
            <w:pPr>
              <w:rPr>
                <w:b/>
                <w:bCs/>
                <w:sz w:val="24"/>
              </w:rPr>
            </w:pPr>
          </w:p>
        </w:tc>
      </w:tr>
      <w:tr w:rsidR="00212A28" w14:paraId="12C7F2DA" w14:textId="77777777" w:rsidTr="005F49F6">
        <w:tc>
          <w:tcPr>
            <w:tcW w:w="6300" w:type="dxa"/>
          </w:tcPr>
          <w:p w14:paraId="473F0E1E" w14:textId="77777777" w:rsidR="00212A28" w:rsidRDefault="00212A28" w:rsidP="005F49F6"/>
          <w:p w14:paraId="590D69DE" w14:textId="77777777" w:rsidR="00212A28" w:rsidRDefault="00212A28" w:rsidP="005F49F6">
            <w:pPr>
              <w:rPr>
                <w:b/>
                <w:bCs/>
                <w:color w:val="0070C0"/>
              </w:rPr>
            </w:pPr>
            <w:r w:rsidRPr="00800285">
              <w:rPr>
                <w:b/>
                <w:bCs/>
                <w:color w:val="0070C0"/>
              </w:rPr>
              <w:t>Job Title:</w:t>
            </w:r>
            <w:r>
              <w:rPr>
                <w:b/>
                <w:bCs/>
                <w:color w:val="0070C0"/>
              </w:rPr>
              <w:t xml:space="preserve"> Fundraising Associate (Donor Communication)</w:t>
            </w:r>
          </w:p>
          <w:p w14:paraId="72A342BC" w14:textId="77777777" w:rsidR="00212A28" w:rsidRPr="00800285" w:rsidRDefault="00212A28" w:rsidP="005F49F6">
            <w:pPr>
              <w:rPr>
                <w:b/>
                <w:bCs/>
                <w:color w:val="0070C0"/>
              </w:rPr>
            </w:pPr>
            <w:r>
              <w:rPr>
                <w:b/>
                <w:bCs/>
                <w:color w:val="0070C0"/>
              </w:rPr>
              <w:t xml:space="preserve">Case #/Post#: IDS24003 </w:t>
            </w:r>
          </w:p>
          <w:p w14:paraId="7C44255F" w14:textId="4E2CB309" w:rsidR="00212A28" w:rsidRPr="00D8481D" w:rsidRDefault="00212A28" w:rsidP="005F49F6">
            <w:pPr>
              <w:rPr>
                <w:b/>
              </w:rPr>
            </w:pPr>
            <w:r>
              <w:t>Supervisor Title/ Level</w:t>
            </w:r>
            <w:r w:rsidR="000A1712">
              <w:t>: Donor Relations</w:t>
            </w:r>
            <w:r>
              <w:t xml:space="preserve"> Officer (Donor Love), NOA, 94968</w:t>
            </w:r>
          </w:p>
          <w:p w14:paraId="5D5AB01C" w14:textId="77777777" w:rsidR="00212A28" w:rsidRPr="00905BF1" w:rsidRDefault="00212A28" w:rsidP="005F49F6">
            <w:pPr>
              <w:rPr>
                <w:b/>
              </w:rPr>
            </w:pPr>
            <w:r>
              <w:t>Organizational Unit: PFP</w:t>
            </w:r>
          </w:p>
          <w:p w14:paraId="7B231316" w14:textId="77777777" w:rsidR="00212A28" w:rsidRDefault="00212A28" w:rsidP="005F49F6">
            <w:r>
              <w:t>Post Location: Jakarta</w:t>
            </w:r>
          </w:p>
        </w:tc>
        <w:tc>
          <w:tcPr>
            <w:tcW w:w="3510" w:type="dxa"/>
          </w:tcPr>
          <w:p w14:paraId="0BA028EF" w14:textId="77777777" w:rsidR="00212A28" w:rsidRDefault="00212A28" w:rsidP="005F49F6"/>
          <w:p w14:paraId="1A4F08B5" w14:textId="77777777" w:rsidR="00212A28" w:rsidRPr="00D810B2" w:rsidRDefault="00212A28" w:rsidP="005F49F6">
            <w:pPr>
              <w:rPr>
                <w:b/>
              </w:rPr>
            </w:pPr>
            <w:r>
              <w:t xml:space="preserve">Job Level: </w:t>
            </w:r>
            <w:r w:rsidRPr="00EA321A">
              <w:rPr>
                <w:b/>
                <w:bCs/>
                <w:color w:val="0070C0"/>
              </w:rPr>
              <w:t>GS-</w:t>
            </w:r>
            <w:r>
              <w:rPr>
                <w:b/>
                <w:bCs/>
                <w:color w:val="0070C0"/>
              </w:rPr>
              <w:t>6</w:t>
            </w:r>
          </w:p>
          <w:p w14:paraId="650DBDDA" w14:textId="77777777" w:rsidR="00212A28" w:rsidRDefault="00212A28" w:rsidP="005F49F6">
            <w:r>
              <w:t xml:space="preserve">Job Profile No.: </w:t>
            </w:r>
          </w:p>
          <w:p w14:paraId="5B393394" w14:textId="77777777" w:rsidR="00212A28" w:rsidRDefault="00212A28" w:rsidP="005F49F6">
            <w:pPr>
              <w:rPr>
                <w:color w:val="FF0000"/>
              </w:rPr>
            </w:pPr>
            <w:r>
              <w:t>Job Classification Level:</w:t>
            </w:r>
          </w:p>
          <w:p w14:paraId="3C7C975F" w14:textId="77777777" w:rsidR="00212A28" w:rsidRDefault="00212A28" w:rsidP="005F49F6"/>
        </w:tc>
      </w:tr>
    </w:tbl>
    <w:p w14:paraId="1BBC58C8" w14:textId="77777777" w:rsidR="00212A28" w:rsidRDefault="00212A28" w:rsidP="00212A28"/>
    <w:tbl>
      <w:tblPr>
        <w:tblW w:w="98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212A28" w14:paraId="22DDB775" w14:textId="77777777" w:rsidTr="005F49F6">
        <w:tc>
          <w:tcPr>
            <w:tcW w:w="9810" w:type="dxa"/>
            <w:tcBorders>
              <w:bottom w:val="single" w:sz="4" w:space="0" w:color="auto"/>
            </w:tcBorders>
            <w:shd w:val="clear" w:color="auto" w:fill="E0E0E0"/>
          </w:tcPr>
          <w:p w14:paraId="23A6C45A" w14:textId="77777777" w:rsidR="00212A28" w:rsidRDefault="00212A28" w:rsidP="005F49F6">
            <w:pPr>
              <w:pStyle w:val="Heading1"/>
            </w:pPr>
          </w:p>
          <w:p w14:paraId="4FC7866A" w14:textId="77777777" w:rsidR="00212A28" w:rsidRDefault="00212A28" w:rsidP="005F49F6">
            <w:pPr>
              <w:pStyle w:val="Heading1"/>
            </w:pPr>
            <w:r>
              <w:t>II. Purpose for the job</w:t>
            </w:r>
          </w:p>
          <w:p w14:paraId="347C628E" w14:textId="77777777" w:rsidR="00212A28" w:rsidRDefault="00212A28" w:rsidP="005F49F6">
            <w:pPr>
              <w:pStyle w:val="Heading1"/>
              <w:rPr>
                <w:b w:val="0"/>
                <w:bCs w:val="0"/>
                <w:i/>
                <w:iCs/>
                <w:sz w:val="18"/>
              </w:rPr>
            </w:pPr>
          </w:p>
        </w:tc>
      </w:tr>
      <w:tr w:rsidR="00212A28" w14:paraId="7C181DB3" w14:textId="77777777" w:rsidTr="005F49F6">
        <w:tc>
          <w:tcPr>
            <w:tcW w:w="9810" w:type="dxa"/>
          </w:tcPr>
          <w:p w14:paraId="2ED3BD20" w14:textId="77777777" w:rsidR="00212A28" w:rsidRPr="005D6255" w:rsidRDefault="00212A28" w:rsidP="005F49F6">
            <w:pPr>
              <w:pStyle w:val="paragraph"/>
              <w:spacing w:before="0" w:beforeAutospacing="0" w:after="0" w:afterAutospacing="0"/>
              <w:jc w:val="both"/>
              <w:textAlignment w:val="baseline"/>
              <w:rPr>
                <w:rStyle w:val="normaltextrun"/>
                <w:rFonts w:ascii="Arial" w:hAnsi="Arial" w:cs="Arial"/>
                <w:sz w:val="22"/>
                <w:szCs w:val="22"/>
                <w:lang w:val="en-GB"/>
              </w:rPr>
            </w:pPr>
          </w:p>
          <w:p w14:paraId="0C0B4241" w14:textId="77777777" w:rsidR="00212A28" w:rsidRDefault="00212A28" w:rsidP="005F49F6">
            <w:pPr>
              <w:pStyle w:val="paragraph"/>
              <w:spacing w:before="0" w:beforeAutospacing="0" w:after="0" w:afterAutospacing="0"/>
              <w:jc w:val="both"/>
              <w:textAlignment w:val="baseline"/>
              <w:rPr>
                <w:rFonts w:ascii="Arial" w:hAnsi="Arial" w:cs="Arial"/>
                <w:sz w:val="20"/>
                <w:szCs w:val="20"/>
              </w:rPr>
            </w:pPr>
            <w:r w:rsidRPr="002868FB">
              <w:rPr>
                <w:rFonts w:ascii="Arial" w:hAnsi="Arial" w:cs="Arial"/>
                <w:sz w:val="20"/>
                <w:szCs w:val="20"/>
              </w:rPr>
              <w:t xml:space="preserve">Staying in touch with our donors and showing them how their donation makes a difference is essential to build loyalty and transparency. </w:t>
            </w:r>
            <w:r>
              <w:rPr>
                <w:rFonts w:ascii="Arial" w:hAnsi="Arial" w:cs="Arial"/>
                <w:sz w:val="20"/>
                <w:szCs w:val="20"/>
              </w:rPr>
              <w:t xml:space="preserve">UNICEF’s donor communication is mainly based on email, with occasional printed materials and telephone contacts, but we are also in the process of diversifying our communication options. </w:t>
            </w:r>
          </w:p>
          <w:p w14:paraId="26F971FC" w14:textId="77777777" w:rsidR="00212A28" w:rsidRDefault="00212A28" w:rsidP="005F49F6">
            <w:pPr>
              <w:pStyle w:val="paragraph"/>
              <w:spacing w:before="0" w:beforeAutospacing="0" w:after="0" w:afterAutospacing="0"/>
              <w:jc w:val="both"/>
              <w:textAlignment w:val="baseline"/>
              <w:rPr>
                <w:rFonts w:ascii="Arial" w:hAnsi="Arial" w:cs="Arial"/>
                <w:sz w:val="20"/>
                <w:szCs w:val="20"/>
              </w:rPr>
            </w:pPr>
          </w:p>
          <w:p w14:paraId="4A969721" w14:textId="069AD3C2" w:rsidR="00212A28" w:rsidRPr="002868FB" w:rsidRDefault="00212A28" w:rsidP="005F49F6">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This position works under the </w:t>
            </w:r>
            <w:r w:rsidR="000A1712">
              <w:rPr>
                <w:rFonts w:ascii="Arial" w:hAnsi="Arial" w:cs="Arial"/>
                <w:sz w:val="20"/>
                <w:szCs w:val="20"/>
              </w:rPr>
              <w:t>Donor Relations Officer (Donor Love)</w:t>
            </w:r>
            <w:r>
              <w:rPr>
                <w:rFonts w:ascii="Arial" w:hAnsi="Arial" w:cs="Arial"/>
                <w:sz w:val="20"/>
                <w:szCs w:val="20"/>
              </w:rPr>
              <w:t xml:space="preserve"> to design and implement compelling donor communication, from concept to concrete product. This includes the actual production of emails and other electronic communication, but also the design, selection of vendors, shipping, and quality control of printed communication materials. </w:t>
            </w:r>
          </w:p>
          <w:p w14:paraId="0E30AAE0" w14:textId="77777777" w:rsidR="00212A28" w:rsidRPr="005D6255" w:rsidRDefault="00212A28" w:rsidP="005F49F6">
            <w:pPr>
              <w:jc w:val="both"/>
              <w:rPr>
                <w:rFonts w:cs="Arial"/>
                <w:sz w:val="22"/>
                <w:szCs w:val="22"/>
              </w:rPr>
            </w:pPr>
          </w:p>
        </w:tc>
      </w:tr>
    </w:tbl>
    <w:p w14:paraId="4438636C" w14:textId="77777777" w:rsidR="00212A28" w:rsidRDefault="00212A28" w:rsidP="00212A28"/>
    <w:tbl>
      <w:tblPr>
        <w:tblW w:w="98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212A28" w14:paraId="539C1B92" w14:textId="77777777" w:rsidTr="005F49F6">
        <w:tc>
          <w:tcPr>
            <w:tcW w:w="9810" w:type="dxa"/>
            <w:shd w:val="clear" w:color="auto" w:fill="E0E0E0"/>
          </w:tcPr>
          <w:p w14:paraId="424B08C4" w14:textId="77777777" w:rsidR="00212A28" w:rsidRPr="00800285" w:rsidRDefault="00212A28" w:rsidP="005F49F6">
            <w:pPr>
              <w:pStyle w:val="Heading1"/>
              <w:rPr>
                <w:i/>
                <w:sz w:val="22"/>
                <w:szCs w:val="22"/>
              </w:rPr>
            </w:pPr>
            <w:r>
              <w:t>III. Key functions, accountabilities and related duties/tasks:</w:t>
            </w:r>
          </w:p>
        </w:tc>
      </w:tr>
      <w:tr w:rsidR="00212A28" w14:paraId="5F87DC03" w14:textId="77777777" w:rsidTr="005F49F6">
        <w:tc>
          <w:tcPr>
            <w:tcW w:w="9810" w:type="dxa"/>
          </w:tcPr>
          <w:p w14:paraId="26DA9E1C" w14:textId="77777777" w:rsidR="00212A28" w:rsidRPr="00826D99" w:rsidRDefault="00212A28" w:rsidP="005F49F6">
            <w:pPr>
              <w:rPr>
                <w:szCs w:val="20"/>
              </w:rPr>
            </w:pPr>
          </w:p>
          <w:p w14:paraId="2BF06B7E" w14:textId="77777777" w:rsidR="00212A28" w:rsidRDefault="00212A28" w:rsidP="00212A28">
            <w:pPr>
              <w:pStyle w:val="ListParagraph"/>
              <w:numPr>
                <w:ilvl w:val="0"/>
                <w:numId w:val="3"/>
              </w:numPr>
              <w:ind w:left="360" w:right="255"/>
              <w:textAlignment w:val="baseline"/>
              <w:rPr>
                <w:rFonts w:cs="Arial"/>
                <w:szCs w:val="20"/>
              </w:rPr>
            </w:pPr>
            <w:r>
              <w:rPr>
                <w:rFonts w:cs="Arial"/>
                <w:szCs w:val="20"/>
              </w:rPr>
              <w:t>Produce compelling donor communication pieces to show the donors the impact of their donation and encourage them to continue/repeat their donation.</w:t>
            </w:r>
          </w:p>
          <w:p w14:paraId="41589A03" w14:textId="77777777" w:rsidR="00212A28" w:rsidRDefault="00212A28" w:rsidP="00212A28">
            <w:pPr>
              <w:pStyle w:val="ListParagraph"/>
              <w:numPr>
                <w:ilvl w:val="0"/>
                <w:numId w:val="6"/>
              </w:numPr>
              <w:ind w:left="720" w:right="255"/>
              <w:textAlignment w:val="baseline"/>
              <w:rPr>
                <w:rFonts w:cs="Arial"/>
                <w:szCs w:val="20"/>
              </w:rPr>
            </w:pPr>
            <w:r>
              <w:rPr>
                <w:rFonts w:cs="Arial"/>
                <w:szCs w:val="20"/>
              </w:rPr>
              <w:t>Conceptualize, write and design emails and other electronic communication pieces (eg. WhatsApp)</w:t>
            </w:r>
          </w:p>
          <w:p w14:paraId="7F194BBD" w14:textId="77777777" w:rsidR="00212A28" w:rsidRDefault="00212A28" w:rsidP="00212A28">
            <w:pPr>
              <w:pStyle w:val="ListParagraph"/>
              <w:numPr>
                <w:ilvl w:val="0"/>
                <w:numId w:val="6"/>
              </w:numPr>
              <w:ind w:left="720" w:right="255"/>
              <w:textAlignment w:val="baseline"/>
              <w:rPr>
                <w:rFonts w:cs="Arial"/>
                <w:szCs w:val="20"/>
              </w:rPr>
            </w:pPr>
            <w:r>
              <w:rPr>
                <w:rFonts w:cs="Arial"/>
                <w:szCs w:val="20"/>
              </w:rPr>
              <w:t>Set up the sending schedule in the CRM software (Salesforce/Marketing Cloud)</w:t>
            </w:r>
          </w:p>
          <w:p w14:paraId="087B8C06" w14:textId="77777777" w:rsidR="00212A28" w:rsidRPr="00583772" w:rsidRDefault="00212A28" w:rsidP="00212A28">
            <w:pPr>
              <w:pStyle w:val="ListParagraph"/>
              <w:numPr>
                <w:ilvl w:val="0"/>
                <w:numId w:val="6"/>
              </w:numPr>
              <w:ind w:left="720" w:right="255"/>
              <w:textAlignment w:val="baseline"/>
              <w:rPr>
                <w:rFonts w:cs="Arial"/>
                <w:szCs w:val="20"/>
              </w:rPr>
            </w:pPr>
            <w:r>
              <w:rPr>
                <w:rFonts w:cs="Arial"/>
                <w:szCs w:val="20"/>
              </w:rPr>
              <w:t>Monitor delivery and open rates, compile reports, and make suggestions for improvement</w:t>
            </w:r>
          </w:p>
          <w:p w14:paraId="06B76720" w14:textId="77777777" w:rsidR="00212A28" w:rsidRDefault="00212A28" w:rsidP="00212A28">
            <w:pPr>
              <w:pStyle w:val="ListParagraph"/>
              <w:numPr>
                <w:ilvl w:val="0"/>
                <w:numId w:val="6"/>
              </w:numPr>
              <w:ind w:left="720" w:right="255"/>
              <w:textAlignment w:val="baseline"/>
              <w:rPr>
                <w:rFonts w:cs="Arial"/>
                <w:szCs w:val="20"/>
              </w:rPr>
            </w:pPr>
            <w:r>
              <w:rPr>
                <w:rFonts w:cs="Arial"/>
                <w:szCs w:val="20"/>
              </w:rPr>
              <w:t>Conceptualize and design printed and other physical communication materials</w:t>
            </w:r>
          </w:p>
          <w:p w14:paraId="44FBD8CB" w14:textId="77777777" w:rsidR="00212A28" w:rsidRDefault="00212A28" w:rsidP="00212A28">
            <w:pPr>
              <w:pStyle w:val="ListParagraph"/>
              <w:numPr>
                <w:ilvl w:val="0"/>
                <w:numId w:val="6"/>
              </w:numPr>
              <w:ind w:left="720" w:right="255"/>
              <w:textAlignment w:val="baseline"/>
              <w:rPr>
                <w:rFonts w:cs="Arial"/>
                <w:szCs w:val="20"/>
              </w:rPr>
            </w:pPr>
            <w:r>
              <w:rPr>
                <w:rFonts w:cs="Arial"/>
                <w:szCs w:val="20"/>
              </w:rPr>
              <w:t xml:space="preserve">Select vendors for production and shipment and control the quality </w:t>
            </w:r>
          </w:p>
          <w:p w14:paraId="0CB8B6FF" w14:textId="77777777" w:rsidR="00212A28" w:rsidRDefault="00212A28" w:rsidP="00212A28">
            <w:pPr>
              <w:pStyle w:val="ListParagraph"/>
              <w:numPr>
                <w:ilvl w:val="0"/>
                <w:numId w:val="6"/>
              </w:numPr>
              <w:ind w:left="720" w:right="255"/>
              <w:textAlignment w:val="baseline"/>
              <w:rPr>
                <w:rFonts w:cs="Arial"/>
                <w:szCs w:val="20"/>
              </w:rPr>
            </w:pPr>
            <w:r>
              <w:rPr>
                <w:rFonts w:cs="Arial"/>
                <w:szCs w:val="20"/>
              </w:rPr>
              <w:t>Spot check delivery accuracy and quality, and make suggestions for improvement</w:t>
            </w:r>
          </w:p>
          <w:p w14:paraId="2551008C" w14:textId="77777777" w:rsidR="00212A28" w:rsidRDefault="00212A28" w:rsidP="00212A28">
            <w:pPr>
              <w:pStyle w:val="ListParagraph"/>
              <w:numPr>
                <w:ilvl w:val="0"/>
                <w:numId w:val="6"/>
              </w:numPr>
              <w:ind w:left="720" w:right="255"/>
              <w:textAlignment w:val="baseline"/>
              <w:rPr>
                <w:rFonts w:cs="Arial"/>
                <w:szCs w:val="20"/>
              </w:rPr>
            </w:pPr>
            <w:r>
              <w:rPr>
                <w:rFonts w:cs="Arial"/>
                <w:szCs w:val="20"/>
              </w:rPr>
              <w:t>Source feedback from donors through our Donor Care team and/or dedicated surveys to assess which pieces of communication are particularly well received and which ones may need improvement</w:t>
            </w:r>
          </w:p>
          <w:p w14:paraId="2F8EBF45" w14:textId="77777777" w:rsidR="00212A28" w:rsidRDefault="00212A28" w:rsidP="00212A28">
            <w:pPr>
              <w:pStyle w:val="ListParagraph"/>
              <w:numPr>
                <w:ilvl w:val="0"/>
                <w:numId w:val="6"/>
              </w:numPr>
              <w:ind w:left="720" w:right="255"/>
              <w:textAlignment w:val="baseline"/>
              <w:rPr>
                <w:rFonts w:cs="Arial"/>
                <w:szCs w:val="20"/>
              </w:rPr>
            </w:pPr>
            <w:r>
              <w:rPr>
                <w:rFonts w:cs="Arial"/>
                <w:szCs w:val="20"/>
              </w:rPr>
              <w:t>Identify further opportunities to use Salesforce Marketing Cloud in effective ways</w:t>
            </w:r>
          </w:p>
          <w:p w14:paraId="124C8DB1" w14:textId="77777777" w:rsidR="00212A28" w:rsidRDefault="00212A28" w:rsidP="005F49F6">
            <w:pPr>
              <w:ind w:right="255"/>
              <w:textAlignment w:val="baseline"/>
              <w:rPr>
                <w:rFonts w:cs="Arial"/>
                <w:szCs w:val="20"/>
              </w:rPr>
            </w:pPr>
          </w:p>
          <w:p w14:paraId="1DE467B1" w14:textId="77777777" w:rsidR="00212A28" w:rsidRDefault="00212A28" w:rsidP="00212A28">
            <w:pPr>
              <w:pStyle w:val="ListParagraph"/>
              <w:numPr>
                <w:ilvl w:val="0"/>
                <w:numId w:val="3"/>
              </w:numPr>
              <w:ind w:left="360" w:right="255"/>
              <w:textAlignment w:val="baseline"/>
              <w:rPr>
                <w:rFonts w:cs="Arial"/>
                <w:szCs w:val="20"/>
              </w:rPr>
            </w:pPr>
            <w:r>
              <w:rPr>
                <w:rFonts w:cs="Arial"/>
                <w:szCs w:val="20"/>
              </w:rPr>
              <w:t xml:space="preserve">Stock Management </w:t>
            </w:r>
          </w:p>
          <w:p w14:paraId="5E6AA11A" w14:textId="77777777" w:rsidR="00212A28" w:rsidRDefault="00212A28" w:rsidP="00212A28">
            <w:pPr>
              <w:pStyle w:val="ListParagraph"/>
              <w:numPr>
                <w:ilvl w:val="0"/>
                <w:numId w:val="4"/>
              </w:numPr>
              <w:ind w:left="720" w:right="255"/>
              <w:textAlignment w:val="baseline"/>
              <w:rPr>
                <w:rFonts w:cs="Arial"/>
                <w:szCs w:val="20"/>
              </w:rPr>
            </w:pPr>
            <w:r>
              <w:rPr>
                <w:rFonts w:cs="Arial"/>
                <w:szCs w:val="20"/>
              </w:rPr>
              <w:t>Manage stocks of physical communication materials</w:t>
            </w:r>
          </w:p>
          <w:p w14:paraId="3BB35E4D" w14:textId="77777777" w:rsidR="00212A28" w:rsidRDefault="00212A28" w:rsidP="00212A28">
            <w:pPr>
              <w:pStyle w:val="ListParagraph"/>
              <w:numPr>
                <w:ilvl w:val="0"/>
                <w:numId w:val="4"/>
              </w:numPr>
              <w:ind w:left="720" w:right="255"/>
              <w:textAlignment w:val="baseline"/>
              <w:rPr>
                <w:rFonts w:cs="Arial"/>
                <w:szCs w:val="20"/>
              </w:rPr>
            </w:pPr>
            <w:r>
              <w:rPr>
                <w:rFonts w:cs="Arial"/>
                <w:szCs w:val="20"/>
              </w:rPr>
              <w:t xml:space="preserve">Check existing stocks vs. needs forecasts from different teams and initiate restocking / replacement / new products in due time to avoid stockouts </w:t>
            </w:r>
          </w:p>
          <w:p w14:paraId="6B35937A" w14:textId="77777777" w:rsidR="00212A28" w:rsidRDefault="00212A28" w:rsidP="005F49F6">
            <w:pPr>
              <w:ind w:right="255"/>
              <w:textAlignment w:val="baseline"/>
              <w:rPr>
                <w:rFonts w:cs="Arial"/>
                <w:szCs w:val="20"/>
              </w:rPr>
            </w:pPr>
          </w:p>
          <w:p w14:paraId="0167918E" w14:textId="77777777" w:rsidR="00212A28" w:rsidRPr="0037469B" w:rsidRDefault="00212A28" w:rsidP="00212A28">
            <w:pPr>
              <w:pStyle w:val="ListParagraph"/>
              <w:numPr>
                <w:ilvl w:val="0"/>
                <w:numId w:val="3"/>
              </w:numPr>
              <w:ind w:left="360" w:right="255"/>
              <w:textAlignment w:val="baseline"/>
              <w:rPr>
                <w:rFonts w:cs="Arial"/>
                <w:szCs w:val="20"/>
              </w:rPr>
            </w:pPr>
            <w:r>
              <w:rPr>
                <w:rFonts w:cs="Arial"/>
                <w:szCs w:val="20"/>
              </w:rPr>
              <w:t>Administrative Assistance</w:t>
            </w:r>
          </w:p>
          <w:tbl>
            <w:tblPr>
              <w:tblW w:w="8520" w:type="dxa"/>
              <w:tblBorders>
                <w:top w:val="nil"/>
                <w:left w:val="nil"/>
                <w:bottom w:val="nil"/>
                <w:right w:val="nil"/>
              </w:tblBorders>
              <w:tblLook w:val="0000" w:firstRow="0" w:lastRow="0" w:firstColumn="0" w:lastColumn="0" w:noHBand="0" w:noVBand="0"/>
            </w:tblPr>
            <w:tblGrid>
              <w:gridCol w:w="8520"/>
            </w:tblGrid>
            <w:tr w:rsidR="00212A28" w:rsidRPr="00826D99" w14:paraId="18CF7D8B" w14:textId="77777777" w:rsidTr="005F49F6">
              <w:trPr>
                <w:trHeight w:val="80"/>
              </w:trPr>
              <w:tc>
                <w:tcPr>
                  <w:tcW w:w="8520" w:type="dxa"/>
                </w:tcPr>
                <w:p w14:paraId="7D47AD27" w14:textId="7E7EEBF3" w:rsidR="00212A28" w:rsidRPr="0037469B" w:rsidRDefault="00212A28" w:rsidP="00212A28">
                  <w:pPr>
                    <w:pStyle w:val="ListParagraph"/>
                    <w:numPr>
                      <w:ilvl w:val="0"/>
                      <w:numId w:val="5"/>
                    </w:numPr>
                    <w:ind w:left="590"/>
                    <w:jc w:val="both"/>
                    <w:textAlignment w:val="baseline"/>
                    <w:rPr>
                      <w:szCs w:val="20"/>
                    </w:rPr>
                  </w:pPr>
                  <w:r>
                    <w:rPr>
                      <w:szCs w:val="20"/>
                    </w:rPr>
                    <w:t xml:space="preserve">Assist the </w:t>
                  </w:r>
                  <w:r w:rsidR="00ED6AC1">
                    <w:rPr>
                      <w:szCs w:val="20"/>
                    </w:rPr>
                    <w:t xml:space="preserve">Donor Relations </w:t>
                  </w:r>
                  <w:r>
                    <w:rPr>
                      <w:szCs w:val="20"/>
                    </w:rPr>
                    <w:t>Officer (Donor Love) and the wider Individual Fundraising Team with administrative support, including meetings, invoices, communication, and budgets</w:t>
                  </w:r>
                </w:p>
                <w:p w14:paraId="41CAB6B1" w14:textId="77777777" w:rsidR="00212A28" w:rsidRPr="00826D99" w:rsidRDefault="00212A28" w:rsidP="005F49F6">
                  <w:pPr>
                    <w:jc w:val="both"/>
                    <w:textAlignment w:val="baseline"/>
                    <w:rPr>
                      <w:szCs w:val="20"/>
                    </w:rPr>
                  </w:pPr>
                </w:p>
              </w:tc>
            </w:tr>
          </w:tbl>
          <w:p w14:paraId="6B0FFDC8" w14:textId="77777777" w:rsidR="00212A28" w:rsidRPr="00826D99" w:rsidRDefault="00212A28" w:rsidP="005F49F6">
            <w:pPr>
              <w:rPr>
                <w:b/>
                <w:szCs w:val="20"/>
              </w:rPr>
            </w:pPr>
          </w:p>
        </w:tc>
      </w:tr>
    </w:tbl>
    <w:p w14:paraId="7A1050C1" w14:textId="77777777" w:rsidR="00212A28" w:rsidRDefault="00212A28" w:rsidP="00212A28"/>
    <w:tbl>
      <w:tblPr>
        <w:tblW w:w="98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212A28" w14:paraId="41A27EF9" w14:textId="77777777" w:rsidTr="005F49F6">
        <w:tc>
          <w:tcPr>
            <w:tcW w:w="9810" w:type="dxa"/>
            <w:tcBorders>
              <w:bottom w:val="single" w:sz="4" w:space="0" w:color="auto"/>
            </w:tcBorders>
            <w:shd w:val="clear" w:color="auto" w:fill="E0E0E0"/>
          </w:tcPr>
          <w:p w14:paraId="5EF6EB01" w14:textId="77777777" w:rsidR="00212A28" w:rsidRDefault="00212A28" w:rsidP="005F49F6">
            <w:pPr>
              <w:pStyle w:val="Heading1"/>
              <w:rPr>
                <w:b w:val="0"/>
                <w:bCs w:val="0"/>
                <w:i/>
                <w:iCs/>
                <w:sz w:val="18"/>
              </w:rPr>
            </w:pPr>
            <w:r>
              <w:lastRenderedPageBreak/>
              <w:t xml:space="preserve">IV. Impact of Results </w:t>
            </w:r>
          </w:p>
        </w:tc>
      </w:tr>
      <w:tr w:rsidR="00212A28" w14:paraId="19345AA5" w14:textId="77777777" w:rsidTr="005F49F6">
        <w:tc>
          <w:tcPr>
            <w:tcW w:w="9810" w:type="dxa"/>
          </w:tcPr>
          <w:p w14:paraId="11EDE8BB" w14:textId="77777777" w:rsidR="00212A28" w:rsidRPr="007902F0" w:rsidRDefault="00212A28" w:rsidP="005F49F6">
            <w:pPr>
              <w:jc w:val="both"/>
              <w:rPr>
                <w:color w:val="FF0000"/>
              </w:rPr>
            </w:pPr>
          </w:p>
          <w:p w14:paraId="6F061257" w14:textId="77777777" w:rsidR="00212A28" w:rsidRDefault="00212A28" w:rsidP="00212A28">
            <w:pPr>
              <w:pStyle w:val="ListParagraph"/>
              <w:numPr>
                <w:ilvl w:val="0"/>
                <w:numId w:val="2"/>
              </w:numPr>
              <w:autoSpaceDE w:val="0"/>
              <w:autoSpaceDN w:val="0"/>
              <w:jc w:val="both"/>
              <w:rPr>
                <w:color w:val="000000" w:themeColor="text1"/>
              </w:rPr>
            </w:pPr>
            <w:r>
              <w:rPr>
                <w:color w:val="000000" w:themeColor="text1"/>
              </w:rPr>
              <w:t>Increased loyalty of monthly donors</w:t>
            </w:r>
          </w:p>
          <w:p w14:paraId="56FA8D96" w14:textId="77777777" w:rsidR="00212A28" w:rsidRDefault="00212A28" w:rsidP="00212A28">
            <w:pPr>
              <w:pStyle w:val="ListParagraph"/>
              <w:numPr>
                <w:ilvl w:val="0"/>
                <w:numId w:val="2"/>
              </w:numPr>
              <w:autoSpaceDE w:val="0"/>
              <w:autoSpaceDN w:val="0"/>
              <w:jc w:val="both"/>
              <w:rPr>
                <w:color w:val="000000" w:themeColor="text1"/>
              </w:rPr>
            </w:pPr>
            <w:r>
              <w:rPr>
                <w:color w:val="000000" w:themeColor="text1"/>
              </w:rPr>
              <w:t>Increased frequency of donations of one-off donors</w:t>
            </w:r>
          </w:p>
          <w:p w14:paraId="6516A89A" w14:textId="77777777" w:rsidR="00212A28" w:rsidRDefault="00212A28" w:rsidP="00212A28">
            <w:pPr>
              <w:pStyle w:val="ListParagraph"/>
              <w:numPr>
                <w:ilvl w:val="0"/>
                <w:numId w:val="2"/>
              </w:numPr>
              <w:autoSpaceDE w:val="0"/>
              <w:autoSpaceDN w:val="0"/>
              <w:jc w:val="both"/>
              <w:rPr>
                <w:color w:val="000000" w:themeColor="text1"/>
              </w:rPr>
            </w:pPr>
            <w:r>
              <w:rPr>
                <w:color w:val="000000" w:themeColor="text1"/>
              </w:rPr>
              <w:t>Increased fulfilment of monthly donations</w:t>
            </w:r>
          </w:p>
          <w:p w14:paraId="314F187A" w14:textId="77777777" w:rsidR="00212A28" w:rsidRDefault="00212A28" w:rsidP="00212A28">
            <w:pPr>
              <w:pStyle w:val="ListParagraph"/>
              <w:numPr>
                <w:ilvl w:val="0"/>
                <w:numId w:val="2"/>
              </w:numPr>
              <w:autoSpaceDE w:val="0"/>
              <w:autoSpaceDN w:val="0"/>
              <w:jc w:val="both"/>
              <w:rPr>
                <w:color w:val="000000" w:themeColor="text1"/>
              </w:rPr>
            </w:pPr>
            <w:r>
              <w:rPr>
                <w:color w:val="000000" w:themeColor="text1"/>
              </w:rPr>
              <w:t>Increased conversion rate of unsuccessful/incomplete transactions</w:t>
            </w:r>
          </w:p>
          <w:p w14:paraId="426AD5D0" w14:textId="77777777" w:rsidR="00212A28" w:rsidRDefault="00212A28" w:rsidP="00212A28">
            <w:pPr>
              <w:pStyle w:val="ListParagraph"/>
              <w:numPr>
                <w:ilvl w:val="0"/>
                <w:numId w:val="2"/>
              </w:numPr>
              <w:autoSpaceDE w:val="0"/>
              <w:autoSpaceDN w:val="0"/>
              <w:jc w:val="both"/>
              <w:rPr>
                <w:color w:val="000000" w:themeColor="text1"/>
              </w:rPr>
            </w:pPr>
            <w:r>
              <w:rPr>
                <w:color w:val="000000" w:themeColor="text1"/>
              </w:rPr>
              <w:t>Increased opening rates &amp; positive feedback from donors</w:t>
            </w:r>
          </w:p>
          <w:p w14:paraId="17997012" w14:textId="77777777" w:rsidR="00212A28" w:rsidRPr="00826D99" w:rsidRDefault="00212A28" w:rsidP="00212A28">
            <w:pPr>
              <w:pStyle w:val="ListParagraph"/>
              <w:numPr>
                <w:ilvl w:val="0"/>
                <w:numId w:val="2"/>
              </w:numPr>
              <w:autoSpaceDE w:val="0"/>
              <w:autoSpaceDN w:val="0"/>
              <w:jc w:val="both"/>
              <w:rPr>
                <w:color w:val="000000" w:themeColor="text1"/>
              </w:rPr>
            </w:pPr>
            <w:r>
              <w:rPr>
                <w:color w:val="000000" w:themeColor="text1"/>
              </w:rPr>
              <w:t>Reliable quality of physical and printed communication products and their delivery</w:t>
            </w:r>
          </w:p>
          <w:p w14:paraId="746D1E67" w14:textId="77777777" w:rsidR="00212A28" w:rsidRPr="007902F0" w:rsidRDefault="00212A28" w:rsidP="005F49F6">
            <w:pPr>
              <w:autoSpaceDE w:val="0"/>
              <w:autoSpaceDN w:val="0"/>
              <w:jc w:val="both"/>
              <w:rPr>
                <w:color w:val="FF0000"/>
              </w:rPr>
            </w:pPr>
          </w:p>
        </w:tc>
      </w:tr>
    </w:tbl>
    <w:p w14:paraId="08861DEC" w14:textId="77777777" w:rsidR="00212A28" w:rsidRDefault="00212A28" w:rsidP="00212A28"/>
    <w:p w14:paraId="1C36A022" w14:textId="77777777" w:rsidR="00212A28" w:rsidRDefault="00212A28" w:rsidP="00212A28"/>
    <w:tbl>
      <w:tblPr>
        <w:tblW w:w="98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212A28" w:rsidRPr="007902F0" w14:paraId="70922CA2" w14:textId="77777777" w:rsidTr="005F49F6">
        <w:tc>
          <w:tcPr>
            <w:tcW w:w="9810" w:type="dxa"/>
            <w:shd w:val="clear" w:color="auto" w:fill="E0E0E0"/>
          </w:tcPr>
          <w:p w14:paraId="76A9F112" w14:textId="77777777" w:rsidR="00212A28" w:rsidRPr="00EF33BC" w:rsidRDefault="00212A28" w:rsidP="005F49F6">
            <w:pPr>
              <w:rPr>
                <w:b/>
                <w:bCs/>
                <w:sz w:val="24"/>
              </w:rPr>
            </w:pPr>
            <w:r w:rsidRPr="00CC4F16">
              <w:rPr>
                <w:b/>
                <w:bCs/>
                <w:sz w:val="24"/>
              </w:rPr>
              <w:t>V. Competencies and level of proficiency required</w:t>
            </w:r>
          </w:p>
        </w:tc>
      </w:tr>
      <w:tr w:rsidR="00212A28" w:rsidRPr="007902F0" w14:paraId="59369A59" w14:textId="77777777" w:rsidTr="005F49F6">
        <w:trPr>
          <w:cantSplit/>
          <w:trHeight w:val="353"/>
        </w:trPr>
        <w:tc>
          <w:tcPr>
            <w:tcW w:w="9810" w:type="dxa"/>
          </w:tcPr>
          <w:p w14:paraId="32C72EAD" w14:textId="77777777" w:rsidR="00212A28" w:rsidRPr="007902F0" w:rsidRDefault="00212A28" w:rsidP="005F49F6">
            <w:pPr>
              <w:rPr>
                <w:b/>
                <w:bCs/>
              </w:rPr>
            </w:pPr>
          </w:p>
          <w:p w14:paraId="1E566503" w14:textId="77777777" w:rsidR="00212A28" w:rsidRPr="007902F0" w:rsidRDefault="00212A28" w:rsidP="005F49F6">
            <w:pPr>
              <w:rPr>
                <w:b/>
                <w:bCs/>
                <w:u w:val="single"/>
              </w:rPr>
            </w:pPr>
            <w:r w:rsidRPr="007902F0">
              <w:rPr>
                <w:b/>
                <w:bCs/>
                <w:u w:val="single"/>
              </w:rPr>
              <w:t xml:space="preserve">Core Values </w:t>
            </w:r>
            <w:r>
              <w:rPr>
                <w:b/>
                <w:bCs/>
                <w:u w:val="single"/>
              </w:rPr>
              <w:t>attributes</w:t>
            </w:r>
          </w:p>
          <w:p w14:paraId="736DE679" w14:textId="77777777" w:rsidR="00212A28" w:rsidRPr="00B67EF4" w:rsidRDefault="00212A28" w:rsidP="00212A28">
            <w:pPr>
              <w:pStyle w:val="ListParagraph"/>
              <w:numPr>
                <w:ilvl w:val="0"/>
                <w:numId w:val="2"/>
              </w:numPr>
              <w:autoSpaceDE w:val="0"/>
              <w:autoSpaceDN w:val="0"/>
              <w:jc w:val="both"/>
              <w:rPr>
                <w:color w:val="000000" w:themeColor="text1"/>
              </w:rPr>
            </w:pPr>
            <w:r w:rsidRPr="00B67EF4">
              <w:rPr>
                <w:color w:val="000000" w:themeColor="text1"/>
              </w:rPr>
              <w:t>Care</w:t>
            </w:r>
          </w:p>
          <w:p w14:paraId="5A2FAD9C" w14:textId="77777777" w:rsidR="00212A28" w:rsidRPr="00B67EF4" w:rsidRDefault="00212A28" w:rsidP="00212A28">
            <w:pPr>
              <w:pStyle w:val="ListParagraph"/>
              <w:numPr>
                <w:ilvl w:val="0"/>
                <w:numId w:val="2"/>
              </w:numPr>
              <w:autoSpaceDE w:val="0"/>
              <w:autoSpaceDN w:val="0"/>
              <w:jc w:val="both"/>
              <w:rPr>
                <w:color w:val="000000" w:themeColor="text1"/>
              </w:rPr>
            </w:pPr>
            <w:r w:rsidRPr="00B67EF4">
              <w:rPr>
                <w:color w:val="000000" w:themeColor="text1"/>
              </w:rPr>
              <w:t>Respect</w:t>
            </w:r>
          </w:p>
          <w:p w14:paraId="72242B09" w14:textId="77777777" w:rsidR="00212A28" w:rsidRPr="00B67EF4" w:rsidRDefault="00212A28" w:rsidP="00212A28">
            <w:pPr>
              <w:pStyle w:val="ListParagraph"/>
              <w:numPr>
                <w:ilvl w:val="0"/>
                <w:numId w:val="2"/>
              </w:numPr>
              <w:autoSpaceDE w:val="0"/>
              <w:autoSpaceDN w:val="0"/>
              <w:jc w:val="both"/>
              <w:rPr>
                <w:color w:val="000000" w:themeColor="text1"/>
              </w:rPr>
            </w:pPr>
            <w:r w:rsidRPr="00B67EF4">
              <w:rPr>
                <w:color w:val="000000" w:themeColor="text1"/>
              </w:rPr>
              <w:t>Integrity</w:t>
            </w:r>
          </w:p>
          <w:p w14:paraId="7093F1A7" w14:textId="77777777" w:rsidR="00212A28" w:rsidRPr="00B67EF4" w:rsidRDefault="00212A28" w:rsidP="00212A28">
            <w:pPr>
              <w:pStyle w:val="ListParagraph"/>
              <w:numPr>
                <w:ilvl w:val="0"/>
                <w:numId w:val="2"/>
              </w:numPr>
              <w:autoSpaceDE w:val="0"/>
              <w:autoSpaceDN w:val="0"/>
              <w:jc w:val="both"/>
              <w:rPr>
                <w:color w:val="000000" w:themeColor="text1"/>
              </w:rPr>
            </w:pPr>
            <w:r w:rsidRPr="00B67EF4">
              <w:rPr>
                <w:color w:val="000000" w:themeColor="text1"/>
              </w:rPr>
              <w:t>Trust</w:t>
            </w:r>
          </w:p>
          <w:p w14:paraId="76AA7765" w14:textId="77777777" w:rsidR="00212A28" w:rsidRPr="00B67EF4" w:rsidRDefault="00212A28" w:rsidP="00212A28">
            <w:pPr>
              <w:pStyle w:val="ListParagraph"/>
              <w:numPr>
                <w:ilvl w:val="0"/>
                <w:numId w:val="2"/>
              </w:numPr>
              <w:autoSpaceDE w:val="0"/>
              <w:autoSpaceDN w:val="0"/>
              <w:jc w:val="both"/>
              <w:rPr>
                <w:color w:val="000000" w:themeColor="text1"/>
              </w:rPr>
            </w:pPr>
            <w:r w:rsidRPr="00B67EF4">
              <w:rPr>
                <w:color w:val="000000" w:themeColor="text1"/>
              </w:rPr>
              <w:t>Accountability</w:t>
            </w:r>
          </w:p>
          <w:p w14:paraId="04B354E8" w14:textId="77777777" w:rsidR="00212A28" w:rsidRDefault="00212A28" w:rsidP="005F49F6">
            <w:pPr>
              <w:rPr>
                <w:b/>
                <w:bCs/>
                <w:u w:val="single"/>
              </w:rPr>
            </w:pPr>
          </w:p>
          <w:p w14:paraId="6ECCFB74" w14:textId="77777777" w:rsidR="00212A28" w:rsidRPr="007C1EBD" w:rsidRDefault="00212A28" w:rsidP="005F49F6">
            <w:pPr>
              <w:jc w:val="both"/>
              <w:rPr>
                <w:b/>
                <w:bCs/>
                <w:u w:val="single"/>
              </w:rPr>
            </w:pPr>
            <w:r w:rsidRPr="007C1EBD">
              <w:rPr>
                <w:b/>
                <w:bCs/>
                <w:u w:val="single"/>
              </w:rPr>
              <w:t>Core Competencies (For Staff without Supervisory Responsibilities)</w:t>
            </w:r>
            <w:r w:rsidRPr="007C1EBD">
              <w:rPr>
                <w:b/>
                <w:bCs/>
              </w:rPr>
              <w:t xml:space="preserve"> *</w:t>
            </w:r>
          </w:p>
          <w:p w14:paraId="48D793AA" w14:textId="77777777" w:rsidR="00212A28" w:rsidRPr="007C1EBD" w:rsidRDefault="00212A28" w:rsidP="005F49F6">
            <w:pPr>
              <w:numPr>
                <w:ilvl w:val="2"/>
                <w:numId w:val="1"/>
              </w:numPr>
              <w:ind w:left="340" w:hanging="340"/>
              <w:jc w:val="both"/>
              <w:rPr>
                <w:bCs/>
              </w:rPr>
            </w:pPr>
            <w:r w:rsidRPr="007C1EBD">
              <w:rPr>
                <w:bCs/>
              </w:rPr>
              <w:t>Demonstrates Self Awareness and Ethical Awareness (1)</w:t>
            </w:r>
          </w:p>
          <w:p w14:paraId="1148CAC9" w14:textId="77777777" w:rsidR="00212A28" w:rsidRPr="007C1EBD" w:rsidRDefault="00212A28" w:rsidP="005F49F6">
            <w:pPr>
              <w:numPr>
                <w:ilvl w:val="2"/>
                <w:numId w:val="1"/>
              </w:numPr>
              <w:ind w:left="340" w:hanging="340"/>
              <w:jc w:val="both"/>
              <w:rPr>
                <w:bCs/>
              </w:rPr>
            </w:pPr>
            <w:r w:rsidRPr="007C1EBD">
              <w:rPr>
                <w:bCs/>
              </w:rPr>
              <w:t>Works Collaboratively with others (1)</w:t>
            </w:r>
          </w:p>
          <w:p w14:paraId="30983552" w14:textId="77777777" w:rsidR="00212A28" w:rsidRPr="007C1EBD" w:rsidRDefault="00212A28" w:rsidP="005F49F6">
            <w:pPr>
              <w:numPr>
                <w:ilvl w:val="2"/>
                <w:numId w:val="1"/>
              </w:numPr>
              <w:ind w:left="340" w:hanging="340"/>
              <w:jc w:val="both"/>
              <w:rPr>
                <w:bCs/>
              </w:rPr>
            </w:pPr>
            <w:r w:rsidRPr="007C1EBD">
              <w:rPr>
                <w:bCs/>
              </w:rPr>
              <w:t>Builds and Maintains Partnerships (1)</w:t>
            </w:r>
          </w:p>
          <w:p w14:paraId="5A425C62" w14:textId="77777777" w:rsidR="00212A28" w:rsidRPr="007C1EBD" w:rsidRDefault="00212A28" w:rsidP="005F49F6">
            <w:pPr>
              <w:numPr>
                <w:ilvl w:val="2"/>
                <w:numId w:val="1"/>
              </w:numPr>
              <w:ind w:left="340" w:hanging="340"/>
              <w:jc w:val="both"/>
              <w:rPr>
                <w:bCs/>
              </w:rPr>
            </w:pPr>
            <w:r w:rsidRPr="007C1EBD">
              <w:rPr>
                <w:bCs/>
              </w:rPr>
              <w:t>Innovates and Embraces Change (1)</w:t>
            </w:r>
          </w:p>
          <w:p w14:paraId="3EDF1463" w14:textId="77777777" w:rsidR="00212A28" w:rsidRPr="007C1EBD" w:rsidRDefault="00212A28" w:rsidP="005F49F6">
            <w:pPr>
              <w:numPr>
                <w:ilvl w:val="2"/>
                <w:numId w:val="1"/>
              </w:numPr>
              <w:ind w:left="340" w:hanging="340"/>
              <w:jc w:val="both"/>
              <w:rPr>
                <w:bCs/>
              </w:rPr>
            </w:pPr>
            <w:r w:rsidRPr="007C1EBD">
              <w:rPr>
                <w:bCs/>
              </w:rPr>
              <w:t>Thinks and Acts Strategically (1)</w:t>
            </w:r>
          </w:p>
          <w:p w14:paraId="0F1DEC50" w14:textId="77777777" w:rsidR="00212A28" w:rsidRPr="007C1EBD" w:rsidRDefault="00212A28" w:rsidP="005F49F6">
            <w:pPr>
              <w:numPr>
                <w:ilvl w:val="2"/>
                <w:numId w:val="1"/>
              </w:numPr>
              <w:ind w:left="340" w:hanging="340"/>
              <w:jc w:val="both"/>
              <w:rPr>
                <w:bCs/>
              </w:rPr>
            </w:pPr>
            <w:r w:rsidRPr="007C1EBD">
              <w:rPr>
                <w:bCs/>
              </w:rPr>
              <w:t>Drive to achieve impactful results (1)</w:t>
            </w:r>
          </w:p>
          <w:p w14:paraId="09FF8472" w14:textId="77777777" w:rsidR="00212A28" w:rsidRPr="007C1EBD" w:rsidRDefault="00212A28" w:rsidP="005F49F6">
            <w:pPr>
              <w:numPr>
                <w:ilvl w:val="2"/>
                <w:numId w:val="1"/>
              </w:numPr>
              <w:ind w:left="340" w:hanging="340"/>
              <w:jc w:val="both"/>
              <w:rPr>
                <w:bCs/>
              </w:rPr>
            </w:pPr>
            <w:r w:rsidRPr="007C1EBD">
              <w:rPr>
                <w:bCs/>
              </w:rPr>
              <w:t>Manages ambiguity and complexity (1)</w:t>
            </w:r>
          </w:p>
          <w:p w14:paraId="2A88B28D" w14:textId="77777777" w:rsidR="00212A28" w:rsidRPr="007902F0" w:rsidRDefault="00212A28" w:rsidP="005F49F6">
            <w:r w:rsidRPr="007902F0">
              <w:t xml:space="preserve"> </w:t>
            </w:r>
          </w:p>
        </w:tc>
      </w:tr>
    </w:tbl>
    <w:p w14:paraId="1ECC1AFB" w14:textId="77777777" w:rsidR="00212A28" w:rsidRDefault="00212A28" w:rsidP="00212A28"/>
    <w:p w14:paraId="1733D013" w14:textId="77777777" w:rsidR="00212A28" w:rsidRDefault="00212A28" w:rsidP="00212A28"/>
    <w:tbl>
      <w:tblPr>
        <w:tblW w:w="98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42"/>
        <w:gridCol w:w="6868"/>
      </w:tblGrid>
      <w:tr w:rsidR="00212A28" w14:paraId="688232FE" w14:textId="77777777" w:rsidTr="005F49F6">
        <w:tc>
          <w:tcPr>
            <w:tcW w:w="9810" w:type="dxa"/>
            <w:gridSpan w:val="2"/>
            <w:shd w:val="clear" w:color="auto" w:fill="E0E0E0"/>
          </w:tcPr>
          <w:p w14:paraId="39C227EB" w14:textId="77777777" w:rsidR="00212A28" w:rsidRDefault="00212A28" w:rsidP="005F49F6">
            <w:pPr>
              <w:rPr>
                <w:b/>
                <w:bCs/>
                <w:sz w:val="24"/>
              </w:rPr>
            </w:pPr>
            <w:r>
              <w:rPr>
                <w:b/>
                <w:bCs/>
                <w:sz w:val="24"/>
              </w:rPr>
              <w:t>VI. Recruitment Qualifications</w:t>
            </w:r>
          </w:p>
        </w:tc>
      </w:tr>
      <w:tr w:rsidR="00212A28" w14:paraId="329A0FB7" w14:textId="77777777" w:rsidTr="005F49F6">
        <w:trPr>
          <w:trHeight w:val="230"/>
        </w:trPr>
        <w:tc>
          <w:tcPr>
            <w:tcW w:w="2942" w:type="dxa"/>
            <w:tcBorders>
              <w:bottom w:val="single" w:sz="4" w:space="0" w:color="auto"/>
            </w:tcBorders>
          </w:tcPr>
          <w:p w14:paraId="65EB2532" w14:textId="77777777" w:rsidR="00212A28" w:rsidRDefault="00212A28" w:rsidP="005F49F6">
            <w:r>
              <w:t>Education:</w:t>
            </w:r>
          </w:p>
        </w:tc>
        <w:tc>
          <w:tcPr>
            <w:tcW w:w="6868" w:type="dxa"/>
            <w:tcBorders>
              <w:bottom w:val="single" w:sz="4" w:space="0" w:color="auto"/>
            </w:tcBorders>
          </w:tcPr>
          <w:p w14:paraId="08FED0B9" w14:textId="77777777" w:rsidR="00212A28" w:rsidRDefault="00212A28" w:rsidP="005F49F6">
            <w:pPr>
              <w:autoSpaceDE w:val="0"/>
              <w:autoSpaceDN w:val="0"/>
              <w:adjustRightInd w:val="0"/>
              <w:spacing w:before="100" w:after="100"/>
            </w:pPr>
            <w:bookmarkStart w:id="0" w:name="_Hlk146549356"/>
            <w:r>
              <w:t>Completion of secondary education is required, preferably supplemented by technical or university courses related to the work of the organization</w:t>
            </w:r>
            <w:bookmarkEnd w:id="0"/>
            <w:r>
              <w:t>.</w:t>
            </w:r>
          </w:p>
        </w:tc>
      </w:tr>
      <w:tr w:rsidR="00212A28" w14:paraId="3B307EE1" w14:textId="77777777" w:rsidTr="005F49F6">
        <w:trPr>
          <w:trHeight w:val="230"/>
        </w:trPr>
        <w:tc>
          <w:tcPr>
            <w:tcW w:w="2942" w:type="dxa"/>
            <w:tcBorders>
              <w:bottom w:val="single" w:sz="4" w:space="0" w:color="auto"/>
            </w:tcBorders>
          </w:tcPr>
          <w:p w14:paraId="5B59B665" w14:textId="77777777" w:rsidR="00212A28" w:rsidRDefault="00212A28" w:rsidP="005F49F6">
            <w:r>
              <w:t>Experience:</w:t>
            </w:r>
          </w:p>
        </w:tc>
        <w:tc>
          <w:tcPr>
            <w:tcW w:w="6868" w:type="dxa"/>
            <w:tcBorders>
              <w:bottom w:val="single" w:sz="4" w:space="0" w:color="auto"/>
            </w:tcBorders>
          </w:tcPr>
          <w:p w14:paraId="1BB73582" w14:textId="77777777" w:rsidR="00212A28" w:rsidRDefault="00212A28" w:rsidP="005F49F6">
            <w:pPr>
              <w:autoSpaceDE w:val="0"/>
              <w:autoSpaceDN w:val="0"/>
              <w:adjustRightInd w:val="0"/>
            </w:pPr>
            <w:bookmarkStart w:id="1" w:name="_Hlk146549362"/>
            <w:r>
              <w:t>A minimum of six years of progressively responsible work experience is required.</w:t>
            </w:r>
          </w:p>
          <w:p w14:paraId="5E8C7685" w14:textId="77777777" w:rsidR="00212A28" w:rsidRDefault="00212A28" w:rsidP="005F49F6">
            <w:pPr>
              <w:autoSpaceDE w:val="0"/>
              <w:autoSpaceDN w:val="0"/>
              <w:adjustRightInd w:val="0"/>
            </w:pPr>
            <w:bookmarkStart w:id="2" w:name="_Hlk146549376"/>
            <w:bookmarkEnd w:id="1"/>
            <w:r>
              <w:t>(Direct) Marketing experience, especially WhatsApp &amp; Email</w:t>
            </w:r>
          </w:p>
          <w:p w14:paraId="4DABB24B" w14:textId="77777777" w:rsidR="00212A28" w:rsidRDefault="00212A28" w:rsidP="005F49F6">
            <w:pPr>
              <w:autoSpaceDE w:val="0"/>
              <w:autoSpaceDN w:val="0"/>
              <w:adjustRightInd w:val="0"/>
            </w:pPr>
            <w:r>
              <w:t>Salesforce experience or other CRM experience</w:t>
            </w:r>
          </w:p>
          <w:p w14:paraId="4EE3C940" w14:textId="77777777" w:rsidR="00212A28" w:rsidRDefault="00212A28" w:rsidP="005F49F6">
            <w:pPr>
              <w:autoSpaceDE w:val="0"/>
              <w:autoSpaceDN w:val="0"/>
              <w:adjustRightInd w:val="0"/>
            </w:pPr>
            <w:r>
              <w:t>Excellent communication skills</w:t>
            </w:r>
          </w:p>
          <w:p w14:paraId="13AC8C92" w14:textId="77777777" w:rsidR="00212A28" w:rsidRDefault="00212A28" w:rsidP="005F49F6">
            <w:pPr>
              <w:autoSpaceDE w:val="0"/>
              <w:autoSpaceDN w:val="0"/>
              <w:adjustRightInd w:val="0"/>
            </w:pPr>
            <w:r>
              <w:t>Design skills</w:t>
            </w:r>
          </w:p>
          <w:p w14:paraId="5D997B3A" w14:textId="77777777" w:rsidR="00212A28" w:rsidRDefault="00212A28" w:rsidP="005F49F6">
            <w:pPr>
              <w:autoSpaceDE w:val="0"/>
              <w:autoSpaceDN w:val="0"/>
              <w:adjustRightInd w:val="0"/>
            </w:pPr>
            <w:r>
              <w:t>Attention to detail</w:t>
            </w:r>
          </w:p>
          <w:bookmarkEnd w:id="2"/>
          <w:p w14:paraId="64195721" w14:textId="77777777" w:rsidR="00212A28" w:rsidRPr="00EF33BC" w:rsidRDefault="00212A28" w:rsidP="005F49F6">
            <w:pPr>
              <w:autoSpaceDE w:val="0"/>
              <w:autoSpaceDN w:val="0"/>
              <w:adjustRightInd w:val="0"/>
              <w:rPr>
                <w:rFonts w:cs="Arial"/>
              </w:rPr>
            </w:pPr>
          </w:p>
        </w:tc>
      </w:tr>
      <w:tr w:rsidR="00212A28" w:rsidRPr="00482327" w14:paraId="60659B39" w14:textId="77777777" w:rsidTr="005F49F6">
        <w:trPr>
          <w:trHeight w:val="557"/>
        </w:trPr>
        <w:tc>
          <w:tcPr>
            <w:tcW w:w="2942" w:type="dxa"/>
            <w:tcBorders>
              <w:bottom w:val="single" w:sz="4" w:space="0" w:color="auto"/>
            </w:tcBorders>
          </w:tcPr>
          <w:p w14:paraId="4E805B2C" w14:textId="77777777" w:rsidR="00212A28" w:rsidRDefault="00212A28" w:rsidP="005F49F6">
            <w:r>
              <w:t>Language Requirements:</w:t>
            </w:r>
          </w:p>
        </w:tc>
        <w:tc>
          <w:tcPr>
            <w:tcW w:w="6868" w:type="dxa"/>
            <w:tcBorders>
              <w:bottom w:val="single" w:sz="4" w:space="0" w:color="auto"/>
            </w:tcBorders>
          </w:tcPr>
          <w:p w14:paraId="2D36943B" w14:textId="77777777" w:rsidR="00212A28" w:rsidRDefault="00212A28" w:rsidP="005F49F6">
            <w:r>
              <w:t xml:space="preserve">Excellent communication skills in English and Bahasa Indonesia are required </w:t>
            </w:r>
          </w:p>
          <w:p w14:paraId="21E16ED5" w14:textId="77777777" w:rsidR="00212A28" w:rsidRPr="00482327" w:rsidRDefault="00212A28" w:rsidP="005F49F6">
            <w:pPr>
              <w:pStyle w:val="Default"/>
            </w:pPr>
          </w:p>
        </w:tc>
      </w:tr>
    </w:tbl>
    <w:p w14:paraId="3500BC3D" w14:textId="77777777" w:rsidR="00212A28" w:rsidRDefault="00212A28" w:rsidP="00212A28"/>
    <w:p w14:paraId="78424487" w14:textId="77777777" w:rsidR="00212A28" w:rsidRDefault="00212A28" w:rsidP="00212A28"/>
    <w:p w14:paraId="214BDD1D" w14:textId="77777777" w:rsidR="00212A28" w:rsidRDefault="00212A28" w:rsidP="00212A28"/>
    <w:p w14:paraId="766E74ED" w14:textId="77777777" w:rsidR="00212A28" w:rsidRDefault="00212A28" w:rsidP="00212A28"/>
    <w:p w14:paraId="0688AEAC" w14:textId="77777777" w:rsidR="00212A28" w:rsidRDefault="00212A28" w:rsidP="00212A28"/>
    <w:p w14:paraId="44A1B8A7" w14:textId="77777777" w:rsidR="00212A28" w:rsidRDefault="00212A28" w:rsidP="00212A28"/>
    <w:p w14:paraId="0B35B30A" w14:textId="77777777" w:rsidR="00212A28" w:rsidRDefault="00212A28" w:rsidP="00212A28">
      <w:r>
        <w:rPr>
          <w:noProof/>
        </w:rPr>
        <w:lastRenderedPageBreak/>
        <w:drawing>
          <wp:inline distT="0" distB="0" distL="0" distR="0" wp14:anchorId="40C28756" wp14:editId="01CED4E6">
            <wp:extent cx="5822950" cy="3505200"/>
            <wp:effectExtent l="19050" t="19050" r="2540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2950" cy="3505200"/>
                    </a:xfrm>
                    <a:prstGeom prst="rect">
                      <a:avLst/>
                    </a:prstGeom>
                    <a:noFill/>
                    <a:ln>
                      <a:solidFill>
                        <a:schemeClr val="accent1"/>
                      </a:solidFill>
                    </a:ln>
                  </pic:spPr>
                </pic:pic>
              </a:graphicData>
            </a:graphic>
          </wp:inline>
        </w:drawing>
      </w:r>
    </w:p>
    <w:p w14:paraId="3CD1CE4C" w14:textId="77777777" w:rsidR="007625F7" w:rsidRDefault="007625F7"/>
    <w:sectPr w:rsidR="007625F7" w:rsidSect="0084339F">
      <w:pgSz w:w="11906" w:h="16838" w:code="9"/>
      <w:pgMar w:top="1152"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5CE"/>
    <w:multiLevelType w:val="hybridMultilevel"/>
    <w:tmpl w:val="33F22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3F7"/>
    <w:multiLevelType w:val="hybridMultilevel"/>
    <w:tmpl w:val="44E45B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3456F"/>
    <w:multiLevelType w:val="hybridMultilevel"/>
    <w:tmpl w:val="06E60038"/>
    <w:lvl w:ilvl="0" w:tplc="04090005">
      <w:start w:val="1"/>
      <w:numFmt w:val="bullet"/>
      <w:lvlText w:val=""/>
      <w:lvlJc w:val="left"/>
      <w:pPr>
        <w:ind w:left="-688" w:hanging="360"/>
      </w:pPr>
      <w:rPr>
        <w:rFonts w:ascii="Wingdings" w:hAnsi="Wingdings" w:hint="default"/>
      </w:rPr>
    </w:lvl>
    <w:lvl w:ilvl="1" w:tplc="04090003">
      <w:start w:val="1"/>
      <w:numFmt w:val="bullet"/>
      <w:lvlText w:val="o"/>
      <w:lvlJc w:val="left"/>
      <w:pPr>
        <w:ind w:left="32" w:hanging="360"/>
      </w:pPr>
      <w:rPr>
        <w:rFonts w:ascii="Courier New" w:hAnsi="Courier New" w:cs="Cambria" w:hint="default"/>
      </w:rPr>
    </w:lvl>
    <w:lvl w:ilvl="2" w:tplc="04090005">
      <w:start w:val="1"/>
      <w:numFmt w:val="bullet"/>
      <w:lvlText w:val=""/>
      <w:lvlJc w:val="left"/>
      <w:pPr>
        <w:ind w:left="752" w:hanging="360"/>
      </w:pPr>
      <w:rPr>
        <w:rFonts w:ascii="Wingdings" w:hAnsi="Wingdings" w:hint="default"/>
      </w:rPr>
    </w:lvl>
    <w:lvl w:ilvl="3" w:tplc="04090001" w:tentative="1">
      <w:start w:val="1"/>
      <w:numFmt w:val="bullet"/>
      <w:lvlText w:val=""/>
      <w:lvlJc w:val="left"/>
      <w:pPr>
        <w:ind w:left="1472" w:hanging="360"/>
      </w:pPr>
      <w:rPr>
        <w:rFonts w:ascii="Symbol" w:hAnsi="Symbol" w:hint="default"/>
      </w:rPr>
    </w:lvl>
    <w:lvl w:ilvl="4" w:tplc="04090003" w:tentative="1">
      <w:start w:val="1"/>
      <w:numFmt w:val="bullet"/>
      <w:lvlText w:val="o"/>
      <w:lvlJc w:val="left"/>
      <w:pPr>
        <w:ind w:left="2192" w:hanging="360"/>
      </w:pPr>
      <w:rPr>
        <w:rFonts w:ascii="Courier New" w:hAnsi="Courier New" w:cs="Cambria" w:hint="default"/>
      </w:rPr>
    </w:lvl>
    <w:lvl w:ilvl="5" w:tplc="04090005" w:tentative="1">
      <w:start w:val="1"/>
      <w:numFmt w:val="bullet"/>
      <w:lvlText w:val=""/>
      <w:lvlJc w:val="left"/>
      <w:pPr>
        <w:ind w:left="2912" w:hanging="360"/>
      </w:pPr>
      <w:rPr>
        <w:rFonts w:ascii="Wingdings" w:hAnsi="Wingdings" w:hint="default"/>
      </w:rPr>
    </w:lvl>
    <w:lvl w:ilvl="6" w:tplc="04090001" w:tentative="1">
      <w:start w:val="1"/>
      <w:numFmt w:val="bullet"/>
      <w:lvlText w:val=""/>
      <w:lvlJc w:val="left"/>
      <w:pPr>
        <w:ind w:left="3632" w:hanging="360"/>
      </w:pPr>
      <w:rPr>
        <w:rFonts w:ascii="Symbol" w:hAnsi="Symbol" w:hint="default"/>
      </w:rPr>
    </w:lvl>
    <w:lvl w:ilvl="7" w:tplc="04090003" w:tentative="1">
      <w:start w:val="1"/>
      <w:numFmt w:val="bullet"/>
      <w:lvlText w:val="o"/>
      <w:lvlJc w:val="left"/>
      <w:pPr>
        <w:ind w:left="4352" w:hanging="360"/>
      </w:pPr>
      <w:rPr>
        <w:rFonts w:ascii="Courier New" w:hAnsi="Courier New" w:cs="Cambria" w:hint="default"/>
      </w:rPr>
    </w:lvl>
    <w:lvl w:ilvl="8" w:tplc="04090005" w:tentative="1">
      <w:start w:val="1"/>
      <w:numFmt w:val="bullet"/>
      <w:lvlText w:val=""/>
      <w:lvlJc w:val="left"/>
      <w:pPr>
        <w:ind w:left="5072" w:hanging="360"/>
      </w:pPr>
      <w:rPr>
        <w:rFonts w:ascii="Wingdings" w:hAnsi="Wingdings" w:hint="default"/>
      </w:rPr>
    </w:lvl>
  </w:abstractNum>
  <w:abstractNum w:abstractNumId="3" w15:restartNumberingAfterBreak="0">
    <w:nsid w:val="13CE71E1"/>
    <w:multiLevelType w:val="multilevel"/>
    <w:tmpl w:val="1220DC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C5A3124"/>
    <w:multiLevelType w:val="hybridMultilevel"/>
    <w:tmpl w:val="E38C1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2661BC"/>
    <w:multiLevelType w:val="hybridMultilevel"/>
    <w:tmpl w:val="4D16B0B2"/>
    <w:lvl w:ilvl="0" w:tplc="04090001">
      <w:start w:val="1"/>
      <w:numFmt w:val="bullet"/>
      <w:lvlText w:val=""/>
      <w:lvlJc w:val="left"/>
      <w:pPr>
        <w:ind w:left="-300" w:hanging="360"/>
      </w:pPr>
      <w:rPr>
        <w:rFonts w:ascii="Symbol" w:hAnsi="Symbol" w:hint="default"/>
      </w:rPr>
    </w:lvl>
    <w:lvl w:ilvl="1" w:tplc="04090003" w:tentative="1">
      <w:start w:val="1"/>
      <w:numFmt w:val="bullet"/>
      <w:lvlText w:val="o"/>
      <w:lvlJc w:val="left"/>
      <w:pPr>
        <w:ind w:left="420" w:hanging="360"/>
      </w:pPr>
      <w:rPr>
        <w:rFonts w:ascii="Courier New" w:hAnsi="Courier New" w:cs="Courier New" w:hint="default"/>
      </w:rPr>
    </w:lvl>
    <w:lvl w:ilvl="2" w:tplc="04090005" w:tentative="1">
      <w:start w:val="1"/>
      <w:numFmt w:val="bullet"/>
      <w:lvlText w:val=""/>
      <w:lvlJc w:val="left"/>
      <w:pPr>
        <w:ind w:left="1140" w:hanging="360"/>
      </w:pPr>
      <w:rPr>
        <w:rFonts w:ascii="Wingdings" w:hAnsi="Wingdings" w:hint="default"/>
      </w:rPr>
    </w:lvl>
    <w:lvl w:ilvl="3" w:tplc="04090001" w:tentative="1">
      <w:start w:val="1"/>
      <w:numFmt w:val="bullet"/>
      <w:lvlText w:val=""/>
      <w:lvlJc w:val="left"/>
      <w:pPr>
        <w:ind w:left="1860" w:hanging="360"/>
      </w:pPr>
      <w:rPr>
        <w:rFonts w:ascii="Symbol" w:hAnsi="Symbol" w:hint="default"/>
      </w:rPr>
    </w:lvl>
    <w:lvl w:ilvl="4" w:tplc="04090003" w:tentative="1">
      <w:start w:val="1"/>
      <w:numFmt w:val="bullet"/>
      <w:lvlText w:val="o"/>
      <w:lvlJc w:val="left"/>
      <w:pPr>
        <w:ind w:left="2580" w:hanging="360"/>
      </w:pPr>
      <w:rPr>
        <w:rFonts w:ascii="Courier New" w:hAnsi="Courier New" w:cs="Courier New" w:hint="default"/>
      </w:rPr>
    </w:lvl>
    <w:lvl w:ilvl="5" w:tplc="04090005" w:tentative="1">
      <w:start w:val="1"/>
      <w:numFmt w:val="bullet"/>
      <w:lvlText w:val=""/>
      <w:lvlJc w:val="left"/>
      <w:pPr>
        <w:ind w:left="3300" w:hanging="360"/>
      </w:pPr>
      <w:rPr>
        <w:rFonts w:ascii="Wingdings" w:hAnsi="Wingdings" w:hint="default"/>
      </w:rPr>
    </w:lvl>
    <w:lvl w:ilvl="6" w:tplc="04090001" w:tentative="1">
      <w:start w:val="1"/>
      <w:numFmt w:val="bullet"/>
      <w:lvlText w:val=""/>
      <w:lvlJc w:val="left"/>
      <w:pPr>
        <w:ind w:left="4020" w:hanging="360"/>
      </w:pPr>
      <w:rPr>
        <w:rFonts w:ascii="Symbol" w:hAnsi="Symbol" w:hint="default"/>
      </w:rPr>
    </w:lvl>
    <w:lvl w:ilvl="7" w:tplc="04090003" w:tentative="1">
      <w:start w:val="1"/>
      <w:numFmt w:val="bullet"/>
      <w:lvlText w:val="o"/>
      <w:lvlJc w:val="left"/>
      <w:pPr>
        <w:ind w:left="4740" w:hanging="360"/>
      </w:pPr>
      <w:rPr>
        <w:rFonts w:ascii="Courier New" w:hAnsi="Courier New" w:cs="Courier New" w:hint="default"/>
      </w:rPr>
    </w:lvl>
    <w:lvl w:ilvl="8" w:tplc="04090005" w:tentative="1">
      <w:start w:val="1"/>
      <w:numFmt w:val="bullet"/>
      <w:lvlText w:val=""/>
      <w:lvlJc w:val="left"/>
      <w:pPr>
        <w:ind w:left="5460" w:hanging="360"/>
      </w:pPr>
      <w:rPr>
        <w:rFonts w:ascii="Wingdings" w:hAnsi="Wingdings" w:hint="default"/>
      </w:rPr>
    </w:lvl>
  </w:abstractNum>
  <w:num w:numId="1" w16cid:durableId="1992901786">
    <w:abstractNumId w:val="2"/>
  </w:num>
  <w:num w:numId="2" w16cid:durableId="80757418">
    <w:abstractNumId w:val="3"/>
  </w:num>
  <w:num w:numId="3" w16cid:durableId="1090926891">
    <w:abstractNumId w:val="0"/>
  </w:num>
  <w:num w:numId="4" w16cid:durableId="1411384651">
    <w:abstractNumId w:val="4"/>
  </w:num>
  <w:num w:numId="5" w16cid:durableId="894513151">
    <w:abstractNumId w:val="5"/>
  </w:num>
  <w:num w:numId="6" w16cid:durableId="5166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28"/>
    <w:rsid w:val="000A1712"/>
    <w:rsid w:val="00212A28"/>
    <w:rsid w:val="007625F7"/>
    <w:rsid w:val="00ED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58EB"/>
  <w15:chartTrackingRefBased/>
  <w15:docId w15:val="{12118734-EE08-4749-AA33-E7A18D10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A28"/>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212A28"/>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A28"/>
    <w:rPr>
      <w:rFonts w:ascii="Arial" w:eastAsia="Times New Roman" w:hAnsi="Arial" w:cs="Times New Roman"/>
      <w:b/>
      <w:bCs/>
      <w:sz w:val="24"/>
      <w:szCs w:val="24"/>
    </w:rPr>
  </w:style>
  <w:style w:type="paragraph" w:styleId="Title">
    <w:name w:val="Title"/>
    <w:basedOn w:val="Normal"/>
    <w:link w:val="TitleChar"/>
    <w:qFormat/>
    <w:rsid w:val="00212A28"/>
    <w:pPr>
      <w:jc w:val="center"/>
    </w:pPr>
    <w:rPr>
      <w:b/>
      <w:bCs/>
      <w:sz w:val="28"/>
    </w:rPr>
  </w:style>
  <w:style w:type="character" w:customStyle="1" w:styleId="TitleChar">
    <w:name w:val="Title Char"/>
    <w:basedOn w:val="DefaultParagraphFont"/>
    <w:link w:val="Title"/>
    <w:rsid w:val="00212A28"/>
    <w:rPr>
      <w:rFonts w:ascii="Arial" w:eastAsia="Times New Roman" w:hAnsi="Arial" w:cs="Times New Roman"/>
      <w:b/>
      <w:bCs/>
      <w:sz w:val="28"/>
      <w:szCs w:val="24"/>
    </w:rPr>
  </w:style>
  <w:style w:type="paragraph" w:customStyle="1" w:styleId="Default">
    <w:name w:val="Default"/>
    <w:rsid w:val="00212A28"/>
    <w:pPr>
      <w:autoSpaceDE w:val="0"/>
      <w:autoSpaceDN w:val="0"/>
      <w:adjustRightInd w:val="0"/>
      <w:spacing w:after="0" w:line="240" w:lineRule="auto"/>
    </w:pPr>
    <w:rPr>
      <w:rFonts w:ascii="Arial" w:eastAsia="Cambria" w:hAnsi="Arial" w:cs="Arial"/>
      <w:color w:val="000000"/>
      <w:sz w:val="24"/>
      <w:szCs w:val="24"/>
    </w:rPr>
  </w:style>
  <w:style w:type="paragraph" w:customStyle="1" w:styleId="paragraph">
    <w:name w:val="paragraph"/>
    <w:basedOn w:val="Normal"/>
    <w:rsid w:val="00212A2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212A28"/>
  </w:style>
  <w:style w:type="paragraph" w:styleId="ListParagraph">
    <w:name w:val="List Paragraph"/>
    <w:basedOn w:val="Normal"/>
    <w:uiPriority w:val="34"/>
    <w:qFormat/>
    <w:rsid w:val="00212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 Wauran</dc:creator>
  <cp:keywords/>
  <dc:description/>
  <cp:lastModifiedBy>Juna Wauran</cp:lastModifiedBy>
  <cp:revision>3</cp:revision>
  <dcterms:created xsi:type="dcterms:W3CDTF">2023-09-26T02:26:00Z</dcterms:created>
  <dcterms:modified xsi:type="dcterms:W3CDTF">2023-09-26T02:43:00Z</dcterms:modified>
</cp:coreProperties>
</file>