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0B26" w14:textId="135634FC" w:rsidR="003F197A" w:rsidRDefault="003F197A" w:rsidP="00C32EA7">
      <w:pPr>
        <w:rPr>
          <w:rStyle w:val="Strong"/>
          <w:color w:val="auto"/>
          <w:sz w:val="24"/>
          <w:szCs w:val="24"/>
          <w:lang w:val="en-US"/>
        </w:rPr>
      </w:pPr>
      <w:bookmarkStart w:id="0" w:name="_GoBack"/>
      <w:bookmarkEnd w:id="0"/>
    </w:p>
    <w:p w14:paraId="746D09DD" w14:textId="21556D1B" w:rsidR="004502B2" w:rsidRPr="006B152C" w:rsidRDefault="00286F10" w:rsidP="004502B2">
      <w:pPr>
        <w:jc w:val="center"/>
        <w:rPr>
          <w:rFonts w:ascii="Calibri" w:hAnsi="Calibri" w:cs="Calibri"/>
          <w:b/>
          <w:sz w:val="24"/>
          <w:szCs w:val="24"/>
          <w:lang w:val="en-GB"/>
        </w:rPr>
      </w:pPr>
      <w:r>
        <w:rPr>
          <w:rStyle w:val="Strong"/>
          <w:rFonts w:ascii="Calibri" w:hAnsi="Calibri" w:cs="Calibri"/>
          <w:color w:val="auto"/>
          <w:sz w:val="24"/>
          <w:szCs w:val="24"/>
          <w:lang w:val="en-US"/>
        </w:rPr>
        <w:t>TER</w:t>
      </w:r>
      <w:r w:rsidR="009C482E" w:rsidRPr="006B152C">
        <w:rPr>
          <w:rStyle w:val="Strong"/>
          <w:rFonts w:ascii="Calibri" w:hAnsi="Calibri" w:cs="Calibri"/>
          <w:color w:val="auto"/>
          <w:sz w:val="24"/>
          <w:szCs w:val="24"/>
          <w:lang w:val="en-US"/>
        </w:rPr>
        <w:t>MS OF REFERENCE FOR INDIVIDUAL CONTRACTORS/ CONSULTANTS</w:t>
      </w:r>
    </w:p>
    <w:p w14:paraId="1620557B" w14:textId="77777777" w:rsidR="00E13092" w:rsidRPr="00E13092" w:rsidRDefault="00E13092" w:rsidP="00E13092">
      <w:pPr>
        <w:rPr>
          <w:rFonts w:ascii="Calibri" w:hAnsi="Calibr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89"/>
        <w:gridCol w:w="3450"/>
      </w:tblGrid>
      <w:tr w:rsidR="00E13092" w:rsidRPr="00E13092" w14:paraId="3C899977" w14:textId="77777777" w:rsidTr="001B5136">
        <w:trPr>
          <w:trHeight w:val="422"/>
        </w:trPr>
        <w:tc>
          <w:tcPr>
            <w:tcW w:w="9737" w:type="dxa"/>
            <w:gridSpan w:val="3"/>
            <w:shd w:val="clear" w:color="auto" w:fill="E7E6E6"/>
          </w:tcPr>
          <w:p w14:paraId="717BFC43" w14:textId="77777777" w:rsidR="00E13092" w:rsidRPr="00E13092" w:rsidRDefault="00E13092" w:rsidP="00E13092">
            <w:pPr>
              <w:rPr>
                <w:rFonts w:ascii="Calibri" w:hAnsi="Calibri"/>
                <w:b/>
                <w:sz w:val="24"/>
                <w:szCs w:val="24"/>
                <w:lang w:val="en-GB"/>
              </w:rPr>
            </w:pPr>
            <w:r w:rsidRPr="00E13092">
              <w:rPr>
                <w:rFonts w:ascii="Calibri" w:hAnsi="Calibri"/>
                <w:b/>
                <w:sz w:val="24"/>
                <w:szCs w:val="24"/>
                <w:lang w:val="en-GB"/>
              </w:rPr>
              <w:t xml:space="preserve">PART I  </w:t>
            </w:r>
          </w:p>
        </w:tc>
      </w:tr>
      <w:tr w:rsidR="00CB55D4" w:rsidRPr="00275C87" w14:paraId="103392FA" w14:textId="77777777" w:rsidTr="00C05C1E">
        <w:tc>
          <w:tcPr>
            <w:tcW w:w="3098" w:type="dxa"/>
            <w:shd w:val="clear" w:color="auto" w:fill="FFFFFF"/>
          </w:tcPr>
          <w:p w14:paraId="05D13F47" w14:textId="77777777" w:rsidR="00CB55D4" w:rsidRPr="00E13092" w:rsidRDefault="00CB55D4" w:rsidP="00CB55D4">
            <w:pPr>
              <w:rPr>
                <w:rFonts w:ascii="Calibri" w:hAnsi="Calibri"/>
                <w:sz w:val="24"/>
                <w:szCs w:val="24"/>
                <w:lang w:val="en-GB"/>
              </w:rPr>
            </w:pPr>
            <w:r w:rsidRPr="00E13092">
              <w:rPr>
                <w:rFonts w:ascii="Calibri" w:hAnsi="Calibri"/>
                <w:sz w:val="24"/>
                <w:szCs w:val="24"/>
                <w:lang w:val="en-GB"/>
              </w:rPr>
              <w:t>Title of Assignment</w:t>
            </w:r>
          </w:p>
        </w:tc>
        <w:tc>
          <w:tcPr>
            <w:tcW w:w="6639" w:type="dxa"/>
            <w:gridSpan w:val="2"/>
            <w:shd w:val="clear" w:color="auto" w:fill="auto"/>
          </w:tcPr>
          <w:p w14:paraId="4775407D" w14:textId="77777777" w:rsidR="00075C8B" w:rsidRPr="00E13092" w:rsidRDefault="00CB55D4" w:rsidP="00075C8B">
            <w:pPr>
              <w:rPr>
                <w:rFonts w:ascii="Calibri" w:hAnsi="Calibri"/>
                <w:b/>
                <w:i/>
                <w:sz w:val="24"/>
                <w:szCs w:val="24"/>
                <w:lang w:val="en-GB"/>
              </w:rPr>
            </w:pPr>
            <w:r>
              <w:rPr>
                <w:rFonts w:ascii="Calibri" w:hAnsi="Calibri"/>
                <w:b/>
                <w:i/>
                <w:sz w:val="24"/>
                <w:szCs w:val="24"/>
                <w:lang w:val="en-GB"/>
              </w:rPr>
              <w:t xml:space="preserve">Consultancy to support </w:t>
            </w:r>
            <w:r w:rsidR="00075C8B">
              <w:rPr>
                <w:rFonts w:ascii="Calibri" w:hAnsi="Calibri"/>
                <w:b/>
                <w:i/>
                <w:sz w:val="24"/>
                <w:szCs w:val="24"/>
                <w:lang w:val="en-GB"/>
              </w:rPr>
              <w:t xml:space="preserve">UNICEF </w:t>
            </w:r>
            <w:r>
              <w:rPr>
                <w:rFonts w:ascii="Calibri" w:hAnsi="Calibri"/>
                <w:b/>
                <w:i/>
                <w:sz w:val="24"/>
                <w:szCs w:val="24"/>
                <w:lang w:val="en-GB"/>
              </w:rPr>
              <w:t xml:space="preserve">Country offices </w:t>
            </w:r>
            <w:r w:rsidR="00075C8B">
              <w:rPr>
                <w:rFonts w:ascii="Calibri" w:hAnsi="Calibri"/>
                <w:b/>
                <w:i/>
                <w:sz w:val="24"/>
                <w:szCs w:val="24"/>
                <w:lang w:val="en-GB"/>
              </w:rPr>
              <w:t xml:space="preserve">in Eastern and Southern Africa in the mainstreaming of Accountability to Affected Populations (AAP) mechanisms into programming. </w:t>
            </w:r>
          </w:p>
          <w:p w14:paraId="7837D000" w14:textId="77777777" w:rsidR="00075C8B" w:rsidRPr="00E13092" w:rsidRDefault="00075C8B" w:rsidP="00CB55D4">
            <w:pPr>
              <w:rPr>
                <w:rFonts w:ascii="Calibri" w:hAnsi="Calibri"/>
                <w:b/>
                <w:i/>
                <w:sz w:val="24"/>
                <w:szCs w:val="24"/>
                <w:lang w:val="en-GB"/>
              </w:rPr>
            </w:pPr>
          </w:p>
        </w:tc>
      </w:tr>
      <w:tr w:rsidR="00CB55D4" w:rsidRPr="00E13092" w14:paraId="34BB441E" w14:textId="77777777" w:rsidTr="00C05C1E">
        <w:tc>
          <w:tcPr>
            <w:tcW w:w="3098" w:type="dxa"/>
            <w:shd w:val="clear" w:color="auto" w:fill="FFFFFF"/>
          </w:tcPr>
          <w:p w14:paraId="259A47C8" w14:textId="77777777" w:rsidR="00CB55D4" w:rsidRPr="00E13092" w:rsidRDefault="00CB55D4" w:rsidP="00CB55D4">
            <w:pPr>
              <w:rPr>
                <w:rFonts w:ascii="Calibri" w:hAnsi="Calibri"/>
                <w:sz w:val="24"/>
                <w:szCs w:val="24"/>
                <w:lang w:val="en-GB"/>
              </w:rPr>
            </w:pPr>
            <w:r w:rsidRPr="00E13092">
              <w:rPr>
                <w:rFonts w:ascii="Calibri" w:hAnsi="Calibri"/>
                <w:sz w:val="24"/>
                <w:szCs w:val="24"/>
                <w:lang w:val="en-GB"/>
              </w:rPr>
              <w:t>Section</w:t>
            </w:r>
          </w:p>
        </w:tc>
        <w:tc>
          <w:tcPr>
            <w:tcW w:w="6639" w:type="dxa"/>
            <w:gridSpan w:val="2"/>
            <w:shd w:val="clear" w:color="auto" w:fill="auto"/>
          </w:tcPr>
          <w:p w14:paraId="2AC077A8" w14:textId="77777777" w:rsidR="00CB55D4" w:rsidRPr="00CF4B05" w:rsidRDefault="00CB55D4" w:rsidP="00CB55D4">
            <w:pPr>
              <w:rPr>
                <w:rFonts w:ascii="Calibri" w:hAnsi="Calibri"/>
                <w:b/>
                <w:color w:val="auto"/>
                <w:sz w:val="24"/>
                <w:szCs w:val="24"/>
                <w:lang w:val="en-GB"/>
              </w:rPr>
            </w:pPr>
            <w:r w:rsidRPr="00CF4B05">
              <w:rPr>
                <w:rFonts w:ascii="Calibri" w:hAnsi="Calibri"/>
                <w:b/>
                <w:color w:val="auto"/>
                <w:sz w:val="24"/>
                <w:szCs w:val="24"/>
                <w:lang w:val="en-GB"/>
              </w:rPr>
              <w:t>C4D Section</w:t>
            </w:r>
          </w:p>
        </w:tc>
      </w:tr>
      <w:tr w:rsidR="00CB55D4" w:rsidRPr="00E13092" w14:paraId="4B0A230A" w14:textId="77777777" w:rsidTr="00C05C1E">
        <w:tc>
          <w:tcPr>
            <w:tcW w:w="3098" w:type="dxa"/>
            <w:shd w:val="clear" w:color="auto" w:fill="FFFFFF"/>
          </w:tcPr>
          <w:p w14:paraId="0F3115CF" w14:textId="77777777" w:rsidR="00CB55D4" w:rsidRPr="00E13092" w:rsidRDefault="00CB55D4" w:rsidP="00CB55D4">
            <w:pPr>
              <w:rPr>
                <w:rFonts w:ascii="Calibri" w:hAnsi="Calibri"/>
                <w:sz w:val="24"/>
                <w:szCs w:val="24"/>
                <w:lang w:val="en-GB"/>
              </w:rPr>
            </w:pPr>
            <w:r w:rsidRPr="00E13092">
              <w:rPr>
                <w:rFonts w:ascii="Calibri" w:hAnsi="Calibri"/>
                <w:sz w:val="24"/>
                <w:szCs w:val="24"/>
                <w:lang w:val="en-GB"/>
              </w:rPr>
              <w:t>Location</w:t>
            </w:r>
          </w:p>
        </w:tc>
        <w:tc>
          <w:tcPr>
            <w:tcW w:w="6639" w:type="dxa"/>
            <w:gridSpan w:val="2"/>
            <w:shd w:val="clear" w:color="auto" w:fill="auto"/>
          </w:tcPr>
          <w:p w14:paraId="691E50AE" w14:textId="44397A67" w:rsidR="00CB55D4" w:rsidRPr="00CF4B05" w:rsidRDefault="00E3187A" w:rsidP="00CB55D4">
            <w:pPr>
              <w:shd w:val="clear" w:color="auto" w:fill="FFFFFF"/>
              <w:rPr>
                <w:rFonts w:ascii="Calibri" w:hAnsi="Calibri"/>
                <w:i/>
                <w:color w:val="auto"/>
                <w:sz w:val="24"/>
                <w:szCs w:val="24"/>
                <w:lang w:val="en-GB"/>
              </w:rPr>
            </w:pPr>
            <w:r w:rsidRPr="00CF4B05">
              <w:rPr>
                <w:rFonts w:ascii="Calibri" w:hAnsi="Calibri"/>
                <w:i/>
                <w:color w:val="auto"/>
                <w:sz w:val="24"/>
                <w:szCs w:val="24"/>
                <w:lang w:val="en-GB"/>
              </w:rPr>
              <w:t>Home based, with travel</w:t>
            </w:r>
            <w:r w:rsidR="009763BD">
              <w:rPr>
                <w:rFonts w:ascii="Calibri" w:hAnsi="Calibri"/>
                <w:i/>
                <w:color w:val="auto"/>
                <w:sz w:val="24"/>
                <w:szCs w:val="24"/>
                <w:lang w:val="en-GB"/>
              </w:rPr>
              <w:t>s</w:t>
            </w:r>
            <w:r w:rsidRPr="00CF4B05">
              <w:rPr>
                <w:rFonts w:ascii="Calibri" w:hAnsi="Calibri"/>
                <w:i/>
                <w:color w:val="auto"/>
                <w:sz w:val="24"/>
                <w:szCs w:val="24"/>
                <w:lang w:val="en-GB"/>
              </w:rPr>
              <w:t xml:space="preserve"> to </w:t>
            </w:r>
            <w:r w:rsidR="00CB55D4" w:rsidRPr="00CF4B05">
              <w:rPr>
                <w:rFonts w:ascii="Calibri" w:hAnsi="Calibri"/>
                <w:i/>
                <w:color w:val="auto"/>
                <w:sz w:val="24"/>
                <w:szCs w:val="24"/>
                <w:lang w:val="en-GB"/>
              </w:rPr>
              <w:t xml:space="preserve">Nairobi and </w:t>
            </w:r>
            <w:r w:rsidR="00AC0462">
              <w:rPr>
                <w:rFonts w:ascii="Calibri" w:hAnsi="Calibri"/>
                <w:i/>
                <w:color w:val="auto"/>
                <w:sz w:val="24"/>
                <w:szCs w:val="24"/>
                <w:lang w:val="en-GB"/>
              </w:rPr>
              <w:t>6</w:t>
            </w:r>
            <w:r w:rsidR="00AC0462" w:rsidRPr="00CF4B05">
              <w:rPr>
                <w:rFonts w:ascii="Calibri" w:hAnsi="Calibri"/>
                <w:i/>
                <w:color w:val="auto"/>
                <w:sz w:val="24"/>
                <w:szCs w:val="24"/>
                <w:lang w:val="en-GB"/>
              </w:rPr>
              <w:t xml:space="preserve"> </w:t>
            </w:r>
            <w:r w:rsidR="00CF4B05" w:rsidRPr="00CF4B05">
              <w:rPr>
                <w:rFonts w:ascii="Calibri" w:hAnsi="Calibri"/>
                <w:i/>
                <w:color w:val="auto"/>
                <w:sz w:val="24"/>
                <w:szCs w:val="24"/>
                <w:lang w:val="en-GB"/>
              </w:rPr>
              <w:t xml:space="preserve">ESAR </w:t>
            </w:r>
            <w:r w:rsidR="00CB55D4" w:rsidRPr="00CF4B05">
              <w:rPr>
                <w:rFonts w:ascii="Calibri" w:hAnsi="Calibri"/>
                <w:i/>
                <w:color w:val="auto"/>
                <w:sz w:val="24"/>
                <w:szCs w:val="24"/>
                <w:lang w:val="en-GB"/>
              </w:rPr>
              <w:t>countries</w:t>
            </w:r>
          </w:p>
        </w:tc>
      </w:tr>
      <w:tr w:rsidR="00CB55D4" w:rsidRPr="00E13092" w14:paraId="50EB2BA8" w14:textId="77777777" w:rsidTr="00C05C1E">
        <w:tc>
          <w:tcPr>
            <w:tcW w:w="3098" w:type="dxa"/>
            <w:shd w:val="clear" w:color="auto" w:fill="FFFFFF"/>
          </w:tcPr>
          <w:p w14:paraId="5EEF0BD3" w14:textId="77777777" w:rsidR="00CB55D4" w:rsidRPr="00EC38DF" w:rsidRDefault="00CB55D4" w:rsidP="00CB55D4">
            <w:pPr>
              <w:rPr>
                <w:rFonts w:ascii="Calibri" w:hAnsi="Calibri"/>
                <w:sz w:val="24"/>
                <w:szCs w:val="24"/>
                <w:lang w:val="en-GB"/>
              </w:rPr>
            </w:pPr>
            <w:r w:rsidRPr="00EC38DF">
              <w:rPr>
                <w:rFonts w:ascii="Calibri" w:hAnsi="Calibri"/>
                <w:sz w:val="24"/>
                <w:szCs w:val="24"/>
                <w:lang w:val="en-GB"/>
              </w:rPr>
              <w:t>Duration</w:t>
            </w:r>
          </w:p>
        </w:tc>
        <w:tc>
          <w:tcPr>
            <w:tcW w:w="6639" w:type="dxa"/>
            <w:gridSpan w:val="2"/>
            <w:shd w:val="clear" w:color="auto" w:fill="auto"/>
          </w:tcPr>
          <w:p w14:paraId="13A58BA6" w14:textId="6C19A6DF" w:rsidR="00CB55D4" w:rsidRPr="00EC38DF" w:rsidRDefault="00075C8B" w:rsidP="00CB55D4">
            <w:pPr>
              <w:rPr>
                <w:rFonts w:ascii="Calibri" w:hAnsi="Calibri"/>
                <w:sz w:val="24"/>
                <w:szCs w:val="24"/>
                <w:lang w:val="en-GB"/>
              </w:rPr>
            </w:pPr>
            <w:r w:rsidRPr="00EC38DF">
              <w:rPr>
                <w:rFonts w:ascii="Calibri" w:hAnsi="Calibri"/>
                <w:i/>
                <w:sz w:val="24"/>
                <w:szCs w:val="24"/>
                <w:lang w:val="en-GB"/>
              </w:rPr>
              <w:t xml:space="preserve">120 </w:t>
            </w:r>
            <w:r w:rsidR="00CB55D4" w:rsidRPr="00EC38DF">
              <w:rPr>
                <w:rFonts w:ascii="Calibri" w:hAnsi="Calibri"/>
                <w:i/>
                <w:sz w:val="24"/>
                <w:szCs w:val="24"/>
                <w:lang w:val="en-GB"/>
              </w:rPr>
              <w:t xml:space="preserve">days spread over </w:t>
            </w:r>
            <w:r w:rsidR="009763BD">
              <w:rPr>
                <w:rFonts w:ascii="Calibri" w:hAnsi="Calibri"/>
                <w:i/>
                <w:sz w:val="24"/>
                <w:szCs w:val="24"/>
                <w:lang w:val="en-GB"/>
              </w:rPr>
              <w:t>9</w:t>
            </w:r>
            <w:r w:rsidR="00CB55D4" w:rsidRPr="00EC38DF">
              <w:rPr>
                <w:rFonts w:ascii="Calibri" w:hAnsi="Calibri"/>
                <w:i/>
                <w:sz w:val="24"/>
                <w:szCs w:val="24"/>
                <w:lang w:val="en-GB"/>
              </w:rPr>
              <w:t xml:space="preserve"> months</w:t>
            </w:r>
            <w:r w:rsidR="00BE1617">
              <w:rPr>
                <w:rFonts w:ascii="Calibri" w:hAnsi="Calibri"/>
                <w:i/>
                <w:sz w:val="24"/>
                <w:szCs w:val="24"/>
                <w:lang w:val="en-GB"/>
              </w:rPr>
              <w:t xml:space="preserve"> </w:t>
            </w:r>
          </w:p>
        </w:tc>
      </w:tr>
      <w:tr w:rsidR="00CB55D4" w:rsidRPr="00E13092" w14:paraId="5955FD19" w14:textId="77777777" w:rsidTr="00C05C1E">
        <w:tc>
          <w:tcPr>
            <w:tcW w:w="3098" w:type="dxa"/>
            <w:shd w:val="clear" w:color="auto" w:fill="FFFFFF"/>
          </w:tcPr>
          <w:p w14:paraId="68F6A964" w14:textId="77777777" w:rsidR="00CB55D4" w:rsidRPr="00E13092" w:rsidRDefault="00CB55D4" w:rsidP="00CB55D4">
            <w:pPr>
              <w:rPr>
                <w:rFonts w:ascii="Calibri" w:hAnsi="Calibri"/>
                <w:sz w:val="24"/>
                <w:szCs w:val="24"/>
                <w:lang w:val="en-GB"/>
              </w:rPr>
            </w:pPr>
            <w:r w:rsidRPr="00E13092">
              <w:rPr>
                <w:rFonts w:ascii="Calibri" w:hAnsi="Calibri"/>
                <w:sz w:val="24"/>
                <w:szCs w:val="24"/>
                <w:lang w:val="en-GB"/>
              </w:rPr>
              <w:t>Start date</w:t>
            </w:r>
          </w:p>
        </w:tc>
        <w:tc>
          <w:tcPr>
            <w:tcW w:w="3189" w:type="dxa"/>
            <w:shd w:val="clear" w:color="auto" w:fill="auto"/>
          </w:tcPr>
          <w:p w14:paraId="59CD479B" w14:textId="57700C52" w:rsidR="00CB55D4" w:rsidRPr="00E13092" w:rsidRDefault="00CB55D4" w:rsidP="00CB55D4">
            <w:pPr>
              <w:rPr>
                <w:rFonts w:ascii="Calibri" w:hAnsi="Calibri"/>
                <w:b/>
                <w:sz w:val="24"/>
                <w:szCs w:val="24"/>
                <w:lang w:val="en-GB"/>
              </w:rPr>
            </w:pPr>
            <w:r w:rsidRPr="00E13092">
              <w:rPr>
                <w:rFonts w:ascii="Calibri" w:hAnsi="Calibri"/>
                <w:b/>
                <w:sz w:val="24"/>
                <w:szCs w:val="24"/>
                <w:lang w:val="en-GB"/>
              </w:rPr>
              <w:t xml:space="preserve">From:    </w:t>
            </w:r>
            <w:r w:rsidR="0057039D">
              <w:rPr>
                <w:rFonts w:ascii="Calibri" w:hAnsi="Calibri"/>
                <w:sz w:val="24"/>
                <w:szCs w:val="24"/>
                <w:lang w:val="en-GB"/>
              </w:rPr>
              <w:t>4</w:t>
            </w:r>
            <w:r>
              <w:rPr>
                <w:rFonts w:ascii="Calibri" w:hAnsi="Calibri"/>
                <w:i/>
                <w:sz w:val="24"/>
                <w:szCs w:val="24"/>
                <w:lang w:val="en-GB"/>
              </w:rPr>
              <w:t>/1</w:t>
            </w:r>
            <w:r w:rsidR="0057039D">
              <w:rPr>
                <w:rFonts w:ascii="Calibri" w:hAnsi="Calibri"/>
                <w:i/>
                <w:sz w:val="24"/>
                <w:szCs w:val="24"/>
                <w:lang w:val="en-GB"/>
              </w:rPr>
              <w:t>2</w:t>
            </w:r>
            <w:r w:rsidRPr="00E13092">
              <w:rPr>
                <w:rFonts w:ascii="Calibri" w:hAnsi="Calibri"/>
                <w:i/>
                <w:sz w:val="24"/>
                <w:szCs w:val="24"/>
                <w:lang w:val="en-GB"/>
              </w:rPr>
              <w:t>/201</w:t>
            </w:r>
            <w:r>
              <w:rPr>
                <w:rFonts w:ascii="Calibri" w:hAnsi="Calibri"/>
                <w:i/>
                <w:sz w:val="24"/>
                <w:szCs w:val="24"/>
                <w:lang w:val="en-GB"/>
              </w:rPr>
              <w:t>9</w:t>
            </w:r>
            <w:r w:rsidRPr="00E13092">
              <w:rPr>
                <w:rFonts w:ascii="Calibri" w:hAnsi="Calibri"/>
                <w:b/>
                <w:sz w:val="24"/>
                <w:szCs w:val="24"/>
                <w:lang w:val="en-GB"/>
              </w:rPr>
              <w:t xml:space="preserve">                     </w:t>
            </w:r>
          </w:p>
        </w:tc>
        <w:tc>
          <w:tcPr>
            <w:tcW w:w="3450" w:type="dxa"/>
            <w:shd w:val="clear" w:color="auto" w:fill="auto"/>
          </w:tcPr>
          <w:p w14:paraId="3340DCD3" w14:textId="00957B96" w:rsidR="00CB55D4" w:rsidRPr="00E13092" w:rsidRDefault="00CB55D4" w:rsidP="00CB55D4">
            <w:pPr>
              <w:rPr>
                <w:rFonts w:ascii="Calibri" w:hAnsi="Calibri"/>
                <w:b/>
                <w:sz w:val="24"/>
                <w:szCs w:val="24"/>
                <w:lang w:val="en-GB"/>
              </w:rPr>
            </w:pPr>
            <w:r w:rsidRPr="00E13092">
              <w:rPr>
                <w:rFonts w:ascii="Calibri" w:hAnsi="Calibri"/>
                <w:b/>
                <w:sz w:val="24"/>
                <w:szCs w:val="24"/>
                <w:lang w:val="en-GB"/>
              </w:rPr>
              <w:t xml:space="preserve">    To</w:t>
            </w:r>
            <w:r w:rsidRPr="00E13092">
              <w:rPr>
                <w:rFonts w:ascii="Calibri" w:hAnsi="Calibri"/>
                <w:i/>
                <w:sz w:val="24"/>
                <w:szCs w:val="24"/>
                <w:lang w:val="en-GB"/>
              </w:rPr>
              <w:t xml:space="preserve">:  </w:t>
            </w:r>
            <w:r w:rsidR="0057039D">
              <w:rPr>
                <w:rFonts w:ascii="Calibri" w:hAnsi="Calibri"/>
                <w:i/>
                <w:sz w:val="24"/>
                <w:szCs w:val="24"/>
                <w:lang w:val="en-GB"/>
              </w:rPr>
              <w:t>3</w:t>
            </w:r>
            <w:r w:rsidRPr="00E13092">
              <w:rPr>
                <w:rFonts w:ascii="Calibri" w:hAnsi="Calibri"/>
                <w:i/>
                <w:sz w:val="24"/>
                <w:szCs w:val="24"/>
                <w:lang w:val="en-GB"/>
              </w:rPr>
              <w:t>/</w:t>
            </w:r>
            <w:r>
              <w:rPr>
                <w:rFonts w:ascii="Calibri" w:hAnsi="Calibri"/>
                <w:i/>
                <w:sz w:val="24"/>
                <w:szCs w:val="24"/>
                <w:lang w:val="en-GB"/>
              </w:rPr>
              <w:t>0</w:t>
            </w:r>
            <w:r w:rsidR="00CF4B05">
              <w:rPr>
                <w:rFonts w:ascii="Calibri" w:hAnsi="Calibri"/>
                <w:i/>
                <w:sz w:val="24"/>
                <w:szCs w:val="24"/>
                <w:lang w:val="en-GB"/>
              </w:rPr>
              <w:t>8</w:t>
            </w:r>
            <w:r>
              <w:rPr>
                <w:rFonts w:ascii="Calibri" w:hAnsi="Calibri"/>
                <w:i/>
                <w:sz w:val="24"/>
                <w:szCs w:val="24"/>
                <w:lang w:val="en-GB"/>
              </w:rPr>
              <w:t>/2020</w:t>
            </w:r>
            <w:r w:rsidRPr="00E13092">
              <w:rPr>
                <w:rFonts w:ascii="Calibri" w:hAnsi="Calibri"/>
                <w:b/>
                <w:sz w:val="24"/>
                <w:szCs w:val="24"/>
                <w:lang w:val="en-GB"/>
              </w:rPr>
              <w:t xml:space="preserve">     </w:t>
            </w:r>
          </w:p>
          <w:p w14:paraId="5A646A7C" w14:textId="77777777" w:rsidR="00CB55D4" w:rsidRPr="00E13092" w:rsidRDefault="00CB55D4" w:rsidP="00CB55D4">
            <w:pPr>
              <w:rPr>
                <w:rFonts w:ascii="Calibri" w:hAnsi="Calibri"/>
                <w:b/>
                <w:sz w:val="24"/>
                <w:szCs w:val="24"/>
                <w:lang w:val="en-GB"/>
              </w:rPr>
            </w:pPr>
            <w:r w:rsidRPr="00E13092">
              <w:rPr>
                <w:rFonts w:ascii="Calibri" w:hAnsi="Calibri"/>
                <w:b/>
                <w:sz w:val="24"/>
                <w:szCs w:val="24"/>
                <w:lang w:val="en-GB"/>
              </w:rPr>
              <w:t xml:space="preserve">            </w:t>
            </w:r>
          </w:p>
        </w:tc>
      </w:tr>
    </w:tbl>
    <w:p w14:paraId="52DB910E" w14:textId="77777777" w:rsidR="00E13092" w:rsidRPr="00E13092" w:rsidRDefault="00E13092" w:rsidP="00E13092">
      <w:pPr>
        <w:shd w:val="clear" w:color="auto" w:fill="FFFFFF"/>
        <w:rPr>
          <w:rFonts w:ascii="Calibri" w:hAnsi="Calibri"/>
          <w:b/>
          <w:sz w:val="24"/>
          <w:szCs w:val="24"/>
          <w:lang w:val="en-GB"/>
        </w:rPr>
      </w:pPr>
    </w:p>
    <w:p w14:paraId="4C58B248" w14:textId="77777777" w:rsidR="00E13092" w:rsidRPr="006B152C" w:rsidRDefault="00E13092" w:rsidP="006B152C">
      <w:pPr>
        <w:shd w:val="clear" w:color="auto" w:fill="D9D9D9"/>
        <w:spacing w:line="80" w:lineRule="atLeast"/>
        <w:rPr>
          <w:rFonts w:ascii="Calibri" w:hAnsi="Calibri"/>
          <w:b/>
          <w:color w:val="0091C4"/>
          <w:sz w:val="24"/>
          <w:szCs w:val="24"/>
          <w:lang w:val="en-GB"/>
        </w:rPr>
      </w:pPr>
      <w:r w:rsidRPr="006B152C">
        <w:rPr>
          <w:rFonts w:ascii="Calibri" w:hAnsi="Calibri"/>
          <w:b/>
          <w:color w:val="0091C4"/>
          <w:sz w:val="24"/>
          <w:szCs w:val="24"/>
          <w:lang w:val="en-GB"/>
        </w:rPr>
        <w:t>Background and Justification</w:t>
      </w:r>
    </w:p>
    <w:p w14:paraId="01BC5917" w14:textId="73093DCC" w:rsidR="00D50BF5" w:rsidRDefault="00EA0B24" w:rsidP="00B611DF">
      <w:pPr>
        <w:spacing w:after="120" w:line="80" w:lineRule="atLeast"/>
        <w:jc w:val="both"/>
        <w:rPr>
          <w:rFonts w:ascii="Calibri" w:hAnsi="Calibri"/>
          <w:sz w:val="24"/>
          <w:szCs w:val="24"/>
          <w:lang w:val="en-US"/>
        </w:rPr>
      </w:pPr>
      <w:r w:rsidRPr="00BC14C0">
        <w:rPr>
          <w:rFonts w:ascii="Calibri" w:hAnsi="Calibri"/>
          <w:sz w:val="24"/>
          <w:szCs w:val="24"/>
          <w:lang w:val="en-US"/>
        </w:rPr>
        <w:t xml:space="preserve">Community Engagement and </w:t>
      </w:r>
      <w:r w:rsidR="00D50BF5" w:rsidRPr="00BC14C0">
        <w:rPr>
          <w:rFonts w:ascii="Calibri" w:hAnsi="Calibri"/>
          <w:sz w:val="24"/>
          <w:szCs w:val="24"/>
          <w:lang w:val="en-US"/>
        </w:rPr>
        <w:t>A</w:t>
      </w:r>
      <w:r w:rsidRPr="00BC14C0">
        <w:rPr>
          <w:rFonts w:ascii="Calibri" w:hAnsi="Calibri"/>
          <w:sz w:val="24"/>
          <w:szCs w:val="24"/>
          <w:lang w:val="en-US"/>
        </w:rPr>
        <w:t xml:space="preserve">ccountability to </w:t>
      </w:r>
      <w:r w:rsidR="00D50BF5" w:rsidRPr="00BC14C0">
        <w:rPr>
          <w:rFonts w:ascii="Calibri" w:hAnsi="Calibri"/>
          <w:sz w:val="24"/>
          <w:szCs w:val="24"/>
          <w:lang w:val="en-US"/>
        </w:rPr>
        <w:t>A</w:t>
      </w:r>
      <w:r w:rsidRPr="00BC14C0">
        <w:rPr>
          <w:rFonts w:ascii="Calibri" w:hAnsi="Calibri"/>
          <w:sz w:val="24"/>
          <w:szCs w:val="24"/>
          <w:lang w:val="en-US"/>
        </w:rPr>
        <w:t>ffected populations</w:t>
      </w:r>
      <w:r w:rsidR="004825C6">
        <w:rPr>
          <w:rFonts w:ascii="Calibri" w:hAnsi="Calibri"/>
          <w:sz w:val="24"/>
          <w:szCs w:val="24"/>
          <w:lang w:val="en-US"/>
        </w:rPr>
        <w:t xml:space="preserve"> </w:t>
      </w:r>
      <w:r w:rsidRPr="00BC14C0">
        <w:rPr>
          <w:rFonts w:ascii="Calibri" w:hAnsi="Calibri"/>
          <w:sz w:val="24"/>
          <w:szCs w:val="24"/>
          <w:lang w:val="en-US"/>
        </w:rPr>
        <w:t xml:space="preserve">(AAP) are core cross cutting components of the </w:t>
      </w:r>
      <w:r w:rsidR="00BC14C0">
        <w:rPr>
          <w:rFonts w:ascii="Calibri" w:hAnsi="Calibri"/>
          <w:sz w:val="24"/>
          <w:szCs w:val="24"/>
          <w:lang w:val="en-US"/>
        </w:rPr>
        <w:t xml:space="preserve">current </w:t>
      </w:r>
      <w:r w:rsidR="002C7CF1" w:rsidRPr="00BC14C0">
        <w:rPr>
          <w:rFonts w:ascii="Calibri" w:hAnsi="Calibri"/>
          <w:sz w:val="24"/>
          <w:szCs w:val="24"/>
          <w:lang w:val="en-US"/>
        </w:rPr>
        <w:t>UNICEF</w:t>
      </w:r>
      <w:r w:rsidRPr="00BC14C0">
        <w:rPr>
          <w:rFonts w:ascii="Calibri" w:hAnsi="Calibri"/>
          <w:sz w:val="24"/>
          <w:szCs w:val="24"/>
          <w:lang w:val="en-US"/>
        </w:rPr>
        <w:t xml:space="preserve"> strategic plan.  </w:t>
      </w:r>
      <w:r w:rsidR="008473CC">
        <w:rPr>
          <w:rFonts w:ascii="Calibri" w:hAnsi="Calibri"/>
          <w:sz w:val="24"/>
          <w:szCs w:val="24"/>
          <w:lang w:val="en-US"/>
        </w:rPr>
        <w:t>I</w:t>
      </w:r>
      <w:r w:rsidR="00D50BF5" w:rsidRPr="00BC14C0">
        <w:rPr>
          <w:rFonts w:ascii="Calibri" w:hAnsi="Calibri"/>
          <w:sz w:val="24"/>
          <w:szCs w:val="24"/>
          <w:lang w:val="en-US"/>
        </w:rPr>
        <w:t>t is one of the key pillars of many global initiatives such as the UNICEF’s global strategies for Health (2016-2030), Water, Sanitation, and Hygiene (WASH), Ending Violence against Children, community approaches to total sanitation (CATS)</w:t>
      </w:r>
      <w:r w:rsidR="00BC14C0">
        <w:rPr>
          <w:rFonts w:ascii="Calibri" w:hAnsi="Calibri"/>
          <w:sz w:val="24"/>
          <w:szCs w:val="24"/>
          <w:lang w:val="en-US"/>
        </w:rPr>
        <w:t xml:space="preserve">, </w:t>
      </w:r>
      <w:r w:rsidR="00D50BF5" w:rsidRPr="00BC14C0">
        <w:rPr>
          <w:rFonts w:ascii="Calibri" w:hAnsi="Calibri"/>
          <w:sz w:val="24"/>
          <w:szCs w:val="24"/>
          <w:lang w:val="en-US"/>
        </w:rPr>
        <w:t xml:space="preserve">and </w:t>
      </w:r>
      <w:r w:rsidR="004825C6" w:rsidRPr="00BC14C0">
        <w:rPr>
          <w:rFonts w:ascii="Calibri" w:hAnsi="Calibri"/>
          <w:sz w:val="24"/>
          <w:szCs w:val="24"/>
          <w:lang w:val="en-US"/>
        </w:rPr>
        <w:t>community-based</w:t>
      </w:r>
      <w:r w:rsidR="00D50BF5" w:rsidRPr="00BC14C0">
        <w:rPr>
          <w:rFonts w:ascii="Calibri" w:hAnsi="Calibri"/>
          <w:sz w:val="24"/>
          <w:szCs w:val="24"/>
          <w:lang w:val="en-US"/>
        </w:rPr>
        <w:t xml:space="preserve"> management of severe acute malnutrition (CMAM). These approaches emphasize the key role of community engagement towards improving program outcomes particularly through increased demand for and use of quality services, greater social accountability, and addressing social norms and behavioral determinants.</w:t>
      </w:r>
    </w:p>
    <w:p w14:paraId="31B26E2B" w14:textId="77777777" w:rsidR="009B51B3" w:rsidRPr="009B51B3" w:rsidRDefault="009B51B3" w:rsidP="00B611DF">
      <w:pPr>
        <w:spacing w:after="120" w:line="80" w:lineRule="atLeast"/>
        <w:jc w:val="both"/>
        <w:rPr>
          <w:rFonts w:ascii="Calibri" w:hAnsi="Calibri"/>
          <w:sz w:val="24"/>
          <w:szCs w:val="24"/>
          <w:lang w:val="en-US"/>
        </w:rPr>
      </w:pPr>
      <w:r w:rsidRPr="009B51B3">
        <w:rPr>
          <w:rFonts w:ascii="Calibri" w:hAnsi="Calibri"/>
          <w:sz w:val="24"/>
          <w:szCs w:val="24"/>
          <w:lang w:val="en-US"/>
        </w:rPr>
        <w:t>As part of strengthening this aspect of programming, UNICEF East and Southern Africa wishes to provide technical support to country offices to strengthen community engagement through the mainstreaming of AAP throughout country office work. Specific country offices will have differing needs for support through training, technical advice and guidance. This consultancy will also address the AAP gaps in capacity through supporting the capacities of government and CSOs partners to effectively place community engagement at the center of development and humanitarian work</w:t>
      </w:r>
    </w:p>
    <w:p w14:paraId="253944E9" w14:textId="77777777" w:rsidR="008B1546" w:rsidRDefault="009B51B3" w:rsidP="009B51B3">
      <w:pPr>
        <w:spacing w:line="80" w:lineRule="atLeast"/>
        <w:jc w:val="both"/>
        <w:rPr>
          <w:rFonts w:ascii="Calibri" w:hAnsi="Calibri"/>
          <w:sz w:val="24"/>
          <w:szCs w:val="24"/>
          <w:lang w:val="en-US"/>
        </w:rPr>
      </w:pPr>
      <w:r w:rsidRPr="009B51B3">
        <w:rPr>
          <w:rFonts w:ascii="Calibri" w:hAnsi="Calibri"/>
          <w:sz w:val="24"/>
          <w:szCs w:val="24"/>
          <w:lang w:val="en-US"/>
        </w:rPr>
        <w:t>This effort is in line with most of UNICEF’s current initiatives including the global Business case and framework on scaling up Accountability to Affected populations, the Eastern and Southern Africa Region’s guidance note on AAP, and the Communication and Community Engagement Initiative.</w:t>
      </w:r>
    </w:p>
    <w:p w14:paraId="21156E98" w14:textId="77777777" w:rsidR="00E13092" w:rsidRDefault="00E13092" w:rsidP="00B611DF">
      <w:pPr>
        <w:spacing w:before="240" w:after="120" w:line="80" w:lineRule="atLeast"/>
        <w:jc w:val="both"/>
        <w:rPr>
          <w:rFonts w:ascii="Calibri" w:hAnsi="Calibri"/>
          <w:b/>
          <w:sz w:val="24"/>
          <w:szCs w:val="24"/>
          <w:lang w:val="en-US"/>
        </w:rPr>
      </w:pPr>
      <w:r w:rsidRPr="00670EC3">
        <w:rPr>
          <w:rFonts w:ascii="Calibri" w:hAnsi="Calibri"/>
          <w:b/>
          <w:sz w:val="24"/>
          <w:szCs w:val="24"/>
          <w:lang w:val="en-US"/>
        </w:rPr>
        <w:t>Justification</w:t>
      </w:r>
      <w:r w:rsidR="00CF13A6" w:rsidRPr="00670EC3">
        <w:rPr>
          <w:rFonts w:ascii="Calibri" w:hAnsi="Calibri"/>
          <w:b/>
          <w:sz w:val="24"/>
          <w:szCs w:val="24"/>
          <w:lang w:val="en-US"/>
        </w:rPr>
        <w:t>/Purpose of t</w:t>
      </w:r>
      <w:r w:rsidR="00D74FAD" w:rsidRPr="00670EC3">
        <w:rPr>
          <w:rFonts w:ascii="Calibri" w:hAnsi="Calibri"/>
          <w:b/>
          <w:sz w:val="24"/>
          <w:szCs w:val="24"/>
          <w:lang w:val="en-US"/>
        </w:rPr>
        <w:t>h</w:t>
      </w:r>
      <w:r w:rsidR="00CF13A6" w:rsidRPr="00670EC3">
        <w:rPr>
          <w:rFonts w:ascii="Calibri" w:hAnsi="Calibri"/>
          <w:b/>
          <w:sz w:val="24"/>
          <w:szCs w:val="24"/>
          <w:lang w:val="en-US"/>
        </w:rPr>
        <w:t xml:space="preserve">e </w:t>
      </w:r>
      <w:r w:rsidR="008B1546">
        <w:rPr>
          <w:rFonts w:ascii="Calibri" w:hAnsi="Calibri"/>
          <w:b/>
          <w:sz w:val="24"/>
          <w:szCs w:val="24"/>
          <w:lang w:val="en-US"/>
        </w:rPr>
        <w:t>Consultancy</w:t>
      </w:r>
    </w:p>
    <w:p w14:paraId="4E408FCA" w14:textId="77777777" w:rsidR="00B611DF" w:rsidRDefault="008B1546" w:rsidP="00B611DF">
      <w:pPr>
        <w:spacing w:before="120" w:line="80" w:lineRule="atLeast"/>
        <w:jc w:val="both"/>
        <w:rPr>
          <w:rFonts w:ascii="Calibri" w:hAnsi="Calibri"/>
          <w:sz w:val="24"/>
          <w:szCs w:val="24"/>
          <w:lang w:val="en-US"/>
        </w:rPr>
      </w:pPr>
      <w:r>
        <w:rPr>
          <w:rFonts w:ascii="Calibri" w:hAnsi="Calibri"/>
          <w:sz w:val="24"/>
          <w:szCs w:val="24"/>
          <w:lang w:val="en-US"/>
        </w:rPr>
        <w:t xml:space="preserve">Community Engagement </w:t>
      </w:r>
      <w:r w:rsidR="00B611DF">
        <w:rPr>
          <w:rFonts w:ascii="Calibri" w:hAnsi="Calibri"/>
          <w:sz w:val="24"/>
          <w:szCs w:val="24"/>
          <w:lang w:val="en-US"/>
        </w:rPr>
        <w:t xml:space="preserve">and Accountability to affected Populations are </w:t>
      </w:r>
      <w:r>
        <w:rPr>
          <w:rFonts w:ascii="Calibri" w:hAnsi="Calibri"/>
          <w:sz w:val="24"/>
          <w:szCs w:val="24"/>
          <w:lang w:val="en-US"/>
        </w:rPr>
        <w:t>essential element</w:t>
      </w:r>
      <w:r w:rsidR="00B611DF">
        <w:rPr>
          <w:rFonts w:ascii="Calibri" w:hAnsi="Calibri"/>
          <w:sz w:val="24"/>
          <w:szCs w:val="24"/>
          <w:lang w:val="en-US"/>
        </w:rPr>
        <w:t>s</w:t>
      </w:r>
      <w:r>
        <w:rPr>
          <w:rFonts w:ascii="Calibri" w:hAnsi="Calibri"/>
          <w:sz w:val="24"/>
          <w:szCs w:val="24"/>
          <w:lang w:val="en-US"/>
        </w:rPr>
        <w:t xml:space="preserve"> of development and emergency programming. Trusted, clear and effective communication and engagement approaches are critical in </w:t>
      </w:r>
      <w:r w:rsidR="009B51B3">
        <w:rPr>
          <w:rFonts w:ascii="Calibri" w:hAnsi="Calibri"/>
          <w:sz w:val="24"/>
          <w:szCs w:val="24"/>
          <w:lang w:val="en-US"/>
        </w:rPr>
        <w:t xml:space="preserve">ensuring that communities are aware of their </w:t>
      </w:r>
      <w:r w:rsidR="009B51B3" w:rsidRPr="009B51B3">
        <w:rPr>
          <w:rFonts w:ascii="Calibri" w:hAnsi="Calibri"/>
          <w:sz w:val="24"/>
          <w:szCs w:val="24"/>
          <w:lang w:val="en-US"/>
        </w:rPr>
        <w:t xml:space="preserve">rights, </w:t>
      </w:r>
      <w:r w:rsidR="009B51B3">
        <w:rPr>
          <w:rFonts w:ascii="Calibri" w:hAnsi="Calibri"/>
          <w:sz w:val="24"/>
          <w:szCs w:val="24"/>
          <w:lang w:val="en-US"/>
        </w:rPr>
        <w:t xml:space="preserve">the </w:t>
      </w:r>
      <w:r w:rsidR="009B51B3" w:rsidRPr="009B51B3">
        <w:rPr>
          <w:rFonts w:ascii="Calibri" w:hAnsi="Calibri"/>
          <w:sz w:val="24"/>
          <w:szCs w:val="24"/>
          <w:lang w:val="en-US"/>
        </w:rPr>
        <w:t>available services and programmes</w:t>
      </w:r>
      <w:r w:rsidR="009B51B3">
        <w:rPr>
          <w:rFonts w:ascii="Calibri" w:hAnsi="Calibri"/>
          <w:sz w:val="24"/>
          <w:szCs w:val="24"/>
          <w:lang w:val="en-US"/>
        </w:rPr>
        <w:t xml:space="preserve">, and the </w:t>
      </w:r>
      <w:r w:rsidR="009B51B3" w:rsidRPr="009B51B3">
        <w:rPr>
          <w:rFonts w:ascii="Calibri" w:hAnsi="Calibri"/>
          <w:sz w:val="24"/>
          <w:szCs w:val="24"/>
          <w:lang w:val="en-US"/>
        </w:rPr>
        <w:t>opportunities</w:t>
      </w:r>
      <w:r w:rsidR="009B51B3">
        <w:rPr>
          <w:rFonts w:ascii="Calibri" w:hAnsi="Calibri"/>
          <w:sz w:val="24"/>
          <w:szCs w:val="24"/>
          <w:lang w:val="en-US"/>
        </w:rPr>
        <w:t xml:space="preserve"> to voice their concerns/provide feedback.</w:t>
      </w:r>
    </w:p>
    <w:p w14:paraId="1DD918AB" w14:textId="77777777" w:rsidR="00B213EA" w:rsidRDefault="008E032E" w:rsidP="00B611DF">
      <w:pPr>
        <w:spacing w:before="120" w:line="80" w:lineRule="atLeast"/>
        <w:jc w:val="both"/>
        <w:rPr>
          <w:rFonts w:ascii="Calibri" w:hAnsi="Calibri"/>
          <w:sz w:val="24"/>
          <w:szCs w:val="24"/>
          <w:lang w:val="en-US"/>
        </w:rPr>
      </w:pPr>
      <w:r>
        <w:rPr>
          <w:rFonts w:ascii="Calibri" w:hAnsi="Calibri"/>
          <w:sz w:val="24"/>
          <w:szCs w:val="24"/>
          <w:lang w:val="en-US"/>
        </w:rPr>
        <w:t>Mai</w:t>
      </w:r>
      <w:r w:rsidR="00B213EA">
        <w:rPr>
          <w:rFonts w:ascii="Calibri" w:hAnsi="Calibri"/>
          <w:sz w:val="24"/>
          <w:szCs w:val="24"/>
          <w:lang w:val="en-US"/>
        </w:rPr>
        <w:t xml:space="preserve">ntaining </w:t>
      </w:r>
      <w:r w:rsidR="00D9161E">
        <w:rPr>
          <w:rFonts w:ascii="Calibri" w:hAnsi="Calibri"/>
          <w:sz w:val="24"/>
          <w:szCs w:val="24"/>
          <w:lang w:val="en-US"/>
        </w:rPr>
        <w:t>good community feedback mechanism</w:t>
      </w:r>
      <w:r w:rsidR="00B213EA">
        <w:rPr>
          <w:rFonts w:ascii="Calibri" w:hAnsi="Calibri"/>
          <w:sz w:val="24"/>
          <w:szCs w:val="24"/>
          <w:lang w:val="en-US"/>
        </w:rPr>
        <w:t>s</w:t>
      </w:r>
      <w:r w:rsidR="00D9161E">
        <w:rPr>
          <w:rFonts w:ascii="Calibri" w:hAnsi="Calibri"/>
          <w:sz w:val="24"/>
          <w:szCs w:val="24"/>
          <w:lang w:val="en-US"/>
        </w:rPr>
        <w:t xml:space="preserve">, addressing expectations, and </w:t>
      </w:r>
      <w:r w:rsidR="00B213EA">
        <w:rPr>
          <w:rFonts w:ascii="Calibri" w:hAnsi="Calibri"/>
          <w:sz w:val="24"/>
          <w:szCs w:val="24"/>
          <w:lang w:val="en-US"/>
        </w:rPr>
        <w:t>ensuring that</w:t>
      </w:r>
      <w:r w:rsidR="00D9161E">
        <w:rPr>
          <w:rFonts w:ascii="Calibri" w:hAnsi="Calibri"/>
          <w:sz w:val="24"/>
          <w:szCs w:val="24"/>
          <w:lang w:val="en-US"/>
        </w:rPr>
        <w:t xml:space="preserve"> </w:t>
      </w:r>
      <w:r w:rsidR="008B1546">
        <w:rPr>
          <w:rFonts w:ascii="Calibri" w:hAnsi="Calibri"/>
          <w:sz w:val="24"/>
          <w:szCs w:val="24"/>
          <w:lang w:val="en-US"/>
        </w:rPr>
        <w:t>misunderstanding and</w:t>
      </w:r>
      <w:r w:rsidR="00D9161E">
        <w:rPr>
          <w:rFonts w:ascii="Calibri" w:hAnsi="Calibri"/>
          <w:sz w:val="24"/>
          <w:szCs w:val="24"/>
          <w:lang w:val="en-US"/>
        </w:rPr>
        <w:t>/</w:t>
      </w:r>
      <w:r w:rsidR="008B1546">
        <w:rPr>
          <w:rFonts w:ascii="Calibri" w:hAnsi="Calibri"/>
          <w:sz w:val="24"/>
          <w:szCs w:val="24"/>
          <w:lang w:val="en-US"/>
        </w:rPr>
        <w:t xml:space="preserve">or rumors do not undermine </w:t>
      </w:r>
      <w:r w:rsidR="00B213EA">
        <w:rPr>
          <w:rFonts w:ascii="Calibri" w:hAnsi="Calibri"/>
          <w:sz w:val="24"/>
          <w:szCs w:val="24"/>
          <w:lang w:val="en-US"/>
        </w:rPr>
        <w:t>programming and</w:t>
      </w:r>
      <w:r>
        <w:rPr>
          <w:rFonts w:ascii="Calibri" w:hAnsi="Calibri"/>
          <w:sz w:val="24"/>
          <w:szCs w:val="24"/>
          <w:lang w:val="en-US"/>
        </w:rPr>
        <w:t>/</w:t>
      </w:r>
      <w:r w:rsidR="00B213EA">
        <w:rPr>
          <w:rFonts w:ascii="Calibri" w:hAnsi="Calibri"/>
          <w:sz w:val="24"/>
          <w:szCs w:val="24"/>
          <w:lang w:val="en-US"/>
        </w:rPr>
        <w:t xml:space="preserve">or </w:t>
      </w:r>
      <w:r w:rsidR="008B1546">
        <w:rPr>
          <w:rFonts w:ascii="Calibri" w:hAnsi="Calibri"/>
          <w:sz w:val="24"/>
          <w:szCs w:val="24"/>
          <w:lang w:val="en-US"/>
        </w:rPr>
        <w:t>response efforts</w:t>
      </w:r>
      <w:r w:rsidR="00B213EA">
        <w:rPr>
          <w:rFonts w:ascii="Calibri" w:hAnsi="Calibri"/>
          <w:sz w:val="24"/>
          <w:szCs w:val="24"/>
          <w:lang w:val="en-US"/>
        </w:rPr>
        <w:t xml:space="preserve"> in case of humanitarian context</w:t>
      </w:r>
      <w:r>
        <w:rPr>
          <w:rFonts w:ascii="Calibri" w:hAnsi="Calibri"/>
          <w:sz w:val="24"/>
          <w:szCs w:val="24"/>
          <w:lang w:val="en-US"/>
        </w:rPr>
        <w:t xml:space="preserve"> is an important aspect of UNICEF work. </w:t>
      </w:r>
      <w:r w:rsidR="008B1546">
        <w:rPr>
          <w:rFonts w:ascii="Calibri" w:hAnsi="Calibri"/>
          <w:sz w:val="24"/>
          <w:szCs w:val="24"/>
          <w:lang w:val="en-US"/>
        </w:rPr>
        <w:t xml:space="preserve"> </w:t>
      </w:r>
    </w:p>
    <w:p w14:paraId="2C941B42" w14:textId="77777777" w:rsidR="00B213EA" w:rsidRDefault="009B51B3" w:rsidP="00B611DF">
      <w:pPr>
        <w:spacing w:before="120" w:after="120" w:line="80" w:lineRule="atLeast"/>
        <w:jc w:val="both"/>
        <w:rPr>
          <w:rFonts w:ascii="Calibri" w:hAnsi="Calibri"/>
          <w:sz w:val="24"/>
          <w:szCs w:val="24"/>
          <w:lang w:val="en-US"/>
        </w:rPr>
      </w:pPr>
      <w:r w:rsidRPr="009B51B3">
        <w:rPr>
          <w:rFonts w:ascii="Calibri" w:hAnsi="Calibri"/>
          <w:sz w:val="24"/>
          <w:szCs w:val="24"/>
          <w:lang w:val="en-US"/>
        </w:rPr>
        <w:t xml:space="preserve">Good community engagement </w:t>
      </w:r>
      <w:r w:rsidR="008E032E">
        <w:rPr>
          <w:rFonts w:ascii="Calibri" w:hAnsi="Calibri"/>
          <w:sz w:val="24"/>
          <w:szCs w:val="24"/>
          <w:lang w:val="en-US"/>
        </w:rPr>
        <w:t xml:space="preserve">at </w:t>
      </w:r>
      <w:r w:rsidRPr="009B51B3">
        <w:rPr>
          <w:rFonts w:ascii="Calibri" w:hAnsi="Calibri"/>
          <w:sz w:val="24"/>
          <w:szCs w:val="24"/>
          <w:lang w:val="en-US"/>
        </w:rPr>
        <w:t xml:space="preserve">all stages of </w:t>
      </w:r>
      <w:r w:rsidR="008E032E">
        <w:rPr>
          <w:rFonts w:ascii="Calibri" w:hAnsi="Calibri"/>
          <w:sz w:val="24"/>
          <w:szCs w:val="24"/>
          <w:lang w:val="en-US"/>
        </w:rPr>
        <w:t xml:space="preserve">programming </w:t>
      </w:r>
      <w:r w:rsidRPr="009B51B3">
        <w:rPr>
          <w:rFonts w:ascii="Calibri" w:hAnsi="Calibri"/>
          <w:sz w:val="24"/>
          <w:szCs w:val="24"/>
          <w:lang w:val="en-US"/>
        </w:rPr>
        <w:t xml:space="preserve">contributes greatly to accountability, if the generated views of affected groups are </w:t>
      </w:r>
      <w:r w:rsidR="008E032E" w:rsidRPr="009B51B3">
        <w:rPr>
          <w:rFonts w:ascii="Calibri" w:hAnsi="Calibri"/>
          <w:sz w:val="24"/>
          <w:szCs w:val="24"/>
          <w:lang w:val="en-US"/>
        </w:rPr>
        <w:t>considered</w:t>
      </w:r>
      <w:r w:rsidR="008E032E">
        <w:rPr>
          <w:rFonts w:ascii="Calibri" w:hAnsi="Calibri"/>
          <w:sz w:val="24"/>
          <w:szCs w:val="24"/>
          <w:lang w:val="en-US"/>
        </w:rPr>
        <w:t xml:space="preserve"> and used to inform development programming and/or emergency preparedness and </w:t>
      </w:r>
      <w:r w:rsidRPr="009B51B3">
        <w:rPr>
          <w:rFonts w:ascii="Calibri" w:hAnsi="Calibri"/>
          <w:sz w:val="24"/>
          <w:szCs w:val="24"/>
          <w:lang w:val="en-US"/>
        </w:rPr>
        <w:t xml:space="preserve">response accordingly. It also helps </w:t>
      </w:r>
      <w:r w:rsidR="008E032E">
        <w:rPr>
          <w:rFonts w:ascii="Calibri" w:hAnsi="Calibri"/>
          <w:sz w:val="24"/>
          <w:szCs w:val="24"/>
          <w:lang w:val="en-US"/>
        </w:rPr>
        <w:t xml:space="preserve">UNICEF and its Implementing Partners </w:t>
      </w:r>
      <w:r w:rsidRPr="009B51B3">
        <w:rPr>
          <w:rFonts w:ascii="Calibri" w:hAnsi="Calibri"/>
          <w:sz w:val="24"/>
          <w:szCs w:val="24"/>
          <w:lang w:val="en-US"/>
        </w:rPr>
        <w:t xml:space="preserve">gain insights into the perceptions and behaviors of different groups which </w:t>
      </w:r>
      <w:r w:rsidRPr="009B51B3">
        <w:rPr>
          <w:rFonts w:ascii="Calibri" w:hAnsi="Calibri"/>
          <w:sz w:val="24"/>
          <w:szCs w:val="24"/>
          <w:lang w:val="en-US"/>
        </w:rPr>
        <w:lastRenderedPageBreak/>
        <w:t xml:space="preserve">is essential for creating demand around services and developing effective and targeted messaging. Key to the achievement of this is the capacity of UNICEF </w:t>
      </w:r>
      <w:r w:rsidR="008E032E">
        <w:rPr>
          <w:rFonts w:ascii="Calibri" w:hAnsi="Calibri"/>
          <w:sz w:val="24"/>
          <w:szCs w:val="24"/>
          <w:lang w:val="en-US"/>
        </w:rPr>
        <w:t>staff and implementing partners.</w:t>
      </w:r>
    </w:p>
    <w:p w14:paraId="48E68339" w14:textId="77777777" w:rsidR="009D4941" w:rsidRDefault="009B51B3" w:rsidP="008B1546">
      <w:pPr>
        <w:spacing w:line="80" w:lineRule="atLeast"/>
        <w:jc w:val="both"/>
        <w:rPr>
          <w:rFonts w:ascii="Calibri" w:hAnsi="Calibri"/>
          <w:sz w:val="24"/>
          <w:szCs w:val="24"/>
          <w:lang w:val="en-US"/>
        </w:rPr>
      </w:pPr>
      <w:r w:rsidRPr="009B51B3">
        <w:rPr>
          <w:rFonts w:ascii="Calibri" w:hAnsi="Calibri"/>
          <w:sz w:val="24"/>
          <w:szCs w:val="24"/>
          <w:lang w:val="en-US"/>
        </w:rPr>
        <w:t>This consultancy is intended to provide technical support to country offices to support the mainstreaming of AAP throughout programming and develop a body of knowledge to support further learning across the organization.</w:t>
      </w:r>
    </w:p>
    <w:p w14:paraId="4E451027" w14:textId="77777777" w:rsidR="009B51B3" w:rsidRDefault="009B51B3" w:rsidP="008B1546">
      <w:pPr>
        <w:spacing w:line="80" w:lineRule="atLeast"/>
        <w:jc w:val="both"/>
        <w:rPr>
          <w:rFonts w:ascii="Calibri" w:hAnsi="Calibri"/>
          <w:sz w:val="24"/>
          <w:szCs w:val="24"/>
          <w:lang w:val="en-US"/>
        </w:rPr>
      </w:pPr>
    </w:p>
    <w:p w14:paraId="4A8977F7" w14:textId="77777777" w:rsidR="00E13092" w:rsidRPr="006B152C" w:rsidRDefault="006B152C" w:rsidP="00E13092">
      <w:pPr>
        <w:shd w:val="clear" w:color="auto" w:fill="D9D9D9"/>
        <w:spacing w:line="80" w:lineRule="atLeast"/>
        <w:rPr>
          <w:rFonts w:ascii="Calibri" w:hAnsi="Calibri"/>
          <w:b/>
          <w:color w:val="0091C4"/>
          <w:sz w:val="24"/>
          <w:szCs w:val="24"/>
          <w:lang w:val="en-GB"/>
        </w:rPr>
      </w:pPr>
      <w:r w:rsidRPr="006B152C">
        <w:rPr>
          <w:rFonts w:ascii="Calibri" w:hAnsi="Calibri"/>
          <w:b/>
          <w:color w:val="0091C4"/>
          <w:sz w:val="24"/>
          <w:szCs w:val="24"/>
          <w:lang w:val="en-GB"/>
        </w:rPr>
        <w:t>Scope of Work</w:t>
      </w:r>
    </w:p>
    <w:p w14:paraId="3169AD19" w14:textId="13B6A6BE" w:rsidR="001B5136" w:rsidRPr="00E9272E" w:rsidRDefault="00E13092" w:rsidP="00F86A5E">
      <w:pPr>
        <w:numPr>
          <w:ilvl w:val="0"/>
          <w:numId w:val="12"/>
        </w:numPr>
        <w:spacing w:after="120" w:line="80" w:lineRule="atLeast"/>
        <w:jc w:val="both"/>
        <w:rPr>
          <w:rFonts w:ascii="Calibri" w:hAnsi="Calibri" w:cs="Arial"/>
          <w:lang w:val="en-GB"/>
        </w:rPr>
      </w:pPr>
      <w:r w:rsidRPr="001B5136">
        <w:rPr>
          <w:rFonts w:ascii="Calibri" w:hAnsi="Calibri"/>
          <w:b/>
          <w:i/>
          <w:sz w:val="24"/>
          <w:szCs w:val="24"/>
          <w:lang w:val="en-GB"/>
        </w:rPr>
        <w:t>Goal and Objective</w:t>
      </w:r>
      <w:r w:rsidRPr="001B5136">
        <w:rPr>
          <w:rFonts w:ascii="Calibri" w:hAnsi="Calibri"/>
          <w:b/>
          <w:sz w:val="24"/>
          <w:szCs w:val="24"/>
          <w:lang w:val="en-GB"/>
        </w:rPr>
        <w:t xml:space="preserve">:  </w:t>
      </w:r>
    </w:p>
    <w:p w14:paraId="3E225A78" w14:textId="77777777" w:rsidR="00B611DF" w:rsidRDefault="00E9272E" w:rsidP="00E9272E">
      <w:pPr>
        <w:spacing w:after="120" w:line="80" w:lineRule="atLeast"/>
        <w:jc w:val="both"/>
        <w:rPr>
          <w:rFonts w:ascii="Calibri" w:hAnsi="Calibri"/>
          <w:sz w:val="24"/>
          <w:szCs w:val="24"/>
          <w:lang w:val="en-GB"/>
        </w:rPr>
      </w:pPr>
      <w:r w:rsidRPr="00C45029">
        <w:rPr>
          <w:rFonts w:ascii="Calibri" w:hAnsi="Calibri"/>
          <w:sz w:val="24"/>
          <w:szCs w:val="24"/>
          <w:lang w:val="en-GB"/>
        </w:rPr>
        <w:t xml:space="preserve">The goal of this </w:t>
      </w:r>
      <w:r w:rsidR="00B611DF">
        <w:rPr>
          <w:rFonts w:ascii="Calibri" w:hAnsi="Calibri"/>
          <w:sz w:val="24"/>
          <w:szCs w:val="24"/>
          <w:lang w:val="en-GB"/>
        </w:rPr>
        <w:t>assignment is improved Accountability to Affected Population programming in UNICEF country offices</w:t>
      </w:r>
    </w:p>
    <w:p w14:paraId="46F584E3" w14:textId="77777777" w:rsidR="00E9272E" w:rsidRPr="00E9272E" w:rsidRDefault="00BE2596" w:rsidP="00E9272E">
      <w:pPr>
        <w:spacing w:after="120" w:line="80" w:lineRule="atLeast"/>
        <w:jc w:val="both"/>
        <w:rPr>
          <w:rFonts w:ascii="Calibri" w:hAnsi="Calibri" w:cs="Arial"/>
          <w:lang w:val="en-GB"/>
        </w:rPr>
      </w:pPr>
      <w:r w:rsidRPr="00B611DF">
        <w:rPr>
          <w:rFonts w:ascii="Calibri" w:hAnsi="Calibri"/>
          <w:b/>
          <w:sz w:val="24"/>
          <w:szCs w:val="24"/>
          <w:lang w:val="en-GB"/>
        </w:rPr>
        <w:t>Objective:</w:t>
      </w:r>
      <w:r w:rsidRPr="006A7CE3">
        <w:rPr>
          <w:rFonts w:ascii="Calibri" w:hAnsi="Calibri"/>
          <w:sz w:val="24"/>
          <w:szCs w:val="24"/>
          <w:lang w:val="en-GB"/>
        </w:rPr>
        <w:t xml:space="preserve"> </w:t>
      </w:r>
      <w:r w:rsidR="00E9272E" w:rsidRPr="006A7CE3">
        <w:rPr>
          <w:rFonts w:ascii="Calibri" w:hAnsi="Calibri"/>
          <w:sz w:val="24"/>
          <w:szCs w:val="24"/>
          <w:lang w:val="en-GB"/>
        </w:rPr>
        <w:t>T</w:t>
      </w:r>
      <w:r w:rsidR="00B611DF">
        <w:rPr>
          <w:rFonts w:ascii="Calibri" w:hAnsi="Calibri"/>
          <w:sz w:val="24"/>
          <w:szCs w:val="24"/>
          <w:lang w:val="en-GB"/>
        </w:rPr>
        <w:t xml:space="preserve">o strengthen </w:t>
      </w:r>
      <w:r w:rsidRPr="006A7CE3">
        <w:rPr>
          <w:rFonts w:ascii="Calibri" w:hAnsi="Calibri"/>
          <w:sz w:val="24"/>
          <w:szCs w:val="24"/>
          <w:lang w:val="en-GB"/>
        </w:rPr>
        <w:t xml:space="preserve">UNICEF Country </w:t>
      </w:r>
      <w:r w:rsidR="00CD7019" w:rsidRPr="006A7CE3">
        <w:rPr>
          <w:rFonts w:ascii="Calibri" w:hAnsi="Calibri"/>
          <w:sz w:val="24"/>
          <w:szCs w:val="24"/>
          <w:lang w:val="en-GB"/>
        </w:rPr>
        <w:t>offices capacity</w:t>
      </w:r>
      <w:r w:rsidRPr="006A7CE3">
        <w:rPr>
          <w:rFonts w:ascii="Calibri" w:hAnsi="Calibri"/>
          <w:sz w:val="24"/>
          <w:szCs w:val="24"/>
          <w:lang w:val="en-GB"/>
        </w:rPr>
        <w:t xml:space="preserve"> to </w:t>
      </w:r>
      <w:r w:rsidR="00B611DF">
        <w:rPr>
          <w:rFonts w:ascii="Calibri" w:hAnsi="Calibri"/>
          <w:sz w:val="24"/>
          <w:szCs w:val="24"/>
          <w:lang w:val="en-GB"/>
        </w:rPr>
        <w:t xml:space="preserve">mainstream and systematically incorporate AAP elements into regular development and emergency programming. </w:t>
      </w:r>
    </w:p>
    <w:p w14:paraId="53F7C364" w14:textId="77777777" w:rsidR="00CD7019" w:rsidRPr="00CD7019" w:rsidRDefault="00E13092" w:rsidP="008C7FED">
      <w:pPr>
        <w:numPr>
          <w:ilvl w:val="0"/>
          <w:numId w:val="12"/>
        </w:numPr>
        <w:spacing w:after="120" w:line="80" w:lineRule="atLeast"/>
        <w:jc w:val="both"/>
        <w:rPr>
          <w:rFonts w:ascii="Calibri" w:hAnsi="Calibri"/>
          <w:i/>
          <w:sz w:val="24"/>
          <w:szCs w:val="24"/>
          <w:lang w:val="en-GB"/>
        </w:rPr>
      </w:pPr>
      <w:r w:rsidRPr="00D944D9">
        <w:rPr>
          <w:rFonts w:ascii="Calibri" w:hAnsi="Calibri"/>
          <w:b/>
          <w:i/>
          <w:sz w:val="24"/>
          <w:szCs w:val="24"/>
          <w:lang w:val="en-GB"/>
        </w:rPr>
        <w:t xml:space="preserve">Provide details/reference to AWP areas covered: </w:t>
      </w:r>
    </w:p>
    <w:p w14:paraId="630FC5BE" w14:textId="77777777" w:rsidR="00D944D9" w:rsidRPr="00D944D9" w:rsidRDefault="00B611DF" w:rsidP="00CD7019">
      <w:pPr>
        <w:spacing w:after="120" w:line="80" w:lineRule="atLeast"/>
        <w:jc w:val="both"/>
        <w:rPr>
          <w:rFonts w:ascii="Calibri" w:hAnsi="Calibri"/>
          <w:i/>
          <w:sz w:val="24"/>
          <w:szCs w:val="24"/>
          <w:lang w:val="en-GB"/>
        </w:rPr>
      </w:pPr>
      <w:r>
        <w:rPr>
          <w:rFonts w:ascii="Calibri" w:hAnsi="Calibri"/>
          <w:sz w:val="24"/>
          <w:szCs w:val="24"/>
          <w:lang w:val="en-GB"/>
        </w:rPr>
        <w:t xml:space="preserve">This is a follow-on/linked activity to the </w:t>
      </w:r>
      <w:r w:rsidR="00D74FAD" w:rsidRPr="00D944D9">
        <w:rPr>
          <w:rFonts w:ascii="Calibri" w:hAnsi="Calibri"/>
          <w:sz w:val="24"/>
          <w:szCs w:val="24"/>
          <w:lang w:val="en-GB"/>
        </w:rPr>
        <w:t>C4D AWP</w:t>
      </w:r>
      <w:r w:rsidR="00152D86">
        <w:rPr>
          <w:rFonts w:ascii="Calibri" w:hAnsi="Calibri"/>
          <w:sz w:val="24"/>
          <w:szCs w:val="24"/>
          <w:lang w:val="en-GB"/>
        </w:rPr>
        <w:t xml:space="preserve"> </w:t>
      </w:r>
      <w:r w:rsidR="0061035D">
        <w:rPr>
          <w:rFonts w:ascii="Calibri" w:hAnsi="Calibri"/>
          <w:sz w:val="24"/>
          <w:szCs w:val="24"/>
          <w:lang w:val="en-GB"/>
        </w:rPr>
        <w:t>Activity #</w:t>
      </w:r>
      <w:r w:rsidR="008C7FED">
        <w:rPr>
          <w:rFonts w:ascii="Calibri" w:hAnsi="Calibri"/>
          <w:sz w:val="24"/>
          <w:szCs w:val="24"/>
          <w:lang w:val="en-GB"/>
        </w:rPr>
        <w:t>10</w:t>
      </w:r>
      <w:r w:rsidR="0061035D">
        <w:rPr>
          <w:rFonts w:ascii="Calibri" w:hAnsi="Calibri"/>
          <w:sz w:val="24"/>
          <w:szCs w:val="24"/>
          <w:lang w:val="en-GB"/>
        </w:rPr>
        <w:t xml:space="preserve">: </w:t>
      </w:r>
      <w:r w:rsidR="008C7FED" w:rsidRPr="008C7FED">
        <w:rPr>
          <w:rFonts w:ascii="Calibri" w:hAnsi="Calibri"/>
          <w:sz w:val="24"/>
          <w:szCs w:val="24"/>
          <w:lang w:val="en-GB"/>
        </w:rPr>
        <w:t>Recruit consultant to conduct a desk review of and develop contextual Community Engagement module with a focus on AAP.</w:t>
      </w:r>
    </w:p>
    <w:p w14:paraId="6F21F1DF" w14:textId="14D8A462" w:rsidR="00E13092" w:rsidRPr="003271E3" w:rsidRDefault="00E13092" w:rsidP="00FC3F51">
      <w:pPr>
        <w:numPr>
          <w:ilvl w:val="0"/>
          <w:numId w:val="12"/>
        </w:numPr>
        <w:spacing w:after="120" w:line="80" w:lineRule="atLeast"/>
        <w:jc w:val="both"/>
        <w:rPr>
          <w:rFonts w:ascii="Calibri" w:hAnsi="Calibri"/>
          <w:i/>
          <w:color w:val="000000" w:themeColor="text1"/>
          <w:sz w:val="24"/>
          <w:szCs w:val="24"/>
          <w:lang w:val="en-GB"/>
        </w:rPr>
      </w:pPr>
      <w:r w:rsidRPr="003271E3">
        <w:rPr>
          <w:rFonts w:ascii="Calibri" w:hAnsi="Calibri"/>
          <w:b/>
          <w:i/>
          <w:color w:val="000000" w:themeColor="text1"/>
          <w:sz w:val="24"/>
          <w:szCs w:val="24"/>
          <w:lang w:val="en-GB"/>
        </w:rPr>
        <w:t>Activities and Tasks:</w:t>
      </w:r>
    </w:p>
    <w:p w14:paraId="0F2360BF" w14:textId="3637D227" w:rsidR="00F60215" w:rsidRPr="00F60215" w:rsidRDefault="00391B45" w:rsidP="00887B6B">
      <w:pPr>
        <w:pStyle w:val="ListParagraph"/>
        <w:numPr>
          <w:ilvl w:val="0"/>
          <w:numId w:val="40"/>
        </w:numPr>
        <w:tabs>
          <w:tab w:val="left" w:pos="940"/>
        </w:tabs>
        <w:spacing w:before="16" w:line="240" w:lineRule="exact"/>
        <w:ind w:right="71"/>
        <w:contextualSpacing/>
        <w:jc w:val="both"/>
        <w:rPr>
          <w:rFonts w:asciiTheme="minorHAnsi" w:eastAsia="Arial" w:hAnsiTheme="minorHAnsi" w:cstheme="minorHAnsi"/>
        </w:rPr>
      </w:pPr>
      <w:r>
        <w:rPr>
          <w:rFonts w:asciiTheme="minorHAnsi" w:eastAsia="Arial" w:hAnsiTheme="minorHAnsi" w:cstheme="minorHAnsi"/>
        </w:rPr>
        <w:t>Develop a d</w:t>
      </w:r>
      <w:r w:rsidR="00F60215" w:rsidRPr="00F60215">
        <w:rPr>
          <w:rFonts w:asciiTheme="minorHAnsi" w:eastAsia="Arial" w:hAnsiTheme="minorHAnsi" w:cstheme="minorHAnsi"/>
        </w:rPr>
        <w:t>etailed workplan with timeline in close consultation with the supervisor.</w:t>
      </w:r>
    </w:p>
    <w:p w14:paraId="0DBB0EB0" w14:textId="2F139B7B" w:rsidR="00FC6122" w:rsidRPr="004825C6" w:rsidRDefault="00660318" w:rsidP="001E3A52">
      <w:pPr>
        <w:pStyle w:val="ListParagraph"/>
        <w:numPr>
          <w:ilvl w:val="0"/>
          <w:numId w:val="40"/>
        </w:numPr>
        <w:tabs>
          <w:tab w:val="left" w:pos="940"/>
        </w:tabs>
        <w:spacing w:before="16" w:line="240" w:lineRule="exact"/>
        <w:ind w:right="71"/>
        <w:contextualSpacing/>
        <w:jc w:val="both"/>
        <w:rPr>
          <w:rFonts w:asciiTheme="minorHAnsi" w:eastAsia="Arial" w:hAnsiTheme="minorHAnsi" w:cstheme="minorHAnsi"/>
        </w:rPr>
      </w:pPr>
      <w:r w:rsidRPr="00F60215">
        <w:rPr>
          <w:rFonts w:asciiTheme="minorHAnsi" w:eastAsia="Arial" w:hAnsiTheme="minorHAnsi" w:cstheme="minorHAnsi"/>
        </w:rPr>
        <w:t xml:space="preserve">Support the adaptation and roll out of the newly developed </w:t>
      </w:r>
      <w:r w:rsidRPr="00391B45">
        <w:rPr>
          <w:rFonts w:asciiTheme="minorHAnsi" w:eastAsia="Arial" w:hAnsiTheme="minorHAnsi" w:cstheme="minorHAnsi"/>
          <w:color w:val="000000" w:themeColor="text1"/>
        </w:rPr>
        <w:t xml:space="preserve">UNICEF </w:t>
      </w:r>
      <w:r w:rsidR="004C002C" w:rsidRPr="00391B45">
        <w:rPr>
          <w:rFonts w:asciiTheme="minorHAnsi" w:eastAsia="Arial" w:hAnsiTheme="minorHAnsi" w:cstheme="minorHAnsi"/>
          <w:color w:val="000000" w:themeColor="text1"/>
        </w:rPr>
        <w:t xml:space="preserve">global </w:t>
      </w:r>
      <w:r w:rsidRPr="00F60215">
        <w:rPr>
          <w:rFonts w:asciiTheme="minorHAnsi" w:eastAsia="Arial" w:hAnsiTheme="minorHAnsi" w:cstheme="minorHAnsi"/>
        </w:rPr>
        <w:t>guidance on AAP</w:t>
      </w:r>
      <w:r w:rsidR="0054335B" w:rsidRPr="00F60215">
        <w:rPr>
          <w:rFonts w:asciiTheme="minorHAnsi" w:eastAsia="Arial" w:hAnsiTheme="minorHAnsi" w:cstheme="minorHAnsi"/>
        </w:rPr>
        <w:t>.</w:t>
      </w:r>
    </w:p>
    <w:p w14:paraId="637E1561" w14:textId="413E35A9" w:rsidR="0054335B" w:rsidRPr="0054335B" w:rsidRDefault="0054335B" w:rsidP="0054335B">
      <w:pPr>
        <w:pStyle w:val="ListParagraph"/>
        <w:numPr>
          <w:ilvl w:val="0"/>
          <w:numId w:val="40"/>
        </w:numPr>
        <w:tabs>
          <w:tab w:val="left" w:pos="940"/>
        </w:tabs>
        <w:spacing w:before="16" w:line="240" w:lineRule="exact"/>
        <w:ind w:right="72"/>
        <w:contextualSpacing/>
        <w:jc w:val="both"/>
        <w:rPr>
          <w:rFonts w:asciiTheme="minorHAnsi" w:eastAsia="Arial" w:hAnsiTheme="minorHAnsi" w:cstheme="minorHAnsi"/>
        </w:rPr>
      </w:pPr>
      <w:r w:rsidRPr="00FA0CDB">
        <w:rPr>
          <w:rFonts w:asciiTheme="minorHAnsi" w:eastAsia="Arial" w:hAnsiTheme="minorHAnsi" w:cstheme="minorHAnsi"/>
        </w:rPr>
        <w:t>Develop a che</w:t>
      </w:r>
      <w:r w:rsidR="00B218ED">
        <w:rPr>
          <w:rFonts w:asciiTheme="minorHAnsi" w:eastAsia="Arial" w:hAnsiTheme="minorHAnsi" w:cstheme="minorHAnsi"/>
        </w:rPr>
        <w:t>c</w:t>
      </w:r>
      <w:r w:rsidRPr="00FA0CDB">
        <w:rPr>
          <w:rFonts w:asciiTheme="minorHAnsi" w:eastAsia="Arial" w:hAnsiTheme="minorHAnsi" w:cstheme="minorHAnsi"/>
        </w:rPr>
        <w:t xml:space="preserve">klist </w:t>
      </w:r>
      <w:r>
        <w:rPr>
          <w:rFonts w:asciiTheme="minorHAnsi" w:eastAsia="Arial" w:hAnsiTheme="minorHAnsi" w:cstheme="minorHAnsi"/>
        </w:rPr>
        <w:t xml:space="preserve">for reviewing and/or ensuring inclusion of </w:t>
      </w:r>
      <w:r w:rsidRPr="00FA0CDB">
        <w:rPr>
          <w:rFonts w:asciiTheme="minorHAnsi" w:eastAsia="Arial" w:hAnsiTheme="minorHAnsi" w:cstheme="minorHAnsi"/>
        </w:rPr>
        <w:t xml:space="preserve">AAP </w:t>
      </w:r>
      <w:r w:rsidR="001E3A52">
        <w:rPr>
          <w:rFonts w:asciiTheme="minorHAnsi" w:eastAsia="Arial" w:hAnsiTheme="minorHAnsi" w:cstheme="minorHAnsi"/>
        </w:rPr>
        <w:t xml:space="preserve">(including the commitment and benchmark in new CCC) </w:t>
      </w:r>
      <w:r w:rsidRPr="00FA0CDB">
        <w:rPr>
          <w:rFonts w:asciiTheme="minorHAnsi" w:eastAsia="Arial" w:hAnsiTheme="minorHAnsi" w:cstheme="minorHAnsi"/>
        </w:rPr>
        <w:t xml:space="preserve">in </w:t>
      </w:r>
      <w:r>
        <w:rPr>
          <w:rFonts w:asciiTheme="minorHAnsi" w:eastAsia="Arial" w:hAnsiTheme="minorHAnsi" w:cstheme="minorHAnsi"/>
        </w:rPr>
        <w:t xml:space="preserve">various programme documents including </w:t>
      </w:r>
      <w:r w:rsidRPr="00FA0CDB">
        <w:rPr>
          <w:rFonts w:asciiTheme="minorHAnsi" w:eastAsia="Arial" w:hAnsiTheme="minorHAnsi" w:cstheme="minorHAnsi"/>
        </w:rPr>
        <w:t>Program Strategy Notes, PCAs, Situati</w:t>
      </w:r>
      <w:r>
        <w:rPr>
          <w:rFonts w:asciiTheme="minorHAnsi" w:eastAsia="Arial" w:hAnsiTheme="minorHAnsi" w:cstheme="minorHAnsi"/>
        </w:rPr>
        <w:t>o</w:t>
      </w:r>
      <w:r w:rsidRPr="00FA0CDB">
        <w:rPr>
          <w:rFonts w:asciiTheme="minorHAnsi" w:eastAsia="Arial" w:hAnsiTheme="minorHAnsi" w:cstheme="minorHAnsi"/>
        </w:rPr>
        <w:t xml:space="preserve">nal </w:t>
      </w:r>
      <w:r>
        <w:rPr>
          <w:rFonts w:asciiTheme="minorHAnsi" w:eastAsia="Arial" w:hAnsiTheme="minorHAnsi" w:cstheme="minorHAnsi"/>
        </w:rPr>
        <w:t>A</w:t>
      </w:r>
      <w:r w:rsidRPr="00FA0CDB">
        <w:rPr>
          <w:rFonts w:asciiTheme="minorHAnsi" w:eastAsia="Arial" w:hAnsiTheme="minorHAnsi" w:cstheme="minorHAnsi"/>
        </w:rPr>
        <w:t xml:space="preserve">nalyses, </w:t>
      </w:r>
      <w:r w:rsidR="00F20F87">
        <w:rPr>
          <w:rFonts w:asciiTheme="minorHAnsi" w:eastAsia="Arial" w:hAnsiTheme="minorHAnsi" w:cstheme="minorHAnsi"/>
        </w:rPr>
        <w:t xml:space="preserve">Humanitarian Action for Children, </w:t>
      </w:r>
      <w:r w:rsidR="005C4774">
        <w:rPr>
          <w:rFonts w:asciiTheme="minorHAnsi" w:eastAsia="Arial" w:hAnsiTheme="minorHAnsi" w:cstheme="minorHAnsi"/>
        </w:rPr>
        <w:t xml:space="preserve">Emergency preparednes </w:t>
      </w:r>
      <w:r w:rsidR="00F20F87">
        <w:rPr>
          <w:rFonts w:asciiTheme="minorHAnsi" w:eastAsia="Arial" w:hAnsiTheme="minorHAnsi" w:cstheme="minorHAnsi"/>
        </w:rPr>
        <w:t>Platforms</w:t>
      </w:r>
      <w:r w:rsidR="005C4774">
        <w:rPr>
          <w:rFonts w:asciiTheme="minorHAnsi" w:eastAsia="Arial" w:hAnsiTheme="minorHAnsi" w:cstheme="minorHAnsi"/>
        </w:rPr>
        <w:t xml:space="preserve">, </w:t>
      </w:r>
      <w:r w:rsidRPr="00FA0CDB">
        <w:rPr>
          <w:rFonts w:asciiTheme="minorHAnsi" w:eastAsia="Arial" w:hAnsiTheme="minorHAnsi" w:cstheme="minorHAnsi"/>
        </w:rPr>
        <w:t xml:space="preserve">Contingency </w:t>
      </w:r>
      <w:r w:rsidR="005C4774">
        <w:rPr>
          <w:rFonts w:asciiTheme="minorHAnsi" w:eastAsia="Arial" w:hAnsiTheme="minorHAnsi" w:cstheme="minorHAnsi"/>
        </w:rPr>
        <w:t xml:space="preserve"> and resposne </w:t>
      </w:r>
      <w:r w:rsidRPr="00FA0CDB">
        <w:rPr>
          <w:rFonts w:asciiTheme="minorHAnsi" w:eastAsia="Arial" w:hAnsiTheme="minorHAnsi" w:cstheme="minorHAnsi"/>
        </w:rPr>
        <w:t>plans, funding proposals etc</w:t>
      </w:r>
    </w:p>
    <w:p w14:paraId="7CFCF805" w14:textId="068E166C" w:rsidR="00FB08F8" w:rsidRPr="00FB08F8" w:rsidRDefault="00660318" w:rsidP="00FB08F8">
      <w:pPr>
        <w:pStyle w:val="ListParagraph"/>
        <w:numPr>
          <w:ilvl w:val="0"/>
          <w:numId w:val="40"/>
        </w:numPr>
        <w:tabs>
          <w:tab w:val="left" w:pos="940"/>
        </w:tabs>
        <w:spacing w:before="33"/>
        <w:ind w:right="70"/>
        <w:contextualSpacing/>
        <w:jc w:val="both"/>
        <w:rPr>
          <w:rFonts w:asciiTheme="minorHAnsi" w:eastAsia="Arial" w:hAnsiTheme="minorHAnsi" w:cstheme="minorHAnsi"/>
        </w:rPr>
      </w:pPr>
      <w:r>
        <w:rPr>
          <w:rFonts w:asciiTheme="minorHAnsi" w:eastAsia="Arial" w:hAnsiTheme="minorHAnsi" w:cstheme="minorHAnsi"/>
        </w:rPr>
        <w:t>Provide AAP related training and c</w:t>
      </w:r>
      <w:r w:rsidR="00FB08F8" w:rsidRPr="00FB08F8">
        <w:rPr>
          <w:rFonts w:asciiTheme="minorHAnsi" w:eastAsia="Arial" w:hAnsiTheme="minorHAnsi" w:cstheme="minorHAnsi"/>
        </w:rPr>
        <w:t xml:space="preserve">apacity development </w:t>
      </w:r>
      <w:r>
        <w:rPr>
          <w:rFonts w:asciiTheme="minorHAnsi" w:eastAsia="Arial" w:hAnsiTheme="minorHAnsi" w:cstheme="minorHAnsi"/>
        </w:rPr>
        <w:t>support to U</w:t>
      </w:r>
      <w:r w:rsidR="00FB08F8" w:rsidRPr="00FB08F8">
        <w:rPr>
          <w:rFonts w:asciiTheme="minorHAnsi" w:eastAsia="Arial" w:hAnsiTheme="minorHAnsi" w:cstheme="minorHAnsi"/>
        </w:rPr>
        <w:t xml:space="preserve">NICEF </w:t>
      </w:r>
      <w:r>
        <w:rPr>
          <w:rFonts w:asciiTheme="minorHAnsi" w:eastAsia="Arial" w:hAnsiTheme="minorHAnsi" w:cstheme="minorHAnsi"/>
        </w:rPr>
        <w:t>staff</w:t>
      </w:r>
      <w:r w:rsidR="006A24E4">
        <w:rPr>
          <w:rFonts w:asciiTheme="minorHAnsi" w:eastAsia="Arial" w:hAnsiTheme="minorHAnsi" w:cstheme="minorHAnsi"/>
        </w:rPr>
        <w:t xml:space="preserve">, </w:t>
      </w:r>
      <w:r w:rsidR="00FB08F8" w:rsidRPr="00FB08F8">
        <w:rPr>
          <w:rFonts w:asciiTheme="minorHAnsi" w:eastAsia="Arial" w:hAnsiTheme="minorHAnsi" w:cstheme="minorHAnsi"/>
        </w:rPr>
        <w:t xml:space="preserve">partner agencies, </w:t>
      </w:r>
      <w:r w:rsidR="006A24E4">
        <w:rPr>
          <w:rFonts w:asciiTheme="minorHAnsi" w:eastAsia="Arial" w:hAnsiTheme="minorHAnsi" w:cstheme="minorHAnsi"/>
        </w:rPr>
        <w:t>Implementing partners and Government counterparts through</w:t>
      </w:r>
      <w:r w:rsidR="00FB08F8" w:rsidRPr="00FB08F8">
        <w:rPr>
          <w:rFonts w:asciiTheme="minorHAnsi" w:eastAsia="Arial" w:hAnsiTheme="minorHAnsi" w:cstheme="minorHAnsi"/>
        </w:rPr>
        <w:t xml:space="preserve"> targeted support and workshops. This will include:</w:t>
      </w:r>
    </w:p>
    <w:p w14:paraId="0FC3CCB5" w14:textId="3DE9B372" w:rsidR="00FB08F8" w:rsidRPr="00FB08F8" w:rsidRDefault="00FB08F8" w:rsidP="00FB08F8">
      <w:pPr>
        <w:pStyle w:val="ListParagraph"/>
        <w:numPr>
          <w:ilvl w:val="1"/>
          <w:numId w:val="40"/>
        </w:numPr>
        <w:tabs>
          <w:tab w:val="left" w:pos="1660"/>
        </w:tabs>
        <w:spacing w:before="2" w:line="240" w:lineRule="exact"/>
        <w:ind w:right="68"/>
        <w:contextualSpacing/>
        <w:jc w:val="both"/>
        <w:rPr>
          <w:rFonts w:asciiTheme="minorHAnsi" w:eastAsia="Arial" w:hAnsiTheme="minorHAnsi" w:cstheme="minorHAnsi"/>
        </w:rPr>
      </w:pPr>
      <w:r w:rsidRPr="00FB08F8">
        <w:rPr>
          <w:rFonts w:asciiTheme="minorHAnsi" w:eastAsia="Arial" w:hAnsiTheme="minorHAnsi" w:cstheme="minorHAnsi"/>
        </w:rPr>
        <w:t xml:space="preserve">Basic foundational training on AAP concepts </w:t>
      </w:r>
      <w:r w:rsidR="006A24E4" w:rsidRPr="00FB08F8">
        <w:rPr>
          <w:rFonts w:asciiTheme="minorHAnsi" w:eastAsia="Arial" w:hAnsiTheme="minorHAnsi" w:cstheme="minorHAnsi"/>
        </w:rPr>
        <w:t>for UNICEF staff and key partners</w:t>
      </w:r>
    </w:p>
    <w:p w14:paraId="6590FD04" w14:textId="43872F38" w:rsidR="00FB08F8" w:rsidRDefault="00FB08F8" w:rsidP="00FB08F8">
      <w:pPr>
        <w:pStyle w:val="ListParagraph"/>
        <w:numPr>
          <w:ilvl w:val="1"/>
          <w:numId w:val="40"/>
        </w:numPr>
        <w:tabs>
          <w:tab w:val="left" w:pos="1660"/>
        </w:tabs>
        <w:spacing w:before="6" w:line="230" w:lineRule="auto"/>
        <w:ind w:right="69"/>
        <w:contextualSpacing/>
        <w:jc w:val="both"/>
        <w:rPr>
          <w:rFonts w:asciiTheme="minorHAnsi" w:eastAsia="Arial" w:hAnsiTheme="minorHAnsi" w:cstheme="minorHAnsi"/>
        </w:rPr>
      </w:pPr>
      <w:r w:rsidRPr="00FB08F8">
        <w:rPr>
          <w:rFonts w:asciiTheme="minorHAnsi" w:eastAsia="Arial" w:hAnsiTheme="minorHAnsi" w:cstheme="minorHAnsi"/>
        </w:rPr>
        <w:t xml:space="preserve">Technical </w:t>
      </w:r>
      <w:r w:rsidR="006A24E4">
        <w:rPr>
          <w:rFonts w:asciiTheme="minorHAnsi" w:eastAsia="Arial" w:hAnsiTheme="minorHAnsi" w:cstheme="minorHAnsi"/>
        </w:rPr>
        <w:t xml:space="preserve">and practical </w:t>
      </w:r>
      <w:r w:rsidRPr="00FB08F8">
        <w:rPr>
          <w:rFonts w:asciiTheme="minorHAnsi" w:eastAsia="Arial" w:hAnsiTheme="minorHAnsi" w:cstheme="minorHAnsi"/>
        </w:rPr>
        <w:t>guidance and capacity building support for the establishment</w:t>
      </w:r>
      <w:r w:rsidR="00BE1617">
        <w:rPr>
          <w:rFonts w:asciiTheme="minorHAnsi" w:eastAsia="Arial" w:hAnsiTheme="minorHAnsi" w:cstheme="minorHAnsi"/>
        </w:rPr>
        <w:t xml:space="preserve">, </w:t>
      </w:r>
      <w:r w:rsidR="006A24E4">
        <w:rPr>
          <w:rFonts w:asciiTheme="minorHAnsi" w:eastAsia="Arial" w:hAnsiTheme="minorHAnsi" w:cstheme="minorHAnsi"/>
        </w:rPr>
        <w:t xml:space="preserve">promotion and implementation of core </w:t>
      </w:r>
      <w:r w:rsidR="00660318">
        <w:rPr>
          <w:rFonts w:asciiTheme="minorHAnsi" w:eastAsia="Arial" w:hAnsiTheme="minorHAnsi" w:cstheme="minorHAnsi"/>
        </w:rPr>
        <w:t xml:space="preserve">AAP mechanisms, </w:t>
      </w:r>
      <w:r w:rsidR="006A24E4">
        <w:rPr>
          <w:rFonts w:asciiTheme="minorHAnsi" w:eastAsia="Arial" w:hAnsiTheme="minorHAnsi" w:cstheme="minorHAnsi"/>
        </w:rPr>
        <w:t xml:space="preserve">with specific focus on </w:t>
      </w:r>
      <w:r w:rsidRPr="00FB08F8">
        <w:rPr>
          <w:rFonts w:asciiTheme="minorHAnsi" w:eastAsia="Arial" w:hAnsiTheme="minorHAnsi" w:cstheme="minorHAnsi"/>
        </w:rPr>
        <w:t>feedback and response systems</w:t>
      </w:r>
    </w:p>
    <w:p w14:paraId="1A0A2ADB" w14:textId="204F0D1C" w:rsidR="00FC51C9" w:rsidRPr="00391B45" w:rsidRDefault="00FB08F8" w:rsidP="004C002C">
      <w:pPr>
        <w:pStyle w:val="ListParagraph"/>
        <w:numPr>
          <w:ilvl w:val="0"/>
          <w:numId w:val="40"/>
        </w:numPr>
        <w:tabs>
          <w:tab w:val="left" w:pos="940"/>
        </w:tabs>
        <w:spacing w:before="14"/>
        <w:ind w:right="71"/>
        <w:contextualSpacing/>
        <w:jc w:val="both"/>
        <w:rPr>
          <w:rFonts w:asciiTheme="minorHAnsi" w:eastAsia="Arial" w:hAnsiTheme="minorHAnsi" w:cstheme="minorHAnsi"/>
          <w:color w:val="000000" w:themeColor="text1"/>
        </w:rPr>
      </w:pPr>
      <w:r w:rsidRPr="00391B45">
        <w:rPr>
          <w:rFonts w:asciiTheme="minorHAnsi" w:eastAsia="Arial" w:hAnsiTheme="minorHAnsi" w:cstheme="minorHAnsi"/>
          <w:color w:val="000000" w:themeColor="text1"/>
        </w:rPr>
        <w:t xml:space="preserve">Review </w:t>
      </w:r>
      <w:r w:rsidR="00FA0CDB" w:rsidRPr="00391B45">
        <w:rPr>
          <w:rFonts w:asciiTheme="minorHAnsi" w:eastAsia="Arial" w:hAnsiTheme="minorHAnsi" w:cstheme="minorHAnsi"/>
          <w:color w:val="000000" w:themeColor="text1"/>
        </w:rPr>
        <w:t>existing documents from select UNICEF country offices and make re</w:t>
      </w:r>
      <w:r w:rsidRPr="00391B45">
        <w:rPr>
          <w:rFonts w:asciiTheme="minorHAnsi" w:eastAsia="Arial" w:hAnsiTheme="minorHAnsi" w:cstheme="minorHAnsi"/>
          <w:color w:val="000000" w:themeColor="text1"/>
        </w:rPr>
        <w:t xml:space="preserve">commendation on </w:t>
      </w:r>
      <w:r w:rsidR="00FA0CDB" w:rsidRPr="00391B45">
        <w:rPr>
          <w:rFonts w:asciiTheme="minorHAnsi" w:eastAsia="Arial" w:hAnsiTheme="minorHAnsi" w:cstheme="minorHAnsi"/>
          <w:color w:val="000000" w:themeColor="text1"/>
        </w:rPr>
        <w:t>inclusion of the core AAP elements</w:t>
      </w:r>
      <w:r w:rsidR="004C002C" w:rsidRPr="00391B45">
        <w:rPr>
          <w:rFonts w:asciiTheme="minorHAnsi" w:eastAsia="Arial" w:hAnsiTheme="minorHAnsi" w:cstheme="minorHAnsi"/>
          <w:color w:val="000000" w:themeColor="text1"/>
        </w:rPr>
        <w:t xml:space="preserve"> with a primary focus on humanitarian response and preparedness plans and related documents.</w:t>
      </w:r>
    </w:p>
    <w:p w14:paraId="03EE7335" w14:textId="1384A01F" w:rsidR="00FB08F8" w:rsidRDefault="00FB08F8" w:rsidP="004C002C">
      <w:pPr>
        <w:pStyle w:val="ListParagraph"/>
        <w:numPr>
          <w:ilvl w:val="0"/>
          <w:numId w:val="40"/>
        </w:numPr>
        <w:tabs>
          <w:tab w:val="left" w:pos="940"/>
        </w:tabs>
        <w:spacing w:before="14"/>
        <w:ind w:right="69"/>
        <w:contextualSpacing/>
        <w:jc w:val="both"/>
        <w:rPr>
          <w:rFonts w:asciiTheme="minorHAnsi" w:eastAsia="Arial" w:hAnsiTheme="minorHAnsi" w:cstheme="minorHAnsi"/>
        </w:rPr>
      </w:pPr>
      <w:r w:rsidRPr="00FB08F8">
        <w:rPr>
          <w:rFonts w:asciiTheme="minorHAnsi" w:eastAsia="Arial" w:hAnsiTheme="minorHAnsi" w:cstheme="minorHAnsi"/>
        </w:rPr>
        <w:t>Provide technical support and advice to UNICEF and partner agencies</w:t>
      </w:r>
      <w:r>
        <w:rPr>
          <w:rFonts w:asciiTheme="minorHAnsi" w:eastAsia="Arial" w:hAnsiTheme="minorHAnsi" w:cstheme="minorHAnsi"/>
        </w:rPr>
        <w:t xml:space="preserve"> on how to systematically include </w:t>
      </w:r>
      <w:r w:rsidRPr="00FB08F8">
        <w:rPr>
          <w:rFonts w:asciiTheme="minorHAnsi" w:eastAsia="Arial" w:hAnsiTheme="minorHAnsi" w:cstheme="minorHAnsi"/>
        </w:rPr>
        <w:t xml:space="preserve">AAP in </w:t>
      </w:r>
      <w:r>
        <w:rPr>
          <w:rFonts w:asciiTheme="minorHAnsi" w:eastAsia="Arial" w:hAnsiTheme="minorHAnsi" w:cstheme="minorHAnsi"/>
        </w:rPr>
        <w:t xml:space="preserve">development and </w:t>
      </w:r>
      <w:r w:rsidRPr="00FB08F8">
        <w:rPr>
          <w:rFonts w:asciiTheme="minorHAnsi" w:eastAsia="Arial" w:hAnsiTheme="minorHAnsi" w:cstheme="minorHAnsi"/>
        </w:rPr>
        <w:t>humanitarian preparedness and response</w:t>
      </w:r>
      <w:r w:rsidR="006A24E4">
        <w:rPr>
          <w:rFonts w:asciiTheme="minorHAnsi" w:eastAsia="Arial" w:hAnsiTheme="minorHAnsi" w:cstheme="minorHAnsi"/>
        </w:rPr>
        <w:t xml:space="preserve"> planning</w:t>
      </w:r>
      <w:r w:rsidR="004C002C">
        <w:rPr>
          <w:rFonts w:asciiTheme="minorHAnsi" w:eastAsia="Arial" w:hAnsiTheme="minorHAnsi" w:cstheme="minorHAnsi"/>
        </w:rPr>
        <w:t>.</w:t>
      </w:r>
    </w:p>
    <w:p w14:paraId="61FF7969" w14:textId="77777777" w:rsidR="004C002C" w:rsidRPr="00FB08F8" w:rsidRDefault="004C002C" w:rsidP="004C002C">
      <w:pPr>
        <w:pStyle w:val="ListParagraph"/>
        <w:tabs>
          <w:tab w:val="left" w:pos="940"/>
        </w:tabs>
        <w:spacing w:before="14"/>
        <w:ind w:left="810" w:right="69"/>
        <w:contextualSpacing/>
        <w:jc w:val="both"/>
        <w:rPr>
          <w:rFonts w:asciiTheme="minorHAnsi" w:eastAsia="Arial" w:hAnsiTheme="minorHAnsi" w:cstheme="minorHAnsi"/>
        </w:rPr>
      </w:pPr>
    </w:p>
    <w:p w14:paraId="4EA6A4FA" w14:textId="77777777" w:rsidR="00E13092" w:rsidRPr="00E13092" w:rsidRDefault="00E13092" w:rsidP="00FC3F51">
      <w:pPr>
        <w:numPr>
          <w:ilvl w:val="0"/>
          <w:numId w:val="12"/>
        </w:numPr>
        <w:shd w:val="clear" w:color="auto" w:fill="FFFFFF"/>
        <w:spacing w:line="80" w:lineRule="atLeast"/>
        <w:jc w:val="both"/>
        <w:rPr>
          <w:rFonts w:ascii="Calibri" w:hAnsi="Calibri"/>
          <w:i/>
          <w:sz w:val="24"/>
          <w:szCs w:val="24"/>
          <w:lang w:val="en-GB"/>
        </w:rPr>
      </w:pPr>
      <w:r w:rsidRPr="00E13092">
        <w:rPr>
          <w:rFonts w:ascii="Calibri" w:hAnsi="Calibri"/>
          <w:b/>
          <w:i/>
          <w:sz w:val="24"/>
          <w:szCs w:val="24"/>
          <w:lang w:val="en-GB"/>
        </w:rPr>
        <w:t>Work relationships:</w:t>
      </w:r>
      <w:r w:rsidRPr="00E13092">
        <w:rPr>
          <w:rFonts w:ascii="Calibri" w:hAnsi="Calibri"/>
          <w:i/>
          <w:sz w:val="24"/>
          <w:szCs w:val="24"/>
          <w:lang w:val="en-GB"/>
        </w:rPr>
        <w:t xml:space="preserve">  </w:t>
      </w:r>
    </w:p>
    <w:p w14:paraId="6A13DBF7" w14:textId="5A69DB4A" w:rsidR="001B5136" w:rsidRDefault="00AA4201" w:rsidP="00FC3F51">
      <w:pPr>
        <w:shd w:val="clear" w:color="auto" w:fill="FFFFFF"/>
        <w:spacing w:line="80" w:lineRule="atLeast"/>
        <w:ind w:left="360"/>
        <w:jc w:val="both"/>
        <w:rPr>
          <w:rFonts w:ascii="Calibri" w:hAnsi="Calibri"/>
          <w:sz w:val="24"/>
          <w:szCs w:val="24"/>
          <w:lang w:val="en-GB"/>
        </w:rPr>
      </w:pPr>
      <w:r w:rsidRPr="006A7CE3">
        <w:rPr>
          <w:rFonts w:ascii="Calibri" w:hAnsi="Calibri"/>
          <w:sz w:val="24"/>
          <w:szCs w:val="24"/>
          <w:lang w:val="en-GB"/>
        </w:rPr>
        <w:t>The consultant will work under direct supervisi</w:t>
      </w:r>
      <w:r w:rsidR="008C7FED" w:rsidRPr="006A7CE3">
        <w:rPr>
          <w:rFonts w:ascii="Calibri" w:hAnsi="Calibri"/>
          <w:sz w:val="24"/>
          <w:szCs w:val="24"/>
          <w:lang w:val="en-GB"/>
        </w:rPr>
        <w:t xml:space="preserve">on and guidance of </w:t>
      </w:r>
      <w:r w:rsidR="006A7CE3" w:rsidRPr="006A7CE3">
        <w:rPr>
          <w:rFonts w:ascii="Calibri" w:hAnsi="Calibri"/>
          <w:sz w:val="24"/>
          <w:szCs w:val="24"/>
          <w:lang w:val="en-GB"/>
        </w:rPr>
        <w:t xml:space="preserve">the </w:t>
      </w:r>
      <w:r w:rsidR="008C7FED" w:rsidRPr="006A7CE3">
        <w:rPr>
          <w:rFonts w:ascii="Calibri" w:hAnsi="Calibri"/>
          <w:sz w:val="24"/>
          <w:szCs w:val="24"/>
          <w:lang w:val="en-GB"/>
        </w:rPr>
        <w:t xml:space="preserve">ESARO </w:t>
      </w:r>
      <w:r w:rsidR="00FB08F8">
        <w:rPr>
          <w:rFonts w:ascii="Calibri" w:hAnsi="Calibri"/>
          <w:sz w:val="24"/>
          <w:szCs w:val="24"/>
          <w:lang w:val="en-GB"/>
        </w:rPr>
        <w:t>C4D/Emergency Specialist,</w:t>
      </w:r>
      <w:r w:rsidR="00B218ED">
        <w:rPr>
          <w:rFonts w:ascii="Calibri" w:hAnsi="Calibri"/>
          <w:sz w:val="24"/>
          <w:szCs w:val="24"/>
          <w:lang w:val="en-GB"/>
        </w:rPr>
        <w:t xml:space="preserve"> in collaboration with</w:t>
      </w:r>
      <w:r w:rsidR="00FB08F8">
        <w:rPr>
          <w:rFonts w:ascii="Calibri" w:hAnsi="Calibri"/>
          <w:sz w:val="24"/>
          <w:szCs w:val="24"/>
          <w:lang w:val="en-GB"/>
        </w:rPr>
        <w:t xml:space="preserve"> </w:t>
      </w:r>
      <w:r w:rsidR="00EC38DF">
        <w:rPr>
          <w:rFonts w:ascii="Calibri" w:hAnsi="Calibri"/>
          <w:sz w:val="24"/>
          <w:szCs w:val="24"/>
          <w:lang w:val="en-GB"/>
        </w:rPr>
        <w:t>in-</w:t>
      </w:r>
      <w:r w:rsidR="00FB08F8">
        <w:rPr>
          <w:rFonts w:ascii="Calibri" w:hAnsi="Calibri"/>
          <w:sz w:val="24"/>
          <w:szCs w:val="24"/>
          <w:lang w:val="en-GB"/>
        </w:rPr>
        <w:t xml:space="preserve">country AAP focal points and the HARP team. </w:t>
      </w:r>
      <w:r w:rsidR="00EC0799" w:rsidRPr="006A7CE3">
        <w:rPr>
          <w:rFonts w:ascii="Calibri" w:hAnsi="Calibri"/>
          <w:sz w:val="24"/>
          <w:szCs w:val="24"/>
          <w:lang w:val="en-GB"/>
        </w:rPr>
        <w:t>Strong collaboration</w:t>
      </w:r>
      <w:r w:rsidRPr="006A7CE3">
        <w:rPr>
          <w:rFonts w:ascii="Calibri" w:hAnsi="Calibri"/>
          <w:sz w:val="24"/>
          <w:szCs w:val="24"/>
          <w:lang w:val="en-GB"/>
        </w:rPr>
        <w:t xml:space="preserve"> </w:t>
      </w:r>
      <w:r w:rsidR="00EC0799" w:rsidRPr="006A7CE3">
        <w:rPr>
          <w:rFonts w:ascii="Calibri" w:hAnsi="Calibri"/>
          <w:sz w:val="24"/>
          <w:szCs w:val="24"/>
          <w:lang w:val="en-GB"/>
        </w:rPr>
        <w:t xml:space="preserve">mechanisms will be established </w:t>
      </w:r>
      <w:r w:rsidRPr="006A7CE3">
        <w:rPr>
          <w:rFonts w:ascii="Calibri" w:hAnsi="Calibri"/>
          <w:sz w:val="24"/>
          <w:szCs w:val="24"/>
          <w:lang w:val="en-GB"/>
        </w:rPr>
        <w:t xml:space="preserve">with </w:t>
      </w:r>
      <w:r w:rsidR="00FB08F8">
        <w:rPr>
          <w:rFonts w:ascii="Calibri" w:hAnsi="Calibri"/>
          <w:sz w:val="24"/>
          <w:szCs w:val="24"/>
          <w:lang w:val="en-GB"/>
        </w:rPr>
        <w:t xml:space="preserve">EMOPS and </w:t>
      </w:r>
      <w:r w:rsidRPr="006A7CE3">
        <w:rPr>
          <w:rFonts w:ascii="Calibri" w:hAnsi="Calibri"/>
          <w:sz w:val="24"/>
          <w:szCs w:val="24"/>
          <w:lang w:val="en-GB"/>
        </w:rPr>
        <w:t>participating Country Offices</w:t>
      </w:r>
      <w:r w:rsidR="00670EC3" w:rsidRPr="006A7CE3">
        <w:rPr>
          <w:rFonts w:ascii="Calibri" w:hAnsi="Calibri"/>
          <w:sz w:val="24"/>
          <w:szCs w:val="24"/>
          <w:lang w:val="en-GB"/>
        </w:rPr>
        <w:t>.</w:t>
      </w:r>
    </w:p>
    <w:p w14:paraId="16EA8812" w14:textId="35DB7A13" w:rsidR="00AA4201" w:rsidRDefault="00AA4201" w:rsidP="00FC3F51">
      <w:pPr>
        <w:shd w:val="clear" w:color="auto" w:fill="FFFFFF"/>
        <w:spacing w:line="80" w:lineRule="atLeast"/>
        <w:ind w:left="360"/>
        <w:jc w:val="both"/>
        <w:rPr>
          <w:rFonts w:ascii="Calibri" w:hAnsi="Calibri"/>
          <w:b/>
          <w:i/>
          <w:sz w:val="24"/>
          <w:szCs w:val="24"/>
          <w:lang w:val="en-GB"/>
        </w:rPr>
      </w:pPr>
    </w:p>
    <w:p w14:paraId="3FE6F695" w14:textId="1A8E7724" w:rsidR="004C002C" w:rsidRDefault="004C002C" w:rsidP="00FC3F51">
      <w:pPr>
        <w:shd w:val="clear" w:color="auto" w:fill="FFFFFF"/>
        <w:spacing w:line="80" w:lineRule="atLeast"/>
        <w:ind w:left="360"/>
        <w:jc w:val="both"/>
        <w:rPr>
          <w:rFonts w:ascii="Calibri" w:hAnsi="Calibri"/>
          <w:b/>
          <w:i/>
          <w:sz w:val="24"/>
          <w:szCs w:val="24"/>
          <w:lang w:val="en-GB"/>
        </w:rPr>
      </w:pPr>
    </w:p>
    <w:p w14:paraId="667D5EB7" w14:textId="72A78CFC" w:rsidR="004C002C" w:rsidRDefault="004C002C" w:rsidP="00FC3F51">
      <w:pPr>
        <w:shd w:val="clear" w:color="auto" w:fill="FFFFFF"/>
        <w:spacing w:line="80" w:lineRule="atLeast"/>
        <w:ind w:left="360"/>
        <w:jc w:val="both"/>
        <w:rPr>
          <w:rFonts w:ascii="Calibri" w:hAnsi="Calibri"/>
          <w:b/>
          <w:i/>
          <w:sz w:val="24"/>
          <w:szCs w:val="24"/>
          <w:lang w:val="en-GB"/>
        </w:rPr>
      </w:pPr>
    </w:p>
    <w:p w14:paraId="20D89F14" w14:textId="315B7BBD" w:rsidR="004C002C" w:rsidRDefault="004C002C" w:rsidP="00FC3F51">
      <w:pPr>
        <w:shd w:val="clear" w:color="auto" w:fill="FFFFFF"/>
        <w:spacing w:line="80" w:lineRule="atLeast"/>
        <w:ind w:left="360"/>
        <w:jc w:val="both"/>
        <w:rPr>
          <w:rFonts w:ascii="Calibri" w:hAnsi="Calibri"/>
          <w:b/>
          <w:i/>
          <w:sz w:val="24"/>
          <w:szCs w:val="24"/>
          <w:lang w:val="en-GB"/>
        </w:rPr>
      </w:pPr>
    </w:p>
    <w:p w14:paraId="1DA6C15A" w14:textId="77777777" w:rsidR="004C002C" w:rsidRDefault="004C002C" w:rsidP="00FC3F51">
      <w:pPr>
        <w:shd w:val="clear" w:color="auto" w:fill="FFFFFF"/>
        <w:spacing w:line="80" w:lineRule="atLeast"/>
        <w:ind w:left="360"/>
        <w:jc w:val="both"/>
        <w:rPr>
          <w:rFonts w:ascii="Calibri" w:hAnsi="Calibri"/>
          <w:b/>
          <w:i/>
          <w:sz w:val="24"/>
          <w:szCs w:val="24"/>
          <w:lang w:val="en-GB"/>
        </w:rPr>
      </w:pPr>
    </w:p>
    <w:p w14:paraId="3E72DF40" w14:textId="77777777" w:rsidR="005A345C" w:rsidRPr="005A345C" w:rsidRDefault="005A345C" w:rsidP="005A345C">
      <w:pPr>
        <w:shd w:val="clear" w:color="auto" w:fill="D9D9D9"/>
        <w:spacing w:line="80" w:lineRule="atLeast"/>
        <w:rPr>
          <w:rFonts w:ascii="Calibri" w:hAnsi="Calibri"/>
          <w:b/>
          <w:color w:val="0091C4"/>
          <w:sz w:val="24"/>
          <w:szCs w:val="24"/>
          <w:lang w:val="en-GB"/>
        </w:rPr>
      </w:pPr>
      <w:r w:rsidRPr="005A345C">
        <w:rPr>
          <w:rFonts w:ascii="Calibri" w:hAnsi="Calibri"/>
          <w:b/>
          <w:color w:val="0091C4"/>
          <w:sz w:val="24"/>
          <w:szCs w:val="24"/>
          <w:lang w:val="en-GB"/>
        </w:rPr>
        <w:t>Key expected Deliverables</w:t>
      </w:r>
    </w:p>
    <w:p w14:paraId="53B3DABD" w14:textId="77777777" w:rsidR="004C002C" w:rsidRDefault="004C002C" w:rsidP="00610697">
      <w:pPr>
        <w:spacing w:line="240" w:lineRule="auto"/>
        <w:rPr>
          <w:rFonts w:ascii="Calibri" w:hAnsi="Calibri"/>
          <w:b/>
          <w:i/>
          <w:sz w:val="24"/>
          <w:szCs w:val="24"/>
          <w:lang w:val="en-GB"/>
        </w:rPr>
      </w:pPr>
    </w:p>
    <w:tbl>
      <w:tblPr>
        <w:tblStyle w:val="TableGrid"/>
        <w:tblW w:w="9940" w:type="dxa"/>
        <w:tblInd w:w="-5" w:type="dxa"/>
        <w:tblLook w:val="04A0" w:firstRow="1" w:lastRow="0" w:firstColumn="1" w:lastColumn="0" w:noHBand="0" w:noVBand="1"/>
      </w:tblPr>
      <w:tblGrid>
        <w:gridCol w:w="7915"/>
        <w:gridCol w:w="2025"/>
      </w:tblGrid>
      <w:tr w:rsidR="005A345C" w:rsidRPr="00AC436C" w14:paraId="138D7AEF" w14:textId="77777777" w:rsidTr="005A345C">
        <w:tc>
          <w:tcPr>
            <w:tcW w:w="7915" w:type="dxa"/>
            <w:shd w:val="clear" w:color="auto" w:fill="F2F2F2"/>
          </w:tcPr>
          <w:p w14:paraId="7C5064DD" w14:textId="77777777" w:rsidR="005A345C" w:rsidRPr="00C45564" w:rsidRDefault="004A16CA" w:rsidP="00685004">
            <w:pPr>
              <w:shd w:val="clear" w:color="auto" w:fill="FFFFFF"/>
              <w:ind w:left="20" w:hanging="20"/>
              <w:rPr>
                <w:rFonts w:asciiTheme="minorHAnsi" w:hAnsiTheme="minorHAnsi" w:cstheme="minorHAnsi"/>
                <w:b/>
                <w:szCs w:val="22"/>
                <w:lang w:val="en-GB"/>
              </w:rPr>
            </w:pPr>
            <w:r>
              <w:rPr>
                <w:rFonts w:asciiTheme="minorHAnsi" w:hAnsiTheme="minorHAnsi" w:cstheme="minorHAnsi"/>
                <w:b/>
                <w:szCs w:val="22"/>
                <w:lang w:val="en-GB"/>
              </w:rPr>
              <w:t>Tasks</w:t>
            </w:r>
          </w:p>
        </w:tc>
        <w:tc>
          <w:tcPr>
            <w:tcW w:w="2025" w:type="dxa"/>
            <w:shd w:val="clear" w:color="auto" w:fill="F2F2F2"/>
            <w:vAlign w:val="center"/>
          </w:tcPr>
          <w:p w14:paraId="333A7051" w14:textId="77777777" w:rsidR="005A345C" w:rsidRPr="00C45564" w:rsidRDefault="005A345C" w:rsidP="00685004">
            <w:pPr>
              <w:shd w:val="clear" w:color="auto" w:fill="FFFFFF"/>
              <w:ind w:left="20" w:hanging="20"/>
              <w:rPr>
                <w:rFonts w:asciiTheme="minorHAnsi" w:hAnsiTheme="minorHAnsi" w:cstheme="minorHAnsi"/>
                <w:b/>
                <w:szCs w:val="22"/>
                <w:lang w:val="en-GB"/>
              </w:rPr>
            </w:pPr>
            <w:r w:rsidRPr="00C45564">
              <w:rPr>
                <w:rFonts w:asciiTheme="minorHAnsi" w:hAnsiTheme="minorHAnsi" w:cstheme="minorHAnsi"/>
                <w:b/>
                <w:szCs w:val="22"/>
                <w:lang w:val="en-GB"/>
              </w:rPr>
              <w:t>Duration</w:t>
            </w:r>
          </w:p>
          <w:p w14:paraId="63F39AFB" w14:textId="77777777" w:rsidR="005A345C" w:rsidRPr="00C45564" w:rsidRDefault="005A345C" w:rsidP="00685004">
            <w:pPr>
              <w:shd w:val="clear" w:color="auto" w:fill="FFFFFF"/>
              <w:ind w:left="20" w:hanging="20"/>
              <w:rPr>
                <w:rFonts w:asciiTheme="minorHAnsi" w:hAnsiTheme="minorHAnsi" w:cstheme="minorHAnsi"/>
                <w:b/>
                <w:szCs w:val="22"/>
                <w:lang w:val="en-GB"/>
              </w:rPr>
            </w:pPr>
            <w:r w:rsidRPr="00C45564">
              <w:rPr>
                <w:rFonts w:asciiTheme="minorHAnsi" w:hAnsiTheme="minorHAnsi" w:cstheme="minorHAnsi"/>
                <w:b/>
                <w:szCs w:val="22"/>
                <w:lang w:val="en-GB"/>
              </w:rPr>
              <w:t>(Estimated # of working days)</w:t>
            </w:r>
          </w:p>
        </w:tc>
      </w:tr>
      <w:tr w:rsidR="005A345C" w:rsidRPr="00AC436C" w14:paraId="3A748EBF" w14:textId="77777777" w:rsidTr="005A345C">
        <w:tc>
          <w:tcPr>
            <w:tcW w:w="7915" w:type="dxa"/>
            <w:shd w:val="clear" w:color="auto" w:fill="auto"/>
          </w:tcPr>
          <w:p w14:paraId="5FF187C9" w14:textId="446D1661" w:rsidR="005A345C" w:rsidRPr="00E0745B" w:rsidRDefault="00FF6B47" w:rsidP="002A4D10">
            <w:pPr>
              <w:pStyle w:val="ListParagraph"/>
              <w:numPr>
                <w:ilvl w:val="0"/>
                <w:numId w:val="47"/>
              </w:numPr>
              <w:tabs>
                <w:tab w:val="left" w:pos="1300"/>
              </w:tabs>
              <w:spacing w:before="33"/>
              <w:ind w:right="65"/>
              <w:contextualSpacing/>
              <w:jc w:val="both"/>
              <w:rPr>
                <w:rFonts w:asciiTheme="minorHAnsi" w:hAnsiTheme="minorHAnsi" w:cstheme="minorHAnsi"/>
                <w:lang w:val="en-GB"/>
              </w:rPr>
            </w:pPr>
            <w:r w:rsidRPr="00E0745B">
              <w:rPr>
                <w:rFonts w:asciiTheme="minorHAnsi" w:hAnsiTheme="minorHAnsi" w:cstheme="minorHAnsi"/>
                <w:lang w:val="en-GB"/>
              </w:rPr>
              <w:t xml:space="preserve">New UNICEF </w:t>
            </w:r>
            <w:r w:rsidR="00853180">
              <w:rPr>
                <w:rFonts w:asciiTheme="minorHAnsi" w:hAnsiTheme="minorHAnsi" w:cstheme="minorHAnsi"/>
                <w:lang w:val="en-GB"/>
              </w:rPr>
              <w:t xml:space="preserve">global </w:t>
            </w:r>
            <w:r w:rsidRPr="00E0745B">
              <w:rPr>
                <w:rFonts w:asciiTheme="minorHAnsi" w:hAnsiTheme="minorHAnsi" w:cstheme="minorHAnsi"/>
                <w:lang w:val="en-GB"/>
              </w:rPr>
              <w:t xml:space="preserve">AAP guidance </w:t>
            </w:r>
            <w:r w:rsidR="00764236">
              <w:rPr>
                <w:rFonts w:asciiTheme="minorHAnsi" w:hAnsiTheme="minorHAnsi" w:cstheme="minorHAnsi"/>
                <w:lang w:val="en-GB"/>
              </w:rPr>
              <w:t xml:space="preserve">adapted and </w:t>
            </w:r>
            <w:r w:rsidRPr="00E0745B">
              <w:rPr>
                <w:rFonts w:asciiTheme="minorHAnsi" w:hAnsiTheme="minorHAnsi" w:cstheme="minorHAnsi"/>
                <w:lang w:val="en-GB"/>
              </w:rPr>
              <w:t xml:space="preserve">disseminated </w:t>
            </w:r>
            <w:r w:rsidR="003B30CD">
              <w:rPr>
                <w:rFonts w:asciiTheme="minorHAnsi" w:hAnsiTheme="minorHAnsi" w:cstheme="minorHAnsi"/>
                <w:lang w:val="en-GB"/>
              </w:rPr>
              <w:t xml:space="preserve">to </w:t>
            </w:r>
            <w:r w:rsidR="00124D7F">
              <w:rPr>
                <w:rFonts w:asciiTheme="minorHAnsi" w:hAnsiTheme="minorHAnsi" w:cstheme="minorHAnsi"/>
                <w:lang w:val="en-GB"/>
              </w:rPr>
              <w:t>Regional office</w:t>
            </w:r>
            <w:r w:rsidR="00964781">
              <w:rPr>
                <w:rFonts w:asciiTheme="minorHAnsi" w:hAnsiTheme="minorHAnsi" w:cstheme="minorHAnsi"/>
                <w:lang w:val="en-GB"/>
              </w:rPr>
              <w:t xml:space="preserve"> and </w:t>
            </w:r>
            <w:r w:rsidR="003B30CD">
              <w:rPr>
                <w:rFonts w:asciiTheme="minorHAnsi" w:hAnsiTheme="minorHAnsi" w:cstheme="minorHAnsi"/>
                <w:lang w:val="en-GB"/>
              </w:rPr>
              <w:t>ESAR countries</w:t>
            </w:r>
            <w:r w:rsidR="00320FC6">
              <w:rPr>
                <w:rFonts w:asciiTheme="minorHAnsi" w:hAnsiTheme="minorHAnsi" w:cstheme="minorHAnsi"/>
                <w:lang w:val="en-GB"/>
              </w:rPr>
              <w:t xml:space="preserve"> </w:t>
            </w:r>
          </w:p>
        </w:tc>
        <w:tc>
          <w:tcPr>
            <w:tcW w:w="2025" w:type="dxa"/>
            <w:shd w:val="clear" w:color="auto" w:fill="auto"/>
          </w:tcPr>
          <w:p w14:paraId="4FF30E33" w14:textId="39201BCB" w:rsidR="005A345C" w:rsidRPr="00E0745B" w:rsidRDefault="0054335B" w:rsidP="00FF6B47">
            <w:pPr>
              <w:shd w:val="clear" w:color="auto" w:fill="FFFFFF"/>
              <w:rPr>
                <w:rFonts w:asciiTheme="minorHAnsi" w:hAnsiTheme="minorHAnsi" w:cstheme="minorHAnsi"/>
                <w:sz w:val="24"/>
                <w:szCs w:val="24"/>
                <w:lang w:val="en-GB"/>
              </w:rPr>
            </w:pPr>
            <w:r>
              <w:rPr>
                <w:rFonts w:asciiTheme="minorHAnsi" w:hAnsiTheme="minorHAnsi" w:cstheme="minorHAnsi"/>
                <w:sz w:val="24"/>
                <w:szCs w:val="24"/>
                <w:lang w:val="en-GB"/>
              </w:rPr>
              <w:t>15</w:t>
            </w:r>
          </w:p>
        </w:tc>
      </w:tr>
      <w:tr w:rsidR="00764236" w:rsidRPr="00AC436C" w14:paraId="253B3EA8" w14:textId="77777777" w:rsidTr="005A345C">
        <w:tc>
          <w:tcPr>
            <w:tcW w:w="7915" w:type="dxa"/>
            <w:shd w:val="clear" w:color="auto" w:fill="auto"/>
          </w:tcPr>
          <w:p w14:paraId="3B750D06" w14:textId="234B28D0" w:rsidR="009211E8" w:rsidRPr="004825C6" w:rsidRDefault="00764236" w:rsidP="004825C6">
            <w:pPr>
              <w:pStyle w:val="ListParagraph"/>
              <w:numPr>
                <w:ilvl w:val="0"/>
                <w:numId w:val="47"/>
              </w:numPr>
              <w:tabs>
                <w:tab w:val="left" w:pos="1300"/>
              </w:tabs>
              <w:spacing w:before="33"/>
              <w:ind w:right="65"/>
              <w:contextualSpacing/>
              <w:jc w:val="both"/>
              <w:rPr>
                <w:rFonts w:asciiTheme="minorHAnsi" w:hAnsiTheme="minorHAnsi" w:cstheme="minorHAnsi"/>
                <w:lang w:val="en-GB"/>
              </w:rPr>
            </w:pPr>
            <w:r w:rsidRPr="004825C6">
              <w:rPr>
                <w:rFonts w:asciiTheme="minorHAnsi" w:eastAsia="Arial" w:hAnsiTheme="minorHAnsi" w:cstheme="minorHAnsi"/>
              </w:rPr>
              <w:t xml:space="preserve">Checklist for </w:t>
            </w:r>
            <w:r w:rsidR="00FA0CDB" w:rsidRPr="004825C6">
              <w:rPr>
                <w:rFonts w:asciiTheme="minorHAnsi" w:eastAsia="Arial" w:hAnsiTheme="minorHAnsi" w:cstheme="minorHAnsi"/>
              </w:rPr>
              <w:t xml:space="preserve">reviewing/including </w:t>
            </w:r>
            <w:r w:rsidRPr="004825C6">
              <w:rPr>
                <w:rFonts w:asciiTheme="minorHAnsi" w:eastAsia="Arial" w:hAnsiTheme="minorHAnsi" w:cstheme="minorHAnsi"/>
              </w:rPr>
              <w:t xml:space="preserve">AAP </w:t>
            </w:r>
            <w:r w:rsidR="00FA0CDB" w:rsidRPr="004825C6">
              <w:rPr>
                <w:rFonts w:asciiTheme="minorHAnsi" w:eastAsia="Arial" w:hAnsiTheme="minorHAnsi" w:cstheme="minorHAnsi"/>
              </w:rPr>
              <w:t xml:space="preserve">elements </w:t>
            </w:r>
            <w:r w:rsidRPr="004825C6">
              <w:rPr>
                <w:rFonts w:asciiTheme="minorHAnsi" w:eastAsia="Arial" w:hAnsiTheme="minorHAnsi" w:cstheme="minorHAnsi"/>
              </w:rPr>
              <w:t>into Country Programme Documents</w:t>
            </w:r>
            <w:r w:rsidR="00FA0CDB" w:rsidRPr="004825C6">
              <w:rPr>
                <w:rFonts w:asciiTheme="minorHAnsi" w:eastAsia="Arial" w:hAnsiTheme="minorHAnsi" w:cstheme="minorHAnsi"/>
              </w:rPr>
              <w:t>,</w:t>
            </w:r>
            <w:r w:rsidR="00FA0CDB">
              <w:t xml:space="preserve"> </w:t>
            </w:r>
            <w:r w:rsidR="00FA0CDB" w:rsidRPr="004825C6">
              <w:rPr>
                <w:rFonts w:asciiTheme="minorHAnsi" w:eastAsia="Arial" w:hAnsiTheme="minorHAnsi" w:cstheme="minorHAnsi"/>
              </w:rPr>
              <w:t xml:space="preserve"> Program Strategy Notes, Programme Cooperation Agreements, </w:t>
            </w:r>
            <w:r w:rsidR="009211E8" w:rsidRPr="004825C6">
              <w:rPr>
                <w:rFonts w:asciiTheme="minorHAnsi" w:eastAsia="Arial" w:hAnsiTheme="minorHAnsi" w:cstheme="minorHAnsi"/>
              </w:rPr>
              <w:t xml:space="preserve">, </w:t>
            </w:r>
            <w:r w:rsidR="00FA0CDB" w:rsidRPr="004825C6">
              <w:rPr>
                <w:rFonts w:asciiTheme="minorHAnsi" w:eastAsia="Arial" w:hAnsiTheme="minorHAnsi" w:cstheme="minorHAnsi"/>
              </w:rPr>
              <w:t>Situa</w:t>
            </w:r>
            <w:r w:rsidR="009211E8" w:rsidRPr="004825C6">
              <w:rPr>
                <w:rFonts w:asciiTheme="minorHAnsi" w:eastAsia="Arial" w:hAnsiTheme="minorHAnsi" w:cstheme="minorHAnsi"/>
              </w:rPr>
              <w:t>tion</w:t>
            </w:r>
            <w:r w:rsidR="00FA0CDB" w:rsidRPr="004825C6">
              <w:rPr>
                <w:rFonts w:asciiTheme="minorHAnsi" w:eastAsia="Arial" w:hAnsiTheme="minorHAnsi" w:cstheme="minorHAnsi"/>
              </w:rPr>
              <w:t>al Analyses, , Funding proposal</w:t>
            </w:r>
            <w:r w:rsidR="004825C6" w:rsidRPr="004825C6">
              <w:rPr>
                <w:rFonts w:asciiTheme="minorHAnsi" w:eastAsia="Arial" w:hAnsiTheme="minorHAnsi" w:cstheme="minorHAnsi"/>
              </w:rPr>
              <w:t xml:space="preserve">, </w:t>
            </w:r>
            <w:r w:rsidR="009211E8" w:rsidRPr="004825C6">
              <w:rPr>
                <w:rFonts w:asciiTheme="minorHAnsi" w:eastAsia="Arial" w:hAnsiTheme="minorHAnsi" w:cstheme="minorHAnsi"/>
              </w:rPr>
              <w:t>Humanitarian Action for children, Emergency Preparedness Platforms Contingency  and response plans in aligment with new drafted CCC</w:t>
            </w:r>
          </w:p>
          <w:p w14:paraId="496A0D1E" w14:textId="3815E814" w:rsidR="00764236" w:rsidRPr="00E0745B" w:rsidRDefault="00764236" w:rsidP="00F60215">
            <w:pPr>
              <w:pStyle w:val="ListParagraph"/>
              <w:numPr>
                <w:ilvl w:val="0"/>
                <w:numId w:val="47"/>
              </w:numPr>
              <w:tabs>
                <w:tab w:val="left" w:pos="1300"/>
              </w:tabs>
              <w:spacing w:before="33"/>
              <w:ind w:right="65"/>
              <w:contextualSpacing/>
              <w:jc w:val="both"/>
              <w:rPr>
                <w:rFonts w:asciiTheme="minorHAnsi" w:hAnsiTheme="minorHAnsi" w:cstheme="minorHAnsi"/>
                <w:lang w:val="en-GB"/>
              </w:rPr>
            </w:pPr>
            <w:r>
              <w:rPr>
                <w:rFonts w:asciiTheme="minorHAnsi" w:eastAsia="Arial" w:hAnsiTheme="minorHAnsi" w:cstheme="minorHAnsi"/>
              </w:rPr>
              <w:t xml:space="preserve">and other planning processes/documents </w:t>
            </w:r>
          </w:p>
        </w:tc>
        <w:tc>
          <w:tcPr>
            <w:tcW w:w="2025" w:type="dxa"/>
            <w:shd w:val="clear" w:color="auto" w:fill="auto"/>
          </w:tcPr>
          <w:p w14:paraId="04860A06" w14:textId="1543FDF3" w:rsidR="00764236" w:rsidRPr="00E0745B" w:rsidRDefault="00FA0CDB" w:rsidP="00764236">
            <w:pPr>
              <w:shd w:val="clear" w:color="auto" w:fill="FFFFFF"/>
              <w:rPr>
                <w:rFonts w:asciiTheme="minorHAnsi" w:hAnsiTheme="minorHAnsi" w:cstheme="minorHAnsi"/>
                <w:sz w:val="24"/>
                <w:szCs w:val="24"/>
                <w:lang w:val="en-GB"/>
              </w:rPr>
            </w:pPr>
            <w:r>
              <w:rPr>
                <w:rFonts w:asciiTheme="minorHAnsi" w:hAnsiTheme="minorHAnsi" w:cstheme="minorHAnsi"/>
                <w:sz w:val="24"/>
                <w:szCs w:val="24"/>
                <w:lang w:val="en-GB"/>
              </w:rPr>
              <w:t>2</w:t>
            </w:r>
            <w:r w:rsidR="0054335B">
              <w:rPr>
                <w:rFonts w:asciiTheme="minorHAnsi" w:hAnsiTheme="minorHAnsi" w:cstheme="minorHAnsi"/>
                <w:sz w:val="24"/>
                <w:szCs w:val="24"/>
                <w:lang w:val="en-GB"/>
              </w:rPr>
              <w:t>5</w:t>
            </w:r>
          </w:p>
        </w:tc>
      </w:tr>
      <w:tr w:rsidR="00764236" w:rsidRPr="00AC436C" w14:paraId="0563446F" w14:textId="77777777" w:rsidTr="005A345C">
        <w:tc>
          <w:tcPr>
            <w:tcW w:w="7915" w:type="dxa"/>
            <w:shd w:val="clear" w:color="auto" w:fill="auto"/>
          </w:tcPr>
          <w:p w14:paraId="57DDC0FF" w14:textId="53FE3B0C" w:rsidR="00764236" w:rsidRPr="00E0745B" w:rsidRDefault="00853180" w:rsidP="00F60215">
            <w:pPr>
              <w:pStyle w:val="ListParagraph"/>
              <w:numPr>
                <w:ilvl w:val="0"/>
                <w:numId w:val="47"/>
              </w:numPr>
              <w:tabs>
                <w:tab w:val="left" w:pos="1300"/>
              </w:tabs>
              <w:spacing w:before="33"/>
              <w:ind w:right="65"/>
              <w:contextualSpacing/>
              <w:jc w:val="both"/>
              <w:rPr>
                <w:rFonts w:asciiTheme="minorHAnsi" w:hAnsiTheme="minorHAnsi" w:cstheme="minorHAnsi"/>
                <w:lang w:val="en-GB"/>
              </w:rPr>
            </w:pPr>
            <w:r>
              <w:rPr>
                <w:rFonts w:asciiTheme="minorHAnsi" w:hAnsiTheme="minorHAnsi" w:cstheme="minorHAnsi"/>
                <w:lang w:val="en-GB"/>
              </w:rPr>
              <w:t xml:space="preserve">4 </w:t>
            </w:r>
            <w:r w:rsidR="00764236" w:rsidRPr="00E0745B">
              <w:rPr>
                <w:rFonts w:asciiTheme="minorHAnsi" w:hAnsiTheme="minorHAnsi" w:cstheme="minorHAnsi"/>
                <w:lang w:val="en-GB"/>
              </w:rPr>
              <w:t xml:space="preserve">AAP Action plans </w:t>
            </w:r>
            <w:r w:rsidR="00764236">
              <w:rPr>
                <w:rFonts w:asciiTheme="minorHAnsi" w:hAnsiTheme="minorHAnsi" w:cstheme="minorHAnsi"/>
                <w:lang w:val="en-GB"/>
              </w:rPr>
              <w:t>developed</w:t>
            </w:r>
            <w:r>
              <w:rPr>
                <w:rFonts w:asciiTheme="minorHAnsi" w:hAnsiTheme="minorHAnsi" w:cstheme="minorHAnsi"/>
                <w:lang w:val="en-GB"/>
              </w:rPr>
              <w:t xml:space="preserve"> and accompanying capacity building sessions held in </w:t>
            </w:r>
            <w:r w:rsidR="00764236">
              <w:rPr>
                <w:rFonts w:asciiTheme="minorHAnsi" w:hAnsiTheme="minorHAnsi" w:cstheme="minorHAnsi"/>
                <w:lang w:val="en-GB"/>
              </w:rPr>
              <w:t xml:space="preserve">at least 4 </w:t>
            </w:r>
            <w:r>
              <w:rPr>
                <w:rFonts w:asciiTheme="minorHAnsi" w:hAnsiTheme="minorHAnsi" w:cstheme="minorHAnsi"/>
                <w:lang w:val="en-GB"/>
              </w:rPr>
              <w:t>UNICEF country offices</w:t>
            </w:r>
            <w:r w:rsidR="0057039D">
              <w:rPr>
                <w:rFonts w:asciiTheme="minorHAnsi" w:hAnsiTheme="minorHAnsi" w:cstheme="minorHAnsi"/>
                <w:lang w:val="en-GB"/>
              </w:rPr>
              <w:t xml:space="preserve"> (South Sudan, Tanzania, Uganda, Zimbabwe)</w:t>
            </w:r>
          </w:p>
        </w:tc>
        <w:tc>
          <w:tcPr>
            <w:tcW w:w="2025" w:type="dxa"/>
            <w:shd w:val="clear" w:color="auto" w:fill="auto"/>
          </w:tcPr>
          <w:p w14:paraId="7141D3B2" w14:textId="47E7D36C" w:rsidR="00764236" w:rsidRPr="00E0745B" w:rsidRDefault="00FA0CDB" w:rsidP="00764236">
            <w:pPr>
              <w:shd w:val="clear" w:color="auto" w:fill="FFFFFF"/>
              <w:rPr>
                <w:rFonts w:asciiTheme="minorHAnsi" w:hAnsiTheme="minorHAnsi" w:cstheme="minorHAnsi"/>
                <w:sz w:val="24"/>
                <w:szCs w:val="24"/>
                <w:lang w:val="en-GB"/>
              </w:rPr>
            </w:pPr>
            <w:r>
              <w:rPr>
                <w:rFonts w:asciiTheme="minorHAnsi" w:hAnsiTheme="minorHAnsi" w:cstheme="minorHAnsi"/>
                <w:sz w:val="24"/>
                <w:szCs w:val="24"/>
                <w:lang w:val="en-GB"/>
              </w:rPr>
              <w:t>60</w:t>
            </w:r>
          </w:p>
        </w:tc>
      </w:tr>
      <w:tr w:rsidR="00764236" w:rsidRPr="00AC436C" w14:paraId="487C123A" w14:textId="77777777" w:rsidTr="005A345C">
        <w:tc>
          <w:tcPr>
            <w:tcW w:w="7915" w:type="dxa"/>
            <w:shd w:val="clear" w:color="auto" w:fill="auto"/>
          </w:tcPr>
          <w:p w14:paraId="24951586" w14:textId="417673E1" w:rsidR="00764236" w:rsidRPr="00E0745B" w:rsidRDefault="00764236" w:rsidP="00F60215">
            <w:pPr>
              <w:pStyle w:val="ListParagraph"/>
              <w:numPr>
                <w:ilvl w:val="0"/>
                <w:numId w:val="47"/>
              </w:numPr>
              <w:shd w:val="clear" w:color="auto" w:fill="FFFFFF"/>
              <w:rPr>
                <w:rFonts w:asciiTheme="minorHAnsi" w:eastAsia="Arial" w:hAnsiTheme="minorHAnsi" w:cstheme="minorHAnsi"/>
              </w:rPr>
            </w:pPr>
            <w:r>
              <w:rPr>
                <w:rFonts w:asciiTheme="minorHAnsi" w:eastAsia="Arial" w:hAnsiTheme="minorHAnsi" w:cstheme="minorHAnsi"/>
              </w:rPr>
              <w:t>Guidance and checklist piloted in</w:t>
            </w:r>
            <w:r w:rsidR="00853180">
              <w:rPr>
                <w:rFonts w:asciiTheme="minorHAnsi" w:eastAsia="Arial" w:hAnsiTheme="minorHAnsi" w:cstheme="minorHAnsi"/>
              </w:rPr>
              <w:t>/with</w:t>
            </w:r>
            <w:r>
              <w:rPr>
                <w:rFonts w:asciiTheme="minorHAnsi" w:eastAsia="Arial" w:hAnsiTheme="minorHAnsi" w:cstheme="minorHAnsi"/>
              </w:rPr>
              <w:t xml:space="preserve"> at least </w:t>
            </w:r>
            <w:r w:rsidR="00853180">
              <w:rPr>
                <w:rFonts w:asciiTheme="minorHAnsi" w:eastAsia="Arial" w:hAnsiTheme="minorHAnsi" w:cstheme="minorHAnsi"/>
              </w:rPr>
              <w:t>2 CPD countries</w:t>
            </w:r>
            <w:r w:rsidR="00AC0462">
              <w:rPr>
                <w:rFonts w:asciiTheme="minorHAnsi" w:eastAsia="Arial" w:hAnsiTheme="minorHAnsi" w:cstheme="minorHAnsi"/>
              </w:rPr>
              <w:t xml:space="preserve"> (TBD)</w:t>
            </w:r>
          </w:p>
        </w:tc>
        <w:tc>
          <w:tcPr>
            <w:tcW w:w="2025" w:type="dxa"/>
            <w:shd w:val="clear" w:color="auto" w:fill="auto"/>
          </w:tcPr>
          <w:p w14:paraId="06676AE2" w14:textId="4FA61914" w:rsidR="00764236" w:rsidRPr="00E0745B" w:rsidRDefault="00FA0CDB" w:rsidP="00764236">
            <w:pPr>
              <w:shd w:val="clear" w:color="auto" w:fill="FFFFFF"/>
              <w:ind w:left="20" w:hanging="20"/>
              <w:rPr>
                <w:rFonts w:asciiTheme="minorHAnsi" w:hAnsiTheme="minorHAnsi" w:cstheme="minorHAnsi"/>
                <w:sz w:val="24"/>
                <w:szCs w:val="24"/>
                <w:lang w:val="en-GB"/>
              </w:rPr>
            </w:pPr>
            <w:r>
              <w:rPr>
                <w:rFonts w:asciiTheme="minorHAnsi" w:hAnsiTheme="minorHAnsi" w:cstheme="minorHAnsi"/>
                <w:sz w:val="24"/>
                <w:szCs w:val="24"/>
                <w:lang w:val="en-GB"/>
              </w:rPr>
              <w:t>1</w:t>
            </w:r>
            <w:r w:rsidR="00764236">
              <w:rPr>
                <w:rFonts w:asciiTheme="minorHAnsi" w:hAnsiTheme="minorHAnsi" w:cstheme="minorHAnsi"/>
                <w:sz w:val="24"/>
                <w:szCs w:val="24"/>
                <w:lang w:val="en-GB"/>
              </w:rPr>
              <w:t>5</w:t>
            </w:r>
          </w:p>
        </w:tc>
      </w:tr>
      <w:tr w:rsidR="00764236" w:rsidRPr="00AC436C" w14:paraId="333B6363" w14:textId="77777777" w:rsidTr="005A345C">
        <w:tc>
          <w:tcPr>
            <w:tcW w:w="7915" w:type="dxa"/>
            <w:shd w:val="clear" w:color="auto" w:fill="auto"/>
          </w:tcPr>
          <w:p w14:paraId="4D0E4BEE" w14:textId="77777777" w:rsidR="00764236" w:rsidRPr="00E0745B" w:rsidRDefault="00764236" w:rsidP="00F60215">
            <w:pPr>
              <w:pStyle w:val="ListParagraph"/>
              <w:numPr>
                <w:ilvl w:val="0"/>
                <w:numId w:val="47"/>
              </w:numPr>
              <w:shd w:val="clear" w:color="auto" w:fill="FFFFFF"/>
              <w:rPr>
                <w:rFonts w:asciiTheme="minorHAnsi" w:hAnsiTheme="minorHAnsi" w:cstheme="minorHAnsi"/>
                <w:lang w:val="en-GB"/>
              </w:rPr>
            </w:pPr>
            <w:r w:rsidRPr="00E0745B">
              <w:rPr>
                <w:rFonts w:asciiTheme="minorHAnsi" w:hAnsiTheme="minorHAnsi" w:cstheme="minorHAnsi"/>
                <w:lang w:val="en-GB"/>
              </w:rPr>
              <w:t>Final report of the consultancy (with all related tools attached)</w:t>
            </w:r>
          </w:p>
        </w:tc>
        <w:tc>
          <w:tcPr>
            <w:tcW w:w="2025" w:type="dxa"/>
            <w:shd w:val="clear" w:color="auto" w:fill="auto"/>
          </w:tcPr>
          <w:p w14:paraId="3883CC24" w14:textId="77777777" w:rsidR="00764236" w:rsidRPr="00E0745B" w:rsidRDefault="00764236" w:rsidP="00764236">
            <w:pPr>
              <w:shd w:val="clear" w:color="auto" w:fill="FFFFFF"/>
              <w:ind w:left="20" w:hanging="20"/>
              <w:rPr>
                <w:rFonts w:asciiTheme="minorHAnsi" w:hAnsiTheme="minorHAnsi" w:cstheme="minorHAnsi"/>
                <w:sz w:val="24"/>
                <w:szCs w:val="24"/>
                <w:lang w:val="en-GB"/>
              </w:rPr>
            </w:pPr>
            <w:r w:rsidRPr="00E0745B">
              <w:rPr>
                <w:rFonts w:asciiTheme="minorHAnsi" w:hAnsiTheme="minorHAnsi" w:cstheme="minorHAnsi"/>
                <w:sz w:val="24"/>
                <w:szCs w:val="24"/>
                <w:lang w:val="en-GB"/>
              </w:rPr>
              <w:t>5</w:t>
            </w:r>
          </w:p>
        </w:tc>
      </w:tr>
      <w:tr w:rsidR="00764236" w:rsidRPr="00AC436C" w14:paraId="1DBE011B" w14:textId="77777777" w:rsidTr="005A345C">
        <w:tc>
          <w:tcPr>
            <w:tcW w:w="7915" w:type="dxa"/>
            <w:shd w:val="clear" w:color="auto" w:fill="auto"/>
          </w:tcPr>
          <w:p w14:paraId="08608C6F" w14:textId="77777777" w:rsidR="00764236" w:rsidRPr="003E01AC" w:rsidRDefault="00764236" w:rsidP="00764236">
            <w:pPr>
              <w:pStyle w:val="ListParagraph"/>
              <w:shd w:val="clear" w:color="auto" w:fill="FFFFFF"/>
              <w:rPr>
                <w:rFonts w:asciiTheme="minorHAnsi" w:hAnsiTheme="minorHAnsi" w:cstheme="minorHAnsi"/>
                <w:b/>
                <w:lang w:val="en-GB"/>
              </w:rPr>
            </w:pPr>
            <w:r w:rsidRPr="003E01AC">
              <w:rPr>
                <w:rFonts w:asciiTheme="minorHAnsi" w:hAnsiTheme="minorHAnsi" w:cstheme="minorHAnsi"/>
                <w:b/>
                <w:lang w:val="en-GB"/>
              </w:rPr>
              <w:t>Total working days</w:t>
            </w:r>
          </w:p>
        </w:tc>
        <w:tc>
          <w:tcPr>
            <w:tcW w:w="2025" w:type="dxa"/>
            <w:shd w:val="clear" w:color="auto" w:fill="auto"/>
          </w:tcPr>
          <w:p w14:paraId="7AF82C07" w14:textId="77777777" w:rsidR="00764236" w:rsidRPr="003E01AC" w:rsidRDefault="00764236" w:rsidP="00764236">
            <w:pPr>
              <w:shd w:val="clear" w:color="auto" w:fill="FFFFFF"/>
              <w:ind w:left="20" w:hanging="20"/>
              <w:rPr>
                <w:rFonts w:asciiTheme="minorHAnsi" w:hAnsiTheme="minorHAnsi" w:cstheme="minorHAnsi"/>
                <w:b/>
                <w:sz w:val="24"/>
                <w:szCs w:val="24"/>
                <w:lang w:val="en-GB"/>
              </w:rPr>
            </w:pPr>
            <w:r w:rsidRPr="003E01AC">
              <w:rPr>
                <w:rFonts w:asciiTheme="minorHAnsi" w:hAnsiTheme="minorHAnsi" w:cstheme="minorHAnsi"/>
                <w:b/>
                <w:sz w:val="24"/>
                <w:szCs w:val="24"/>
                <w:lang w:val="en-GB"/>
              </w:rPr>
              <w:t>120</w:t>
            </w:r>
          </w:p>
        </w:tc>
      </w:tr>
    </w:tbl>
    <w:p w14:paraId="1D3D2654" w14:textId="77777777" w:rsidR="005A345C" w:rsidRDefault="005A345C" w:rsidP="00610697">
      <w:pPr>
        <w:spacing w:line="240" w:lineRule="auto"/>
        <w:rPr>
          <w:rFonts w:ascii="Calibri" w:hAnsi="Calibri"/>
          <w:b/>
          <w:i/>
          <w:sz w:val="24"/>
          <w:szCs w:val="24"/>
          <w:lang w:val="en-GB"/>
        </w:rPr>
      </w:pPr>
    </w:p>
    <w:p w14:paraId="4DF41CDC" w14:textId="77777777" w:rsidR="005A345C" w:rsidRPr="005A345C" w:rsidRDefault="005A345C" w:rsidP="005A345C">
      <w:pPr>
        <w:shd w:val="clear" w:color="auto" w:fill="D9D9D9"/>
        <w:spacing w:line="80" w:lineRule="atLeast"/>
        <w:rPr>
          <w:rFonts w:ascii="Calibri" w:hAnsi="Calibri"/>
          <w:b/>
          <w:color w:val="0091C4"/>
          <w:sz w:val="24"/>
          <w:szCs w:val="24"/>
          <w:lang w:val="en-GB"/>
        </w:rPr>
      </w:pPr>
      <w:r w:rsidRPr="005A345C">
        <w:rPr>
          <w:rFonts w:ascii="Calibri" w:hAnsi="Calibri"/>
          <w:b/>
          <w:color w:val="0091C4"/>
          <w:sz w:val="24"/>
          <w:szCs w:val="24"/>
          <w:lang w:val="en-GB"/>
        </w:rPr>
        <w:t xml:space="preserve">Duration of the contract: </w:t>
      </w:r>
    </w:p>
    <w:p w14:paraId="2904148A" w14:textId="77777777" w:rsidR="003E01AC" w:rsidRDefault="003E01AC" w:rsidP="005A345C">
      <w:pPr>
        <w:rPr>
          <w:rFonts w:ascii="Calibri" w:hAnsi="Calibri"/>
          <w:sz w:val="24"/>
          <w:szCs w:val="24"/>
          <w:lang w:val="en-GB"/>
        </w:rPr>
      </w:pPr>
    </w:p>
    <w:p w14:paraId="1C94CC33" w14:textId="4667B631" w:rsidR="005A345C" w:rsidRPr="005A345C" w:rsidRDefault="00391B45" w:rsidP="005A345C">
      <w:pPr>
        <w:rPr>
          <w:rFonts w:ascii="Calibri" w:hAnsi="Calibri"/>
          <w:sz w:val="24"/>
          <w:szCs w:val="24"/>
          <w:lang w:val="en-GB"/>
        </w:rPr>
      </w:pPr>
      <w:r>
        <w:rPr>
          <w:rFonts w:ascii="Calibri" w:hAnsi="Calibri"/>
          <w:sz w:val="24"/>
          <w:szCs w:val="24"/>
          <w:lang w:val="en-GB"/>
        </w:rPr>
        <w:t>This contract will last for 120 days.</w:t>
      </w:r>
    </w:p>
    <w:p w14:paraId="136A80BE" w14:textId="77777777" w:rsidR="001C6EBC" w:rsidRDefault="001C6EBC" w:rsidP="00D226DC">
      <w:pPr>
        <w:shd w:val="clear" w:color="auto" w:fill="FFFFFF"/>
        <w:ind w:left="20" w:hanging="20"/>
        <w:rPr>
          <w:rFonts w:ascii="Calibri" w:hAnsi="Calibri"/>
          <w:i/>
          <w:sz w:val="24"/>
          <w:szCs w:val="24"/>
          <w:lang w:val="en-GB"/>
        </w:rPr>
      </w:pPr>
    </w:p>
    <w:p w14:paraId="77D9C60C" w14:textId="77777777" w:rsidR="00B021D5" w:rsidRPr="005A345C" w:rsidRDefault="00B021D5" w:rsidP="005A345C">
      <w:pPr>
        <w:shd w:val="clear" w:color="auto" w:fill="D9D9D9"/>
        <w:spacing w:line="80" w:lineRule="atLeast"/>
        <w:rPr>
          <w:rFonts w:ascii="Calibri" w:hAnsi="Calibri"/>
          <w:b/>
          <w:color w:val="0091C4"/>
          <w:sz w:val="24"/>
          <w:szCs w:val="24"/>
          <w:lang w:val="en-GB"/>
        </w:rPr>
      </w:pPr>
      <w:r w:rsidRPr="005A345C">
        <w:rPr>
          <w:rFonts w:ascii="Calibri" w:hAnsi="Calibri"/>
          <w:b/>
          <w:color w:val="0091C4"/>
          <w:sz w:val="24"/>
          <w:szCs w:val="24"/>
          <w:lang w:val="en-GB"/>
        </w:rPr>
        <w:t>Payment Schedule</w:t>
      </w:r>
    </w:p>
    <w:p w14:paraId="788FB012" w14:textId="77777777" w:rsidR="00AC436C" w:rsidRDefault="00B021D5" w:rsidP="00D81B7B">
      <w:pPr>
        <w:spacing w:line="80" w:lineRule="atLeast"/>
        <w:outlineLvl w:val="0"/>
        <w:rPr>
          <w:rFonts w:ascii="Calibri" w:hAnsi="Calibri"/>
          <w:sz w:val="24"/>
          <w:szCs w:val="24"/>
          <w:lang w:val="en-GB"/>
        </w:rPr>
      </w:pPr>
      <w:r w:rsidRPr="00B021D5">
        <w:rPr>
          <w:rFonts w:ascii="Calibri" w:hAnsi="Calibri"/>
          <w:sz w:val="24"/>
          <w:szCs w:val="24"/>
          <w:lang w:val="en-GB"/>
        </w:rPr>
        <w:t>Payments are linked to deliverables</w:t>
      </w:r>
      <w:r w:rsidR="00075E86">
        <w:rPr>
          <w:rFonts w:ascii="Calibri" w:hAnsi="Calibri"/>
          <w:sz w:val="24"/>
          <w:szCs w:val="24"/>
          <w:lang w:val="en-GB"/>
        </w:rPr>
        <w:t xml:space="preserve"> as per the below table</w:t>
      </w:r>
      <w:r w:rsidRPr="00B021D5">
        <w:rPr>
          <w:rFonts w:ascii="Calibri" w:hAnsi="Calibri"/>
          <w:sz w:val="24"/>
          <w:szCs w:val="24"/>
          <w:lang w:val="en-GB"/>
        </w:rPr>
        <w:t xml:space="preserve">. </w:t>
      </w:r>
    </w:p>
    <w:tbl>
      <w:tblPr>
        <w:tblStyle w:val="TableGrid"/>
        <w:tblW w:w="9791" w:type="dxa"/>
        <w:tblInd w:w="-5" w:type="dxa"/>
        <w:tblLook w:val="04A0" w:firstRow="1" w:lastRow="0" w:firstColumn="1" w:lastColumn="0" w:noHBand="0" w:noVBand="1"/>
      </w:tblPr>
      <w:tblGrid>
        <w:gridCol w:w="6499"/>
        <w:gridCol w:w="1602"/>
        <w:gridCol w:w="1690"/>
      </w:tblGrid>
      <w:tr w:rsidR="00AC0462" w:rsidRPr="00AC436C" w14:paraId="574DFCFC" w14:textId="0909DD9B" w:rsidTr="009F55C9">
        <w:trPr>
          <w:trHeight w:val="617"/>
        </w:trPr>
        <w:tc>
          <w:tcPr>
            <w:tcW w:w="6499" w:type="dxa"/>
            <w:shd w:val="clear" w:color="auto" w:fill="F2F2F2"/>
          </w:tcPr>
          <w:p w14:paraId="3B628A2A" w14:textId="77777777" w:rsidR="00AC0462" w:rsidRPr="00C45564" w:rsidRDefault="00AC0462" w:rsidP="00573F41">
            <w:pPr>
              <w:shd w:val="clear" w:color="auto" w:fill="FFFFFF"/>
              <w:ind w:left="20" w:hanging="20"/>
              <w:rPr>
                <w:rFonts w:asciiTheme="minorHAnsi" w:hAnsiTheme="minorHAnsi" w:cstheme="minorHAnsi"/>
                <w:b/>
                <w:szCs w:val="22"/>
                <w:lang w:val="en-GB"/>
              </w:rPr>
            </w:pPr>
            <w:r w:rsidRPr="00C45564">
              <w:rPr>
                <w:rFonts w:asciiTheme="minorHAnsi" w:hAnsiTheme="minorHAnsi" w:cstheme="minorHAnsi"/>
                <w:b/>
                <w:szCs w:val="22"/>
                <w:lang w:val="en-GB"/>
              </w:rPr>
              <w:t>Deliverables</w:t>
            </w:r>
          </w:p>
        </w:tc>
        <w:tc>
          <w:tcPr>
            <w:tcW w:w="1602" w:type="dxa"/>
            <w:shd w:val="clear" w:color="auto" w:fill="F2F2F2"/>
          </w:tcPr>
          <w:p w14:paraId="3238DDC1" w14:textId="4F2496BD" w:rsidR="00AC0462" w:rsidRDefault="00AC0462" w:rsidP="00573F41">
            <w:pPr>
              <w:shd w:val="clear" w:color="auto" w:fill="FFFFFF"/>
              <w:ind w:left="20" w:hanging="20"/>
              <w:rPr>
                <w:rFonts w:asciiTheme="minorHAnsi" w:hAnsiTheme="minorHAnsi" w:cstheme="minorHAnsi"/>
                <w:b/>
                <w:szCs w:val="22"/>
                <w:lang w:val="en-GB"/>
              </w:rPr>
            </w:pPr>
            <w:r>
              <w:rPr>
                <w:rFonts w:asciiTheme="minorHAnsi" w:hAnsiTheme="minorHAnsi" w:cstheme="minorHAnsi"/>
                <w:b/>
                <w:szCs w:val="22"/>
                <w:lang w:val="en-GB"/>
              </w:rPr>
              <w:t xml:space="preserve">Due date </w:t>
            </w:r>
          </w:p>
        </w:tc>
        <w:tc>
          <w:tcPr>
            <w:tcW w:w="1690" w:type="dxa"/>
            <w:shd w:val="clear" w:color="auto" w:fill="F2F2F2"/>
          </w:tcPr>
          <w:p w14:paraId="5A874013" w14:textId="5504BFA4" w:rsidR="00AC0462" w:rsidRPr="00C45564" w:rsidRDefault="00AC0462" w:rsidP="00573F41">
            <w:pPr>
              <w:shd w:val="clear" w:color="auto" w:fill="FFFFFF"/>
              <w:ind w:left="20" w:hanging="20"/>
              <w:rPr>
                <w:rFonts w:asciiTheme="minorHAnsi" w:hAnsiTheme="minorHAnsi" w:cstheme="minorHAnsi"/>
                <w:b/>
                <w:szCs w:val="22"/>
                <w:lang w:val="en-GB"/>
              </w:rPr>
            </w:pPr>
            <w:r>
              <w:rPr>
                <w:rFonts w:asciiTheme="minorHAnsi" w:hAnsiTheme="minorHAnsi" w:cstheme="minorHAnsi"/>
                <w:b/>
                <w:szCs w:val="22"/>
                <w:lang w:val="en-GB"/>
              </w:rPr>
              <w:t>Payment in percentages</w:t>
            </w:r>
          </w:p>
        </w:tc>
      </w:tr>
      <w:tr w:rsidR="00AC0462" w:rsidRPr="00AC436C" w14:paraId="2A7AAD27" w14:textId="11B1FEA8" w:rsidTr="00AC0462">
        <w:trPr>
          <w:trHeight w:val="350"/>
        </w:trPr>
        <w:tc>
          <w:tcPr>
            <w:tcW w:w="6499" w:type="dxa"/>
            <w:shd w:val="clear" w:color="auto" w:fill="auto"/>
          </w:tcPr>
          <w:p w14:paraId="65EF44F5" w14:textId="135A7964" w:rsidR="00AC0462" w:rsidRPr="00E0745B" w:rsidRDefault="00AC0462" w:rsidP="00E0745B">
            <w:pPr>
              <w:pStyle w:val="ListParagraph"/>
              <w:numPr>
                <w:ilvl w:val="0"/>
                <w:numId w:val="45"/>
              </w:numPr>
              <w:shd w:val="clear" w:color="auto" w:fill="FFFFFF"/>
              <w:rPr>
                <w:rFonts w:asciiTheme="minorHAnsi" w:hAnsiTheme="minorHAnsi" w:cstheme="minorHAnsi"/>
                <w:lang w:val="en-GB"/>
              </w:rPr>
            </w:pPr>
            <w:r>
              <w:rPr>
                <w:rFonts w:asciiTheme="minorHAnsi" w:hAnsiTheme="minorHAnsi" w:cstheme="minorHAnsi"/>
                <w:lang w:val="en-GB"/>
              </w:rPr>
              <w:t xml:space="preserve">AAP guidance adapted and disseminated </w:t>
            </w:r>
          </w:p>
        </w:tc>
        <w:tc>
          <w:tcPr>
            <w:tcW w:w="1602" w:type="dxa"/>
            <w:vMerge w:val="restart"/>
          </w:tcPr>
          <w:p w14:paraId="7A19D06C" w14:textId="74010210" w:rsidR="00AC0462" w:rsidRDefault="00994A2E" w:rsidP="00E0745B">
            <w:pPr>
              <w:shd w:val="clear" w:color="auto" w:fill="FFFFFF"/>
              <w:rPr>
                <w:rFonts w:asciiTheme="minorHAnsi" w:hAnsiTheme="minorHAnsi" w:cstheme="minorHAnsi"/>
                <w:szCs w:val="22"/>
                <w:lang w:val="en-GB"/>
              </w:rPr>
            </w:pPr>
            <w:r>
              <w:rPr>
                <w:rFonts w:asciiTheme="minorHAnsi" w:hAnsiTheme="minorHAnsi" w:cstheme="minorHAnsi"/>
                <w:szCs w:val="22"/>
                <w:lang w:val="en-GB"/>
              </w:rPr>
              <w:t>March 30</w:t>
            </w:r>
            <w:r w:rsidR="00D07A0C">
              <w:rPr>
                <w:rFonts w:asciiTheme="minorHAnsi" w:hAnsiTheme="minorHAnsi" w:cstheme="minorHAnsi"/>
                <w:szCs w:val="22"/>
                <w:lang w:val="en-GB"/>
              </w:rPr>
              <w:t xml:space="preserve">, </w:t>
            </w:r>
            <w:r w:rsidR="00AC0462">
              <w:rPr>
                <w:rFonts w:asciiTheme="minorHAnsi" w:hAnsiTheme="minorHAnsi" w:cstheme="minorHAnsi"/>
                <w:szCs w:val="22"/>
                <w:lang w:val="en-GB"/>
              </w:rPr>
              <w:t xml:space="preserve">2020 </w:t>
            </w:r>
          </w:p>
        </w:tc>
        <w:tc>
          <w:tcPr>
            <w:tcW w:w="1690" w:type="dxa"/>
            <w:vMerge w:val="restart"/>
          </w:tcPr>
          <w:p w14:paraId="53128303" w14:textId="6618C2C3" w:rsidR="00AC0462" w:rsidRPr="00FF6B47" w:rsidRDefault="00AC0462" w:rsidP="00E0745B">
            <w:pPr>
              <w:shd w:val="clear" w:color="auto" w:fill="FFFFFF"/>
              <w:rPr>
                <w:rFonts w:asciiTheme="minorHAnsi" w:hAnsiTheme="minorHAnsi" w:cstheme="minorHAnsi"/>
                <w:szCs w:val="22"/>
                <w:lang w:val="en-GB"/>
              </w:rPr>
            </w:pPr>
            <w:r>
              <w:rPr>
                <w:rFonts w:asciiTheme="minorHAnsi" w:hAnsiTheme="minorHAnsi" w:cstheme="minorHAnsi"/>
                <w:szCs w:val="22"/>
                <w:lang w:val="en-GB"/>
              </w:rPr>
              <w:t>30%</w:t>
            </w:r>
          </w:p>
          <w:p w14:paraId="74834021" w14:textId="521D41B2" w:rsidR="00AC0462" w:rsidRPr="00FF6B47" w:rsidRDefault="00AC0462" w:rsidP="00E0745B">
            <w:pPr>
              <w:shd w:val="clear" w:color="auto" w:fill="FFFFFF"/>
              <w:rPr>
                <w:rFonts w:asciiTheme="minorHAnsi" w:hAnsiTheme="minorHAnsi" w:cstheme="minorHAnsi"/>
                <w:szCs w:val="22"/>
                <w:lang w:val="en-GB"/>
              </w:rPr>
            </w:pPr>
          </w:p>
        </w:tc>
      </w:tr>
      <w:tr w:rsidR="00AC0462" w:rsidRPr="00AC436C" w14:paraId="775CB33A" w14:textId="6A402EAB" w:rsidTr="00AC0462">
        <w:trPr>
          <w:trHeight w:val="398"/>
        </w:trPr>
        <w:tc>
          <w:tcPr>
            <w:tcW w:w="6499" w:type="dxa"/>
            <w:shd w:val="clear" w:color="auto" w:fill="auto"/>
          </w:tcPr>
          <w:p w14:paraId="3F518550" w14:textId="3BEAEE09" w:rsidR="00AC0462" w:rsidRPr="00E0745B" w:rsidRDefault="00AC0462" w:rsidP="00E0745B">
            <w:pPr>
              <w:pStyle w:val="ListParagraph"/>
              <w:numPr>
                <w:ilvl w:val="0"/>
                <w:numId w:val="45"/>
              </w:numPr>
              <w:tabs>
                <w:tab w:val="left" w:pos="1300"/>
              </w:tabs>
              <w:spacing w:before="33"/>
              <w:ind w:right="65"/>
              <w:contextualSpacing/>
              <w:jc w:val="both"/>
              <w:rPr>
                <w:rFonts w:asciiTheme="minorHAnsi" w:hAnsiTheme="minorHAnsi" w:cstheme="minorHAnsi"/>
                <w:lang w:val="en-GB"/>
              </w:rPr>
            </w:pPr>
            <w:r>
              <w:rPr>
                <w:rFonts w:asciiTheme="minorHAnsi" w:hAnsiTheme="minorHAnsi" w:cstheme="minorHAnsi"/>
                <w:lang w:val="en-GB"/>
              </w:rPr>
              <w:t>Checklist for mainstreaming AAP</w:t>
            </w:r>
          </w:p>
        </w:tc>
        <w:tc>
          <w:tcPr>
            <w:tcW w:w="1602" w:type="dxa"/>
            <w:vMerge/>
          </w:tcPr>
          <w:p w14:paraId="634742E2" w14:textId="3842D170" w:rsidR="00AC0462" w:rsidRDefault="00AC0462" w:rsidP="00E0745B">
            <w:pPr>
              <w:shd w:val="clear" w:color="auto" w:fill="FFFFFF"/>
              <w:rPr>
                <w:rFonts w:asciiTheme="minorHAnsi" w:hAnsiTheme="minorHAnsi" w:cstheme="minorHAnsi"/>
                <w:szCs w:val="22"/>
                <w:lang w:val="en-GB"/>
              </w:rPr>
            </w:pPr>
          </w:p>
        </w:tc>
        <w:tc>
          <w:tcPr>
            <w:tcW w:w="1690" w:type="dxa"/>
            <w:vMerge/>
          </w:tcPr>
          <w:p w14:paraId="3B4B398D" w14:textId="7536D190" w:rsidR="00AC0462" w:rsidRPr="006A7CE3" w:rsidRDefault="00AC0462" w:rsidP="00E0745B">
            <w:pPr>
              <w:shd w:val="clear" w:color="auto" w:fill="FFFFFF"/>
              <w:rPr>
                <w:rFonts w:asciiTheme="minorHAnsi" w:hAnsiTheme="minorHAnsi" w:cstheme="minorHAnsi"/>
                <w:szCs w:val="22"/>
                <w:lang w:val="en-GB"/>
              </w:rPr>
            </w:pPr>
          </w:p>
        </w:tc>
      </w:tr>
      <w:tr w:rsidR="00D07A0C" w:rsidRPr="00AC436C" w14:paraId="2E25464E" w14:textId="4FEBB17C" w:rsidTr="005719E9">
        <w:trPr>
          <w:trHeight w:val="702"/>
        </w:trPr>
        <w:tc>
          <w:tcPr>
            <w:tcW w:w="6499" w:type="dxa"/>
            <w:shd w:val="clear" w:color="auto" w:fill="auto"/>
          </w:tcPr>
          <w:p w14:paraId="3A54A94A" w14:textId="45A351CB" w:rsidR="00D07A0C" w:rsidRPr="00E0745B" w:rsidRDefault="00D07A0C" w:rsidP="00E0745B">
            <w:pPr>
              <w:pStyle w:val="ListParagraph"/>
              <w:numPr>
                <w:ilvl w:val="0"/>
                <w:numId w:val="45"/>
              </w:numPr>
              <w:shd w:val="clear" w:color="auto" w:fill="FFFFFF"/>
              <w:rPr>
                <w:rFonts w:asciiTheme="minorHAnsi" w:eastAsia="Arial" w:hAnsiTheme="minorHAnsi" w:cstheme="minorHAnsi"/>
              </w:rPr>
            </w:pPr>
            <w:r>
              <w:rPr>
                <w:rFonts w:asciiTheme="minorHAnsi" w:eastAsia="Arial" w:hAnsiTheme="minorHAnsi" w:cstheme="minorHAnsi"/>
              </w:rPr>
              <w:t xml:space="preserve">4 </w:t>
            </w:r>
            <w:r w:rsidRPr="00E0745B">
              <w:rPr>
                <w:rFonts w:asciiTheme="minorHAnsi" w:eastAsia="Arial" w:hAnsiTheme="minorHAnsi" w:cstheme="minorHAnsi"/>
              </w:rPr>
              <w:t xml:space="preserve">AAP </w:t>
            </w:r>
            <w:r>
              <w:rPr>
                <w:rFonts w:asciiTheme="minorHAnsi" w:eastAsia="Arial" w:hAnsiTheme="minorHAnsi" w:cstheme="minorHAnsi"/>
              </w:rPr>
              <w:t>action plans developed plus capacity building to the 4 countries</w:t>
            </w:r>
          </w:p>
        </w:tc>
        <w:tc>
          <w:tcPr>
            <w:tcW w:w="1602" w:type="dxa"/>
            <w:vMerge w:val="restart"/>
          </w:tcPr>
          <w:p w14:paraId="3947C1F8" w14:textId="73E43A46" w:rsidR="00D07A0C" w:rsidRDefault="00D07A0C" w:rsidP="00E0745B">
            <w:pPr>
              <w:shd w:val="clear" w:color="auto" w:fill="FFFFFF"/>
              <w:ind w:left="20" w:hanging="20"/>
              <w:rPr>
                <w:rFonts w:asciiTheme="minorHAnsi" w:hAnsiTheme="minorHAnsi" w:cstheme="minorHAnsi"/>
                <w:szCs w:val="22"/>
                <w:lang w:val="en-GB"/>
              </w:rPr>
            </w:pPr>
            <w:r>
              <w:rPr>
                <w:rFonts w:asciiTheme="minorHAnsi" w:hAnsiTheme="minorHAnsi" w:cstheme="minorHAnsi"/>
                <w:szCs w:val="22"/>
                <w:lang w:val="en-GB"/>
              </w:rPr>
              <w:t>June 30, 2020</w:t>
            </w:r>
          </w:p>
        </w:tc>
        <w:tc>
          <w:tcPr>
            <w:tcW w:w="1690" w:type="dxa"/>
            <w:vMerge w:val="restart"/>
          </w:tcPr>
          <w:p w14:paraId="443614F9" w14:textId="0C22B56C" w:rsidR="00D07A0C" w:rsidRPr="006A7CE3" w:rsidRDefault="00D07A0C" w:rsidP="00E0745B">
            <w:pPr>
              <w:shd w:val="clear" w:color="auto" w:fill="FFFFFF"/>
              <w:ind w:left="20" w:hanging="20"/>
              <w:rPr>
                <w:rFonts w:asciiTheme="minorHAnsi" w:hAnsiTheme="minorHAnsi" w:cstheme="minorHAnsi"/>
                <w:szCs w:val="22"/>
                <w:lang w:val="en-GB"/>
              </w:rPr>
            </w:pPr>
            <w:r>
              <w:rPr>
                <w:rFonts w:asciiTheme="minorHAnsi" w:hAnsiTheme="minorHAnsi" w:cstheme="minorHAnsi"/>
                <w:szCs w:val="22"/>
                <w:lang w:val="en-GB"/>
              </w:rPr>
              <w:t>50%</w:t>
            </w:r>
          </w:p>
          <w:p w14:paraId="2004C508" w14:textId="01AC82A9" w:rsidR="00D07A0C" w:rsidRPr="006A7CE3" w:rsidRDefault="00D07A0C" w:rsidP="009F55C9">
            <w:pPr>
              <w:shd w:val="clear" w:color="auto" w:fill="FFFFFF"/>
              <w:rPr>
                <w:rFonts w:asciiTheme="minorHAnsi" w:hAnsiTheme="minorHAnsi" w:cstheme="minorHAnsi"/>
                <w:szCs w:val="22"/>
                <w:lang w:val="en-GB"/>
              </w:rPr>
            </w:pPr>
          </w:p>
        </w:tc>
      </w:tr>
      <w:tr w:rsidR="00D07A0C" w:rsidRPr="00AC436C" w14:paraId="77968CAE" w14:textId="7207755B" w:rsidTr="005719E9">
        <w:trPr>
          <w:trHeight w:val="552"/>
        </w:trPr>
        <w:tc>
          <w:tcPr>
            <w:tcW w:w="6499" w:type="dxa"/>
            <w:shd w:val="clear" w:color="auto" w:fill="auto"/>
          </w:tcPr>
          <w:p w14:paraId="6706F83F" w14:textId="55445DF8" w:rsidR="00D07A0C" w:rsidRPr="00E0745B" w:rsidRDefault="00D07A0C" w:rsidP="00E0745B">
            <w:pPr>
              <w:pStyle w:val="ListParagraph"/>
              <w:numPr>
                <w:ilvl w:val="0"/>
                <w:numId w:val="45"/>
              </w:numPr>
              <w:tabs>
                <w:tab w:val="left" w:pos="1300"/>
              </w:tabs>
              <w:spacing w:before="20" w:line="240" w:lineRule="exact"/>
              <w:ind w:right="77"/>
              <w:contextualSpacing/>
              <w:jc w:val="both"/>
              <w:rPr>
                <w:rFonts w:asciiTheme="minorHAnsi" w:hAnsiTheme="minorHAnsi" w:cstheme="minorHAnsi"/>
                <w:lang w:val="en-GB"/>
              </w:rPr>
            </w:pPr>
            <w:r>
              <w:rPr>
                <w:rFonts w:asciiTheme="minorHAnsi" w:eastAsia="Arial" w:hAnsiTheme="minorHAnsi" w:cstheme="minorHAnsi"/>
              </w:rPr>
              <w:t>Guidance and checklist piloted in two CPD countries</w:t>
            </w:r>
            <w:r w:rsidRPr="00E0745B">
              <w:rPr>
                <w:rFonts w:asciiTheme="minorHAnsi" w:eastAsia="Arial" w:hAnsiTheme="minorHAnsi" w:cstheme="minorHAnsi"/>
              </w:rPr>
              <w:t xml:space="preserve"> </w:t>
            </w:r>
          </w:p>
        </w:tc>
        <w:tc>
          <w:tcPr>
            <w:tcW w:w="1602" w:type="dxa"/>
            <w:vMerge/>
          </w:tcPr>
          <w:p w14:paraId="5BAC9678" w14:textId="77777777" w:rsidR="00D07A0C" w:rsidRDefault="00D07A0C" w:rsidP="00E0745B">
            <w:pPr>
              <w:shd w:val="clear" w:color="auto" w:fill="FFFFFF"/>
              <w:ind w:left="20" w:hanging="20"/>
              <w:rPr>
                <w:rFonts w:asciiTheme="minorHAnsi" w:hAnsiTheme="minorHAnsi" w:cstheme="minorHAnsi"/>
                <w:szCs w:val="22"/>
                <w:lang w:val="en-GB"/>
              </w:rPr>
            </w:pPr>
          </w:p>
        </w:tc>
        <w:tc>
          <w:tcPr>
            <w:tcW w:w="1690" w:type="dxa"/>
            <w:vMerge/>
          </w:tcPr>
          <w:p w14:paraId="232E1FC4" w14:textId="2CBF5BEB" w:rsidR="00D07A0C" w:rsidRPr="006A7CE3" w:rsidRDefault="00D07A0C" w:rsidP="00E0745B">
            <w:pPr>
              <w:shd w:val="clear" w:color="auto" w:fill="FFFFFF"/>
              <w:ind w:left="20" w:hanging="20"/>
              <w:rPr>
                <w:rFonts w:asciiTheme="minorHAnsi" w:hAnsiTheme="minorHAnsi" w:cstheme="minorHAnsi"/>
                <w:szCs w:val="22"/>
                <w:lang w:val="en-GB"/>
              </w:rPr>
            </w:pPr>
          </w:p>
        </w:tc>
      </w:tr>
      <w:tr w:rsidR="00AC0462" w:rsidRPr="00AC436C" w14:paraId="528FAA0B" w14:textId="4204E6A2" w:rsidTr="009F55C9">
        <w:trPr>
          <w:trHeight w:val="531"/>
        </w:trPr>
        <w:tc>
          <w:tcPr>
            <w:tcW w:w="6499" w:type="dxa"/>
            <w:shd w:val="clear" w:color="auto" w:fill="auto"/>
          </w:tcPr>
          <w:p w14:paraId="6DD4B685" w14:textId="77777777" w:rsidR="00AC0462" w:rsidRPr="00E0745B" w:rsidRDefault="00AC0462" w:rsidP="00E0745B">
            <w:pPr>
              <w:pStyle w:val="ListParagraph"/>
              <w:numPr>
                <w:ilvl w:val="0"/>
                <w:numId w:val="45"/>
              </w:numPr>
              <w:shd w:val="clear" w:color="auto" w:fill="FFFFFF"/>
              <w:rPr>
                <w:rFonts w:asciiTheme="minorHAnsi" w:hAnsiTheme="minorHAnsi" w:cstheme="minorHAnsi"/>
                <w:lang w:val="en-GB"/>
              </w:rPr>
            </w:pPr>
            <w:r w:rsidRPr="00E0745B">
              <w:rPr>
                <w:rFonts w:asciiTheme="minorHAnsi" w:hAnsiTheme="minorHAnsi" w:cstheme="minorHAnsi"/>
                <w:lang w:val="en-GB"/>
              </w:rPr>
              <w:t>Final report of the consultancy (with all related tools attached)</w:t>
            </w:r>
          </w:p>
        </w:tc>
        <w:tc>
          <w:tcPr>
            <w:tcW w:w="1602" w:type="dxa"/>
          </w:tcPr>
          <w:p w14:paraId="582BBB20" w14:textId="5029FB21" w:rsidR="00AC0462" w:rsidRDefault="00AC0462" w:rsidP="009F55C9">
            <w:pPr>
              <w:shd w:val="clear" w:color="auto" w:fill="FFFFFF"/>
              <w:ind w:left="20" w:hanging="20"/>
              <w:jc w:val="center"/>
              <w:rPr>
                <w:rFonts w:asciiTheme="minorHAnsi" w:hAnsiTheme="minorHAnsi" w:cstheme="minorHAnsi"/>
                <w:szCs w:val="22"/>
                <w:lang w:val="en-GB"/>
              </w:rPr>
            </w:pPr>
            <w:r>
              <w:rPr>
                <w:rFonts w:asciiTheme="minorHAnsi" w:hAnsiTheme="minorHAnsi" w:cstheme="minorHAnsi"/>
                <w:szCs w:val="22"/>
                <w:lang w:val="en-GB"/>
              </w:rPr>
              <w:t>September</w:t>
            </w:r>
            <w:r w:rsidR="009F55C9">
              <w:rPr>
                <w:rFonts w:asciiTheme="minorHAnsi" w:hAnsiTheme="minorHAnsi" w:cstheme="minorHAnsi"/>
                <w:szCs w:val="22"/>
                <w:lang w:val="en-GB"/>
              </w:rPr>
              <w:t xml:space="preserve"> 30,</w:t>
            </w:r>
            <w:r>
              <w:rPr>
                <w:rFonts w:asciiTheme="minorHAnsi" w:hAnsiTheme="minorHAnsi" w:cstheme="minorHAnsi"/>
                <w:szCs w:val="22"/>
                <w:lang w:val="en-GB"/>
              </w:rPr>
              <w:t xml:space="preserve"> 2020</w:t>
            </w:r>
          </w:p>
        </w:tc>
        <w:tc>
          <w:tcPr>
            <w:tcW w:w="1690" w:type="dxa"/>
          </w:tcPr>
          <w:p w14:paraId="5110B476" w14:textId="2A969494" w:rsidR="00AC0462" w:rsidRPr="006A7CE3" w:rsidRDefault="009F55C9" w:rsidP="00E0745B">
            <w:pPr>
              <w:shd w:val="clear" w:color="auto" w:fill="FFFFFF"/>
              <w:ind w:left="20" w:hanging="20"/>
              <w:rPr>
                <w:rFonts w:asciiTheme="minorHAnsi" w:hAnsiTheme="minorHAnsi" w:cstheme="minorHAnsi"/>
                <w:szCs w:val="22"/>
                <w:lang w:val="en-GB"/>
              </w:rPr>
            </w:pPr>
            <w:r>
              <w:rPr>
                <w:rFonts w:asciiTheme="minorHAnsi" w:hAnsiTheme="minorHAnsi" w:cstheme="minorHAnsi"/>
                <w:szCs w:val="22"/>
                <w:lang w:val="en-GB"/>
              </w:rPr>
              <w:t>2</w:t>
            </w:r>
            <w:r w:rsidR="00AC0462">
              <w:rPr>
                <w:rFonts w:asciiTheme="minorHAnsi" w:hAnsiTheme="minorHAnsi" w:cstheme="minorHAnsi"/>
                <w:szCs w:val="22"/>
                <w:lang w:val="en-GB"/>
              </w:rPr>
              <w:t>0%</w:t>
            </w:r>
          </w:p>
        </w:tc>
      </w:tr>
      <w:tr w:rsidR="00AC0462" w:rsidRPr="00AC436C" w14:paraId="4C1C8905" w14:textId="08E7E405" w:rsidTr="009F55C9">
        <w:trPr>
          <w:trHeight w:val="301"/>
        </w:trPr>
        <w:tc>
          <w:tcPr>
            <w:tcW w:w="6499" w:type="dxa"/>
            <w:shd w:val="clear" w:color="auto" w:fill="auto"/>
          </w:tcPr>
          <w:p w14:paraId="6C7B3D7D" w14:textId="77777777" w:rsidR="00AC0462" w:rsidRPr="00EC38DF" w:rsidRDefault="00AC0462" w:rsidP="00573F41">
            <w:pPr>
              <w:shd w:val="clear" w:color="auto" w:fill="FFFFFF"/>
              <w:ind w:left="20" w:hanging="20"/>
              <w:rPr>
                <w:rFonts w:asciiTheme="minorHAnsi" w:hAnsiTheme="minorHAnsi" w:cstheme="minorHAnsi"/>
                <w:b/>
                <w:szCs w:val="22"/>
                <w:lang w:val="en-GB"/>
              </w:rPr>
            </w:pPr>
            <w:r w:rsidRPr="00EC38DF">
              <w:rPr>
                <w:rFonts w:asciiTheme="minorHAnsi" w:hAnsiTheme="minorHAnsi" w:cstheme="minorHAnsi"/>
                <w:b/>
                <w:szCs w:val="22"/>
                <w:lang w:val="en-GB"/>
              </w:rPr>
              <w:t xml:space="preserve">Total </w:t>
            </w:r>
          </w:p>
        </w:tc>
        <w:tc>
          <w:tcPr>
            <w:tcW w:w="1602" w:type="dxa"/>
          </w:tcPr>
          <w:p w14:paraId="17F74491" w14:textId="77777777" w:rsidR="00AC0462" w:rsidRDefault="00AC0462" w:rsidP="00573F41">
            <w:pPr>
              <w:shd w:val="clear" w:color="auto" w:fill="FFFFFF"/>
              <w:ind w:left="20" w:hanging="20"/>
              <w:rPr>
                <w:rFonts w:asciiTheme="minorHAnsi" w:hAnsiTheme="minorHAnsi" w:cstheme="minorHAnsi"/>
                <w:b/>
                <w:szCs w:val="22"/>
                <w:lang w:val="en-GB"/>
              </w:rPr>
            </w:pPr>
          </w:p>
        </w:tc>
        <w:tc>
          <w:tcPr>
            <w:tcW w:w="1690" w:type="dxa"/>
          </w:tcPr>
          <w:p w14:paraId="43233C6D" w14:textId="20B69823" w:rsidR="00AC0462" w:rsidRPr="00EC38DF" w:rsidRDefault="00AC0462" w:rsidP="00573F41">
            <w:pPr>
              <w:shd w:val="clear" w:color="auto" w:fill="FFFFFF"/>
              <w:ind w:left="20" w:hanging="20"/>
              <w:rPr>
                <w:rFonts w:asciiTheme="minorHAnsi" w:hAnsiTheme="minorHAnsi" w:cstheme="minorHAnsi"/>
                <w:b/>
                <w:szCs w:val="22"/>
                <w:lang w:val="en-GB"/>
              </w:rPr>
            </w:pPr>
            <w:r>
              <w:rPr>
                <w:rFonts w:asciiTheme="minorHAnsi" w:hAnsiTheme="minorHAnsi" w:cstheme="minorHAnsi"/>
                <w:b/>
                <w:szCs w:val="22"/>
                <w:lang w:val="en-GB"/>
              </w:rPr>
              <w:t>100%</w:t>
            </w:r>
          </w:p>
        </w:tc>
      </w:tr>
    </w:tbl>
    <w:p w14:paraId="7DC15D01" w14:textId="77777777" w:rsidR="00075E86" w:rsidRPr="00B021D5" w:rsidRDefault="00075E86" w:rsidP="00D81B7B">
      <w:pPr>
        <w:spacing w:line="80" w:lineRule="atLeast"/>
        <w:outlineLvl w:val="0"/>
        <w:rPr>
          <w:rFonts w:ascii="Calibri" w:hAnsi="Calibri"/>
          <w:b/>
          <w:sz w:val="24"/>
          <w:szCs w:val="24"/>
          <w:lang w:val="en-GB"/>
        </w:rPr>
      </w:pPr>
    </w:p>
    <w:p w14:paraId="7E19E78B" w14:textId="77777777" w:rsidR="00B021D5" w:rsidRPr="005A345C" w:rsidRDefault="00B021D5" w:rsidP="00D81B7B">
      <w:pPr>
        <w:shd w:val="clear" w:color="auto" w:fill="D9D9D9"/>
        <w:spacing w:line="80" w:lineRule="atLeast"/>
        <w:rPr>
          <w:rFonts w:ascii="Calibri" w:hAnsi="Calibri"/>
          <w:b/>
          <w:color w:val="0091C4"/>
          <w:sz w:val="24"/>
          <w:szCs w:val="24"/>
          <w:lang w:val="en-GB"/>
        </w:rPr>
      </w:pPr>
      <w:r w:rsidRPr="005A345C">
        <w:rPr>
          <w:rFonts w:ascii="Calibri" w:hAnsi="Calibri"/>
          <w:b/>
          <w:color w:val="0091C4"/>
          <w:sz w:val="24"/>
          <w:szCs w:val="24"/>
          <w:lang w:val="en-GB"/>
        </w:rPr>
        <w:t>Qualifications of Successful Candidate</w:t>
      </w:r>
    </w:p>
    <w:p w14:paraId="42D4CD30" w14:textId="77777777" w:rsidR="003E01AC" w:rsidRPr="003E01AC" w:rsidRDefault="003E01AC" w:rsidP="003E01AC">
      <w:pPr>
        <w:pStyle w:val="ListParagraph"/>
        <w:numPr>
          <w:ilvl w:val="0"/>
          <w:numId w:val="32"/>
        </w:numPr>
        <w:spacing w:line="80" w:lineRule="atLeast"/>
        <w:rPr>
          <w:rFonts w:ascii="Calibri" w:hAnsi="Calibri"/>
          <w:lang w:val="en-US"/>
        </w:rPr>
      </w:pPr>
      <w:r w:rsidRPr="003E01AC">
        <w:rPr>
          <w:rFonts w:ascii="Calibri" w:hAnsi="Calibri"/>
          <w:lang w:val="en-US"/>
        </w:rPr>
        <w:t xml:space="preserve">Advanced university degree in social sciences (anthropology, sociology, psychology, social development, development studies etc.) and/or Community development. </w:t>
      </w:r>
    </w:p>
    <w:p w14:paraId="6F788B9B" w14:textId="4DE1C3FB" w:rsidR="003E01AC" w:rsidRDefault="003E01AC" w:rsidP="003E01AC">
      <w:pPr>
        <w:pStyle w:val="ListParagraph"/>
        <w:numPr>
          <w:ilvl w:val="0"/>
          <w:numId w:val="32"/>
        </w:numPr>
        <w:spacing w:line="80" w:lineRule="atLeast"/>
        <w:rPr>
          <w:rFonts w:ascii="Calibri" w:hAnsi="Calibri"/>
          <w:lang w:val="en-US"/>
        </w:rPr>
      </w:pPr>
      <w:r w:rsidRPr="003E01AC">
        <w:rPr>
          <w:rFonts w:ascii="Calibri" w:hAnsi="Calibri"/>
          <w:lang w:val="en-US"/>
        </w:rPr>
        <w:t xml:space="preserve">At least 8 years of solid professional experience in establishing complaints and feedback mechanism, working closely with communities, and implementing various accountability </w:t>
      </w:r>
      <w:r w:rsidR="009F55C9" w:rsidRPr="003E01AC">
        <w:rPr>
          <w:rFonts w:ascii="Calibri" w:hAnsi="Calibri"/>
          <w:lang w:val="en-US"/>
        </w:rPr>
        <w:t>mechanisms.</w:t>
      </w:r>
    </w:p>
    <w:p w14:paraId="406174B2" w14:textId="77777777" w:rsidR="00B218ED" w:rsidRPr="003E01AC" w:rsidRDefault="00B218ED" w:rsidP="00B218ED">
      <w:pPr>
        <w:pStyle w:val="ListParagraph"/>
        <w:numPr>
          <w:ilvl w:val="0"/>
          <w:numId w:val="32"/>
        </w:numPr>
        <w:spacing w:line="80" w:lineRule="atLeast"/>
        <w:rPr>
          <w:rFonts w:ascii="Calibri" w:hAnsi="Calibri"/>
          <w:lang w:val="en-US"/>
        </w:rPr>
      </w:pPr>
      <w:r w:rsidRPr="003E01AC">
        <w:rPr>
          <w:rFonts w:ascii="Calibri" w:hAnsi="Calibri"/>
          <w:lang w:val="en-US"/>
        </w:rPr>
        <w:t>Prior experience working on Accountability to Affected Populations is required.</w:t>
      </w:r>
    </w:p>
    <w:p w14:paraId="7E0C7E97" w14:textId="77777777" w:rsidR="00B218ED" w:rsidRPr="003E01AC" w:rsidRDefault="00B218ED" w:rsidP="009F55C9">
      <w:pPr>
        <w:pStyle w:val="ListParagraph"/>
        <w:spacing w:line="80" w:lineRule="atLeast"/>
        <w:rPr>
          <w:rFonts w:ascii="Calibri" w:hAnsi="Calibri"/>
          <w:lang w:val="en-US"/>
        </w:rPr>
      </w:pPr>
    </w:p>
    <w:p w14:paraId="7E90A0A2" w14:textId="77777777" w:rsidR="003E01AC" w:rsidRPr="006A24E4" w:rsidRDefault="003E01AC" w:rsidP="003E01AC">
      <w:pPr>
        <w:pStyle w:val="ListParagraph"/>
        <w:numPr>
          <w:ilvl w:val="0"/>
          <w:numId w:val="32"/>
        </w:numPr>
        <w:spacing w:line="80" w:lineRule="atLeast"/>
        <w:rPr>
          <w:rFonts w:ascii="Calibri" w:hAnsi="Calibri"/>
          <w:lang w:val="en-US"/>
        </w:rPr>
      </w:pPr>
      <w:r w:rsidRPr="006A24E4">
        <w:rPr>
          <w:rFonts w:ascii="Calibri" w:hAnsi="Calibri"/>
          <w:lang w:val="en-US"/>
        </w:rPr>
        <w:t>Working experience in Eastern and Southern Africa Region would be an asset</w:t>
      </w:r>
    </w:p>
    <w:p w14:paraId="0D6F5347" w14:textId="6EF05F5E" w:rsidR="003E01AC" w:rsidRPr="006A24E4" w:rsidRDefault="003E01AC" w:rsidP="003E01AC">
      <w:pPr>
        <w:pStyle w:val="ListParagraph"/>
        <w:numPr>
          <w:ilvl w:val="0"/>
          <w:numId w:val="32"/>
        </w:numPr>
        <w:spacing w:line="80" w:lineRule="atLeast"/>
        <w:rPr>
          <w:rFonts w:ascii="Calibri" w:hAnsi="Calibri"/>
          <w:lang w:val="en-US"/>
        </w:rPr>
      </w:pPr>
      <w:r w:rsidRPr="006A24E4">
        <w:rPr>
          <w:rFonts w:ascii="Calibri" w:hAnsi="Calibri"/>
          <w:lang w:val="en-US"/>
        </w:rPr>
        <w:lastRenderedPageBreak/>
        <w:t>Fluency in English</w:t>
      </w:r>
      <w:r w:rsidR="00722B50" w:rsidRPr="006A24E4">
        <w:rPr>
          <w:rFonts w:ascii="Calibri" w:hAnsi="Calibri"/>
          <w:lang w:val="en-US"/>
        </w:rPr>
        <w:t xml:space="preserve"> is required</w:t>
      </w:r>
      <w:r w:rsidRPr="006A24E4">
        <w:rPr>
          <w:rFonts w:ascii="Calibri" w:hAnsi="Calibri"/>
          <w:lang w:val="en-US"/>
        </w:rPr>
        <w:t>. French and</w:t>
      </w:r>
      <w:r w:rsidR="00722B50" w:rsidRPr="006A24E4">
        <w:rPr>
          <w:rFonts w:ascii="Calibri" w:hAnsi="Calibri"/>
          <w:lang w:val="en-US"/>
        </w:rPr>
        <w:t>/or</w:t>
      </w:r>
      <w:r w:rsidRPr="006A24E4">
        <w:rPr>
          <w:rFonts w:ascii="Calibri" w:hAnsi="Calibri"/>
          <w:lang w:val="en-US"/>
        </w:rPr>
        <w:t xml:space="preserve"> Portuguese is an asset.</w:t>
      </w:r>
    </w:p>
    <w:p w14:paraId="02DA77FB" w14:textId="77777777" w:rsidR="003E01AC" w:rsidRPr="003E01AC" w:rsidRDefault="003E01AC" w:rsidP="003E01AC">
      <w:pPr>
        <w:pStyle w:val="ListParagraph"/>
        <w:numPr>
          <w:ilvl w:val="0"/>
          <w:numId w:val="32"/>
        </w:numPr>
        <w:spacing w:line="80" w:lineRule="atLeast"/>
        <w:rPr>
          <w:rFonts w:ascii="Calibri" w:hAnsi="Calibri"/>
          <w:lang w:val="en-US"/>
        </w:rPr>
      </w:pPr>
      <w:r w:rsidRPr="003E01AC">
        <w:rPr>
          <w:rFonts w:ascii="Calibri" w:hAnsi="Calibri"/>
          <w:lang w:val="en-US"/>
        </w:rPr>
        <w:t>Strong analytical, presentation skills and communication skills.</w:t>
      </w:r>
    </w:p>
    <w:p w14:paraId="1239799B" w14:textId="77777777" w:rsidR="003E01AC" w:rsidRPr="003E01AC" w:rsidRDefault="003E01AC" w:rsidP="003E01AC">
      <w:pPr>
        <w:pStyle w:val="ListParagraph"/>
        <w:numPr>
          <w:ilvl w:val="0"/>
          <w:numId w:val="32"/>
        </w:numPr>
        <w:spacing w:line="80" w:lineRule="atLeast"/>
        <w:rPr>
          <w:rFonts w:ascii="Calibri" w:hAnsi="Calibri"/>
          <w:lang w:val="en-US"/>
        </w:rPr>
      </w:pPr>
      <w:r w:rsidRPr="003E01AC">
        <w:rPr>
          <w:rFonts w:ascii="Calibri" w:hAnsi="Calibri"/>
          <w:lang w:val="en-US"/>
        </w:rPr>
        <w:t>Ability to work in insecure environments and stay in simple living conditions.</w:t>
      </w:r>
    </w:p>
    <w:p w14:paraId="50EC60EB" w14:textId="77777777" w:rsidR="00B021D5" w:rsidRPr="005A345C" w:rsidRDefault="00B021D5" w:rsidP="00D81B7B">
      <w:pPr>
        <w:shd w:val="clear" w:color="auto" w:fill="D9D9D9"/>
        <w:spacing w:line="80" w:lineRule="atLeast"/>
        <w:rPr>
          <w:rFonts w:ascii="Calibri" w:hAnsi="Calibri"/>
          <w:b/>
          <w:color w:val="0091C4"/>
          <w:sz w:val="24"/>
          <w:szCs w:val="24"/>
          <w:lang w:val="en-GB"/>
        </w:rPr>
      </w:pPr>
      <w:r w:rsidRPr="005A345C">
        <w:rPr>
          <w:rFonts w:ascii="Calibri" w:hAnsi="Calibri"/>
          <w:b/>
          <w:color w:val="0091C4"/>
          <w:sz w:val="24"/>
          <w:szCs w:val="24"/>
          <w:lang w:val="en-GB"/>
        </w:rPr>
        <w:t>Competencies of Successful Candidate</w:t>
      </w:r>
    </w:p>
    <w:p w14:paraId="174EF555" w14:textId="77777777" w:rsidR="004F5BBE" w:rsidRPr="004F5BBE" w:rsidRDefault="004F5BBE" w:rsidP="004F5BBE">
      <w:pPr>
        <w:spacing w:line="300" w:lineRule="exact"/>
        <w:rPr>
          <w:rFonts w:ascii="Calibri" w:hAnsi="Calibri" w:cs="Calibri"/>
          <w:b/>
          <w:sz w:val="24"/>
          <w:szCs w:val="24"/>
          <w:lang w:val="en-US"/>
        </w:rPr>
      </w:pPr>
      <w:r w:rsidRPr="004F5BBE">
        <w:rPr>
          <w:rFonts w:ascii="Calibri" w:hAnsi="Calibri" w:cs="Calibri"/>
          <w:b/>
          <w:sz w:val="24"/>
          <w:szCs w:val="24"/>
          <w:lang w:val="en-US"/>
        </w:rPr>
        <w:t>Core Values:</w:t>
      </w:r>
    </w:p>
    <w:p w14:paraId="4B268F2D" w14:textId="77777777" w:rsidR="004F5BBE" w:rsidRPr="004F5BBE" w:rsidRDefault="004F5BBE" w:rsidP="004F5BBE">
      <w:pPr>
        <w:pStyle w:val="ListParagraph"/>
        <w:numPr>
          <w:ilvl w:val="0"/>
          <w:numId w:val="39"/>
        </w:numPr>
        <w:spacing w:line="300" w:lineRule="exact"/>
        <w:contextualSpacing/>
        <w:jc w:val="both"/>
        <w:rPr>
          <w:rFonts w:ascii="Calibri" w:hAnsi="Calibri" w:cs="Calibri"/>
          <w:lang w:val="en-US"/>
        </w:rPr>
      </w:pPr>
      <w:r w:rsidRPr="004F5BBE">
        <w:rPr>
          <w:rFonts w:ascii="Calibri" w:hAnsi="Calibri" w:cs="Calibri"/>
          <w:lang w:val="en-US"/>
        </w:rPr>
        <w:t>Diversity and Inclusion</w:t>
      </w:r>
    </w:p>
    <w:p w14:paraId="214F8E43" w14:textId="77777777" w:rsidR="004F5BBE" w:rsidRPr="004F5BBE" w:rsidRDefault="004F5BBE" w:rsidP="004F5BBE">
      <w:pPr>
        <w:pStyle w:val="ListParagraph"/>
        <w:numPr>
          <w:ilvl w:val="0"/>
          <w:numId w:val="39"/>
        </w:numPr>
        <w:spacing w:line="300" w:lineRule="exact"/>
        <w:contextualSpacing/>
        <w:jc w:val="both"/>
        <w:rPr>
          <w:rFonts w:ascii="Calibri" w:hAnsi="Calibri" w:cs="Calibri"/>
          <w:lang w:val="en-US"/>
        </w:rPr>
      </w:pPr>
      <w:r w:rsidRPr="004F5BBE">
        <w:rPr>
          <w:rFonts w:ascii="Calibri" w:hAnsi="Calibri" w:cs="Calibri"/>
          <w:lang w:val="en-US"/>
        </w:rPr>
        <w:t>Integrity</w:t>
      </w:r>
    </w:p>
    <w:p w14:paraId="04115CD0" w14:textId="77777777" w:rsidR="004F5BBE" w:rsidRDefault="004F5BBE" w:rsidP="006A24E4">
      <w:pPr>
        <w:pStyle w:val="ListParagraph"/>
        <w:numPr>
          <w:ilvl w:val="0"/>
          <w:numId w:val="39"/>
        </w:numPr>
        <w:spacing w:after="120" w:line="300" w:lineRule="exact"/>
        <w:contextualSpacing/>
        <w:jc w:val="both"/>
        <w:rPr>
          <w:rFonts w:ascii="Calibri" w:hAnsi="Calibri" w:cs="Calibri"/>
          <w:lang w:val="en-US"/>
        </w:rPr>
      </w:pPr>
      <w:r w:rsidRPr="004F5BBE">
        <w:rPr>
          <w:rFonts w:ascii="Calibri" w:hAnsi="Calibri" w:cs="Calibri"/>
          <w:lang w:val="en-US"/>
        </w:rPr>
        <w:t>Commitment</w:t>
      </w:r>
    </w:p>
    <w:p w14:paraId="21414BDA" w14:textId="77777777" w:rsidR="004F5BBE" w:rsidRPr="004F5BBE" w:rsidRDefault="004F5BBE" w:rsidP="004F5BBE">
      <w:pPr>
        <w:spacing w:line="300" w:lineRule="exact"/>
        <w:rPr>
          <w:rFonts w:ascii="Calibri" w:hAnsi="Calibri" w:cs="Calibri"/>
          <w:b/>
          <w:sz w:val="24"/>
          <w:szCs w:val="24"/>
        </w:rPr>
      </w:pPr>
      <w:r w:rsidRPr="004F5BBE">
        <w:rPr>
          <w:rFonts w:ascii="Calibri" w:hAnsi="Calibri" w:cs="Calibri"/>
          <w:b/>
          <w:sz w:val="24"/>
          <w:szCs w:val="24"/>
          <w:lang w:val="en-US"/>
        </w:rPr>
        <w:t>Core Com</w:t>
      </w:r>
      <w:r w:rsidRPr="004F5BBE">
        <w:rPr>
          <w:rFonts w:ascii="Calibri" w:hAnsi="Calibri" w:cs="Calibri"/>
          <w:b/>
          <w:sz w:val="24"/>
          <w:szCs w:val="24"/>
        </w:rPr>
        <w:t>petencies</w:t>
      </w:r>
    </w:p>
    <w:p w14:paraId="6107BF03" w14:textId="77777777" w:rsidR="004F5BBE" w:rsidRPr="004F5BBE" w:rsidRDefault="004F5BBE" w:rsidP="004F5BBE">
      <w:pPr>
        <w:pStyle w:val="ListParagraph"/>
        <w:numPr>
          <w:ilvl w:val="0"/>
          <w:numId w:val="38"/>
        </w:numPr>
        <w:spacing w:line="300" w:lineRule="exact"/>
        <w:contextualSpacing/>
        <w:jc w:val="both"/>
        <w:rPr>
          <w:rFonts w:ascii="Calibri" w:hAnsi="Calibri" w:cs="Calibri"/>
        </w:rPr>
      </w:pPr>
      <w:r w:rsidRPr="004F5BBE">
        <w:rPr>
          <w:rFonts w:ascii="Calibri" w:hAnsi="Calibri" w:cs="Calibri"/>
        </w:rPr>
        <w:t>Communication</w:t>
      </w:r>
    </w:p>
    <w:p w14:paraId="0137C79C" w14:textId="77777777" w:rsidR="004F5BBE" w:rsidRPr="004F5BBE" w:rsidRDefault="004F5BBE" w:rsidP="004F5BBE">
      <w:pPr>
        <w:pStyle w:val="ListParagraph"/>
        <w:numPr>
          <w:ilvl w:val="0"/>
          <w:numId w:val="38"/>
        </w:numPr>
        <w:spacing w:line="300" w:lineRule="exact"/>
        <w:contextualSpacing/>
        <w:jc w:val="both"/>
        <w:rPr>
          <w:rFonts w:ascii="Calibri" w:hAnsi="Calibri" w:cs="Calibri"/>
        </w:rPr>
      </w:pPr>
      <w:r w:rsidRPr="004F5BBE">
        <w:rPr>
          <w:rFonts w:ascii="Calibri" w:hAnsi="Calibri" w:cs="Calibri"/>
        </w:rPr>
        <w:t>Working with People</w:t>
      </w:r>
    </w:p>
    <w:p w14:paraId="53F16644" w14:textId="77777777" w:rsidR="004F5BBE" w:rsidRDefault="004F5BBE" w:rsidP="006A24E4">
      <w:pPr>
        <w:pStyle w:val="ListParagraph"/>
        <w:numPr>
          <w:ilvl w:val="0"/>
          <w:numId w:val="38"/>
        </w:numPr>
        <w:spacing w:after="120" w:line="300" w:lineRule="exact"/>
        <w:contextualSpacing/>
        <w:jc w:val="both"/>
        <w:rPr>
          <w:rFonts w:ascii="Calibri" w:hAnsi="Calibri" w:cs="Calibri"/>
        </w:rPr>
      </w:pPr>
      <w:r w:rsidRPr="004F5BBE">
        <w:rPr>
          <w:rFonts w:ascii="Calibri" w:hAnsi="Calibri" w:cs="Calibri"/>
        </w:rPr>
        <w:t>Drive for Results</w:t>
      </w:r>
    </w:p>
    <w:p w14:paraId="1912A6CA" w14:textId="77777777" w:rsidR="004F5BBE" w:rsidRPr="004F5BBE" w:rsidRDefault="004F5BBE" w:rsidP="004F5BBE">
      <w:pPr>
        <w:spacing w:line="300" w:lineRule="exact"/>
        <w:rPr>
          <w:rFonts w:ascii="Calibri" w:hAnsi="Calibri" w:cs="Calibri"/>
          <w:b/>
          <w:sz w:val="24"/>
          <w:szCs w:val="24"/>
        </w:rPr>
      </w:pPr>
      <w:r w:rsidRPr="004F5BBE">
        <w:rPr>
          <w:rFonts w:ascii="Calibri" w:hAnsi="Calibri" w:cs="Calibri"/>
          <w:b/>
          <w:sz w:val="24"/>
          <w:szCs w:val="24"/>
        </w:rPr>
        <w:t>Functional Competencies</w:t>
      </w:r>
    </w:p>
    <w:p w14:paraId="7B9556E4" w14:textId="77777777" w:rsidR="004F5BBE" w:rsidRPr="004F5BBE" w:rsidRDefault="004F5BBE" w:rsidP="004F5BBE">
      <w:pPr>
        <w:pStyle w:val="ListParagraph"/>
        <w:numPr>
          <w:ilvl w:val="0"/>
          <w:numId w:val="37"/>
        </w:numPr>
        <w:spacing w:line="300" w:lineRule="exact"/>
        <w:contextualSpacing/>
        <w:jc w:val="both"/>
        <w:rPr>
          <w:rFonts w:ascii="Calibri" w:hAnsi="Calibri" w:cs="Calibri"/>
        </w:rPr>
      </w:pPr>
      <w:r w:rsidRPr="004F5BBE">
        <w:rPr>
          <w:rFonts w:ascii="Calibri" w:hAnsi="Calibri" w:cs="Calibri"/>
        </w:rPr>
        <w:t>Analysing</w:t>
      </w:r>
    </w:p>
    <w:p w14:paraId="2B335BEB" w14:textId="77777777" w:rsidR="004F5BBE" w:rsidRPr="004F5BBE" w:rsidRDefault="004F5BBE" w:rsidP="004F5BBE">
      <w:pPr>
        <w:pStyle w:val="ListParagraph"/>
        <w:numPr>
          <w:ilvl w:val="0"/>
          <w:numId w:val="37"/>
        </w:numPr>
        <w:spacing w:line="300" w:lineRule="exact"/>
        <w:contextualSpacing/>
        <w:jc w:val="both"/>
        <w:rPr>
          <w:rFonts w:ascii="Calibri" w:hAnsi="Calibri" w:cs="Calibri"/>
        </w:rPr>
      </w:pPr>
      <w:r w:rsidRPr="004F5BBE">
        <w:rPr>
          <w:rFonts w:ascii="Calibri" w:hAnsi="Calibri" w:cs="Calibri"/>
        </w:rPr>
        <w:t>Deciding and Initiating Action</w:t>
      </w:r>
    </w:p>
    <w:p w14:paraId="6C5A2035" w14:textId="77777777" w:rsidR="004F5BBE" w:rsidRPr="004F5BBE" w:rsidRDefault="004F5BBE" w:rsidP="004F5BBE">
      <w:pPr>
        <w:pStyle w:val="ListParagraph"/>
        <w:numPr>
          <w:ilvl w:val="0"/>
          <w:numId w:val="37"/>
        </w:numPr>
        <w:spacing w:line="300" w:lineRule="exact"/>
        <w:contextualSpacing/>
        <w:jc w:val="both"/>
        <w:rPr>
          <w:rFonts w:ascii="Calibri" w:hAnsi="Calibri" w:cs="Calibri"/>
        </w:rPr>
      </w:pPr>
      <w:r w:rsidRPr="004F5BBE">
        <w:rPr>
          <w:rFonts w:ascii="Calibri" w:hAnsi="Calibri" w:cs="Calibri"/>
        </w:rPr>
        <w:t>Applying Technical Expertise</w:t>
      </w:r>
    </w:p>
    <w:p w14:paraId="5892894A" w14:textId="77777777" w:rsidR="004F5BBE" w:rsidRPr="004F5BBE" w:rsidRDefault="004F5BBE" w:rsidP="004F5BBE">
      <w:pPr>
        <w:pStyle w:val="ListParagraph"/>
        <w:numPr>
          <w:ilvl w:val="0"/>
          <w:numId w:val="37"/>
        </w:numPr>
        <w:spacing w:line="300" w:lineRule="exact"/>
        <w:contextualSpacing/>
        <w:jc w:val="both"/>
        <w:rPr>
          <w:rFonts w:ascii="Calibri" w:hAnsi="Calibri" w:cs="Calibri"/>
        </w:rPr>
      </w:pPr>
      <w:r w:rsidRPr="004F5BBE">
        <w:rPr>
          <w:rFonts w:ascii="Calibri" w:hAnsi="Calibri" w:cs="Calibri"/>
        </w:rPr>
        <w:t>Planning and Organizing</w:t>
      </w:r>
    </w:p>
    <w:p w14:paraId="08A9B56D" w14:textId="77777777" w:rsidR="004F5BBE" w:rsidRPr="004F5BBE" w:rsidRDefault="004F5BBE" w:rsidP="004F5BBE">
      <w:pPr>
        <w:pStyle w:val="ListParagraph"/>
        <w:numPr>
          <w:ilvl w:val="0"/>
          <w:numId w:val="37"/>
        </w:numPr>
        <w:spacing w:line="300" w:lineRule="exact"/>
        <w:contextualSpacing/>
        <w:jc w:val="both"/>
        <w:rPr>
          <w:rFonts w:ascii="Calibri" w:hAnsi="Calibri" w:cs="Calibri"/>
        </w:rPr>
      </w:pPr>
      <w:r w:rsidRPr="004F5BBE">
        <w:rPr>
          <w:rFonts w:ascii="Calibri" w:hAnsi="Calibri" w:cs="Calibri"/>
        </w:rPr>
        <w:t xml:space="preserve">Adapting and responding to change </w:t>
      </w:r>
    </w:p>
    <w:p w14:paraId="71A1CC65" w14:textId="77777777" w:rsidR="00245F98" w:rsidRPr="005A345C" w:rsidRDefault="00245F98" w:rsidP="005A345C">
      <w:pPr>
        <w:spacing w:line="80" w:lineRule="atLeast"/>
        <w:rPr>
          <w:rFonts w:ascii="Calibri" w:hAnsi="Calibri"/>
          <w:lang w:val="en-US"/>
        </w:rPr>
      </w:pPr>
    </w:p>
    <w:p w14:paraId="672B2890" w14:textId="77777777" w:rsidR="00B021D5" w:rsidRPr="005A345C" w:rsidRDefault="00B021D5" w:rsidP="005A345C">
      <w:pPr>
        <w:keepNext/>
        <w:keepLines/>
        <w:shd w:val="clear" w:color="auto" w:fill="D9D9D9"/>
        <w:rPr>
          <w:rFonts w:ascii="Calibri" w:hAnsi="Calibri"/>
          <w:b/>
          <w:color w:val="0091C4"/>
          <w:sz w:val="24"/>
          <w:szCs w:val="24"/>
          <w:lang w:val="en-GB"/>
        </w:rPr>
      </w:pPr>
      <w:r w:rsidRPr="005A345C">
        <w:rPr>
          <w:rFonts w:ascii="Calibri" w:hAnsi="Calibri"/>
          <w:b/>
          <w:color w:val="0091C4"/>
          <w:sz w:val="24"/>
          <w:szCs w:val="24"/>
          <w:lang w:val="en-GB"/>
        </w:rPr>
        <w:t>Administrative issues</w:t>
      </w:r>
    </w:p>
    <w:p w14:paraId="7DC00F79" w14:textId="10894828" w:rsidR="00B021D5" w:rsidRDefault="00B021D5" w:rsidP="00D226DC">
      <w:pPr>
        <w:pStyle w:val="ListParagraph"/>
        <w:numPr>
          <w:ilvl w:val="0"/>
          <w:numId w:val="33"/>
        </w:numPr>
        <w:rPr>
          <w:rFonts w:ascii="Calibri" w:hAnsi="Calibri"/>
          <w:lang w:val="en-GB"/>
        </w:rPr>
      </w:pPr>
      <w:r w:rsidRPr="00D226DC">
        <w:rPr>
          <w:rFonts w:ascii="Calibri" w:hAnsi="Calibri"/>
          <w:lang w:val="en-GB"/>
        </w:rPr>
        <w:t xml:space="preserve">This </w:t>
      </w:r>
      <w:r w:rsidR="00D226DC" w:rsidRPr="00D226DC">
        <w:rPr>
          <w:rFonts w:ascii="Calibri" w:hAnsi="Calibri"/>
          <w:lang w:val="en-GB"/>
        </w:rPr>
        <w:t xml:space="preserve">assignment is </w:t>
      </w:r>
      <w:r w:rsidR="00660318">
        <w:rPr>
          <w:rFonts w:ascii="Calibri" w:hAnsi="Calibri"/>
          <w:lang w:val="en-GB"/>
        </w:rPr>
        <w:t>home based,</w:t>
      </w:r>
      <w:r w:rsidR="00B218ED">
        <w:rPr>
          <w:rFonts w:ascii="Calibri" w:hAnsi="Calibri"/>
          <w:lang w:val="en-GB"/>
        </w:rPr>
        <w:t xml:space="preserve"> with travel</w:t>
      </w:r>
      <w:r w:rsidR="009763BD">
        <w:rPr>
          <w:rFonts w:ascii="Calibri" w:hAnsi="Calibri"/>
          <w:lang w:val="en-GB"/>
        </w:rPr>
        <w:t>s</w:t>
      </w:r>
      <w:r w:rsidR="00B218ED">
        <w:rPr>
          <w:rFonts w:ascii="Calibri" w:hAnsi="Calibri"/>
          <w:lang w:val="en-GB"/>
        </w:rPr>
        <w:t xml:space="preserve"> to Nairobi </w:t>
      </w:r>
      <w:r w:rsidR="00EC38DF">
        <w:rPr>
          <w:rFonts w:ascii="Calibri" w:hAnsi="Calibri"/>
          <w:lang w:val="en-GB"/>
        </w:rPr>
        <w:t>a</w:t>
      </w:r>
      <w:r w:rsidR="00660318">
        <w:rPr>
          <w:rFonts w:ascii="Calibri" w:hAnsi="Calibri"/>
          <w:lang w:val="en-GB"/>
        </w:rPr>
        <w:t xml:space="preserve">s well as </w:t>
      </w:r>
      <w:r w:rsidR="00EC38DF">
        <w:rPr>
          <w:rFonts w:ascii="Calibri" w:hAnsi="Calibri"/>
          <w:lang w:val="en-GB"/>
        </w:rPr>
        <w:t xml:space="preserve">on-site in the respective country offices. </w:t>
      </w:r>
      <w:r w:rsidR="00D226DC" w:rsidRPr="00D226DC">
        <w:rPr>
          <w:rFonts w:ascii="Calibri" w:hAnsi="Calibri"/>
          <w:lang w:val="en-GB"/>
        </w:rPr>
        <w:t xml:space="preserve">The </w:t>
      </w:r>
      <w:r w:rsidRPr="00D226DC">
        <w:rPr>
          <w:rFonts w:ascii="Calibri" w:hAnsi="Calibri"/>
          <w:lang w:val="en-GB"/>
        </w:rPr>
        <w:t>consultant</w:t>
      </w:r>
      <w:r w:rsidR="00D226DC" w:rsidRPr="00D226DC">
        <w:rPr>
          <w:rFonts w:ascii="Calibri" w:hAnsi="Calibri"/>
          <w:lang w:val="en-GB"/>
        </w:rPr>
        <w:t xml:space="preserve"> </w:t>
      </w:r>
      <w:r w:rsidRPr="00D226DC">
        <w:rPr>
          <w:rFonts w:ascii="Calibri" w:hAnsi="Calibri"/>
          <w:lang w:val="en-GB"/>
        </w:rPr>
        <w:t>will be expected to adhere to the agreed timelines</w:t>
      </w:r>
    </w:p>
    <w:p w14:paraId="7EB60942" w14:textId="07B609A1" w:rsidR="00FB0554" w:rsidRPr="00FB0554" w:rsidRDefault="00FB0554" w:rsidP="00FB0554">
      <w:pPr>
        <w:pStyle w:val="ListParagraph"/>
        <w:numPr>
          <w:ilvl w:val="0"/>
          <w:numId w:val="33"/>
        </w:numPr>
        <w:rPr>
          <w:rFonts w:ascii="Calibri" w:hAnsi="Calibri"/>
          <w:lang w:val="en-GB"/>
        </w:rPr>
      </w:pPr>
      <w:r w:rsidRPr="00FB0554">
        <w:rPr>
          <w:rFonts w:ascii="Calibri" w:hAnsi="Calibri"/>
          <w:lang w:val="en-GB"/>
        </w:rPr>
        <w:t>No contract may commence unless the contract is signed by both UNICEF and the consultant or Contractor</w:t>
      </w:r>
      <w:r w:rsidR="00293565">
        <w:rPr>
          <w:rFonts w:ascii="Calibri" w:hAnsi="Calibri"/>
          <w:lang w:val="en-GB"/>
        </w:rPr>
        <w:t xml:space="preserve"> and submission of statement of good health in addition to any other required documents</w:t>
      </w:r>
      <w:r w:rsidRPr="00FB0554">
        <w:rPr>
          <w:rFonts w:ascii="Calibri" w:hAnsi="Calibri"/>
          <w:lang w:val="en-GB"/>
        </w:rPr>
        <w:t>.</w:t>
      </w:r>
    </w:p>
    <w:p w14:paraId="45ADE5F6" w14:textId="36C3BBF2" w:rsidR="00B218ED" w:rsidRPr="00B218ED" w:rsidRDefault="00D226DC" w:rsidP="00B218ED">
      <w:pPr>
        <w:pStyle w:val="ListParagraph"/>
        <w:numPr>
          <w:ilvl w:val="0"/>
          <w:numId w:val="33"/>
        </w:numPr>
        <w:rPr>
          <w:rFonts w:asciiTheme="minorHAnsi" w:hAnsiTheme="minorHAnsi" w:cstheme="minorHAnsi"/>
          <w:lang w:val="en-GB"/>
        </w:rPr>
      </w:pPr>
      <w:r w:rsidRPr="00D226DC">
        <w:rPr>
          <w:rFonts w:ascii="Calibri" w:hAnsi="Calibri"/>
          <w:lang w:val="en-GB"/>
        </w:rPr>
        <w:t xml:space="preserve">The consultant should be able </w:t>
      </w:r>
      <w:r w:rsidRPr="00391B45">
        <w:rPr>
          <w:rFonts w:asciiTheme="minorHAnsi" w:hAnsiTheme="minorHAnsi" w:cstheme="minorHAnsi"/>
          <w:lang w:val="en-GB"/>
        </w:rPr>
        <w:t xml:space="preserve">and willing to travel to the countries </w:t>
      </w:r>
      <w:r w:rsidR="009F55C9">
        <w:rPr>
          <w:rFonts w:asciiTheme="minorHAnsi" w:hAnsiTheme="minorHAnsi" w:cstheme="minorHAnsi"/>
          <w:lang w:val="en-GB"/>
        </w:rPr>
        <w:t>p</w:t>
      </w:r>
      <w:r w:rsidR="00EC38DF" w:rsidRPr="00391B45">
        <w:rPr>
          <w:rFonts w:asciiTheme="minorHAnsi" w:hAnsiTheme="minorHAnsi" w:cstheme="minorHAnsi"/>
          <w:lang w:val="en-GB"/>
        </w:rPr>
        <w:t xml:space="preserve">roposed, </w:t>
      </w:r>
      <w:r w:rsidRPr="00391B45">
        <w:rPr>
          <w:rFonts w:asciiTheme="minorHAnsi" w:hAnsiTheme="minorHAnsi" w:cstheme="minorHAnsi"/>
          <w:lang w:val="en-GB"/>
        </w:rPr>
        <w:t>for the purposes of this assignment</w:t>
      </w:r>
      <w:r w:rsidR="00391B45" w:rsidRPr="00391B45">
        <w:rPr>
          <w:rFonts w:asciiTheme="minorHAnsi" w:hAnsiTheme="minorHAnsi" w:cstheme="minorHAnsi"/>
          <w:lang w:val="en-GB"/>
        </w:rPr>
        <w:t xml:space="preserve">. All travels will be done in economy class. </w:t>
      </w:r>
    </w:p>
    <w:p w14:paraId="7C438763" w14:textId="77777777" w:rsidR="00B218ED" w:rsidRPr="00B218ED" w:rsidRDefault="00B218ED" w:rsidP="00B218ED">
      <w:pPr>
        <w:pStyle w:val="ListParagraph"/>
        <w:numPr>
          <w:ilvl w:val="0"/>
          <w:numId w:val="33"/>
        </w:numPr>
        <w:rPr>
          <w:rFonts w:asciiTheme="minorHAnsi" w:hAnsiTheme="minorHAnsi" w:cstheme="minorHAnsi"/>
          <w:lang w:val="en-GB"/>
        </w:rPr>
      </w:pPr>
      <w:r w:rsidRPr="00B218ED">
        <w:rPr>
          <w:rFonts w:asciiTheme="minorHAnsi" w:hAnsiTheme="minorHAnsi" w:cstheme="minorHAnsi"/>
          <w:lang w:val="en-GB"/>
        </w:rPr>
        <w:t xml:space="preserve">The consultant will be responsible for his/her own computer and additional specialized equipment to conduct the assignment.  </w:t>
      </w:r>
    </w:p>
    <w:p w14:paraId="4C1E9C21" w14:textId="2FD01396" w:rsidR="00D226DC" w:rsidRPr="00D226DC" w:rsidRDefault="00391B45" w:rsidP="00D226DC">
      <w:pPr>
        <w:pStyle w:val="ListParagraph"/>
        <w:numPr>
          <w:ilvl w:val="0"/>
          <w:numId w:val="33"/>
        </w:numPr>
        <w:rPr>
          <w:rFonts w:ascii="Calibri" w:hAnsi="Calibri"/>
          <w:lang w:val="en-GB"/>
        </w:rPr>
      </w:pPr>
      <w:r w:rsidRPr="00391B45">
        <w:rPr>
          <w:rFonts w:asciiTheme="minorHAnsi" w:hAnsiTheme="minorHAnsi" w:cstheme="minorHAnsi"/>
          <w:lang w:val="en-GB"/>
        </w:rPr>
        <w:t>If any cost is anticipated (e.g. phone calls), the consultant must seek permission from the supervisor in advance to make sure the cost is reimbursable.</w:t>
      </w:r>
    </w:p>
    <w:p w14:paraId="4D586B8A" w14:textId="77777777" w:rsidR="00B021D5" w:rsidRPr="00B021D5" w:rsidRDefault="00B021D5" w:rsidP="00B021D5">
      <w:pPr>
        <w:keepNext/>
        <w:keepLines/>
        <w:rPr>
          <w:rFonts w:ascii="Calibri" w:hAnsi="Calibri"/>
          <w:b/>
          <w:sz w:val="24"/>
          <w:szCs w:val="24"/>
          <w:lang w:val="en-GB"/>
        </w:rPr>
      </w:pPr>
    </w:p>
    <w:p w14:paraId="542266E5" w14:textId="77777777" w:rsidR="00B021D5" w:rsidRPr="005A345C" w:rsidRDefault="00B021D5" w:rsidP="00B021D5">
      <w:pPr>
        <w:keepNext/>
        <w:keepLines/>
        <w:shd w:val="clear" w:color="auto" w:fill="D9D9D9"/>
        <w:rPr>
          <w:rFonts w:ascii="Calibri" w:hAnsi="Calibri"/>
          <w:b/>
          <w:color w:val="0091C4"/>
          <w:sz w:val="24"/>
          <w:szCs w:val="24"/>
          <w:lang w:val="en-GB"/>
        </w:rPr>
      </w:pPr>
      <w:r w:rsidRPr="005A345C">
        <w:rPr>
          <w:rFonts w:ascii="Calibri" w:hAnsi="Calibri"/>
          <w:b/>
          <w:color w:val="0091C4"/>
          <w:sz w:val="24"/>
          <w:szCs w:val="24"/>
          <w:lang w:val="en-GB"/>
        </w:rPr>
        <w:t xml:space="preserve">Conditions </w:t>
      </w:r>
    </w:p>
    <w:p w14:paraId="46D25042" w14:textId="77777777" w:rsidR="00B021D5" w:rsidRPr="00B021D5" w:rsidRDefault="00B021D5" w:rsidP="00B021D5">
      <w:pPr>
        <w:jc w:val="both"/>
        <w:rPr>
          <w:rFonts w:ascii="Calibri" w:hAnsi="Calibri"/>
          <w:sz w:val="24"/>
          <w:szCs w:val="24"/>
          <w:lang w:val="en-GB"/>
        </w:rPr>
      </w:pPr>
      <w:r w:rsidRPr="00B021D5">
        <w:rPr>
          <w:rFonts w:ascii="Calibri" w:hAnsi="Calibri"/>
          <w:sz w:val="24"/>
          <w:szCs w:val="24"/>
          <w:lang w:val="en-GB"/>
        </w:rPr>
        <w:t>As per UNICEF policy, payment is made against approved deliverables. No advance payment will be allowed unless in exceptional circumstances against bank guarantee, subject to a</w:t>
      </w:r>
      <w:r w:rsidRPr="000D020C">
        <w:rPr>
          <w:rFonts w:ascii="Calibri" w:hAnsi="Calibri"/>
          <w:sz w:val="24"/>
          <w:szCs w:val="24"/>
          <w:lang w:val="en-US"/>
        </w:rPr>
        <w:t xml:space="preserve"> maximum of 30 per cent of the total contract value in cases where advance purchases, for example for supplies or travel, may be necessary.</w:t>
      </w:r>
    </w:p>
    <w:p w14:paraId="0D5DD17E" w14:textId="77777777" w:rsidR="00B021D5" w:rsidRPr="00B021D5" w:rsidRDefault="00B021D5" w:rsidP="00B021D5">
      <w:pPr>
        <w:rPr>
          <w:rFonts w:ascii="Calibri" w:hAnsi="Calibri"/>
          <w:sz w:val="24"/>
          <w:szCs w:val="24"/>
          <w:lang w:val="en-GB"/>
        </w:rPr>
      </w:pPr>
    </w:p>
    <w:p w14:paraId="633A7642" w14:textId="77777777" w:rsidR="00B021D5" w:rsidRPr="00B021D5" w:rsidRDefault="00B021D5" w:rsidP="00B021D5">
      <w:pPr>
        <w:rPr>
          <w:rFonts w:ascii="Calibri" w:hAnsi="Calibri"/>
          <w:sz w:val="24"/>
          <w:szCs w:val="24"/>
          <w:lang w:val="en-GB"/>
        </w:rPr>
      </w:pPr>
      <w:r w:rsidRPr="00B021D5">
        <w:rPr>
          <w:rFonts w:ascii="Calibri" w:hAnsi="Calibri"/>
          <w:sz w:val="24"/>
          <w:szCs w:val="24"/>
          <w:lang w:val="en-GB"/>
        </w:rPr>
        <w:t>The selected candidate will be governed by and subject to UNICEF’s General Terms and Conditions for individual contracts</w:t>
      </w:r>
      <w:r w:rsidR="00005614">
        <w:rPr>
          <w:rFonts w:ascii="Calibri" w:hAnsi="Calibri"/>
          <w:sz w:val="24"/>
          <w:szCs w:val="24"/>
          <w:lang w:val="en-GB"/>
        </w:rPr>
        <w:t xml:space="preserve"> and</w:t>
      </w:r>
      <w:r w:rsidR="00005614" w:rsidRPr="00D222B2">
        <w:rPr>
          <w:lang w:val="en-US"/>
        </w:rPr>
        <w:t xml:space="preserve"> the </w:t>
      </w:r>
      <w:r w:rsidR="00005614" w:rsidRPr="00005614">
        <w:rPr>
          <w:rFonts w:ascii="Calibri" w:hAnsi="Calibri"/>
          <w:sz w:val="24"/>
          <w:szCs w:val="24"/>
          <w:lang w:val="en-GB"/>
        </w:rPr>
        <w:t>consultancy will be conducted in accordance with the UN Evaluation Group Code o</w:t>
      </w:r>
      <w:r w:rsidR="00005614">
        <w:rPr>
          <w:rFonts w:ascii="Calibri" w:hAnsi="Calibri"/>
          <w:sz w:val="24"/>
          <w:szCs w:val="24"/>
          <w:lang w:val="en-GB"/>
        </w:rPr>
        <w:t>f Conduct and ethical standards</w:t>
      </w:r>
      <w:r w:rsidR="00005614">
        <w:rPr>
          <w:rStyle w:val="FootnoteReference"/>
          <w:rFonts w:ascii="Calibri" w:hAnsi="Calibri"/>
          <w:sz w:val="24"/>
          <w:szCs w:val="24"/>
          <w:lang w:val="en-GB"/>
        </w:rPr>
        <w:footnoteReference w:id="1"/>
      </w:r>
      <w:r w:rsidR="00005614" w:rsidRPr="00005614">
        <w:rPr>
          <w:rFonts w:ascii="Calibri" w:hAnsi="Calibri"/>
          <w:sz w:val="24"/>
          <w:szCs w:val="24"/>
          <w:lang w:val="en-GB"/>
        </w:rPr>
        <w:t>.</w:t>
      </w:r>
    </w:p>
    <w:p w14:paraId="54D7B79D" w14:textId="77777777" w:rsidR="00B021D5" w:rsidRPr="00B021D5" w:rsidRDefault="00B021D5" w:rsidP="00B021D5">
      <w:pPr>
        <w:outlineLvl w:val="0"/>
        <w:rPr>
          <w:rFonts w:ascii="Calibri" w:hAnsi="Calibri"/>
          <w:i/>
          <w:sz w:val="24"/>
          <w:szCs w:val="24"/>
          <w:lang w:val="en-GB"/>
        </w:rPr>
      </w:pPr>
    </w:p>
    <w:p w14:paraId="72ABE29D" w14:textId="77777777" w:rsidR="00B021D5" w:rsidRPr="005A345C" w:rsidRDefault="00B021D5" w:rsidP="005A345C">
      <w:pPr>
        <w:keepNext/>
        <w:keepLines/>
        <w:shd w:val="clear" w:color="auto" w:fill="D9D9D9"/>
        <w:rPr>
          <w:rFonts w:ascii="Calibri" w:hAnsi="Calibri"/>
          <w:b/>
          <w:color w:val="0091C4"/>
          <w:sz w:val="24"/>
          <w:szCs w:val="24"/>
          <w:lang w:val="en-GB"/>
        </w:rPr>
      </w:pPr>
      <w:r w:rsidRPr="005A345C">
        <w:rPr>
          <w:rFonts w:ascii="Calibri" w:hAnsi="Calibri"/>
          <w:b/>
          <w:color w:val="0091C4"/>
          <w:sz w:val="24"/>
          <w:szCs w:val="24"/>
          <w:lang w:val="en-GB"/>
        </w:rPr>
        <w:lastRenderedPageBreak/>
        <w:t>Risks</w:t>
      </w:r>
      <w:r w:rsidR="00AD6E09" w:rsidRPr="005A345C">
        <w:rPr>
          <w:rFonts w:ascii="Calibri" w:hAnsi="Calibri"/>
          <w:b/>
          <w:color w:val="0091C4"/>
          <w:sz w:val="24"/>
          <w:szCs w:val="24"/>
          <w:lang w:val="en-GB"/>
        </w:rPr>
        <w:t>/Limitations</w:t>
      </w:r>
    </w:p>
    <w:p w14:paraId="4721A668" w14:textId="77777777" w:rsidR="00B021D5" w:rsidRPr="00B021D5" w:rsidRDefault="00D226DC" w:rsidP="00B021D5">
      <w:pPr>
        <w:spacing w:line="240" w:lineRule="auto"/>
        <w:rPr>
          <w:rFonts w:ascii="Calibri" w:eastAsia="MS Mincho" w:hAnsi="Calibri"/>
          <w:sz w:val="24"/>
          <w:szCs w:val="24"/>
          <w:lang w:val="en-GB"/>
        </w:rPr>
      </w:pPr>
      <w:r>
        <w:rPr>
          <w:rFonts w:ascii="Calibri" w:eastAsia="MS Mincho" w:hAnsi="Calibri"/>
          <w:sz w:val="24"/>
          <w:szCs w:val="24"/>
          <w:lang w:val="en-GB"/>
        </w:rPr>
        <w:t>I</w:t>
      </w:r>
      <w:r w:rsidR="003C455C">
        <w:rPr>
          <w:rFonts w:ascii="Calibri" w:eastAsia="MS Mincho" w:hAnsi="Calibri"/>
          <w:sz w:val="24"/>
          <w:szCs w:val="24"/>
          <w:lang w:val="en-GB"/>
        </w:rPr>
        <w:t xml:space="preserve">n the event of a </w:t>
      </w:r>
      <w:r w:rsidR="00F86A5E">
        <w:rPr>
          <w:rFonts w:ascii="Calibri" w:eastAsia="MS Mincho" w:hAnsi="Calibri"/>
          <w:sz w:val="24"/>
          <w:szCs w:val="24"/>
          <w:lang w:val="en-GB"/>
        </w:rPr>
        <w:t>delay in reviewing the content and</w:t>
      </w:r>
      <w:r w:rsidR="003C455C">
        <w:rPr>
          <w:rFonts w:ascii="Calibri" w:eastAsia="MS Mincho" w:hAnsi="Calibri"/>
          <w:sz w:val="24"/>
          <w:szCs w:val="24"/>
          <w:lang w:val="en-GB"/>
        </w:rPr>
        <w:t>/</w:t>
      </w:r>
      <w:r w:rsidR="00F86A5E">
        <w:rPr>
          <w:rFonts w:ascii="Calibri" w:eastAsia="MS Mincho" w:hAnsi="Calibri"/>
          <w:sz w:val="24"/>
          <w:szCs w:val="24"/>
          <w:lang w:val="en-GB"/>
        </w:rPr>
        <w:t xml:space="preserve">or organising the country </w:t>
      </w:r>
      <w:r w:rsidR="00EC38DF">
        <w:rPr>
          <w:rFonts w:ascii="Calibri" w:eastAsia="MS Mincho" w:hAnsi="Calibri"/>
          <w:sz w:val="24"/>
          <w:szCs w:val="24"/>
          <w:lang w:val="en-GB"/>
        </w:rPr>
        <w:t>missions</w:t>
      </w:r>
      <w:r w:rsidR="00F86A5E">
        <w:rPr>
          <w:rFonts w:ascii="Calibri" w:eastAsia="MS Mincho" w:hAnsi="Calibri"/>
          <w:sz w:val="24"/>
          <w:szCs w:val="24"/>
          <w:lang w:val="en-GB"/>
        </w:rPr>
        <w:t xml:space="preserve">, this </w:t>
      </w:r>
      <w:r w:rsidR="008E20E2">
        <w:rPr>
          <w:rFonts w:ascii="Calibri" w:eastAsia="MS Mincho" w:hAnsi="Calibri"/>
          <w:sz w:val="24"/>
          <w:szCs w:val="24"/>
          <w:lang w:val="en-GB"/>
        </w:rPr>
        <w:t xml:space="preserve">may </w:t>
      </w:r>
      <w:r w:rsidR="00F86A5E">
        <w:rPr>
          <w:rFonts w:ascii="Calibri" w:eastAsia="MS Mincho" w:hAnsi="Calibri"/>
          <w:sz w:val="24"/>
          <w:szCs w:val="24"/>
          <w:lang w:val="en-GB"/>
        </w:rPr>
        <w:t xml:space="preserve">in turn </w:t>
      </w:r>
      <w:r w:rsidR="008E20E2">
        <w:rPr>
          <w:rFonts w:ascii="Calibri" w:eastAsia="MS Mincho" w:hAnsi="Calibri"/>
          <w:sz w:val="24"/>
          <w:szCs w:val="24"/>
          <w:lang w:val="en-GB"/>
        </w:rPr>
        <w:t xml:space="preserve">delay the submission of final </w:t>
      </w:r>
      <w:r w:rsidR="005A345C">
        <w:rPr>
          <w:rFonts w:ascii="Calibri" w:eastAsia="MS Mincho" w:hAnsi="Calibri"/>
          <w:sz w:val="24"/>
          <w:szCs w:val="24"/>
          <w:lang w:val="en-GB"/>
        </w:rPr>
        <w:t>deliverables</w:t>
      </w:r>
      <w:r w:rsidR="008E20E2">
        <w:rPr>
          <w:rFonts w:ascii="Calibri" w:eastAsia="MS Mincho" w:hAnsi="Calibri"/>
          <w:sz w:val="24"/>
          <w:szCs w:val="24"/>
          <w:lang w:val="en-GB"/>
        </w:rPr>
        <w:t xml:space="preserve">. Effort will be undertaken to mitigate this by closely following up with the relevant </w:t>
      </w:r>
      <w:r w:rsidR="00F86A5E">
        <w:rPr>
          <w:rFonts w:ascii="Calibri" w:eastAsia="MS Mincho" w:hAnsi="Calibri"/>
          <w:sz w:val="24"/>
          <w:szCs w:val="24"/>
          <w:lang w:val="en-GB"/>
        </w:rPr>
        <w:t>Country offices</w:t>
      </w:r>
      <w:r w:rsidR="00EC38DF">
        <w:rPr>
          <w:rFonts w:ascii="Calibri" w:eastAsia="MS Mincho" w:hAnsi="Calibri"/>
          <w:sz w:val="24"/>
          <w:szCs w:val="24"/>
          <w:lang w:val="en-GB"/>
        </w:rPr>
        <w:t>.</w:t>
      </w:r>
      <w:r w:rsidR="00C60088">
        <w:rPr>
          <w:rFonts w:ascii="Calibri" w:eastAsia="MS Mincho" w:hAnsi="Calibri"/>
          <w:sz w:val="24"/>
          <w:szCs w:val="24"/>
          <w:lang w:val="en-GB"/>
        </w:rPr>
        <w:t xml:space="preserve"> </w:t>
      </w:r>
    </w:p>
    <w:p w14:paraId="70F9C9E8" w14:textId="77777777" w:rsidR="00AC436C" w:rsidRPr="00B021D5" w:rsidRDefault="00AC436C" w:rsidP="00B021D5">
      <w:pPr>
        <w:spacing w:line="240" w:lineRule="auto"/>
        <w:rPr>
          <w:rFonts w:ascii="Calibri" w:eastAsia="MS Mincho" w:hAnsi="Calibri"/>
          <w:sz w:val="24"/>
          <w:szCs w:val="24"/>
          <w:lang w:val="en-GB"/>
        </w:rPr>
      </w:pPr>
    </w:p>
    <w:p w14:paraId="39C3B93A" w14:textId="77777777" w:rsidR="00B021D5" w:rsidRPr="005A345C" w:rsidRDefault="00B021D5" w:rsidP="005A345C">
      <w:pPr>
        <w:keepNext/>
        <w:keepLines/>
        <w:shd w:val="clear" w:color="auto" w:fill="D9D9D9"/>
        <w:rPr>
          <w:rFonts w:ascii="Calibri" w:hAnsi="Calibri"/>
          <w:b/>
          <w:sz w:val="24"/>
          <w:szCs w:val="24"/>
          <w:lang w:val="en-GB"/>
        </w:rPr>
      </w:pPr>
      <w:r w:rsidRPr="005A345C">
        <w:rPr>
          <w:rFonts w:ascii="Calibri" w:hAnsi="Calibri"/>
          <w:b/>
          <w:color w:val="0091C4"/>
          <w:sz w:val="24"/>
          <w:szCs w:val="24"/>
          <w:lang w:val="en-GB"/>
        </w:rPr>
        <w:t>Appl</w:t>
      </w:r>
      <w:r w:rsidR="005A345C" w:rsidRPr="005A345C">
        <w:rPr>
          <w:rFonts w:ascii="Calibri" w:hAnsi="Calibri"/>
          <w:b/>
          <w:color w:val="0091C4"/>
          <w:sz w:val="24"/>
          <w:szCs w:val="24"/>
          <w:lang w:val="en-GB"/>
        </w:rPr>
        <w:t>ication</w:t>
      </w:r>
    </w:p>
    <w:p w14:paraId="24A5A7EF" w14:textId="77777777" w:rsidR="005A345C" w:rsidRPr="005A345C" w:rsidRDefault="005A345C" w:rsidP="005A345C">
      <w:pPr>
        <w:numPr>
          <w:ilvl w:val="0"/>
          <w:numId w:val="20"/>
        </w:numPr>
        <w:spacing w:line="240" w:lineRule="auto"/>
        <w:rPr>
          <w:rFonts w:ascii="Calibri" w:eastAsia="MS Mincho" w:hAnsi="Calibri" w:cs="Calibri"/>
          <w:sz w:val="24"/>
          <w:szCs w:val="24"/>
        </w:rPr>
      </w:pPr>
      <w:r w:rsidRPr="005A345C">
        <w:rPr>
          <w:rFonts w:ascii="Calibri" w:eastAsia="MS Mincho" w:hAnsi="Calibri" w:cs="Calibri"/>
          <w:sz w:val="24"/>
          <w:szCs w:val="24"/>
        </w:rPr>
        <w:t>Expression of interest / motivation letter</w:t>
      </w:r>
    </w:p>
    <w:p w14:paraId="5E79E2CD" w14:textId="77777777" w:rsidR="005A345C" w:rsidRPr="005A345C" w:rsidRDefault="005A345C" w:rsidP="005A345C">
      <w:pPr>
        <w:numPr>
          <w:ilvl w:val="0"/>
          <w:numId w:val="20"/>
        </w:numPr>
        <w:spacing w:line="240" w:lineRule="auto"/>
        <w:rPr>
          <w:rFonts w:ascii="Calibri" w:eastAsia="MS Mincho" w:hAnsi="Calibri" w:cs="Calibri"/>
          <w:sz w:val="24"/>
          <w:szCs w:val="24"/>
        </w:rPr>
      </w:pPr>
      <w:r w:rsidRPr="005A345C">
        <w:rPr>
          <w:rFonts w:ascii="Calibri" w:eastAsia="MS Mincho" w:hAnsi="Calibri" w:cs="Calibri"/>
          <w:sz w:val="24"/>
          <w:szCs w:val="24"/>
        </w:rPr>
        <w:t>References and/or Reference Letters</w:t>
      </w:r>
    </w:p>
    <w:p w14:paraId="04FEC246" w14:textId="77777777" w:rsidR="005A345C" w:rsidRPr="005A345C" w:rsidRDefault="005A345C" w:rsidP="006A24E4">
      <w:pPr>
        <w:pStyle w:val="ListParagraph"/>
        <w:numPr>
          <w:ilvl w:val="0"/>
          <w:numId w:val="20"/>
        </w:numPr>
        <w:spacing w:after="120"/>
        <w:rPr>
          <w:rFonts w:ascii="Calibri" w:eastAsia="MS Mincho" w:hAnsi="Calibri" w:cs="Calibri"/>
        </w:rPr>
      </w:pPr>
      <w:r w:rsidRPr="005A345C">
        <w:rPr>
          <w:rFonts w:ascii="Calibri" w:eastAsia="MS Mincho" w:hAnsi="Calibri" w:cs="Calibri"/>
        </w:rPr>
        <w:t xml:space="preserve">Candidates should indicate their all-inclusive fees </w:t>
      </w:r>
    </w:p>
    <w:p w14:paraId="20BA91F3" w14:textId="77777777" w:rsidR="005A345C" w:rsidRPr="005A345C" w:rsidRDefault="005A345C" w:rsidP="005A345C">
      <w:pPr>
        <w:rPr>
          <w:rFonts w:ascii="Calibri" w:eastAsia="MS Mincho" w:hAnsi="Calibri" w:cs="Calibri"/>
          <w:sz w:val="24"/>
          <w:szCs w:val="24"/>
        </w:rPr>
      </w:pPr>
      <w:r w:rsidRPr="005A345C">
        <w:rPr>
          <w:rFonts w:ascii="Calibri" w:eastAsia="MS Mincho" w:hAnsi="Calibri" w:cs="Calibri"/>
          <w:sz w:val="24"/>
          <w:szCs w:val="24"/>
        </w:rPr>
        <w:t xml:space="preserve">Applications submitted without a fee/ rate will not be considered. </w:t>
      </w:r>
    </w:p>
    <w:p w14:paraId="307DE102" w14:textId="77777777" w:rsidR="005A345C" w:rsidRPr="00BE40D5" w:rsidRDefault="005A345C" w:rsidP="005A345C">
      <w:pPr>
        <w:rPr>
          <w:rFonts w:ascii="Arial" w:hAnsi="Arial"/>
          <w:szCs w:val="22"/>
          <w:lang w:val="en-GB"/>
        </w:rPr>
      </w:pPr>
    </w:p>
    <w:p w14:paraId="682DD960" w14:textId="77777777" w:rsidR="005A345C" w:rsidRPr="005A345C" w:rsidRDefault="005A345C" w:rsidP="005A345C">
      <w:pPr>
        <w:keepNext/>
        <w:keepLines/>
        <w:shd w:val="clear" w:color="auto" w:fill="D9D9D9"/>
        <w:rPr>
          <w:rFonts w:ascii="Calibri" w:hAnsi="Calibri"/>
          <w:b/>
          <w:color w:val="0091C4"/>
          <w:sz w:val="24"/>
          <w:szCs w:val="24"/>
          <w:lang w:val="en-GB"/>
        </w:rPr>
      </w:pPr>
      <w:r w:rsidRPr="005A345C">
        <w:rPr>
          <w:rFonts w:ascii="Calibri" w:hAnsi="Calibri"/>
          <w:b/>
          <w:color w:val="0091C4"/>
          <w:sz w:val="24"/>
          <w:szCs w:val="24"/>
          <w:lang w:val="en-GB"/>
        </w:rPr>
        <w:t>Sourcing:</w:t>
      </w:r>
    </w:p>
    <w:p w14:paraId="41F914F0" w14:textId="77777777" w:rsidR="005A345C" w:rsidRDefault="005A345C" w:rsidP="005A345C">
      <w:pPr>
        <w:rPr>
          <w:color w:val="auto"/>
          <w:szCs w:val="22"/>
        </w:rPr>
      </w:pPr>
    </w:p>
    <w:p w14:paraId="0BA50598" w14:textId="77777777" w:rsidR="005A345C" w:rsidRPr="005A345C" w:rsidRDefault="005A345C" w:rsidP="005A345C">
      <w:pPr>
        <w:spacing w:line="240" w:lineRule="auto"/>
        <w:rPr>
          <w:rFonts w:ascii="Calibri" w:eastAsia="MS Mincho" w:hAnsi="Calibri" w:cs="Calibri"/>
          <w:sz w:val="24"/>
          <w:szCs w:val="24"/>
        </w:rPr>
      </w:pPr>
      <w:r w:rsidRPr="005A345C">
        <w:rPr>
          <w:rFonts w:ascii="Calibri" w:eastAsia="MS Mincho" w:hAnsi="Calibri" w:cs="Calibri"/>
          <w:sz w:val="24"/>
          <w:szCs w:val="24"/>
        </w:rPr>
        <w:t xml:space="preserve">UNICEF </w:t>
      </w:r>
      <w:r w:rsidR="00EC38DF">
        <w:rPr>
          <w:rFonts w:ascii="Calibri" w:eastAsia="MS Mincho" w:hAnsi="Calibri" w:cs="Calibri"/>
          <w:sz w:val="24"/>
          <w:szCs w:val="24"/>
        </w:rPr>
        <w:t xml:space="preserve">Website advertising and existing AAP </w:t>
      </w:r>
      <w:r w:rsidRPr="005A345C">
        <w:rPr>
          <w:rFonts w:ascii="Calibri" w:eastAsia="MS Mincho" w:hAnsi="Calibri" w:cs="Calibri"/>
          <w:sz w:val="24"/>
          <w:szCs w:val="24"/>
        </w:rPr>
        <w:t>roster</w:t>
      </w:r>
      <w:r w:rsidR="00EC38DF">
        <w:rPr>
          <w:rFonts w:ascii="Calibri" w:eastAsia="MS Mincho" w:hAnsi="Calibri" w:cs="Calibri"/>
          <w:sz w:val="24"/>
          <w:szCs w:val="24"/>
        </w:rPr>
        <w:t>s</w:t>
      </w:r>
      <w:r w:rsidRPr="005A345C">
        <w:rPr>
          <w:rFonts w:ascii="Calibri" w:eastAsia="MS Mincho" w:hAnsi="Calibri" w:cs="Calibri"/>
          <w:sz w:val="24"/>
          <w:szCs w:val="24"/>
        </w:rPr>
        <w:t xml:space="preserve"> will be utilised, as w</w:t>
      </w:r>
      <w:r w:rsidR="003C455C">
        <w:rPr>
          <w:rFonts w:ascii="Calibri" w:eastAsia="MS Mincho" w:hAnsi="Calibri" w:cs="Calibri"/>
          <w:sz w:val="24"/>
          <w:szCs w:val="24"/>
        </w:rPr>
        <w:t xml:space="preserve">ell as </w:t>
      </w:r>
      <w:r w:rsidRPr="005A345C">
        <w:rPr>
          <w:rFonts w:ascii="Calibri" w:eastAsia="MS Mincho" w:hAnsi="Calibri" w:cs="Calibri"/>
          <w:sz w:val="24"/>
          <w:szCs w:val="24"/>
        </w:rPr>
        <w:t>direct headhunting</w:t>
      </w:r>
    </w:p>
    <w:p w14:paraId="54D459DB" w14:textId="77777777" w:rsidR="00B021D5" w:rsidRPr="005A345C" w:rsidRDefault="00B021D5" w:rsidP="005A345C">
      <w:pPr>
        <w:rPr>
          <w:rFonts w:ascii="Calibri" w:hAnsi="Calibri"/>
          <w:color w:val="0000FF"/>
          <w:sz w:val="24"/>
          <w:szCs w:val="24"/>
        </w:rPr>
      </w:pPr>
    </w:p>
    <w:sectPr w:rsidR="00B021D5" w:rsidRPr="005A345C" w:rsidSect="00E77329">
      <w:footerReference w:type="default" r:id="rId8"/>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76354" w14:textId="77777777" w:rsidR="006979D8" w:rsidRDefault="006979D8">
      <w:r>
        <w:separator/>
      </w:r>
    </w:p>
  </w:endnote>
  <w:endnote w:type="continuationSeparator" w:id="0">
    <w:p w14:paraId="4A6E17B6" w14:textId="77777777" w:rsidR="006979D8" w:rsidRDefault="006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0C84" w14:textId="77777777" w:rsidR="00131745" w:rsidRDefault="00131745">
    <w:pPr>
      <w:pStyle w:val="Footer"/>
      <w:jc w:val="center"/>
    </w:pPr>
    <w:r>
      <w:fldChar w:fldCharType="begin"/>
    </w:r>
    <w:r>
      <w:instrText xml:space="preserve"> PAGE   \* MERGEFORMAT </w:instrText>
    </w:r>
    <w:r>
      <w:fldChar w:fldCharType="separate"/>
    </w:r>
    <w:r w:rsidR="003C455C">
      <w:rPr>
        <w:noProof/>
      </w:rPr>
      <w:t>1</w:t>
    </w:r>
    <w:r>
      <w:rPr>
        <w:noProof/>
      </w:rPr>
      <w:fldChar w:fldCharType="end"/>
    </w:r>
  </w:p>
  <w:p w14:paraId="592A092E" w14:textId="77777777"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FD7C" w14:textId="77777777" w:rsidR="006979D8" w:rsidRDefault="006979D8">
      <w:r>
        <w:separator/>
      </w:r>
    </w:p>
  </w:footnote>
  <w:footnote w:type="continuationSeparator" w:id="0">
    <w:p w14:paraId="32C5360D" w14:textId="77777777" w:rsidR="006979D8" w:rsidRDefault="006979D8">
      <w:r>
        <w:continuationSeparator/>
      </w:r>
    </w:p>
  </w:footnote>
  <w:footnote w:id="1">
    <w:p w14:paraId="63CA310F" w14:textId="77777777" w:rsidR="00131745" w:rsidRPr="00F86A5E" w:rsidRDefault="00131745">
      <w:pPr>
        <w:pStyle w:val="FootnoteText"/>
        <w:rPr>
          <w:rFonts w:asciiTheme="minorHAnsi" w:hAnsiTheme="minorHAnsi"/>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BF7"/>
    <w:multiLevelType w:val="hybridMultilevel"/>
    <w:tmpl w:val="C27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07B2"/>
    <w:multiLevelType w:val="hybridMultilevel"/>
    <w:tmpl w:val="CB92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79C"/>
    <w:multiLevelType w:val="hybridMultilevel"/>
    <w:tmpl w:val="D4A43E76"/>
    <w:lvl w:ilvl="0" w:tplc="04090017">
      <w:start w:val="1"/>
      <w:numFmt w:val="lowerLetter"/>
      <w:lvlText w:val="%1)"/>
      <w:lvlJc w:val="left"/>
      <w:pPr>
        <w:ind w:left="810" w:hanging="360"/>
      </w:pPr>
      <w:rPr>
        <w:rFont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0AA0425C"/>
    <w:multiLevelType w:val="hybridMultilevel"/>
    <w:tmpl w:val="E9A605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3526C"/>
    <w:multiLevelType w:val="hybridMultilevel"/>
    <w:tmpl w:val="8AF6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16705"/>
    <w:multiLevelType w:val="hybridMultilevel"/>
    <w:tmpl w:val="ECCC02E8"/>
    <w:lvl w:ilvl="0" w:tplc="04090001">
      <w:start w:val="1"/>
      <w:numFmt w:val="bullet"/>
      <w:lvlText w:val=""/>
      <w:lvlJc w:val="left"/>
      <w:pPr>
        <w:ind w:left="720" w:hanging="360"/>
      </w:pPr>
      <w:rPr>
        <w:rFonts w:ascii="Symbol" w:hAnsi="Symbol" w:hint="default"/>
        <w:b w:val="0"/>
        <w: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0C496E"/>
    <w:multiLevelType w:val="hybridMultilevel"/>
    <w:tmpl w:val="96BE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A16F2"/>
    <w:multiLevelType w:val="hybridMultilevel"/>
    <w:tmpl w:val="1C845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F27296"/>
    <w:multiLevelType w:val="hybridMultilevel"/>
    <w:tmpl w:val="7E6EE2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D649E"/>
    <w:multiLevelType w:val="hybridMultilevel"/>
    <w:tmpl w:val="770C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450E7"/>
    <w:multiLevelType w:val="hybridMultilevel"/>
    <w:tmpl w:val="47CE20C2"/>
    <w:lvl w:ilvl="0" w:tplc="72280A1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47116"/>
    <w:multiLevelType w:val="hybridMultilevel"/>
    <w:tmpl w:val="65D8B0D0"/>
    <w:lvl w:ilvl="0" w:tplc="19925912">
      <w:start w:val="1"/>
      <w:numFmt w:val="decimal"/>
      <w:lvlText w:val="%1)"/>
      <w:lvlJc w:val="left"/>
      <w:pPr>
        <w:ind w:left="720" w:hanging="360"/>
      </w:pPr>
      <w:rPr>
        <w:rFonts w:hint="default"/>
        <w:b w:val="0"/>
        <w: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F4391E"/>
    <w:multiLevelType w:val="hybridMultilevel"/>
    <w:tmpl w:val="A0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C07F5"/>
    <w:multiLevelType w:val="hybridMultilevel"/>
    <w:tmpl w:val="F2A65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C24C01"/>
    <w:multiLevelType w:val="hybridMultilevel"/>
    <w:tmpl w:val="9052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46E9E"/>
    <w:multiLevelType w:val="hybridMultilevel"/>
    <w:tmpl w:val="CEFC4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EE6EBD"/>
    <w:multiLevelType w:val="hybridMultilevel"/>
    <w:tmpl w:val="67A82DA8"/>
    <w:lvl w:ilvl="0" w:tplc="10EA55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A20E6"/>
    <w:multiLevelType w:val="hybridMultilevel"/>
    <w:tmpl w:val="C24E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763FB"/>
    <w:multiLevelType w:val="hybridMultilevel"/>
    <w:tmpl w:val="04962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263314"/>
    <w:multiLevelType w:val="hybridMultilevel"/>
    <w:tmpl w:val="6E2AA1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5D4454FF"/>
    <w:multiLevelType w:val="hybridMultilevel"/>
    <w:tmpl w:val="1AD0E7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E691F9D"/>
    <w:multiLevelType w:val="hybridMultilevel"/>
    <w:tmpl w:val="82FA4D3A"/>
    <w:lvl w:ilvl="0" w:tplc="204A179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67E06"/>
    <w:multiLevelType w:val="hybridMultilevel"/>
    <w:tmpl w:val="E8F8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75E48"/>
    <w:multiLevelType w:val="hybridMultilevel"/>
    <w:tmpl w:val="B1F810B6"/>
    <w:lvl w:ilvl="0" w:tplc="04090017">
      <w:start w:val="1"/>
      <w:numFmt w:val="lowerLetter"/>
      <w:lvlText w:val="%1)"/>
      <w:lvlJc w:val="left"/>
      <w:pPr>
        <w:ind w:left="810" w:hanging="360"/>
      </w:pPr>
      <w:rPr>
        <w:rFonts w:hint="default"/>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8" w15:restartNumberingAfterBreak="0">
    <w:nsid w:val="64D620D6"/>
    <w:multiLevelType w:val="hybridMultilevel"/>
    <w:tmpl w:val="E450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42D2C"/>
    <w:multiLevelType w:val="hybridMultilevel"/>
    <w:tmpl w:val="CD2A7F5A"/>
    <w:lvl w:ilvl="0" w:tplc="19925912">
      <w:start w:val="1"/>
      <w:numFmt w:val="decimal"/>
      <w:lvlText w:val="%1)"/>
      <w:lvlJc w:val="left"/>
      <w:pPr>
        <w:ind w:left="360" w:hanging="360"/>
      </w:pPr>
      <w:rPr>
        <w:rFonts w:hint="default"/>
        <w:b w:val="0"/>
        <w:i/>
      </w:rPr>
    </w:lvl>
    <w:lvl w:ilvl="1" w:tplc="22B0FAC4">
      <w:numFmt w:val="bullet"/>
      <w:lvlText w:val="-"/>
      <w:lvlJc w:val="left"/>
      <w:pPr>
        <w:ind w:left="1440" w:hanging="360"/>
      </w:pPr>
      <w:rPr>
        <w:rFonts w:ascii="Calibri" w:eastAsia="Times"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92717"/>
    <w:multiLevelType w:val="hybridMultilevel"/>
    <w:tmpl w:val="A36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50046"/>
    <w:multiLevelType w:val="hybridMultilevel"/>
    <w:tmpl w:val="3C16A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E10736"/>
    <w:multiLevelType w:val="hybridMultilevel"/>
    <w:tmpl w:val="C690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607F6"/>
    <w:multiLevelType w:val="hybridMultilevel"/>
    <w:tmpl w:val="3556B348"/>
    <w:lvl w:ilvl="0" w:tplc="04090017">
      <w:start w:val="1"/>
      <w:numFmt w:val="lowerLetter"/>
      <w:lvlText w:val="%1)"/>
      <w:lvlJc w:val="left"/>
      <w:pPr>
        <w:ind w:left="810" w:hanging="360"/>
      </w:pPr>
      <w:rPr>
        <w:rFont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4" w15:restartNumberingAfterBreak="0">
    <w:nsid w:val="74095233"/>
    <w:multiLevelType w:val="hybridMultilevel"/>
    <w:tmpl w:val="A974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C143F"/>
    <w:multiLevelType w:val="hybridMultilevel"/>
    <w:tmpl w:val="ED0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78837F80"/>
    <w:multiLevelType w:val="hybridMultilevel"/>
    <w:tmpl w:val="71CC0B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0"/>
  </w:num>
  <w:num w:numId="2">
    <w:abstractNumId w:val="28"/>
  </w:num>
  <w:num w:numId="3">
    <w:abstractNumId w:val="3"/>
  </w:num>
  <w:num w:numId="4">
    <w:abstractNumId w:val="18"/>
  </w:num>
  <w:num w:numId="5">
    <w:abstractNumId w:val="19"/>
  </w:num>
  <w:num w:numId="6">
    <w:abstractNumId w:val="8"/>
  </w:num>
  <w:num w:numId="7">
    <w:abstractNumId w:val="26"/>
  </w:num>
  <w:num w:numId="8">
    <w:abstractNumId w:val="12"/>
  </w:num>
  <w:num w:numId="9">
    <w:abstractNumId w:val="15"/>
  </w:num>
  <w:num w:numId="10">
    <w:abstractNumId w:val="46"/>
  </w:num>
  <w:num w:numId="11">
    <w:abstractNumId w:val="1"/>
  </w:num>
  <w:num w:numId="12">
    <w:abstractNumId w:val="39"/>
  </w:num>
  <w:num w:numId="13">
    <w:abstractNumId w:val="35"/>
  </w:num>
  <w:num w:numId="14">
    <w:abstractNumId w:val="11"/>
  </w:num>
  <w:num w:numId="15">
    <w:abstractNumId w:val="13"/>
  </w:num>
  <w:num w:numId="16">
    <w:abstractNumId w:val="21"/>
  </w:num>
  <w:num w:numId="17">
    <w:abstractNumId w:val="32"/>
  </w:num>
  <w:num w:numId="18">
    <w:abstractNumId w:val="38"/>
  </w:num>
  <w:num w:numId="19">
    <w:abstractNumId w:val="24"/>
  </w:num>
  <w:num w:numId="20">
    <w:abstractNumId w:val="36"/>
  </w:num>
  <w:num w:numId="21">
    <w:abstractNumId w:val="16"/>
  </w:num>
  <w:num w:numId="22">
    <w:abstractNumId w:val="31"/>
  </w:num>
  <w:num w:numId="23">
    <w:abstractNumId w:val="41"/>
  </w:num>
  <w:num w:numId="24">
    <w:abstractNumId w:val="22"/>
  </w:num>
  <w:num w:numId="25">
    <w:abstractNumId w:val="7"/>
  </w:num>
  <w:num w:numId="26">
    <w:abstractNumId w:val="47"/>
  </w:num>
  <w:num w:numId="27">
    <w:abstractNumId w:val="33"/>
  </w:num>
  <w:num w:numId="28">
    <w:abstractNumId w:val="14"/>
  </w:num>
  <w:num w:numId="29">
    <w:abstractNumId w:val="45"/>
  </w:num>
  <w:num w:numId="30">
    <w:abstractNumId w:val="6"/>
  </w:num>
  <w:num w:numId="31">
    <w:abstractNumId w:val="2"/>
  </w:num>
  <w:num w:numId="32">
    <w:abstractNumId w:val="9"/>
  </w:num>
  <w:num w:numId="33">
    <w:abstractNumId w:val="30"/>
  </w:num>
  <w:num w:numId="34">
    <w:abstractNumId w:val="23"/>
  </w:num>
  <w:num w:numId="35">
    <w:abstractNumId w:val="44"/>
  </w:num>
  <w:num w:numId="36">
    <w:abstractNumId w:val="27"/>
  </w:num>
  <w:num w:numId="37">
    <w:abstractNumId w:val="40"/>
  </w:num>
  <w:num w:numId="38">
    <w:abstractNumId w:val="42"/>
  </w:num>
  <w:num w:numId="39">
    <w:abstractNumId w:val="0"/>
  </w:num>
  <w:num w:numId="40">
    <w:abstractNumId w:val="37"/>
  </w:num>
  <w:num w:numId="41">
    <w:abstractNumId w:val="43"/>
  </w:num>
  <w:num w:numId="42">
    <w:abstractNumId w:val="4"/>
  </w:num>
  <w:num w:numId="43">
    <w:abstractNumId w:val="34"/>
  </w:num>
  <w:num w:numId="44">
    <w:abstractNumId w:val="17"/>
  </w:num>
  <w:num w:numId="45">
    <w:abstractNumId w:val="25"/>
  </w:num>
  <w:num w:numId="46">
    <w:abstractNumId w:val="29"/>
  </w:num>
  <w:num w:numId="47">
    <w:abstractNumId w:val="10"/>
  </w:num>
  <w:num w:numId="4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5614"/>
    <w:rsid w:val="00006387"/>
    <w:rsid w:val="000115F3"/>
    <w:rsid w:val="0001608F"/>
    <w:rsid w:val="00016DCE"/>
    <w:rsid w:val="0002495A"/>
    <w:rsid w:val="000312C9"/>
    <w:rsid w:val="000324A2"/>
    <w:rsid w:val="00041096"/>
    <w:rsid w:val="00046C1B"/>
    <w:rsid w:val="00047013"/>
    <w:rsid w:val="00050DBA"/>
    <w:rsid w:val="0005105B"/>
    <w:rsid w:val="00053311"/>
    <w:rsid w:val="00065956"/>
    <w:rsid w:val="00067AB6"/>
    <w:rsid w:val="00073C12"/>
    <w:rsid w:val="00074321"/>
    <w:rsid w:val="00074464"/>
    <w:rsid w:val="000753C0"/>
    <w:rsid w:val="00075806"/>
    <w:rsid w:val="00075C8B"/>
    <w:rsid w:val="00075D50"/>
    <w:rsid w:val="00075E86"/>
    <w:rsid w:val="000765F7"/>
    <w:rsid w:val="0009097F"/>
    <w:rsid w:val="00096B38"/>
    <w:rsid w:val="000A2ACC"/>
    <w:rsid w:val="000B02BF"/>
    <w:rsid w:val="000B126D"/>
    <w:rsid w:val="000B25B7"/>
    <w:rsid w:val="000B5A73"/>
    <w:rsid w:val="000C26F5"/>
    <w:rsid w:val="000C28F8"/>
    <w:rsid w:val="000C7865"/>
    <w:rsid w:val="000D020C"/>
    <w:rsid w:val="000D3E70"/>
    <w:rsid w:val="000D4355"/>
    <w:rsid w:val="000D7327"/>
    <w:rsid w:val="000E1A73"/>
    <w:rsid w:val="000E4CFF"/>
    <w:rsid w:val="000E4E80"/>
    <w:rsid w:val="000E535D"/>
    <w:rsid w:val="000E71DA"/>
    <w:rsid w:val="000F0AE3"/>
    <w:rsid w:val="000F2D0E"/>
    <w:rsid w:val="001045E3"/>
    <w:rsid w:val="001050C1"/>
    <w:rsid w:val="00105592"/>
    <w:rsid w:val="00111854"/>
    <w:rsid w:val="001123A3"/>
    <w:rsid w:val="00114C08"/>
    <w:rsid w:val="00117604"/>
    <w:rsid w:val="001227F0"/>
    <w:rsid w:val="00124D7F"/>
    <w:rsid w:val="001264C8"/>
    <w:rsid w:val="00127467"/>
    <w:rsid w:val="00127E93"/>
    <w:rsid w:val="0013153C"/>
    <w:rsid w:val="00131745"/>
    <w:rsid w:val="00132DF4"/>
    <w:rsid w:val="00136450"/>
    <w:rsid w:val="00144B02"/>
    <w:rsid w:val="00146E06"/>
    <w:rsid w:val="00151AEA"/>
    <w:rsid w:val="00152D86"/>
    <w:rsid w:val="00156FD5"/>
    <w:rsid w:val="00171AA3"/>
    <w:rsid w:val="00171C6E"/>
    <w:rsid w:val="00172D47"/>
    <w:rsid w:val="001767E9"/>
    <w:rsid w:val="00176C86"/>
    <w:rsid w:val="0017772C"/>
    <w:rsid w:val="00180B12"/>
    <w:rsid w:val="00187E4C"/>
    <w:rsid w:val="00193FA7"/>
    <w:rsid w:val="00195012"/>
    <w:rsid w:val="00196A32"/>
    <w:rsid w:val="001970F0"/>
    <w:rsid w:val="001A0861"/>
    <w:rsid w:val="001A1098"/>
    <w:rsid w:val="001A1697"/>
    <w:rsid w:val="001A3AD0"/>
    <w:rsid w:val="001A47D2"/>
    <w:rsid w:val="001A6007"/>
    <w:rsid w:val="001A72B6"/>
    <w:rsid w:val="001B5136"/>
    <w:rsid w:val="001B768D"/>
    <w:rsid w:val="001C192A"/>
    <w:rsid w:val="001C1990"/>
    <w:rsid w:val="001C6EBC"/>
    <w:rsid w:val="001D0DFD"/>
    <w:rsid w:val="001D2DC5"/>
    <w:rsid w:val="001D4C05"/>
    <w:rsid w:val="001E39E6"/>
    <w:rsid w:val="001E3A52"/>
    <w:rsid w:val="001E5C12"/>
    <w:rsid w:val="001E5D43"/>
    <w:rsid w:val="001E6978"/>
    <w:rsid w:val="001F08E0"/>
    <w:rsid w:val="001F12D9"/>
    <w:rsid w:val="001F5825"/>
    <w:rsid w:val="001F58D1"/>
    <w:rsid w:val="0020242E"/>
    <w:rsid w:val="002058D1"/>
    <w:rsid w:val="00206DEE"/>
    <w:rsid w:val="00210C25"/>
    <w:rsid w:val="0021360A"/>
    <w:rsid w:val="0021612A"/>
    <w:rsid w:val="00221335"/>
    <w:rsid w:val="00223AEA"/>
    <w:rsid w:val="0022445E"/>
    <w:rsid w:val="00224611"/>
    <w:rsid w:val="002262BD"/>
    <w:rsid w:val="00230452"/>
    <w:rsid w:val="002416DE"/>
    <w:rsid w:val="00245F98"/>
    <w:rsid w:val="00246B73"/>
    <w:rsid w:val="00255F1E"/>
    <w:rsid w:val="0026196F"/>
    <w:rsid w:val="002631AF"/>
    <w:rsid w:val="00263E25"/>
    <w:rsid w:val="0026645B"/>
    <w:rsid w:val="0026679B"/>
    <w:rsid w:val="0027074A"/>
    <w:rsid w:val="002720F8"/>
    <w:rsid w:val="00275C87"/>
    <w:rsid w:val="0027670F"/>
    <w:rsid w:val="00284041"/>
    <w:rsid w:val="00286F10"/>
    <w:rsid w:val="0028758A"/>
    <w:rsid w:val="0029055C"/>
    <w:rsid w:val="002907E9"/>
    <w:rsid w:val="00290D51"/>
    <w:rsid w:val="00292B17"/>
    <w:rsid w:val="00293565"/>
    <w:rsid w:val="00293E9C"/>
    <w:rsid w:val="002A098F"/>
    <w:rsid w:val="002A0BAC"/>
    <w:rsid w:val="002A4988"/>
    <w:rsid w:val="002A4D10"/>
    <w:rsid w:val="002B3F40"/>
    <w:rsid w:val="002B6728"/>
    <w:rsid w:val="002B7EC4"/>
    <w:rsid w:val="002C1BAB"/>
    <w:rsid w:val="002C5EAF"/>
    <w:rsid w:val="002C67CB"/>
    <w:rsid w:val="002C7CF1"/>
    <w:rsid w:val="002D1FC6"/>
    <w:rsid w:val="002D5161"/>
    <w:rsid w:val="002D692E"/>
    <w:rsid w:val="002D7F94"/>
    <w:rsid w:val="002E252E"/>
    <w:rsid w:val="002E3501"/>
    <w:rsid w:val="002E5037"/>
    <w:rsid w:val="002E5523"/>
    <w:rsid w:val="002E7349"/>
    <w:rsid w:val="002F07DE"/>
    <w:rsid w:val="002F4549"/>
    <w:rsid w:val="00300998"/>
    <w:rsid w:val="003013AF"/>
    <w:rsid w:val="003025C1"/>
    <w:rsid w:val="0030288F"/>
    <w:rsid w:val="00313B55"/>
    <w:rsid w:val="00313D60"/>
    <w:rsid w:val="00315922"/>
    <w:rsid w:val="00316A23"/>
    <w:rsid w:val="00317E16"/>
    <w:rsid w:val="0032018B"/>
    <w:rsid w:val="00320FC6"/>
    <w:rsid w:val="003235D9"/>
    <w:rsid w:val="003271E3"/>
    <w:rsid w:val="00330FF3"/>
    <w:rsid w:val="003340D8"/>
    <w:rsid w:val="00344566"/>
    <w:rsid w:val="0034486E"/>
    <w:rsid w:val="00344D4D"/>
    <w:rsid w:val="00346795"/>
    <w:rsid w:val="00353DF0"/>
    <w:rsid w:val="00356199"/>
    <w:rsid w:val="003662BA"/>
    <w:rsid w:val="0036659C"/>
    <w:rsid w:val="003673BC"/>
    <w:rsid w:val="00367E38"/>
    <w:rsid w:val="00376D6C"/>
    <w:rsid w:val="00381AB8"/>
    <w:rsid w:val="00381FE8"/>
    <w:rsid w:val="0039172F"/>
    <w:rsid w:val="00391B45"/>
    <w:rsid w:val="0039330F"/>
    <w:rsid w:val="00395BB1"/>
    <w:rsid w:val="00395E4D"/>
    <w:rsid w:val="003A556D"/>
    <w:rsid w:val="003A59B6"/>
    <w:rsid w:val="003B1EDE"/>
    <w:rsid w:val="003B30CD"/>
    <w:rsid w:val="003B3E97"/>
    <w:rsid w:val="003B4875"/>
    <w:rsid w:val="003B673B"/>
    <w:rsid w:val="003B6D8F"/>
    <w:rsid w:val="003B7FAA"/>
    <w:rsid w:val="003C0350"/>
    <w:rsid w:val="003C04C9"/>
    <w:rsid w:val="003C188E"/>
    <w:rsid w:val="003C1CE1"/>
    <w:rsid w:val="003C455C"/>
    <w:rsid w:val="003C51CA"/>
    <w:rsid w:val="003C72EB"/>
    <w:rsid w:val="003D0286"/>
    <w:rsid w:val="003D0F05"/>
    <w:rsid w:val="003D2B03"/>
    <w:rsid w:val="003D638E"/>
    <w:rsid w:val="003E01AC"/>
    <w:rsid w:val="003E3299"/>
    <w:rsid w:val="003F197A"/>
    <w:rsid w:val="003F7950"/>
    <w:rsid w:val="00410FB4"/>
    <w:rsid w:val="0041245E"/>
    <w:rsid w:val="00423DF4"/>
    <w:rsid w:val="00427B8D"/>
    <w:rsid w:val="00432234"/>
    <w:rsid w:val="00433937"/>
    <w:rsid w:val="0043583A"/>
    <w:rsid w:val="00436882"/>
    <w:rsid w:val="004370E5"/>
    <w:rsid w:val="00444491"/>
    <w:rsid w:val="0044597A"/>
    <w:rsid w:val="004466B5"/>
    <w:rsid w:val="004502B2"/>
    <w:rsid w:val="004513ED"/>
    <w:rsid w:val="00457ACB"/>
    <w:rsid w:val="00457BB3"/>
    <w:rsid w:val="004672F0"/>
    <w:rsid w:val="004704D0"/>
    <w:rsid w:val="00473758"/>
    <w:rsid w:val="00474254"/>
    <w:rsid w:val="004813B3"/>
    <w:rsid w:val="004825C6"/>
    <w:rsid w:val="0048424B"/>
    <w:rsid w:val="00486829"/>
    <w:rsid w:val="0049165E"/>
    <w:rsid w:val="00496B26"/>
    <w:rsid w:val="004A0CE1"/>
    <w:rsid w:val="004A16CA"/>
    <w:rsid w:val="004A2DD5"/>
    <w:rsid w:val="004A6F90"/>
    <w:rsid w:val="004B6542"/>
    <w:rsid w:val="004C002C"/>
    <w:rsid w:val="004C2C0C"/>
    <w:rsid w:val="004C3D8E"/>
    <w:rsid w:val="004C49B9"/>
    <w:rsid w:val="004C6B81"/>
    <w:rsid w:val="004C7EAD"/>
    <w:rsid w:val="004D0685"/>
    <w:rsid w:val="004D4C9E"/>
    <w:rsid w:val="004E6204"/>
    <w:rsid w:val="004E6718"/>
    <w:rsid w:val="004E7C96"/>
    <w:rsid w:val="004E7FD8"/>
    <w:rsid w:val="004F0683"/>
    <w:rsid w:val="004F07A7"/>
    <w:rsid w:val="004F0CDD"/>
    <w:rsid w:val="004F4907"/>
    <w:rsid w:val="004F5BBE"/>
    <w:rsid w:val="004F5BDE"/>
    <w:rsid w:val="004F64AC"/>
    <w:rsid w:val="004F7066"/>
    <w:rsid w:val="0050238C"/>
    <w:rsid w:val="00506B4B"/>
    <w:rsid w:val="005070BF"/>
    <w:rsid w:val="00507D15"/>
    <w:rsid w:val="00517CB5"/>
    <w:rsid w:val="00530AA0"/>
    <w:rsid w:val="00531B59"/>
    <w:rsid w:val="00532DFE"/>
    <w:rsid w:val="005337D9"/>
    <w:rsid w:val="00533F5C"/>
    <w:rsid w:val="005378DD"/>
    <w:rsid w:val="00537D4B"/>
    <w:rsid w:val="00540B22"/>
    <w:rsid w:val="00540EC5"/>
    <w:rsid w:val="00542555"/>
    <w:rsid w:val="0054335B"/>
    <w:rsid w:val="0055776E"/>
    <w:rsid w:val="00560B5E"/>
    <w:rsid w:val="0056462B"/>
    <w:rsid w:val="0056484D"/>
    <w:rsid w:val="0056707C"/>
    <w:rsid w:val="0057039D"/>
    <w:rsid w:val="005757D4"/>
    <w:rsid w:val="00576C80"/>
    <w:rsid w:val="005806B6"/>
    <w:rsid w:val="00583C79"/>
    <w:rsid w:val="00584AC9"/>
    <w:rsid w:val="00586C22"/>
    <w:rsid w:val="00587163"/>
    <w:rsid w:val="005909CB"/>
    <w:rsid w:val="0059195A"/>
    <w:rsid w:val="00594AEB"/>
    <w:rsid w:val="0059565A"/>
    <w:rsid w:val="005A345C"/>
    <w:rsid w:val="005A4838"/>
    <w:rsid w:val="005A4D62"/>
    <w:rsid w:val="005A5722"/>
    <w:rsid w:val="005A7883"/>
    <w:rsid w:val="005B4300"/>
    <w:rsid w:val="005B598E"/>
    <w:rsid w:val="005B6289"/>
    <w:rsid w:val="005C4774"/>
    <w:rsid w:val="005C6921"/>
    <w:rsid w:val="005C7CED"/>
    <w:rsid w:val="005D122E"/>
    <w:rsid w:val="005E5A4C"/>
    <w:rsid w:val="005E604B"/>
    <w:rsid w:val="006009CA"/>
    <w:rsid w:val="00602793"/>
    <w:rsid w:val="0060428D"/>
    <w:rsid w:val="00604479"/>
    <w:rsid w:val="00607914"/>
    <w:rsid w:val="0061035D"/>
    <w:rsid w:val="00610697"/>
    <w:rsid w:val="00616924"/>
    <w:rsid w:val="006202ED"/>
    <w:rsid w:val="00620DB5"/>
    <w:rsid w:val="00621B00"/>
    <w:rsid w:val="00623C21"/>
    <w:rsid w:val="00625F83"/>
    <w:rsid w:val="00626F90"/>
    <w:rsid w:val="00630F8A"/>
    <w:rsid w:val="00636359"/>
    <w:rsid w:val="00636B9A"/>
    <w:rsid w:val="00637A6C"/>
    <w:rsid w:val="006414A4"/>
    <w:rsid w:val="0064153F"/>
    <w:rsid w:val="00642371"/>
    <w:rsid w:val="0064787F"/>
    <w:rsid w:val="00654310"/>
    <w:rsid w:val="00655155"/>
    <w:rsid w:val="00655977"/>
    <w:rsid w:val="00657927"/>
    <w:rsid w:val="00660318"/>
    <w:rsid w:val="00660F8F"/>
    <w:rsid w:val="0066192D"/>
    <w:rsid w:val="00670EC3"/>
    <w:rsid w:val="006716EE"/>
    <w:rsid w:val="006720A9"/>
    <w:rsid w:val="006731E4"/>
    <w:rsid w:val="006740B0"/>
    <w:rsid w:val="00674466"/>
    <w:rsid w:val="006767AE"/>
    <w:rsid w:val="006769DE"/>
    <w:rsid w:val="006830CF"/>
    <w:rsid w:val="00683A93"/>
    <w:rsid w:val="00684AE6"/>
    <w:rsid w:val="00694403"/>
    <w:rsid w:val="006954F1"/>
    <w:rsid w:val="006957C7"/>
    <w:rsid w:val="006979D8"/>
    <w:rsid w:val="006A1E22"/>
    <w:rsid w:val="006A24E4"/>
    <w:rsid w:val="006A5D38"/>
    <w:rsid w:val="006A7CE3"/>
    <w:rsid w:val="006B0FCB"/>
    <w:rsid w:val="006B152C"/>
    <w:rsid w:val="006B2E42"/>
    <w:rsid w:val="006B4185"/>
    <w:rsid w:val="006B5CA8"/>
    <w:rsid w:val="006B7784"/>
    <w:rsid w:val="006C3EDE"/>
    <w:rsid w:val="006C40EC"/>
    <w:rsid w:val="006C626B"/>
    <w:rsid w:val="006C7AA1"/>
    <w:rsid w:val="006D26F5"/>
    <w:rsid w:val="006D5A43"/>
    <w:rsid w:val="006E039E"/>
    <w:rsid w:val="006E1FD1"/>
    <w:rsid w:val="006E2EA4"/>
    <w:rsid w:val="006E322A"/>
    <w:rsid w:val="006E52B7"/>
    <w:rsid w:val="006E72AD"/>
    <w:rsid w:val="006F05D6"/>
    <w:rsid w:val="006F13F2"/>
    <w:rsid w:val="00704AF8"/>
    <w:rsid w:val="00711C13"/>
    <w:rsid w:val="00712875"/>
    <w:rsid w:val="0071612B"/>
    <w:rsid w:val="00721AD0"/>
    <w:rsid w:val="00722B50"/>
    <w:rsid w:val="00733C5C"/>
    <w:rsid w:val="00735D25"/>
    <w:rsid w:val="007419B1"/>
    <w:rsid w:val="0074344D"/>
    <w:rsid w:val="00747699"/>
    <w:rsid w:val="007479BD"/>
    <w:rsid w:val="00752D14"/>
    <w:rsid w:val="00753282"/>
    <w:rsid w:val="00754CE2"/>
    <w:rsid w:val="0075726A"/>
    <w:rsid w:val="00760BA4"/>
    <w:rsid w:val="0076239B"/>
    <w:rsid w:val="00764236"/>
    <w:rsid w:val="00767A0B"/>
    <w:rsid w:val="00773B73"/>
    <w:rsid w:val="0077416D"/>
    <w:rsid w:val="00775879"/>
    <w:rsid w:val="00782529"/>
    <w:rsid w:val="00791D8D"/>
    <w:rsid w:val="0079516B"/>
    <w:rsid w:val="00795799"/>
    <w:rsid w:val="00797A36"/>
    <w:rsid w:val="007A007A"/>
    <w:rsid w:val="007A18FB"/>
    <w:rsid w:val="007A41A3"/>
    <w:rsid w:val="007B5CC3"/>
    <w:rsid w:val="007B7348"/>
    <w:rsid w:val="007B754D"/>
    <w:rsid w:val="007C0BC0"/>
    <w:rsid w:val="007C0D3F"/>
    <w:rsid w:val="007C43D3"/>
    <w:rsid w:val="007D5C6A"/>
    <w:rsid w:val="007E25F8"/>
    <w:rsid w:val="007E2A01"/>
    <w:rsid w:val="007E620C"/>
    <w:rsid w:val="007E661D"/>
    <w:rsid w:val="007F2C94"/>
    <w:rsid w:val="007F4CFB"/>
    <w:rsid w:val="007F5727"/>
    <w:rsid w:val="0080065E"/>
    <w:rsid w:val="00807560"/>
    <w:rsid w:val="008201B8"/>
    <w:rsid w:val="00821E2D"/>
    <w:rsid w:val="00823670"/>
    <w:rsid w:val="00824D6E"/>
    <w:rsid w:val="008261CE"/>
    <w:rsid w:val="00831612"/>
    <w:rsid w:val="008324FD"/>
    <w:rsid w:val="008326B2"/>
    <w:rsid w:val="008336E8"/>
    <w:rsid w:val="008359B7"/>
    <w:rsid w:val="008375EB"/>
    <w:rsid w:val="00837878"/>
    <w:rsid w:val="00841F3F"/>
    <w:rsid w:val="0084500F"/>
    <w:rsid w:val="008473CC"/>
    <w:rsid w:val="00853180"/>
    <w:rsid w:val="0085531B"/>
    <w:rsid w:val="008559FE"/>
    <w:rsid w:val="008567D4"/>
    <w:rsid w:val="008571FD"/>
    <w:rsid w:val="00860C84"/>
    <w:rsid w:val="0086509D"/>
    <w:rsid w:val="00867638"/>
    <w:rsid w:val="008679A7"/>
    <w:rsid w:val="00882E57"/>
    <w:rsid w:val="0089118E"/>
    <w:rsid w:val="008948B8"/>
    <w:rsid w:val="008965D6"/>
    <w:rsid w:val="00896A58"/>
    <w:rsid w:val="00897994"/>
    <w:rsid w:val="008A17AF"/>
    <w:rsid w:val="008A1D00"/>
    <w:rsid w:val="008A4D81"/>
    <w:rsid w:val="008A6ECD"/>
    <w:rsid w:val="008B048B"/>
    <w:rsid w:val="008B1546"/>
    <w:rsid w:val="008B76F0"/>
    <w:rsid w:val="008B791E"/>
    <w:rsid w:val="008C01E2"/>
    <w:rsid w:val="008C16D5"/>
    <w:rsid w:val="008C7236"/>
    <w:rsid w:val="008C7FED"/>
    <w:rsid w:val="008D161D"/>
    <w:rsid w:val="008D475E"/>
    <w:rsid w:val="008D4A77"/>
    <w:rsid w:val="008D5A72"/>
    <w:rsid w:val="008E032E"/>
    <w:rsid w:val="008E20E2"/>
    <w:rsid w:val="008E6096"/>
    <w:rsid w:val="008E65CF"/>
    <w:rsid w:val="0090380F"/>
    <w:rsid w:val="00911B4D"/>
    <w:rsid w:val="00911F11"/>
    <w:rsid w:val="00912765"/>
    <w:rsid w:val="00912D2E"/>
    <w:rsid w:val="00920198"/>
    <w:rsid w:val="009211E8"/>
    <w:rsid w:val="0092497D"/>
    <w:rsid w:val="00927454"/>
    <w:rsid w:val="00927AA6"/>
    <w:rsid w:val="00930107"/>
    <w:rsid w:val="00936343"/>
    <w:rsid w:val="00936869"/>
    <w:rsid w:val="00936BD2"/>
    <w:rsid w:val="00936F40"/>
    <w:rsid w:val="0094147F"/>
    <w:rsid w:val="009466FA"/>
    <w:rsid w:val="0095271B"/>
    <w:rsid w:val="009527CE"/>
    <w:rsid w:val="00953097"/>
    <w:rsid w:val="00957778"/>
    <w:rsid w:val="00963BA1"/>
    <w:rsid w:val="00964781"/>
    <w:rsid w:val="00973279"/>
    <w:rsid w:val="00973D0C"/>
    <w:rsid w:val="009763BD"/>
    <w:rsid w:val="009868D7"/>
    <w:rsid w:val="00991E50"/>
    <w:rsid w:val="00994A2E"/>
    <w:rsid w:val="009A3B86"/>
    <w:rsid w:val="009B09CD"/>
    <w:rsid w:val="009B1318"/>
    <w:rsid w:val="009B35A9"/>
    <w:rsid w:val="009B49CB"/>
    <w:rsid w:val="009B51B3"/>
    <w:rsid w:val="009C4342"/>
    <w:rsid w:val="009C482E"/>
    <w:rsid w:val="009C7FBF"/>
    <w:rsid w:val="009D1D43"/>
    <w:rsid w:val="009D4941"/>
    <w:rsid w:val="009E1F94"/>
    <w:rsid w:val="009E3169"/>
    <w:rsid w:val="009E5201"/>
    <w:rsid w:val="009E5AA6"/>
    <w:rsid w:val="009F55C9"/>
    <w:rsid w:val="009F68E4"/>
    <w:rsid w:val="00A04CC5"/>
    <w:rsid w:val="00A07B6E"/>
    <w:rsid w:val="00A17831"/>
    <w:rsid w:val="00A2339C"/>
    <w:rsid w:val="00A239FE"/>
    <w:rsid w:val="00A25AEA"/>
    <w:rsid w:val="00A27337"/>
    <w:rsid w:val="00A349AC"/>
    <w:rsid w:val="00A37016"/>
    <w:rsid w:val="00A45718"/>
    <w:rsid w:val="00A50DB3"/>
    <w:rsid w:val="00A511D6"/>
    <w:rsid w:val="00A51B3C"/>
    <w:rsid w:val="00A545C0"/>
    <w:rsid w:val="00A603DC"/>
    <w:rsid w:val="00A61068"/>
    <w:rsid w:val="00A6238C"/>
    <w:rsid w:val="00A6337F"/>
    <w:rsid w:val="00A710E0"/>
    <w:rsid w:val="00A73A01"/>
    <w:rsid w:val="00A76C70"/>
    <w:rsid w:val="00A76E1F"/>
    <w:rsid w:val="00A77AAC"/>
    <w:rsid w:val="00A8004E"/>
    <w:rsid w:val="00A852FF"/>
    <w:rsid w:val="00A8581F"/>
    <w:rsid w:val="00A903E8"/>
    <w:rsid w:val="00A90995"/>
    <w:rsid w:val="00A9117A"/>
    <w:rsid w:val="00A932AD"/>
    <w:rsid w:val="00A93AD1"/>
    <w:rsid w:val="00A951A7"/>
    <w:rsid w:val="00A960B4"/>
    <w:rsid w:val="00A976FD"/>
    <w:rsid w:val="00AA4201"/>
    <w:rsid w:val="00AA562A"/>
    <w:rsid w:val="00AA5715"/>
    <w:rsid w:val="00AA69AC"/>
    <w:rsid w:val="00AB0A85"/>
    <w:rsid w:val="00AB20F1"/>
    <w:rsid w:val="00AB5988"/>
    <w:rsid w:val="00AC0462"/>
    <w:rsid w:val="00AC436C"/>
    <w:rsid w:val="00AC5A6F"/>
    <w:rsid w:val="00AD2ACB"/>
    <w:rsid w:val="00AD6E09"/>
    <w:rsid w:val="00AE100F"/>
    <w:rsid w:val="00AE245A"/>
    <w:rsid w:val="00AF282D"/>
    <w:rsid w:val="00AF4772"/>
    <w:rsid w:val="00AF4B60"/>
    <w:rsid w:val="00B021D5"/>
    <w:rsid w:val="00B10BA6"/>
    <w:rsid w:val="00B12BD8"/>
    <w:rsid w:val="00B213EA"/>
    <w:rsid w:val="00B218ED"/>
    <w:rsid w:val="00B30A64"/>
    <w:rsid w:val="00B32479"/>
    <w:rsid w:val="00B379CB"/>
    <w:rsid w:val="00B379DB"/>
    <w:rsid w:val="00B37A29"/>
    <w:rsid w:val="00B40682"/>
    <w:rsid w:val="00B44694"/>
    <w:rsid w:val="00B45D57"/>
    <w:rsid w:val="00B51644"/>
    <w:rsid w:val="00B531E0"/>
    <w:rsid w:val="00B56933"/>
    <w:rsid w:val="00B611DF"/>
    <w:rsid w:val="00B61308"/>
    <w:rsid w:val="00B6146B"/>
    <w:rsid w:val="00B61F44"/>
    <w:rsid w:val="00B645C8"/>
    <w:rsid w:val="00B649F5"/>
    <w:rsid w:val="00B72611"/>
    <w:rsid w:val="00B73244"/>
    <w:rsid w:val="00B8606C"/>
    <w:rsid w:val="00B87D81"/>
    <w:rsid w:val="00B907BE"/>
    <w:rsid w:val="00B93202"/>
    <w:rsid w:val="00BA2C5A"/>
    <w:rsid w:val="00BA4D15"/>
    <w:rsid w:val="00BA6B3A"/>
    <w:rsid w:val="00BA7446"/>
    <w:rsid w:val="00BB46B3"/>
    <w:rsid w:val="00BC14C0"/>
    <w:rsid w:val="00BC1FF2"/>
    <w:rsid w:val="00BC43B4"/>
    <w:rsid w:val="00BC6D4D"/>
    <w:rsid w:val="00BD179D"/>
    <w:rsid w:val="00BD402A"/>
    <w:rsid w:val="00BD5355"/>
    <w:rsid w:val="00BD5A4D"/>
    <w:rsid w:val="00BD5C78"/>
    <w:rsid w:val="00BD7386"/>
    <w:rsid w:val="00BE1617"/>
    <w:rsid w:val="00BE2596"/>
    <w:rsid w:val="00BE3DF3"/>
    <w:rsid w:val="00BE6802"/>
    <w:rsid w:val="00BE6F88"/>
    <w:rsid w:val="00C0036C"/>
    <w:rsid w:val="00C05C1E"/>
    <w:rsid w:val="00C072F1"/>
    <w:rsid w:val="00C17703"/>
    <w:rsid w:val="00C2030F"/>
    <w:rsid w:val="00C20D2E"/>
    <w:rsid w:val="00C21FD3"/>
    <w:rsid w:val="00C233AE"/>
    <w:rsid w:val="00C32EA7"/>
    <w:rsid w:val="00C353F6"/>
    <w:rsid w:val="00C405D7"/>
    <w:rsid w:val="00C44CEB"/>
    <w:rsid w:val="00C45029"/>
    <w:rsid w:val="00C45564"/>
    <w:rsid w:val="00C56F0C"/>
    <w:rsid w:val="00C57FCD"/>
    <w:rsid w:val="00C60088"/>
    <w:rsid w:val="00C73C82"/>
    <w:rsid w:val="00C7610A"/>
    <w:rsid w:val="00C86302"/>
    <w:rsid w:val="00C91740"/>
    <w:rsid w:val="00C918E5"/>
    <w:rsid w:val="00C93B67"/>
    <w:rsid w:val="00C94CBA"/>
    <w:rsid w:val="00C95C4C"/>
    <w:rsid w:val="00C97DA6"/>
    <w:rsid w:val="00CA053C"/>
    <w:rsid w:val="00CA0D1E"/>
    <w:rsid w:val="00CA11BD"/>
    <w:rsid w:val="00CA233F"/>
    <w:rsid w:val="00CA3C4D"/>
    <w:rsid w:val="00CA5186"/>
    <w:rsid w:val="00CB19A3"/>
    <w:rsid w:val="00CB5023"/>
    <w:rsid w:val="00CB55D4"/>
    <w:rsid w:val="00CB6E73"/>
    <w:rsid w:val="00CC3362"/>
    <w:rsid w:val="00CC4E58"/>
    <w:rsid w:val="00CC757D"/>
    <w:rsid w:val="00CD295B"/>
    <w:rsid w:val="00CD2998"/>
    <w:rsid w:val="00CD7019"/>
    <w:rsid w:val="00CF13A6"/>
    <w:rsid w:val="00CF17FB"/>
    <w:rsid w:val="00CF4B05"/>
    <w:rsid w:val="00CF7593"/>
    <w:rsid w:val="00D00B17"/>
    <w:rsid w:val="00D010B7"/>
    <w:rsid w:val="00D02DF4"/>
    <w:rsid w:val="00D03144"/>
    <w:rsid w:val="00D07706"/>
    <w:rsid w:val="00D07A0C"/>
    <w:rsid w:val="00D1119C"/>
    <w:rsid w:val="00D136E2"/>
    <w:rsid w:val="00D14076"/>
    <w:rsid w:val="00D14C15"/>
    <w:rsid w:val="00D16561"/>
    <w:rsid w:val="00D170BB"/>
    <w:rsid w:val="00D20CC5"/>
    <w:rsid w:val="00D222B2"/>
    <w:rsid w:val="00D226DC"/>
    <w:rsid w:val="00D24C6A"/>
    <w:rsid w:val="00D271C3"/>
    <w:rsid w:val="00D2782A"/>
    <w:rsid w:val="00D31C89"/>
    <w:rsid w:val="00D35E28"/>
    <w:rsid w:val="00D468FD"/>
    <w:rsid w:val="00D50BF5"/>
    <w:rsid w:val="00D658D2"/>
    <w:rsid w:val="00D71307"/>
    <w:rsid w:val="00D74649"/>
    <w:rsid w:val="00D74FAD"/>
    <w:rsid w:val="00D75540"/>
    <w:rsid w:val="00D76E59"/>
    <w:rsid w:val="00D81B7B"/>
    <w:rsid w:val="00D843A8"/>
    <w:rsid w:val="00D87233"/>
    <w:rsid w:val="00D9161E"/>
    <w:rsid w:val="00D944D9"/>
    <w:rsid w:val="00D951C6"/>
    <w:rsid w:val="00DA6BC8"/>
    <w:rsid w:val="00DA7D64"/>
    <w:rsid w:val="00DB0337"/>
    <w:rsid w:val="00DB36B9"/>
    <w:rsid w:val="00DB3EC1"/>
    <w:rsid w:val="00DB7937"/>
    <w:rsid w:val="00DC0C97"/>
    <w:rsid w:val="00DC465C"/>
    <w:rsid w:val="00DC78AC"/>
    <w:rsid w:val="00DC7A9E"/>
    <w:rsid w:val="00DC7EB2"/>
    <w:rsid w:val="00DD0FF4"/>
    <w:rsid w:val="00DE040D"/>
    <w:rsid w:val="00DF2917"/>
    <w:rsid w:val="00DF7AFF"/>
    <w:rsid w:val="00E02B0F"/>
    <w:rsid w:val="00E0745B"/>
    <w:rsid w:val="00E10769"/>
    <w:rsid w:val="00E11268"/>
    <w:rsid w:val="00E13092"/>
    <w:rsid w:val="00E25506"/>
    <w:rsid w:val="00E275EC"/>
    <w:rsid w:val="00E27F0A"/>
    <w:rsid w:val="00E3187A"/>
    <w:rsid w:val="00E33D65"/>
    <w:rsid w:val="00E35EB0"/>
    <w:rsid w:val="00E3754D"/>
    <w:rsid w:val="00E45FDB"/>
    <w:rsid w:val="00E4658C"/>
    <w:rsid w:val="00E55325"/>
    <w:rsid w:val="00E56FF4"/>
    <w:rsid w:val="00E6079D"/>
    <w:rsid w:val="00E60F25"/>
    <w:rsid w:val="00E675DC"/>
    <w:rsid w:val="00E711CD"/>
    <w:rsid w:val="00E72057"/>
    <w:rsid w:val="00E7374B"/>
    <w:rsid w:val="00E73A7D"/>
    <w:rsid w:val="00E75722"/>
    <w:rsid w:val="00E77329"/>
    <w:rsid w:val="00E80C1A"/>
    <w:rsid w:val="00E81514"/>
    <w:rsid w:val="00E85C6F"/>
    <w:rsid w:val="00E86C8B"/>
    <w:rsid w:val="00E91A3C"/>
    <w:rsid w:val="00E92170"/>
    <w:rsid w:val="00E9272E"/>
    <w:rsid w:val="00E95A2D"/>
    <w:rsid w:val="00E96684"/>
    <w:rsid w:val="00EA0B24"/>
    <w:rsid w:val="00EA1ED0"/>
    <w:rsid w:val="00EA45A3"/>
    <w:rsid w:val="00EA47F3"/>
    <w:rsid w:val="00EB01DE"/>
    <w:rsid w:val="00EB6FCC"/>
    <w:rsid w:val="00EB79F5"/>
    <w:rsid w:val="00EC0799"/>
    <w:rsid w:val="00EC38DF"/>
    <w:rsid w:val="00EC6999"/>
    <w:rsid w:val="00ED3AFB"/>
    <w:rsid w:val="00ED641A"/>
    <w:rsid w:val="00EF1055"/>
    <w:rsid w:val="00EF3D8A"/>
    <w:rsid w:val="00EF7C1C"/>
    <w:rsid w:val="00F010D1"/>
    <w:rsid w:val="00F05F77"/>
    <w:rsid w:val="00F126C2"/>
    <w:rsid w:val="00F12EEB"/>
    <w:rsid w:val="00F20ADF"/>
    <w:rsid w:val="00F20F87"/>
    <w:rsid w:val="00F221D7"/>
    <w:rsid w:val="00F25181"/>
    <w:rsid w:val="00F27B88"/>
    <w:rsid w:val="00F31256"/>
    <w:rsid w:val="00F33C0D"/>
    <w:rsid w:val="00F37480"/>
    <w:rsid w:val="00F4390A"/>
    <w:rsid w:val="00F44B03"/>
    <w:rsid w:val="00F457AE"/>
    <w:rsid w:val="00F51BBB"/>
    <w:rsid w:val="00F552B6"/>
    <w:rsid w:val="00F60215"/>
    <w:rsid w:val="00F775D7"/>
    <w:rsid w:val="00F86769"/>
    <w:rsid w:val="00F86A5E"/>
    <w:rsid w:val="00F93ABF"/>
    <w:rsid w:val="00F946A4"/>
    <w:rsid w:val="00FA0CDB"/>
    <w:rsid w:val="00FA0E7D"/>
    <w:rsid w:val="00FB0357"/>
    <w:rsid w:val="00FB054C"/>
    <w:rsid w:val="00FB0554"/>
    <w:rsid w:val="00FB08F8"/>
    <w:rsid w:val="00FB1C0C"/>
    <w:rsid w:val="00FB41FE"/>
    <w:rsid w:val="00FB4592"/>
    <w:rsid w:val="00FB5026"/>
    <w:rsid w:val="00FB53BD"/>
    <w:rsid w:val="00FB5E22"/>
    <w:rsid w:val="00FB6666"/>
    <w:rsid w:val="00FB770F"/>
    <w:rsid w:val="00FB7A6E"/>
    <w:rsid w:val="00FC1F7B"/>
    <w:rsid w:val="00FC209A"/>
    <w:rsid w:val="00FC3F51"/>
    <w:rsid w:val="00FC51C9"/>
    <w:rsid w:val="00FC6122"/>
    <w:rsid w:val="00FC63AE"/>
    <w:rsid w:val="00FD21F1"/>
    <w:rsid w:val="00FD3A54"/>
    <w:rsid w:val="00FD6D9E"/>
    <w:rsid w:val="00FE15B2"/>
    <w:rsid w:val="00FE4AE7"/>
    <w:rsid w:val="00FF3418"/>
    <w:rsid w:val="00FF5194"/>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6AB70517"/>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136"/>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References"/>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uiPriority w:val="99"/>
    <w:unhideWhenUsed/>
    <w:rsid w:val="00CF13A6"/>
    <w:pPr>
      <w:spacing w:line="276" w:lineRule="auto"/>
    </w:pPr>
    <w:rPr>
      <w:rFonts w:eastAsia="Calibri"/>
      <w:color w:val="auto"/>
      <w:sz w:val="20"/>
      <w:lang w:val="en-GB" w:eastAsia="en-US"/>
    </w:rPr>
  </w:style>
  <w:style w:type="character" w:customStyle="1" w:styleId="EndnoteTextChar">
    <w:name w:val="Endnote Text Char"/>
    <w:basedOn w:val="DefaultParagraphFont"/>
    <w:link w:val="EndnoteText"/>
    <w:uiPriority w:val="99"/>
    <w:rsid w:val="00CF13A6"/>
    <w:rPr>
      <w:rFonts w:ascii="Times New Roman" w:eastAsia="Calibri" w:hAnsi="Times New Roman"/>
      <w:lang w:eastAsia="en-US"/>
    </w:rPr>
  </w:style>
  <w:style w:type="character" w:styleId="EndnoteReference">
    <w:name w:val="endnote reference"/>
    <w:uiPriority w:val="99"/>
    <w:unhideWhenUsed/>
    <w:rsid w:val="00CF13A6"/>
    <w:rPr>
      <w:vertAlign w:val="superscript"/>
    </w:rPr>
  </w:style>
  <w:style w:type="paragraph" w:styleId="Revision">
    <w:name w:val="Revision"/>
    <w:hidden/>
    <w:uiPriority w:val="99"/>
    <w:semiHidden/>
    <w:rsid w:val="004E7C96"/>
    <w:rPr>
      <w:rFonts w:ascii="Times New Roman" w:hAnsi="Times New Roman"/>
      <w:color w:val="000000"/>
      <w:sz w:val="22"/>
      <w:lang w:val="pt-PT"/>
    </w:rPr>
  </w:style>
  <w:style w:type="character" w:styleId="Mention">
    <w:name w:val="Mention"/>
    <w:basedOn w:val="DefaultParagraphFont"/>
    <w:uiPriority w:val="99"/>
    <w:semiHidden/>
    <w:unhideWhenUsed/>
    <w:rsid w:val="00FC63AE"/>
    <w:rPr>
      <w:color w:val="2B579A"/>
      <w:shd w:val="clear" w:color="auto" w:fill="E6E6E6"/>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rsid w:val="004F5BBE"/>
    <w:rPr>
      <w:rFonts w:ascii="Times New Roman" w:eastAsia="Times New Roman" w:hAnsi="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025D-0C3D-446A-864D-A43B1E73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10232</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2019-10-15T06:23:00Z</cp:lastPrinted>
  <dcterms:created xsi:type="dcterms:W3CDTF">2019-11-06T07:23:00Z</dcterms:created>
  <dcterms:modified xsi:type="dcterms:W3CDTF">2019-11-06T07:23:00Z</dcterms:modified>
</cp:coreProperties>
</file>