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0187C" w14:textId="235C397D" w:rsidR="00CF4A6B" w:rsidRPr="008E6EEC" w:rsidRDefault="00E741F9" w:rsidP="00CF4A6B">
      <w:pPr>
        <w:tabs>
          <w:tab w:val="center" w:pos="4680"/>
          <w:tab w:val="right" w:pos="9360"/>
        </w:tabs>
        <w:spacing w:line="240" w:lineRule="auto"/>
        <w:jc w:val="center"/>
        <w:rPr>
          <w:rFonts w:asciiTheme="minorHAnsi" w:eastAsia="Times New Roman" w:hAnsiTheme="minorHAnsi" w:cstheme="minorHAnsi"/>
          <w:b/>
          <w:color w:val="0099FF"/>
        </w:rPr>
      </w:pPr>
      <w:r>
        <w:rPr>
          <w:noProof/>
        </w:rPr>
        <w:drawing>
          <wp:anchor distT="0" distB="0" distL="114300" distR="114300" simplePos="0" relativeHeight="251659264" behindDoc="0" locked="0" layoutInCell="1" allowOverlap="1" wp14:anchorId="25EF484D" wp14:editId="6905B7D0">
            <wp:simplePos x="0" y="0"/>
            <wp:positionH relativeFrom="margin">
              <wp:posOffset>48895</wp:posOffset>
            </wp:positionH>
            <wp:positionV relativeFrom="paragraph">
              <wp:posOffset>80</wp:posOffset>
            </wp:positionV>
            <wp:extent cx="2898648"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8648" cy="457200"/>
                    </a:xfrm>
                    <a:prstGeom prst="rect">
                      <a:avLst/>
                    </a:prstGeom>
                  </pic:spPr>
                </pic:pic>
              </a:graphicData>
            </a:graphic>
            <wp14:sizeRelH relativeFrom="margin">
              <wp14:pctWidth>0</wp14:pctWidth>
            </wp14:sizeRelH>
            <wp14:sizeRelV relativeFrom="margin">
              <wp14:pctHeight>0</wp14:pctHeight>
            </wp14:sizeRelV>
          </wp:anchor>
        </w:drawing>
      </w:r>
      <w:r w:rsidR="00CF4A6B" w:rsidRPr="008E6EEC">
        <w:rPr>
          <w:rFonts w:asciiTheme="minorHAnsi" w:hAnsiTheme="minorHAnsi" w:cstheme="minorHAnsi"/>
        </w:rPr>
        <w:t xml:space="preserve">     </w:t>
      </w:r>
    </w:p>
    <w:p w14:paraId="7B6DC93B" w14:textId="77777777" w:rsidR="00E741F9" w:rsidRDefault="00E741F9" w:rsidP="00CF4A6B">
      <w:pPr>
        <w:spacing w:line="240" w:lineRule="auto"/>
        <w:jc w:val="center"/>
        <w:rPr>
          <w:rFonts w:asciiTheme="minorHAnsi" w:hAnsiTheme="minorHAnsi" w:cstheme="minorHAnsi"/>
          <w:b/>
        </w:rPr>
      </w:pPr>
    </w:p>
    <w:p w14:paraId="1B46059B" w14:textId="77777777" w:rsidR="00E741F9" w:rsidRDefault="00E741F9" w:rsidP="00CF4A6B">
      <w:pPr>
        <w:spacing w:line="240" w:lineRule="auto"/>
        <w:jc w:val="center"/>
        <w:rPr>
          <w:rFonts w:asciiTheme="minorHAnsi" w:hAnsiTheme="minorHAnsi" w:cstheme="minorHAnsi"/>
          <w:b/>
        </w:rPr>
      </w:pPr>
    </w:p>
    <w:p w14:paraId="3E3E09BD" w14:textId="77777777" w:rsidR="00E741F9" w:rsidRDefault="00E741F9" w:rsidP="00CF4A6B">
      <w:pPr>
        <w:spacing w:line="240" w:lineRule="auto"/>
        <w:jc w:val="center"/>
        <w:rPr>
          <w:rFonts w:asciiTheme="minorHAnsi" w:hAnsiTheme="minorHAnsi" w:cstheme="minorHAnsi"/>
          <w:b/>
        </w:rPr>
      </w:pPr>
    </w:p>
    <w:p w14:paraId="557D2BAB" w14:textId="1B69A079" w:rsidR="00CF4A6B" w:rsidRPr="008E6EEC" w:rsidRDefault="002065DD" w:rsidP="00CF4A6B">
      <w:pPr>
        <w:spacing w:line="240" w:lineRule="auto"/>
        <w:jc w:val="center"/>
        <w:rPr>
          <w:rFonts w:asciiTheme="minorHAnsi" w:hAnsiTheme="minorHAnsi" w:cstheme="minorHAnsi"/>
          <w:b/>
        </w:rPr>
      </w:pPr>
      <w:r w:rsidRPr="008E6EEC">
        <w:rPr>
          <w:rFonts w:asciiTheme="minorHAnsi" w:hAnsiTheme="minorHAnsi" w:cstheme="minorHAnsi"/>
          <w:b/>
        </w:rPr>
        <w:t>TERMS OF REFERENCE FOR INDIVIDUAL CONSULTANTS AND CONTRACTORS</w:t>
      </w:r>
    </w:p>
    <w:p w14:paraId="3E012ACB" w14:textId="32FDF643" w:rsidR="00CF4A6B" w:rsidRPr="008E6EEC" w:rsidRDefault="00CF4A6B" w:rsidP="00CF4A6B">
      <w:pPr>
        <w:spacing w:line="240" w:lineRule="auto"/>
        <w:jc w:val="center"/>
        <w:rPr>
          <w:rFonts w:asciiTheme="minorHAnsi" w:hAnsiTheme="minorHAnsi" w:cstheme="minorHAnsi"/>
          <w:b/>
        </w:rPr>
      </w:pPr>
    </w:p>
    <w:p w14:paraId="4DD38842" w14:textId="77777777" w:rsidR="002065DD" w:rsidRPr="008E6EEC" w:rsidRDefault="002065DD" w:rsidP="00CF4A6B">
      <w:pPr>
        <w:spacing w:after="120"/>
        <w:rPr>
          <w:rFonts w:asciiTheme="minorHAnsi" w:hAnsiTheme="minorHAnsi" w:cstheme="minorHAnsi"/>
          <w:b/>
        </w:rPr>
      </w:pPr>
    </w:p>
    <w:p w14:paraId="471F3600" w14:textId="68D3A033" w:rsidR="00CF4A6B" w:rsidRPr="008E6EEC" w:rsidRDefault="00CF4A6B" w:rsidP="00CF4A6B">
      <w:pPr>
        <w:spacing w:after="120"/>
        <w:rPr>
          <w:rFonts w:asciiTheme="minorHAnsi" w:hAnsiTheme="minorHAnsi" w:cstheme="minorHAnsi"/>
          <w:b/>
        </w:rPr>
      </w:pPr>
      <w:r w:rsidRPr="008E6EEC">
        <w:rPr>
          <w:rFonts w:asciiTheme="minorHAnsi" w:hAnsiTheme="minorHAnsi" w:cstheme="minorHAnsi"/>
          <w:b/>
        </w:rPr>
        <w:t>Title</w:t>
      </w:r>
      <w:proofErr w:type="gramStart"/>
      <w:r w:rsidRPr="008E6EEC">
        <w:rPr>
          <w:rFonts w:asciiTheme="minorHAnsi" w:hAnsiTheme="minorHAnsi" w:cstheme="minorHAnsi"/>
          <w:b/>
        </w:rPr>
        <w:t xml:space="preserve">: </w:t>
      </w:r>
      <w:r w:rsidR="00662498" w:rsidRPr="00662498">
        <w:rPr>
          <w:rFonts w:ascii="Times New Roman" w:hAnsi="Times New Roman" w:cs="Times New Roman"/>
          <w:sz w:val="24"/>
          <w:szCs w:val="24"/>
          <w:lang w:val="en-US"/>
        </w:rPr>
        <w:t>:</w:t>
      </w:r>
      <w:proofErr w:type="gramEnd"/>
      <w:r w:rsidR="00662498" w:rsidRPr="00662498">
        <w:rPr>
          <w:rFonts w:ascii="Times New Roman" w:hAnsi="Times New Roman" w:cs="Times New Roman"/>
          <w:sz w:val="24"/>
          <w:szCs w:val="24"/>
          <w:lang w:val="en-US"/>
        </w:rPr>
        <w:t xml:space="preserve"> International consultancy to support MOHSP in conducting a baseline assessment of Infection Prevention and Control (IPC) program in Tajikistan</w:t>
      </w:r>
      <w:r w:rsidR="00E13CD3" w:rsidRPr="00000482">
        <w:rPr>
          <w:rFonts w:ascii="Times New Roman" w:hAnsi="Times New Roman" w:cs="Times New Roman"/>
          <w:sz w:val="24"/>
          <w:szCs w:val="24"/>
          <w:lang w:val="en-US"/>
        </w:rPr>
        <w:t>.</w:t>
      </w:r>
    </w:p>
    <w:p w14:paraId="136778AB" w14:textId="77777777" w:rsidR="00066D04" w:rsidRPr="008E6EEC" w:rsidRDefault="00066D04" w:rsidP="00CF4A6B">
      <w:pPr>
        <w:spacing w:line="240" w:lineRule="auto"/>
        <w:jc w:val="both"/>
        <w:rPr>
          <w:rFonts w:asciiTheme="minorHAnsi" w:hAnsiTheme="minorHAnsi" w:cstheme="minorHAnsi"/>
          <w:b/>
          <w:color w:val="000000" w:themeColor="text1"/>
        </w:rPr>
      </w:pPr>
    </w:p>
    <w:p w14:paraId="038CE35C" w14:textId="77777777" w:rsidR="00F014F9" w:rsidRPr="008E6EEC" w:rsidRDefault="00F014F9" w:rsidP="00884A3E">
      <w:pPr>
        <w:spacing w:line="240" w:lineRule="auto"/>
        <w:jc w:val="both"/>
        <w:rPr>
          <w:rFonts w:asciiTheme="minorHAnsi" w:hAnsiTheme="minorHAnsi" w:cstheme="minorHAnsi"/>
          <w:b/>
          <w:color w:val="000000" w:themeColor="text1"/>
          <w:lang w:val="en-AU"/>
        </w:rPr>
      </w:pPr>
    </w:p>
    <w:p w14:paraId="4EFAEC7B" w14:textId="77777777" w:rsidR="00884A3E" w:rsidRPr="008E6EEC" w:rsidRDefault="00884A3E" w:rsidP="00884A3E">
      <w:pPr>
        <w:spacing w:line="240" w:lineRule="auto"/>
        <w:jc w:val="both"/>
        <w:rPr>
          <w:rFonts w:asciiTheme="minorHAnsi" w:hAnsiTheme="minorHAnsi" w:cstheme="minorHAnsi"/>
          <w:b/>
          <w:color w:val="000000" w:themeColor="text1"/>
          <w:lang w:val="en-AU"/>
        </w:rPr>
      </w:pPr>
      <w:r w:rsidRPr="00884A3E">
        <w:rPr>
          <w:rFonts w:asciiTheme="minorHAnsi" w:hAnsiTheme="minorHAnsi" w:cstheme="minorHAnsi"/>
          <w:b/>
          <w:color w:val="000000" w:themeColor="text1"/>
          <w:lang w:val="en-AU"/>
        </w:rPr>
        <w:t>Type of engagement</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Included in Annual</w:t>
      </w:r>
      <w:r w:rsidR="00D34C45" w:rsidRPr="008E6EEC">
        <w:rPr>
          <w:rFonts w:asciiTheme="minorHAnsi" w:hAnsiTheme="minorHAnsi" w:cstheme="minorHAnsi"/>
          <w:b/>
          <w:color w:val="000000" w:themeColor="text1"/>
          <w:lang w:val="en-AU"/>
        </w:rPr>
        <w:t xml:space="preserve"> </w:t>
      </w:r>
      <w:r w:rsidR="00FF321E" w:rsidRPr="008E6EEC">
        <w:rPr>
          <w:rFonts w:asciiTheme="minorHAnsi" w:hAnsiTheme="minorHAnsi" w:cstheme="minorHAnsi"/>
          <w:b/>
          <w:color w:val="000000" w:themeColor="text1"/>
          <w:lang w:val="en-AU"/>
        </w:rPr>
        <w:t>Workplan:</w:t>
      </w:r>
    </w:p>
    <w:p w14:paraId="0B4EFD09" w14:textId="77777777" w:rsidR="00884A3E" w:rsidRPr="00884A3E" w:rsidRDefault="00884A3E" w:rsidP="00884A3E">
      <w:pPr>
        <w:spacing w:line="240" w:lineRule="auto"/>
        <w:jc w:val="both"/>
        <w:rPr>
          <w:rFonts w:asciiTheme="minorHAnsi" w:hAnsiTheme="minorHAnsi" w:cstheme="minorHAnsi"/>
          <w:b/>
          <w:color w:val="000000" w:themeColor="text1"/>
          <w:lang w:val="en-AU"/>
        </w:rPr>
      </w:pPr>
    </w:p>
    <w:p w14:paraId="704DE748" w14:textId="51B45701" w:rsidR="00884A3E" w:rsidRPr="008E6EEC" w:rsidRDefault="00E13CD3" w:rsidP="00884A3E">
      <w:pPr>
        <w:spacing w:line="240" w:lineRule="auto"/>
        <w:jc w:val="both"/>
        <w:rPr>
          <w:rFonts w:asciiTheme="minorHAnsi" w:hAnsiTheme="minorHAnsi" w:cstheme="minorHAnsi"/>
          <w:b/>
          <w:color w:val="000000" w:themeColor="text1"/>
          <w:lang w:val="en-AU"/>
        </w:rPr>
      </w:pPr>
      <w:r>
        <w:rPr>
          <w:rFonts w:asciiTheme="minorHAnsi" w:hAnsiTheme="minorHAnsi" w:cstheme="minorHAnsi"/>
          <w:b/>
          <w:color w:val="000000" w:themeColor="text1"/>
          <w:lang w:val="en-AU"/>
        </w:rPr>
        <w:fldChar w:fldCharType="begin">
          <w:ffData>
            <w:name w:val="Check11"/>
            <w:enabled/>
            <w:calcOnExit w:val="0"/>
            <w:checkBox>
              <w:sizeAuto/>
              <w:default w:val="1"/>
            </w:checkBox>
          </w:ffData>
        </w:fldChar>
      </w:r>
      <w:bookmarkStart w:id="0" w:name="Check11"/>
      <w:r>
        <w:rPr>
          <w:rFonts w:asciiTheme="minorHAnsi" w:hAnsiTheme="minorHAnsi" w:cstheme="minorHAnsi"/>
          <w:b/>
          <w:color w:val="000000" w:themeColor="text1"/>
          <w:lang w:val="en-AU"/>
        </w:rPr>
        <w:instrText xml:space="preserve"> FORMCHECKBOX </w:instrText>
      </w:r>
      <w:r w:rsidR="00E65BF3">
        <w:rPr>
          <w:rFonts w:asciiTheme="minorHAnsi" w:hAnsiTheme="minorHAnsi" w:cstheme="minorHAnsi"/>
          <w:b/>
          <w:color w:val="000000" w:themeColor="text1"/>
          <w:lang w:val="en-AU"/>
        </w:rPr>
      </w:r>
      <w:r w:rsidR="00E65BF3">
        <w:rPr>
          <w:rFonts w:asciiTheme="minorHAnsi" w:hAnsiTheme="minorHAnsi" w:cstheme="minorHAnsi"/>
          <w:b/>
          <w:color w:val="000000" w:themeColor="text1"/>
          <w:lang w:val="en-AU"/>
        </w:rPr>
        <w:fldChar w:fldCharType="separate"/>
      </w:r>
      <w:r>
        <w:rPr>
          <w:rFonts w:asciiTheme="minorHAnsi" w:hAnsiTheme="minorHAnsi" w:cstheme="minorHAnsi"/>
          <w:b/>
          <w:color w:val="000000" w:themeColor="text1"/>
          <w:lang w:val="en-AU"/>
        </w:rPr>
        <w:fldChar w:fldCharType="end"/>
      </w:r>
      <w:bookmarkEnd w:id="0"/>
      <w:r w:rsidR="00884A3E" w:rsidRPr="00884A3E">
        <w:rPr>
          <w:rFonts w:asciiTheme="minorHAnsi" w:hAnsiTheme="minorHAnsi" w:cstheme="minorHAnsi"/>
          <w:b/>
          <w:color w:val="000000" w:themeColor="text1"/>
          <w:lang w:val="en-AU"/>
        </w:rPr>
        <w:t xml:space="preserve"> </w:t>
      </w:r>
      <w:proofErr w:type="gramStart"/>
      <w:r w:rsidR="00884A3E" w:rsidRPr="00884A3E">
        <w:rPr>
          <w:rFonts w:asciiTheme="minorHAnsi" w:hAnsiTheme="minorHAnsi" w:cstheme="minorHAnsi"/>
          <w:b/>
          <w:color w:val="000000" w:themeColor="text1"/>
          <w:lang w:val="en-AU"/>
        </w:rPr>
        <w:t xml:space="preserve">Consultant  </w:t>
      </w:r>
      <w:r w:rsidR="00FF321E" w:rsidRPr="008E6EEC">
        <w:rPr>
          <w:rFonts w:asciiTheme="minorHAnsi" w:hAnsiTheme="minorHAnsi" w:cstheme="minorHAnsi"/>
          <w:b/>
          <w:color w:val="000000" w:themeColor="text1"/>
          <w:lang w:val="en-AU"/>
        </w:rPr>
        <w:tab/>
      </w:r>
      <w:proofErr w:type="gramEnd"/>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Pr>
          <w:rFonts w:asciiTheme="minorHAnsi" w:hAnsiTheme="minorHAnsi" w:cstheme="minorHAnsi"/>
          <w:b/>
          <w:color w:val="000000" w:themeColor="text1"/>
          <w:lang w:val="en-AU"/>
        </w:rPr>
        <w:fldChar w:fldCharType="begin">
          <w:ffData>
            <w:name w:val="Check9"/>
            <w:enabled/>
            <w:calcOnExit w:val="0"/>
            <w:checkBox>
              <w:sizeAuto/>
              <w:default w:val="1"/>
            </w:checkBox>
          </w:ffData>
        </w:fldChar>
      </w:r>
      <w:bookmarkStart w:id="1" w:name="Check9"/>
      <w:r>
        <w:rPr>
          <w:rFonts w:asciiTheme="minorHAnsi" w:hAnsiTheme="minorHAnsi" w:cstheme="minorHAnsi"/>
          <w:b/>
          <w:color w:val="000000" w:themeColor="text1"/>
          <w:lang w:val="en-AU"/>
        </w:rPr>
        <w:instrText xml:space="preserve"> FORMCHECKBOX </w:instrText>
      </w:r>
      <w:r w:rsidR="00E65BF3">
        <w:rPr>
          <w:rFonts w:asciiTheme="minorHAnsi" w:hAnsiTheme="minorHAnsi" w:cstheme="minorHAnsi"/>
          <w:b/>
          <w:color w:val="000000" w:themeColor="text1"/>
          <w:lang w:val="en-AU"/>
        </w:rPr>
      </w:r>
      <w:r w:rsidR="00E65BF3">
        <w:rPr>
          <w:rFonts w:asciiTheme="minorHAnsi" w:hAnsiTheme="minorHAnsi" w:cstheme="minorHAnsi"/>
          <w:b/>
          <w:color w:val="000000" w:themeColor="text1"/>
          <w:lang w:val="en-AU"/>
        </w:rPr>
        <w:fldChar w:fldCharType="separate"/>
      </w:r>
      <w:r>
        <w:rPr>
          <w:rFonts w:asciiTheme="minorHAnsi" w:hAnsiTheme="minorHAnsi" w:cstheme="minorHAnsi"/>
          <w:b/>
          <w:color w:val="000000" w:themeColor="text1"/>
          <w:lang w:val="en-AU"/>
        </w:rPr>
        <w:fldChar w:fldCharType="end"/>
      </w:r>
      <w:bookmarkEnd w:id="1"/>
      <w:r w:rsidR="00FF321E" w:rsidRPr="008E6EEC">
        <w:rPr>
          <w:rFonts w:asciiTheme="minorHAnsi" w:hAnsiTheme="minorHAnsi" w:cstheme="minorHAnsi"/>
          <w:b/>
          <w:color w:val="000000" w:themeColor="text1"/>
          <w:lang w:val="en-AU"/>
        </w:rPr>
        <w:t xml:space="preserve"> Yes</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p>
    <w:p w14:paraId="77AEAB04" w14:textId="77777777" w:rsidR="00884A3E" w:rsidRPr="00884A3E" w:rsidRDefault="00884A3E" w:rsidP="00884A3E">
      <w:pPr>
        <w:spacing w:line="240" w:lineRule="auto"/>
        <w:jc w:val="both"/>
        <w:rPr>
          <w:rFonts w:asciiTheme="minorHAnsi" w:hAnsiTheme="minorHAnsi" w:cstheme="minorHAnsi"/>
          <w:b/>
          <w:color w:val="000000" w:themeColor="text1"/>
          <w:lang w:val="en-AU"/>
        </w:rPr>
      </w:pPr>
    </w:p>
    <w:p w14:paraId="02E3AE05" w14:textId="77777777" w:rsidR="00884A3E" w:rsidRPr="008E6EEC" w:rsidRDefault="00884A3E" w:rsidP="00884A3E">
      <w:pPr>
        <w:spacing w:line="240" w:lineRule="auto"/>
        <w:jc w:val="both"/>
        <w:rPr>
          <w:rFonts w:asciiTheme="minorHAnsi" w:hAnsiTheme="minorHAnsi" w:cstheme="minorHAnsi"/>
          <w:b/>
          <w:color w:val="000000" w:themeColor="text1"/>
        </w:rPr>
      </w:pPr>
      <w:r w:rsidRPr="008E6EEC">
        <w:rPr>
          <w:rFonts w:asciiTheme="minorHAnsi" w:hAnsiTheme="minorHAnsi" w:cstheme="minorHAnsi"/>
          <w:b/>
          <w:color w:val="000000" w:themeColor="text1"/>
          <w:lang w:val="en-AU"/>
        </w:rPr>
        <w:fldChar w:fldCharType="begin">
          <w:ffData>
            <w:name w:val="Check12"/>
            <w:enabled/>
            <w:calcOnExit w:val="0"/>
            <w:checkBox>
              <w:sizeAuto/>
              <w:default w:val="0"/>
            </w:checkBox>
          </w:ffData>
        </w:fldChar>
      </w:r>
      <w:bookmarkStart w:id="2" w:name="Check12"/>
      <w:r w:rsidRPr="008E6EEC">
        <w:rPr>
          <w:rFonts w:asciiTheme="minorHAnsi" w:hAnsiTheme="minorHAnsi" w:cstheme="minorHAnsi"/>
          <w:b/>
          <w:color w:val="000000" w:themeColor="text1"/>
          <w:lang w:val="en-AU"/>
        </w:rPr>
        <w:instrText xml:space="preserve"> FORMCHECKBOX </w:instrText>
      </w:r>
      <w:r w:rsidR="00E65BF3">
        <w:rPr>
          <w:rFonts w:asciiTheme="minorHAnsi" w:hAnsiTheme="minorHAnsi" w:cstheme="minorHAnsi"/>
          <w:b/>
          <w:color w:val="000000" w:themeColor="text1"/>
          <w:lang w:val="en-AU"/>
        </w:rPr>
      </w:r>
      <w:r w:rsidR="00E65BF3">
        <w:rPr>
          <w:rFonts w:asciiTheme="minorHAnsi" w:hAnsiTheme="minorHAnsi" w:cstheme="minorHAnsi"/>
          <w:b/>
          <w:color w:val="000000" w:themeColor="text1"/>
          <w:lang w:val="en-AU"/>
        </w:rPr>
        <w:fldChar w:fldCharType="separate"/>
      </w:r>
      <w:r w:rsidRPr="008E6EEC">
        <w:rPr>
          <w:rFonts w:asciiTheme="minorHAnsi" w:hAnsiTheme="minorHAnsi" w:cstheme="minorHAnsi"/>
          <w:b/>
          <w:color w:val="000000" w:themeColor="text1"/>
        </w:rPr>
        <w:fldChar w:fldCharType="end"/>
      </w:r>
      <w:bookmarkEnd w:id="2"/>
      <w:r w:rsidRPr="008E6EEC">
        <w:rPr>
          <w:rFonts w:asciiTheme="minorHAnsi" w:hAnsiTheme="minorHAnsi" w:cstheme="minorHAnsi"/>
          <w:b/>
          <w:color w:val="000000" w:themeColor="text1"/>
          <w:lang w:val="en-AU"/>
        </w:rPr>
        <w:t xml:space="preserve"> Individual Contractor</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fldChar w:fldCharType="begin">
          <w:ffData>
            <w:name w:val="Check9"/>
            <w:enabled/>
            <w:calcOnExit w:val="0"/>
            <w:checkBox>
              <w:sizeAuto/>
              <w:default w:val="0"/>
            </w:checkBox>
          </w:ffData>
        </w:fldChar>
      </w:r>
      <w:r w:rsidR="00FF321E" w:rsidRPr="008E6EEC">
        <w:rPr>
          <w:rFonts w:asciiTheme="minorHAnsi" w:hAnsiTheme="minorHAnsi" w:cstheme="minorHAnsi"/>
          <w:b/>
          <w:color w:val="000000" w:themeColor="text1"/>
          <w:lang w:val="en-AU"/>
        </w:rPr>
        <w:instrText xml:space="preserve"> FORMCHECKBOX </w:instrText>
      </w:r>
      <w:r w:rsidR="00E65BF3">
        <w:rPr>
          <w:rFonts w:asciiTheme="minorHAnsi" w:hAnsiTheme="minorHAnsi" w:cstheme="minorHAnsi"/>
          <w:b/>
          <w:color w:val="000000" w:themeColor="text1"/>
          <w:lang w:val="en-AU"/>
        </w:rPr>
      </w:r>
      <w:r w:rsidR="00E65BF3">
        <w:rPr>
          <w:rFonts w:asciiTheme="minorHAnsi" w:hAnsiTheme="minorHAnsi" w:cstheme="minorHAnsi"/>
          <w:b/>
          <w:color w:val="000000" w:themeColor="text1"/>
          <w:lang w:val="en-AU"/>
        </w:rPr>
        <w:fldChar w:fldCharType="separate"/>
      </w:r>
      <w:r w:rsidR="00FF321E" w:rsidRPr="008E6EEC">
        <w:rPr>
          <w:rFonts w:asciiTheme="minorHAnsi" w:hAnsiTheme="minorHAnsi" w:cstheme="minorHAnsi"/>
          <w:b/>
          <w:color w:val="000000" w:themeColor="text1"/>
          <w:lang w:val="en-AU"/>
        </w:rPr>
        <w:fldChar w:fldCharType="end"/>
      </w:r>
      <w:r w:rsidR="00FF321E" w:rsidRPr="008E6EEC">
        <w:rPr>
          <w:rFonts w:asciiTheme="minorHAnsi" w:hAnsiTheme="minorHAnsi" w:cstheme="minorHAnsi"/>
          <w:b/>
          <w:color w:val="000000" w:themeColor="text1"/>
          <w:lang w:val="en-AU"/>
        </w:rPr>
        <w:t xml:space="preserve"> No, please justify:</w:t>
      </w:r>
    </w:p>
    <w:p w14:paraId="7397A924" w14:textId="77777777" w:rsidR="00884A3E" w:rsidRPr="008E6EEC" w:rsidRDefault="00884A3E" w:rsidP="00CF4A6B">
      <w:pPr>
        <w:spacing w:line="240" w:lineRule="auto"/>
        <w:jc w:val="both"/>
        <w:rPr>
          <w:rFonts w:asciiTheme="minorHAnsi" w:hAnsiTheme="minorHAnsi" w:cstheme="minorHAnsi"/>
          <w:b/>
          <w:color w:val="000000" w:themeColor="text1"/>
        </w:rPr>
      </w:pPr>
    </w:p>
    <w:p w14:paraId="1C40B42E" w14:textId="77777777" w:rsidR="00D640BC" w:rsidRPr="008E6EEC" w:rsidRDefault="00D640BC" w:rsidP="00CF4A6B">
      <w:pPr>
        <w:spacing w:line="240" w:lineRule="auto"/>
        <w:jc w:val="both"/>
        <w:rPr>
          <w:rFonts w:asciiTheme="minorHAnsi" w:hAnsiTheme="minorHAnsi" w:cstheme="minorHAnsi"/>
          <w:b/>
          <w:color w:val="000000" w:themeColor="text1"/>
        </w:rPr>
      </w:pPr>
    </w:p>
    <w:p w14:paraId="794D1B0E" w14:textId="2C549F00" w:rsidR="00D640BC" w:rsidRPr="008E6EEC" w:rsidRDefault="00D640BC" w:rsidP="00D640BC">
      <w:pPr>
        <w:spacing w:line="240" w:lineRule="auto"/>
        <w:jc w:val="both"/>
        <w:rPr>
          <w:rFonts w:asciiTheme="minorHAnsi" w:hAnsiTheme="minorHAnsi" w:cstheme="minorHAnsi"/>
          <w:b/>
          <w:color w:val="000000" w:themeColor="text1"/>
          <w:lang w:val="en-AU"/>
        </w:rPr>
      </w:pPr>
      <w:r w:rsidRPr="008E6EEC">
        <w:rPr>
          <w:rFonts w:asciiTheme="minorHAnsi" w:hAnsiTheme="minorHAnsi" w:cstheme="minorHAnsi"/>
          <w:b/>
          <w:color w:val="000000" w:themeColor="text1"/>
        </w:rPr>
        <w:t xml:space="preserve">Consultant sourcing: </w:t>
      </w:r>
      <w:r w:rsidRPr="008E6EEC">
        <w:rPr>
          <w:rFonts w:asciiTheme="minorHAnsi" w:hAnsiTheme="minorHAnsi" w:cstheme="minorHAnsi"/>
          <w:b/>
          <w:color w:val="000000" w:themeColor="text1"/>
          <w:lang w:val="en-AU"/>
        </w:rPr>
        <w:fldChar w:fldCharType="begin">
          <w:ffData>
            <w:name w:val="Check9"/>
            <w:enabled/>
            <w:calcOnExit w:val="0"/>
            <w:checkBox>
              <w:sizeAuto/>
              <w:default w:val="0"/>
            </w:checkBox>
          </w:ffData>
        </w:fldChar>
      </w:r>
      <w:r w:rsidRPr="008E6EEC">
        <w:rPr>
          <w:rFonts w:asciiTheme="minorHAnsi" w:hAnsiTheme="minorHAnsi" w:cstheme="minorHAnsi"/>
          <w:b/>
          <w:color w:val="000000" w:themeColor="text1"/>
          <w:lang w:val="en-AU"/>
        </w:rPr>
        <w:instrText xml:space="preserve"> FORMCHECKBOX </w:instrText>
      </w:r>
      <w:r w:rsidR="00E65BF3">
        <w:rPr>
          <w:rFonts w:asciiTheme="minorHAnsi" w:hAnsiTheme="minorHAnsi" w:cstheme="minorHAnsi"/>
          <w:b/>
          <w:color w:val="000000" w:themeColor="text1"/>
          <w:lang w:val="en-AU"/>
        </w:rPr>
      </w:r>
      <w:r w:rsidR="00E65BF3">
        <w:rPr>
          <w:rFonts w:asciiTheme="minorHAnsi" w:hAnsiTheme="minorHAnsi" w:cstheme="minorHAnsi"/>
          <w:b/>
          <w:color w:val="000000" w:themeColor="text1"/>
          <w:lang w:val="en-AU"/>
        </w:rPr>
        <w:fldChar w:fldCharType="separate"/>
      </w:r>
      <w:r w:rsidRPr="008E6EEC">
        <w:rPr>
          <w:rFonts w:asciiTheme="minorHAnsi" w:hAnsiTheme="minorHAnsi" w:cstheme="minorHAnsi"/>
          <w:b/>
          <w:color w:val="000000" w:themeColor="text1"/>
        </w:rPr>
        <w:fldChar w:fldCharType="end"/>
      </w:r>
      <w:r w:rsidRPr="008E6EEC">
        <w:rPr>
          <w:rFonts w:asciiTheme="minorHAnsi" w:hAnsiTheme="minorHAnsi" w:cstheme="minorHAnsi"/>
          <w:b/>
          <w:color w:val="000000" w:themeColor="text1"/>
          <w:lang w:val="en-AU"/>
        </w:rPr>
        <w:t xml:space="preserve"> National  </w:t>
      </w:r>
      <w:r w:rsidR="00E13CD3">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E13CD3">
        <w:rPr>
          <w:rFonts w:asciiTheme="minorHAnsi" w:hAnsiTheme="minorHAnsi" w:cstheme="minorHAnsi"/>
          <w:b/>
          <w:color w:val="000000" w:themeColor="text1"/>
          <w:lang w:val="en-AU"/>
        </w:rPr>
        <w:instrText xml:space="preserve"> FORMCHECKBOX </w:instrText>
      </w:r>
      <w:r w:rsidR="00E65BF3">
        <w:rPr>
          <w:rFonts w:asciiTheme="minorHAnsi" w:hAnsiTheme="minorHAnsi" w:cstheme="minorHAnsi"/>
          <w:b/>
          <w:color w:val="000000" w:themeColor="text1"/>
          <w:lang w:val="en-AU"/>
        </w:rPr>
      </w:r>
      <w:r w:rsidR="00E65BF3">
        <w:rPr>
          <w:rFonts w:asciiTheme="minorHAnsi" w:hAnsiTheme="minorHAnsi" w:cstheme="minorHAnsi"/>
          <w:b/>
          <w:color w:val="000000" w:themeColor="text1"/>
          <w:lang w:val="en-AU"/>
        </w:rPr>
        <w:fldChar w:fldCharType="separate"/>
      </w:r>
      <w:r w:rsidR="00E13CD3">
        <w:rPr>
          <w:rFonts w:asciiTheme="minorHAnsi" w:hAnsiTheme="minorHAnsi" w:cstheme="minorHAnsi"/>
          <w:b/>
          <w:color w:val="000000" w:themeColor="text1"/>
          <w:lang w:val="en-AU"/>
        </w:rPr>
        <w:fldChar w:fldCharType="end"/>
      </w:r>
      <w:r w:rsidRPr="008E6EEC">
        <w:rPr>
          <w:rFonts w:asciiTheme="minorHAnsi" w:hAnsiTheme="minorHAnsi" w:cstheme="minorHAnsi"/>
          <w:b/>
          <w:color w:val="000000" w:themeColor="text1"/>
          <w:lang w:val="en-AU"/>
        </w:rPr>
        <w:t xml:space="preserve"> International </w:t>
      </w:r>
      <w:r w:rsidRPr="008E6EEC">
        <w:rPr>
          <w:rFonts w:asciiTheme="minorHAnsi" w:hAnsiTheme="minorHAnsi" w:cstheme="minorHAnsi"/>
          <w:b/>
          <w:color w:val="000000" w:themeColor="text1"/>
          <w:lang w:val="en-AU"/>
        </w:rPr>
        <w:fldChar w:fldCharType="begin">
          <w:ffData>
            <w:name w:val="Check9"/>
            <w:enabled/>
            <w:calcOnExit w:val="0"/>
            <w:checkBox>
              <w:sizeAuto/>
              <w:default w:val="0"/>
            </w:checkBox>
          </w:ffData>
        </w:fldChar>
      </w:r>
      <w:r w:rsidRPr="008E6EEC">
        <w:rPr>
          <w:rFonts w:asciiTheme="minorHAnsi" w:hAnsiTheme="minorHAnsi" w:cstheme="minorHAnsi"/>
          <w:b/>
          <w:color w:val="000000" w:themeColor="text1"/>
          <w:lang w:val="en-AU"/>
        </w:rPr>
        <w:instrText xml:space="preserve"> FORMCHECKBOX </w:instrText>
      </w:r>
      <w:r w:rsidR="00E65BF3">
        <w:rPr>
          <w:rFonts w:asciiTheme="minorHAnsi" w:hAnsiTheme="minorHAnsi" w:cstheme="minorHAnsi"/>
          <w:b/>
          <w:color w:val="000000" w:themeColor="text1"/>
          <w:lang w:val="en-AU"/>
        </w:rPr>
      </w:r>
      <w:r w:rsidR="00E65BF3">
        <w:rPr>
          <w:rFonts w:asciiTheme="minorHAnsi" w:hAnsiTheme="minorHAnsi" w:cstheme="minorHAnsi"/>
          <w:b/>
          <w:color w:val="000000" w:themeColor="text1"/>
          <w:lang w:val="en-AU"/>
        </w:rPr>
        <w:fldChar w:fldCharType="separate"/>
      </w:r>
      <w:r w:rsidRPr="008E6EEC">
        <w:rPr>
          <w:rFonts w:asciiTheme="minorHAnsi" w:hAnsiTheme="minorHAnsi" w:cstheme="minorHAnsi"/>
          <w:b/>
          <w:color w:val="000000" w:themeColor="text1"/>
        </w:rPr>
        <w:fldChar w:fldCharType="end"/>
      </w:r>
      <w:r w:rsidRPr="008E6EEC">
        <w:rPr>
          <w:rFonts w:asciiTheme="minorHAnsi" w:hAnsiTheme="minorHAnsi" w:cstheme="minorHAnsi"/>
          <w:b/>
          <w:color w:val="000000" w:themeColor="text1"/>
          <w:lang w:val="en-AU"/>
        </w:rPr>
        <w:t xml:space="preserve"> Both</w:t>
      </w:r>
    </w:p>
    <w:p w14:paraId="1E13D9D4" w14:textId="77777777" w:rsidR="00D640BC" w:rsidRPr="008E6EEC" w:rsidRDefault="00D640BC" w:rsidP="00CF4A6B">
      <w:pPr>
        <w:spacing w:line="240" w:lineRule="auto"/>
        <w:jc w:val="both"/>
        <w:rPr>
          <w:rFonts w:asciiTheme="minorHAnsi" w:hAnsiTheme="minorHAnsi" w:cstheme="minorHAnsi"/>
          <w:b/>
          <w:color w:val="000000" w:themeColor="text1"/>
        </w:rPr>
      </w:pPr>
    </w:p>
    <w:p w14:paraId="7A9869A9" w14:textId="77777777" w:rsidR="00F014F9" w:rsidRPr="008E6EEC" w:rsidRDefault="00F014F9" w:rsidP="00CF4A6B">
      <w:pPr>
        <w:spacing w:line="240" w:lineRule="auto"/>
        <w:jc w:val="both"/>
        <w:rPr>
          <w:rFonts w:asciiTheme="minorHAnsi" w:hAnsiTheme="minorHAnsi" w:cstheme="minorHAnsi"/>
          <w:b/>
          <w:color w:val="000000" w:themeColor="text1"/>
        </w:rPr>
      </w:pPr>
    </w:p>
    <w:p w14:paraId="441A7BD2" w14:textId="77777777" w:rsidR="00CF4A6B" w:rsidRPr="008E6EEC" w:rsidRDefault="00F014F9" w:rsidP="00CF4A6B">
      <w:pPr>
        <w:spacing w:line="240" w:lineRule="auto"/>
        <w:jc w:val="both"/>
        <w:rPr>
          <w:rFonts w:asciiTheme="minorHAnsi" w:hAnsiTheme="minorHAnsi" w:cstheme="minorHAnsi"/>
          <w:b/>
          <w:color w:val="000000" w:themeColor="text1"/>
        </w:rPr>
      </w:pPr>
      <w:r w:rsidRPr="008E6EEC">
        <w:rPr>
          <w:rFonts w:asciiTheme="minorHAnsi" w:hAnsiTheme="minorHAnsi" w:cstheme="minorHAnsi"/>
          <w:b/>
          <w:color w:val="000000" w:themeColor="text1"/>
        </w:rPr>
        <w:t>DUTY STATION</w:t>
      </w:r>
      <w:r w:rsidR="00CF4A6B" w:rsidRPr="008E6EEC">
        <w:rPr>
          <w:rFonts w:asciiTheme="minorHAnsi" w:hAnsiTheme="minorHAnsi" w:cstheme="minorHAnsi"/>
          <w:b/>
          <w:color w:val="000000" w:themeColor="text1"/>
        </w:rPr>
        <w:t>/DURATION:</w:t>
      </w:r>
    </w:p>
    <w:p w14:paraId="470CF1D8" w14:textId="77777777" w:rsidR="00FE2BB5" w:rsidRPr="008E6EEC" w:rsidRDefault="00FE2BB5" w:rsidP="00CF4A6B">
      <w:pPr>
        <w:spacing w:line="240" w:lineRule="auto"/>
        <w:jc w:val="both"/>
        <w:rPr>
          <w:rFonts w:asciiTheme="minorHAnsi" w:hAnsiTheme="minorHAnsi" w:cstheme="minorHAnsi"/>
          <w:b/>
          <w:color w:val="4472C4" w:themeColor="accent1"/>
        </w:rPr>
      </w:pPr>
    </w:p>
    <w:p w14:paraId="4B5FCF14" w14:textId="2BE7AC78" w:rsidR="00E13CD3" w:rsidRPr="000004D5" w:rsidRDefault="005C097A" w:rsidP="00E13CD3">
      <w:pPr>
        <w:pStyle w:val="DefaultText"/>
        <w:jc w:val="both"/>
        <w:rPr>
          <w:lang w:val="en-US"/>
        </w:rPr>
      </w:pPr>
      <w:r w:rsidRPr="008E6EEC">
        <w:rPr>
          <w:rFonts w:asciiTheme="minorHAnsi" w:hAnsiTheme="minorHAnsi" w:cstheme="minorHAnsi"/>
          <w:i/>
          <w:sz w:val="22"/>
          <w:szCs w:val="22"/>
          <w:u w:val="single"/>
        </w:rPr>
        <w:t>Estimated d</w:t>
      </w:r>
      <w:r w:rsidR="00CF4A6B" w:rsidRPr="008E6EEC">
        <w:rPr>
          <w:rFonts w:asciiTheme="minorHAnsi" w:hAnsiTheme="minorHAnsi" w:cstheme="minorHAnsi"/>
          <w:i/>
          <w:sz w:val="22"/>
          <w:szCs w:val="22"/>
          <w:u w:val="single"/>
        </w:rPr>
        <w:t>uration</w:t>
      </w:r>
      <w:r w:rsidR="00CF4A6B" w:rsidRPr="008E6EEC">
        <w:rPr>
          <w:rFonts w:asciiTheme="minorHAnsi" w:hAnsiTheme="minorHAnsi" w:cstheme="minorHAnsi"/>
          <w:i/>
          <w:sz w:val="22"/>
          <w:szCs w:val="22"/>
        </w:rPr>
        <w:t xml:space="preserve">:  </w:t>
      </w:r>
      <w:r w:rsidR="00F315B0">
        <w:rPr>
          <w:i/>
        </w:rPr>
        <w:t>80</w:t>
      </w:r>
      <w:r w:rsidR="00E13CD3" w:rsidRPr="00044673">
        <w:rPr>
          <w:i/>
        </w:rPr>
        <w:t xml:space="preserve"> working days over </w:t>
      </w:r>
      <w:r w:rsidR="00E13CD3">
        <w:rPr>
          <w:i/>
        </w:rPr>
        <w:t>eight</w:t>
      </w:r>
      <w:r w:rsidR="00E13CD3" w:rsidRPr="00044673">
        <w:rPr>
          <w:i/>
        </w:rPr>
        <w:t xml:space="preserve"> months period </w:t>
      </w:r>
      <w:r w:rsidR="00E13CD3">
        <w:rPr>
          <w:i/>
        </w:rPr>
        <w:t xml:space="preserve">between </w:t>
      </w:r>
      <w:r w:rsidR="00F315B0">
        <w:rPr>
          <w:i/>
        </w:rPr>
        <w:t>2</w:t>
      </w:r>
      <w:r w:rsidR="00744901">
        <w:rPr>
          <w:i/>
        </w:rPr>
        <w:t>5</w:t>
      </w:r>
      <w:r w:rsidR="00E13CD3">
        <w:rPr>
          <w:i/>
        </w:rPr>
        <w:t xml:space="preserve"> </w:t>
      </w:r>
      <w:r w:rsidR="0081118F">
        <w:rPr>
          <w:i/>
        </w:rPr>
        <w:t>April</w:t>
      </w:r>
      <w:r w:rsidR="00E13CD3" w:rsidRPr="00DA56C2">
        <w:rPr>
          <w:i/>
        </w:rPr>
        <w:t xml:space="preserve"> 202</w:t>
      </w:r>
      <w:r w:rsidR="00E13CD3">
        <w:rPr>
          <w:i/>
        </w:rPr>
        <w:t>1</w:t>
      </w:r>
      <w:r w:rsidR="00E13CD3" w:rsidRPr="00DA56C2">
        <w:rPr>
          <w:i/>
        </w:rPr>
        <w:t xml:space="preserve"> to </w:t>
      </w:r>
      <w:r w:rsidR="00E13CD3">
        <w:rPr>
          <w:i/>
        </w:rPr>
        <w:t>10</w:t>
      </w:r>
      <w:r w:rsidR="00E13CD3" w:rsidRPr="00DA56C2">
        <w:rPr>
          <w:i/>
        </w:rPr>
        <w:t xml:space="preserve"> </w:t>
      </w:r>
      <w:r w:rsidR="00E13CD3">
        <w:rPr>
          <w:i/>
        </w:rPr>
        <w:t>December</w:t>
      </w:r>
      <w:r w:rsidR="00E13CD3" w:rsidRPr="00DA56C2">
        <w:rPr>
          <w:i/>
        </w:rPr>
        <w:t>2021.</w:t>
      </w:r>
    </w:p>
    <w:p w14:paraId="55626B16" w14:textId="77777777" w:rsidR="00CF4A6B" w:rsidRPr="0081118F" w:rsidRDefault="00CF4A6B" w:rsidP="00CF4A6B">
      <w:pPr>
        <w:spacing w:line="240" w:lineRule="auto"/>
        <w:jc w:val="both"/>
        <w:rPr>
          <w:rFonts w:asciiTheme="minorHAnsi" w:hAnsiTheme="minorHAnsi" w:cstheme="minorHAnsi"/>
          <w:i/>
          <w:u w:val="single"/>
          <w:lang w:val="en-US"/>
        </w:rPr>
      </w:pPr>
    </w:p>
    <w:p w14:paraId="3BB31FE2" w14:textId="362BC409" w:rsidR="00CF4A6B" w:rsidRPr="008E6EEC" w:rsidRDefault="00356864" w:rsidP="00CF4A6B">
      <w:pPr>
        <w:spacing w:line="240" w:lineRule="auto"/>
        <w:jc w:val="both"/>
        <w:rPr>
          <w:rFonts w:asciiTheme="minorHAnsi" w:hAnsiTheme="minorHAnsi" w:cstheme="minorHAnsi"/>
          <w:i/>
        </w:rPr>
      </w:pPr>
      <w:r w:rsidRPr="008E6EEC">
        <w:rPr>
          <w:rFonts w:asciiTheme="minorHAnsi" w:hAnsiTheme="minorHAnsi" w:cstheme="minorHAnsi"/>
          <w:i/>
          <w:u w:val="single"/>
        </w:rPr>
        <w:t>Duty station</w:t>
      </w:r>
      <w:r w:rsidR="00CF4A6B" w:rsidRPr="008E6EEC">
        <w:rPr>
          <w:rFonts w:asciiTheme="minorHAnsi" w:hAnsiTheme="minorHAnsi" w:cstheme="minorHAnsi"/>
          <w:i/>
        </w:rPr>
        <w:t xml:space="preserve">: </w:t>
      </w:r>
      <w:r w:rsidR="00E13CD3" w:rsidRPr="000434EB">
        <w:rPr>
          <w:rFonts w:ascii="Times New Roman" w:hAnsi="Times New Roman" w:cs="Times New Roman"/>
          <w:i/>
          <w:sz w:val="24"/>
          <w:szCs w:val="24"/>
        </w:rPr>
        <w:t>Dushanbe, Tajikistan</w:t>
      </w:r>
      <w:r w:rsidR="00E13CD3">
        <w:rPr>
          <w:rFonts w:ascii="Times New Roman" w:hAnsi="Times New Roman" w:cs="Times New Roman"/>
          <w:i/>
          <w:sz w:val="24"/>
          <w:szCs w:val="24"/>
        </w:rPr>
        <w:t xml:space="preserve"> with travel to the field</w:t>
      </w:r>
    </w:p>
    <w:p w14:paraId="61DAE25D" w14:textId="77777777" w:rsidR="00356864" w:rsidRPr="008E6EEC" w:rsidRDefault="00356864" w:rsidP="00CF4A6B">
      <w:pPr>
        <w:spacing w:line="240" w:lineRule="auto"/>
        <w:jc w:val="both"/>
        <w:rPr>
          <w:rFonts w:asciiTheme="minorHAnsi" w:hAnsiTheme="minorHAnsi" w:cstheme="minorHAnsi"/>
          <w:i/>
        </w:rPr>
      </w:pPr>
    </w:p>
    <w:p w14:paraId="252AEBA5" w14:textId="6976A279" w:rsidR="00CF4A6B" w:rsidRPr="00744901" w:rsidRDefault="00CF4A6B" w:rsidP="00CF4A6B">
      <w:pPr>
        <w:spacing w:line="240" w:lineRule="auto"/>
        <w:jc w:val="both"/>
        <w:rPr>
          <w:rFonts w:asciiTheme="minorHAnsi" w:hAnsiTheme="minorHAnsi" w:cstheme="minorHAnsi"/>
          <w:i/>
        </w:rPr>
      </w:pPr>
      <w:r w:rsidRPr="008E6EEC">
        <w:rPr>
          <w:rFonts w:asciiTheme="minorHAnsi" w:hAnsiTheme="minorHAnsi" w:cstheme="minorHAnsi"/>
          <w:i/>
        </w:rPr>
        <w:t xml:space="preserve">On-site working days:  </w:t>
      </w:r>
      <w:r w:rsidR="00E13CD3" w:rsidRPr="000434EB">
        <w:rPr>
          <w:rFonts w:ascii="Times New Roman" w:hAnsi="Times New Roman" w:cs="Times New Roman"/>
          <w:i/>
          <w:sz w:val="24"/>
          <w:szCs w:val="24"/>
        </w:rPr>
        <w:t>Approx</w:t>
      </w:r>
      <w:r w:rsidR="00E13CD3" w:rsidRPr="00744901">
        <w:rPr>
          <w:rFonts w:ascii="Times New Roman" w:hAnsi="Times New Roman" w:cs="Times New Roman"/>
          <w:i/>
          <w:sz w:val="24"/>
          <w:szCs w:val="24"/>
        </w:rPr>
        <w:t xml:space="preserve">. </w:t>
      </w:r>
      <w:r w:rsidR="00F315B0">
        <w:rPr>
          <w:rFonts w:ascii="Times New Roman" w:hAnsi="Times New Roman" w:cs="Times New Roman"/>
          <w:i/>
          <w:sz w:val="24"/>
          <w:szCs w:val="24"/>
        </w:rPr>
        <w:t>60</w:t>
      </w:r>
      <w:r w:rsidR="00E13CD3" w:rsidRPr="00744901">
        <w:rPr>
          <w:rFonts w:ascii="Times New Roman" w:hAnsi="Times New Roman" w:cs="Times New Roman"/>
          <w:i/>
          <w:sz w:val="24"/>
          <w:szCs w:val="24"/>
        </w:rPr>
        <w:t xml:space="preserve"> days</w:t>
      </w:r>
    </w:p>
    <w:p w14:paraId="7A9ED4F5" w14:textId="77777777" w:rsidR="00CF4A6B" w:rsidRPr="00744901" w:rsidRDefault="00CF4A6B" w:rsidP="00CF4A6B">
      <w:pPr>
        <w:spacing w:line="240" w:lineRule="auto"/>
        <w:jc w:val="both"/>
        <w:rPr>
          <w:rFonts w:asciiTheme="minorHAnsi" w:hAnsiTheme="minorHAnsi" w:cstheme="minorHAnsi"/>
          <w:i/>
        </w:rPr>
      </w:pPr>
    </w:p>
    <w:p w14:paraId="3A5CA7CD" w14:textId="0FA814CA" w:rsidR="00CF4A6B" w:rsidRPr="008E6EEC" w:rsidRDefault="00CF4A6B" w:rsidP="00CF4A6B">
      <w:pPr>
        <w:spacing w:line="240" w:lineRule="auto"/>
        <w:jc w:val="both"/>
        <w:rPr>
          <w:rFonts w:asciiTheme="minorHAnsi" w:hAnsiTheme="minorHAnsi" w:cstheme="minorHAnsi"/>
          <w:i/>
        </w:rPr>
      </w:pPr>
      <w:r w:rsidRPr="00744901">
        <w:rPr>
          <w:rFonts w:asciiTheme="minorHAnsi" w:hAnsiTheme="minorHAnsi" w:cstheme="minorHAnsi"/>
          <w:i/>
        </w:rPr>
        <w:t xml:space="preserve">Off-site working days: </w:t>
      </w:r>
      <w:r w:rsidR="00E13CD3" w:rsidRPr="00744901">
        <w:rPr>
          <w:rFonts w:ascii="Times New Roman" w:hAnsi="Times New Roman" w:cs="Times New Roman"/>
          <w:i/>
          <w:sz w:val="24"/>
          <w:szCs w:val="24"/>
        </w:rPr>
        <w:t xml:space="preserve">Approx. </w:t>
      </w:r>
      <w:r w:rsidR="00F315B0">
        <w:rPr>
          <w:rFonts w:ascii="Times New Roman" w:hAnsi="Times New Roman" w:cs="Times New Roman"/>
          <w:i/>
          <w:sz w:val="24"/>
          <w:szCs w:val="24"/>
        </w:rPr>
        <w:t>20</w:t>
      </w:r>
      <w:r w:rsidR="00E13CD3" w:rsidRPr="00744901">
        <w:rPr>
          <w:rFonts w:ascii="Times New Roman" w:hAnsi="Times New Roman" w:cs="Times New Roman"/>
          <w:i/>
          <w:sz w:val="24"/>
          <w:szCs w:val="24"/>
        </w:rPr>
        <w:t xml:space="preserve"> days</w:t>
      </w:r>
    </w:p>
    <w:p w14:paraId="0F9E336D" w14:textId="77777777" w:rsidR="00CF4A6B" w:rsidRPr="008E6EEC" w:rsidRDefault="00CF4A6B" w:rsidP="00CF4A6B">
      <w:pPr>
        <w:spacing w:line="240" w:lineRule="auto"/>
        <w:jc w:val="both"/>
        <w:rPr>
          <w:rFonts w:asciiTheme="minorHAnsi" w:hAnsiTheme="minorHAnsi" w:cstheme="minorHAnsi"/>
          <w:i/>
        </w:rPr>
      </w:pPr>
    </w:p>
    <w:p w14:paraId="432788CE" w14:textId="540D1B4B" w:rsidR="00CF4A6B" w:rsidRPr="0081118F" w:rsidRDefault="009A1305" w:rsidP="00CF4A6B">
      <w:pPr>
        <w:spacing w:line="240" w:lineRule="auto"/>
        <w:jc w:val="both"/>
        <w:rPr>
          <w:rFonts w:asciiTheme="minorHAnsi" w:hAnsiTheme="minorHAnsi" w:cstheme="minorHAnsi"/>
          <w:u w:val="single"/>
          <w:lang w:val="en-US"/>
        </w:rPr>
      </w:pPr>
      <w:r w:rsidRPr="008E6EEC">
        <w:rPr>
          <w:rFonts w:asciiTheme="minorHAnsi" w:hAnsiTheme="minorHAnsi" w:cstheme="minorHAnsi"/>
          <w:i/>
          <w:u w:val="single"/>
        </w:rPr>
        <w:t>Supervisor</w:t>
      </w:r>
      <w:r w:rsidR="00CF4A6B" w:rsidRPr="008E6EEC">
        <w:rPr>
          <w:rFonts w:asciiTheme="minorHAnsi" w:hAnsiTheme="minorHAnsi" w:cstheme="minorHAnsi"/>
          <w:i/>
          <w:u w:val="single"/>
        </w:rPr>
        <w:t>:</w:t>
      </w:r>
      <w:r w:rsidR="00E13CD3">
        <w:rPr>
          <w:rFonts w:asciiTheme="minorHAnsi" w:hAnsiTheme="minorHAnsi" w:cstheme="minorHAnsi"/>
          <w:i/>
          <w:u w:val="single"/>
          <w:lang w:val="tg-Cyrl-TJ"/>
        </w:rPr>
        <w:t xml:space="preserve">  </w:t>
      </w:r>
      <w:r w:rsidR="00E13CD3" w:rsidRPr="000004D5">
        <w:rPr>
          <w:rFonts w:ascii="Times New Roman" w:hAnsi="Times New Roman" w:cs="Times New Roman"/>
          <w:sz w:val="24"/>
          <w:szCs w:val="24"/>
        </w:rPr>
        <w:t xml:space="preserve">The consultant will work </w:t>
      </w:r>
      <w:r w:rsidR="00E13CD3">
        <w:rPr>
          <w:rFonts w:ascii="Times New Roman" w:hAnsi="Times New Roman" w:cs="Times New Roman"/>
          <w:sz w:val="24"/>
          <w:szCs w:val="24"/>
        </w:rPr>
        <w:t xml:space="preserve">under the technical guidance of </w:t>
      </w:r>
      <w:r w:rsidR="00E13CD3" w:rsidRPr="000004D5">
        <w:rPr>
          <w:rFonts w:ascii="Times New Roman" w:hAnsi="Times New Roman" w:cs="Times New Roman"/>
          <w:sz w:val="24"/>
          <w:szCs w:val="24"/>
        </w:rPr>
        <w:t xml:space="preserve">the </w:t>
      </w:r>
      <w:r w:rsidR="00E13CD3">
        <w:rPr>
          <w:rFonts w:ascii="Times New Roman" w:hAnsi="Times New Roman" w:cs="Times New Roman"/>
          <w:sz w:val="24"/>
          <w:szCs w:val="24"/>
        </w:rPr>
        <w:t xml:space="preserve">Health Specialist responsible for MNCH programming, in close collaboration with </w:t>
      </w:r>
      <w:r w:rsidR="00E13CD3">
        <w:rPr>
          <w:rFonts w:ascii="Times New Roman" w:hAnsi="Times New Roman" w:cs="Times New Roman"/>
          <w:sz w:val="24"/>
          <w:szCs w:val="24"/>
          <w:lang w:val="en-US"/>
        </w:rPr>
        <w:t xml:space="preserve">the MCH Officer and WASH Specialist and </w:t>
      </w:r>
      <w:r w:rsidR="00E13CD3">
        <w:rPr>
          <w:rFonts w:ascii="Times New Roman" w:hAnsi="Times New Roman" w:cs="Times New Roman"/>
          <w:sz w:val="24"/>
          <w:szCs w:val="24"/>
        </w:rPr>
        <w:t xml:space="preserve">with overall </w:t>
      </w:r>
      <w:r w:rsidR="00E13CD3" w:rsidRPr="000004D5">
        <w:rPr>
          <w:rFonts w:ascii="Times New Roman" w:hAnsi="Times New Roman" w:cs="Times New Roman"/>
          <w:sz w:val="24"/>
          <w:szCs w:val="24"/>
        </w:rPr>
        <w:t xml:space="preserve">guidance </w:t>
      </w:r>
      <w:r w:rsidR="00E13CD3">
        <w:rPr>
          <w:rFonts w:ascii="Times New Roman" w:hAnsi="Times New Roman" w:cs="Times New Roman"/>
          <w:sz w:val="24"/>
          <w:szCs w:val="24"/>
        </w:rPr>
        <w:t xml:space="preserve">provided by </w:t>
      </w:r>
      <w:r w:rsidR="00E13CD3" w:rsidRPr="000004D5">
        <w:rPr>
          <w:rFonts w:ascii="Times New Roman" w:hAnsi="Times New Roman" w:cs="Times New Roman"/>
          <w:sz w:val="24"/>
          <w:szCs w:val="24"/>
        </w:rPr>
        <w:t xml:space="preserve">UNICEF Chief </w:t>
      </w:r>
      <w:r w:rsidR="00E13CD3">
        <w:rPr>
          <w:rFonts w:ascii="Times New Roman" w:hAnsi="Times New Roman" w:cs="Times New Roman"/>
          <w:sz w:val="24"/>
          <w:szCs w:val="24"/>
        </w:rPr>
        <w:t>of Health and Nutrition</w:t>
      </w:r>
      <w:r w:rsidR="00E13CD3" w:rsidRPr="000004D5">
        <w:rPr>
          <w:rFonts w:ascii="Times New Roman" w:hAnsi="Times New Roman" w:cs="Times New Roman"/>
          <w:sz w:val="24"/>
          <w:szCs w:val="24"/>
        </w:rPr>
        <w:t xml:space="preserve">. UNICEF will be responsible for arranging meetings with </w:t>
      </w:r>
      <w:r w:rsidR="00E13CD3">
        <w:rPr>
          <w:rFonts w:ascii="Times New Roman" w:hAnsi="Times New Roman" w:cs="Times New Roman"/>
          <w:sz w:val="24"/>
          <w:szCs w:val="24"/>
        </w:rPr>
        <w:t>g</w:t>
      </w:r>
      <w:r w:rsidR="00E13CD3" w:rsidRPr="000004D5">
        <w:rPr>
          <w:rFonts w:ascii="Times New Roman" w:hAnsi="Times New Roman" w:cs="Times New Roman"/>
          <w:sz w:val="24"/>
          <w:szCs w:val="24"/>
        </w:rPr>
        <w:t>overnment counterparts and other stakeholders and for convening consultation events.</w:t>
      </w:r>
    </w:p>
    <w:p w14:paraId="5EB8271E" w14:textId="77777777" w:rsidR="00CF4A6B" w:rsidRPr="008E6EEC" w:rsidRDefault="00CF4A6B" w:rsidP="00CF4A6B">
      <w:pPr>
        <w:spacing w:line="240" w:lineRule="auto"/>
        <w:jc w:val="both"/>
        <w:rPr>
          <w:rFonts w:asciiTheme="minorHAnsi" w:hAnsiTheme="minorHAnsi" w:cstheme="minorHAnsi"/>
        </w:rPr>
      </w:pPr>
    </w:p>
    <w:p w14:paraId="59C19365" w14:textId="32B3F823" w:rsidR="00CF4A6B" w:rsidRPr="008E6EEC" w:rsidRDefault="00CF4A6B" w:rsidP="00CF4A6B">
      <w:pPr>
        <w:jc w:val="both"/>
        <w:rPr>
          <w:rFonts w:asciiTheme="minorHAnsi" w:hAnsiTheme="minorHAnsi" w:cstheme="minorHAnsi"/>
          <w:i/>
        </w:rPr>
      </w:pPr>
      <w:r w:rsidRPr="008E6EEC">
        <w:rPr>
          <w:rFonts w:asciiTheme="minorHAnsi" w:hAnsiTheme="minorHAnsi" w:cstheme="minorHAnsi"/>
          <w:i/>
          <w:u w:val="single"/>
        </w:rPr>
        <w:t>Reporting to</w:t>
      </w:r>
      <w:r w:rsidRPr="008E6EEC">
        <w:rPr>
          <w:rFonts w:asciiTheme="minorHAnsi" w:hAnsiTheme="minorHAnsi" w:cstheme="minorHAnsi"/>
          <w:i/>
        </w:rPr>
        <w:t>:</w:t>
      </w:r>
      <w:r w:rsidR="00E13CD3">
        <w:rPr>
          <w:rFonts w:asciiTheme="minorHAnsi" w:hAnsiTheme="minorHAnsi" w:cstheme="minorHAnsi"/>
          <w:i/>
          <w:lang w:val="tg-Cyrl-TJ"/>
        </w:rPr>
        <w:t xml:space="preserve"> </w:t>
      </w:r>
      <w:r w:rsidR="00E13CD3">
        <w:rPr>
          <w:rFonts w:ascii="Times New Roman" w:hAnsi="Times New Roman" w:cs="Times New Roman"/>
          <w:i/>
          <w:sz w:val="24"/>
          <w:szCs w:val="24"/>
        </w:rPr>
        <w:t xml:space="preserve">Health Specialist, </w:t>
      </w:r>
      <w:r w:rsidR="00E13CD3" w:rsidRPr="000004D5">
        <w:rPr>
          <w:rFonts w:ascii="Times New Roman" w:hAnsi="Times New Roman" w:cs="Times New Roman"/>
          <w:i/>
          <w:sz w:val="24"/>
          <w:szCs w:val="24"/>
        </w:rPr>
        <w:t>UNICEF Tajikistan</w:t>
      </w:r>
      <w:r w:rsidRPr="008E6EEC">
        <w:rPr>
          <w:rFonts w:asciiTheme="minorHAnsi" w:hAnsiTheme="minorHAnsi" w:cstheme="minorHAnsi"/>
          <w:i/>
        </w:rPr>
        <w:t xml:space="preserve"> </w:t>
      </w:r>
    </w:p>
    <w:p w14:paraId="7240804D" w14:textId="77777777" w:rsidR="00CF4A6B" w:rsidRPr="008E6EEC" w:rsidRDefault="00CF4A6B" w:rsidP="00CF4A6B">
      <w:pPr>
        <w:spacing w:line="240" w:lineRule="auto"/>
        <w:jc w:val="both"/>
        <w:rPr>
          <w:rFonts w:asciiTheme="minorHAnsi" w:hAnsiTheme="minorHAnsi" w:cstheme="minorHAnsi"/>
          <w:i/>
        </w:rPr>
      </w:pPr>
    </w:p>
    <w:p w14:paraId="2F86F86B" w14:textId="2D57AB10" w:rsidR="00CF4A6B" w:rsidRDefault="00CF4A6B" w:rsidP="00CF4A6B">
      <w:pPr>
        <w:spacing w:line="240" w:lineRule="auto"/>
        <w:jc w:val="both"/>
        <w:rPr>
          <w:rFonts w:asciiTheme="minorHAnsi" w:hAnsiTheme="minorHAnsi" w:cstheme="minorHAnsi"/>
          <w:b/>
          <w:color w:val="4472C4" w:themeColor="accent1"/>
        </w:rPr>
      </w:pPr>
      <w:r w:rsidRPr="008E6EEC">
        <w:rPr>
          <w:rFonts w:asciiTheme="minorHAnsi" w:hAnsiTheme="minorHAnsi" w:cstheme="minorHAnsi"/>
          <w:b/>
          <w:color w:val="4472C4" w:themeColor="accent1"/>
        </w:rPr>
        <w:t>BACKGROUND:</w:t>
      </w:r>
    </w:p>
    <w:p w14:paraId="174A44CE" w14:textId="77777777" w:rsidR="00E13CD3" w:rsidRPr="008E6EEC" w:rsidRDefault="00E13CD3" w:rsidP="00CF4A6B">
      <w:pPr>
        <w:spacing w:line="240" w:lineRule="auto"/>
        <w:jc w:val="both"/>
        <w:rPr>
          <w:rFonts w:asciiTheme="minorHAnsi" w:hAnsiTheme="minorHAnsi" w:cstheme="minorHAnsi"/>
          <w:b/>
          <w:color w:val="4472C4" w:themeColor="accent1"/>
        </w:rPr>
      </w:pPr>
    </w:p>
    <w:p w14:paraId="3F8FFF60" w14:textId="77777777" w:rsidR="00E13CD3" w:rsidRPr="00E13CD3" w:rsidRDefault="00E13CD3" w:rsidP="00E13CD3">
      <w:pPr>
        <w:autoSpaceDE w:val="0"/>
        <w:autoSpaceDN w:val="0"/>
        <w:adjustRightInd w:val="0"/>
        <w:spacing w:line="240" w:lineRule="auto"/>
        <w:jc w:val="both"/>
        <w:rPr>
          <w:rFonts w:ascii="Times New Roman" w:eastAsia="Times New Roman" w:hAnsi="Times New Roman" w:cs="Times New Roman"/>
          <w:sz w:val="24"/>
          <w:szCs w:val="24"/>
        </w:rPr>
      </w:pPr>
      <w:r w:rsidRPr="00241877">
        <w:rPr>
          <w:rFonts w:ascii="Times New Roman" w:eastAsia="Times New Roman" w:hAnsi="Times New Roman" w:cs="Times New Roman"/>
          <w:sz w:val="24"/>
          <w:szCs w:val="24"/>
        </w:rPr>
        <w:t>Maternal and Child Health (MCH) remains a priority in Tajikistan’s National Development and Health Sector policies and strategies</w:t>
      </w:r>
      <w:r>
        <w:rPr>
          <w:rStyle w:val="FootnoteReference"/>
          <w:rFonts w:ascii="Times New Roman" w:eastAsia="Times New Roman" w:hAnsi="Times New Roman" w:cs="Times New Roman"/>
          <w:sz w:val="24"/>
          <w:szCs w:val="24"/>
        </w:rPr>
        <w:footnoteReference w:id="1"/>
      </w:r>
      <w:r w:rsidRPr="00241877">
        <w:rPr>
          <w:rFonts w:ascii="Times New Roman" w:eastAsia="Times New Roman" w:hAnsi="Times New Roman" w:cs="Times New Roman"/>
          <w:sz w:val="24"/>
          <w:szCs w:val="24"/>
        </w:rPr>
        <w:t xml:space="preserve"> including Tajikistan’s commitment to the attainment of Sustainable Development Goals (SDG)</w:t>
      </w:r>
      <w:r>
        <w:rPr>
          <w:rFonts w:ascii="Times New Roman" w:eastAsia="Times New Roman" w:hAnsi="Times New Roman" w:cs="Times New Roman"/>
          <w:sz w:val="24"/>
          <w:szCs w:val="24"/>
        </w:rPr>
        <w:t xml:space="preserve">. Despite significant gains in the last decade, </w:t>
      </w:r>
      <w:r w:rsidRPr="00241877">
        <w:rPr>
          <w:rFonts w:ascii="Times New Roman" w:hAnsi="Times New Roman" w:cs="Times New Roman"/>
          <w:sz w:val="24"/>
          <w:szCs w:val="24"/>
        </w:rPr>
        <w:t xml:space="preserve">Maternal and Child Health (MCH) outcomes in Tajikistan are worse than the average in Central Asia and Caucasus regions. Rates of malnutrition and micronutrient deficiencies are high. Preventable illnesses contribute to a considerable </w:t>
      </w:r>
      <w:r w:rsidRPr="00241877">
        <w:rPr>
          <w:rFonts w:ascii="Times New Roman" w:hAnsi="Times New Roman" w:cs="Times New Roman"/>
          <w:sz w:val="24"/>
          <w:szCs w:val="24"/>
        </w:rPr>
        <w:lastRenderedPageBreak/>
        <w:t>proportion of all child deaths in Tajikistan. Acute infections are</w:t>
      </w:r>
      <w:r>
        <w:rPr>
          <w:rFonts w:ascii="Times New Roman" w:hAnsi="Times New Roman" w:cs="Times New Roman"/>
          <w:sz w:val="24"/>
          <w:szCs w:val="24"/>
        </w:rPr>
        <w:t xml:space="preserve"> </w:t>
      </w:r>
      <w:r w:rsidRPr="00241877">
        <w:rPr>
          <w:rFonts w:ascii="Times New Roman" w:hAnsi="Times New Roman" w:cs="Times New Roman"/>
          <w:sz w:val="24"/>
          <w:szCs w:val="24"/>
        </w:rPr>
        <w:t>the leading cause of death in the post-</w:t>
      </w:r>
      <w:r w:rsidRPr="00E13CD3">
        <w:rPr>
          <w:rFonts w:ascii="Times New Roman" w:eastAsia="Times New Roman" w:hAnsi="Times New Roman" w:cs="Times New Roman"/>
          <w:sz w:val="24"/>
          <w:szCs w:val="24"/>
        </w:rPr>
        <w:t xml:space="preserve">neonatal period. Acute respiratory illness (ARI), pneumonia, and acute </w:t>
      </w:r>
      <w:proofErr w:type="spellStart"/>
      <w:r w:rsidRPr="00E13CD3">
        <w:rPr>
          <w:rFonts w:ascii="Times New Roman" w:eastAsia="Times New Roman" w:hAnsi="Times New Roman" w:cs="Times New Roman"/>
          <w:sz w:val="24"/>
          <w:szCs w:val="24"/>
        </w:rPr>
        <w:t>diarrhea</w:t>
      </w:r>
      <w:proofErr w:type="spellEnd"/>
      <w:r w:rsidRPr="00E13CD3">
        <w:rPr>
          <w:rFonts w:ascii="Times New Roman" w:eastAsia="Times New Roman" w:hAnsi="Times New Roman" w:cs="Times New Roman"/>
          <w:sz w:val="24"/>
          <w:szCs w:val="24"/>
        </w:rPr>
        <w:t xml:space="preserve"> still account for more than half of reported child deaths within the first year of life, a pattern that has remained persistent over the last decade</w:t>
      </w:r>
      <w:r w:rsidRPr="00DA09BB">
        <w:rPr>
          <w:rFonts w:eastAsia="Times New Roman"/>
          <w:vertAlign w:val="superscript"/>
        </w:rPr>
        <w:footnoteReference w:id="2"/>
      </w:r>
      <w:r w:rsidRPr="00DA09BB">
        <w:rPr>
          <w:rFonts w:ascii="Times New Roman" w:eastAsia="Times New Roman" w:hAnsi="Times New Roman" w:cs="Times New Roman"/>
          <w:sz w:val="24"/>
          <w:szCs w:val="24"/>
          <w:vertAlign w:val="superscript"/>
        </w:rPr>
        <w:t>.</w:t>
      </w:r>
      <w:r w:rsidRPr="00E13CD3">
        <w:rPr>
          <w:rFonts w:ascii="Times New Roman" w:eastAsia="Times New Roman" w:hAnsi="Times New Roman" w:cs="Times New Roman"/>
          <w:sz w:val="24"/>
          <w:szCs w:val="24"/>
        </w:rPr>
        <w:t xml:space="preserve"> Unsafe home deliveries </w:t>
      </w:r>
      <w:proofErr w:type="gramStart"/>
      <w:r w:rsidRPr="00E13CD3">
        <w:rPr>
          <w:rFonts w:ascii="Times New Roman" w:eastAsia="Times New Roman" w:hAnsi="Times New Roman" w:cs="Times New Roman"/>
          <w:sz w:val="24"/>
          <w:szCs w:val="24"/>
        </w:rPr>
        <w:t>are considered to be</w:t>
      </w:r>
      <w:proofErr w:type="gramEnd"/>
      <w:r w:rsidRPr="00E13CD3">
        <w:rPr>
          <w:rFonts w:ascii="Times New Roman" w:eastAsia="Times New Roman" w:hAnsi="Times New Roman" w:cs="Times New Roman"/>
          <w:sz w:val="24"/>
          <w:szCs w:val="24"/>
        </w:rPr>
        <w:t xml:space="preserve"> a major contributing factor to the high infant and maternal mortality rates in Tajikistan. </w:t>
      </w:r>
    </w:p>
    <w:p w14:paraId="1244D4ED" w14:textId="77777777" w:rsidR="00E13CD3" w:rsidRPr="00E13CD3" w:rsidRDefault="00E13CD3" w:rsidP="00E13CD3">
      <w:pPr>
        <w:pStyle w:val="Default"/>
        <w:rPr>
          <w:rFonts w:ascii="Times New Roman" w:hAnsi="Times New Roman" w:cs="Times New Roman"/>
          <w:lang w:val="en-GB"/>
        </w:rPr>
      </w:pPr>
    </w:p>
    <w:p w14:paraId="75A953C6" w14:textId="77777777" w:rsidR="00E13CD3" w:rsidRPr="00E13CD3" w:rsidRDefault="00E13CD3" w:rsidP="00E13CD3">
      <w:pPr>
        <w:pStyle w:val="Default"/>
        <w:shd w:val="clear" w:color="auto" w:fill="FFFFFF" w:themeFill="background1"/>
        <w:jc w:val="both"/>
        <w:rPr>
          <w:rFonts w:ascii="Times New Roman" w:hAnsi="Times New Roman" w:cs="Times New Roman"/>
          <w:lang w:val="en-GB"/>
        </w:rPr>
      </w:pPr>
      <w:r w:rsidRPr="00E13CD3">
        <w:rPr>
          <w:rFonts w:ascii="Times New Roman" w:hAnsi="Times New Roman" w:cs="Times New Roman"/>
          <w:lang w:val="en-GB"/>
        </w:rPr>
        <w:t xml:space="preserve">MCH services are provided by facilities at the republican, oblast, rayon, and village levels. There are different models in rural and urban areas. The organization of MCH services largely follows the administrative structure of the country, with services organized according to the horizontal tiers of administration and, for national programs, into separate vertical pillars. In rural areas, antenatal, postnatal, and </w:t>
      </w:r>
      <w:proofErr w:type="gramStart"/>
      <w:r w:rsidRPr="00E13CD3">
        <w:rPr>
          <w:rFonts w:ascii="Times New Roman" w:hAnsi="Times New Roman" w:cs="Times New Roman"/>
          <w:lang w:val="en-GB"/>
        </w:rPr>
        <w:t>child care</w:t>
      </w:r>
      <w:proofErr w:type="gramEnd"/>
      <w:r w:rsidRPr="00E13CD3">
        <w:rPr>
          <w:rFonts w:ascii="Times New Roman" w:hAnsi="Times New Roman" w:cs="Times New Roman"/>
          <w:lang w:val="en-GB"/>
        </w:rPr>
        <w:t xml:space="preserve"> is delivered at the primary health care level through medical houses and rural health centers. In urban areas, primary and secondary care is delivered by polyclinics/family medicine centers, basic secondary care by district (rayon) hospitals, specialized secondary care in regional (oblast or city) hospitals, and more complex care in national hospitals. </w:t>
      </w:r>
    </w:p>
    <w:p w14:paraId="7BFFBE4C" w14:textId="77777777" w:rsidR="00E13CD3" w:rsidRPr="00E13CD3" w:rsidRDefault="00E13CD3" w:rsidP="00E13CD3">
      <w:pPr>
        <w:rPr>
          <w:rFonts w:ascii="Times New Roman" w:eastAsia="Times New Roman" w:hAnsi="Times New Roman" w:cs="Times New Roman"/>
          <w:sz w:val="24"/>
          <w:szCs w:val="24"/>
        </w:rPr>
      </w:pPr>
    </w:p>
    <w:p w14:paraId="1D34750E" w14:textId="3AF11C31" w:rsidR="00E13CD3" w:rsidRPr="00E13CD3" w:rsidRDefault="00E13CD3" w:rsidP="00E13CD3">
      <w:pPr>
        <w:autoSpaceDE w:val="0"/>
        <w:autoSpaceDN w:val="0"/>
        <w:adjustRightInd w:val="0"/>
        <w:spacing w:line="240" w:lineRule="auto"/>
        <w:jc w:val="both"/>
        <w:rPr>
          <w:rFonts w:ascii="Times New Roman" w:eastAsia="Times New Roman" w:hAnsi="Times New Roman" w:cs="Times New Roman"/>
          <w:sz w:val="24"/>
          <w:szCs w:val="24"/>
        </w:rPr>
      </w:pPr>
      <w:r w:rsidRPr="00E13CD3">
        <w:rPr>
          <w:rFonts w:ascii="Times New Roman" w:eastAsia="Times New Roman" w:hAnsi="Times New Roman" w:cs="Times New Roman"/>
          <w:sz w:val="24"/>
          <w:szCs w:val="24"/>
        </w:rPr>
        <w:t>Poor quality of care is a major concern of the Ministry of Health for several reasons: insufficient training of health workers, lack of evidence-based</w:t>
      </w:r>
      <w:r w:rsidR="009F67C9">
        <w:rPr>
          <w:rFonts w:ascii="Times New Roman" w:eastAsia="Times New Roman" w:hAnsi="Times New Roman" w:cs="Times New Roman"/>
          <w:sz w:val="24"/>
          <w:szCs w:val="24"/>
        </w:rPr>
        <w:t xml:space="preserve"> </w:t>
      </w:r>
      <w:r w:rsidRPr="00E13CD3">
        <w:rPr>
          <w:rFonts w:ascii="Times New Roman" w:eastAsia="Times New Roman" w:hAnsi="Times New Roman" w:cs="Times New Roman"/>
          <w:sz w:val="24"/>
          <w:szCs w:val="24"/>
        </w:rPr>
        <w:t>clinical guidelines, underuse of generic drugs, poor infrastructure, limited budget and lack of essential equipment at primary and secondary levels of health care (Health System Review, 2016)</w:t>
      </w:r>
      <w:r w:rsidRPr="00E13CD3">
        <w:rPr>
          <w:rFonts w:ascii="Times New Roman" w:eastAsia="Times New Roman" w:hAnsi="Times New Roman" w:cs="Times New Roman"/>
          <w:sz w:val="24"/>
          <w:szCs w:val="24"/>
        </w:rPr>
        <w:footnoteReference w:id="3"/>
      </w:r>
      <w:r w:rsidRPr="00E13CD3">
        <w:rPr>
          <w:rFonts w:ascii="Times New Roman" w:eastAsia="Times New Roman" w:hAnsi="Times New Roman" w:cs="Times New Roman"/>
          <w:sz w:val="24"/>
          <w:szCs w:val="24"/>
        </w:rPr>
        <w:t xml:space="preserve">. Though the Ministry of Health introduced an accreditation system and review of maternal death and near-miss cases, there is no emphasis on continuous quality improvement at all levels of care. The Quality of care has suffered significantly from brain drain, beginning with the civil war and continuing into the present, as health workers seek higher wages abroad. </w:t>
      </w:r>
    </w:p>
    <w:p w14:paraId="007B4EEA" w14:textId="77777777" w:rsidR="00E13CD3" w:rsidRPr="00E13CD3" w:rsidRDefault="00E13CD3" w:rsidP="00E13CD3">
      <w:pPr>
        <w:autoSpaceDE w:val="0"/>
        <w:autoSpaceDN w:val="0"/>
        <w:adjustRightInd w:val="0"/>
        <w:spacing w:line="240" w:lineRule="auto"/>
        <w:jc w:val="both"/>
        <w:rPr>
          <w:rFonts w:ascii="Times New Roman" w:eastAsia="Times New Roman" w:hAnsi="Times New Roman" w:cs="Times New Roman"/>
          <w:sz w:val="24"/>
          <w:szCs w:val="24"/>
        </w:rPr>
      </w:pPr>
    </w:p>
    <w:p w14:paraId="158F1CA9" w14:textId="464EBE48" w:rsidR="00E13CD3" w:rsidRPr="00E13CD3" w:rsidRDefault="00E13CD3" w:rsidP="00E13CD3">
      <w:pPr>
        <w:spacing w:line="240" w:lineRule="auto"/>
        <w:jc w:val="both"/>
        <w:rPr>
          <w:rFonts w:ascii="Times New Roman" w:eastAsia="Times New Roman" w:hAnsi="Times New Roman" w:cs="Times New Roman"/>
          <w:sz w:val="24"/>
          <w:szCs w:val="24"/>
        </w:rPr>
      </w:pPr>
      <w:r w:rsidRPr="00E13CD3">
        <w:rPr>
          <w:rFonts w:ascii="Times New Roman" w:eastAsia="Times New Roman" w:hAnsi="Times New Roman" w:cs="Times New Roman"/>
          <w:sz w:val="24"/>
          <w:szCs w:val="24"/>
        </w:rPr>
        <w:t xml:space="preserve">Moreover, the lack of </w:t>
      </w:r>
      <w:r w:rsidR="0027524B">
        <w:rPr>
          <w:rFonts w:ascii="Times New Roman" w:eastAsia="Times New Roman" w:hAnsi="Times New Roman" w:cs="Times New Roman"/>
          <w:sz w:val="24"/>
          <w:szCs w:val="24"/>
        </w:rPr>
        <w:t>an</w:t>
      </w:r>
      <w:r w:rsidRPr="00E13CD3">
        <w:rPr>
          <w:rFonts w:ascii="Times New Roman" w:eastAsia="Times New Roman" w:hAnsi="Times New Roman" w:cs="Times New Roman"/>
          <w:sz w:val="24"/>
          <w:szCs w:val="24"/>
        </w:rPr>
        <w:t xml:space="preserve"> effective infection prevention and control (IPC) system at the primary and secondary health care delivery levels and </w:t>
      </w:r>
      <w:r w:rsidR="0096343F">
        <w:rPr>
          <w:rFonts w:ascii="Times New Roman" w:eastAsia="Times New Roman" w:hAnsi="Times New Roman" w:cs="Times New Roman"/>
          <w:sz w:val="24"/>
          <w:szCs w:val="24"/>
        </w:rPr>
        <w:t>i</w:t>
      </w:r>
      <w:r w:rsidRPr="00E13CD3">
        <w:rPr>
          <w:rFonts w:ascii="Times New Roman" w:eastAsia="Times New Roman" w:hAnsi="Times New Roman" w:cs="Times New Roman"/>
          <w:sz w:val="24"/>
          <w:szCs w:val="24"/>
        </w:rPr>
        <w:t xml:space="preserve">nadequate healthcare waste management (HWM) in the health </w:t>
      </w:r>
      <w:proofErr w:type="spellStart"/>
      <w:r w:rsidRPr="00E13CD3">
        <w:rPr>
          <w:rFonts w:ascii="Times New Roman" w:eastAsia="Times New Roman" w:hAnsi="Times New Roman" w:cs="Times New Roman"/>
          <w:sz w:val="24"/>
          <w:szCs w:val="24"/>
        </w:rPr>
        <w:t>centers</w:t>
      </w:r>
      <w:proofErr w:type="spellEnd"/>
      <w:r w:rsidRPr="00E13CD3">
        <w:rPr>
          <w:rFonts w:ascii="Times New Roman" w:eastAsia="Times New Roman" w:hAnsi="Times New Roman" w:cs="Times New Roman"/>
          <w:sz w:val="24"/>
          <w:szCs w:val="24"/>
        </w:rPr>
        <w:t xml:space="preserve"> contributes to increased rates of healthcare-associated infections (HAI) and creates a risk for patients and hospital staff, as well as the environment. In Tajikistan, while health waste care management is a part of the IPC system, some challenges stem from outdated policies and regulations, gaps in Standard Operating Procedures (SOPs) on infection prevention and control, safe segregation, storage, and treatment of waste, lack of adherence to universal precautions on handwashing, personal protection, managing injuries, hazardous substances, and waste spill management. Lack of or obsolete infrastructure does not allow for proper decontamination and disposal of health care waste. </w:t>
      </w:r>
    </w:p>
    <w:p w14:paraId="2E4B34F9" w14:textId="77777777" w:rsidR="00E13CD3" w:rsidRPr="00E13CD3" w:rsidRDefault="00E13CD3" w:rsidP="00E13CD3">
      <w:pPr>
        <w:autoSpaceDE w:val="0"/>
        <w:autoSpaceDN w:val="0"/>
        <w:adjustRightInd w:val="0"/>
        <w:spacing w:line="240" w:lineRule="auto"/>
        <w:jc w:val="both"/>
        <w:rPr>
          <w:rFonts w:ascii="Times New Roman" w:eastAsia="Times New Roman" w:hAnsi="Times New Roman" w:cs="Times New Roman"/>
          <w:sz w:val="24"/>
          <w:szCs w:val="24"/>
        </w:rPr>
      </w:pPr>
    </w:p>
    <w:p w14:paraId="163BEE91" w14:textId="0CD963E5" w:rsidR="00E13CD3" w:rsidRPr="00E13CD3" w:rsidRDefault="00E13CD3" w:rsidP="00E13CD3">
      <w:pPr>
        <w:pStyle w:val="ListParagraph"/>
        <w:spacing w:line="240" w:lineRule="auto"/>
        <w:ind w:left="0"/>
        <w:contextualSpacing w:val="0"/>
        <w:jc w:val="both"/>
        <w:outlineLvl w:val="0"/>
        <w:rPr>
          <w:rFonts w:ascii="Times New Roman" w:eastAsia="Times New Roman" w:hAnsi="Times New Roman" w:cs="Times New Roman"/>
          <w:sz w:val="24"/>
          <w:szCs w:val="24"/>
        </w:rPr>
      </w:pPr>
      <w:r w:rsidRPr="00E13CD3">
        <w:rPr>
          <w:rFonts w:ascii="Times New Roman" w:eastAsia="Times New Roman" w:hAnsi="Times New Roman" w:cs="Times New Roman"/>
          <w:sz w:val="24"/>
          <w:szCs w:val="24"/>
        </w:rPr>
        <w:t>The Asian Development Bank (ADB) is supporting the Ministry of Health and Social Protection</w:t>
      </w:r>
      <w:r w:rsidRPr="00E13CD3" w:rsidDel="006D4CC0">
        <w:rPr>
          <w:rFonts w:ascii="Times New Roman" w:eastAsia="Times New Roman" w:hAnsi="Times New Roman" w:cs="Times New Roman"/>
          <w:sz w:val="24"/>
          <w:szCs w:val="24"/>
        </w:rPr>
        <w:t xml:space="preserve"> </w:t>
      </w:r>
      <w:r w:rsidRPr="00E13CD3">
        <w:rPr>
          <w:rFonts w:ascii="Times New Roman" w:eastAsia="Times New Roman" w:hAnsi="Times New Roman" w:cs="Times New Roman"/>
          <w:sz w:val="24"/>
          <w:szCs w:val="24"/>
        </w:rPr>
        <w:t xml:space="preserve">(MoHSPP) to implement a Maternal and Child Health Integrated Care (MCHIC) Project within the purview of the National Health Strategy 2010-2020. The project aims at improving the health status and well-being of mothers and children in 3 districts (Shamsuddin </w:t>
      </w:r>
      <w:proofErr w:type="spellStart"/>
      <w:r w:rsidRPr="00E13CD3">
        <w:rPr>
          <w:rFonts w:ascii="Times New Roman" w:eastAsia="Times New Roman" w:hAnsi="Times New Roman" w:cs="Times New Roman"/>
          <w:sz w:val="24"/>
          <w:szCs w:val="24"/>
        </w:rPr>
        <w:t>Shohin</w:t>
      </w:r>
      <w:proofErr w:type="spellEnd"/>
      <w:r w:rsidRPr="00E13CD3">
        <w:rPr>
          <w:rFonts w:ascii="Times New Roman" w:eastAsia="Times New Roman" w:hAnsi="Times New Roman" w:cs="Times New Roman"/>
          <w:sz w:val="24"/>
          <w:szCs w:val="24"/>
        </w:rPr>
        <w:t xml:space="preserve">, Rasht, and </w:t>
      </w:r>
      <w:proofErr w:type="spellStart"/>
      <w:r w:rsidRPr="00E13CD3">
        <w:rPr>
          <w:rFonts w:ascii="Times New Roman" w:eastAsia="Times New Roman" w:hAnsi="Times New Roman" w:cs="Times New Roman"/>
          <w:sz w:val="24"/>
          <w:szCs w:val="24"/>
        </w:rPr>
        <w:t>Fayzobod</w:t>
      </w:r>
      <w:proofErr w:type="spellEnd"/>
      <w:r w:rsidRPr="00E13CD3">
        <w:rPr>
          <w:rFonts w:ascii="Times New Roman" w:eastAsia="Times New Roman" w:hAnsi="Times New Roman" w:cs="Times New Roman"/>
          <w:sz w:val="24"/>
          <w:szCs w:val="24"/>
        </w:rPr>
        <w:t>)</w:t>
      </w:r>
      <w:r w:rsidR="0027524B">
        <w:rPr>
          <w:rFonts w:ascii="Times New Roman" w:eastAsia="Times New Roman" w:hAnsi="Times New Roman" w:cs="Times New Roman"/>
          <w:sz w:val="24"/>
          <w:szCs w:val="24"/>
        </w:rPr>
        <w:t>,</w:t>
      </w:r>
      <w:r w:rsidRPr="00E13CD3">
        <w:rPr>
          <w:rFonts w:ascii="Times New Roman" w:eastAsia="Times New Roman" w:hAnsi="Times New Roman" w:cs="Times New Roman"/>
          <w:sz w:val="24"/>
          <w:szCs w:val="24"/>
        </w:rPr>
        <w:t xml:space="preserve"> focusing on the integrated MCH care delivery at both primary and secondary health care levels. UNICEF</w:t>
      </w:r>
      <w:r w:rsidR="0027524B">
        <w:rPr>
          <w:rFonts w:ascii="Times New Roman" w:eastAsia="Times New Roman" w:hAnsi="Times New Roman" w:cs="Times New Roman"/>
          <w:sz w:val="24"/>
          <w:szCs w:val="24"/>
        </w:rPr>
        <w:t>,</w:t>
      </w:r>
      <w:r w:rsidRPr="00E13CD3">
        <w:rPr>
          <w:rFonts w:ascii="Times New Roman" w:eastAsia="Times New Roman" w:hAnsi="Times New Roman" w:cs="Times New Roman"/>
          <w:sz w:val="24"/>
          <w:szCs w:val="24"/>
        </w:rPr>
        <w:t xml:space="preserve"> in the framework of the ADB MCHICP initiated adaptation of the </w:t>
      </w:r>
      <w:r w:rsidR="005939B0">
        <w:rPr>
          <w:rFonts w:ascii="Times New Roman" w:eastAsia="Times New Roman" w:hAnsi="Times New Roman" w:cs="Times New Roman"/>
          <w:sz w:val="24"/>
          <w:szCs w:val="24"/>
        </w:rPr>
        <w:t xml:space="preserve">WHO </w:t>
      </w:r>
      <w:r w:rsidRPr="00E13CD3">
        <w:rPr>
          <w:rFonts w:ascii="Times New Roman" w:eastAsia="Times New Roman" w:hAnsi="Times New Roman" w:cs="Times New Roman"/>
          <w:sz w:val="24"/>
          <w:szCs w:val="24"/>
        </w:rPr>
        <w:t>IPC as</w:t>
      </w:r>
      <w:r w:rsidR="0027524B">
        <w:rPr>
          <w:rFonts w:ascii="Times New Roman" w:eastAsia="Times New Roman" w:hAnsi="Times New Roman" w:cs="Times New Roman"/>
          <w:sz w:val="24"/>
          <w:szCs w:val="24"/>
        </w:rPr>
        <w:t>s</w:t>
      </w:r>
      <w:r w:rsidRPr="00E13CD3">
        <w:rPr>
          <w:rFonts w:ascii="Times New Roman" w:eastAsia="Times New Roman" w:hAnsi="Times New Roman" w:cs="Times New Roman"/>
          <w:sz w:val="24"/>
          <w:szCs w:val="24"/>
        </w:rPr>
        <w:t xml:space="preserve">essment </w:t>
      </w:r>
      <w:r w:rsidR="005939B0">
        <w:rPr>
          <w:rFonts w:ascii="Times New Roman" w:eastAsia="Times New Roman" w:hAnsi="Times New Roman" w:cs="Times New Roman"/>
          <w:sz w:val="24"/>
          <w:szCs w:val="24"/>
        </w:rPr>
        <w:t>tools</w:t>
      </w:r>
      <w:r w:rsidRPr="00E13CD3">
        <w:rPr>
          <w:rFonts w:ascii="Times New Roman" w:eastAsia="Times New Roman" w:hAnsi="Times New Roman" w:cs="Times New Roman"/>
          <w:sz w:val="24"/>
          <w:szCs w:val="24"/>
        </w:rPr>
        <w:t xml:space="preserve"> for health care facilities</w:t>
      </w:r>
      <w:r w:rsidR="005939B0">
        <w:rPr>
          <w:rFonts w:ascii="Times New Roman" w:eastAsia="Times New Roman" w:hAnsi="Times New Roman" w:cs="Times New Roman"/>
          <w:sz w:val="24"/>
          <w:szCs w:val="24"/>
        </w:rPr>
        <w:t>, trained assessment teams</w:t>
      </w:r>
      <w:r w:rsidR="0027524B">
        <w:rPr>
          <w:rFonts w:ascii="Times New Roman" w:eastAsia="Times New Roman" w:hAnsi="Times New Roman" w:cs="Times New Roman"/>
          <w:sz w:val="24"/>
          <w:szCs w:val="24"/>
        </w:rPr>
        <w:t>,</w:t>
      </w:r>
      <w:r w:rsidR="005939B0">
        <w:rPr>
          <w:rFonts w:ascii="Times New Roman" w:eastAsia="Times New Roman" w:hAnsi="Times New Roman" w:cs="Times New Roman"/>
          <w:sz w:val="24"/>
          <w:szCs w:val="24"/>
        </w:rPr>
        <w:t xml:space="preserve"> and </w:t>
      </w:r>
      <w:r w:rsidR="00FE62A0">
        <w:rPr>
          <w:rFonts w:ascii="Times New Roman" w:eastAsia="Times New Roman" w:hAnsi="Times New Roman" w:cs="Times New Roman"/>
          <w:sz w:val="24"/>
          <w:szCs w:val="24"/>
        </w:rPr>
        <w:t xml:space="preserve">is </w:t>
      </w:r>
      <w:r w:rsidRPr="00E13CD3">
        <w:rPr>
          <w:rFonts w:ascii="Times New Roman" w:eastAsia="Times New Roman" w:hAnsi="Times New Roman" w:cs="Times New Roman"/>
          <w:sz w:val="24"/>
          <w:szCs w:val="24"/>
        </w:rPr>
        <w:t xml:space="preserve">planning to conduct </w:t>
      </w:r>
      <w:r w:rsidR="0027524B">
        <w:rPr>
          <w:rFonts w:ascii="Times New Roman" w:eastAsia="Times New Roman" w:hAnsi="Times New Roman" w:cs="Times New Roman"/>
          <w:sz w:val="24"/>
          <w:szCs w:val="24"/>
        </w:rPr>
        <w:t xml:space="preserve">an </w:t>
      </w:r>
      <w:r w:rsidRPr="00E13CD3">
        <w:rPr>
          <w:rFonts w:ascii="Times New Roman" w:eastAsia="Times New Roman" w:hAnsi="Times New Roman" w:cs="Times New Roman"/>
          <w:sz w:val="24"/>
          <w:szCs w:val="24"/>
        </w:rPr>
        <w:t xml:space="preserve">assessment </w:t>
      </w:r>
      <w:r w:rsidR="005939B0">
        <w:rPr>
          <w:rFonts w:ascii="Times New Roman" w:eastAsia="Times New Roman" w:hAnsi="Times New Roman" w:cs="Times New Roman"/>
          <w:sz w:val="24"/>
          <w:szCs w:val="24"/>
        </w:rPr>
        <w:t xml:space="preserve">of </w:t>
      </w:r>
      <w:r w:rsidRPr="00E13CD3">
        <w:rPr>
          <w:rFonts w:ascii="Times New Roman" w:eastAsia="Times New Roman" w:hAnsi="Times New Roman" w:cs="Times New Roman"/>
          <w:sz w:val="24"/>
          <w:szCs w:val="24"/>
        </w:rPr>
        <w:t xml:space="preserve">IPC </w:t>
      </w:r>
      <w:r w:rsidR="005939B0">
        <w:rPr>
          <w:rFonts w:ascii="Times New Roman" w:eastAsia="Times New Roman" w:hAnsi="Times New Roman" w:cs="Times New Roman"/>
          <w:sz w:val="24"/>
          <w:szCs w:val="24"/>
        </w:rPr>
        <w:t xml:space="preserve">program </w:t>
      </w:r>
      <w:r w:rsidRPr="00E13CD3">
        <w:rPr>
          <w:rFonts w:ascii="Times New Roman" w:eastAsia="Times New Roman" w:hAnsi="Times New Roman" w:cs="Times New Roman"/>
          <w:sz w:val="24"/>
          <w:szCs w:val="24"/>
        </w:rPr>
        <w:t xml:space="preserve">in the selected primary and secondary health facilities of the project districts. </w:t>
      </w:r>
    </w:p>
    <w:p w14:paraId="143BF20E" w14:textId="77777777" w:rsidR="00E13CD3" w:rsidRPr="00E13CD3" w:rsidRDefault="00E13CD3" w:rsidP="00E13CD3">
      <w:pPr>
        <w:pStyle w:val="ListParagraph"/>
        <w:spacing w:line="240" w:lineRule="auto"/>
        <w:ind w:left="0"/>
        <w:contextualSpacing w:val="0"/>
        <w:jc w:val="both"/>
        <w:outlineLvl w:val="0"/>
        <w:rPr>
          <w:rFonts w:ascii="Times New Roman" w:eastAsia="Times New Roman" w:hAnsi="Times New Roman" w:cs="Times New Roman"/>
          <w:sz w:val="24"/>
          <w:szCs w:val="24"/>
        </w:rPr>
      </w:pPr>
    </w:p>
    <w:p w14:paraId="5AC1B5D9" w14:textId="7077256F" w:rsidR="00E13CD3" w:rsidRPr="00E13CD3" w:rsidRDefault="00E13CD3" w:rsidP="00E13CD3">
      <w:pPr>
        <w:pStyle w:val="ListParagraph"/>
        <w:spacing w:line="240" w:lineRule="auto"/>
        <w:ind w:left="0"/>
        <w:contextualSpacing w:val="0"/>
        <w:jc w:val="both"/>
        <w:outlineLvl w:val="0"/>
        <w:rPr>
          <w:rFonts w:ascii="Times New Roman" w:eastAsia="Times New Roman" w:hAnsi="Times New Roman" w:cs="Times New Roman"/>
          <w:sz w:val="24"/>
          <w:szCs w:val="24"/>
        </w:rPr>
      </w:pPr>
      <w:r w:rsidRPr="00E13CD3">
        <w:rPr>
          <w:rFonts w:ascii="Times New Roman" w:eastAsia="Times New Roman" w:hAnsi="Times New Roman" w:cs="Times New Roman"/>
          <w:sz w:val="24"/>
          <w:szCs w:val="24"/>
        </w:rPr>
        <w:t>The EU under the Health Development Program is supporting UNICEF to implement the IPC project in</w:t>
      </w:r>
      <w:r w:rsidR="005939B0">
        <w:rPr>
          <w:rFonts w:ascii="Times New Roman" w:eastAsia="Times New Roman" w:hAnsi="Times New Roman" w:cs="Times New Roman"/>
          <w:sz w:val="24"/>
          <w:szCs w:val="24"/>
        </w:rPr>
        <w:t xml:space="preserve"> 50 secondary and around 1500 primary health facilities in </w:t>
      </w:r>
      <w:r w:rsidRPr="00E13CD3">
        <w:rPr>
          <w:rFonts w:ascii="Times New Roman" w:eastAsia="Times New Roman" w:hAnsi="Times New Roman" w:cs="Times New Roman"/>
          <w:sz w:val="24"/>
          <w:szCs w:val="24"/>
        </w:rPr>
        <w:t xml:space="preserve">selected district of the country. The project aims </w:t>
      </w:r>
      <w:r w:rsidRPr="00E13CD3">
        <w:rPr>
          <w:rFonts w:ascii="Times New Roman" w:eastAsia="Times New Roman" w:hAnsi="Times New Roman" w:cs="Times New Roman"/>
          <w:sz w:val="24"/>
          <w:szCs w:val="24"/>
        </w:rPr>
        <w:lastRenderedPageBreak/>
        <w:t xml:space="preserve">to achieve effective infection prevention and </w:t>
      </w:r>
      <w:proofErr w:type="gramStart"/>
      <w:r w:rsidRPr="00E13CD3">
        <w:rPr>
          <w:rFonts w:ascii="Times New Roman" w:eastAsia="Times New Roman" w:hAnsi="Times New Roman" w:cs="Times New Roman"/>
          <w:sz w:val="24"/>
          <w:szCs w:val="24"/>
        </w:rPr>
        <w:t>control  system</w:t>
      </w:r>
      <w:proofErr w:type="gramEnd"/>
      <w:r w:rsidRPr="00E13CD3">
        <w:rPr>
          <w:rFonts w:ascii="Times New Roman" w:eastAsia="Times New Roman" w:hAnsi="Times New Roman" w:cs="Times New Roman"/>
          <w:sz w:val="24"/>
          <w:szCs w:val="24"/>
        </w:rPr>
        <w:t xml:space="preserve"> at the primary and secondary health care delivery levels and to contribute to enhancing the capacity of the Government of Tajikistan for effective COVID-19 crisis response. This will be achieved through the implementation of a composite set of a continuum of interventions that sums up to improving the quality of infrastructure and practice of IPC at selected primary and secondary health facilities' levels. IPC in this context includes supportive policy; water, sanitation and hygiene (WASH) and Health Care Waste Management infrastructure that meets agreed national standards; improved IPC and quality care knowledge and practice of health workers; as well as improved awareness and knowledge on IPC at household level. The project will be implemented in 40</w:t>
      </w:r>
      <w:r>
        <w:rPr>
          <w:rFonts w:ascii="Times New Roman" w:eastAsia="Times New Roman" w:hAnsi="Times New Roman" w:cs="Times New Roman"/>
          <w:sz w:val="24"/>
          <w:szCs w:val="24"/>
          <w:lang w:val="tg-Cyrl-TJ"/>
        </w:rPr>
        <w:t xml:space="preserve"> </w:t>
      </w:r>
      <w:r w:rsidRPr="00E13CD3">
        <w:rPr>
          <w:rFonts w:ascii="Times New Roman" w:eastAsia="Times New Roman" w:hAnsi="Times New Roman" w:cs="Times New Roman"/>
          <w:sz w:val="24"/>
          <w:szCs w:val="24"/>
        </w:rPr>
        <w:t>selected districts and 10 infectious diseases department</w:t>
      </w:r>
      <w:r>
        <w:rPr>
          <w:rFonts w:ascii="Times New Roman" w:eastAsia="Times New Roman" w:hAnsi="Times New Roman" w:cs="Times New Roman"/>
          <w:sz w:val="24"/>
          <w:szCs w:val="24"/>
          <w:lang w:val="tg-Cyrl-TJ"/>
        </w:rPr>
        <w:t xml:space="preserve"> </w:t>
      </w:r>
      <w:r w:rsidRPr="00E13CD3">
        <w:rPr>
          <w:rFonts w:ascii="Times New Roman" w:eastAsia="Times New Roman" w:hAnsi="Times New Roman" w:cs="Times New Roman"/>
          <w:sz w:val="24"/>
          <w:szCs w:val="24"/>
        </w:rPr>
        <w:t xml:space="preserve">hospitals. </w:t>
      </w:r>
    </w:p>
    <w:p w14:paraId="546A3536" w14:textId="77777777" w:rsidR="00E13CD3" w:rsidRPr="00E13CD3" w:rsidRDefault="00E13CD3" w:rsidP="00E13CD3">
      <w:pPr>
        <w:pStyle w:val="ListParagraph"/>
        <w:spacing w:line="240" w:lineRule="auto"/>
        <w:ind w:left="0"/>
        <w:contextualSpacing w:val="0"/>
        <w:jc w:val="both"/>
        <w:outlineLvl w:val="0"/>
        <w:rPr>
          <w:rFonts w:ascii="Times New Roman" w:eastAsia="Times New Roman" w:hAnsi="Times New Roman" w:cs="Times New Roman"/>
          <w:sz w:val="24"/>
          <w:szCs w:val="24"/>
        </w:rPr>
      </w:pPr>
    </w:p>
    <w:p w14:paraId="67F4F0D1" w14:textId="786C499C" w:rsidR="007010DF" w:rsidRPr="00E13CD3" w:rsidRDefault="00E13CD3" w:rsidP="00E13CD3">
      <w:pPr>
        <w:pStyle w:val="ListParagraph"/>
        <w:spacing w:line="240" w:lineRule="auto"/>
        <w:ind w:left="0"/>
        <w:contextualSpacing w:val="0"/>
        <w:jc w:val="both"/>
        <w:outlineLvl w:val="0"/>
        <w:rPr>
          <w:rFonts w:ascii="Times New Roman" w:eastAsia="Times New Roman" w:hAnsi="Times New Roman" w:cs="Times New Roman"/>
          <w:sz w:val="24"/>
          <w:szCs w:val="24"/>
        </w:rPr>
      </w:pPr>
      <w:r w:rsidRPr="00E13CD3">
        <w:rPr>
          <w:rFonts w:ascii="Times New Roman" w:eastAsia="Times New Roman" w:hAnsi="Times New Roman" w:cs="Times New Roman"/>
          <w:sz w:val="24"/>
          <w:szCs w:val="24"/>
        </w:rPr>
        <w:t xml:space="preserve">Within this context, UNICEF Tajikistan Country Office seeks to hire an international consultant to provide technical assistance to MOHSPP in </w:t>
      </w:r>
      <w:r w:rsidR="005939B0">
        <w:rPr>
          <w:rFonts w:ascii="Times New Roman" w:eastAsia="Times New Roman" w:hAnsi="Times New Roman" w:cs="Times New Roman"/>
          <w:sz w:val="24"/>
          <w:szCs w:val="24"/>
        </w:rPr>
        <w:t xml:space="preserve">conducting the IPC assessment in the </w:t>
      </w:r>
      <w:proofErr w:type="gramStart"/>
      <w:r w:rsidR="005939B0">
        <w:rPr>
          <w:rFonts w:ascii="Times New Roman" w:eastAsia="Times New Roman" w:hAnsi="Times New Roman" w:cs="Times New Roman"/>
          <w:sz w:val="24"/>
          <w:szCs w:val="24"/>
        </w:rPr>
        <w:t>targ</w:t>
      </w:r>
      <w:r w:rsidR="00CA60F0">
        <w:rPr>
          <w:rFonts w:ascii="Times New Roman" w:eastAsia="Times New Roman" w:hAnsi="Times New Roman" w:cs="Times New Roman"/>
          <w:sz w:val="24"/>
          <w:szCs w:val="24"/>
        </w:rPr>
        <w:t xml:space="preserve">eted </w:t>
      </w:r>
      <w:r w:rsidR="005939B0">
        <w:rPr>
          <w:rFonts w:ascii="Times New Roman" w:eastAsia="Times New Roman" w:hAnsi="Times New Roman" w:cs="Times New Roman"/>
          <w:sz w:val="24"/>
          <w:szCs w:val="24"/>
        </w:rPr>
        <w:t xml:space="preserve"> districts</w:t>
      </w:r>
      <w:proofErr w:type="gramEnd"/>
      <w:r w:rsidR="005939B0">
        <w:rPr>
          <w:rFonts w:ascii="Times New Roman" w:eastAsia="Times New Roman" w:hAnsi="Times New Roman" w:cs="Times New Roman"/>
          <w:sz w:val="24"/>
          <w:szCs w:val="24"/>
        </w:rPr>
        <w:t xml:space="preserve"> of the </w:t>
      </w:r>
      <w:r w:rsidRPr="00E13CD3">
        <w:rPr>
          <w:rFonts w:ascii="Times New Roman" w:eastAsia="Times New Roman" w:hAnsi="Times New Roman" w:cs="Times New Roman"/>
          <w:sz w:val="24"/>
          <w:szCs w:val="24"/>
        </w:rPr>
        <w:t xml:space="preserve">ADB Maternal and Child Health Integrated and the EU IPC Projects </w:t>
      </w:r>
      <w:r w:rsidR="005939B0">
        <w:rPr>
          <w:rFonts w:ascii="Times New Roman" w:eastAsia="Times New Roman" w:hAnsi="Times New Roman" w:cs="Times New Roman"/>
          <w:sz w:val="24"/>
          <w:szCs w:val="24"/>
        </w:rPr>
        <w:t>of</w:t>
      </w:r>
      <w:r w:rsidRPr="00E13CD3">
        <w:rPr>
          <w:rFonts w:ascii="Times New Roman" w:eastAsia="Times New Roman" w:hAnsi="Times New Roman" w:cs="Times New Roman"/>
          <w:sz w:val="24"/>
          <w:szCs w:val="24"/>
        </w:rPr>
        <w:t xml:space="preserve"> Tajikistan.</w:t>
      </w:r>
    </w:p>
    <w:p w14:paraId="11C12A35" w14:textId="77777777" w:rsidR="00CF4A6B" w:rsidRPr="008E6EEC" w:rsidRDefault="00CF4A6B" w:rsidP="00CF4A6B">
      <w:pPr>
        <w:adjustRightInd w:val="0"/>
        <w:snapToGrid w:val="0"/>
        <w:spacing w:line="240" w:lineRule="auto"/>
        <w:jc w:val="both"/>
        <w:rPr>
          <w:rFonts w:asciiTheme="minorHAnsi" w:hAnsiTheme="minorHAnsi" w:cstheme="minorHAnsi"/>
        </w:rPr>
      </w:pPr>
    </w:p>
    <w:p w14:paraId="3A7CF664" w14:textId="77777777" w:rsidR="00CF4A6B" w:rsidRPr="008E6EEC" w:rsidRDefault="00F303A1" w:rsidP="00CF4A6B">
      <w:pPr>
        <w:adjustRightInd w:val="0"/>
        <w:snapToGrid w:val="0"/>
        <w:spacing w:line="240" w:lineRule="auto"/>
        <w:jc w:val="both"/>
        <w:rPr>
          <w:rFonts w:asciiTheme="minorHAnsi" w:hAnsiTheme="minorHAnsi" w:cstheme="minorHAnsi"/>
          <w:b/>
          <w:color w:val="4472C4" w:themeColor="accent1"/>
        </w:rPr>
      </w:pPr>
      <w:r w:rsidRPr="00F303A1">
        <w:rPr>
          <w:rFonts w:asciiTheme="minorHAnsi" w:hAnsiTheme="minorHAnsi" w:cstheme="minorHAnsi"/>
          <w:b/>
          <w:color w:val="4472C4" w:themeColor="accent1"/>
        </w:rPr>
        <w:t>PURPOSE</w:t>
      </w:r>
      <w:r w:rsidR="00CF4A6B" w:rsidRPr="008E6EEC">
        <w:rPr>
          <w:rFonts w:asciiTheme="minorHAnsi" w:hAnsiTheme="minorHAnsi" w:cstheme="minorHAnsi"/>
          <w:b/>
          <w:color w:val="4472C4" w:themeColor="accent1"/>
        </w:rPr>
        <w:t>:</w:t>
      </w:r>
    </w:p>
    <w:p w14:paraId="67052A93" w14:textId="3107E97C" w:rsidR="00CF4A6B" w:rsidRDefault="00CF4A6B" w:rsidP="00CF4A6B">
      <w:pPr>
        <w:adjustRightInd w:val="0"/>
        <w:snapToGrid w:val="0"/>
        <w:spacing w:line="240" w:lineRule="auto"/>
        <w:jc w:val="both"/>
        <w:rPr>
          <w:rFonts w:asciiTheme="minorHAnsi" w:eastAsia="Calibri" w:hAnsiTheme="minorHAnsi" w:cstheme="minorHAnsi"/>
          <w:bCs/>
          <w:color w:val="auto"/>
          <w:lang w:val="fr-FR" w:eastAsia="fr-FR"/>
        </w:rPr>
      </w:pPr>
    </w:p>
    <w:p w14:paraId="179507E6" w14:textId="05A1D6D4" w:rsidR="00E13CD3" w:rsidRPr="00E13CD3" w:rsidRDefault="00E13CD3" w:rsidP="00CF4A6B">
      <w:pPr>
        <w:adjustRightInd w:val="0"/>
        <w:snapToGrid w:val="0"/>
        <w:spacing w:line="240" w:lineRule="auto"/>
        <w:jc w:val="both"/>
        <w:rPr>
          <w:rFonts w:ascii="Times New Roman" w:eastAsia="Times New Roman" w:hAnsi="Times New Roman" w:cs="Times New Roman"/>
          <w:sz w:val="24"/>
          <w:szCs w:val="24"/>
          <w:lang w:val="tg-Cyrl-TJ"/>
        </w:rPr>
      </w:pPr>
      <w:r w:rsidRPr="00E13CD3">
        <w:rPr>
          <w:rFonts w:ascii="Times New Roman" w:eastAsia="Times New Roman" w:hAnsi="Times New Roman" w:cs="Times New Roman"/>
          <w:sz w:val="24"/>
          <w:szCs w:val="24"/>
        </w:rPr>
        <w:t xml:space="preserve">The main objective of the consultancy assignment is to support the Ministry of Health and Social Protection of Population in </w:t>
      </w:r>
      <w:r w:rsidR="00F160CA">
        <w:rPr>
          <w:rFonts w:ascii="Times New Roman" w:eastAsia="Times New Roman" w:hAnsi="Times New Roman" w:cs="Times New Roman"/>
          <w:sz w:val="24"/>
          <w:szCs w:val="24"/>
        </w:rPr>
        <w:t xml:space="preserve">conducting a baseline assessment of the IPC program in the selected secondary (maternity, surgical, </w:t>
      </w:r>
      <w:proofErr w:type="spellStart"/>
      <w:r w:rsidR="00F160CA">
        <w:rPr>
          <w:rFonts w:ascii="Times New Roman" w:eastAsia="Times New Roman" w:hAnsi="Times New Roman" w:cs="Times New Roman"/>
          <w:sz w:val="24"/>
          <w:szCs w:val="24"/>
        </w:rPr>
        <w:t>pediat</w:t>
      </w:r>
      <w:r w:rsidR="0027524B">
        <w:rPr>
          <w:rFonts w:ascii="Times New Roman" w:eastAsia="Times New Roman" w:hAnsi="Times New Roman" w:cs="Times New Roman"/>
          <w:sz w:val="24"/>
          <w:szCs w:val="24"/>
        </w:rPr>
        <w:t>ri</w:t>
      </w:r>
      <w:r w:rsidR="00F160CA">
        <w:rPr>
          <w:rFonts w:ascii="Times New Roman" w:eastAsia="Times New Roman" w:hAnsi="Times New Roman" w:cs="Times New Roman"/>
          <w:sz w:val="24"/>
          <w:szCs w:val="24"/>
        </w:rPr>
        <w:t>c</w:t>
      </w:r>
      <w:proofErr w:type="spellEnd"/>
      <w:r w:rsidR="00F160CA">
        <w:rPr>
          <w:rFonts w:ascii="Times New Roman" w:eastAsia="Times New Roman" w:hAnsi="Times New Roman" w:cs="Times New Roman"/>
          <w:sz w:val="24"/>
          <w:szCs w:val="24"/>
        </w:rPr>
        <w:t xml:space="preserve">, laboratory) departments and primary health care facilities of </w:t>
      </w:r>
      <w:r w:rsidR="00934EC1">
        <w:rPr>
          <w:rFonts w:ascii="Times New Roman" w:eastAsia="Times New Roman" w:hAnsi="Times New Roman" w:cs="Times New Roman"/>
          <w:sz w:val="24"/>
          <w:szCs w:val="24"/>
        </w:rPr>
        <w:t xml:space="preserve">the selected districts. </w:t>
      </w:r>
      <w:r w:rsidRPr="00E13CD3">
        <w:rPr>
          <w:rFonts w:ascii="Times New Roman" w:eastAsia="Times New Roman" w:hAnsi="Times New Roman" w:cs="Times New Roman"/>
          <w:sz w:val="24"/>
          <w:szCs w:val="24"/>
        </w:rPr>
        <w:t xml:space="preserve">The required technical support will include </w:t>
      </w:r>
      <w:r w:rsidR="00934EC1">
        <w:rPr>
          <w:rFonts w:ascii="Times New Roman" w:eastAsia="Times New Roman" w:hAnsi="Times New Roman" w:cs="Times New Roman"/>
          <w:sz w:val="24"/>
          <w:szCs w:val="24"/>
        </w:rPr>
        <w:t xml:space="preserve">the </w:t>
      </w:r>
      <w:r w:rsidRPr="00E13CD3">
        <w:rPr>
          <w:rFonts w:ascii="Times New Roman" w:eastAsia="Times New Roman" w:hAnsi="Times New Roman" w:cs="Times New Roman"/>
          <w:sz w:val="24"/>
          <w:szCs w:val="24"/>
        </w:rPr>
        <w:t xml:space="preserve">review of the </w:t>
      </w:r>
      <w:r w:rsidR="00934EC1">
        <w:rPr>
          <w:rFonts w:ascii="Times New Roman" w:eastAsia="Times New Roman" w:hAnsi="Times New Roman" w:cs="Times New Roman"/>
          <w:sz w:val="24"/>
          <w:szCs w:val="24"/>
        </w:rPr>
        <w:t>assessment methodology, s</w:t>
      </w:r>
      <w:r w:rsidR="0027524B">
        <w:rPr>
          <w:rFonts w:ascii="Times New Roman" w:eastAsia="Times New Roman" w:hAnsi="Times New Roman" w:cs="Times New Roman"/>
          <w:sz w:val="24"/>
          <w:szCs w:val="24"/>
        </w:rPr>
        <w:t>am</w:t>
      </w:r>
      <w:r w:rsidR="00934EC1">
        <w:rPr>
          <w:rFonts w:ascii="Times New Roman" w:eastAsia="Times New Roman" w:hAnsi="Times New Roman" w:cs="Times New Roman"/>
          <w:sz w:val="24"/>
          <w:szCs w:val="24"/>
        </w:rPr>
        <w:t>pling of the primary health care facilities, training the assessment teams, supportive supervision and quality assurance of the data collection process, data cleaning, data analysis</w:t>
      </w:r>
      <w:r w:rsidR="0027524B">
        <w:rPr>
          <w:rFonts w:ascii="Times New Roman" w:eastAsia="Times New Roman" w:hAnsi="Times New Roman" w:cs="Times New Roman"/>
          <w:sz w:val="24"/>
          <w:szCs w:val="24"/>
        </w:rPr>
        <w:t>,</w:t>
      </w:r>
      <w:r w:rsidR="00934EC1">
        <w:rPr>
          <w:rFonts w:ascii="Times New Roman" w:eastAsia="Times New Roman" w:hAnsi="Times New Roman" w:cs="Times New Roman"/>
          <w:sz w:val="24"/>
          <w:szCs w:val="24"/>
        </w:rPr>
        <w:t xml:space="preserve"> and preparation of the assessment report. </w:t>
      </w:r>
    </w:p>
    <w:p w14:paraId="304E4FA2" w14:textId="77777777" w:rsidR="00E83853" w:rsidRPr="008E6EEC" w:rsidRDefault="00E83853" w:rsidP="00E03B83">
      <w:pPr>
        <w:spacing w:line="240" w:lineRule="auto"/>
        <w:jc w:val="both"/>
        <w:rPr>
          <w:rFonts w:asciiTheme="minorHAnsi" w:hAnsiTheme="minorHAnsi" w:cstheme="minorHAnsi"/>
        </w:rPr>
      </w:pPr>
    </w:p>
    <w:p w14:paraId="4751BE7C" w14:textId="77777777" w:rsidR="00CF4A6B" w:rsidRPr="008E6EEC" w:rsidRDefault="00CF4A6B" w:rsidP="00CF4A6B">
      <w:pPr>
        <w:adjustRightInd w:val="0"/>
        <w:snapToGrid w:val="0"/>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t xml:space="preserve">DESCRIPTION OF </w:t>
      </w:r>
      <w:r w:rsidR="00D00C11" w:rsidRPr="008E6EEC">
        <w:rPr>
          <w:rFonts w:asciiTheme="minorHAnsi" w:eastAsia="Times New Roman" w:hAnsiTheme="minorHAnsi" w:cstheme="minorHAnsi"/>
          <w:b/>
          <w:color w:val="4472C4" w:themeColor="accent1"/>
        </w:rPr>
        <w:t xml:space="preserve">THE </w:t>
      </w:r>
      <w:r w:rsidRPr="008E6EEC">
        <w:rPr>
          <w:rFonts w:asciiTheme="minorHAnsi" w:eastAsia="Times New Roman" w:hAnsiTheme="minorHAnsi" w:cstheme="minorHAnsi"/>
          <w:b/>
          <w:color w:val="4472C4" w:themeColor="accent1"/>
        </w:rPr>
        <w:t>ASSIGNMENT:</w:t>
      </w:r>
    </w:p>
    <w:p w14:paraId="26058393" w14:textId="2E865094" w:rsidR="00CF4A6B" w:rsidRDefault="00CF4A6B" w:rsidP="00CF4A6B">
      <w:pPr>
        <w:jc w:val="both"/>
        <w:rPr>
          <w:rFonts w:asciiTheme="minorHAnsi" w:eastAsiaTheme="minorEastAsia" w:hAnsiTheme="minorHAnsi" w:cstheme="minorHAnsi"/>
        </w:rPr>
      </w:pPr>
    </w:p>
    <w:p w14:paraId="06F42EF2" w14:textId="7D5EA178" w:rsidR="002B7E63" w:rsidRPr="00000482" w:rsidRDefault="002B7E63" w:rsidP="002B7E63">
      <w:pPr>
        <w:pStyle w:val="FootnoteText"/>
        <w:shd w:val="clear" w:color="auto" w:fill="FFFFFF"/>
        <w:tabs>
          <w:tab w:val="left" w:pos="426"/>
        </w:tabs>
        <w:jc w:val="both"/>
        <w:rPr>
          <w:rFonts w:eastAsia="Arial"/>
          <w:color w:val="000000"/>
          <w:sz w:val="24"/>
          <w:szCs w:val="24"/>
          <w:lang w:val="en-US" w:eastAsia="en-US"/>
        </w:rPr>
      </w:pPr>
      <w:bookmarkStart w:id="3" w:name="_Hlk44579737"/>
      <w:r w:rsidRPr="00000482">
        <w:rPr>
          <w:rFonts w:eastAsia="Arial"/>
          <w:color w:val="000000"/>
          <w:sz w:val="24"/>
          <w:szCs w:val="24"/>
          <w:lang w:val="en-US" w:eastAsia="en-US"/>
        </w:rPr>
        <w:t xml:space="preserve">The consultant will work in close cooperation with the Ministry of Health and Social Protection of Population, </w:t>
      </w:r>
      <w:r w:rsidR="00934EC1">
        <w:rPr>
          <w:rFonts w:eastAsia="Arial"/>
          <w:color w:val="000000"/>
          <w:sz w:val="24"/>
          <w:szCs w:val="24"/>
          <w:lang w:val="en-US" w:eastAsia="en-US"/>
        </w:rPr>
        <w:t xml:space="preserve">WHO Country office IPC expert, </w:t>
      </w:r>
      <w:r w:rsidR="004A40A5">
        <w:rPr>
          <w:rFonts w:eastAsia="Arial"/>
          <w:color w:val="000000"/>
          <w:sz w:val="24"/>
          <w:szCs w:val="24"/>
          <w:lang w:val="en-US" w:eastAsia="en-US"/>
        </w:rPr>
        <w:t xml:space="preserve">UNICEF local consultant, </w:t>
      </w:r>
      <w:r w:rsidRPr="00000482">
        <w:rPr>
          <w:rFonts w:eastAsia="Arial"/>
          <w:color w:val="000000"/>
          <w:sz w:val="24"/>
          <w:szCs w:val="24"/>
          <w:lang w:val="en-US" w:eastAsia="en-US"/>
        </w:rPr>
        <w:t>experts of the national and districts center of Sanitary and Epidemiological Services (SES), the Republican Clinical Centre for Family Medicine and other relevant departments and centers of MOHSP to do the foll</w:t>
      </w:r>
      <w:r>
        <w:rPr>
          <w:rFonts w:eastAsia="Arial"/>
          <w:color w:val="000000"/>
          <w:sz w:val="24"/>
          <w:szCs w:val="24"/>
          <w:lang w:val="en-US" w:eastAsia="en-US"/>
        </w:rPr>
        <w:t>o</w:t>
      </w:r>
      <w:r w:rsidRPr="00000482">
        <w:rPr>
          <w:rFonts w:eastAsia="Arial"/>
          <w:color w:val="000000"/>
          <w:sz w:val="24"/>
          <w:szCs w:val="24"/>
          <w:lang w:val="en-US" w:eastAsia="en-US"/>
        </w:rPr>
        <w:t>w</w:t>
      </w:r>
      <w:r w:rsidR="00744901">
        <w:rPr>
          <w:rFonts w:eastAsia="Arial"/>
          <w:color w:val="000000"/>
          <w:sz w:val="24"/>
          <w:szCs w:val="24"/>
          <w:lang w:val="en-US" w:eastAsia="en-US"/>
        </w:rPr>
        <w:t>i</w:t>
      </w:r>
      <w:r w:rsidRPr="00000482">
        <w:rPr>
          <w:rFonts w:eastAsia="Arial"/>
          <w:color w:val="000000"/>
          <w:sz w:val="24"/>
          <w:szCs w:val="24"/>
          <w:lang w:val="en-US" w:eastAsia="en-US"/>
        </w:rPr>
        <w:t>ng:</w:t>
      </w:r>
    </w:p>
    <w:bookmarkEnd w:id="3"/>
    <w:p w14:paraId="60B9B46E" w14:textId="77777777" w:rsidR="002B7E63" w:rsidRPr="00B61DD8" w:rsidRDefault="002B7E63" w:rsidP="002B7E63">
      <w:pPr>
        <w:jc w:val="both"/>
        <w:rPr>
          <w:rFonts w:ascii="Times New Roman" w:eastAsiaTheme="minorEastAsia" w:hAnsi="Times New Roman" w:cs="Times New Roman"/>
          <w:sz w:val="24"/>
          <w:szCs w:val="24"/>
          <w:lang w:val="en-US"/>
        </w:rPr>
      </w:pPr>
    </w:p>
    <w:p w14:paraId="5FC9AC22" w14:textId="35679D94" w:rsidR="0039430E" w:rsidRPr="0039430E" w:rsidRDefault="0039430E" w:rsidP="002B7E63">
      <w:pPr>
        <w:pStyle w:val="ListParagraph"/>
        <w:numPr>
          <w:ilvl w:val="0"/>
          <w:numId w:val="24"/>
        </w:numPr>
        <w:spacing w:line="24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Based on the adapted WHO IPC assessment tool</w:t>
      </w:r>
      <w:r w:rsidR="00954012">
        <w:rPr>
          <w:rFonts w:ascii="Times New Roman" w:hAnsi="Times New Roman" w:cs="Times New Roman"/>
          <w:sz w:val="24"/>
          <w:szCs w:val="24"/>
          <w:lang w:val="en-US"/>
        </w:rPr>
        <w:t>, and working with the other team members</w:t>
      </w:r>
      <w:r w:rsidR="002102DA">
        <w:rPr>
          <w:rFonts w:ascii="Times New Roman" w:hAnsi="Times New Roman" w:cs="Times New Roman"/>
          <w:sz w:val="24"/>
          <w:szCs w:val="24"/>
          <w:lang w:val="en-US"/>
        </w:rPr>
        <w:t xml:space="preserve"> (in WHO and UNICEF)</w:t>
      </w:r>
      <w:r>
        <w:rPr>
          <w:rFonts w:ascii="Times New Roman" w:hAnsi="Times New Roman" w:cs="Times New Roman"/>
          <w:sz w:val="24"/>
          <w:szCs w:val="24"/>
          <w:lang w:val="en-US"/>
        </w:rPr>
        <w:t xml:space="preserve"> </w:t>
      </w:r>
      <w:r w:rsidR="00247237">
        <w:rPr>
          <w:rFonts w:ascii="Times New Roman" w:hAnsi="Times New Roman" w:cs="Times New Roman"/>
          <w:sz w:val="24"/>
          <w:szCs w:val="24"/>
          <w:lang w:val="en-US"/>
        </w:rPr>
        <w:t xml:space="preserve">support </w:t>
      </w:r>
      <w:r>
        <w:rPr>
          <w:rFonts w:ascii="Times New Roman" w:hAnsi="Times New Roman" w:cs="Times New Roman"/>
          <w:sz w:val="24"/>
          <w:szCs w:val="24"/>
          <w:lang w:val="en-US"/>
        </w:rPr>
        <w:t>develop</w:t>
      </w:r>
      <w:r w:rsidR="00247237">
        <w:rPr>
          <w:rFonts w:ascii="Times New Roman" w:hAnsi="Times New Roman" w:cs="Times New Roman"/>
          <w:sz w:val="24"/>
          <w:szCs w:val="24"/>
          <w:lang w:val="en-US"/>
        </w:rPr>
        <w:t>ment of</w:t>
      </w:r>
      <w:r>
        <w:rPr>
          <w:rFonts w:ascii="Times New Roman" w:hAnsi="Times New Roman" w:cs="Times New Roman"/>
          <w:sz w:val="24"/>
          <w:szCs w:val="24"/>
          <w:lang w:val="en-US"/>
        </w:rPr>
        <w:t xml:space="preserve"> assessment methodology </w:t>
      </w:r>
      <w:proofErr w:type="gramStart"/>
      <w:r w:rsidR="00A9607B">
        <w:rPr>
          <w:rFonts w:ascii="Times New Roman" w:hAnsi="Times New Roman" w:cs="Times New Roman"/>
          <w:sz w:val="24"/>
          <w:szCs w:val="24"/>
          <w:lang w:val="en-US"/>
        </w:rPr>
        <w:t xml:space="preserve">including </w:t>
      </w:r>
      <w:r>
        <w:rPr>
          <w:rFonts w:ascii="Times New Roman" w:hAnsi="Times New Roman" w:cs="Times New Roman"/>
          <w:sz w:val="24"/>
          <w:szCs w:val="24"/>
          <w:lang w:val="en-US"/>
        </w:rPr>
        <w:t xml:space="preserve"> compos</w:t>
      </w:r>
      <w:r w:rsidR="00744901">
        <w:rPr>
          <w:rFonts w:ascii="Times New Roman" w:hAnsi="Times New Roman" w:cs="Times New Roman"/>
          <w:sz w:val="24"/>
          <w:szCs w:val="24"/>
          <w:lang w:val="en-US"/>
        </w:rPr>
        <w:t>it</w:t>
      </w:r>
      <w:r>
        <w:rPr>
          <w:rFonts w:ascii="Times New Roman" w:hAnsi="Times New Roman" w:cs="Times New Roman"/>
          <w:sz w:val="24"/>
          <w:szCs w:val="24"/>
          <w:lang w:val="en-US"/>
        </w:rPr>
        <w:t>ion</w:t>
      </w:r>
      <w:proofErr w:type="gramEnd"/>
      <w:r>
        <w:rPr>
          <w:rFonts w:ascii="Times New Roman" w:hAnsi="Times New Roman" w:cs="Times New Roman"/>
          <w:sz w:val="24"/>
          <w:szCs w:val="24"/>
          <w:lang w:val="en-US"/>
        </w:rPr>
        <w:t xml:space="preserve"> and required number of teams for data collection. </w:t>
      </w:r>
    </w:p>
    <w:p w14:paraId="2C17661D" w14:textId="3956258D" w:rsidR="002B7E63" w:rsidRPr="00E4371E" w:rsidRDefault="00CF705F" w:rsidP="002B7E63">
      <w:pPr>
        <w:pStyle w:val="ListParagraph"/>
        <w:numPr>
          <w:ilvl w:val="0"/>
          <w:numId w:val="24"/>
        </w:numPr>
        <w:spacing w:line="24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Support the training of </w:t>
      </w:r>
      <w:r w:rsidR="002B7E63">
        <w:rPr>
          <w:rFonts w:ascii="Times New Roman" w:hAnsi="Times New Roman" w:cs="Times New Roman"/>
          <w:sz w:val="24"/>
          <w:szCs w:val="24"/>
          <w:lang w:val="en-US"/>
        </w:rPr>
        <w:t xml:space="preserve">the </w:t>
      </w:r>
      <w:r w:rsidR="002B7E63" w:rsidRPr="004359C2">
        <w:rPr>
          <w:rFonts w:ascii="Times New Roman" w:hAnsi="Times New Roman" w:cs="Times New Roman"/>
          <w:sz w:val="24"/>
          <w:szCs w:val="24"/>
          <w:lang w:val="en-US"/>
        </w:rPr>
        <w:t>assessment</w:t>
      </w:r>
      <w:r w:rsidR="002B7E63">
        <w:rPr>
          <w:rFonts w:ascii="Times New Roman" w:hAnsi="Times New Roman" w:cs="Times New Roman"/>
          <w:sz w:val="24"/>
          <w:szCs w:val="24"/>
          <w:lang w:val="en-US"/>
        </w:rPr>
        <w:t xml:space="preserve"> team</w:t>
      </w:r>
      <w:r>
        <w:rPr>
          <w:rFonts w:ascii="Times New Roman" w:hAnsi="Times New Roman" w:cs="Times New Roman"/>
          <w:sz w:val="24"/>
          <w:szCs w:val="24"/>
          <w:lang w:val="en-US"/>
        </w:rPr>
        <w:t>s</w:t>
      </w:r>
      <w:r w:rsidR="002B7E63">
        <w:rPr>
          <w:rFonts w:ascii="Times New Roman" w:hAnsi="Times New Roman" w:cs="Times New Roman"/>
          <w:sz w:val="24"/>
          <w:szCs w:val="24"/>
          <w:lang w:val="en-US"/>
        </w:rPr>
        <w:t xml:space="preserve"> </w:t>
      </w:r>
      <w:r w:rsidR="002B7E63" w:rsidRPr="004359C2">
        <w:rPr>
          <w:rFonts w:ascii="Times New Roman" w:hAnsi="Times New Roman" w:cs="Times New Roman"/>
          <w:sz w:val="24"/>
          <w:szCs w:val="24"/>
          <w:lang w:val="en-US"/>
        </w:rPr>
        <w:t>selected</w:t>
      </w:r>
      <w:r w:rsidR="002B7E63">
        <w:rPr>
          <w:rFonts w:ascii="Times New Roman" w:hAnsi="Times New Roman" w:cs="Times New Roman"/>
          <w:sz w:val="24"/>
          <w:szCs w:val="24"/>
          <w:lang w:val="en-US"/>
        </w:rPr>
        <w:t xml:space="preserve"> by the </w:t>
      </w:r>
      <w:proofErr w:type="spellStart"/>
      <w:r w:rsidR="002B7E63">
        <w:rPr>
          <w:rFonts w:ascii="Times New Roman" w:hAnsi="Times New Roman" w:cs="Times New Roman"/>
          <w:sz w:val="24"/>
          <w:szCs w:val="24"/>
          <w:lang w:val="en-US"/>
        </w:rPr>
        <w:t>MoHSP</w:t>
      </w:r>
      <w:proofErr w:type="spellEnd"/>
      <w:r w:rsidR="002B7E63">
        <w:rPr>
          <w:rFonts w:ascii="Times New Roman" w:hAnsi="Times New Roman" w:cs="Times New Roman"/>
          <w:sz w:val="24"/>
          <w:szCs w:val="24"/>
          <w:lang w:val="en-US"/>
        </w:rPr>
        <w:t xml:space="preserve"> and Oblast/District health authorities.</w:t>
      </w:r>
    </w:p>
    <w:p w14:paraId="18B5319E" w14:textId="0F4CF30B" w:rsidR="002B7E63" w:rsidRDefault="002B7E63" w:rsidP="002B7E63">
      <w:pPr>
        <w:pStyle w:val="ListParagraph"/>
        <w:numPr>
          <w:ilvl w:val="0"/>
          <w:numId w:val="24"/>
        </w:numPr>
        <w:spacing w:line="240" w:lineRule="auto"/>
        <w:jc w:val="both"/>
        <w:rPr>
          <w:rFonts w:ascii="Times New Roman" w:eastAsiaTheme="minorEastAsia" w:hAnsi="Times New Roman" w:cs="Times New Roman"/>
          <w:sz w:val="24"/>
          <w:szCs w:val="24"/>
          <w:lang w:val="en-US"/>
        </w:rPr>
      </w:pPr>
      <w:r w:rsidRPr="00726111">
        <w:rPr>
          <w:rFonts w:ascii="Times New Roman" w:eastAsiaTheme="minorEastAsia" w:hAnsi="Times New Roman" w:cs="Times New Roman"/>
          <w:sz w:val="24"/>
          <w:szCs w:val="24"/>
          <w:lang w:val="en-US"/>
        </w:rPr>
        <w:t xml:space="preserve">In conjunction with </w:t>
      </w:r>
      <w:r>
        <w:rPr>
          <w:rFonts w:ascii="Times New Roman" w:eastAsiaTheme="minorEastAsia" w:hAnsi="Times New Roman" w:cs="Times New Roman"/>
          <w:sz w:val="24"/>
          <w:szCs w:val="24"/>
          <w:lang w:val="en-US"/>
        </w:rPr>
        <w:t xml:space="preserve">local </w:t>
      </w:r>
      <w:r w:rsidR="00744901">
        <w:rPr>
          <w:rFonts w:ascii="Times New Roman" w:eastAsiaTheme="minorEastAsia" w:hAnsi="Times New Roman" w:cs="Times New Roman"/>
          <w:sz w:val="24"/>
          <w:szCs w:val="24"/>
          <w:lang w:val="en-US"/>
        </w:rPr>
        <w:t>consultan</w:t>
      </w:r>
      <w:r w:rsidR="00AC7F25">
        <w:rPr>
          <w:rFonts w:ascii="Times New Roman" w:eastAsiaTheme="minorEastAsia" w:hAnsi="Times New Roman" w:cs="Times New Roman"/>
          <w:sz w:val="24"/>
          <w:szCs w:val="24"/>
          <w:lang w:val="en-US"/>
        </w:rPr>
        <w:t>t</w:t>
      </w:r>
      <w:r w:rsidR="00744901">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experts</w:t>
      </w:r>
      <w:r w:rsidR="00744901">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facilitate</w:t>
      </w:r>
      <w:r w:rsidR="0039430E">
        <w:rPr>
          <w:rFonts w:ascii="Times New Roman" w:eastAsiaTheme="minorEastAsia" w:hAnsi="Times New Roman" w:cs="Times New Roman"/>
          <w:sz w:val="24"/>
          <w:szCs w:val="24"/>
          <w:lang w:val="en-US"/>
        </w:rPr>
        <w:t xml:space="preserve">/supervise </w:t>
      </w:r>
      <w:r w:rsidR="006E2C54">
        <w:rPr>
          <w:rFonts w:ascii="Times New Roman" w:eastAsiaTheme="minorEastAsia" w:hAnsi="Times New Roman" w:cs="Times New Roman"/>
          <w:sz w:val="24"/>
          <w:szCs w:val="24"/>
          <w:lang w:val="en-US"/>
        </w:rPr>
        <w:t xml:space="preserve">data collection process </w:t>
      </w:r>
      <w:r w:rsidRPr="00726111">
        <w:rPr>
          <w:rFonts w:ascii="Times New Roman" w:eastAsiaTheme="minorEastAsia" w:hAnsi="Times New Roman" w:cs="Times New Roman"/>
          <w:sz w:val="24"/>
          <w:szCs w:val="24"/>
          <w:lang w:val="en-US"/>
        </w:rPr>
        <w:t xml:space="preserve">of the </w:t>
      </w:r>
      <w:r w:rsidR="00EC468C">
        <w:rPr>
          <w:rFonts w:ascii="Times New Roman" w:eastAsiaTheme="minorEastAsia" w:hAnsi="Times New Roman" w:cs="Times New Roman"/>
          <w:sz w:val="24"/>
          <w:szCs w:val="24"/>
          <w:lang w:val="en-US"/>
        </w:rPr>
        <w:t>I</w:t>
      </w:r>
      <w:r>
        <w:rPr>
          <w:rFonts w:ascii="Times New Roman" w:eastAsiaTheme="minorEastAsia" w:hAnsi="Times New Roman" w:cs="Times New Roman"/>
          <w:sz w:val="24"/>
          <w:szCs w:val="24"/>
          <w:lang w:val="en-US"/>
        </w:rPr>
        <w:t xml:space="preserve">PC/HWM </w:t>
      </w:r>
      <w:r w:rsidR="006E2C54">
        <w:rPr>
          <w:rFonts w:ascii="Times New Roman" w:eastAsiaTheme="minorEastAsia" w:hAnsi="Times New Roman" w:cs="Times New Roman"/>
          <w:sz w:val="24"/>
          <w:szCs w:val="24"/>
          <w:lang w:val="en-US"/>
        </w:rPr>
        <w:t xml:space="preserve">assessment </w:t>
      </w:r>
      <w:r w:rsidRPr="00726111">
        <w:rPr>
          <w:rFonts w:ascii="Times New Roman" w:eastAsiaTheme="minorEastAsia" w:hAnsi="Times New Roman" w:cs="Times New Roman"/>
          <w:sz w:val="24"/>
          <w:szCs w:val="24"/>
          <w:lang w:val="en-US"/>
        </w:rPr>
        <w:t>at the</w:t>
      </w:r>
      <w:r>
        <w:rPr>
          <w:rFonts w:ascii="Times New Roman" w:eastAsiaTheme="minorEastAsia" w:hAnsi="Times New Roman" w:cs="Times New Roman"/>
          <w:sz w:val="24"/>
          <w:szCs w:val="24"/>
          <w:lang w:val="en-US"/>
        </w:rPr>
        <w:t xml:space="preserve"> primary and secondary health care facilities </w:t>
      </w:r>
      <w:r w:rsidR="00930A58">
        <w:rPr>
          <w:rFonts w:ascii="Times New Roman" w:eastAsiaTheme="minorEastAsia" w:hAnsi="Times New Roman" w:cs="Times New Roman"/>
          <w:sz w:val="24"/>
          <w:szCs w:val="24"/>
          <w:lang w:val="en-US"/>
        </w:rPr>
        <w:t xml:space="preserve">in </w:t>
      </w:r>
      <w:r w:rsidRPr="00726111">
        <w:rPr>
          <w:rFonts w:ascii="Times New Roman" w:eastAsiaTheme="minorEastAsia" w:hAnsi="Times New Roman" w:cs="Times New Roman"/>
          <w:sz w:val="24"/>
          <w:szCs w:val="24"/>
          <w:lang w:val="en-US"/>
        </w:rPr>
        <w:t xml:space="preserve">the </w:t>
      </w:r>
      <w:r>
        <w:rPr>
          <w:rFonts w:ascii="Times New Roman" w:eastAsiaTheme="minorEastAsia" w:hAnsi="Times New Roman" w:cs="Times New Roman"/>
          <w:sz w:val="24"/>
          <w:szCs w:val="24"/>
          <w:lang w:val="en-US"/>
        </w:rPr>
        <w:t>project</w:t>
      </w:r>
      <w:r w:rsidRPr="00726111">
        <w:rPr>
          <w:rFonts w:ascii="Times New Roman" w:eastAsiaTheme="minorEastAsia" w:hAnsi="Times New Roman" w:cs="Times New Roman"/>
          <w:sz w:val="24"/>
          <w:szCs w:val="24"/>
          <w:lang w:val="en-US"/>
        </w:rPr>
        <w:t xml:space="preserve"> districts</w:t>
      </w:r>
      <w:r>
        <w:rPr>
          <w:rFonts w:ascii="Times New Roman" w:eastAsiaTheme="minorEastAsia" w:hAnsi="Times New Roman" w:cs="Times New Roman"/>
          <w:sz w:val="24"/>
          <w:szCs w:val="24"/>
          <w:lang w:val="en-US"/>
        </w:rPr>
        <w:t>;</w:t>
      </w:r>
    </w:p>
    <w:p w14:paraId="204874FD" w14:textId="159DB08E" w:rsidR="00E358C3" w:rsidRDefault="00E358C3" w:rsidP="00E358C3">
      <w:pPr>
        <w:pStyle w:val="ListParagraph"/>
        <w:numPr>
          <w:ilvl w:val="0"/>
          <w:numId w:val="24"/>
        </w:numPr>
        <w:spacing w:line="240" w:lineRule="auto"/>
        <w:jc w:val="both"/>
        <w:rPr>
          <w:rFonts w:ascii="Times New Roman" w:eastAsiaTheme="minorEastAsia" w:hAnsi="Times New Roman" w:cs="Times New Roman"/>
          <w:sz w:val="24"/>
          <w:szCs w:val="24"/>
          <w:lang w:val="en-US"/>
        </w:rPr>
      </w:pPr>
      <w:r w:rsidRPr="00E358C3">
        <w:rPr>
          <w:rFonts w:ascii="Times New Roman" w:eastAsiaTheme="minorEastAsia" w:hAnsi="Times New Roman" w:cs="Times New Roman"/>
          <w:sz w:val="24"/>
          <w:szCs w:val="24"/>
          <w:lang w:val="en-US"/>
        </w:rPr>
        <w:t xml:space="preserve">Conduct data analysis, synthesis of the results, and report writing, with full engagement of the local research institute, </w:t>
      </w:r>
      <w:proofErr w:type="spellStart"/>
      <w:r w:rsidRPr="00E358C3">
        <w:rPr>
          <w:rFonts w:ascii="Times New Roman" w:eastAsiaTheme="minorEastAsia" w:hAnsi="Times New Roman" w:cs="Times New Roman"/>
          <w:sz w:val="24"/>
          <w:szCs w:val="24"/>
          <w:lang w:val="en-US"/>
        </w:rPr>
        <w:t>MoHSP</w:t>
      </w:r>
      <w:proofErr w:type="spellEnd"/>
      <w:r w:rsidRPr="00E358C3">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WHO</w:t>
      </w:r>
      <w:r w:rsidR="00744901">
        <w:rPr>
          <w:rFonts w:ascii="Times New Roman" w:eastAsiaTheme="minorEastAsia" w:hAnsi="Times New Roman" w:cs="Times New Roman"/>
          <w:sz w:val="24"/>
          <w:szCs w:val="24"/>
          <w:lang w:val="en-US"/>
        </w:rPr>
        <w:t>,</w:t>
      </w:r>
      <w:r w:rsidRPr="00E358C3">
        <w:rPr>
          <w:rFonts w:ascii="Times New Roman" w:eastAsiaTheme="minorEastAsia" w:hAnsi="Times New Roman" w:cs="Times New Roman"/>
          <w:sz w:val="24"/>
          <w:szCs w:val="24"/>
          <w:lang w:val="en-US"/>
        </w:rPr>
        <w:t xml:space="preserve"> and UNICEF, and provide necessary technical assistance and capacity building support throughout this process. </w:t>
      </w:r>
    </w:p>
    <w:p w14:paraId="7A3D2E05" w14:textId="10B0EEDF" w:rsidR="002B7E63" w:rsidRPr="0039430E" w:rsidRDefault="002B7E63" w:rsidP="002B7E63">
      <w:pPr>
        <w:pStyle w:val="ListParagraph"/>
        <w:numPr>
          <w:ilvl w:val="0"/>
          <w:numId w:val="24"/>
        </w:numPr>
        <w:spacing w:line="240" w:lineRule="auto"/>
        <w:jc w:val="both"/>
        <w:rPr>
          <w:rFonts w:ascii="Times New Roman" w:eastAsiaTheme="minorEastAsia" w:hAnsi="Times New Roman" w:cs="Times New Roman"/>
          <w:sz w:val="24"/>
          <w:szCs w:val="24"/>
          <w:lang w:val="en-US"/>
        </w:rPr>
      </w:pPr>
      <w:r w:rsidRPr="00E358C3">
        <w:rPr>
          <w:rFonts w:ascii="Times New Roman" w:eastAsiaTheme="minorEastAsia" w:hAnsi="Times New Roman" w:cs="Times New Roman"/>
          <w:sz w:val="24"/>
          <w:szCs w:val="24"/>
          <w:lang w:val="en-US"/>
        </w:rPr>
        <w:t xml:space="preserve">Finalize the assessment findings and facilitate initial discussions of the results with each national, oblast and districts experts and at the assessed health facilities to develop IPC Facility Scorecards and plans to implement the recommendations </w:t>
      </w:r>
      <w:r w:rsidRPr="0041576E">
        <w:rPr>
          <w:rFonts w:ascii="Times New Roman" w:eastAsiaTheme="minorEastAsia" w:hAnsi="Times New Roman" w:cs="Times New Roman"/>
          <w:sz w:val="24"/>
          <w:szCs w:val="24"/>
          <w:lang w:val="en-US"/>
        </w:rPr>
        <w:t>of the assessments;</w:t>
      </w:r>
    </w:p>
    <w:p w14:paraId="49AEFCAD" w14:textId="1F78020C" w:rsidR="00E83853" w:rsidRPr="0041576E" w:rsidRDefault="002B7E63" w:rsidP="0041576E">
      <w:pPr>
        <w:pStyle w:val="ListParagraph"/>
        <w:numPr>
          <w:ilvl w:val="0"/>
          <w:numId w:val="24"/>
        </w:numPr>
        <w:spacing w:line="240" w:lineRule="auto"/>
        <w:jc w:val="both"/>
        <w:rPr>
          <w:rFonts w:ascii="Times New Roman" w:eastAsiaTheme="minorEastAsia" w:hAnsi="Times New Roman" w:cs="Times New Roman"/>
          <w:sz w:val="24"/>
          <w:szCs w:val="24"/>
          <w:lang w:val="en-US"/>
        </w:rPr>
      </w:pPr>
      <w:r w:rsidRPr="0041576E">
        <w:rPr>
          <w:rFonts w:ascii="Times New Roman" w:eastAsiaTheme="minorEastAsia" w:hAnsi="Times New Roman" w:cs="Times New Roman"/>
          <w:sz w:val="24"/>
          <w:szCs w:val="24"/>
          <w:lang w:val="en-US"/>
        </w:rPr>
        <w:t xml:space="preserve">Produce a final </w:t>
      </w:r>
      <w:r w:rsidR="0041576E" w:rsidRPr="0041576E">
        <w:rPr>
          <w:rFonts w:ascii="Times New Roman" w:eastAsiaTheme="minorEastAsia" w:hAnsi="Times New Roman" w:cs="Times New Roman"/>
          <w:sz w:val="24"/>
          <w:szCs w:val="24"/>
          <w:lang w:val="en-US"/>
        </w:rPr>
        <w:t xml:space="preserve">assessment </w:t>
      </w:r>
      <w:r w:rsidRPr="0041576E">
        <w:rPr>
          <w:rFonts w:ascii="Times New Roman" w:eastAsiaTheme="minorEastAsia" w:hAnsi="Times New Roman" w:cs="Times New Roman"/>
          <w:sz w:val="24"/>
          <w:szCs w:val="24"/>
          <w:lang w:val="en-US"/>
        </w:rPr>
        <w:t>report, summarizing the process and outcomes of the assignment as well as a set of recommendations and follow-up actions;</w:t>
      </w:r>
    </w:p>
    <w:p w14:paraId="1E4EEAA2" w14:textId="245E2D5D" w:rsidR="0041576E" w:rsidRDefault="0041576E" w:rsidP="0041576E">
      <w:pPr>
        <w:pStyle w:val="ListParagraph"/>
        <w:numPr>
          <w:ilvl w:val="0"/>
          <w:numId w:val="24"/>
        </w:numPr>
        <w:spacing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w:t>
      </w:r>
      <w:r w:rsidRPr="007226C2">
        <w:rPr>
          <w:rFonts w:ascii="Times New Roman" w:eastAsiaTheme="minorEastAsia" w:hAnsi="Times New Roman" w:cs="Times New Roman"/>
          <w:sz w:val="24"/>
          <w:szCs w:val="24"/>
          <w:lang w:val="en-US"/>
        </w:rPr>
        <w:t>evelop IPC Facility Scorecards and plans to implement the recommendations of the assessments</w:t>
      </w:r>
      <w:r>
        <w:rPr>
          <w:rFonts w:ascii="Times New Roman" w:eastAsiaTheme="minorEastAsia" w:hAnsi="Times New Roman" w:cs="Times New Roman"/>
          <w:sz w:val="24"/>
          <w:szCs w:val="24"/>
          <w:lang w:val="en-US"/>
        </w:rPr>
        <w:t xml:space="preserve"> at </w:t>
      </w:r>
      <w:r w:rsidR="00744901">
        <w:rPr>
          <w:rFonts w:ascii="Times New Roman" w:eastAsiaTheme="minorEastAsia" w:hAnsi="Times New Roman" w:cs="Times New Roman"/>
          <w:sz w:val="24"/>
          <w:szCs w:val="24"/>
          <w:lang w:val="en-US"/>
        </w:rPr>
        <w:t xml:space="preserve">the </w:t>
      </w:r>
      <w:r>
        <w:rPr>
          <w:rFonts w:ascii="Times New Roman" w:eastAsiaTheme="minorEastAsia" w:hAnsi="Times New Roman" w:cs="Times New Roman"/>
          <w:sz w:val="24"/>
          <w:szCs w:val="24"/>
          <w:lang w:val="en-US"/>
        </w:rPr>
        <w:t xml:space="preserve">district level; </w:t>
      </w:r>
    </w:p>
    <w:p w14:paraId="441A5EDD" w14:textId="592CBD11" w:rsidR="0041576E" w:rsidRPr="0041576E" w:rsidRDefault="0041576E" w:rsidP="0041576E">
      <w:pPr>
        <w:pStyle w:val="ListParagraph"/>
        <w:numPr>
          <w:ilvl w:val="0"/>
          <w:numId w:val="24"/>
        </w:numPr>
        <w:spacing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Cond</w:t>
      </w:r>
      <w:r w:rsidR="00744901">
        <w:rPr>
          <w:rFonts w:ascii="Times New Roman" w:eastAsiaTheme="minorEastAsia" w:hAnsi="Times New Roman" w:cs="Times New Roman"/>
          <w:sz w:val="24"/>
          <w:szCs w:val="24"/>
          <w:lang w:val="en-US"/>
        </w:rPr>
        <w:t>uc</w:t>
      </w:r>
      <w:r>
        <w:rPr>
          <w:rFonts w:ascii="Times New Roman" w:eastAsiaTheme="minorEastAsia" w:hAnsi="Times New Roman" w:cs="Times New Roman"/>
          <w:sz w:val="24"/>
          <w:szCs w:val="24"/>
          <w:lang w:val="en-US"/>
        </w:rPr>
        <w:t>t training of district teams on IPC self</w:t>
      </w:r>
      <w:r w:rsidR="00744901">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assessment and IPC </w:t>
      </w:r>
      <w:r w:rsidRPr="007226C2">
        <w:rPr>
          <w:rFonts w:ascii="Times New Roman" w:eastAsiaTheme="minorEastAsia" w:hAnsi="Times New Roman" w:cs="Times New Roman"/>
          <w:sz w:val="24"/>
          <w:szCs w:val="24"/>
          <w:lang w:val="en-US"/>
        </w:rPr>
        <w:t>Facility Scorecards</w:t>
      </w:r>
      <w:r>
        <w:rPr>
          <w:rFonts w:ascii="Times New Roman" w:eastAsiaTheme="minorEastAsia" w:hAnsi="Times New Roman" w:cs="Times New Roman"/>
          <w:sz w:val="24"/>
          <w:szCs w:val="24"/>
          <w:lang w:val="en-US"/>
        </w:rPr>
        <w:t>;</w:t>
      </w:r>
    </w:p>
    <w:p w14:paraId="0E325C40" w14:textId="2ED8E9C0" w:rsidR="0041576E" w:rsidRPr="0041576E" w:rsidRDefault="0041576E" w:rsidP="0041576E">
      <w:pPr>
        <w:pStyle w:val="ListParagraph"/>
        <w:numPr>
          <w:ilvl w:val="0"/>
          <w:numId w:val="24"/>
        </w:numPr>
        <w:spacing w:line="240" w:lineRule="auto"/>
        <w:jc w:val="both"/>
        <w:rPr>
          <w:rFonts w:ascii="Times New Roman" w:eastAsiaTheme="minorEastAsia" w:hAnsi="Times New Roman" w:cs="Times New Roman"/>
          <w:sz w:val="24"/>
          <w:szCs w:val="24"/>
          <w:lang w:val="en-US"/>
        </w:rPr>
      </w:pPr>
      <w:r w:rsidRPr="0041576E">
        <w:rPr>
          <w:rFonts w:ascii="Times New Roman" w:eastAsiaTheme="minorEastAsia" w:hAnsi="Times New Roman" w:cs="Times New Roman"/>
          <w:sz w:val="24"/>
          <w:szCs w:val="24"/>
          <w:lang w:val="en-US"/>
        </w:rPr>
        <w:t>Prod</w:t>
      </w:r>
      <w:r w:rsidR="00725D05">
        <w:rPr>
          <w:rFonts w:ascii="Times New Roman" w:eastAsiaTheme="minorEastAsia" w:hAnsi="Times New Roman" w:cs="Times New Roman"/>
          <w:sz w:val="24"/>
          <w:szCs w:val="24"/>
          <w:lang w:val="en-US"/>
        </w:rPr>
        <w:t>u</w:t>
      </w:r>
      <w:r w:rsidR="002E5AA8">
        <w:rPr>
          <w:rFonts w:ascii="Times New Roman" w:eastAsiaTheme="minorEastAsia" w:hAnsi="Times New Roman" w:cs="Times New Roman"/>
          <w:sz w:val="24"/>
          <w:szCs w:val="24"/>
          <w:lang w:val="en-US"/>
        </w:rPr>
        <w:t>ce</w:t>
      </w:r>
      <w:r w:rsidRPr="0041576E">
        <w:rPr>
          <w:rFonts w:ascii="Times New Roman" w:eastAsiaTheme="minorEastAsia" w:hAnsi="Times New Roman" w:cs="Times New Roman"/>
          <w:sz w:val="24"/>
          <w:szCs w:val="24"/>
          <w:lang w:val="en-US"/>
        </w:rPr>
        <w:t xml:space="preserve"> final consultancy report with recommendations and follow-up actions</w:t>
      </w:r>
      <w:r>
        <w:rPr>
          <w:rFonts w:ascii="Times New Roman" w:eastAsiaTheme="minorEastAsia" w:hAnsi="Times New Roman" w:cs="Times New Roman"/>
          <w:sz w:val="24"/>
          <w:szCs w:val="24"/>
          <w:lang w:val="en-US"/>
        </w:rPr>
        <w:t>.</w:t>
      </w:r>
      <w:r w:rsidRPr="0041576E">
        <w:rPr>
          <w:rFonts w:ascii="Times New Roman" w:eastAsiaTheme="minorEastAsia" w:hAnsi="Times New Roman" w:cs="Times New Roman"/>
          <w:sz w:val="24"/>
          <w:szCs w:val="24"/>
          <w:lang w:val="en-US"/>
        </w:rPr>
        <w:t xml:space="preserve"> </w:t>
      </w:r>
    </w:p>
    <w:p w14:paraId="3AC4B772" w14:textId="77777777" w:rsidR="0041576E" w:rsidRDefault="0041576E" w:rsidP="00CF4A6B">
      <w:pPr>
        <w:spacing w:line="240" w:lineRule="auto"/>
        <w:jc w:val="both"/>
        <w:rPr>
          <w:rFonts w:eastAsia="Calibri"/>
          <w:sz w:val="24"/>
          <w:szCs w:val="24"/>
          <w:lang w:val="en-US"/>
        </w:rPr>
      </w:pPr>
    </w:p>
    <w:p w14:paraId="592043C6" w14:textId="4FC588CC" w:rsidR="00E83853" w:rsidRPr="00F13CDA" w:rsidRDefault="00E358C3" w:rsidP="00CF4A6B">
      <w:pPr>
        <w:spacing w:line="240" w:lineRule="auto"/>
        <w:jc w:val="both"/>
        <w:rPr>
          <w:rFonts w:ascii="Times New Roman" w:hAnsi="Times New Roman" w:cs="Times New Roman"/>
          <w:sz w:val="24"/>
          <w:szCs w:val="24"/>
          <w:lang w:val="en-US"/>
        </w:rPr>
      </w:pPr>
      <w:r w:rsidRPr="00F13CDA">
        <w:rPr>
          <w:rFonts w:ascii="Times New Roman" w:hAnsi="Times New Roman" w:cs="Times New Roman"/>
          <w:sz w:val="24"/>
          <w:szCs w:val="24"/>
          <w:lang w:val="en-US"/>
        </w:rPr>
        <w:t xml:space="preserve">Throughout the process, the consultant will work closely with the </w:t>
      </w:r>
      <w:proofErr w:type="spellStart"/>
      <w:r w:rsidRPr="00F13CDA">
        <w:rPr>
          <w:rFonts w:ascii="Times New Roman" w:hAnsi="Times New Roman" w:cs="Times New Roman"/>
          <w:sz w:val="24"/>
          <w:szCs w:val="24"/>
          <w:lang w:val="en-US"/>
        </w:rPr>
        <w:t>MoHSP</w:t>
      </w:r>
      <w:proofErr w:type="spellEnd"/>
      <w:r w:rsidRPr="00F13CDA">
        <w:rPr>
          <w:rFonts w:ascii="Times New Roman" w:hAnsi="Times New Roman" w:cs="Times New Roman"/>
          <w:sz w:val="24"/>
          <w:szCs w:val="24"/>
          <w:lang w:val="en-US"/>
        </w:rPr>
        <w:t xml:space="preserve"> and the local research institute with a view to building their institutional capacity to enable the independent undertaking of </w:t>
      </w:r>
      <w:r w:rsidR="00744901">
        <w:rPr>
          <w:rFonts w:ascii="Times New Roman" w:hAnsi="Times New Roman" w:cs="Times New Roman"/>
          <w:sz w:val="24"/>
          <w:szCs w:val="24"/>
          <w:lang w:val="en-US"/>
        </w:rPr>
        <w:t>a</w:t>
      </w:r>
      <w:r w:rsidRPr="00F13CDA">
        <w:rPr>
          <w:rFonts w:ascii="Times New Roman" w:hAnsi="Times New Roman" w:cs="Times New Roman"/>
          <w:sz w:val="24"/>
          <w:szCs w:val="24"/>
          <w:lang w:val="en-US"/>
        </w:rPr>
        <w:t xml:space="preserve"> similar survey in </w:t>
      </w:r>
      <w:r w:rsidR="00744901">
        <w:rPr>
          <w:rFonts w:ascii="Times New Roman" w:hAnsi="Times New Roman" w:cs="Times New Roman"/>
          <w:sz w:val="24"/>
          <w:szCs w:val="24"/>
          <w:lang w:val="en-US"/>
        </w:rPr>
        <w:t xml:space="preserve">the </w:t>
      </w:r>
      <w:r w:rsidRPr="00F13CDA">
        <w:rPr>
          <w:rFonts w:ascii="Times New Roman" w:hAnsi="Times New Roman" w:cs="Times New Roman"/>
          <w:sz w:val="24"/>
          <w:szCs w:val="24"/>
          <w:lang w:val="en-US"/>
        </w:rPr>
        <w:t>future.</w:t>
      </w:r>
    </w:p>
    <w:p w14:paraId="45D4F558" w14:textId="77777777" w:rsidR="00E83853" w:rsidRPr="008E6EEC" w:rsidRDefault="00E83853" w:rsidP="00CF4A6B">
      <w:pPr>
        <w:spacing w:line="240" w:lineRule="auto"/>
        <w:jc w:val="both"/>
        <w:rPr>
          <w:rFonts w:asciiTheme="minorHAnsi" w:eastAsia="Times New Roman" w:hAnsiTheme="minorHAnsi" w:cstheme="minorHAnsi"/>
          <w:b/>
          <w:color w:val="4472C4" w:themeColor="accent1"/>
        </w:rPr>
      </w:pPr>
    </w:p>
    <w:p w14:paraId="3923BF90" w14:textId="77777777" w:rsidR="00CF4A6B" w:rsidRPr="008E6EEC" w:rsidRDefault="00CF4A6B" w:rsidP="00CF4A6B">
      <w:pPr>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t>KEY DELIVERABLES</w:t>
      </w:r>
      <w:r w:rsidR="007D2263">
        <w:rPr>
          <w:rFonts w:asciiTheme="minorHAnsi" w:eastAsia="Times New Roman" w:hAnsiTheme="minorHAnsi" w:cstheme="minorHAnsi"/>
          <w:b/>
          <w:color w:val="4472C4" w:themeColor="accent1"/>
        </w:rPr>
        <w:t>/TIMEFRAME/PAYMENT SCHEDULE</w:t>
      </w:r>
      <w:r w:rsidRPr="008E6EEC">
        <w:rPr>
          <w:rFonts w:asciiTheme="minorHAnsi" w:eastAsia="Times New Roman" w:hAnsiTheme="minorHAnsi" w:cstheme="minorHAnsi"/>
          <w:b/>
          <w:color w:val="4472C4" w:themeColor="accent1"/>
        </w:rPr>
        <w:t>:</w:t>
      </w:r>
    </w:p>
    <w:p w14:paraId="2B78BCC6" w14:textId="77777777" w:rsidR="00CF4A6B" w:rsidRPr="008E6EEC" w:rsidRDefault="00CF4A6B" w:rsidP="00CF4A6B">
      <w:pPr>
        <w:spacing w:line="240" w:lineRule="auto"/>
        <w:jc w:val="both"/>
        <w:rPr>
          <w:rFonts w:asciiTheme="minorHAnsi" w:eastAsia="Times New Roman" w:hAnsiTheme="minorHAnsi" w:cstheme="minorHAnsi"/>
          <w:b/>
          <w:color w:val="4472C4" w:themeColor="accent1"/>
        </w:rPr>
      </w:pPr>
    </w:p>
    <w:p w14:paraId="28CC69B6" w14:textId="25D6FA2F" w:rsidR="002B7E63" w:rsidRPr="000004D5" w:rsidRDefault="002B7E63" w:rsidP="002B7E63">
      <w:pPr>
        <w:pStyle w:val="DefaultText"/>
        <w:jc w:val="both"/>
        <w:rPr>
          <w:lang w:val="en-US"/>
        </w:rPr>
      </w:pPr>
      <w:r w:rsidRPr="00A94859">
        <w:t xml:space="preserve">The assignment will be carried out in </w:t>
      </w:r>
      <w:r w:rsidR="00F315B0">
        <w:t>80</w:t>
      </w:r>
      <w:r w:rsidRPr="00A94859">
        <w:t xml:space="preserve"> working days spread over a period ranging from</w:t>
      </w:r>
      <w:r>
        <w:rPr>
          <w:lang w:val="tg-Cyrl-TJ"/>
        </w:rPr>
        <w:t xml:space="preserve"> </w:t>
      </w:r>
      <w:r w:rsidR="00F315B0">
        <w:rPr>
          <w:lang w:val="en-US"/>
        </w:rPr>
        <w:t>2</w:t>
      </w:r>
      <w:r w:rsidR="00B973FE">
        <w:rPr>
          <w:lang w:val="en-US"/>
        </w:rPr>
        <w:t>5</w:t>
      </w:r>
      <w:r>
        <w:rPr>
          <w:lang w:val="en-US"/>
        </w:rPr>
        <w:t xml:space="preserve"> </w:t>
      </w:r>
      <w:proofErr w:type="gramStart"/>
      <w:r w:rsidR="00B973FE">
        <w:rPr>
          <w:lang w:val="en-US"/>
        </w:rPr>
        <w:t>April</w:t>
      </w:r>
      <w:r w:rsidRPr="00000482">
        <w:t>,</w:t>
      </w:r>
      <w:proofErr w:type="gramEnd"/>
      <w:r>
        <w:t xml:space="preserve"> 2021 </w:t>
      </w:r>
      <w:r w:rsidRPr="00A94859">
        <w:t xml:space="preserve">till </w:t>
      </w:r>
      <w:r>
        <w:t xml:space="preserve">December </w:t>
      </w:r>
      <w:r>
        <w:rPr>
          <w:lang w:val="en-US"/>
        </w:rPr>
        <w:t>10</w:t>
      </w:r>
      <w:r>
        <w:t>,</w:t>
      </w:r>
      <w:r w:rsidRPr="00A94859">
        <w:t xml:space="preserve"> 202</w:t>
      </w:r>
      <w:r>
        <w:t>1</w:t>
      </w:r>
      <w:r w:rsidRPr="00A94859">
        <w:t>.</w:t>
      </w:r>
    </w:p>
    <w:p w14:paraId="3AC814A2" w14:textId="77777777" w:rsidR="002B7E63" w:rsidRPr="008E6EEC" w:rsidRDefault="002B7E63" w:rsidP="00CF4A6B">
      <w:pPr>
        <w:pStyle w:val="DefaultText"/>
        <w:jc w:val="both"/>
        <w:rPr>
          <w:rFonts w:asciiTheme="minorHAnsi" w:hAnsiTheme="minorHAnsi" w:cstheme="minorHAnsi"/>
          <w:bCs/>
          <w:iCs/>
          <w:sz w:val="22"/>
          <w:szCs w:val="22"/>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235"/>
        <w:gridCol w:w="2625"/>
        <w:gridCol w:w="1260"/>
        <w:gridCol w:w="1515"/>
        <w:gridCol w:w="1710"/>
      </w:tblGrid>
      <w:tr w:rsidR="008E6EEC" w:rsidRPr="008E6EEC" w14:paraId="425CECD0" w14:textId="77777777" w:rsidTr="004A40A5">
        <w:trPr>
          <w:jc w:val="center"/>
        </w:trPr>
        <w:tc>
          <w:tcPr>
            <w:tcW w:w="450" w:type="dxa"/>
            <w:vAlign w:val="center"/>
          </w:tcPr>
          <w:p w14:paraId="4E630D3C" w14:textId="77777777" w:rsidR="008E6EEC" w:rsidRPr="008E6EEC" w:rsidRDefault="008E6EEC" w:rsidP="007E4DC4">
            <w:pPr>
              <w:spacing w:before="100" w:beforeAutospacing="1" w:after="100" w:afterAutospacing="1"/>
              <w:jc w:val="center"/>
              <w:rPr>
                <w:rFonts w:asciiTheme="minorHAnsi" w:hAnsiTheme="minorHAnsi" w:cstheme="minorHAnsi"/>
                <w:b/>
              </w:rPr>
            </w:pPr>
            <w:r w:rsidRPr="008E6EEC">
              <w:rPr>
                <w:rFonts w:asciiTheme="minorHAnsi" w:hAnsiTheme="minorHAnsi" w:cstheme="minorHAnsi"/>
                <w:b/>
              </w:rPr>
              <w:t>#</w:t>
            </w:r>
          </w:p>
        </w:tc>
        <w:tc>
          <w:tcPr>
            <w:tcW w:w="3235" w:type="dxa"/>
            <w:vAlign w:val="center"/>
          </w:tcPr>
          <w:p w14:paraId="48FF9236" w14:textId="77777777" w:rsidR="008E6EEC" w:rsidRPr="008E6EEC" w:rsidRDefault="00362E5C" w:rsidP="00D62A45">
            <w:pPr>
              <w:spacing w:line="240" w:lineRule="auto"/>
              <w:jc w:val="center"/>
              <w:rPr>
                <w:rFonts w:asciiTheme="minorHAnsi" w:hAnsiTheme="minorHAnsi" w:cstheme="minorHAnsi"/>
                <w:b/>
              </w:rPr>
            </w:pPr>
            <w:r w:rsidRPr="00362E5C">
              <w:rPr>
                <w:rFonts w:asciiTheme="minorHAnsi" w:hAnsiTheme="minorHAnsi" w:cstheme="minorHAnsi"/>
                <w:b/>
              </w:rPr>
              <w:t>Tasks/Milestone</w:t>
            </w:r>
          </w:p>
        </w:tc>
        <w:tc>
          <w:tcPr>
            <w:tcW w:w="2625" w:type="dxa"/>
            <w:vAlign w:val="center"/>
          </w:tcPr>
          <w:p w14:paraId="0F98EC2D" w14:textId="77777777" w:rsidR="008E6EEC" w:rsidRPr="00362E5C" w:rsidRDefault="00362E5C" w:rsidP="00D62A45">
            <w:pPr>
              <w:spacing w:line="240" w:lineRule="auto"/>
              <w:jc w:val="center"/>
              <w:rPr>
                <w:rFonts w:asciiTheme="minorHAnsi" w:hAnsiTheme="minorHAnsi" w:cstheme="minorHAnsi"/>
                <w:b/>
                <w:bCs/>
              </w:rPr>
            </w:pPr>
            <w:r w:rsidRPr="00362E5C">
              <w:rPr>
                <w:rFonts w:ascii="Calibri" w:eastAsia="Arial Unicode MS" w:hAnsi="Calibri" w:cs="Calibri"/>
                <w:b/>
                <w:bCs/>
                <w:color w:val="auto"/>
                <w:lang w:val="en-AU"/>
              </w:rPr>
              <w:t>Deliverables/Outputs</w:t>
            </w:r>
          </w:p>
        </w:tc>
        <w:tc>
          <w:tcPr>
            <w:tcW w:w="1260" w:type="dxa"/>
            <w:shd w:val="clear" w:color="auto" w:fill="auto"/>
            <w:vAlign w:val="center"/>
          </w:tcPr>
          <w:p w14:paraId="78A9238E" w14:textId="77777777" w:rsidR="008E6EEC" w:rsidRPr="008E6EEC" w:rsidRDefault="003165AA" w:rsidP="00D62A45">
            <w:pPr>
              <w:spacing w:line="240" w:lineRule="auto"/>
              <w:jc w:val="center"/>
              <w:rPr>
                <w:rFonts w:asciiTheme="minorHAnsi" w:hAnsiTheme="minorHAnsi" w:cstheme="minorHAnsi"/>
                <w:b/>
              </w:rPr>
            </w:pPr>
            <w:r>
              <w:rPr>
                <w:rFonts w:asciiTheme="minorHAnsi" w:hAnsiTheme="minorHAnsi" w:cstheme="minorHAnsi"/>
                <w:b/>
              </w:rPr>
              <w:t>N</w:t>
            </w:r>
            <w:r w:rsidR="0080571A">
              <w:rPr>
                <w:rFonts w:asciiTheme="minorHAnsi" w:hAnsiTheme="minorHAnsi" w:cstheme="minorHAnsi"/>
                <w:b/>
              </w:rPr>
              <w:t>umber</w:t>
            </w:r>
            <w:r w:rsidR="008E6EEC" w:rsidRPr="008E6EEC">
              <w:rPr>
                <w:rFonts w:asciiTheme="minorHAnsi" w:hAnsiTheme="minorHAnsi" w:cstheme="minorHAnsi"/>
                <w:b/>
              </w:rPr>
              <w:t xml:space="preserve"> of days</w:t>
            </w:r>
          </w:p>
        </w:tc>
        <w:tc>
          <w:tcPr>
            <w:tcW w:w="1515" w:type="dxa"/>
            <w:vAlign w:val="center"/>
          </w:tcPr>
          <w:p w14:paraId="0BC5FB0C" w14:textId="77777777" w:rsidR="008E6EEC" w:rsidRPr="008E6EEC" w:rsidRDefault="00EA36A0" w:rsidP="00D62A45">
            <w:pPr>
              <w:spacing w:line="240" w:lineRule="auto"/>
              <w:jc w:val="center"/>
              <w:rPr>
                <w:rFonts w:asciiTheme="minorHAnsi" w:hAnsiTheme="minorHAnsi" w:cstheme="minorHAnsi"/>
                <w:b/>
              </w:rPr>
            </w:pPr>
            <w:r>
              <w:rPr>
                <w:rFonts w:asciiTheme="minorHAnsi" w:hAnsiTheme="minorHAnsi" w:cstheme="minorHAnsi"/>
                <w:b/>
              </w:rPr>
              <w:t>Timeline</w:t>
            </w:r>
          </w:p>
        </w:tc>
        <w:tc>
          <w:tcPr>
            <w:tcW w:w="1710" w:type="dxa"/>
            <w:vAlign w:val="center"/>
          </w:tcPr>
          <w:p w14:paraId="453CA399" w14:textId="77777777" w:rsidR="008E6EEC" w:rsidRPr="008E6EEC" w:rsidRDefault="008E6EEC" w:rsidP="00D62A45">
            <w:pPr>
              <w:spacing w:line="240" w:lineRule="auto"/>
              <w:jc w:val="center"/>
              <w:rPr>
                <w:rFonts w:asciiTheme="minorHAnsi" w:hAnsiTheme="minorHAnsi" w:cstheme="minorHAnsi"/>
                <w:b/>
              </w:rPr>
            </w:pPr>
            <w:r w:rsidRPr="008E6EEC">
              <w:rPr>
                <w:rFonts w:asciiTheme="minorHAnsi" w:hAnsiTheme="minorHAnsi" w:cstheme="minorHAnsi"/>
                <w:b/>
              </w:rPr>
              <w:t>Payment schedule</w:t>
            </w:r>
          </w:p>
        </w:tc>
      </w:tr>
      <w:tr w:rsidR="002B7E63" w:rsidRPr="008E6EEC" w14:paraId="0D34D1AA" w14:textId="77777777" w:rsidTr="004A40A5">
        <w:trPr>
          <w:trHeight w:val="440"/>
          <w:jc w:val="center"/>
        </w:trPr>
        <w:tc>
          <w:tcPr>
            <w:tcW w:w="450" w:type="dxa"/>
          </w:tcPr>
          <w:p w14:paraId="01F5C54D" w14:textId="77777777" w:rsidR="002B7E63" w:rsidRPr="008E6EEC" w:rsidRDefault="002B7E63" w:rsidP="002B7E63">
            <w:pPr>
              <w:widowControl w:val="0"/>
              <w:tabs>
                <w:tab w:val="left" w:pos="0"/>
                <w:tab w:val="left" w:pos="1440"/>
                <w:tab w:val="left" w:pos="2160"/>
                <w:tab w:val="left" w:pos="2520"/>
                <w:tab w:val="left" w:pos="3600"/>
              </w:tabs>
              <w:autoSpaceDE w:val="0"/>
              <w:autoSpaceDN w:val="0"/>
              <w:adjustRightInd w:val="0"/>
              <w:jc w:val="both"/>
              <w:rPr>
                <w:rFonts w:asciiTheme="minorHAnsi" w:eastAsiaTheme="minorEastAsia" w:hAnsiTheme="minorHAnsi" w:cstheme="minorHAnsi"/>
              </w:rPr>
            </w:pPr>
            <w:r w:rsidRPr="008E6EEC">
              <w:rPr>
                <w:rFonts w:asciiTheme="minorHAnsi" w:eastAsiaTheme="minorEastAsia" w:hAnsiTheme="minorHAnsi" w:cstheme="minorHAnsi"/>
              </w:rPr>
              <w:t>1</w:t>
            </w:r>
          </w:p>
        </w:tc>
        <w:tc>
          <w:tcPr>
            <w:tcW w:w="3235" w:type="dxa"/>
          </w:tcPr>
          <w:p w14:paraId="4C9ED75D" w14:textId="79E72288" w:rsidR="002B7E63" w:rsidRPr="008E6EEC" w:rsidRDefault="00F13CDA" w:rsidP="002B7E63">
            <w:pPr>
              <w:widowControl w:val="0"/>
              <w:tabs>
                <w:tab w:val="left" w:pos="0"/>
                <w:tab w:val="left" w:pos="1440"/>
                <w:tab w:val="left" w:pos="2160"/>
                <w:tab w:val="left" w:pos="2520"/>
                <w:tab w:val="left" w:pos="3600"/>
              </w:tabs>
              <w:autoSpaceDE w:val="0"/>
              <w:autoSpaceDN w:val="0"/>
              <w:adjustRightInd w:val="0"/>
              <w:spacing w:line="240" w:lineRule="auto"/>
              <w:rPr>
                <w:rFonts w:asciiTheme="minorHAnsi" w:eastAsiaTheme="minorEastAsia" w:hAnsiTheme="minorHAnsi" w:cstheme="minorHAnsi"/>
              </w:rPr>
            </w:pPr>
            <w:r>
              <w:rPr>
                <w:rFonts w:ascii="Times New Roman" w:hAnsi="Times New Roman" w:cs="Times New Roman"/>
                <w:sz w:val="24"/>
                <w:szCs w:val="24"/>
                <w:lang w:val="en-US"/>
              </w:rPr>
              <w:t xml:space="preserve">Develop assessment methodology </w:t>
            </w:r>
          </w:p>
        </w:tc>
        <w:tc>
          <w:tcPr>
            <w:tcW w:w="2625" w:type="dxa"/>
            <w:vAlign w:val="center"/>
          </w:tcPr>
          <w:p w14:paraId="3C4D2499" w14:textId="3A4177A0" w:rsidR="00F13CDA" w:rsidRPr="00F13CDA" w:rsidRDefault="00F13CDA" w:rsidP="00097850">
            <w:pPr>
              <w:pStyle w:val="ListParagraph"/>
              <w:widowControl w:val="0"/>
              <w:numPr>
                <w:ilvl w:val="0"/>
                <w:numId w:val="29"/>
              </w:numPr>
              <w:tabs>
                <w:tab w:val="left" w:pos="0"/>
                <w:tab w:val="left" w:pos="1440"/>
                <w:tab w:val="left" w:pos="2160"/>
                <w:tab w:val="left" w:pos="2520"/>
                <w:tab w:val="left" w:pos="3600"/>
              </w:tabs>
              <w:autoSpaceDE w:val="0"/>
              <w:autoSpaceDN w:val="0"/>
              <w:adjustRightInd w:val="0"/>
              <w:spacing w:line="240" w:lineRule="auto"/>
              <w:ind w:left="433"/>
              <w:rPr>
                <w:rFonts w:asciiTheme="minorHAnsi" w:hAnsiTheme="minorHAnsi" w:cstheme="minorHAnsi"/>
              </w:rPr>
            </w:pPr>
            <w:r>
              <w:rPr>
                <w:rFonts w:ascii="Times New Roman" w:eastAsiaTheme="minorEastAsia" w:hAnsi="Times New Roman" w:cs="Times New Roman"/>
                <w:sz w:val="24"/>
                <w:szCs w:val="24"/>
                <w:lang w:val="en-US"/>
              </w:rPr>
              <w:t>Asse</w:t>
            </w:r>
            <w:r w:rsidR="008E7A0C">
              <w:rPr>
                <w:rFonts w:ascii="Times New Roman" w:eastAsiaTheme="minorEastAsia" w:hAnsi="Times New Roman" w:cs="Times New Roman"/>
                <w:sz w:val="24"/>
                <w:szCs w:val="24"/>
                <w:lang w:val="en-US"/>
              </w:rPr>
              <w:t>ss</w:t>
            </w:r>
            <w:r>
              <w:rPr>
                <w:rFonts w:ascii="Times New Roman" w:eastAsiaTheme="minorEastAsia" w:hAnsi="Times New Roman" w:cs="Times New Roman"/>
                <w:sz w:val="24"/>
                <w:szCs w:val="24"/>
                <w:lang w:val="en-US"/>
              </w:rPr>
              <w:t>m</w:t>
            </w:r>
            <w:r w:rsidR="008E7A0C">
              <w:rPr>
                <w:rFonts w:ascii="Times New Roman" w:eastAsiaTheme="minorEastAsia" w:hAnsi="Times New Roman" w:cs="Times New Roman"/>
                <w:sz w:val="24"/>
                <w:szCs w:val="24"/>
                <w:lang w:val="en-US"/>
              </w:rPr>
              <w:t>ent</w:t>
            </w:r>
            <w:r>
              <w:rPr>
                <w:rFonts w:ascii="Times New Roman" w:eastAsiaTheme="minorEastAsia" w:hAnsi="Times New Roman" w:cs="Times New Roman"/>
                <w:sz w:val="24"/>
                <w:szCs w:val="24"/>
                <w:lang w:val="en-US"/>
              </w:rPr>
              <w:t xml:space="preserve"> methodology</w:t>
            </w:r>
          </w:p>
          <w:p w14:paraId="04B8F411" w14:textId="06720947" w:rsidR="00F13CDA" w:rsidRPr="00F13CDA" w:rsidRDefault="00F13CDA" w:rsidP="00F315B0">
            <w:pPr>
              <w:pStyle w:val="ListParagraph"/>
              <w:widowControl w:val="0"/>
              <w:numPr>
                <w:ilvl w:val="0"/>
                <w:numId w:val="29"/>
              </w:numPr>
              <w:tabs>
                <w:tab w:val="left" w:pos="0"/>
                <w:tab w:val="left" w:pos="1440"/>
                <w:tab w:val="left" w:pos="2160"/>
                <w:tab w:val="left" w:pos="2520"/>
                <w:tab w:val="left" w:pos="3600"/>
              </w:tabs>
              <w:autoSpaceDE w:val="0"/>
              <w:autoSpaceDN w:val="0"/>
              <w:adjustRightInd w:val="0"/>
              <w:spacing w:line="240" w:lineRule="auto"/>
              <w:ind w:left="433"/>
              <w:rPr>
                <w:rFonts w:asciiTheme="minorHAnsi" w:hAnsiTheme="minorHAnsi" w:cstheme="minorHAnsi"/>
              </w:rPr>
            </w:pPr>
            <w:r>
              <w:rPr>
                <w:rFonts w:ascii="Times New Roman" w:eastAsiaTheme="minorEastAsia" w:hAnsi="Times New Roman" w:cs="Times New Roman"/>
                <w:sz w:val="24"/>
                <w:szCs w:val="24"/>
                <w:lang w:val="en-US"/>
              </w:rPr>
              <w:t>Sam</w:t>
            </w:r>
            <w:r w:rsidR="008E7A0C">
              <w:rPr>
                <w:rFonts w:ascii="Times New Roman" w:eastAsiaTheme="minorEastAsia" w:hAnsi="Times New Roman" w:cs="Times New Roman"/>
                <w:sz w:val="24"/>
                <w:szCs w:val="24"/>
                <w:lang w:val="en-US"/>
              </w:rPr>
              <w:t>p</w:t>
            </w:r>
            <w:r>
              <w:rPr>
                <w:rFonts w:ascii="Times New Roman" w:eastAsiaTheme="minorEastAsia" w:hAnsi="Times New Roman" w:cs="Times New Roman"/>
                <w:sz w:val="24"/>
                <w:szCs w:val="24"/>
                <w:lang w:val="en-US"/>
              </w:rPr>
              <w:t>ling of PHC facilities</w:t>
            </w:r>
            <w:r w:rsidR="002B7E63" w:rsidRPr="00F13CDA">
              <w:rPr>
                <w:rFonts w:ascii="Times New Roman" w:eastAsiaTheme="minorEastAsia" w:hAnsi="Times New Roman" w:cs="Times New Roman"/>
                <w:sz w:val="24"/>
                <w:szCs w:val="24"/>
                <w:lang w:val="en-US"/>
              </w:rPr>
              <w:t>.</w:t>
            </w:r>
          </w:p>
        </w:tc>
        <w:tc>
          <w:tcPr>
            <w:tcW w:w="1260" w:type="dxa"/>
            <w:shd w:val="clear" w:color="auto" w:fill="auto"/>
            <w:vAlign w:val="center"/>
          </w:tcPr>
          <w:p w14:paraId="4677DC29" w14:textId="7D3710FF" w:rsidR="002B7E63" w:rsidRPr="008E6EEC" w:rsidRDefault="002B7E63" w:rsidP="002B7E63">
            <w:pPr>
              <w:widowControl w:val="0"/>
              <w:tabs>
                <w:tab w:val="left" w:pos="0"/>
                <w:tab w:val="left" w:pos="1440"/>
                <w:tab w:val="left" w:pos="2160"/>
                <w:tab w:val="left" w:pos="2520"/>
                <w:tab w:val="left" w:pos="3600"/>
              </w:tabs>
              <w:autoSpaceDE w:val="0"/>
              <w:autoSpaceDN w:val="0"/>
              <w:adjustRightInd w:val="0"/>
              <w:spacing w:line="240" w:lineRule="auto"/>
              <w:jc w:val="center"/>
              <w:rPr>
                <w:rFonts w:asciiTheme="minorHAnsi" w:hAnsiTheme="minorHAnsi" w:cstheme="minorHAnsi"/>
              </w:rPr>
            </w:pPr>
            <w:r>
              <w:rPr>
                <w:rFonts w:ascii="Times New Roman" w:eastAsia="Calibri" w:hAnsi="Times New Roman" w:cs="Times New Roman"/>
                <w:sz w:val="24"/>
                <w:szCs w:val="24"/>
                <w:lang w:val="en-US"/>
              </w:rPr>
              <w:t>5</w:t>
            </w:r>
          </w:p>
        </w:tc>
        <w:tc>
          <w:tcPr>
            <w:tcW w:w="1515" w:type="dxa"/>
            <w:vAlign w:val="center"/>
          </w:tcPr>
          <w:p w14:paraId="7F45DC45" w14:textId="739195B0" w:rsidR="002B7E63" w:rsidRPr="008E6EEC" w:rsidRDefault="0051695D" w:rsidP="002B7E63">
            <w:pPr>
              <w:widowControl w:val="0"/>
              <w:tabs>
                <w:tab w:val="left" w:pos="0"/>
                <w:tab w:val="left" w:pos="1440"/>
                <w:tab w:val="left" w:pos="2160"/>
                <w:tab w:val="left" w:pos="2520"/>
                <w:tab w:val="left" w:pos="3600"/>
              </w:tabs>
              <w:autoSpaceDE w:val="0"/>
              <w:autoSpaceDN w:val="0"/>
              <w:adjustRightInd w:val="0"/>
              <w:spacing w:line="240" w:lineRule="auto"/>
              <w:jc w:val="center"/>
              <w:rPr>
                <w:rFonts w:asciiTheme="minorHAnsi" w:hAnsiTheme="minorHAnsi" w:cstheme="minorHAnsi"/>
              </w:rPr>
            </w:pPr>
            <w:r>
              <w:rPr>
                <w:rFonts w:ascii="Times New Roman" w:eastAsia="Calibri" w:hAnsi="Times New Roman" w:cs="Times New Roman"/>
                <w:sz w:val="24"/>
                <w:szCs w:val="24"/>
                <w:lang w:val="en-US"/>
              </w:rPr>
              <w:t>April</w:t>
            </w:r>
            <w:r w:rsidR="002B7E63">
              <w:rPr>
                <w:rFonts w:ascii="Times New Roman" w:eastAsia="Calibri" w:hAnsi="Times New Roman" w:cs="Times New Roman"/>
                <w:sz w:val="24"/>
                <w:szCs w:val="24"/>
                <w:lang w:val="en-US"/>
              </w:rPr>
              <w:t xml:space="preserve"> </w:t>
            </w:r>
            <w:proofErr w:type="gramStart"/>
            <w:r w:rsidR="002B7E63">
              <w:rPr>
                <w:rFonts w:ascii="Times New Roman" w:eastAsia="Calibri" w:hAnsi="Times New Roman" w:cs="Times New Roman"/>
                <w:sz w:val="24"/>
                <w:szCs w:val="24"/>
                <w:lang w:val="en-US"/>
              </w:rPr>
              <w:t>30,  2021</w:t>
            </w:r>
            <w:proofErr w:type="gramEnd"/>
          </w:p>
        </w:tc>
        <w:tc>
          <w:tcPr>
            <w:tcW w:w="1710" w:type="dxa"/>
            <w:vMerge w:val="restart"/>
            <w:vAlign w:val="center"/>
          </w:tcPr>
          <w:p w14:paraId="362038EE" w14:textId="68B7A5B5" w:rsidR="002B7E63" w:rsidRPr="008E6EEC" w:rsidRDefault="002B7E63" w:rsidP="002B7E63">
            <w:pPr>
              <w:jc w:val="center"/>
              <w:rPr>
                <w:rFonts w:asciiTheme="minorHAnsi" w:eastAsia="MS Mincho" w:hAnsiTheme="minorHAnsi" w:cstheme="minorHAnsi"/>
                <w:iCs/>
              </w:rPr>
            </w:pPr>
            <w:r w:rsidRPr="0066630A">
              <w:rPr>
                <w:rFonts w:ascii="Times New Roman" w:eastAsia="Calibri" w:hAnsi="Times New Roman" w:cs="Times New Roman"/>
                <w:sz w:val="24"/>
                <w:szCs w:val="24"/>
                <w:lang w:val="en-US"/>
              </w:rPr>
              <w:t>30% upon submission of deliverables</w:t>
            </w:r>
          </w:p>
        </w:tc>
      </w:tr>
      <w:tr w:rsidR="002B7E63" w:rsidRPr="008E6EEC" w14:paraId="1EA8B80D" w14:textId="77777777" w:rsidTr="004A40A5">
        <w:trPr>
          <w:trHeight w:val="485"/>
          <w:jc w:val="center"/>
        </w:trPr>
        <w:tc>
          <w:tcPr>
            <w:tcW w:w="450" w:type="dxa"/>
          </w:tcPr>
          <w:p w14:paraId="3E5C1A02" w14:textId="77777777" w:rsidR="002B7E63" w:rsidRPr="008E6EEC" w:rsidRDefault="002B7E63" w:rsidP="002B7E63">
            <w:pPr>
              <w:widowControl w:val="0"/>
              <w:tabs>
                <w:tab w:val="left" w:pos="0"/>
                <w:tab w:val="left" w:pos="1440"/>
                <w:tab w:val="left" w:pos="2160"/>
                <w:tab w:val="left" w:pos="2520"/>
                <w:tab w:val="left" w:pos="3600"/>
              </w:tabs>
              <w:autoSpaceDE w:val="0"/>
              <w:autoSpaceDN w:val="0"/>
              <w:adjustRightInd w:val="0"/>
              <w:jc w:val="both"/>
              <w:rPr>
                <w:rFonts w:asciiTheme="minorHAnsi" w:eastAsiaTheme="minorEastAsia" w:hAnsiTheme="minorHAnsi" w:cstheme="minorHAnsi"/>
              </w:rPr>
            </w:pPr>
            <w:r w:rsidRPr="008E6EEC">
              <w:rPr>
                <w:rFonts w:asciiTheme="minorHAnsi" w:eastAsiaTheme="minorEastAsia" w:hAnsiTheme="minorHAnsi" w:cstheme="minorHAnsi"/>
              </w:rPr>
              <w:t>2</w:t>
            </w:r>
          </w:p>
        </w:tc>
        <w:tc>
          <w:tcPr>
            <w:tcW w:w="3235" w:type="dxa"/>
          </w:tcPr>
          <w:p w14:paraId="6E5EA1DB" w14:textId="33286D5C" w:rsidR="002B7E63" w:rsidRPr="008E6EEC" w:rsidRDefault="002B7E63" w:rsidP="002B7E63">
            <w:pPr>
              <w:widowControl w:val="0"/>
              <w:tabs>
                <w:tab w:val="left" w:pos="0"/>
                <w:tab w:val="left" w:pos="1440"/>
                <w:tab w:val="left" w:pos="2160"/>
                <w:tab w:val="left" w:pos="2520"/>
                <w:tab w:val="left" w:pos="3600"/>
              </w:tabs>
              <w:autoSpaceDE w:val="0"/>
              <w:autoSpaceDN w:val="0"/>
              <w:adjustRightInd w:val="0"/>
              <w:spacing w:line="240" w:lineRule="auto"/>
              <w:rPr>
                <w:rFonts w:asciiTheme="minorHAnsi" w:eastAsiaTheme="minorEastAsia" w:hAnsiTheme="minorHAnsi" w:cstheme="minorHAnsi"/>
              </w:rPr>
            </w:pPr>
            <w:r w:rsidRPr="00866D6C">
              <w:rPr>
                <w:rFonts w:ascii="Times New Roman" w:eastAsia="Calibri" w:hAnsi="Times New Roman" w:cs="Times New Roman"/>
                <w:sz w:val="24"/>
                <w:szCs w:val="24"/>
                <w:lang w:val="en-US"/>
              </w:rPr>
              <w:t xml:space="preserve">Train the assessment team selected by the </w:t>
            </w:r>
            <w:proofErr w:type="spellStart"/>
            <w:r w:rsidRPr="00866D6C">
              <w:rPr>
                <w:rFonts w:ascii="Times New Roman" w:eastAsia="Calibri" w:hAnsi="Times New Roman" w:cs="Times New Roman"/>
                <w:sz w:val="24"/>
                <w:szCs w:val="24"/>
                <w:lang w:val="en-US"/>
              </w:rPr>
              <w:t>MoHSP</w:t>
            </w:r>
            <w:proofErr w:type="spellEnd"/>
            <w:r w:rsidRPr="00866D6C">
              <w:rPr>
                <w:rFonts w:ascii="Times New Roman" w:eastAsia="Calibri" w:hAnsi="Times New Roman" w:cs="Times New Roman"/>
                <w:sz w:val="24"/>
                <w:szCs w:val="24"/>
                <w:lang w:val="en-US"/>
              </w:rPr>
              <w:t xml:space="preserve"> and Oblast/District health authorities.</w:t>
            </w:r>
          </w:p>
        </w:tc>
        <w:tc>
          <w:tcPr>
            <w:tcW w:w="2625" w:type="dxa"/>
            <w:vAlign w:val="center"/>
          </w:tcPr>
          <w:p w14:paraId="3F743450" w14:textId="231B95AA" w:rsidR="002B7E63" w:rsidRPr="0051695D" w:rsidRDefault="002B7E63" w:rsidP="00097850">
            <w:pPr>
              <w:pStyle w:val="ListParagraph"/>
              <w:widowControl w:val="0"/>
              <w:numPr>
                <w:ilvl w:val="0"/>
                <w:numId w:val="30"/>
              </w:numPr>
              <w:tabs>
                <w:tab w:val="left" w:pos="0"/>
                <w:tab w:val="left" w:pos="1440"/>
                <w:tab w:val="left" w:pos="2160"/>
                <w:tab w:val="left" w:pos="2520"/>
                <w:tab w:val="left" w:pos="3600"/>
              </w:tabs>
              <w:autoSpaceDE w:val="0"/>
              <w:autoSpaceDN w:val="0"/>
              <w:adjustRightInd w:val="0"/>
              <w:spacing w:line="240" w:lineRule="auto"/>
              <w:ind w:left="433"/>
              <w:rPr>
                <w:rFonts w:asciiTheme="minorHAnsi" w:hAnsiTheme="minorHAnsi" w:cstheme="minorHAnsi"/>
              </w:rPr>
            </w:pPr>
            <w:r w:rsidRPr="0051695D">
              <w:rPr>
                <w:rFonts w:ascii="Times New Roman" w:hAnsi="Times New Roman" w:cs="Times New Roman"/>
                <w:sz w:val="24"/>
                <w:szCs w:val="24"/>
                <w:lang w:val="en-US"/>
              </w:rPr>
              <w:t>Number of experts trained on the assessment tool and methodology.</w:t>
            </w:r>
          </w:p>
        </w:tc>
        <w:tc>
          <w:tcPr>
            <w:tcW w:w="1260" w:type="dxa"/>
            <w:shd w:val="clear" w:color="auto" w:fill="auto"/>
            <w:vAlign w:val="center"/>
          </w:tcPr>
          <w:p w14:paraId="6807AE50" w14:textId="4127277E" w:rsidR="002B7E63" w:rsidRPr="008E6EEC" w:rsidRDefault="00744901" w:rsidP="002B7E63">
            <w:pPr>
              <w:widowControl w:val="0"/>
              <w:tabs>
                <w:tab w:val="left" w:pos="0"/>
                <w:tab w:val="left" w:pos="1440"/>
                <w:tab w:val="left" w:pos="2160"/>
                <w:tab w:val="left" w:pos="2520"/>
                <w:tab w:val="left" w:pos="3600"/>
              </w:tabs>
              <w:autoSpaceDE w:val="0"/>
              <w:autoSpaceDN w:val="0"/>
              <w:adjustRightInd w:val="0"/>
              <w:spacing w:line="240" w:lineRule="auto"/>
              <w:jc w:val="center"/>
              <w:rPr>
                <w:rFonts w:asciiTheme="minorHAnsi" w:hAnsiTheme="minorHAnsi" w:cstheme="minorHAnsi"/>
              </w:rPr>
            </w:pPr>
            <w:r>
              <w:rPr>
                <w:rFonts w:ascii="Times New Roman" w:eastAsia="Calibri" w:hAnsi="Times New Roman" w:cs="Times New Roman"/>
                <w:sz w:val="24"/>
                <w:szCs w:val="24"/>
                <w:lang w:val="en-US"/>
              </w:rPr>
              <w:t>10</w:t>
            </w:r>
          </w:p>
        </w:tc>
        <w:tc>
          <w:tcPr>
            <w:tcW w:w="1515" w:type="dxa"/>
            <w:vAlign w:val="center"/>
          </w:tcPr>
          <w:p w14:paraId="09B71752" w14:textId="701BF943" w:rsidR="002B7E63" w:rsidRPr="008E6EEC" w:rsidRDefault="002B7E63" w:rsidP="002B7E63">
            <w:pPr>
              <w:widowControl w:val="0"/>
              <w:tabs>
                <w:tab w:val="left" w:pos="0"/>
                <w:tab w:val="left" w:pos="1440"/>
                <w:tab w:val="left" w:pos="2160"/>
                <w:tab w:val="left" w:pos="2520"/>
                <w:tab w:val="left" w:pos="3600"/>
              </w:tabs>
              <w:autoSpaceDE w:val="0"/>
              <w:autoSpaceDN w:val="0"/>
              <w:adjustRightInd w:val="0"/>
              <w:spacing w:line="240" w:lineRule="auto"/>
              <w:jc w:val="center"/>
              <w:rPr>
                <w:rFonts w:asciiTheme="minorHAnsi" w:hAnsiTheme="minorHAnsi" w:cstheme="minorHAnsi"/>
              </w:rPr>
            </w:pPr>
            <w:r>
              <w:rPr>
                <w:rFonts w:ascii="Times New Roman" w:eastAsia="Calibri" w:hAnsi="Times New Roman" w:cs="Times New Roman"/>
                <w:sz w:val="24"/>
                <w:szCs w:val="24"/>
                <w:lang w:val="en-US"/>
              </w:rPr>
              <w:t>April 15</w:t>
            </w:r>
            <w:r w:rsidRPr="00E4371E">
              <w:rPr>
                <w:rFonts w:ascii="Times New Roman" w:eastAsia="Calibri" w:hAnsi="Times New Roman" w:cs="Times New Roman"/>
                <w:sz w:val="24"/>
                <w:szCs w:val="24"/>
                <w:vertAlign w:val="superscript"/>
                <w:lang w:val="en-US"/>
              </w:rPr>
              <w:t>th</w:t>
            </w:r>
            <w:r>
              <w:rPr>
                <w:rFonts w:ascii="Times New Roman" w:eastAsia="Calibri" w:hAnsi="Times New Roman" w:cs="Times New Roman"/>
                <w:sz w:val="24"/>
                <w:szCs w:val="24"/>
                <w:lang w:val="en-US"/>
              </w:rPr>
              <w:t xml:space="preserve"> 2021</w:t>
            </w:r>
          </w:p>
        </w:tc>
        <w:tc>
          <w:tcPr>
            <w:tcW w:w="1710" w:type="dxa"/>
            <w:vMerge/>
          </w:tcPr>
          <w:p w14:paraId="5006599D" w14:textId="77777777" w:rsidR="002B7E63" w:rsidRPr="008E6EEC" w:rsidRDefault="002B7E63" w:rsidP="002B7E63">
            <w:pPr>
              <w:rPr>
                <w:rFonts w:asciiTheme="minorHAnsi" w:eastAsia="MS Mincho" w:hAnsiTheme="minorHAnsi" w:cstheme="minorHAnsi"/>
                <w:iCs/>
              </w:rPr>
            </w:pPr>
          </w:p>
        </w:tc>
      </w:tr>
      <w:tr w:rsidR="002B7E63" w:rsidRPr="008E6EEC" w14:paraId="3EB0AF6C" w14:textId="77777777" w:rsidTr="004A40A5">
        <w:trPr>
          <w:trHeight w:val="440"/>
          <w:jc w:val="center"/>
        </w:trPr>
        <w:tc>
          <w:tcPr>
            <w:tcW w:w="450" w:type="dxa"/>
          </w:tcPr>
          <w:p w14:paraId="49A9804C" w14:textId="77777777" w:rsidR="002B7E63" w:rsidRPr="008E6EEC" w:rsidRDefault="002B7E63" w:rsidP="002B7E63">
            <w:pPr>
              <w:widowControl w:val="0"/>
              <w:tabs>
                <w:tab w:val="left" w:pos="0"/>
                <w:tab w:val="left" w:pos="1440"/>
                <w:tab w:val="left" w:pos="2160"/>
                <w:tab w:val="left" w:pos="2520"/>
                <w:tab w:val="left" w:pos="3600"/>
              </w:tabs>
              <w:autoSpaceDE w:val="0"/>
              <w:autoSpaceDN w:val="0"/>
              <w:adjustRightInd w:val="0"/>
              <w:jc w:val="both"/>
              <w:rPr>
                <w:rFonts w:asciiTheme="minorHAnsi" w:eastAsiaTheme="minorEastAsia" w:hAnsiTheme="minorHAnsi" w:cstheme="minorHAnsi"/>
              </w:rPr>
            </w:pPr>
            <w:r w:rsidRPr="008E6EEC">
              <w:rPr>
                <w:rFonts w:asciiTheme="minorHAnsi" w:eastAsiaTheme="minorEastAsia" w:hAnsiTheme="minorHAnsi" w:cstheme="minorHAnsi"/>
              </w:rPr>
              <w:t>3</w:t>
            </w:r>
          </w:p>
        </w:tc>
        <w:tc>
          <w:tcPr>
            <w:tcW w:w="3235" w:type="dxa"/>
          </w:tcPr>
          <w:p w14:paraId="06ABB895" w14:textId="54564650" w:rsidR="002B7E63" w:rsidRPr="008E6EEC" w:rsidRDefault="002B7E63" w:rsidP="002B7E63">
            <w:pPr>
              <w:pStyle w:val="CommentText"/>
              <w:rPr>
                <w:rFonts w:asciiTheme="minorHAnsi" w:eastAsiaTheme="minorEastAsia" w:hAnsiTheme="minorHAnsi" w:cstheme="minorHAnsi"/>
                <w:sz w:val="22"/>
                <w:szCs w:val="22"/>
                <w:lang w:val="en-US"/>
              </w:rPr>
            </w:pPr>
            <w:r w:rsidRPr="00866D6C">
              <w:rPr>
                <w:sz w:val="24"/>
                <w:szCs w:val="24"/>
                <w:lang w:val="en-US"/>
              </w:rPr>
              <w:t>In conjunction with local experts</w:t>
            </w:r>
            <w:r w:rsidR="00744901">
              <w:rPr>
                <w:sz w:val="24"/>
                <w:szCs w:val="24"/>
                <w:lang w:val="en-US"/>
              </w:rPr>
              <w:t>,</w:t>
            </w:r>
            <w:r w:rsidRPr="00866D6C">
              <w:rPr>
                <w:sz w:val="24"/>
                <w:szCs w:val="24"/>
                <w:lang w:val="en-US"/>
              </w:rPr>
              <w:t xml:space="preserve"> facilitate/conduct an assessment of </w:t>
            </w:r>
            <w:proofErr w:type="gramStart"/>
            <w:r w:rsidRPr="00866D6C">
              <w:rPr>
                <w:sz w:val="24"/>
                <w:szCs w:val="24"/>
                <w:lang w:val="en-US"/>
              </w:rPr>
              <w:t>the  PC</w:t>
            </w:r>
            <w:proofErr w:type="gramEnd"/>
            <w:r w:rsidRPr="00866D6C">
              <w:rPr>
                <w:sz w:val="24"/>
                <w:szCs w:val="24"/>
                <w:lang w:val="en-US"/>
              </w:rPr>
              <w:t>/HWM  at the primary and secondary health care facilities  the project districts</w:t>
            </w:r>
          </w:p>
        </w:tc>
        <w:tc>
          <w:tcPr>
            <w:tcW w:w="2625" w:type="dxa"/>
          </w:tcPr>
          <w:p w14:paraId="04D4DEDC" w14:textId="6D572D59" w:rsidR="002B7E63" w:rsidRPr="00097850" w:rsidRDefault="00097850" w:rsidP="00097850">
            <w:pPr>
              <w:pStyle w:val="ListParagraph"/>
              <w:widowControl w:val="0"/>
              <w:numPr>
                <w:ilvl w:val="0"/>
                <w:numId w:val="32"/>
              </w:numPr>
              <w:tabs>
                <w:tab w:val="left" w:pos="0"/>
                <w:tab w:val="left" w:pos="1440"/>
                <w:tab w:val="left" w:pos="2160"/>
                <w:tab w:val="left" w:pos="2520"/>
                <w:tab w:val="left" w:pos="3600"/>
              </w:tabs>
              <w:autoSpaceDE w:val="0"/>
              <w:autoSpaceDN w:val="0"/>
              <w:adjustRightInd w:val="0"/>
              <w:spacing w:line="240" w:lineRule="auto"/>
              <w:ind w:left="433"/>
              <w:rPr>
                <w:rFonts w:ascii="Times New Roman" w:hAnsi="Times New Roman" w:cs="Times New Roman"/>
                <w:sz w:val="24"/>
                <w:szCs w:val="24"/>
                <w:lang w:val="en-US"/>
              </w:rPr>
            </w:pPr>
            <w:r w:rsidRPr="00097850">
              <w:rPr>
                <w:rFonts w:ascii="Times New Roman" w:hAnsi="Times New Roman" w:cs="Times New Roman"/>
                <w:sz w:val="24"/>
                <w:szCs w:val="24"/>
                <w:lang w:val="en-US"/>
              </w:rPr>
              <w:t>Report on data collection process</w:t>
            </w:r>
            <w:r>
              <w:rPr>
                <w:rFonts w:ascii="Times New Roman" w:hAnsi="Times New Roman" w:cs="Times New Roman"/>
                <w:sz w:val="24"/>
                <w:szCs w:val="24"/>
                <w:lang w:val="en-US"/>
              </w:rPr>
              <w:t>;</w:t>
            </w:r>
            <w:r w:rsidR="002B7E63" w:rsidRPr="00097850">
              <w:rPr>
                <w:rFonts w:ascii="Times New Roman" w:hAnsi="Times New Roman" w:cs="Times New Roman"/>
                <w:sz w:val="24"/>
                <w:szCs w:val="24"/>
                <w:lang w:val="en-US"/>
              </w:rPr>
              <w:t xml:space="preserve">  </w:t>
            </w:r>
          </w:p>
        </w:tc>
        <w:tc>
          <w:tcPr>
            <w:tcW w:w="1260" w:type="dxa"/>
            <w:shd w:val="clear" w:color="auto" w:fill="auto"/>
            <w:vAlign w:val="center"/>
          </w:tcPr>
          <w:p w14:paraId="75765045" w14:textId="487CAB57" w:rsidR="002B7E63" w:rsidRPr="008E6EEC" w:rsidRDefault="00F315B0" w:rsidP="002B7E63">
            <w:pPr>
              <w:widowControl w:val="0"/>
              <w:tabs>
                <w:tab w:val="left" w:pos="0"/>
                <w:tab w:val="left" w:pos="1440"/>
                <w:tab w:val="left" w:pos="2160"/>
                <w:tab w:val="left" w:pos="2520"/>
                <w:tab w:val="left" w:pos="3600"/>
              </w:tabs>
              <w:autoSpaceDE w:val="0"/>
              <w:autoSpaceDN w:val="0"/>
              <w:adjustRightInd w:val="0"/>
              <w:spacing w:line="240" w:lineRule="auto"/>
              <w:jc w:val="center"/>
              <w:rPr>
                <w:rFonts w:asciiTheme="minorHAnsi" w:hAnsiTheme="minorHAnsi" w:cstheme="minorHAnsi"/>
              </w:rPr>
            </w:pPr>
            <w:r>
              <w:rPr>
                <w:rFonts w:ascii="Times New Roman" w:eastAsia="Calibri" w:hAnsi="Times New Roman" w:cs="Times New Roman"/>
                <w:sz w:val="24"/>
                <w:szCs w:val="24"/>
                <w:lang w:val="en-US"/>
              </w:rPr>
              <w:t>10</w:t>
            </w:r>
          </w:p>
        </w:tc>
        <w:tc>
          <w:tcPr>
            <w:tcW w:w="1515" w:type="dxa"/>
            <w:vAlign w:val="center"/>
          </w:tcPr>
          <w:p w14:paraId="56F269AA" w14:textId="099F9012" w:rsidR="002B7E63" w:rsidRPr="008E6EEC" w:rsidRDefault="00F672D9" w:rsidP="002B7E63">
            <w:pPr>
              <w:widowControl w:val="0"/>
              <w:tabs>
                <w:tab w:val="left" w:pos="0"/>
                <w:tab w:val="left" w:pos="1440"/>
                <w:tab w:val="left" w:pos="2160"/>
                <w:tab w:val="left" w:pos="2520"/>
                <w:tab w:val="left" w:pos="3600"/>
              </w:tabs>
              <w:autoSpaceDE w:val="0"/>
              <w:autoSpaceDN w:val="0"/>
              <w:adjustRightInd w:val="0"/>
              <w:spacing w:line="240" w:lineRule="auto"/>
              <w:jc w:val="center"/>
              <w:rPr>
                <w:rFonts w:asciiTheme="minorHAnsi" w:hAnsiTheme="minorHAnsi" w:cstheme="minorHAnsi"/>
              </w:rPr>
            </w:pPr>
            <w:r>
              <w:rPr>
                <w:rFonts w:ascii="Times New Roman" w:eastAsia="Calibri" w:hAnsi="Times New Roman" w:cs="Times New Roman"/>
                <w:sz w:val="24"/>
                <w:szCs w:val="24"/>
                <w:lang w:val="en-US"/>
              </w:rPr>
              <w:t>May</w:t>
            </w:r>
            <w:r w:rsidR="002B7E63">
              <w:rPr>
                <w:rFonts w:ascii="Times New Roman" w:eastAsia="Calibri" w:hAnsi="Times New Roman" w:cs="Times New Roman"/>
                <w:sz w:val="24"/>
                <w:szCs w:val="24"/>
                <w:lang w:val="en-US"/>
              </w:rPr>
              <w:t xml:space="preserve"> 30</w:t>
            </w:r>
            <w:r w:rsidR="002B7E63" w:rsidRPr="00CE2155">
              <w:rPr>
                <w:rFonts w:ascii="Times New Roman" w:eastAsia="Calibri" w:hAnsi="Times New Roman" w:cs="Times New Roman"/>
                <w:sz w:val="24"/>
                <w:szCs w:val="24"/>
                <w:vertAlign w:val="superscript"/>
                <w:lang w:val="en-US"/>
              </w:rPr>
              <w:t>th</w:t>
            </w:r>
            <w:r w:rsidR="002B7E63">
              <w:rPr>
                <w:rFonts w:ascii="Times New Roman" w:eastAsia="Calibri" w:hAnsi="Times New Roman" w:cs="Times New Roman"/>
                <w:sz w:val="24"/>
                <w:szCs w:val="24"/>
                <w:lang w:val="en-US"/>
              </w:rPr>
              <w:t xml:space="preserve"> 2021</w:t>
            </w:r>
          </w:p>
        </w:tc>
        <w:tc>
          <w:tcPr>
            <w:tcW w:w="1710" w:type="dxa"/>
            <w:vMerge/>
          </w:tcPr>
          <w:p w14:paraId="2CCC8FAD" w14:textId="77777777" w:rsidR="002B7E63" w:rsidRPr="008E6EEC" w:rsidRDefault="002B7E63" w:rsidP="002B7E63">
            <w:pPr>
              <w:rPr>
                <w:rFonts w:asciiTheme="minorHAnsi" w:eastAsia="MS Mincho" w:hAnsiTheme="minorHAnsi" w:cstheme="minorHAnsi"/>
                <w:iCs/>
              </w:rPr>
            </w:pPr>
          </w:p>
        </w:tc>
      </w:tr>
      <w:tr w:rsidR="0041576E" w:rsidRPr="008E6EEC" w14:paraId="7F665B58" w14:textId="77777777" w:rsidTr="004A40A5">
        <w:trPr>
          <w:trHeight w:val="440"/>
          <w:jc w:val="center"/>
        </w:trPr>
        <w:tc>
          <w:tcPr>
            <w:tcW w:w="450" w:type="dxa"/>
          </w:tcPr>
          <w:p w14:paraId="73A08220" w14:textId="59E55E21" w:rsidR="0041576E" w:rsidRPr="008E6EEC" w:rsidRDefault="0041576E" w:rsidP="002B7E63">
            <w:pPr>
              <w:widowControl w:val="0"/>
              <w:tabs>
                <w:tab w:val="left" w:pos="0"/>
                <w:tab w:val="left" w:pos="1440"/>
                <w:tab w:val="left" w:pos="2160"/>
                <w:tab w:val="left" w:pos="2520"/>
                <w:tab w:val="left" w:pos="3600"/>
              </w:tabs>
              <w:autoSpaceDE w:val="0"/>
              <w:autoSpaceDN w:val="0"/>
              <w:adjustRightInd w:val="0"/>
              <w:jc w:val="both"/>
              <w:rPr>
                <w:rFonts w:asciiTheme="minorHAnsi" w:eastAsiaTheme="minorEastAsia" w:hAnsiTheme="minorHAnsi" w:cstheme="minorHAnsi"/>
              </w:rPr>
            </w:pPr>
            <w:r>
              <w:rPr>
                <w:rFonts w:asciiTheme="minorHAnsi" w:eastAsiaTheme="minorEastAsia" w:hAnsiTheme="minorHAnsi" w:cstheme="minorHAnsi"/>
              </w:rPr>
              <w:t>4</w:t>
            </w:r>
          </w:p>
        </w:tc>
        <w:tc>
          <w:tcPr>
            <w:tcW w:w="3235" w:type="dxa"/>
          </w:tcPr>
          <w:p w14:paraId="14CB46D1" w14:textId="77777777" w:rsidR="0041576E" w:rsidRPr="00097850" w:rsidRDefault="0041576E" w:rsidP="002574B1">
            <w:pPr>
              <w:spacing w:line="240" w:lineRule="auto"/>
              <w:rPr>
                <w:rFonts w:ascii="Times New Roman" w:eastAsiaTheme="minorEastAsia" w:hAnsi="Times New Roman" w:cs="Times New Roman"/>
                <w:sz w:val="24"/>
                <w:szCs w:val="24"/>
                <w:lang w:val="en-US"/>
              </w:rPr>
            </w:pPr>
            <w:r w:rsidRPr="00097850">
              <w:rPr>
                <w:rFonts w:ascii="Times New Roman" w:eastAsiaTheme="minorEastAsia" w:hAnsi="Times New Roman" w:cs="Times New Roman"/>
                <w:sz w:val="24"/>
                <w:szCs w:val="24"/>
                <w:lang w:val="en-US"/>
              </w:rPr>
              <w:t xml:space="preserve">Conduct data analysis, synthesis of the results, and report writing, with full engagement of the local research institute, </w:t>
            </w:r>
            <w:proofErr w:type="spellStart"/>
            <w:r w:rsidRPr="00097850">
              <w:rPr>
                <w:rFonts w:ascii="Times New Roman" w:eastAsiaTheme="minorEastAsia" w:hAnsi="Times New Roman" w:cs="Times New Roman"/>
                <w:sz w:val="24"/>
                <w:szCs w:val="24"/>
                <w:lang w:val="en-US"/>
              </w:rPr>
              <w:t>MoHSP</w:t>
            </w:r>
            <w:proofErr w:type="spellEnd"/>
            <w:r w:rsidRPr="00097850">
              <w:rPr>
                <w:rFonts w:ascii="Times New Roman" w:eastAsiaTheme="minorEastAsia" w:hAnsi="Times New Roman" w:cs="Times New Roman"/>
                <w:sz w:val="24"/>
                <w:szCs w:val="24"/>
                <w:lang w:val="en-US"/>
              </w:rPr>
              <w:t xml:space="preserve">, WHO and UNICEF, and provide necessary technical assistance and capacity building support throughout this process. </w:t>
            </w:r>
          </w:p>
          <w:p w14:paraId="6FACEFCC" w14:textId="77777777" w:rsidR="0041576E" w:rsidRPr="00866D6C" w:rsidRDefault="0041576E" w:rsidP="002B7E63">
            <w:pPr>
              <w:pStyle w:val="CommentText"/>
              <w:rPr>
                <w:sz w:val="24"/>
                <w:szCs w:val="24"/>
                <w:lang w:val="en-US"/>
              </w:rPr>
            </w:pPr>
          </w:p>
        </w:tc>
        <w:tc>
          <w:tcPr>
            <w:tcW w:w="2625" w:type="dxa"/>
          </w:tcPr>
          <w:p w14:paraId="58784DC8" w14:textId="5C5D7927" w:rsidR="0041576E" w:rsidRPr="00097850" w:rsidRDefault="0041576E" w:rsidP="00097850">
            <w:pPr>
              <w:pStyle w:val="ListParagraph"/>
              <w:widowControl w:val="0"/>
              <w:numPr>
                <w:ilvl w:val="0"/>
                <w:numId w:val="35"/>
              </w:numPr>
              <w:tabs>
                <w:tab w:val="left" w:pos="0"/>
                <w:tab w:val="left" w:pos="1440"/>
                <w:tab w:val="left" w:pos="2160"/>
                <w:tab w:val="left" w:pos="2520"/>
                <w:tab w:val="left" w:pos="3600"/>
              </w:tabs>
              <w:autoSpaceDE w:val="0"/>
              <w:autoSpaceDN w:val="0"/>
              <w:adjustRightInd w:val="0"/>
              <w:spacing w:line="240" w:lineRule="auto"/>
              <w:ind w:left="523" w:hanging="450"/>
              <w:rPr>
                <w:rFonts w:ascii="Times New Roman" w:hAnsi="Times New Roman" w:cs="Times New Roman"/>
                <w:sz w:val="24"/>
                <w:szCs w:val="24"/>
                <w:lang w:val="en-US"/>
              </w:rPr>
            </w:pPr>
            <w:r w:rsidRPr="00097850">
              <w:rPr>
                <w:rFonts w:ascii="Times New Roman" w:hAnsi="Times New Roman" w:cs="Times New Roman"/>
                <w:sz w:val="24"/>
                <w:szCs w:val="24"/>
                <w:lang w:val="en-US"/>
              </w:rPr>
              <w:t>Raw data set</w:t>
            </w:r>
            <w:r>
              <w:rPr>
                <w:rFonts w:ascii="Times New Roman" w:hAnsi="Times New Roman" w:cs="Times New Roman"/>
                <w:sz w:val="24"/>
                <w:szCs w:val="24"/>
                <w:lang w:val="en-US"/>
              </w:rPr>
              <w:t xml:space="preserve"> in any available formats</w:t>
            </w:r>
            <w:r w:rsidRPr="00097850">
              <w:rPr>
                <w:rFonts w:ascii="Times New Roman" w:hAnsi="Times New Roman" w:cs="Times New Roman"/>
                <w:sz w:val="24"/>
                <w:szCs w:val="24"/>
                <w:lang w:val="en-US"/>
              </w:rPr>
              <w:t>;</w:t>
            </w:r>
          </w:p>
        </w:tc>
        <w:tc>
          <w:tcPr>
            <w:tcW w:w="1260" w:type="dxa"/>
            <w:shd w:val="clear" w:color="auto" w:fill="auto"/>
            <w:vAlign w:val="center"/>
          </w:tcPr>
          <w:p w14:paraId="1A4CE86C" w14:textId="6DC44ADA" w:rsidR="0041576E" w:rsidRDefault="0041576E" w:rsidP="002B7E63">
            <w:pPr>
              <w:widowControl w:val="0"/>
              <w:tabs>
                <w:tab w:val="left" w:pos="0"/>
                <w:tab w:val="left" w:pos="1440"/>
                <w:tab w:val="left" w:pos="2160"/>
                <w:tab w:val="left" w:pos="2520"/>
                <w:tab w:val="left" w:pos="3600"/>
              </w:tabs>
              <w:autoSpaceDE w:val="0"/>
              <w:autoSpaceDN w:val="0"/>
              <w:adjustRightInd w:val="0"/>
              <w:spacing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1515" w:type="dxa"/>
            <w:vAlign w:val="center"/>
          </w:tcPr>
          <w:p w14:paraId="137D26E4" w14:textId="0DBA3D70" w:rsidR="0041576E" w:rsidRDefault="0041576E" w:rsidP="002B7E63">
            <w:pPr>
              <w:widowControl w:val="0"/>
              <w:tabs>
                <w:tab w:val="left" w:pos="0"/>
                <w:tab w:val="left" w:pos="1440"/>
                <w:tab w:val="left" w:pos="2160"/>
                <w:tab w:val="left" w:pos="2520"/>
                <w:tab w:val="left" w:pos="3600"/>
              </w:tabs>
              <w:autoSpaceDE w:val="0"/>
              <w:autoSpaceDN w:val="0"/>
              <w:adjustRightInd w:val="0"/>
              <w:spacing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June 15</w:t>
            </w:r>
            <w:r w:rsidRPr="00F672D9">
              <w:rPr>
                <w:rFonts w:ascii="Times New Roman" w:eastAsia="Calibri" w:hAnsi="Times New Roman" w:cs="Times New Roman"/>
                <w:sz w:val="24"/>
                <w:szCs w:val="24"/>
                <w:vertAlign w:val="superscript"/>
                <w:lang w:val="en-US"/>
              </w:rPr>
              <w:t>th</w:t>
            </w:r>
            <w:r>
              <w:rPr>
                <w:rFonts w:ascii="Times New Roman" w:eastAsia="Calibri" w:hAnsi="Times New Roman" w:cs="Times New Roman"/>
                <w:sz w:val="24"/>
                <w:szCs w:val="24"/>
                <w:lang w:val="en-US"/>
              </w:rPr>
              <w:t xml:space="preserve"> 2021</w:t>
            </w:r>
          </w:p>
        </w:tc>
        <w:tc>
          <w:tcPr>
            <w:tcW w:w="1710" w:type="dxa"/>
            <w:vMerge w:val="restart"/>
            <w:vAlign w:val="center"/>
          </w:tcPr>
          <w:p w14:paraId="4349C063" w14:textId="6CDB3FED" w:rsidR="0041576E" w:rsidRPr="008E6EEC" w:rsidRDefault="0041576E" w:rsidP="002B7E63">
            <w:pPr>
              <w:rPr>
                <w:rFonts w:asciiTheme="minorHAnsi" w:eastAsia="MS Mincho" w:hAnsiTheme="minorHAnsi" w:cstheme="minorHAnsi"/>
                <w:iCs/>
              </w:rPr>
            </w:pPr>
            <w:r w:rsidRPr="0066630A">
              <w:rPr>
                <w:rFonts w:ascii="Times New Roman" w:eastAsia="Calibri" w:hAnsi="Times New Roman" w:cs="Times New Roman"/>
                <w:sz w:val="24"/>
                <w:szCs w:val="24"/>
                <w:lang w:val="en-US"/>
              </w:rPr>
              <w:t>30% upon submission of deliverables</w:t>
            </w:r>
          </w:p>
        </w:tc>
      </w:tr>
      <w:tr w:rsidR="0041576E" w:rsidRPr="008E6EEC" w14:paraId="5CFF6F6A" w14:textId="77777777" w:rsidTr="0027524B">
        <w:trPr>
          <w:trHeight w:val="1151"/>
          <w:jc w:val="center"/>
        </w:trPr>
        <w:tc>
          <w:tcPr>
            <w:tcW w:w="450" w:type="dxa"/>
          </w:tcPr>
          <w:p w14:paraId="6E682252" w14:textId="08FDBCD1" w:rsidR="0041576E" w:rsidRDefault="0041576E" w:rsidP="002B7E63">
            <w:pPr>
              <w:widowControl w:val="0"/>
              <w:tabs>
                <w:tab w:val="left" w:pos="0"/>
                <w:tab w:val="left" w:pos="1440"/>
                <w:tab w:val="left" w:pos="2160"/>
                <w:tab w:val="left" w:pos="2520"/>
                <w:tab w:val="left" w:pos="3600"/>
              </w:tabs>
              <w:autoSpaceDE w:val="0"/>
              <w:autoSpaceDN w:val="0"/>
              <w:adjustRightInd w:val="0"/>
              <w:jc w:val="both"/>
              <w:rPr>
                <w:rFonts w:asciiTheme="minorHAnsi" w:eastAsiaTheme="minorEastAsia" w:hAnsiTheme="minorHAnsi" w:cstheme="minorHAnsi"/>
              </w:rPr>
            </w:pPr>
            <w:r>
              <w:rPr>
                <w:rFonts w:asciiTheme="minorHAnsi" w:eastAsiaTheme="minorEastAsia" w:hAnsiTheme="minorHAnsi" w:cstheme="minorHAnsi"/>
              </w:rPr>
              <w:t>5</w:t>
            </w:r>
          </w:p>
        </w:tc>
        <w:tc>
          <w:tcPr>
            <w:tcW w:w="3235" w:type="dxa"/>
          </w:tcPr>
          <w:p w14:paraId="2BF99C93" w14:textId="12F1D618" w:rsidR="0041576E" w:rsidRPr="00097850" w:rsidRDefault="0041576E" w:rsidP="0027524B">
            <w:pPr>
              <w:spacing w:line="240" w:lineRule="auto"/>
              <w:rPr>
                <w:rFonts w:ascii="Times New Roman" w:eastAsiaTheme="minorEastAsia" w:hAnsi="Times New Roman" w:cs="Times New Roman"/>
                <w:sz w:val="24"/>
                <w:szCs w:val="24"/>
                <w:lang w:val="en-US"/>
              </w:rPr>
            </w:pPr>
            <w:r w:rsidRPr="00097850">
              <w:rPr>
                <w:rFonts w:ascii="Times New Roman" w:eastAsiaTheme="minorEastAsia" w:hAnsi="Times New Roman" w:cs="Times New Roman"/>
                <w:sz w:val="24"/>
                <w:szCs w:val="24"/>
                <w:lang w:val="en-US"/>
              </w:rPr>
              <w:t xml:space="preserve">Finalize the assessment findings and facilitate initial discussions of the results with each national, oblast and districts experts and at the assessed health facilities to develop IPC Facility Scorecards and plans to implement the </w:t>
            </w:r>
            <w:r w:rsidRPr="00097850">
              <w:rPr>
                <w:rFonts w:ascii="Times New Roman" w:eastAsiaTheme="minorEastAsia" w:hAnsi="Times New Roman" w:cs="Times New Roman"/>
                <w:sz w:val="24"/>
                <w:szCs w:val="24"/>
                <w:lang w:val="en-US"/>
              </w:rPr>
              <w:lastRenderedPageBreak/>
              <w:t xml:space="preserve">recommendations </w:t>
            </w:r>
            <w:r w:rsidRPr="00097850">
              <w:rPr>
                <w:rFonts w:ascii="Times New Roman" w:hAnsi="Times New Roman" w:cs="Times New Roman"/>
                <w:sz w:val="24"/>
                <w:szCs w:val="24"/>
                <w:lang w:val="en-US"/>
              </w:rPr>
              <w:t>of the assessments;</w:t>
            </w:r>
          </w:p>
        </w:tc>
        <w:tc>
          <w:tcPr>
            <w:tcW w:w="2625" w:type="dxa"/>
          </w:tcPr>
          <w:p w14:paraId="09E1F412" w14:textId="77777777" w:rsidR="0041576E" w:rsidRDefault="0041576E" w:rsidP="00097850">
            <w:pPr>
              <w:pStyle w:val="ListParagraph"/>
              <w:widowControl w:val="0"/>
              <w:numPr>
                <w:ilvl w:val="0"/>
                <w:numId w:val="36"/>
              </w:numPr>
              <w:tabs>
                <w:tab w:val="left" w:pos="0"/>
                <w:tab w:val="left" w:pos="1440"/>
                <w:tab w:val="left" w:pos="2160"/>
                <w:tab w:val="left" w:pos="2520"/>
                <w:tab w:val="left" w:pos="3600"/>
              </w:tabs>
              <w:autoSpaceDE w:val="0"/>
              <w:autoSpaceDN w:val="0"/>
              <w:adjustRightInd w:val="0"/>
              <w:spacing w:line="240" w:lineRule="auto"/>
              <w:ind w:left="523" w:hanging="450"/>
              <w:rPr>
                <w:rFonts w:ascii="Times New Roman" w:hAnsi="Times New Roman" w:cs="Times New Roman"/>
                <w:sz w:val="24"/>
                <w:szCs w:val="24"/>
                <w:lang w:val="en-US"/>
              </w:rPr>
            </w:pPr>
            <w:r>
              <w:rPr>
                <w:rFonts w:ascii="Times New Roman" w:hAnsi="Times New Roman" w:cs="Times New Roman"/>
                <w:sz w:val="24"/>
                <w:szCs w:val="24"/>
                <w:lang w:val="en-US"/>
              </w:rPr>
              <w:lastRenderedPageBreak/>
              <w:t>Draft of the assessment report;</w:t>
            </w:r>
          </w:p>
          <w:p w14:paraId="22B60DDD" w14:textId="2CBB27BB" w:rsidR="0041576E" w:rsidRDefault="0041576E" w:rsidP="00097850">
            <w:pPr>
              <w:pStyle w:val="ListParagraph"/>
              <w:widowControl w:val="0"/>
              <w:numPr>
                <w:ilvl w:val="0"/>
                <w:numId w:val="36"/>
              </w:numPr>
              <w:tabs>
                <w:tab w:val="left" w:pos="0"/>
                <w:tab w:val="left" w:pos="1440"/>
                <w:tab w:val="left" w:pos="2160"/>
                <w:tab w:val="left" w:pos="2520"/>
                <w:tab w:val="left" w:pos="3600"/>
              </w:tabs>
              <w:autoSpaceDE w:val="0"/>
              <w:autoSpaceDN w:val="0"/>
              <w:adjustRightInd w:val="0"/>
              <w:spacing w:line="240" w:lineRule="auto"/>
              <w:ind w:left="523" w:hanging="450"/>
              <w:rPr>
                <w:rFonts w:ascii="Times New Roman" w:hAnsi="Times New Roman" w:cs="Times New Roman"/>
                <w:sz w:val="24"/>
                <w:szCs w:val="24"/>
                <w:lang w:val="en-US"/>
              </w:rPr>
            </w:pPr>
            <w:r>
              <w:rPr>
                <w:rFonts w:ascii="Times New Roman" w:hAnsi="Times New Roman" w:cs="Times New Roman"/>
                <w:sz w:val="24"/>
                <w:szCs w:val="24"/>
                <w:lang w:val="en-US"/>
              </w:rPr>
              <w:t>Pow</w:t>
            </w:r>
            <w:r w:rsidR="0027524B">
              <w:rPr>
                <w:rFonts w:ascii="Times New Roman" w:hAnsi="Times New Roman" w:cs="Times New Roman"/>
                <w:sz w:val="24"/>
                <w:szCs w:val="24"/>
                <w:lang w:val="en-US"/>
              </w:rPr>
              <w:t>e</w:t>
            </w:r>
            <w:r>
              <w:rPr>
                <w:rFonts w:ascii="Times New Roman" w:hAnsi="Times New Roman" w:cs="Times New Roman"/>
                <w:sz w:val="24"/>
                <w:szCs w:val="24"/>
                <w:lang w:val="en-US"/>
              </w:rPr>
              <w:t>r point presentation of the results</w:t>
            </w:r>
          </w:p>
          <w:p w14:paraId="46366253" w14:textId="77777777" w:rsidR="0041576E" w:rsidRDefault="0041576E" w:rsidP="00097850">
            <w:pPr>
              <w:pStyle w:val="ListParagraph"/>
              <w:widowControl w:val="0"/>
              <w:numPr>
                <w:ilvl w:val="0"/>
                <w:numId w:val="36"/>
              </w:numPr>
              <w:tabs>
                <w:tab w:val="left" w:pos="0"/>
                <w:tab w:val="left" w:pos="1440"/>
                <w:tab w:val="left" w:pos="2160"/>
                <w:tab w:val="left" w:pos="2520"/>
                <w:tab w:val="left" w:pos="3600"/>
              </w:tabs>
              <w:autoSpaceDE w:val="0"/>
              <w:autoSpaceDN w:val="0"/>
              <w:adjustRightInd w:val="0"/>
              <w:spacing w:line="240" w:lineRule="auto"/>
              <w:ind w:left="523" w:hanging="450"/>
              <w:rPr>
                <w:rFonts w:ascii="Times New Roman" w:hAnsi="Times New Roman" w:cs="Times New Roman"/>
                <w:sz w:val="24"/>
                <w:szCs w:val="24"/>
                <w:lang w:val="en-US"/>
              </w:rPr>
            </w:pPr>
            <w:r>
              <w:rPr>
                <w:rFonts w:ascii="Times New Roman" w:hAnsi="Times New Roman" w:cs="Times New Roman"/>
                <w:sz w:val="24"/>
                <w:szCs w:val="24"/>
                <w:lang w:val="en-US"/>
              </w:rPr>
              <w:t>Minutes of the discussions;</w:t>
            </w:r>
          </w:p>
          <w:p w14:paraId="21F885C0" w14:textId="486E300E" w:rsidR="0041576E" w:rsidRPr="00097850" w:rsidRDefault="0041576E" w:rsidP="00097850">
            <w:pPr>
              <w:widowControl w:val="0"/>
              <w:tabs>
                <w:tab w:val="left" w:pos="0"/>
                <w:tab w:val="left" w:pos="1440"/>
                <w:tab w:val="left" w:pos="2160"/>
                <w:tab w:val="left" w:pos="2520"/>
                <w:tab w:val="left" w:pos="3600"/>
              </w:tabs>
              <w:autoSpaceDE w:val="0"/>
              <w:autoSpaceDN w:val="0"/>
              <w:adjustRightInd w:val="0"/>
              <w:spacing w:line="240" w:lineRule="auto"/>
              <w:ind w:left="73"/>
              <w:rPr>
                <w:rFonts w:ascii="Times New Roman" w:hAnsi="Times New Roman" w:cs="Times New Roman"/>
                <w:sz w:val="24"/>
                <w:szCs w:val="24"/>
                <w:lang w:val="en-US"/>
              </w:rPr>
            </w:pPr>
          </w:p>
        </w:tc>
        <w:tc>
          <w:tcPr>
            <w:tcW w:w="1260" w:type="dxa"/>
            <w:shd w:val="clear" w:color="auto" w:fill="auto"/>
            <w:vAlign w:val="center"/>
          </w:tcPr>
          <w:p w14:paraId="562FE220" w14:textId="122FAE62" w:rsidR="0041576E" w:rsidRDefault="0041576E" w:rsidP="002B7E63">
            <w:pPr>
              <w:widowControl w:val="0"/>
              <w:tabs>
                <w:tab w:val="left" w:pos="0"/>
                <w:tab w:val="left" w:pos="1440"/>
                <w:tab w:val="left" w:pos="2160"/>
                <w:tab w:val="left" w:pos="2520"/>
                <w:tab w:val="left" w:pos="3600"/>
              </w:tabs>
              <w:autoSpaceDE w:val="0"/>
              <w:autoSpaceDN w:val="0"/>
              <w:adjustRightInd w:val="0"/>
              <w:spacing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744901">
              <w:rPr>
                <w:rFonts w:ascii="Times New Roman" w:eastAsia="Calibri" w:hAnsi="Times New Roman" w:cs="Times New Roman"/>
                <w:sz w:val="24"/>
                <w:szCs w:val="24"/>
                <w:lang w:val="en-US"/>
              </w:rPr>
              <w:t>5</w:t>
            </w:r>
            <w:r>
              <w:rPr>
                <w:rFonts w:ascii="Times New Roman" w:eastAsia="Calibri" w:hAnsi="Times New Roman" w:cs="Times New Roman"/>
                <w:sz w:val="24"/>
                <w:szCs w:val="24"/>
                <w:lang w:val="en-US"/>
              </w:rPr>
              <w:t xml:space="preserve"> </w:t>
            </w:r>
          </w:p>
        </w:tc>
        <w:tc>
          <w:tcPr>
            <w:tcW w:w="1515" w:type="dxa"/>
            <w:vAlign w:val="center"/>
          </w:tcPr>
          <w:p w14:paraId="0602DB7E" w14:textId="5AC5DA4B" w:rsidR="0041576E" w:rsidRDefault="0041576E" w:rsidP="002B7E63">
            <w:pPr>
              <w:widowControl w:val="0"/>
              <w:tabs>
                <w:tab w:val="left" w:pos="0"/>
                <w:tab w:val="left" w:pos="1440"/>
                <w:tab w:val="left" w:pos="2160"/>
                <w:tab w:val="left" w:pos="2520"/>
                <w:tab w:val="left" w:pos="3600"/>
              </w:tabs>
              <w:autoSpaceDE w:val="0"/>
              <w:autoSpaceDN w:val="0"/>
              <w:adjustRightInd w:val="0"/>
              <w:spacing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July 15</w:t>
            </w:r>
            <w:r w:rsidRPr="00F672D9">
              <w:rPr>
                <w:rFonts w:ascii="Times New Roman" w:eastAsia="Calibri" w:hAnsi="Times New Roman" w:cs="Times New Roman"/>
                <w:sz w:val="24"/>
                <w:szCs w:val="24"/>
                <w:vertAlign w:val="superscript"/>
                <w:lang w:val="en-US"/>
              </w:rPr>
              <w:t>th</w:t>
            </w:r>
            <w:r>
              <w:rPr>
                <w:rFonts w:ascii="Times New Roman" w:eastAsia="Calibri" w:hAnsi="Times New Roman" w:cs="Times New Roman"/>
                <w:sz w:val="24"/>
                <w:szCs w:val="24"/>
                <w:lang w:val="en-US"/>
              </w:rPr>
              <w:t xml:space="preserve"> 2021</w:t>
            </w:r>
          </w:p>
        </w:tc>
        <w:tc>
          <w:tcPr>
            <w:tcW w:w="1710" w:type="dxa"/>
            <w:vMerge/>
          </w:tcPr>
          <w:p w14:paraId="36AB1989" w14:textId="77777777" w:rsidR="0041576E" w:rsidRPr="008E6EEC" w:rsidRDefault="0041576E" w:rsidP="002B7E63">
            <w:pPr>
              <w:rPr>
                <w:rFonts w:asciiTheme="minorHAnsi" w:eastAsia="MS Mincho" w:hAnsiTheme="minorHAnsi" w:cstheme="minorHAnsi"/>
                <w:iCs/>
              </w:rPr>
            </w:pPr>
          </w:p>
        </w:tc>
      </w:tr>
      <w:tr w:rsidR="0041576E" w:rsidRPr="008E6EEC" w14:paraId="1F8047FD" w14:textId="77777777" w:rsidTr="004A40A5">
        <w:trPr>
          <w:trHeight w:val="440"/>
          <w:jc w:val="center"/>
        </w:trPr>
        <w:tc>
          <w:tcPr>
            <w:tcW w:w="450" w:type="dxa"/>
          </w:tcPr>
          <w:p w14:paraId="0A54B778" w14:textId="3C9E19A6" w:rsidR="0041576E" w:rsidRDefault="0041576E" w:rsidP="00097850">
            <w:pPr>
              <w:widowControl w:val="0"/>
              <w:tabs>
                <w:tab w:val="left" w:pos="0"/>
                <w:tab w:val="left" w:pos="1440"/>
                <w:tab w:val="left" w:pos="2160"/>
                <w:tab w:val="left" w:pos="2520"/>
                <w:tab w:val="left" w:pos="3600"/>
              </w:tabs>
              <w:autoSpaceDE w:val="0"/>
              <w:autoSpaceDN w:val="0"/>
              <w:adjustRightInd w:val="0"/>
              <w:jc w:val="both"/>
              <w:rPr>
                <w:rFonts w:asciiTheme="minorHAnsi" w:eastAsiaTheme="minorEastAsia" w:hAnsiTheme="minorHAnsi" w:cstheme="minorHAnsi"/>
              </w:rPr>
            </w:pPr>
            <w:r>
              <w:rPr>
                <w:rFonts w:asciiTheme="minorHAnsi" w:eastAsiaTheme="minorEastAsia" w:hAnsiTheme="minorHAnsi" w:cstheme="minorHAnsi"/>
              </w:rPr>
              <w:t>6</w:t>
            </w:r>
          </w:p>
        </w:tc>
        <w:tc>
          <w:tcPr>
            <w:tcW w:w="3235" w:type="dxa"/>
          </w:tcPr>
          <w:p w14:paraId="6F0F2DD0" w14:textId="480ED1B9" w:rsidR="0041576E" w:rsidRPr="00097850" w:rsidRDefault="0041576E" w:rsidP="007226C2">
            <w:pPr>
              <w:spacing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w:t>
            </w:r>
            <w:r w:rsidRPr="007226C2">
              <w:rPr>
                <w:rFonts w:ascii="Times New Roman" w:eastAsiaTheme="minorEastAsia" w:hAnsi="Times New Roman" w:cs="Times New Roman"/>
                <w:sz w:val="24"/>
                <w:szCs w:val="24"/>
                <w:lang w:val="en-US"/>
              </w:rPr>
              <w:t>evelop IPC Facility Scorecards and plans to implement the recommendations of the assessments</w:t>
            </w:r>
          </w:p>
        </w:tc>
        <w:tc>
          <w:tcPr>
            <w:tcW w:w="2625" w:type="dxa"/>
          </w:tcPr>
          <w:p w14:paraId="345D7FBF" w14:textId="423E13B8" w:rsidR="0041576E" w:rsidRPr="00F672D9" w:rsidRDefault="0041576E" w:rsidP="00F672D9">
            <w:pPr>
              <w:pStyle w:val="ListParagraph"/>
              <w:widowControl w:val="0"/>
              <w:numPr>
                <w:ilvl w:val="0"/>
                <w:numId w:val="39"/>
              </w:numPr>
              <w:tabs>
                <w:tab w:val="left" w:pos="0"/>
                <w:tab w:val="left" w:pos="1440"/>
                <w:tab w:val="left" w:pos="2160"/>
                <w:tab w:val="left" w:pos="2520"/>
                <w:tab w:val="left" w:pos="3600"/>
              </w:tabs>
              <w:autoSpaceDE w:val="0"/>
              <w:autoSpaceDN w:val="0"/>
              <w:adjustRightInd w:val="0"/>
              <w:spacing w:line="240" w:lineRule="auto"/>
              <w:ind w:left="255"/>
              <w:rPr>
                <w:rFonts w:ascii="Times New Roman" w:eastAsiaTheme="minorEastAsia" w:hAnsi="Times New Roman" w:cs="Times New Roman"/>
                <w:sz w:val="24"/>
                <w:szCs w:val="24"/>
                <w:lang w:val="en-US"/>
              </w:rPr>
            </w:pPr>
            <w:r w:rsidRPr="00F672D9">
              <w:rPr>
                <w:rFonts w:ascii="Times New Roman" w:eastAsiaTheme="minorEastAsia" w:hAnsi="Times New Roman" w:cs="Times New Roman"/>
                <w:sz w:val="24"/>
                <w:szCs w:val="24"/>
                <w:lang w:val="en-US"/>
              </w:rPr>
              <w:t>Development of a facility specific plan on IPC and HWM.</w:t>
            </w:r>
          </w:p>
        </w:tc>
        <w:tc>
          <w:tcPr>
            <w:tcW w:w="1260" w:type="dxa"/>
            <w:shd w:val="clear" w:color="auto" w:fill="auto"/>
            <w:vAlign w:val="center"/>
          </w:tcPr>
          <w:p w14:paraId="01FA8D8B" w14:textId="12AAA06D" w:rsidR="0041576E" w:rsidRPr="007226C2" w:rsidRDefault="00744901" w:rsidP="00097850">
            <w:pPr>
              <w:widowControl w:val="0"/>
              <w:tabs>
                <w:tab w:val="left" w:pos="0"/>
                <w:tab w:val="left" w:pos="1440"/>
                <w:tab w:val="left" w:pos="2160"/>
                <w:tab w:val="left" w:pos="2520"/>
                <w:tab w:val="left" w:pos="3600"/>
              </w:tabs>
              <w:autoSpaceDE w:val="0"/>
              <w:autoSpaceDN w:val="0"/>
              <w:adjustRightInd w:val="0"/>
              <w:spacing w:line="24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p>
        </w:tc>
        <w:tc>
          <w:tcPr>
            <w:tcW w:w="1515" w:type="dxa"/>
            <w:vAlign w:val="center"/>
          </w:tcPr>
          <w:p w14:paraId="0414C818" w14:textId="386ADBA3" w:rsidR="0041576E" w:rsidRPr="007226C2" w:rsidRDefault="0041576E" w:rsidP="00097850">
            <w:pPr>
              <w:widowControl w:val="0"/>
              <w:tabs>
                <w:tab w:val="left" w:pos="0"/>
                <w:tab w:val="left" w:pos="1440"/>
                <w:tab w:val="left" w:pos="2160"/>
                <w:tab w:val="left" w:pos="2520"/>
                <w:tab w:val="left" w:pos="3600"/>
              </w:tabs>
              <w:autoSpaceDE w:val="0"/>
              <w:autoSpaceDN w:val="0"/>
              <w:adjustRightInd w:val="0"/>
              <w:spacing w:line="24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July</w:t>
            </w:r>
            <w:r w:rsidRPr="007226C2">
              <w:rPr>
                <w:rFonts w:ascii="Times New Roman" w:eastAsiaTheme="minorEastAsia" w:hAnsi="Times New Roman" w:cs="Times New Roman"/>
                <w:sz w:val="24"/>
                <w:szCs w:val="24"/>
                <w:lang w:val="en-US"/>
              </w:rPr>
              <w:t xml:space="preserve"> 30</w:t>
            </w:r>
            <w:r w:rsidR="00744901">
              <w:rPr>
                <w:rFonts w:ascii="Times New Roman" w:eastAsiaTheme="minorEastAsia" w:hAnsi="Times New Roman" w:cs="Times New Roman"/>
                <w:sz w:val="24"/>
                <w:szCs w:val="24"/>
                <w:lang w:val="en-US"/>
              </w:rPr>
              <w:t>th</w:t>
            </w:r>
            <w:r w:rsidRPr="007226C2">
              <w:rPr>
                <w:rFonts w:ascii="Times New Roman" w:eastAsiaTheme="minorEastAsia" w:hAnsi="Times New Roman" w:cs="Times New Roman"/>
                <w:sz w:val="24"/>
                <w:szCs w:val="24"/>
                <w:lang w:val="en-US"/>
              </w:rPr>
              <w:t xml:space="preserve"> 2021</w:t>
            </w:r>
          </w:p>
        </w:tc>
        <w:tc>
          <w:tcPr>
            <w:tcW w:w="1710" w:type="dxa"/>
            <w:vMerge/>
          </w:tcPr>
          <w:p w14:paraId="2C4CF5D9" w14:textId="77777777" w:rsidR="0041576E" w:rsidRPr="008E6EEC" w:rsidRDefault="0041576E" w:rsidP="00097850">
            <w:pPr>
              <w:rPr>
                <w:rFonts w:asciiTheme="minorHAnsi" w:eastAsia="MS Mincho" w:hAnsiTheme="minorHAnsi" w:cstheme="minorHAnsi"/>
                <w:iCs/>
              </w:rPr>
            </w:pPr>
          </w:p>
        </w:tc>
      </w:tr>
      <w:tr w:rsidR="00F672D9" w:rsidRPr="008E6EEC" w14:paraId="0849F5D8" w14:textId="77777777" w:rsidTr="004A40A5">
        <w:trPr>
          <w:trHeight w:val="440"/>
          <w:jc w:val="center"/>
        </w:trPr>
        <w:tc>
          <w:tcPr>
            <w:tcW w:w="450" w:type="dxa"/>
          </w:tcPr>
          <w:p w14:paraId="17A03C51" w14:textId="184ABC0A" w:rsidR="00F672D9" w:rsidRDefault="0041576E" w:rsidP="00F672D9">
            <w:pPr>
              <w:widowControl w:val="0"/>
              <w:tabs>
                <w:tab w:val="left" w:pos="0"/>
                <w:tab w:val="left" w:pos="1440"/>
                <w:tab w:val="left" w:pos="2160"/>
                <w:tab w:val="left" w:pos="2520"/>
                <w:tab w:val="left" w:pos="3600"/>
              </w:tabs>
              <w:autoSpaceDE w:val="0"/>
              <w:autoSpaceDN w:val="0"/>
              <w:adjustRightInd w:val="0"/>
              <w:jc w:val="both"/>
              <w:rPr>
                <w:rFonts w:asciiTheme="minorHAnsi" w:eastAsiaTheme="minorEastAsia" w:hAnsiTheme="minorHAnsi" w:cstheme="minorHAnsi"/>
              </w:rPr>
            </w:pPr>
            <w:r>
              <w:rPr>
                <w:rFonts w:asciiTheme="minorHAnsi" w:eastAsiaTheme="minorEastAsia" w:hAnsiTheme="minorHAnsi" w:cstheme="minorHAnsi"/>
              </w:rPr>
              <w:t>7</w:t>
            </w:r>
          </w:p>
        </w:tc>
        <w:tc>
          <w:tcPr>
            <w:tcW w:w="3235" w:type="dxa"/>
          </w:tcPr>
          <w:p w14:paraId="7936A479" w14:textId="7067944D" w:rsidR="00F672D9" w:rsidRPr="007226C2" w:rsidRDefault="00F672D9" w:rsidP="00F672D9">
            <w:pPr>
              <w:spacing w:line="240" w:lineRule="auto"/>
              <w:rPr>
                <w:rFonts w:ascii="Times New Roman" w:eastAsiaTheme="minorEastAsia" w:hAnsi="Times New Roman" w:cs="Times New Roman"/>
                <w:sz w:val="24"/>
                <w:szCs w:val="24"/>
                <w:lang w:val="en-US"/>
              </w:rPr>
            </w:pPr>
            <w:r w:rsidRPr="00F672D9">
              <w:rPr>
                <w:rFonts w:ascii="Times New Roman" w:eastAsiaTheme="minorEastAsia" w:hAnsi="Times New Roman" w:cs="Times New Roman"/>
                <w:sz w:val="24"/>
                <w:szCs w:val="24"/>
                <w:lang w:val="en-US"/>
              </w:rPr>
              <w:t>Produce a final asse</w:t>
            </w:r>
            <w:r w:rsidR="00744901">
              <w:rPr>
                <w:rFonts w:ascii="Times New Roman" w:eastAsiaTheme="minorEastAsia" w:hAnsi="Times New Roman" w:cs="Times New Roman"/>
                <w:sz w:val="24"/>
                <w:szCs w:val="24"/>
                <w:lang w:val="en-US"/>
              </w:rPr>
              <w:t>ss</w:t>
            </w:r>
            <w:r w:rsidRPr="00F672D9">
              <w:rPr>
                <w:rFonts w:ascii="Times New Roman" w:eastAsiaTheme="minorEastAsia" w:hAnsi="Times New Roman" w:cs="Times New Roman"/>
                <w:sz w:val="24"/>
                <w:szCs w:val="24"/>
                <w:lang w:val="en-US"/>
              </w:rPr>
              <w:t>ment report, summarizing the process and outcomes of the assignment as well as a set of recommendations and follow-up actions</w:t>
            </w:r>
          </w:p>
        </w:tc>
        <w:tc>
          <w:tcPr>
            <w:tcW w:w="2625" w:type="dxa"/>
            <w:vAlign w:val="center"/>
          </w:tcPr>
          <w:p w14:paraId="4050A6E0" w14:textId="3AEC3FE9" w:rsidR="00F672D9" w:rsidRPr="00F315B0" w:rsidRDefault="00F672D9" w:rsidP="00F315B0">
            <w:pPr>
              <w:pStyle w:val="ListParagraph"/>
              <w:numPr>
                <w:ilvl w:val="0"/>
                <w:numId w:val="25"/>
              </w:numPr>
              <w:spacing w:line="240" w:lineRule="auto"/>
              <w:ind w:left="242" w:hanging="242"/>
              <w:rPr>
                <w:rFonts w:asciiTheme="minorHAnsi" w:hAnsiTheme="minorHAnsi" w:cstheme="minorHAnsi"/>
              </w:rPr>
            </w:pPr>
            <w:r w:rsidRPr="00F01670">
              <w:rPr>
                <w:rFonts w:ascii="Times New Roman" w:hAnsi="Times New Roman" w:cs="Times New Roman"/>
                <w:sz w:val="24"/>
                <w:szCs w:val="24"/>
                <w:lang w:val="en-US"/>
              </w:rPr>
              <w:t xml:space="preserve">The assessment report on Infection Control </w:t>
            </w:r>
            <w:r w:rsidRPr="00F01670">
              <w:rPr>
                <w:rFonts w:ascii="Times New Roman" w:hAnsi="Times New Roman" w:cs="Times New Roman"/>
                <w:bCs/>
                <w:sz w:val="24"/>
                <w:szCs w:val="24"/>
              </w:rPr>
              <w:t>and the Healthcare Waste Management in the project districts;</w:t>
            </w:r>
            <w:r w:rsidRPr="00F315B0">
              <w:rPr>
                <w:rFonts w:ascii="Times New Roman" w:hAnsi="Times New Roman" w:cs="Times New Roman"/>
                <w:sz w:val="24"/>
                <w:szCs w:val="24"/>
                <w:lang w:val="en-US"/>
              </w:rPr>
              <w:t xml:space="preserve">  </w:t>
            </w:r>
          </w:p>
        </w:tc>
        <w:tc>
          <w:tcPr>
            <w:tcW w:w="1260" w:type="dxa"/>
            <w:shd w:val="clear" w:color="auto" w:fill="auto"/>
            <w:vAlign w:val="center"/>
          </w:tcPr>
          <w:p w14:paraId="711EAF05" w14:textId="42BFE424" w:rsidR="00F672D9" w:rsidRPr="007226C2" w:rsidRDefault="00F315B0" w:rsidP="00F672D9">
            <w:pPr>
              <w:widowControl w:val="0"/>
              <w:tabs>
                <w:tab w:val="left" w:pos="0"/>
                <w:tab w:val="left" w:pos="1440"/>
                <w:tab w:val="left" w:pos="2160"/>
                <w:tab w:val="left" w:pos="2520"/>
                <w:tab w:val="left" w:pos="3600"/>
              </w:tabs>
              <w:autoSpaceDE w:val="0"/>
              <w:autoSpaceDN w:val="0"/>
              <w:adjustRightInd w:val="0"/>
              <w:spacing w:line="240" w:lineRule="auto"/>
              <w:jc w:val="center"/>
              <w:rPr>
                <w:rFonts w:ascii="Times New Roman" w:eastAsiaTheme="minorEastAsia" w:hAnsi="Times New Roman" w:cs="Times New Roman"/>
                <w:sz w:val="24"/>
                <w:szCs w:val="24"/>
                <w:lang w:val="en-US"/>
              </w:rPr>
            </w:pPr>
            <w:r>
              <w:rPr>
                <w:rFonts w:ascii="Times New Roman" w:eastAsia="Calibri" w:hAnsi="Times New Roman" w:cs="Times New Roman"/>
                <w:sz w:val="24"/>
                <w:szCs w:val="24"/>
                <w:lang w:val="en-US"/>
              </w:rPr>
              <w:t>5</w:t>
            </w:r>
          </w:p>
        </w:tc>
        <w:tc>
          <w:tcPr>
            <w:tcW w:w="1515" w:type="dxa"/>
            <w:vAlign w:val="center"/>
          </w:tcPr>
          <w:p w14:paraId="412D563E" w14:textId="76665CC8" w:rsidR="00F672D9" w:rsidRDefault="00F672D9" w:rsidP="00F672D9">
            <w:pPr>
              <w:widowControl w:val="0"/>
              <w:tabs>
                <w:tab w:val="left" w:pos="0"/>
                <w:tab w:val="left" w:pos="1440"/>
                <w:tab w:val="left" w:pos="2160"/>
                <w:tab w:val="left" w:pos="2520"/>
                <w:tab w:val="left" w:pos="3600"/>
              </w:tabs>
              <w:autoSpaceDE w:val="0"/>
              <w:autoSpaceDN w:val="0"/>
              <w:adjustRightInd w:val="0"/>
              <w:spacing w:line="240" w:lineRule="auto"/>
              <w:jc w:val="center"/>
              <w:rPr>
                <w:rFonts w:ascii="Times New Roman" w:eastAsiaTheme="minorEastAsia" w:hAnsi="Times New Roman" w:cs="Times New Roman"/>
                <w:sz w:val="24"/>
                <w:szCs w:val="24"/>
                <w:lang w:val="en-US"/>
              </w:rPr>
            </w:pPr>
            <w:r>
              <w:rPr>
                <w:rFonts w:ascii="Times New Roman" w:eastAsia="Calibri" w:hAnsi="Times New Roman" w:cs="Times New Roman"/>
                <w:sz w:val="24"/>
                <w:szCs w:val="24"/>
                <w:lang w:val="en-US"/>
              </w:rPr>
              <w:t>August 30</w:t>
            </w:r>
            <w:r w:rsidRPr="00E4371E">
              <w:rPr>
                <w:rFonts w:ascii="Times New Roman" w:eastAsia="Calibri" w:hAnsi="Times New Roman" w:cs="Times New Roman"/>
                <w:sz w:val="24"/>
                <w:szCs w:val="24"/>
                <w:vertAlign w:val="superscript"/>
                <w:lang w:val="en-US"/>
              </w:rPr>
              <w:t>th</w:t>
            </w:r>
            <w:r>
              <w:rPr>
                <w:rFonts w:ascii="Times New Roman" w:eastAsia="Calibri" w:hAnsi="Times New Roman" w:cs="Times New Roman"/>
                <w:sz w:val="24"/>
                <w:szCs w:val="24"/>
                <w:lang w:val="en-US"/>
              </w:rPr>
              <w:t xml:space="preserve"> 2021</w:t>
            </w:r>
          </w:p>
        </w:tc>
        <w:tc>
          <w:tcPr>
            <w:tcW w:w="1710" w:type="dxa"/>
          </w:tcPr>
          <w:p w14:paraId="03525315" w14:textId="25FD5CD2" w:rsidR="00F672D9" w:rsidRPr="008E6EEC" w:rsidRDefault="0041576E" w:rsidP="00F672D9">
            <w:pPr>
              <w:rPr>
                <w:rFonts w:asciiTheme="minorHAnsi" w:eastAsia="MS Mincho" w:hAnsiTheme="minorHAnsi" w:cstheme="minorHAnsi"/>
                <w:iCs/>
              </w:rPr>
            </w:pPr>
            <w:r>
              <w:rPr>
                <w:rFonts w:ascii="Times New Roman" w:eastAsia="Calibri" w:hAnsi="Times New Roman" w:cs="Times New Roman"/>
                <w:sz w:val="24"/>
                <w:szCs w:val="24"/>
                <w:lang w:val="en-US"/>
              </w:rPr>
              <w:t>2</w:t>
            </w:r>
            <w:r w:rsidRPr="0066630A">
              <w:rPr>
                <w:rFonts w:ascii="Times New Roman" w:eastAsia="Calibri" w:hAnsi="Times New Roman" w:cs="Times New Roman"/>
                <w:sz w:val="24"/>
                <w:szCs w:val="24"/>
                <w:lang w:val="en-US"/>
              </w:rPr>
              <w:t>0% upon submission of deliverables</w:t>
            </w:r>
          </w:p>
        </w:tc>
      </w:tr>
      <w:tr w:rsidR="0041576E" w:rsidRPr="008E6EEC" w14:paraId="135CAE30" w14:textId="77777777" w:rsidTr="004A40A5">
        <w:trPr>
          <w:trHeight w:val="440"/>
          <w:jc w:val="center"/>
        </w:trPr>
        <w:tc>
          <w:tcPr>
            <w:tcW w:w="450" w:type="dxa"/>
          </w:tcPr>
          <w:p w14:paraId="4823D07B" w14:textId="061C9118" w:rsidR="0041576E" w:rsidRDefault="0041576E" w:rsidP="00F672D9">
            <w:pPr>
              <w:widowControl w:val="0"/>
              <w:tabs>
                <w:tab w:val="left" w:pos="0"/>
                <w:tab w:val="left" w:pos="1440"/>
                <w:tab w:val="left" w:pos="2160"/>
                <w:tab w:val="left" w:pos="2520"/>
                <w:tab w:val="left" w:pos="3600"/>
              </w:tabs>
              <w:autoSpaceDE w:val="0"/>
              <w:autoSpaceDN w:val="0"/>
              <w:adjustRightInd w:val="0"/>
              <w:jc w:val="both"/>
              <w:rPr>
                <w:rFonts w:asciiTheme="minorHAnsi" w:eastAsiaTheme="minorEastAsia" w:hAnsiTheme="minorHAnsi" w:cstheme="minorHAnsi"/>
              </w:rPr>
            </w:pPr>
            <w:r>
              <w:rPr>
                <w:rFonts w:asciiTheme="minorHAnsi" w:eastAsiaTheme="minorEastAsia" w:hAnsiTheme="minorHAnsi" w:cstheme="minorHAnsi"/>
              </w:rPr>
              <w:t>8</w:t>
            </w:r>
          </w:p>
        </w:tc>
        <w:tc>
          <w:tcPr>
            <w:tcW w:w="3235" w:type="dxa"/>
          </w:tcPr>
          <w:p w14:paraId="2101D7A0" w14:textId="18364DAF" w:rsidR="0041576E" w:rsidRPr="007226C2" w:rsidRDefault="0041576E" w:rsidP="00F672D9">
            <w:pPr>
              <w:spacing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Cond</w:t>
            </w:r>
            <w:r w:rsidR="00744901">
              <w:rPr>
                <w:rFonts w:ascii="Times New Roman" w:eastAsiaTheme="minorEastAsia" w:hAnsi="Times New Roman" w:cs="Times New Roman"/>
                <w:sz w:val="24"/>
                <w:szCs w:val="24"/>
                <w:lang w:val="en-US"/>
              </w:rPr>
              <w:t>uc</w:t>
            </w:r>
            <w:r>
              <w:rPr>
                <w:rFonts w:ascii="Times New Roman" w:eastAsiaTheme="minorEastAsia" w:hAnsi="Times New Roman" w:cs="Times New Roman"/>
                <w:sz w:val="24"/>
                <w:szCs w:val="24"/>
                <w:lang w:val="en-US"/>
              </w:rPr>
              <w:t>t training of district teams on IPC self</w:t>
            </w:r>
            <w:r w:rsidR="00744901">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assessment and IPC </w:t>
            </w:r>
            <w:r w:rsidRPr="007226C2">
              <w:rPr>
                <w:rFonts w:ascii="Times New Roman" w:eastAsiaTheme="minorEastAsia" w:hAnsi="Times New Roman" w:cs="Times New Roman"/>
                <w:sz w:val="24"/>
                <w:szCs w:val="24"/>
                <w:lang w:val="en-US"/>
              </w:rPr>
              <w:t>Facility Scorecards</w:t>
            </w:r>
          </w:p>
        </w:tc>
        <w:tc>
          <w:tcPr>
            <w:tcW w:w="2625" w:type="dxa"/>
            <w:vAlign w:val="center"/>
          </w:tcPr>
          <w:p w14:paraId="5EB9DFE7" w14:textId="051367B8" w:rsidR="0041576E" w:rsidRPr="00F672D9" w:rsidRDefault="0041576E" w:rsidP="00F672D9">
            <w:pPr>
              <w:pStyle w:val="ListParagraph"/>
              <w:widowControl w:val="0"/>
              <w:numPr>
                <w:ilvl w:val="0"/>
                <w:numId w:val="38"/>
              </w:numPr>
              <w:tabs>
                <w:tab w:val="left" w:pos="0"/>
                <w:tab w:val="left" w:pos="1440"/>
                <w:tab w:val="left" w:pos="2160"/>
                <w:tab w:val="left" w:pos="2520"/>
                <w:tab w:val="left" w:pos="3600"/>
              </w:tabs>
              <w:autoSpaceDE w:val="0"/>
              <w:autoSpaceDN w:val="0"/>
              <w:adjustRightInd w:val="0"/>
              <w:spacing w:line="240" w:lineRule="auto"/>
              <w:ind w:left="255" w:hanging="255"/>
              <w:rPr>
                <w:rFonts w:ascii="Times New Roman" w:eastAsiaTheme="minorEastAsia" w:hAnsi="Times New Roman" w:cs="Times New Roman"/>
                <w:sz w:val="24"/>
                <w:szCs w:val="24"/>
                <w:lang w:val="en-US"/>
              </w:rPr>
            </w:pPr>
            <w:r w:rsidRPr="00F672D9">
              <w:rPr>
                <w:rFonts w:ascii="Times New Roman" w:eastAsiaTheme="minorEastAsia" w:hAnsi="Times New Roman" w:cs="Times New Roman"/>
                <w:sz w:val="24"/>
                <w:szCs w:val="24"/>
                <w:lang w:val="en-US"/>
              </w:rPr>
              <w:t>Num</w:t>
            </w:r>
            <w:r w:rsidR="009F6A4E">
              <w:rPr>
                <w:rFonts w:ascii="Times New Roman" w:eastAsiaTheme="minorEastAsia" w:hAnsi="Times New Roman" w:cs="Times New Roman"/>
                <w:sz w:val="24"/>
                <w:szCs w:val="24"/>
                <w:lang w:val="en-US"/>
              </w:rPr>
              <w:t>b</w:t>
            </w:r>
            <w:r w:rsidRPr="00F672D9">
              <w:rPr>
                <w:rFonts w:ascii="Times New Roman" w:eastAsiaTheme="minorEastAsia" w:hAnsi="Times New Roman" w:cs="Times New Roman"/>
                <w:sz w:val="24"/>
                <w:szCs w:val="24"/>
                <w:lang w:val="en-US"/>
              </w:rPr>
              <w:t>er of district teams trained on self</w:t>
            </w:r>
            <w:r w:rsidR="00744901">
              <w:rPr>
                <w:rFonts w:ascii="Times New Roman" w:eastAsiaTheme="minorEastAsia" w:hAnsi="Times New Roman" w:cs="Times New Roman"/>
                <w:sz w:val="24"/>
                <w:szCs w:val="24"/>
                <w:lang w:val="en-US"/>
              </w:rPr>
              <w:t>-</w:t>
            </w:r>
            <w:r w:rsidRPr="00F672D9">
              <w:rPr>
                <w:rFonts w:ascii="Times New Roman" w:eastAsiaTheme="minorEastAsia" w:hAnsi="Times New Roman" w:cs="Times New Roman"/>
                <w:sz w:val="24"/>
                <w:szCs w:val="24"/>
                <w:lang w:val="en-US"/>
              </w:rPr>
              <w:t xml:space="preserve">assessment </w:t>
            </w:r>
          </w:p>
        </w:tc>
        <w:tc>
          <w:tcPr>
            <w:tcW w:w="1260" w:type="dxa"/>
            <w:shd w:val="clear" w:color="auto" w:fill="auto"/>
            <w:vAlign w:val="center"/>
          </w:tcPr>
          <w:p w14:paraId="1BCF8566" w14:textId="549AAFD0" w:rsidR="0041576E" w:rsidRPr="007226C2" w:rsidRDefault="0041576E" w:rsidP="00F672D9">
            <w:pPr>
              <w:widowControl w:val="0"/>
              <w:tabs>
                <w:tab w:val="left" w:pos="0"/>
                <w:tab w:val="left" w:pos="1440"/>
                <w:tab w:val="left" w:pos="2160"/>
                <w:tab w:val="left" w:pos="2520"/>
                <w:tab w:val="left" w:pos="3600"/>
              </w:tabs>
              <w:autoSpaceDE w:val="0"/>
              <w:autoSpaceDN w:val="0"/>
              <w:adjustRightInd w:val="0"/>
              <w:spacing w:line="24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15</w:t>
            </w:r>
          </w:p>
        </w:tc>
        <w:tc>
          <w:tcPr>
            <w:tcW w:w="1515" w:type="dxa"/>
            <w:vAlign w:val="center"/>
          </w:tcPr>
          <w:p w14:paraId="033D63CA" w14:textId="3ABF7CD5" w:rsidR="0041576E" w:rsidRDefault="0041576E" w:rsidP="00F672D9">
            <w:pPr>
              <w:widowControl w:val="0"/>
              <w:tabs>
                <w:tab w:val="left" w:pos="0"/>
                <w:tab w:val="left" w:pos="1440"/>
                <w:tab w:val="left" w:pos="2160"/>
                <w:tab w:val="left" w:pos="2520"/>
                <w:tab w:val="left" w:pos="3600"/>
              </w:tabs>
              <w:autoSpaceDE w:val="0"/>
              <w:autoSpaceDN w:val="0"/>
              <w:adjustRightInd w:val="0"/>
              <w:spacing w:line="24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September 30</w:t>
            </w:r>
            <w:r w:rsidRPr="0041576E">
              <w:rPr>
                <w:rFonts w:ascii="Times New Roman" w:eastAsiaTheme="minorEastAsia" w:hAnsi="Times New Roman" w:cs="Times New Roman"/>
                <w:sz w:val="24"/>
                <w:szCs w:val="24"/>
                <w:vertAlign w:val="superscript"/>
                <w:lang w:val="en-US"/>
              </w:rPr>
              <w:t>th</w:t>
            </w:r>
            <w:r w:rsidR="00744901">
              <w:rPr>
                <w:rFonts w:ascii="Times New Roman" w:eastAsiaTheme="minorEastAsia" w:hAnsi="Times New Roman" w:cs="Times New Roman"/>
                <w:sz w:val="24"/>
                <w:szCs w:val="24"/>
                <w:vertAlign w:val="superscript"/>
                <w:lang w:val="en-US"/>
              </w:rPr>
              <w:t>,</w:t>
            </w:r>
            <w:r>
              <w:rPr>
                <w:rFonts w:ascii="Times New Roman" w:eastAsiaTheme="minorEastAsia" w:hAnsi="Times New Roman" w:cs="Times New Roman"/>
                <w:sz w:val="24"/>
                <w:szCs w:val="24"/>
                <w:lang w:val="en-US"/>
              </w:rPr>
              <w:t xml:space="preserve"> 2021</w:t>
            </w:r>
          </w:p>
        </w:tc>
        <w:tc>
          <w:tcPr>
            <w:tcW w:w="1710" w:type="dxa"/>
            <w:vMerge w:val="restart"/>
          </w:tcPr>
          <w:p w14:paraId="6529E5AB" w14:textId="7242313B" w:rsidR="0041576E" w:rsidRPr="008E6EEC" w:rsidRDefault="0041576E" w:rsidP="00F672D9">
            <w:pPr>
              <w:rPr>
                <w:rFonts w:asciiTheme="minorHAnsi" w:eastAsia="MS Mincho" w:hAnsiTheme="minorHAnsi" w:cstheme="minorHAnsi"/>
                <w:iCs/>
              </w:rPr>
            </w:pPr>
            <w:r>
              <w:rPr>
                <w:rFonts w:ascii="Times New Roman" w:eastAsia="Calibri" w:hAnsi="Times New Roman" w:cs="Times New Roman"/>
                <w:sz w:val="24"/>
                <w:szCs w:val="24"/>
                <w:lang w:val="en-US"/>
              </w:rPr>
              <w:t>20% upon submission and final report and it</w:t>
            </w:r>
            <w:r w:rsidR="00744901">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approval by UNICEF/MOH</w:t>
            </w:r>
          </w:p>
        </w:tc>
      </w:tr>
      <w:tr w:rsidR="0041576E" w:rsidRPr="008E6EEC" w14:paraId="18769B31" w14:textId="77777777" w:rsidTr="004A40A5">
        <w:trPr>
          <w:trHeight w:val="440"/>
          <w:jc w:val="center"/>
        </w:trPr>
        <w:tc>
          <w:tcPr>
            <w:tcW w:w="450" w:type="dxa"/>
          </w:tcPr>
          <w:p w14:paraId="5533B17F" w14:textId="6FF34B9D" w:rsidR="0041576E" w:rsidRPr="0041576E" w:rsidRDefault="0041576E" w:rsidP="00F672D9">
            <w:pPr>
              <w:widowControl w:val="0"/>
              <w:tabs>
                <w:tab w:val="left" w:pos="0"/>
                <w:tab w:val="left" w:pos="1440"/>
                <w:tab w:val="left" w:pos="2160"/>
                <w:tab w:val="left" w:pos="2520"/>
                <w:tab w:val="left" w:pos="3600"/>
              </w:tabs>
              <w:autoSpaceDE w:val="0"/>
              <w:autoSpaceDN w:val="0"/>
              <w:adjustRightInd w:val="0"/>
              <w:jc w:val="both"/>
              <w:rPr>
                <w:rFonts w:asciiTheme="minorHAnsi" w:eastAsiaTheme="minorEastAsia" w:hAnsiTheme="minorHAnsi" w:cstheme="minorHAnsi"/>
                <w:lang w:val="en-US"/>
              </w:rPr>
            </w:pPr>
            <w:r>
              <w:rPr>
                <w:rFonts w:asciiTheme="minorHAnsi" w:eastAsiaTheme="minorEastAsia" w:hAnsiTheme="minorHAnsi" w:cstheme="minorHAnsi"/>
                <w:lang w:val="en-US"/>
              </w:rPr>
              <w:t>9</w:t>
            </w:r>
          </w:p>
        </w:tc>
        <w:tc>
          <w:tcPr>
            <w:tcW w:w="3235" w:type="dxa"/>
          </w:tcPr>
          <w:p w14:paraId="3B2D4335" w14:textId="753E4DF9" w:rsidR="0041576E" w:rsidRDefault="0041576E" w:rsidP="00F672D9">
            <w:pPr>
              <w:pStyle w:val="CommentText"/>
              <w:rPr>
                <w:rFonts w:eastAsia="Calibri"/>
                <w:sz w:val="24"/>
                <w:szCs w:val="24"/>
                <w:lang w:val="en-US"/>
              </w:rPr>
            </w:pPr>
            <w:r>
              <w:rPr>
                <w:rFonts w:eastAsia="Calibri"/>
                <w:sz w:val="24"/>
                <w:szCs w:val="24"/>
                <w:lang w:val="en-US"/>
              </w:rPr>
              <w:t>Prod</w:t>
            </w:r>
            <w:r w:rsidR="00744901">
              <w:rPr>
                <w:rFonts w:eastAsia="Calibri"/>
                <w:sz w:val="24"/>
                <w:szCs w:val="24"/>
                <w:lang w:val="en-US"/>
              </w:rPr>
              <w:t>uc</w:t>
            </w:r>
            <w:r>
              <w:rPr>
                <w:rFonts w:eastAsia="Calibri"/>
                <w:sz w:val="24"/>
                <w:szCs w:val="24"/>
                <w:lang w:val="en-US"/>
              </w:rPr>
              <w:t xml:space="preserve">e final consultancy report with </w:t>
            </w:r>
            <w:r w:rsidRPr="00F672D9">
              <w:rPr>
                <w:rFonts w:eastAsiaTheme="minorEastAsia"/>
                <w:sz w:val="24"/>
                <w:szCs w:val="24"/>
                <w:lang w:val="en-US"/>
              </w:rPr>
              <w:t>recommendations and follow-up actions</w:t>
            </w:r>
            <w:r>
              <w:rPr>
                <w:rFonts w:eastAsia="Calibri"/>
                <w:sz w:val="24"/>
                <w:szCs w:val="24"/>
                <w:lang w:val="en-US"/>
              </w:rPr>
              <w:t xml:space="preserve"> </w:t>
            </w:r>
          </w:p>
        </w:tc>
        <w:tc>
          <w:tcPr>
            <w:tcW w:w="2625" w:type="dxa"/>
            <w:vAlign w:val="center"/>
          </w:tcPr>
          <w:p w14:paraId="52781B93" w14:textId="4B636404" w:rsidR="0041576E" w:rsidRPr="0041576E" w:rsidRDefault="0041576E" w:rsidP="0041576E">
            <w:pPr>
              <w:pStyle w:val="ListParagraph"/>
              <w:numPr>
                <w:ilvl w:val="0"/>
                <w:numId w:val="40"/>
              </w:numPr>
              <w:spacing w:line="240" w:lineRule="auto"/>
              <w:ind w:left="255" w:hanging="27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Final consultancy report</w:t>
            </w:r>
          </w:p>
        </w:tc>
        <w:tc>
          <w:tcPr>
            <w:tcW w:w="1260" w:type="dxa"/>
            <w:shd w:val="clear" w:color="auto" w:fill="auto"/>
            <w:vAlign w:val="center"/>
          </w:tcPr>
          <w:p w14:paraId="64C6AFA4" w14:textId="37B31ECC" w:rsidR="0041576E" w:rsidRDefault="0041576E" w:rsidP="00F672D9">
            <w:pPr>
              <w:widowControl w:val="0"/>
              <w:tabs>
                <w:tab w:val="left" w:pos="0"/>
                <w:tab w:val="left" w:pos="1440"/>
                <w:tab w:val="left" w:pos="2160"/>
                <w:tab w:val="left" w:pos="2520"/>
                <w:tab w:val="left" w:pos="3600"/>
              </w:tabs>
              <w:autoSpaceDE w:val="0"/>
              <w:autoSpaceDN w:val="0"/>
              <w:adjustRightInd w:val="0"/>
              <w:spacing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1515" w:type="dxa"/>
            <w:vAlign w:val="center"/>
          </w:tcPr>
          <w:p w14:paraId="354D0D3B" w14:textId="02FD7318" w:rsidR="0041576E" w:rsidRDefault="0041576E" w:rsidP="00F672D9">
            <w:pPr>
              <w:widowControl w:val="0"/>
              <w:tabs>
                <w:tab w:val="left" w:pos="0"/>
                <w:tab w:val="left" w:pos="1440"/>
                <w:tab w:val="left" w:pos="2160"/>
                <w:tab w:val="left" w:pos="2520"/>
                <w:tab w:val="left" w:pos="3600"/>
              </w:tabs>
              <w:autoSpaceDE w:val="0"/>
              <w:autoSpaceDN w:val="0"/>
              <w:adjustRightInd w:val="0"/>
              <w:spacing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October 31 2021</w:t>
            </w:r>
          </w:p>
        </w:tc>
        <w:tc>
          <w:tcPr>
            <w:tcW w:w="1710" w:type="dxa"/>
            <w:vMerge/>
          </w:tcPr>
          <w:p w14:paraId="6801646D" w14:textId="56639198" w:rsidR="0041576E" w:rsidRPr="008E6EEC" w:rsidRDefault="0041576E" w:rsidP="00F672D9">
            <w:pPr>
              <w:spacing w:line="240" w:lineRule="auto"/>
              <w:rPr>
                <w:rFonts w:asciiTheme="minorHAnsi" w:eastAsia="MS Mincho" w:hAnsiTheme="minorHAnsi" w:cstheme="minorHAnsi"/>
                <w:iCs/>
              </w:rPr>
            </w:pPr>
          </w:p>
        </w:tc>
      </w:tr>
    </w:tbl>
    <w:p w14:paraId="32915E5F" w14:textId="77777777" w:rsidR="00A41BD0" w:rsidRDefault="00A41BD0" w:rsidP="00CF4A6B">
      <w:pPr>
        <w:spacing w:line="240" w:lineRule="auto"/>
        <w:jc w:val="both"/>
        <w:rPr>
          <w:rFonts w:ascii="Times New Roman" w:hAnsi="Times New Roman" w:cs="Times New Roman"/>
          <w:b/>
          <w:bCs/>
          <w:iCs/>
          <w:lang w:val="en-US"/>
        </w:rPr>
      </w:pPr>
    </w:p>
    <w:p w14:paraId="1B469854" w14:textId="3541A630" w:rsidR="00CF4A6B" w:rsidRPr="00A41BD0" w:rsidRDefault="00F57DCE" w:rsidP="00CF4A6B">
      <w:pPr>
        <w:spacing w:line="240" w:lineRule="auto"/>
        <w:jc w:val="both"/>
        <w:rPr>
          <w:rFonts w:ascii="Times New Roman" w:hAnsi="Times New Roman" w:cs="Times New Roman"/>
        </w:rPr>
      </w:pPr>
      <w:r w:rsidRPr="00A41BD0">
        <w:rPr>
          <w:rFonts w:ascii="Times New Roman" w:hAnsi="Times New Roman" w:cs="Times New Roman"/>
          <w:b/>
          <w:bCs/>
          <w:iCs/>
          <w:lang w:val="en-US"/>
        </w:rPr>
        <w:t xml:space="preserve">Note: Due to COVID 19, the work and deliverables are subject to change. Consultant need to be flexible to adjust to any unforeseen adjustments that might occur during the implementation. In addition, the contract duration may </w:t>
      </w:r>
      <w:proofErr w:type="gramStart"/>
      <w:r w:rsidRPr="00A41BD0">
        <w:rPr>
          <w:rFonts w:ascii="Times New Roman" w:hAnsi="Times New Roman" w:cs="Times New Roman"/>
          <w:b/>
          <w:bCs/>
          <w:iCs/>
          <w:lang w:val="en-US"/>
        </w:rPr>
        <w:t>factored</w:t>
      </w:r>
      <w:proofErr w:type="gramEnd"/>
      <w:r w:rsidRPr="00A41BD0">
        <w:rPr>
          <w:rFonts w:ascii="Times New Roman" w:hAnsi="Times New Roman" w:cs="Times New Roman"/>
          <w:b/>
          <w:bCs/>
          <w:iCs/>
          <w:lang w:val="en-US"/>
        </w:rPr>
        <w:t xml:space="preserve"> potential delay due to travel restriction, thus project duration will be until 10</w:t>
      </w:r>
      <w:r w:rsidRPr="00A41BD0">
        <w:rPr>
          <w:rFonts w:ascii="Times New Roman" w:hAnsi="Times New Roman" w:cs="Times New Roman"/>
          <w:b/>
          <w:bCs/>
          <w:iCs/>
          <w:vertAlign w:val="superscript"/>
          <w:lang w:val="en-US"/>
        </w:rPr>
        <w:t>th</w:t>
      </w:r>
      <w:r w:rsidRPr="00A41BD0">
        <w:rPr>
          <w:rFonts w:ascii="Times New Roman" w:hAnsi="Times New Roman" w:cs="Times New Roman"/>
          <w:b/>
          <w:bCs/>
          <w:iCs/>
          <w:lang w:val="en-US"/>
        </w:rPr>
        <w:t xml:space="preserve"> of December 2021</w:t>
      </w:r>
    </w:p>
    <w:p w14:paraId="24CBA3EE" w14:textId="77777777" w:rsidR="00F57DCE" w:rsidRPr="00A41BD0" w:rsidRDefault="00F57DCE" w:rsidP="00E802DD">
      <w:pPr>
        <w:ind w:right="-3"/>
        <w:rPr>
          <w:rFonts w:ascii="Times New Roman" w:hAnsi="Times New Roman" w:cs="Times New Roman"/>
          <w:b/>
        </w:rPr>
      </w:pPr>
    </w:p>
    <w:p w14:paraId="7E4E9D09" w14:textId="4C70F74A" w:rsidR="00E802DD" w:rsidRPr="00A41BD0" w:rsidRDefault="00E802DD" w:rsidP="00E802DD">
      <w:pPr>
        <w:ind w:right="-3"/>
        <w:rPr>
          <w:rFonts w:ascii="Times New Roman" w:hAnsi="Times New Roman" w:cs="Times New Roman"/>
          <w:i/>
        </w:rPr>
      </w:pPr>
      <w:r w:rsidRPr="00A41BD0">
        <w:rPr>
          <w:rFonts w:ascii="Times New Roman" w:hAnsi="Times New Roman" w:cs="Times New Roman"/>
          <w:b/>
        </w:rPr>
        <w:t xml:space="preserve">Performance indicators for </w:t>
      </w:r>
      <w:r w:rsidR="00221890" w:rsidRPr="00A41BD0">
        <w:rPr>
          <w:rFonts w:ascii="Times New Roman" w:hAnsi="Times New Roman" w:cs="Times New Roman"/>
          <w:b/>
        </w:rPr>
        <w:t xml:space="preserve">the </w:t>
      </w:r>
      <w:r w:rsidRPr="00A41BD0">
        <w:rPr>
          <w:rFonts w:ascii="Times New Roman" w:hAnsi="Times New Roman" w:cs="Times New Roman"/>
          <w:b/>
        </w:rPr>
        <w:t>evaluation of results:</w:t>
      </w:r>
    </w:p>
    <w:p w14:paraId="28EB7043" w14:textId="77777777" w:rsidR="00E802DD" w:rsidRPr="00A41BD0" w:rsidRDefault="00E802DD" w:rsidP="00E802DD">
      <w:pPr>
        <w:pStyle w:val="ListParagraph"/>
        <w:ind w:left="360"/>
        <w:jc w:val="both"/>
        <w:rPr>
          <w:rFonts w:ascii="Times New Roman" w:hAnsi="Times New Roman" w:cs="Times New Roman"/>
          <w:b/>
        </w:rPr>
      </w:pPr>
    </w:p>
    <w:p w14:paraId="6B3E75E8" w14:textId="77777777" w:rsidR="00E802DD" w:rsidRPr="00A41BD0" w:rsidRDefault="00E802DD" w:rsidP="00E802DD">
      <w:pPr>
        <w:jc w:val="both"/>
        <w:rPr>
          <w:rFonts w:ascii="Times New Roman" w:hAnsi="Times New Roman" w:cs="Times New Roman"/>
        </w:rPr>
      </w:pPr>
      <w:r w:rsidRPr="00A41BD0">
        <w:rPr>
          <w:rFonts w:ascii="Times New Roman" w:hAnsi="Times New Roman" w:cs="Times New Roman"/>
        </w:rPr>
        <w:t>The evaluation of the results will be based on:</w:t>
      </w:r>
    </w:p>
    <w:p w14:paraId="563E2EA1" w14:textId="77777777" w:rsidR="00E802DD" w:rsidRPr="00A41BD0" w:rsidRDefault="00E802DD" w:rsidP="00E802DD">
      <w:pPr>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rPr>
      </w:pPr>
      <w:r w:rsidRPr="00A41BD0">
        <w:rPr>
          <w:rFonts w:ascii="Times New Roman" w:hAnsi="Times New Roman" w:cs="Times New Roman"/>
          <w:iCs/>
        </w:rPr>
        <w:t>Technical and professional competence (quality of the products delivered to UNICEF);</w:t>
      </w:r>
    </w:p>
    <w:p w14:paraId="2A8FBF51" w14:textId="77777777" w:rsidR="00E802DD" w:rsidRPr="00A41BD0" w:rsidRDefault="00E802DD" w:rsidP="00E802DD">
      <w:pPr>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rPr>
      </w:pPr>
      <w:r w:rsidRPr="00A41BD0">
        <w:rPr>
          <w:rFonts w:ascii="Times New Roman" w:hAnsi="Times New Roman" w:cs="Times New Roman"/>
          <w:iCs/>
        </w:rPr>
        <w:t>Scope of work (e.g. No. of meetings with the stakeholders);</w:t>
      </w:r>
    </w:p>
    <w:p w14:paraId="67AB3E52" w14:textId="77777777" w:rsidR="00E802DD" w:rsidRPr="00A41BD0" w:rsidRDefault="00E802DD" w:rsidP="00E802DD">
      <w:pPr>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rPr>
      </w:pPr>
      <w:r w:rsidRPr="00A41BD0">
        <w:rPr>
          <w:rFonts w:ascii="Times New Roman" w:hAnsi="Times New Roman" w:cs="Times New Roman"/>
          <w:iCs/>
        </w:rPr>
        <w:t>Quality of work (quality of methodology, draft</w:t>
      </w:r>
      <w:r w:rsidR="00221890" w:rsidRPr="00A41BD0">
        <w:rPr>
          <w:rFonts w:ascii="Times New Roman" w:hAnsi="Times New Roman" w:cs="Times New Roman"/>
          <w:iCs/>
        </w:rPr>
        <w:t>,</w:t>
      </w:r>
      <w:r w:rsidRPr="00A41BD0">
        <w:rPr>
          <w:rFonts w:ascii="Times New Roman" w:hAnsi="Times New Roman" w:cs="Times New Roman"/>
          <w:iCs/>
        </w:rPr>
        <w:t xml:space="preserve"> and final report);</w:t>
      </w:r>
    </w:p>
    <w:p w14:paraId="2F82BCF6" w14:textId="77777777" w:rsidR="00E802DD" w:rsidRPr="00A41BD0" w:rsidRDefault="00E802DD" w:rsidP="00E802DD">
      <w:pPr>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rPr>
      </w:pPr>
      <w:r w:rsidRPr="00A41BD0">
        <w:rPr>
          <w:rFonts w:ascii="Times New Roman" w:hAnsi="Times New Roman" w:cs="Times New Roman"/>
          <w:iCs/>
        </w:rPr>
        <w:t>Quantity of work (completing the tasks indicated in the table above within the set timeframe)</w:t>
      </w:r>
    </w:p>
    <w:p w14:paraId="4597F5CB" w14:textId="77777777" w:rsidR="00E802DD" w:rsidRPr="00A41BD0" w:rsidRDefault="00E802DD" w:rsidP="00E802D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71BD5113" w14:textId="77777777" w:rsidR="00E802DD" w:rsidRPr="00A41BD0" w:rsidRDefault="00E802DD" w:rsidP="006638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A41BD0">
        <w:rPr>
          <w:rFonts w:ascii="Times New Roman" w:hAnsi="Times New Roman" w:cs="Times New Roman"/>
        </w:rPr>
        <w:t xml:space="preserve">In addition, such indicators as work relations, responsibility, drive for results, and communication will be </w:t>
      </w:r>
      <w:proofErr w:type="gramStart"/>
      <w:r w:rsidRPr="00A41BD0">
        <w:rPr>
          <w:rFonts w:ascii="Times New Roman" w:hAnsi="Times New Roman" w:cs="Times New Roman"/>
        </w:rPr>
        <w:t>taken into account</w:t>
      </w:r>
      <w:proofErr w:type="gramEnd"/>
      <w:r w:rsidRPr="00A41BD0">
        <w:rPr>
          <w:rFonts w:ascii="Times New Roman" w:hAnsi="Times New Roman" w:cs="Times New Roman"/>
        </w:rPr>
        <w:t xml:space="preserve"> during the evaluation of the Consultant’s work.</w:t>
      </w:r>
    </w:p>
    <w:p w14:paraId="06DC2810" w14:textId="77777777" w:rsidR="0020715A" w:rsidRPr="00A41BD0" w:rsidRDefault="0020715A" w:rsidP="00CF4A6B">
      <w:pPr>
        <w:spacing w:line="240" w:lineRule="auto"/>
        <w:jc w:val="both"/>
        <w:rPr>
          <w:rFonts w:ascii="Times New Roman" w:eastAsia="Times New Roman" w:hAnsi="Times New Roman" w:cs="Times New Roman"/>
          <w:b/>
          <w:color w:val="4472C4" w:themeColor="accent1"/>
        </w:rPr>
      </w:pPr>
    </w:p>
    <w:p w14:paraId="46F99F7D" w14:textId="77777777" w:rsidR="00CF4A6B" w:rsidRPr="00A41BD0" w:rsidRDefault="00CF4A6B" w:rsidP="00CF4A6B">
      <w:pPr>
        <w:spacing w:line="240" w:lineRule="auto"/>
        <w:jc w:val="both"/>
        <w:rPr>
          <w:rFonts w:ascii="Times New Roman" w:eastAsia="Times New Roman" w:hAnsi="Times New Roman" w:cs="Times New Roman"/>
          <w:b/>
          <w:color w:val="4472C4" w:themeColor="accent1"/>
        </w:rPr>
      </w:pPr>
      <w:r w:rsidRPr="00A41BD0">
        <w:rPr>
          <w:rFonts w:ascii="Times New Roman" w:eastAsia="Times New Roman" w:hAnsi="Times New Roman" w:cs="Times New Roman"/>
          <w:b/>
          <w:color w:val="4472C4" w:themeColor="accent1"/>
        </w:rPr>
        <w:t>QUALIFICATION REQUIREMENTS:</w:t>
      </w:r>
    </w:p>
    <w:p w14:paraId="716868A8" w14:textId="77777777" w:rsidR="00D90127" w:rsidRDefault="00D90127" w:rsidP="00CF4A6B">
      <w:pPr>
        <w:spacing w:line="240" w:lineRule="auto"/>
        <w:jc w:val="both"/>
        <w:rPr>
          <w:rFonts w:asciiTheme="minorHAnsi" w:eastAsia="Times New Roman" w:hAnsiTheme="minorHAnsi" w:cstheme="minorHAnsi"/>
          <w:b/>
          <w:color w:val="4472C4" w:themeColor="accent1"/>
        </w:rPr>
      </w:pPr>
    </w:p>
    <w:p w14:paraId="4DECE736" w14:textId="77777777" w:rsidR="00F57DCE" w:rsidRDefault="00F57DCE" w:rsidP="00F57DCE">
      <w:pPr>
        <w:pStyle w:val="ListBullet"/>
        <w:numPr>
          <w:ilvl w:val="0"/>
          <w:numId w:val="26"/>
        </w:numPr>
        <w:tabs>
          <w:tab w:val="clear" w:pos="714"/>
        </w:tabs>
        <w:ind w:left="450"/>
        <w:rPr>
          <w:color w:val="00B0F0"/>
          <w:sz w:val="18"/>
          <w:szCs w:val="18"/>
        </w:rPr>
      </w:pPr>
      <w:r w:rsidRPr="00A94859">
        <w:rPr>
          <w:rFonts w:ascii="Times New Roman" w:eastAsia="Arial" w:hAnsi="Times New Roman"/>
          <w:b/>
          <w:bCs/>
          <w:i/>
          <w:iCs/>
          <w:color w:val="000000"/>
          <w:sz w:val="24"/>
          <w:lang w:val="en-AU" w:eastAsia="en-US"/>
        </w:rPr>
        <w:t>Education:</w:t>
      </w:r>
      <w:r w:rsidRPr="004F6244">
        <w:rPr>
          <w:rFonts w:ascii="Times New Roman" w:hAnsi="Times New Roman"/>
          <w:sz w:val="24"/>
        </w:rPr>
        <w:t xml:space="preserve"> Advanced university degree in the fields </w:t>
      </w:r>
      <w:r>
        <w:rPr>
          <w:rFonts w:ascii="Times New Roman" w:hAnsi="Times New Roman"/>
          <w:sz w:val="24"/>
        </w:rPr>
        <w:t xml:space="preserve">of Public Health and/or Health/Social Policy and has master’s on Epidemiology with specialization on Infection control and/or Healthcare Waste Management or PhD Degree </w:t>
      </w:r>
      <w:proofErr w:type="gramStart"/>
      <w:r>
        <w:rPr>
          <w:rFonts w:ascii="Times New Roman" w:hAnsi="Times New Roman"/>
          <w:sz w:val="24"/>
        </w:rPr>
        <w:t xml:space="preserve">in </w:t>
      </w:r>
      <w:r w:rsidRPr="00DD563B">
        <w:rPr>
          <w:rFonts w:ascii="Times New Roman" w:hAnsi="Times New Roman"/>
          <w:sz w:val="24"/>
          <w:lang w:val="en-US"/>
        </w:rPr>
        <w:t xml:space="preserve"> health</w:t>
      </w:r>
      <w:proofErr w:type="gramEnd"/>
      <w:r w:rsidRPr="00DD563B">
        <w:rPr>
          <w:rFonts w:ascii="Times New Roman" w:hAnsi="Times New Roman"/>
          <w:sz w:val="24"/>
          <w:lang w:val="en-US"/>
        </w:rPr>
        <w:t xml:space="preserve"> policy/health management</w:t>
      </w:r>
      <w:r>
        <w:rPr>
          <w:rFonts w:ascii="Times New Roman" w:hAnsi="Times New Roman"/>
          <w:sz w:val="24"/>
          <w:lang w:val="en-US"/>
        </w:rPr>
        <w:t xml:space="preserve"> or</w:t>
      </w:r>
      <w:r>
        <w:rPr>
          <w:rFonts w:ascii="Times New Roman" w:hAnsi="Times New Roman"/>
          <w:sz w:val="24"/>
        </w:rPr>
        <w:t xml:space="preserve"> related areas.</w:t>
      </w:r>
      <w:r w:rsidRPr="00DD563B">
        <w:rPr>
          <w:rFonts w:ascii="Times New Roman" w:hAnsi="Times New Roman"/>
          <w:sz w:val="24"/>
          <w:lang w:val="en-US"/>
        </w:rPr>
        <w:t xml:space="preserve"> </w:t>
      </w:r>
    </w:p>
    <w:p w14:paraId="146ED4D1" w14:textId="77777777" w:rsidR="00F57DCE" w:rsidRPr="000F07D6" w:rsidRDefault="00F57DCE" w:rsidP="00F57DCE">
      <w:pPr>
        <w:pStyle w:val="ListParagraph"/>
        <w:numPr>
          <w:ilvl w:val="0"/>
          <w:numId w:val="26"/>
        </w:numPr>
        <w:spacing w:after="200"/>
        <w:ind w:left="450"/>
        <w:jc w:val="both"/>
        <w:rPr>
          <w:rFonts w:ascii="Times New Roman" w:hAnsi="Times New Roman" w:cs="Times New Roman"/>
          <w:sz w:val="24"/>
          <w:szCs w:val="24"/>
          <w:lang w:val="en-AU"/>
        </w:rPr>
      </w:pPr>
      <w:r w:rsidRPr="00A94859">
        <w:rPr>
          <w:rFonts w:ascii="Times New Roman" w:hAnsi="Times New Roman" w:cs="Times New Roman"/>
          <w:b/>
          <w:bCs/>
          <w:i/>
          <w:iCs/>
          <w:sz w:val="24"/>
          <w:szCs w:val="24"/>
          <w:lang w:val="en-AU"/>
        </w:rPr>
        <w:t>Expertise in</w:t>
      </w:r>
      <w:r w:rsidRPr="00A94859">
        <w:rPr>
          <w:rFonts w:ascii="Times New Roman" w:eastAsiaTheme="minorHAnsi" w:hAnsi="Times New Roman" w:cs="Times New Roman"/>
          <w:b/>
          <w:bCs/>
          <w:i/>
          <w:iCs/>
          <w:color w:val="auto"/>
          <w:sz w:val="24"/>
          <w:szCs w:val="24"/>
          <w:lang w:val="en-US"/>
        </w:rPr>
        <w:t xml:space="preserve"> </w:t>
      </w:r>
      <w:r w:rsidRPr="00A94859">
        <w:rPr>
          <w:rFonts w:ascii="Times New Roman" w:hAnsi="Times New Roman" w:cs="Times New Roman"/>
          <w:b/>
          <w:bCs/>
          <w:i/>
          <w:iCs/>
          <w:sz w:val="24"/>
          <w:szCs w:val="24"/>
          <w:lang w:val="en-US"/>
        </w:rPr>
        <w:t>development of</w:t>
      </w:r>
      <w:r w:rsidRPr="00A94859">
        <w:rPr>
          <w:rFonts w:ascii="Times New Roman" w:hAnsi="Times New Roman" w:cs="Times New Roman"/>
          <w:b/>
          <w:bCs/>
          <w:i/>
          <w:iCs/>
          <w:sz w:val="24"/>
          <w:szCs w:val="24"/>
        </w:rPr>
        <w:t xml:space="preserve"> adapting global standards and guidelines</w:t>
      </w:r>
      <w:r w:rsidRPr="000F07D6">
        <w:rPr>
          <w:rFonts w:ascii="Times New Roman" w:hAnsi="Times New Roman" w:cs="Times New Roman"/>
          <w:sz w:val="24"/>
          <w:szCs w:val="24"/>
        </w:rPr>
        <w:t xml:space="preserve"> to developing countries context</w:t>
      </w:r>
      <w:r w:rsidRPr="000F07D6">
        <w:rPr>
          <w:rFonts w:ascii="Times New Roman" w:hAnsi="Times New Roman" w:cs="Times New Roman"/>
          <w:sz w:val="24"/>
          <w:szCs w:val="24"/>
          <w:lang w:val="en-US"/>
        </w:rPr>
        <w:t xml:space="preserve"> national strategies, health policy documents, national policies and guidelines, especially related to</w:t>
      </w:r>
      <w:r w:rsidRPr="000F07D6">
        <w:rPr>
          <w:rFonts w:ascii="Times New Roman" w:hAnsi="Times New Roman" w:cs="Times New Roman"/>
          <w:sz w:val="24"/>
          <w:szCs w:val="24"/>
          <w:lang w:val="en-AU"/>
        </w:rPr>
        <w:t xml:space="preserve"> Infection Prevention and Control and the Healthcare Waste Management.  </w:t>
      </w:r>
    </w:p>
    <w:p w14:paraId="7AE7135D" w14:textId="77777777" w:rsidR="00F57DCE" w:rsidRPr="005537C2" w:rsidRDefault="00F57DCE" w:rsidP="00F57DCE">
      <w:pPr>
        <w:pStyle w:val="ListBullet"/>
        <w:numPr>
          <w:ilvl w:val="0"/>
          <w:numId w:val="26"/>
        </w:numPr>
        <w:tabs>
          <w:tab w:val="clear" w:pos="714"/>
        </w:tabs>
        <w:ind w:left="450"/>
        <w:rPr>
          <w:rFonts w:ascii="Times New Roman" w:hAnsi="Times New Roman"/>
          <w:sz w:val="24"/>
          <w:lang w:val="en-US"/>
        </w:rPr>
      </w:pPr>
      <w:r w:rsidRPr="004F6244">
        <w:rPr>
          <w:rFonts w:ascii="Times New Roman" w:hAnsi="Times New Roman"/>
          <w:b/>
          <w:i/>
          <w:sz w:val="24"/>
        </w:rPr>
        <w:lastRenderedPageBreak/>
        <w:t>Work Experience</w:t>
      </w:r>
      <w:r w:rsidRPr="004F6244">
        <w:rPr>
          <w:rFonts w:ascii="Times New Roman" w:hAnsi="Times New Roman"/>
          <w:sz w:val="24"/>
        </w:rPr>
        <w:t xml:space="preserve">: </w:t>
      </w:r>
      <w:r w:rsidRPr="00AD6AC5">
        <w:rPr>
          <w:rFonts w:ascii="Times New Roman" w:hAnsi="Times New Roman"/>
          <w:sz w:val="24"/>
        </w:rPr>
        <w:t xml:space="preserve">Minimum 10 years of practical experience: in the field of </w:t>
      </w:r>
      <w:r w:rsidRPr="00AD6AC5">
        <w:rPr>
          <w:rFonts w:ascii="Times New Roman" w:hAnsi="Times New Roman"/>
          <w:sz w:val="24"/>
          <w:lang w:val="en-US"/>
        </w:rPr>
        <w:t>planning and implementation of the health sector assessments;</w:t>
      </w:r>
      <w:r w:rsidRPr="00AD6AC5">
        <w:rPr>
          <w:rFonts w:ascii="Times New Roman" w:hAnsi="Times New Roman"/>
          <w:sz w:val="24"/>
        </w:rPr>
        <w:t xml:space="preserve"> strategic planning and capacity building (mandatory); Recent experience (within the past 5 years) in the development projects with Infection control and a medical waste management aspects in countries with transition economies and experience of working with top-management of national ministries and local authorities would be an advantage;</w:t>
      </w:r>
    </w:p>
    <w:p w14:paraId="0DDED4E5" w14:textId="77777777" w:rsidR="00F57DCE" w:rsidRPr="00000482" w:rsidRDefault="00F57DCE" w:rsidP="00F57DCE">
      <w:pPr>
        <w:pStyle w:val="ListParagraph"/>
        <w:numPr>
          <w:ilvl w:val="0"/>
          <w:numId w:val="26"/>
        </w:numPr>
        <w:spacing w:after="200"/>
        <w:ind w:left="450"/>
        <w:jc w:val="both"/>
        <w:rPr>
          <w:sz w:val="24"/>
          <w:szCs w:val="24"/>
          <w:lang w:val="en-AU"/>
        </w:rPr>
      </w:pPr>
      <w:r w:rsidRPr="00000482">
        <w:rPr>
          <w:rFonts w:ascii="Times New Roman" w:hAnsi="Times New Roman"/>
          <w:b/>
          <w:i/>
          <w:sz w:val="24"/>
        </w:rPr>
        <w:t>Relevant technical expertise</w:t>
      </w:r>
      <w:r w:rsidRPr="00000482">
        <w:rPr>
          <w:rFonts w:ascii="Times New Roman" w:hAnsi="Times New Roman"/>
          <w:sz w:val="24"/>
        </w:rPr>
        <w:t xml:space="preserve"> and consultancy experiences with international/UN </w:t>
      </w:r>
      <w:r w:rsidRPr="00000482">
        <w:rPr>
          <w:rFonts w:ascii="Times New Roman" w:hAnsi="Times New Roman"/>
          <w:noProof/>
          <w:sz w:val="24"/>
        </w:rPr>
        <w:t>organization in the field of epidemiological safety (including assessment in accordance with WHO guidelines</w:t>
      </w:r>
      <w:r w:rsidRPr="00000482">
        <w:rPr>
          <w:rFonts w:ascii="Times New Roman" w:hAnsi="Times New Roman"/>
          <w:noProof/>
          <w:sz w:val="24"/>
          <w:lang w:val="tg-Cyrl-TJ"/>
        </w:rPr>
        <w:t>)</w:t>
      </w:r>
      <w:r w:rsidRPr="00000482">
        <w:rPr>
          <w:rFonts w:ascii="Times New Roman" w:hAnsi="Times New Roman"/>
          <w:noProof/>
          <w:sz w:val="24"/>
        </w:rPr>
        <w:t xml:space="preserve"> and health system strengthening</w:t>
      </w:r>
      <w:r w:rsidRPr="00000482">
        <w:rPr>
          <w:rFonts w:ascii="Times New Roman" w:hAnsi="Times New Roman"/>
          <w:sz w:val="24"/>
        </w:rPr>
        <w:t>. Extensive experience in</w:t>
      </w:r>
      <w:r w:rsidRPr="00000482">
        <w:rPr>
          <w:rFonts w:ascii="Times New Roman" w:hAnsi="Times New Roman"/>
          <w:sz w:val="24"/>
          <w:lang w:val="tg-Cyrl-TJ"/>
        </w:rPr>
        <w:t xml:space="preserve"> </w:t>
      </w:r>
      <w:r w:rsidRPr="00000482">
        <w:rPr>
          <w:rFonts w:ascii="Times New Roman" w:hAnsi="Times New Roman"/>
          <w:sz w:val="24"/>
        </w:rPr>
        <w:t xml:space="preserve">CIS countries is an asset. </w:t>
      </w:r>
    </w:p>
    <w:p w14:paraId="06966D74" w14:textId="77777777" w:rsidR="00F57DCE" w:rsidRDefault="00F57DCE" w:rsidP="00F57DCE">
      <w:pPr>
        <w:pStyle w:val="ListParagraph"/>
        <w:numPr>
          <w:ilvl w:val="0"/>
          <w:numId w:val="26"/>
        </w:numPr>
        <w:spacing w:after="120" w:line="240" w:lineRule="auto"/>
        <w:ind w:left="450"/>
        <w:jc w:val="both"/>
        <w:rPr>
          <w:rFonts w:ascii="Times New Roman" w:hAnsi="Times New Roman" w:cs="Times New Roman"/>
          <w:sz w:val="24"/>
          <w:szCs w:val="24"/>
        </w:rPr>
      </w:pPr>
      <w:r w:rsidRPr="0020715A">
        <w:rPr>
          <w:rFonts w:ascii="Times New Roman" w:eastAsia="Times New Roman" w:hAnsi="Times New Roman" w:cs="Times New Roman"/>
          <w:b/>
          <w:i/>
          <w:sz w:val="24"/>
          <w:szCs w:val="24"/>
        </w:rPr>
        <w:t>Competencies:</w:t>
      </w:r>
      <w:r w:rsidRPr="0020715A">
        <w:rPr>
          <w:rFonts w:ascii="Times New Roman" w:hAnsi="Times New Roman" w:cs="Times New Roman"/>
          <w:sz w:val="24"/>
          <w:szCs w:val="24"/>
        </w:rPr>
        <w:t xml:space="preserve"> Strong analytical and conceptual thinking. Excellent writing skills. Excellent communication and presentation skills with stakeholders and </w:t>
      </w:r>
      <w:r>
        <w:rPr>
          <w:rFonts w:ascii="Times New Roman" w:hAnsi="Times New Roman" w:cs="Times New Roman"/>
          <w:sz w:val="24"/>
          <w:szCs w:val="24"/>
        </w:rPr>
        <w:t xml:space="preserve">the </w:t>
      </w:r>
      <w:r w:rsidRPr="0020715A">
        <w:rPr>
          <w:rFonts w:ascii="Times New Roman" w:hAnsi="Times New Roman" w:cs="Times New Roman"/>
          <w:sz w:val="24"/>
          <w:szCs w:val="24"/>
        </w:rPr>
        <w:t xml:space="preserve">ability to work under pressure and commitment to work to </w:t>
      </w:r>
      <w:r>
        <w:rPr>
          <w:rFonts w:ascii="Times New Roman" w:hAnsi="Times New Roman" w:cs="Times New Roman"/>
          <w:sz w:val="24"/>
          <w:szCs w:val="24"/>
        </w:rPr>
        <w:t xml:space="preserve">a </w:t>
      </w:r>
      <w:r w:rsidRPr="0020715A">
        <w:rPr>
          <w:rFonts w:ascii="Times New Roman" w:hAnsi="Times New Roman" w:cs="Times New Roman"/>
          <w:sz w:val="24"/>
          <w:szCs w:val="24"/>
        </w:rPr>
        <w:t>tight timeframe.</w:t>
      </w:r>
    </w:p>
    <w:p w14:paraId="7B96601E" w14:textId="77777777" w:rsidR="00F57DCE" w:rsidRPr="0020715A" w:rsidRDefault="00F57DCE" w:rsidP="00F57DCE">
      <w:pPr>
        <w:pStyle w:val="ListBullet"/>
        <w:numPr>
          <w:ilvl w:val="0"/>
          <w:numId w:val="26"/>
        </w:numPr>
        <w:tabs>
          <w:tab w:val="clear" w:pos="714"/>
        </w:tabs>
        <w:spacing w:line="240" w:lineRule="auto"/>
        <w:ind w:left="450"/>
        <w:rPr>
          <w:rFonts w:ascii="Times New Roman" w:eastAsia="Arial" w:hAnsi="Times New Roman"/>
          <w:sz w:val="24"/>
        </w:rPr>
      </w:pPr>
      <w:r w:rsidRPr="000004D5">
        <w:rPr>
          <w:rFonts w:ascii="Times New Roman" w:hAnsi="Times New Roman"/>
          <w:b/>
          <w:i/>
          <w:sz w:val="24"/>
        </w:rPr>
        <w:t xml:space="preserve">Language: </w:t>
      </w:r>
      <w:r w:rsidRPr="000004D5">
        <w:rPr>
          <w:rFonts w:ascii="Times New Roman" w:hAnsi="Times New Roman"/>
          <w:sz w:val="24"/>
        </w:rPr>
        <w:t>Fluency in English (written and spoken), knowledge of Russian and</w:t>
      </w:r>
      <w:r>
        <w:rPr>
          <w:rFonts w:ascii="Times New Roman" w:hAnsi="Times New Roman"/>
          <w:sz w:val="24"/>
        </w:rPr>
        <w:t>/</w:t>
      </w:r>
      <w:r w:rsidRPr="000004D5">
        <w:rPr>
          <w:rFonts w:ascii="Times New Roman" w:hAnsi="Times New Roman"/>
          <w:sz w:val="24"/>
        </w:rPr>
        <w:t>or Tajik is an asset.</w:t>
      </w:r>
    </w:p>
    <w:p w14:paraId="712CF84E" w14:textId="77777777" w:rsidR="007520DF" w:rsidRDefault="007520DF" w:rsidP="00CF4A6B">
      <w:pPr>
        <w:spacing w:line="240" w:lineRule="auto"/>
        <w:jc w:val="both"/>
        <w:rPr>
          <w:rFonts w:asciiTheme="minorHAnsi" w:eastAsia="Times New Roman" w:hAnsiTheme="minorHAnsi" w:cstheme="minorHAnsi"/>
          <w:b/>
          <w:color w:val="4472C4" w:themeColor="accent1"/>
        </w:rPr>
      </w:pPr>
    </w:p>
    <w:p w14:paraId="56CDBC14" w14:textId="1485EEF5" w:rsidR="00CF4A6B" w:rsidRPr="008E6EEC" w:rsidRDefault="00DC6E37" w:rsidP="00CF4A6B">
      <w:pPr>
        <w:spacing w:line="240" w:lineRule="auto"/>
        <w:jc w:val="both"/>
        <w:rPr>
          <w:rFonts w:asciiTheme="minorHAnsi" w:eastAsia="Times New Roman" w:hAnsiTheme="minorHAnsi" w:cstheme="minorHAnsi"/>
          <w:b/>
          <w:color w:val="4472C4" w:themeColor="accent1"/>
        </w:rPr>
      </w:pPr>
      <w:r>
        <w:rPr>
          <w:rFonts w:asciiTheme="minorHAnsi" w:eastAsia="Times New Roman" w:hAnsiTheme="minorHAnsi" w:cstheme="minorHAnsi"/>
          <w:b/>
          <w:color w:val="4472C4" w:themeColor="accent1"/>
        </w:rPr>
        <w:t>REQUIREMENTS:</w:t>
      </w:r>
    </w:p>
    <w:p w14:paraId="2DB53990" w14:textId="77777777" w:rsidR="00CF4A6B" w:rsidRPr="008E6EEC" w:rsidRDefault="00CF4A6B" w:rsidP="00CF4A6B">
      <w:pPr>
        <w:spacing w:line="240" w:lineRule="auto"/>
        <w:jc w:val="both"/>
        <w:rPr>
          <w:rFonts w:asciiTheme="minorHAnsi" w:hAnsiTheme="minorHAnsi" w:cstheme="minorHAnsi"/>
          <w:b/>
          <w:i/>
        </w:rPr>
      </w:pPr>
    </w:p>
    <w:p w14:paraId="685284AD" w14:textId="77777777" w:rsidR="00F57DCE" w:rsidRPr="000004D5" w:rsidRDefault="00F57DCE" w:rsidP="00F57DCE">
      <w:pPr>
        <w:spacing w:line="240" w:lineRule="auto"/>
        <w:jc w:val="both"/>
        <w:rPr>
          <w:rFonts w:ascii="Times New Roman" w:hAnsi="Times New Roman" w:cs="Times New Roman"/>
          <w:b/>
          <w:i/>
          <w:sz w:val="24"/>
          <w:szCs w:val="24"/>
        </w:rPr>
      </w:pPr>
      <w:r w:rsidRPr="000004D5">
        <w:rPr>
          <w:rFonts w:ascii="Times New Roman" w:hAnsi="Times New Roman" w:cs="Times New Roman"/>
          <w:b/>
          <w:i/>
          <w:sz w:val="24"/>
          <w:szCs w:val="24"/>
        </w:rPr>
        <w:t>Qualified candidates are requested to submit:</w:t>
      </w:r>
    </w:p>
    <w:p w14:paraId="40B8D044" w14:textId="77777777" w:rsidR="00F57DCE" w:rsidRPr="000004D5" w:rsidRDefault="00F57DCE" w:rsidP="00F57DCE">
      <w:pPr>
        <w:numPr>
          <w:ilvl w:val="0"/>
          <w:numId w:val="1"/>
        </w:numPr>
        <w:spacing w:line="240" w:lineRule="auto"/>
        <w:jc w:val="both"/>
        <w:rPr>
          <w:rFonts w:ascii="Times New Roman" w:hAnsi="Times New Roman" w:cs="Times New Roman"/>
          <w:sz w:val="24"/>
          <w:szCs w:val="24"/>
          <w:u w:val="single"/>
        </w:rPr>
      </w:pPr>
      <w:r w:rsidRPr="000004D5">
        <w:rPr>
          <w:rFonts w:ascii="Times New Roman" w:hAnsi="Times New Roman" w:cs="Times New Roman"/>
          <w:sz w:val="24"/>
          <w:szCs w:val="24"/>
        </w:rPr>
        <w:t>Cover letter/application/CV.</w:t>
      </w:r>
    </w:p>
    <w:p w14:paraId="0D1A9E5E" w14:textId="77777777" w:rsidR="00F57DCE" w:rsidRPr="000434EB" w:rsidRDefault="00F57DCE" w:rsidP="00F57DCE">
      <w:pPr>
        <w:numPr>
          <w:ilvl w:val="0"/>
          <w:numId w:val="1"/>
        </w:numPr>
        <w:spacing w:line="240" w:lineRule="auto"/>
        <w:jc w:val="both"/>
        <w:rPr>
          <w:rFonts w:ascii="Times New Roman" w:hAnsi="Times New Roman" w:cs="Times New Roman"/>
          <w:sz w:val="24"/>
          <w:szCs w:val="24"/>
          <w:u w:val="single"/>
        </w:rPr>
      </w:pPr>
      <w:r w:rsidRPr="000004D5">
        <w:rPr>
          <w:rFonts w:ascii="Times New Roman" w:hAnsi="Times New Roman" w:cs="Times New Roman"/>
          <w:sz w:val="24"/>
          <w:szCs w:val="24"/>
        </w:rPr>
        <w:t xml:space="preserve">A technical proposal with </w:t>
      </w:r>
      <w:r>
        <w:rPr>
          <w:rFonts w:ascii="Times New Roman" w:hAnsi="Times New Roman" w:cs="Times New Roman"/>
          <w:sz w:val="24"/>
          <w:szCs w:val="24"/>
        </w:rPr>
        <w:t xml:space="preserve">the </w:t>
      </w:r>
      <w:r w:rsidRPr="000004D5">
        <w:rPr>
          <w:rFonts w:ascii="Times New Roman" w:hAnsi="Times New Roman" w:cs="Times New Roman"/>
          <w:sz w:val="24"/>
          <w:szCs w:val="24"/>
        </w:rPr>
        <w:t>proposed methodology/approach to managing the project</w:t>
      </w:r>
      <w:r>
        <w:rPr>
          <w:rFonts w:ascii="Times New Roman" w:hAnsi="Times New Roman" w:cs="Times New Roman"/>
          <w:sz w:val="24"/>
          <w:szCs w:val="24"/>
        </w:rPr>
        <w:t xml:space="preserve"> and work plan</w:t>
      </w:r>
      <w:r w:rsidRPr="000004D5">
        <w:rPr>
          <w:rFonts w:ascii="Times New Roman" w:hAnsi="Times New Roman" w:cs="Times New Roman"/>
          <w:sz w:val="24"/>
          <w:szCs w:val="24"/>
        </w:rPr>
        <w:t xml:space="preserve">, showing </w:t>
      </w:r>
      <w:r w:rsidRPr="000434EB">
        <w:rPr>
          <w:rFonts w:ascii="Times New Roman" w:hAnsi="Times New Roman" w:cs="Times New Roman"/>
          <w:sz w:val="24"/>
          <w:szCs w:val="24"/>
        </w:rPr>
        <w:t>understanding of tasks.</w:t>
      </w:r>
    </w:p>
    <w:p w14:paraId="513A3192" w14:textId="77777777" w:rsidR="00F57DCE" w:rsidRPr="000434EB" w:rsidRDefault="00F57DCE" w:rsidP="00F57DCE">
      <w:pPr>
        <w:numPr>
          <w:ilvl w:val="0"/>
          <w:numId w:val="1"/>
        </w:numPr>
        <w:spacing w:line="240" w:lineRule="auto"/>
        <w:jc w:val="both"/>
        <w:rPr>
          <w:rFonts w:ascii="Times New Roman" w:hAnsi="Times New Roman" w:cs="Times New Roman"/>
          <w:sz w:val="24"/>
          <w:szCs w:val="24"/>
          <w:u w:val="single"/>
        </w:rPr>
      </w:pPr>
      <w:r w:rsidRPr="000434EB">
        <w:rPr>
          <w:rFonts w:ascii="Times New Roman" w:hAnsi="Times New Roman" w:cs="Times New Roman"/>
          <w:sz w:val="24"/>
          <w:szCs w:val="24"/>
        </w:rPr>
        <w:t xml:space="preserve">Financial quote for the consultancy in </w:t>
      </w:r>
      <w:bookmarkStart w:id="4" w:name="_Hlk526757158"/>
      <w:r w:rsidRPr="000434EB">
        <w:rPr>
          <w:rFonts w:ascii="Times New Roman" w:hAnsi="Times New Roman" w:cs="Times New Roman"/>
          <w:sz w:val="24"/>
          <w:szCs w:val="24"/>
        </w:rPr>
        <w:t xml:space="preserve">USD </w:t>
      </w:r>
      <w:bookmarkEnd w:id="4"/>
      <w:r w:rsidRPr="000434EB">
        <w:rPr>
          <w:rFonts w:ascii="Times New Roman" w:hAnsi="Times New Roman" w:cs="Times New Roman"/>
          <w:sz w:val="24"/>
          <w:szCs w:val="24"/>
        </w:rPr>
        <w:t>per deliverable, stating also the timeframe for completion of deliverable and/or daily rate in USD.</w:t>
      </w:r>
    </w:p>
    <w:p w14:paraId="408C9B6F" w14:textId="77777777" w:rsidR="00F57DCE" w:rsidRPr="000004D5" w:rsidRDefault="00F57DCE" w:rsidP="00F57DCE">
      <w:pPr>
        <w:numPr>
          <w:ilvl w:val="0"/>
          <w:numId w:val="1"/>
        </w:numPr>
        <w:spacing w:line="240" w:lineRule="auto"/>
        <w:jc w:val="both"/>
        <w:rPr>
          <w:rFonts w:ascii="Times New Roman" w:hAnsi="Times New Roman" w:cs="Times New Roman"/>
          <w:sz w:val="24"/>
          <w:szCs w:val="24"/>
        </w:rPr>
      </w:pPr>
      <w:r w:rsidRPr="000004D5">
        <w:rPr>
          <w:rFonts w:ascii="Times New Roman" w:hAnsi="Times New Roman" w:cs="Times New Roman"/>
          <w:sz w:val="24"/>
          <w:szCs w:val="24"/>
        </w:rPr>
        <w:t>Examples of previous, relevant work related to the deliverables.</w:t>
      </w:r>
    </w:p>
    <w:p w14:paraId="6D33D2A7" w14:textId="77777777" w:rsidR="00F57DCE" w:rsidRPr="000004D5" w:rsidRDefault="00F57DCE" w:rsidP="00F57DCE">
      <w:pPr>
        <w:numPr>
          <w:ilvl w:val="0"/>
          <w:numId w:val="1"/>
        </w:numPr>
        <w:spacing w:line="240" w:lineRule="auto"/>
        <w:jc w:val="both"/>
        <w:rPr>
          <w:rFonts w:ascii="Times New Roman" w:hAnsi="Times New Roman" w:cs="Times New Roman"/>
          <w:sz w:val="24"/>
          <w:szCs w:val="24"/>
        </w:rPr>
      </w:pPr>
      <w:r w:rsidRPr="000004D5">
        <w:rPr>
          <w:rFonts w:ascii="Times New Roman" w:hAnsi="Times New Roman" w:cs="Times New Roman"/>
          <w:sz w:val="24"/>
          <w:szCs w:val="24"/>
        </w:rPr>
        <w:t xml:space="preserve">At least </w:t>
      </w:r>
      <w:r>
        <w:rPr>
          <w:rFonts w:ascii="Times New Roman" w:hAnsi="Times New Roman" w:cs="Times New Roman"/>
          <w:sz w:val="24"/>
          <w:szCs w:val="24"/>
        </w:rPr>
        <w:t>two</w:t>
      </w:r>
      <w:r w:rsidRPr="000004D5">
        <w:rPr>
          <w:rFonts w:ascii="Times New Roman" w:hAnsi="Times New Roman" w:cs="Times New Roman"/>
          <w:sz w:val="24"/>
          <w:szCs w:val="24"/>
        </w:rPr>
        <w:t xml:space="preserve"> </w:t>
      </w:r>
      <w:r>
        <w:rPr>
          <w:rFonts w:ascii="Times New Roman" w:hAnsi="Times New Roman" w:cs="Times New Roman"/>
          <w:sz w:val="24"/>
          <w:szCs w:val="24"/>
        </w:rPr>
        <w:t>r</w:t>
      </w:r>
      <w:r w:rsidRPr="000004D5">
        <w:rPr>
          <w:rFonts w:ascii="Times New Roman" w:hAnsi="Times New Roman" w:cs="Times New Roman"/>
          <w:sz w:val="24"/>
          <w:szCs w:val="24"/>
        </w:rPr>
        <w:t>eferences</w:t>
      </w:r>
    </w:p>
    <w:p w14:paraId="6C76F5C6" w14:textId="77777777" w:rsidR="00CF4A6B" w:rsidRPr="008E6EEC" w:rsidRDefault="00CF4A6B" w:rsidP="00CF4A6B">
      <w:pPr>
        <w:shd w:val="clear" w:color="auto" w:fill="FFFFFF" w:themeFill="background1"/>
        <w:contextualSpacing/>
        <w:jc w:val="both"/>
        <w:rPr>
          <w:rFonts w:asciiTheme="minorHAnsi" w:eastAsiaTheme="minorEastAsia" w:hAnsiTheme="minorHAnsi" w:cstheme="minorHAnsi"/>
        </w:rPr>
      </w:pPr>
    </w:p>
    <w:p w14:paraId="6C92DE07" w14:textId="77777777" w:rsidR="00F57DCE" w:rsidRPr="00DD563B" w:rsidRDefault="00F57DCE" w:rsidP="00F57DCE">
      <w:pPr>
        <w:shd w:val="clear" w:color="auto" w:fill="FFFFFF" w:themeFill="background1"/>
        <w:contextualSpacing/>
        <w:jc w:val="both"/>
        <w:rPr>
          <w:rFonts w:ascii="Times New Roman" w:eastAsiaTheme="minorEastAsia" w:hAnsi="Times New Roman" w:cs="Times New Roman"/>
          <w:sz w:val="24"/>
          <w:szCs w:val="24"/>
        </w:rPr>
      </w:pPr>
      <w:r w:rsidRPr="00DD563B">
        <w:rPr>
          <w:rFonts w:ascii="Times New Roman" w:eastAsiaTheme="minorEastAsia" w:hAnsi="Times New Roman" w:cs="Times New Roman"/>
          <w:sz w:val="24"/>
          <w:szCs w:val="24"/>
        </w:rPr>
        <w:t xml:space="preserve">During the selection, the ratio between the technical evaluation and commercial offer is 80 to 20. </w:t>
      </w:r>
    </w:p>
    <w:p w14:paraId="595C9B11" w14:textId="58DC3CB0" w:rsidR="00F57DCE" w:rsidRPr="00DD563B" w:rsidRDefault="00F57DCE" w:rsidP="00F57DCE">
      <w:pPr>
        <w:spacing w:after="120"/>
        <w:rPr>
          <w:rFonts w:ascii="Times New Roman" w:hAnsi="Times New Roman" w:cs="Times New Roman"/>
          <w:b/>
          <w:sz w:val="24"/>
          <w:szCs w:val="24"/>
        </w:rPr>
      </w:pPr>
      <w:r w:rsidRPr="00DD563B">
        <w:rPr>
          <w:rFonts w:ascii="Times New Roman" w:hAnsi="Times New Roman" w:cs="Times New Roman"/>
          <w:sz w:val="24"/>
          <w:szCs w:val="24"/>
        </w:rPr>
        <w:t xml:space="preserve">Queries can be sent to </w:t>
      </w:r>
      <w:hyperlink r:id="rId12" w:history="1">
        <w:r w:rsidRPr="00DD563B">
          <w:rPr>
            <w:rStyle w:val="Hyperlink"/>
            <w:rFonts w:ascii="Times New Roman" w:hAnsi="Times New Roman" w:cs="Times New Roman"/>
            <w:sz w:val="24"/>
            <w:szCs w:val="24"/>
          </w:rPr>
          <w:t>tad-procurement@unicef.org</w:t>
        </w:r>
      </w:hyperlink>
      <w:r w:rsidRPr="00DD563B">
        <w:rPr>
          <w:rFonts w:ascii="Times New Roman" w:hAnsi="Times New Roman" w:cs="Times New Roman"/>
          <w:sz w:val="24"/>
          <w:szCs w:val="24"/>
        </w:rPr>
        <w:t xml:space="preserve">  with the subject line “</w:t>
      </w:r>
      <w:r w:rsidR="00B7424D" w:rsidRPr="00B7424D">
        <w:rPr>
          <w:rFonts w:ascii="Times New Roman" w:hAnsi="Times New Roman" w:cs="Times New Roman"/>
          <w:sz w:val="24"/>
          <w:szCs w:val="24"/>
        </w:rPr>
        <w:t>: International consultancy to support MOHSP in conducting a baseline assessment of Infection Prevention and Control (IPC) program in Tajikistan</w:t>
      </w:r>
      <w:r w:rsidRPr="00A94859">
        <w:rPr>
          <w:rFonts w:ascii="Times New Roman" w:hAnsi="Times New Roman" w:cs="Times New Roman"/>
          <w:sz w:val="24"/>
          <w:szCs w:val="24"/>
        </w:rPr>
        <w:t xml:space="preserve">”. Applications must be received in the system by </w:t>
      </w:r>
      <w:r w:rsidR="00077D53">
        <w:rPr>
          <w:rFonts w:ascii="Times New Roman" w:hAnsi="Times New Roman" w:cs="Times New Roman"/>
          <w:b/>
          <w:bCs/>
          <w:sz w:val="24"/>
          <w:szCs w:val="24"/>
        </w:rPr>
        <w:t>2</w:t>
      </w:r>
      <w:r w:rsidR="00B7424D">
        <w:rPr>
          <w:rFonts w:ascii="Times New Roman" w:hAnsi="Times New Roman" w:cs="Times New Roman"/>
          <w:b/>
          <w:bCs/>
          <w:sz w:val="24"/>
          <w:szCs w:val="24"/>
        </w:rPr>
        <w:t>7</w:t>
      </w:r>
      <w:r w:rsidRPr="00000482">
        <w:rPr>
          <w:rFonts w:ascii="Times New Roman" w:hAnsi="Times New Roman" w:cs="Times New Roman"/>
          <w:b/>
          <w:bCs/>
          <w:sz w:val="24"/>
          <w:szCs w:val="24"/>
        </w:rPr>
        <w:t xml:space="preserve"> </w:t>
      </w:r>
      <w:r w:rsidR="007174DD">
        <w:rPr>
          <w:rFonts w:ascii="Times New Roman" w:hAnsi="Times New Roman" w:cs="Times New Roman"/>
          <w:b/>
          <w:bCs/>
          <w:sz w:val="24"/>
          <w:szCs w:val="24"/>
        </w:rPr>
        <w:t>April</w:t>
      </w:r>
      <w:r w:rsidRPr="00000482">
        <w:rPr>
          <w:rFonts w:ascii="Times New Roman" w:hAnsi="Times New Roman" w:cs="Times New Roman"/>
          <w:b/>
          <w:bCs/>
          <w:sz w:val="24"/>
          <w:szCs w:val="24"/>
        </w:rPr>
        <w:t xml:space="preserve"> </w:t>
      </w:r>
      <w:r w:rsidRPr="00000482">
        <w:rPr>
          <w:rFonts w:ascii="Times New Roman" w:hAnsi="Times New Roman" w:cs="Times New Roman"/>
          <w:b/>
          <w:sz w:val="24"/>
          <w:szCs w:val="24"/>
        </w:rPr>
        <w:t>202</w:t>
      </w:r>
      <w:r>
        <w:rPr>
          <w:rFonts w:ascii="Times New Roman" w:hAnsi="Times New Roman" w:cs="Times New Roman"/>
          <w:b/>
          <w:sz w:val="24"/>
          <w:szCs w:val="24"/>
        </w:rPr>
        <w:t>1</w:t>
      </w:r>
      <w:r w:rsidRPr="00A94859">
        <w:rPr>
          <w:rFonts w:ascii="Times New Roman" w:hAnsi="Times New Roman" w:cs="Times New Roman"/>
          <w:sz w:val="24"/>
          <w:szCs w:val="24"/>
        </w:rPr>
        <w:t xml:space="preserve"> on our website</w:t>
      </w:r>
      <w:r w:rsidRPr="00DD563B">
        <w:rPr>
          <w:rFonts w:ascii="Times New Roman" w:hAnsi="Times New Roman" w:cs="Times New Roman"/>
          <w:sz w:val="24"/>
          <w:szCs w:val="24"/>
        </w:rPr>
        <w:t xml:space="preserve">: </w:t>
      </w:r>
      <w:hyperlink r:id="rId13" w:history="1">
        <w:r w:rsidRPr="00DD563B">
          <w:rPr>
            <w:rFonts w:ascii="Times New Roman" w:hAnsi="Times New Roman" w:cs="Times New Roman"/>
            <w:sz w:val="24"/>
            <w:szCs w:val="24"/>
          </w:rPr>
          <w:t>http://www.unicef.org/about/employ/index.php</w:t>
        </w:r>
      </w:hyperlink>
      <w:r w:rsidRPr="00DD563B">
        <w:rPr>
          <w:rFonts w:ascii="Times New Roman" w:hAnsi="Times New Roman" w:cs="Times New Roman"/>
          <w:sz w:val="24"/>
          <w:szCs w:val="24"/>
        </w:rPr>
        <w:t xml:space="preserve">   </w:t>
      </w:r>
    </w:p>
    <w:p w14:paraId="50B5C400" w14:textId="77777777" w:rsidR="00F57DCE" w:rsidRPr="00483788" w:rsidRDefault="00F57DCE" w:rsidP="00F57DCE">
      <w:pPr>
        <w:pStyle w:val="Default"/>
        <w:jc w:val="both"/>
        <w:rPr>
          <w:rFonts w:ascii="Times New Roman" w:hAnsi="Times New Roman" w:cs="Times New Roman"/>
          <w:lang w:val="en-GB"/>
        </w:rPr>
      </w:pPr>
    </w:p>
    <w:p w14:paraId="682D1242" w14:textId="77777777" w:rsidR="00F57DCE" w:rsidRDefault="00F57DCE" w:rsidP="00F57DCE">
      <w:pPr>
        <w:pStyle w:val="Default"/>
        <w:jc w:val="both"/>
        <w:rPr>
          <w:rFonts w:ascii="Times New Roman" w:hAnsi="Times New Roman" w:cs="Times New Roman"/>
        </w:rPr>
      </w:pPr>
      <w:r w:rsidRPr="000004D5">
        <w:rPr>
          <w:rFonts w:ascii="Times New Roman" w:hAnsi="Times New Roman" w:cs="Times New Roman"/>
        </w:rPr>
        <w:t xml:space="preserve">Travel costs and DSA will be covered in accordance with UN rules and regulations. No other remunerations apply. UNICEF considers </w:t>
      </w:r>
      <w:r>
        <w:rPr>
          <w:rFonts w:ascii="Times New Roman" w:hAnsi="Times New Roman" w:cs="Times New Roman"/>
        </w:rPr>
        <w:t xml:space="preserve">the </w:t>
      </w:r>
      <w:r w:rsidRPr="000004D5">
        <w:rPr>
          <w:rFonts w:ascii="Times New Roman" w:hAnsi="Times New Roman" w:cs="Times New Roman"/>
        </w:rPr>
        <w:t xml:space="preserve">best value for money as </w:t>
      </w:r>
      <w:r>
        <w:rPr>
          <w:rFonts w:ascii="Times New Roman" w:hAnsi="Times New Roman" w:cs="Times New Roman"/>
        </w:rPr>
        <w:t xml:space="preserve">one of the </w:t>
      </w:r>
      <w:r w:rsidRPr="000004D5">
        <w:rPr>
          <w:rFonts w:ascii="Times New Roman" w:hAnsi="Times New Roman" w:cs="Times New Roman"/>
        </w:rPr>
        <w:t>criteria for evaluating potential candidates.  As a general principle, the fees payable to a consultant or individual contractor follow the “best value for money” principle,</w:t>
      </w:r>
      <w:r w:rsidRPr="000004D5">
        <w:rPr>
          <w:rFonts w:ascii="Times New Roman" w:eastAsia="Arial" w:hAnsi="Times New Roman" w:cs="Times New Roman"/>
          <w:lang w:val="en-GB"/>
        </w:rPr>
        <w:t xml:space="preserve"> i.e., achieving the desired outcome at the lowest possible </w:t>
      </w:r>
      <w:r>
        <w:rPr>
          <w:rFonts w:ascii="Times New Roman" w:eastAsia="Arial" w:hAnsi="Times New Roman" w:cs="Times New Roman"/>
          <w:lang w:val="en-GB"/>
        </w:rPr>
        <w:t>cost</w:t>
      </w:r>
      <w:r w:rsidRPr="000004D5">
        <w:rPr>
          <w:rFonts w:ascii="Times New Roman" w:eastAsia="Arial" w:hAnsi="Times New Roman" w:cs="Times New Roman"/>
          <w:lang w:val="en-GB"/>
        </w:rPr>
        <w:t>.</w:t>
      </w:r>
      <w:r w:rsidRPr="000004D5">
        <w:rPr>
          <w:rFonts w:ascii="Times New Roman" w:hAnsi="Times New Roman" w:cs="Times New Roman"/>
        </w:rPr>
        <w:t xml:space="preserve"> </w:t>
      </w:r>
    </w:p>
    <w:p w14:paraId="24225B26" w14:textId="77777777" w:rsidR="00F57DCE" w:rsidRDefault="00F57DCE" w:rsidP="00F57DCE">
      <w:pPr>
        <w:pStyle w:val="Default"/>
        <w:jc w:val="both"/>
        <w:rPr>
          <w:rFonts w:ascii="Times New Roman" w:hAnsi="Times New Roman" w:cs="Times New Roman"/>
        </w:rPr>
      </w:pPr>
      <w:r w:rsidRPr="000004D5">
        <w:rPr>
          <w:rFonts w:ascii="Times New Roman" w:hAnsi="Times New Roman" w:cs="Times New Roman"/>
        </w:rPr>
        <w:t>Please note that consultants and individual contractors are responsible for assuming costs for obtaining visas and travel insurance.</w:t>
      </w:r>
      <w:r>
        <w:rPr>
          <w:rFonts w:ascii="Times New Roman" w:hAnsi="Times New Roman" w:cs="Times New Roman"/>
        </w:rPr>
        <w:t xml:space="preserve"> </w:t>
      </w:r>
    </w:p>
    <w:p w14:paraId="635CDDAE" w14:textId="77777777" w:rsidR="00CF4A6B" w:rsidRPr="00F57DCE" w:rsidRDefault="00CF4A6B" w:rsidP="00CF4A6B">
      <w:pPr>
        <w:pStyle w:val="NormalWeb"/>
        <w:spacing w:line="288" w:lineRule="auto"/>
        <w:jc w:val="both"/>
        <w:rPr>
          <w:rFonts w:asciiTheme="minorHAnsi" w:eastAsia="Arial" w:hAnsiTheme="minorHAnsi" w:cstheme="minorHAnsi"/>
          <w:color w:val="000000"/>
          <w:sz w:val="22"/>
          <w:szCs w:val="22"/>
          <w:lang w:val="en-US" w:eastAsia="en-US"/>
        </w:rPr>
      </w:pPr>
    </w:p>
    <w:p w14:paraId="7CB13872" w14:textId="77777777" w:rsidR="00DC6E37" w:rsidRDefault="00DC6E37" w:rsidP="00CF4A6B">
      <w:pPr>
        <w:pStyle w:val="NormalWeb"/>
        <w:spacing w:line="288" w:lineRule="auto"/>
        <w:jc w:val="both"/>
        <w:rPr>
          <w:rFonts w:asciiTheme="minorHAnsi" w:hAnsiTheme="minorHAnsi" w:cstheme="minorHAnsi"/>
          <w:b/>
          <w:color w:val="4472C4" w:themeColor="accent1"/>
          <w:sz w:val="22"/>
          <w:szCs w:val="22"/>
        </w:rPr>
      </w:pPr>
      <w:r w:rsidRPr="005874C8">
        <w:rPr>
          <w:rFonts w:asciiTheme="minorHAnsi" w:hAnsiTheme="minorHAnsi" w:cstheme="minorHAnsi"/>
          <w:b/>
          <w:color w:val="4472C4" w:themeColor="accent1"/>
          <w:sz w:val="22"/>
          <w:szCs w:val="22"/>
        </w:rPr>
        <w:t>EVALUATION PROCESS AND METHODS</w:t>
      </w:r>
      <w:r w:rsidRPr="008E6EEC">
        <w:rPr>
          <w:rFonts w:asciiTheme="minorHAnsi" w:hAnsiTheme="minorHAnsi" w:cstheme="minorHAnsi"/>
          <w:b/>
          <w:color w:val="4472C4" w:themeColor="accent1"/>
          <w:sz w:val="22"/>
          <w:szCs w:val="22"/>
        </w:rPr>
        <w:t>:</w:t>
      </w:r>
    </w:p>
    <w:p w14:paraId="4CC45033" w14:textId="77777777" w:rsidR="00F57DCE" w:rsidRPr="000004D5" w:rsidRDefault="00F57DCE" w:rsidP="00F57DCE">
      <w:pPr>
        <w:pStyle w:val="Default"/>
        <w:jc w:val="both"/>
        <w:rPr>
          <w:rFonts w:ascii="Times New Roman" w:eastAsia="Times" w:hAnsi="Times New Roman" w:cs="Times New Roman"/>
          <w:lang w:eastAsia="en-GB"/>
        </w:rPr>
      </w:pPr>
      <w:r w:rsidRPr="000004D5">
        <w:rPr>
          <w:rFonts w:ascii="Times New Roman" w:eastAsia="Times" w:hAnsi="Times New Roman" w:cs="Times New Roman"/>
          <w:lang w:eastAsia="en-GB"/>
        </w:rPr>
        <w:t>Individual consultants will be evaluated based on a cumulative analysis methodology. The award of the Contract shall be made to the individual consultant whose offer has been evaluated and determined as:</w:t>
      </w:r>
    </w:p>
    <w:p w14:paraId="60C425B5" w14:textId="53E773C2" w:rsidR="00F57DCE" w:rsidRDefault="00F57DCE" w:rsidP="00F57DCE">
      <w:pPr>
        <w:autoSpaceDE w:val="0"/>
        <w:autoSpaceDN w:val="0"/>
        <w:spacing w:line="260" w:lineRule="exact"/>
        <w:jc w:val="both"/>
        <w:rPr>
          <w:rFonts w:ascii="Times New Roman" w:eastAsia="Times" w:hAnsi="Times New Roman" w:cs="Times New Roman"/>
          <w:sz w:val="24"/>
          <w:szCs w:val="24"/>
          <w:lang w:eastAsia="en-GB"/>
        </w:rPr>
      </w:pPr>
      <w:r w:rsidRPr="000004D5">
        <w:rPr>
          <w:rFonts w:ascii="Times New Roman" w:eastAsia="Times" w:hAnsi="Times New Roman" w:cs="Times New Roman"/>
          <w:sz w:val="24"/>
          <w:szCs w:val="24"/>
          <w:lang w:eastAsia="en-GB"/>
        </w:rPr>
        <w:t>a) responsive/compliant/acceptable, and</w:t>
      </w:r>
    </w:p>
    <w:p w14:paraId="5FE77F59" w14:textId="77777777" w:rsidR="00F57DCE" w:rsidRPr="000004D5" w:rsidRDefault="00F57DCE" w:rsidP="00F57DCE">
      <w:pPr>
        <w:autoSpaceDE w:val="0"/>
        <w:autoSpaceDN w:val="0"/>
        <w:spacing w:line="260" w:lineRule="exact"/>
        <w:jc w:val="both"/>
        <w:rPr>
          <w:rFonts w:ascii="Times New Roman" w:eastAsia="Times" w:hAnsi="Times New Roman" w:cs="Times New Roman"/>
          <w:sz w:val="24"/>
          <w:szCs w:val="24"/>
          <w:lang w:eastAsia="en-GB"/>
        </w:rPr>
      </w:pPr>
      <w:r w:rsidRPr="000004D5">
        <w:rPr>
          <w:rFonts w:ascii="Times New Roman" w:eastAsia="Times" w:hAnsi="Times New Roman" w:cs="Times New Roman"/>
          <w:sz w:val="24"/>
          <w:szCs w:val="24"/>
          <w:lang w:eastAsia="en-GB"/>
        </w:rPr>
        <w:t>b) Having received the highest score out of a weighted set of technical and financial criteria.</w:t>
      </w:r>
    </w:p>
    <w:p w14:paraId="4F0D5711" w14:textId="77777777" w:rsidR="00F57DCE" w:rsidRPr="000004D5" w:rsidRDefault="00F57DCE" w:rsidP="00F57DCE">
      <w:pPr>
        <w:autoSpaceDE w:val="0"/>
        <w:autoSpaceDN w:val="0"/>
        <w:spacing w:line="260" w:lineRule="exact"/>
        <w:ind w:left="708"/>
        <w:jc w:val="both"/>
        <w:rPr>
          <w:rFonts w:ascii="Times New Roman" w:eastAsia="Times" w:hAnsi="Times New Roman" w:cs="Times New Roman"/>
          <w:sz w:val="24"/>
          <w:szCs w:val="24"/>
          <w:lang w:eastAsia="en-GB"/>
        </w:rPr>
      </w:pPr>
      <w:r w:rsidRPr="000004D5">
        <w:rPr>
          <w:rFonts w:ascii="Times New Roman" w:eastAsia="Times" w:hAnsi="Times New Roman" w:cs="Times New Roman"/>
          <w:sz w:val="24"/>
          <w:szCs w:val="24"/>
          <w:lang w:eastAsia="en-GB"/>
        </w:rPr>
        <w:lastRenderedPageBreak/>
        <w:t xml:space="preserve">* Technical Criteria weight – </w:t>
      </w:r>
      <w:r>
        <w:rPr>
          <w:rFonts w:ascii="Times New Roman" w:eastAsia="Times" w:hAnsi="Times New Roman" w:cs="Times New Roman"/>
          <w:sz w:val="24"/>
          <w:szCs w:val="24"/>
          <w:lang w:eastAsia="en-GB"/>
        </w:rPr>
        <w:t>8</w:t>
      </w:r>
      <w:r w:rsidRPr="000004D5">
        <w:rPr>
          <w:rFonts w:ascii="Times New Roman" w:eastAsia="Times" w:hAnsi="Times New Roman" w:cs="Times New Roman"/>
          <w:sz w:val="24"/>
          <w:szCs w:val="24"/>
          <w:lang w:eastAsia="en-GB"/>
        </w:rPr>
        <w:t>0%;</w:t>
      </w:r>
    </w:p>
    <w:p w14:paraId="0E594832" w14:textId="7AD7A8CE" w:rsidR="00382450" w:rsidRDefault="00F57DCE" w:rsidP="007520DF">
      <w:pPr>
        <w:autoSpaceDE w:val="0"/>
        <w:autoSpaceDN w:val="0"/>
        <w:spacing w:line="260" w:lineRule="exact"/>
        <w:ind w:firstLine="708"/>
        <w:jc w:val="both"/>
        <w:rPr>
          <w:rFonts w:ascii="Times New Roman" w:eastAsia="Times" w:hAnsi="Times New Roman" w:cs="Times New Roman"/>
          <w:sz w:val="24"/>
          <w:szCs w:val="24"/>
          <w:lang w:eastAsia="en-GB"/>
        </w:rPr>
      </w:pPr>
      <w:r w:rsidRPr="000004D5">
        <w:rPr>
          <w:rFonts w:ascii="Times New Roman" w:eastAsia="Times" w:hAnsi="Times New Roman" w:cs="Times New Roman"/>
          <w:sz w:val="24"/>
          <w:szCs w:val="24"/>
          <w:lang w:eastAsia="en-GB"/>
        </w:rPr>
        <w:t xml:space="preserve">* Financial Criteria weight – </w:t>
      </w:r>
      <w:r>
        <w:rPr>
          <w:rFonts w:ascii="Times New Roman" w:eastAsia="Times" w:hAnsi="Times New Roman" w:cs="Times New Roman"/>
          <w:sz w:val="24"/>
          <w:szCs w:val="24"/>
          <w:lang w:eastAsia="en-GB"/>
        </w:rPr>
        <w:t>2</w:t>
      </w:r>
      <w:r w:rsidRPr="000004D5">
        <w:rPr>
          <w:rFonts w:ascii="Times New Roman" w:eastAsia="Times" w:hAnsi="Times New Roman" w:cs="Times New Roman"/>
          <w:sz w:val="24"/>
          <w:szCs w:val="24"/>
          <w:lang w:eastAsia="en-GB"/>
        </w:rPr>
        <w:t>0%;</w:t>
      </w:r>
    </w:p>
    <w:p w14:paraId="3E73DBE0" w14:textId="7150B483" w:rsidR="00F57DCE" w:rsidRDefault="00F57DCE" w:rsidP="00F57DCE">
      <w:pPr>
        <w:autoSpaceDE w:val="0"/>
        <w:autoSpaceDN w:val="0"/>
        <w:spacing w:line="260" w:lineRule="exact"/>
        <w:jc w:val="both"/>
        <w:rPr>
          <w:rFonts w:asciiTheme="minorHAnsi" w:eastAsia="Times" w:hAnsiTheme="minorHAnsi" w:cstheme="minorHAnsi"/>
          <w:lang w:eastAsia="en-GB"/>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25"/>
        <w:gridCol w:w="929"/>
        <w:gridCol w:w="1231"/>
      </w:tblGrid>
      <w:tr w:rsidR="00F57DCE" w:rsidRPr="000004D5" w14:paraId="24DC9C9F" w14:textId="77777777" w:rsidTr="007520DF">
        <w:trPr>
          <w:trHeight w:val="467"/>
        </w:trPr>
        <w:tc>
          <w:tcPr>
            <w:tcW w:w="7825" w:type="dxa"/>
            <w:tcMar>
              <w:top w:w="0" w:type="dxa"/>
              <w:left w:w="108" w:type="dxa"/>
              <w:bottom w:w="0" w:type="dxa"/>
              <w:right w:w="108" w:type="dxa"/>
            </w:tcMar>
            <w:vAlign w:val="center"/>
            <w:hideMark/>
          </w:tcPr>
          <w:p w14:paraId="2B8E65D1" w14:textId="77777777" w:rsidR="00F57DCE" w:rsidRPr="000004D5" w:rsidRDefault="00F57DCE" w:rsidP="0039430E">
            <w:pPr>
              <w:spacing w:line="260" w:lineRule="exact"/>
              <w:jc w:val="both"/>
              <w:rPr>
                <w:rFonts w:ascii="Times New Roman" w:eastAsia="Times" w:hAnsi="Times New Roman" w:cs="Times New Roman"/>
                <w:b/>
                <w:bCs/>
                <w:i/>
                <w:iCs/>
                <w:color w:val="auto"/>
                <w:sz w:val="24"/>
                <w:szCs w:val="24"/>
                <w:lang w:eastAsia="ru-RU"/>
              </w:rPr>
            </w:pPr>
            <w:bookmarkStart w:id="5" w:name="_Hlk31114648"/>
            <w:r w:rsidRPr="000004D5">
              <w:rPr>
                <w:rFonts w:ascii="Times New Roman" w:eastAsia="Times" w:hAnsi="Times New Roman" w:cs="Times New Roman"/>
                <w:b/>
                <w:bCs/>
                <w:i/>
                <w:iCs/>
                <w:sz w:val="24"/>
                <w:szCs w:val="24"/>
                <w:lang w:eastAsia="ru-RU"/>
              </w:rPr>
              <w:t xml:space="preserve">Criteria </w:t>
            </w:r>
          </w:p>
        </w:tc>
        <w:tc>
          <w:tcPr>
            <w:tcW w:w="929" w:type="dxa"/>
            <w:tcMar>
              <w:top w:w="0" w:type="dxa"/>
              <w:left w:w="108" w:type="dxa"/>
              <w:bottom w:w="0" w:type="dxa"/>
              <w:right w:w="108" w:type="dxa"/>
            </w:tcMar>
            <w:vAlign w:val="center"/>
            <w:hideMark/>
          </w:tcPr>
          <w:p w14:paraId="10E4D1E7" w14:textId="77777777" w:rsidR="00F57DCE" w:rsidRPr="000004D5" w:rsidRDefault="00F57DCE" w:rsidP="0039430E">
            <w:pPr>
              <w:spacing w:line="260" w:lineRule="exact"/>
              <w:jc w:val="both"/>
              <w:rPr>
                <w:rFonts w:ascii="Times New Roman" w:eastAsia="Times" w:hAnsi="Times New Roman" w:cs="Times New Roman"/>
                <w:b/>
                <w:bCs/>
                <w:i/>
                <w:iCs/>
                <w:sz w:val="24"/>
                <w:szCs w:val="24"/>
                <w:lang w:val="ru-RU" w:eastAsia="ru-RU"/>
              </w:rPr>
            </w:pPr>
            <w:r w:rsidRPr="000004D5">
              <w:rPr>
                <w:rFonts w:ascii="Times New Roman" w:eastAsia="Times" w:hAnsi="Times New Roman" w:cs="Times New Roman"/>
                <w:b/>
                <w:bCs/>
                <w:i/>
                <w:iCs/>
                <w:sz w:val="24"/>
                <w:szCs w:val="24"/>
                <w:lang w:val="ru-RU" w:eastAsia="ru-RU"/>
              </w:rPr>
              <w:t>Weight</w:t>
            </w:r>
          </w:p>
        </w:tc>
        <w:tc>
          <w:tcPr>
            <w:tcW w:w="1231" w:type="dxa"/>
            <w:tcMar>
              <w:top w:w="0" w:type="dxa"/>
              <w:left w:w="108" w:type="dxa"/>
              <w:bottom w:w="0" w:type="dxa"/>
              <w:right w:w="108" w:type="dxa"/>
            </w:tcMar>
            <w:hideMark/>
          </w:tcPr>
          <w:p w14:paraId="35554FA1" w14:textId="77777777" w:rsidR="00F57DCE" w:rsidRPr="000004D5" w:rsidRDefault="00F57DCE" w:rsidP="0039430E">
            <w:pPr>
              <w:spacing w:line="260" w:lineRule="exact"/>
              <w:jc w:val="both"/>
              <w:rPr>
                <w:rFonts w:ascii="Times New Roman" w:eastAsia="Times" w:hAnsi="Times New Roman" w:cs="Times New Roman"/>
                <w:b/>
                <w:bCs/>
                <w:i/>
                <w:iCs/>
                <w:sz w:val="24"/>
                <w:szCs w:val="24"/>
                <w:lang w:eastAsia="ru-RU"/>
              </w:rPr>
            </w:pPr>
            <w:r w:rsidRPr="000004D5">
              <w:rPr>
                <w:rFonts w:ascii="Times New Roman" w:eastAsia="Times" w:hAnsi="Times New Roman" w:cs="Times New Roman"/>
                <w:b/>
                <w:bCs/>
                <w:i/>
                <w:iCs/>
                <w:sz w:val="24"/>
                <w:szCs w:val="24"/>
                <w:lang w:eastAsia="ru-RU"/>
              </w:rPr>
              <w:t>Max. Point</w:t>
            </w:r>
          </w:p>
        </w:tc>
      </w:tr>
      <w:tr w:rsidR="00F57DCE" w:rsidRPr="000004D5" w14:paraId="709F00FD" w14:textId="77777777" w:rsidTr="007520DF">
        <w:trPr>
          <w:trHeight w:val="377"/>
        </w:trPr>
        <w:tc>
          <w:tcPr>
            <w:tcW w:w="7825" w:type="dxa"/>
            <w:shd w:val="clear" w:color="auto" w:fill="D5DCE4" w:themeFill="text2" w:themeFillTint="33"/>
            <w:tcMar>
              <w:top w:w="0" w:type="dxa"/>
              <w:left w:w="108" w:type="dxa"/>
              <w:bottom w:w="0" w:type="dxa"/>
              <w:right w:w="108" w:type="dxa"/>
            </w:tcMar>
            <w:vAlign w:val="center"/>
            <w:hideMark/>
          </w:tcPr>
          <w:p w14:paraId="3E713E07" w14:textId="77777777" w:rsidR="00F57DCE" w:rsidRPr="000004D5" w:rsidRDefault="00F57DCE" w:rsidP="0039430E">
            <w:pPr>
              <w:spacing w:line="260" w:lineRule="exact"/>
              <w:jc w:val="both"/>
              <w:rPr>
                <w:rFonts w:ascii="Times New Roman" w:eastAsia="Times" w:hAnsi="Times New Roman" w:cs="Times New Roman"/>
                <w:b/>
                <w:bCs/>
                <w:i/>
                <w:iCs/>
                <w:sz w:val="24"/>
                <w:szCs w:val="24"/>
                <w:lang w:eastAsia="ru-RU"/>
              </w:rPr>
            </w:pPr>
            <w:r w:rsidRPr="000004D5">
              <w:rPr>
                <w:rFonts w:ascii="Times New Roman" w:eastAsia="Times" w:hAnsi="Times New Roman" w:cs="Times New Roman"/>
                <w:b/>
                <w:bCs/>
                <w:i/>
                <w:iCs/>
                <w:sz w:val="24"/>
                <w:szCs w:val="24"/>
                <w:lang w:eastAsia="ru-RU"/>
              </w:rPr>
              <w:t xml:space="preserve">TECHNICAL QUALIFICATION (max. </w:t>
            </w:r>
            <w:r>
              <w:rPr>
                <w:rFonts w:ascii="Times New Roman" w:eastAsia="Times" w:hAnsi="Times New Roman" w:cs="Times New Roman"/>
                <w:b/>
                <w:bCs/>
                <w:i/>
                <w:iCs/>
                <w:sz w:val="24"/>
                <w:szCs w:val="24"/>
                <w:lang w:eastAsia="ru-RU"/>
              </w:rPr>
              <w:t>8</w:t>
            </w:r>
            <w:r w:rsidRPr="000004D5">
              <w:rPr>
                <w:rFonts w:ascii="Times New Roman" w:eastAsia="Times" w:hAnsi="Times New Roman" w:cs="Times New Roman"/>
                <w:b/>
                <w:bCs/>
                <w:i/>
                <w:iCs/>
                <w:sz w:val="24"/>
                <w:szCs w:val="24"/>
                <w:lang w:eastAsia="ru-RU"/>
              </w:rPr>
              <w:t>0 points)</w:t>
            </w:r>
          </w:p>
        </w:tc>
        <w:tc>
          <w:tcPr>
            <w:tcW w:w="929" w:type="dxa"/>
            <w:shd w:val="clear" w:color="auto" w:fill="D5DCE4" w:themeFill="text2" w:themeFillTint="33"/>
            <w:tcMar>
              <w:top w:w="0" w:type="dxa"/>
              <w:left w:w="108" w:type="dxa"/>
              <w:bottom w:w="0" w:type="dxa"/>
              <w:right w:w="108" w:type="dxa"/>
            </w:tcMar>
            <w:vAlign w:val="center"/>
            <w:hideMark/>
          </w:tcPr>
          <w:p w14:paraId="19656A36" w14:textId="77777777" w:rsidR="00F57DCE" w:rsidRPr="000004D5" w:rsidRDefault="00F57DCE" w:rsidP="0039430E">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eastAsia="ru-RU"/>
              </w:rPr>
              <w:t>8</w:t>
            </w:r>
            <w:r w:rsidRPr="000004D5">
              <w:rPr>
                <w:rFonts w:ascii="Times New Roman" w:eastAsia="Times" w:hAnsi="Times New Roman" w:cs="Times New Roman"/>
                <w:b/>
                <w:bCs/>
                <w:i/>
                <w:iCs/>
                <w:sz w:val="24"/>
                <w:szCs w:val="24"/>
                <w:lang w:eastAsia="ru-RU"/>
              </w:rPr>
              <w:t>0%</w:t>
            </w:r>
          </w:p>
        </w:tc>
        <w:tc>
          <w:tcPr>
            <w:tcW w:w="1231" w:type="dxa"/>
            <w:shd w:val="clear" w:color="auto" w:fill="D5DCE4" w:themeFill="text2" w:themeFillTint="33"/>
            <w:tcMar>
              <w:top w:w="0" w:type="dxa"/>
              <w:left w:w="108" w:type="dxa"/>
              <w:bottom w:w="0" w:type="dxa"/>
              <w:right w:w="108" w:type="dxa"/>
            </w:tcMar>
            <w:vAlign w:val="center"/>
            <w:hideMark/>
          </w:tcPr>
          <w:p w14:paraId="62A86106" w14:textId="77777777" w:rsidR="00F57DCE" w:rsidRPr="000004D5" w:rsidRDefault="00F57DCE" w:rsidP="0039430E">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eastAsia="ru-RU"/>
              </w:rPr>
              <w:t>8</w:t>
            </w:r>
            <w:r w:rsidRPr="000004D5">
              <w:rPr>
                <w:rFonts w:ascii="Times New Roman" w:eastAsia="Times" w:hAnsi="Times New Roman" w:cs="Times New Roman"/>
                <w:b/>
                <w:bCs/>
                <w:i/>
                <w:iCs/>
                <w:sz w:val="24"/>
                <w:szCs w:val="24"/>
                <w:lang w:eastAsia="ru-RU"/>
              </w:rPr>
              <w:t>0</w:t>
            </w:r>
          </w:p>
        </w:tc>
      </w:tr>
      <w:tr w:rsidR="00F57DCE" w:rsidRPr="000004D5" w14:paraId="34E28F51" w14:textId="77777777" w:rsidTr="007520DF">
        <w:trPr>
          <w:trHeight w:val="289"/>
        </w:trPr>
        <w:tc>
          <w:tcPr>
            <w:tcW w:w="7825" w:type="dxa"/>
            <w:tcMar>
              <w:top w:w="0" w:type="dxa"/>
              <w:left w:w="108" w:type="dxa"/>
              <w:bottom w:w="0" w:type="dxa"/>
              <w:right w:w="108" w:type="dxa"/>
            </w:tcMar>
            <w:vAlign w:val="center"/>
          </w:tcPr>
          <w:p w14:paraId="1EF5D3A3" w14:textId="77777777" w:rsidR="00F57DCE" w:rsidRPr="000004D5" w:rsidRDefault="00F57DCE" w:rsidP="0039430E">
            <w:pPr>
              <w:spacing w:line="260" w:lineRule="exact"/>
              <w:jc w:val="both"/>
              <w:rPr>
                <w:rFonts w:ascii="Times New Roman" w:eastAsia="Times" w:hAnsi="Times New Roman" w:cs="Times New Roman"/>
                <w:b/>
                <w:bCs/>
                <w:i/>
                <w:iCs/>
                <w:sz w:val="24"/>
                <w:szCs w:val="24"/>
                <w:lang w:eastAsia="ru-RU"/>
              </w:rPr>
            </w:pPr>
            <w:r w:rsidRPr="000004D5">
              <w:rPr>
                <w:rFonts w:ascii="Times New Roman" w:eastAsia="Times" w:hAnsi="Times New Roman" w:cs="Times New Roman"/>
                <w:b/>
                <w:bCs/>
                <w:i/>
                <w:iCs/>
                <w:sz w:val="24"/>
                <w:szCs w:val="24"/>
                <w:lang w:eastAsia="ru-RU"/>
              </w:rPr>
              <w:t>Overall Response (</w:t>
            </w:r>
            <w:r>
              <w:rPr>
                <w:rFonts w:ascii="Times New Roman" w:eastAsia="Times" w:hAnsi="Times New Roman" w:cs="Times New Roman"/>
                <w:b/>
                <w:bCs/>
                <w:i/>
                <w:iCs/>
                <w:sz w:val="24"/>
                <w:szCs w:val="24"/>
                <w:lang w:eastAsia="ru-RU"/>
              </w:rPr>
              <w:t>20</w:t>
            </w:r>
            <w:r w:rsidRPr="000004D5">
              <w:rPr>
                <w:rFonts w:ascii="Times New Roman" w:eastAsia="Times" w:hAnsi="Times New Roman" w:cs="Times New Roman"/>
                <w:b/>
                <w:bCs/>
                <w:i/>
                <w:iCs/>
                <w:sz w:val="24"/>
                <w:szCs w:val="24"/>
                <w:lang w:eastAsia="ru-RU"/>
              </w:rPr>
              <w:t xml:space="preserve"> points)</w:t>
            </w:r>
          </w:p>
        </w:tc>
        <w:tc>
          <w:tcPr>
            <w:tcW w:w="2160" w:type="dxa"/>
            <w:gridSpan w:val="2"/>
            <w:tcMar>
              <w:top w:w="0" w:type="dxa"/>
              <w:left w:w="108" w:type="dxa"/>
              <w:bottom w:w="0" w:type="dxa"/>
              <w:right w:w="108" w:type="dxa"/>
            </w:tcMar>
            <w:vAlign w:val="center"/>
          </w:tcPr>
          <w:p w14:paraId="57C4D314" w14:textId="77777777" w:rsidR="00F57DCE" w:rsidRPr="000004D5" w:rsidRDefault="00F57DCE" w:rsidP="0039430E">
            <w:pPr>
              <w:spacing w:line="260" w:lineRule="exact"/>
              <w:jc w:val="both"/>
              <w:rPr>
                <w:rFonts w:ascii="Times New Roman" w:eastAsia="Times" w:hAnsi="Times New Roman" w:cs="Times New Roman"/>
                <w:b/>
                <w:bCs/>
                <w:i/>
                <w:iCs/>
                <w:sz w:val="24"/>
                <w:szCs w:val="24"/>
                <w:lang w:eastAsia="ru-RU"/>
              </w:rPr>
            </w:pPr>
          </w:p>
        </w:tc>
      </w:tr>
      <w:tr w:rsidR="00F57DCE" w:rsidRPr="000004D5" w14:paraId="493489A6" w14:textId="77777777" w:rsidTr="007520DF">
        <w:trPr>
          <w:trHeight w:val="54"/>
        </w:trPr>
        <w:tc>
          <w:tcPr>
            <w:tcW w:w="7825" w:type="dxa"/>
            <w:tcMar>
              <w:top w:w="0" w:type="dxa"/>
              <w:left w:w="108" w:type="dxa"/>
              <w:bottom w:w="0" w:type="dxa"/>
              <w:right w:w="108" w:type="dxa"/>
            </w:tcMar>
            <w:vAlign w:val="center"/>
          </w:tcPr>
          <w:p w14:paraId="72A0E339" w14:textId="77777777" w:rsidR="00F57DCE" w:rsidRPr="000004D5" w:rsidRDefault="00F57DCE" w:rsidP="0039430E">
            <w:pPr>
              <w:spacing w:line="260" w:lineRule="exact"/>
              <w:jc w:val="both"/>
              <w:rPr>
                <w:rFonts w:ascii="Times New Roman" w:eastAsia="Times" w:hAnsi="Times New Roman" w:cs="Times New Roman"/>
                <w:bCs/>
                <w:iCs/>
                <w:sz w:val="24"/>
                <w:szCs w:val="24"/>
                <w:lang w:eastAsia="ru-RU"/>
              </w:rPr>
            </w:pPr>
            <w:r w:rsidRPr="000004D5">
              <w:rPr>
                <w:rFonts w:ascii="Times New Roman" w:eastAsia="Times" w:hAnsi="Times New Roman" w:cs="Times New Roman"/>
                <w:bCs/>
                <w:iCs/>
                <w:sz w:val="24"/>
                <w:szCs w:val="24"/>
                <w:lang w:eastAsia="ru-RU"/>
              </w:rPr>
              <w:t>Understanding of tasks, objectives and completeness and coherence of response</w:t>
            </w:r>
          </w:p>
        </w:tc>
        <w:tc>
          <w:tcPr>
            <w:tcW w:w="929" w:type="dxa"/>
            <w:tcMar>
              <w:top w:w="0" w:type="dxa"/>
              <w:left w:w="108" w:type="dxa"/>
              <w:bottom w:w="0" w:type="dxa"/>
              <w:right w:w="108" w:type="dxa"/>
            </w:tcMar>
            <w:vAlign w:val="center"/>
          </w:tcPr>
          <w:p w14:paraId="213A08E1" w14:textId="77777777" w:rsidR="00F57DCE" w:rsidRPr="000004D5" w:rsidRDefault="00F57DCE" w:rsidP="0039430E">
            <w:pPr>
              <w:spacing w:line="260" w:lineRule="exact"/>
              <w:jc w:val="both"/>
              <w:rPr>
                <w:rFonts w:ascii="Times New Roman" w:eastAsia="Times" w:hAnsi="Times New Roman" w:cs="Times New Roman"/>
                <w:b/>
                <w:bCs/>
                <w:i/>
                <w:iCs/>
                <w:sz w:val="24"/>
                <w:szCs w:val="24"/>
                <w:lang w:eastAsia="ru-RU"/>
              </w:rPr>
            </w:pPr>
          </w:p>
        </w:tc>
        <w:tc>
          <w:tcPr>
            <w:tcW w:w="1231" w:type="dxa"/>
            <w:tcMar>
              <w:top w:w="0" w:type="dxa"/>
              <w:left w:w="108" w:type="dxa"/>
              <w:bottom w:w="0" w:type="dxa"/>
              <w:right w:w="108" w:type="dxa"/>
            </w:tcMar>
            <w:vAlign w:val="center"/>
          </w:tcPr>
          <w:p w14:paraId="4A736D4A" w14:textId="77777777" w:rsidR="00F57DCE" w:rsidRPr="000004D5" w:rsidRDefault="00F57DCE" w:rsidP="0039430E">
            <w:pPr>
              <w:spacing w:line="260" w:lineRule="exact"/>
              <w:jc w:val="center"/>
              <w:rPr>
                <w:rFonts w:ascii="Times New Roman" w:eastAsia="Times" w:hAnsi="Times New Roman" w:cs="Times New Roman"/>
                <w:bCs/>
                <w:i/>
                <w:iCs/>
                <w:sz w:val="24"/>
                <w:szCs w:val="24"/>
                <w:lang w:eastAsia="ru-RU"/>
              </w:rPr>
            </w:pPr>
            <w:r w:rsidRPr="000004D5">
              <w:rPr>
                <w:rFonts w:ascii="Times New Roman" w:eastAsia="Times" w:hAnsi="Times New Roman" w:cs="Times New Roman"/>
                <w:bCs/>
                <w:i/>
                <w:iCs/>
                <w:sz w:val="24"/>
                <w:szCs w:val="24"/>
                <w:lang w:eastAsia="ru-RU"/>
              </w:rPr>
              <w:t>1</w:t>
            </w:r>
            <w:r>
              <w:rPr>
                <w:rFonts w:ascii="Times New Roman" w:eastAsia="Times" w:hAnsi="Times New Roman" w:cs="Times New Roman"/>
                <w:bCs/>
                <w:i/>
                <w:iCs/>
                <w:sz w:val="24"/>
                <w:szCs w:val="24"/>
                <w:lang w:eastAsia="ru-RU"/>
              </w:rPr>
              <w:t>0</w:t>
            </w:r>
          </w:p>
        </w:tc>
      </w:tr>
      <w:tr w:rsidR="00F57DCE" w:rsidRPr="000004D5" w14:paraId="6CA1565D" w14:textId="77777777" w:rsidTr="007520DF">
        <w:trPr>
          <w:trHeight w:val="54"/>
        </w:trPr>
        <w:tc>
          <w:tcPr>
            <w:tcW w:w="7825" w:type="dxa"/>
            <w:tcMar>
              <w:top w:w="0" w:type="dxa"/>
              <w:left w:w="108" w:type="dxa"/>
              <w:bottom w:w="0" w:type="dxa"/>
              <w:right w:w="108" w:type="dxa"/>
            </w:tcMar>
            <w:vAlign w:val="center"/>
          </w:tcPr>
          <w:p w14:paraId="7F917001" w14:textId="77777777" w:rsidR="00F57DCE" w:rsidRPr="000004D5" w:rsidRDefault="00F57DCE" w:rsidP="0039430E">
            <w:pPr>
              <w:spacing w:line="260" w:lineRule="exact"/>
              <w:jc w:val="both"/>
              <w:rPr>
                <w:rFonts w:ascii="Times New Roman" w:eastAsia="Times" w:hAnsi="Times New Roman" w:cs="Times New Roman"/>
                <w:bCs/>
                <w:iCs/>
                <w:sz w:val="24"/>
                <w:szCs w:val="24"/>
                <w:lang w:eastAsia="ru-RU"/>
              </w:rPr>
            </w:pPr>
            <w:r w:rsidRPr="000004D5">
              <w:rPr>
                <w:rFonts w:ascii="Times New Roman" w:eastAsia="Times" w:hAnsi="Times New Roman" w:cs="Times New Roman"/>
                <w:bCs/>
                <w:iCs/>
                <w:sz w:val="24"/>
                <w:szCs w:val="24"/>
                <w:lang w:eastAsia="ru-RU"/>
              </w:rPr>
              <w:t>Overall match between the TOR requirements and proposal</w:t>
            </w:r>
          </w:p>
        </w:tc>
        <w:tc>
          <w:tcPr>
            <w:tcW w:w="929" w:type="dxa"/>
            <w:tcMar>
              <w:top w:w="0" w:type="dxa"/>
              <w:left w:w="108" w:type="dxa"/>
              <w:bottom w:w="0" w:type="dxa"/>
              <w:right w:w="108" w:type="dxa"/>
            </w:tcMar>
            <w:vAlign w:val="center"/>
          </w:tcPr>
          <w:p w14:paraId="0982DA3E" w14:textId="77777777" w:rsidR="00F57DCE" w:rsidRPr="000004D5" w:rsidRDefault="00F57DCE" w:rsidP="0039430E">
            <w:pPr>
              <w:spacing w:line="260" w:lineRule="exact"/>
              <w:jc w:val="both"/>
              <w:rPr>
                <w:rFonts w:ascii="Times New Roman" w:eastAsia="Times" w:hAnsi="Times New Roman" w:cs="Times New Roman"/>
                <w:b/>
                <w:bCs/>
                <w:i/>
                <w:iCs/>
                <w:sz w:val="24"/>
                <w:szCs w:val="24"/>
                <w:lang w:eastAsia="ru-RU"/>
              </w:rPr>
            </w:pPr>
          </w:p>
        </w:tc>
        <w:tc>
          <w:tcPr>
            <w:tcW w:w="1231" w:type="dxa"/>
            <w:tcMar>
              <w:top w:w="0" w:type="dxa"/>
              <w:left w:w="108" w:type="dxa"/>
              <w:bottom w:w="0" w:type="dxa"/>
              <w:right w:w="108" w:type="dxa"/>
            </w:tcMar>
            <w:vAlign w:val="center"/>
          </w:tcPr>
          <w:p w14:paraId="7BFB2402" w14:textId="77777777" w:rsidR="00F57DCE" w:rsidRPr="000004D5" w:rsidRDefault="00F57DCE" w:rsidP="0039430E">
            <w:pPr>
              <w:spacing w:line="260" w:lineRule="exact"/>
              <w:jc w:val="center"/>
              <w:rPr>
                <w:rFonts w:ascii="Times New Roman" w:eastAsia="Times" w:hAnsi="Times New Roman" w:cs="Times New Roman"/>
                <w:bCs/>
                <w:i/>
                <w:iCs/>
                <w:sz w:val="24"/>
                <w:szCs w:val="24"/>
                <w:lang w:eastAsia="ru-RU"/>
              </w:rPr>
            </w:pPr>
            <w:r>
              <w:rPr>
                <w:rFonts w:ascii="Times New Roman" w:eastAsia="Times" w:hAnsi="Times New Roman" w:cs="Times New Roman"/>
                <w:bCs/>
                <w:i/>
                <w:iCs/>
                <w:sz w:val="24"/>
                <w:szCs w:val="24"/>
                <w:lang w:eastAsia="ru-RU"/>
              </w:rPr>
              <w:t>10</w:t>
            </w:r>
          </w:p>
        </w:tc>
      </w:tr>
      <w:tr w:rsidR="00F57DCE" w:rsidRPr="000004D5" w14:paraId="20BF9750" w14:textId="77777777" w:rsidTr="007520DF">
        <w:trPr>
          <w:trHeight w:val="143"/>
        </w:trPr>
        <w:tc>
          <w:tcPr>
            <w:tcW w:w="7825" w:type="dxa"/>
            <w:tcMar>
              <w:top w:w="0" w:type="dxa"/>
              <w:left w:w="108" w:type="dxa"/>
              <w:bottom w:w="0" w:type="dxa"/>
              <w:right w:w="108" w:type="dxa"/>
            </w:tcMar>
            <w:vAlign w:val="center"/>
          </w:tcPr>
          <w:p w14:paraId="047B0E86" w14:textId="77777777" w:rsidR="00F57DCE" w:rsidRPr="000004D5" w:rsidRDefault="00F57DCE" w:rsidP="0039430E">
            <w:pPr>
              <w:spacing w:line="260" w:lineRule="exact"/>
              <w:ind w:right="-90"/>
              <w:jc w:val="both"/>
              <w:rPr>
                <w:rFonts w:ascii="Times New Roman" w:eastAsia="Times" w:hAnsi="Times New Roman" w:cs="Times New Roman"/>
                <w:b/>
                <w:i/>
                <w:sz w:val="24"/>
                <w:szCs w:val="24"/>
                <w:lang w:eastAsia="en-GB"/>
              </w:rPr>
            </w:pPr>
            <w:r w:rsidRPr="000004D5">
              <w:rPr>
                <w:rFonts w:ascii="Times New Roman" w:eastAsia="Times" w:hAnsi="Times New Roman" w:cs="Times New Roman"/>
                <w:b/>
                <w:i/>
                <w:sz w:val="24"/>
                <w:szCs w:val="24"/>
                <w:lang w:eastAsia="en-GB"/>
              </w:rPr>
              <w:t>Proposed Methodology and Approach (20 points)</w:t>
            </w:r>
          </w:p>
        </w:tc>
        <w:tc>
          <w:tcPr>
            <w:tcW w:w="2160" w:type="dxa"/>
            <w:gridSpan w:val="2"/>
            <w:tcMar>
              <w:top w:w="0" w:type="dxa"/>
              <w:left w:w="108" w:type="dxa"/>
              <w:bottom w:w="0" w:type="dxa"/>
              <w:right w:w="108" w:type="dxa"/>
            </w:tcMar>
            <w:vAlign w:val="center"/>
          </w:tcPr>
          <w:p w14:paraId="7FE8CAF8" w14:textId="77777777" w:rsidR="00F57DCE" w:rsidRPr="000004D5" w:rsidRDefault="00F57DCE" w:rsidP="0039430E">
            <w:pPr>
              <w:spacing w:line="260" w:lineRule="exact"/>
              <w:jc w:val="center"/>
              <w:rPr>
                <w:rFonts w:ascii="Times New Roman" w:eastAsia="Times" w:hAnsi="Times New Roman" w:cs="Times New Roman"/>
                <w:i/>
                <w:iCs/>
                <w:sz w:val="24"/>
                <w:szCs w:val="24"/>
                <w:lang w:eastAsia="ru-RU"/>
              </w:rPr>
            </w:pPr>
          </w:p>
        </w:tc>
      </w:tr>
      <w:tr w:rsidR="00F57DCE" w:rsidRPr="000004D5" w14:paraId="12A27836" w14:textId="77777777" w:rsidTr="007520DF">
        <w:trPr>
          <w:trHeight w:val="134"/>
        </w:trPr>
        <w:tc>
          <w:tcPr>
            <w:tcW w:w="7825" w:type="dxa"/>
            <w:tcMar>
              <w:top w:w="0" w:type="dxa"/>
              <w:left w:w="108" w:type="dxa"/>
              <w:bottom w:w="0" w:type="dxa"/>
              <w:right w:w="108" w:type="dxa"/>
            </w:tcMar>
            <w:vAlign w:val="center"/>
            <w:hideMark/>
          </w:tcPr>
          <w:p w14:paraId="711C9E6B" w14:textId="77777777" w:rsidR="00F57DCE" w:rsidRPr="000004D5" w:rsidRDefault="00F57DCE" w:rsidP="0039430E">
            <w:pPr>
              <w:spacing w:line="260" w:lineRule="exact"/>
              <w:jc w:val="both"/>
              <w:rPr>
                <w:rFonts w:ascii="Times New Roman" w:eastAsia="Times" w:hAnsi="Times New Roman" w:cs="Times New Roman"/>
                <w:sz w:val="24"/>
                <w:szCs w:val="24"/>
              </w:rPr>
            </w:pPr>
            <w:r w:rsidRPr="000004D5">
              <w:rPr>
                <w:rFonts w:ascii="Times New Roman" w:eastAsia="Times" w:hAnsi="Times New Roman" w:cs="Times New Roman"/>
                <w:sz w:val="24"/>
                <w:szCs w:val="24"/>
                <w:lang w:eastAsia="en-GB"/>
              </w:rPr>
              <w:t>Quality of proposed approach/methodology</w:t>
            </w:r>
          </w:p>
        </w:tc>
        <w:tc>
          <w:tcPr>
            <w:tcW w:w="929" w:type="dxa"/>
            <w:tcMar>
              <w:top w:w="0" w:type="dxa"/>
              <w:left w:w="108" w:type="dxa"/>
              <w:bottom w:w="0" w:type="dxa"/>
              <w:right w:w="108" w:type="dxa"/>
            </w:tcMar>
            <w:vAlign w:val="center"/>
          </w:tcPr>
          <w:p w14:paraId="71F65E36" w14:textId="77777777" w:rsidR="00F57DCE" w:rsidRPr="000004D5" w:rsidRDefault="00F57DCE" w:rsidP="0039430E">
            <w:pPr>
              <w:spacing w:line="260" w:lineRule="exact"/>
              <w:jc w:val="both"/>
              <w:rPr>
                <w:rFonts w:ascii="Times New Roman" w:eastAsia="Times" w:hAnsi="Times New Roman" w:cs="Times New Roman"/>
                <w:i/>
                <w:iCs/>
                <w:sz w:val="24"/>
                <w:szCs w:val="24"/>
                <w:lang w:eastAsia="ru-RU"/>
              </w:rPr>
            </w:pPr>
          </w:p>
        </w:tc>
        <w:tc>
          <w:tcPr>
            <w:tcW w:w="1231" w:type="dxa"/>
            <w:tcMar>
              <w:top w:w="0" w:type="dxa"/>
              <w:left w:w="108" w:type="dxa"/>
              <w:bottom w:w="0" w:type="dxa"/>
              <w:right w:w="108" w:type="dxa"/>
            </w:tcMar>
            <w:vAlign w:val="center"/>
            <w:hideMark/>
          </w:tcPr>
          <w:p w14:paraId="13893AD3" w14:textId="77777777" w:rsidR="00F57DCE" w:rsidRPr="000004D5" w:rsidRDefault="00F57DCE" w:rsidP="0039430E">
            <w:pPr>
              <w:spacing w:line="260" w:lineRule="exact"/>
              <w:jc w:val="center"/>
              <w:rPr>
                <w:rFonts w:ascii="Times New Roman" w:eastAsia="Times" w:hAnsi="Times New Roman" w:cs="Times New Roman"/>
                <w:i/>
                <w:iCs/>
                <w:sz w:val="24"/>
                <w:szCs w:val="24"/>
                <w:lang w:eastAsia="ru-RU"/>
              </w:rPr>
            </w:pPr>
            <w:r w:rsidRPr="000004D5">
              <w:rPr>
                <w:rFonts w:ascii="Times New Roman" w:eastAsia="Times" w:hAnsi="Times New Roman" w:cs="Times New Roman"/>
                <w:i/>
                <w:iCs/>
                <w:sz w:val="24"/>
                <w:szCs w:val="24"/>
                <w:lang w:eastAsia="ru-RU"/>
              </w:rPr>
              <w:t>10</w:t>
            </w:r>
          </w:p>
        </w:tc>
      </w:tr>
      <w:tr w:rsidR="00F57DCE" w:rsidRPr="000004D5" w14:paraId="4A35AB67" w14:textId="77777777" w:rsidTr="007520DF">
        <w:trPr>
          <w:trHeight w:val="116"/>
        </w:trPr>
        <w:tc>
          <w:tcPr>
            <w:tcW w:w="7825" w:type="dxa"/>
            <w:tcMar>
              <w:top w:w="0" w:type="dxa"/>
              <w:left w:w="108" w:type="dxa"/>
              <w:bottom w:w="0" w:type="dxa"/>
              <w:right w:w="108" w:type="dxa"/>
            </w:tcMar>
            <w:vAlign w:val="center"/>
          </w:tcPr>
          <w:p w14:paraId="7DEA74FF" w14:textId="77777777" w:rsidR="00F57DCE" w:rsidRPr="000004D5" w:rsidRDefault="00F57DCE" w:rsidP="0039430E">
            <w:pPr>
              <w:spacing w:line="260" w:lineRule="exact"/>
              <w:jc w:val="both"/>
              <w:rPr>
                <w:rFonts w:ascii="Times New Roman" w:eastAsia="Times" w:hAnsi="Times New Roman" w:cs="Times New Roman"/>
                <w:sz w:val="24"/>
                <w:szCs w:val="24"/>
                <w:lang w:eastAsia="en-GB"/>
              </w:rPr>
            </w:pPr>
            <w:r w:rsidRPr="000004D5">
              <w:rPr>
                <w:rFonts w:ascii="Times New Roman" w:eastAsia="Times" w:hAnsi="Times New Roman" w:cs="Times New Roman"/>
                <w:sz w:val="24"/>
                <w:szCs w:val="24"/>
                <w:lang w:eastAsia="en-GB"/>
              </w:rPr>
              <w:t>Quality of proposed work plan</w:t>
            </w:r>
          </w:p>
        </w:tc>
        <w:tc>
          <w:tcPr>
            <w:tcW w:w="929" w:type="dxa"/>
            <w:tcMar>
              <w:top w:w="0" w:type="dxa"/>
              <w:left w:w="108" w:type="dxa"/>
              <w:bottom w:w="0" w:type="dxa"/>
              <w:right w:w="108" w:type="dxa"/>
            </w:tcMar>
            <w:vAlign w:val="center"/>
          </w:tcPr>
          <w:p w14:paraId="2697627C" w14:textId="77777777" w:rsidR="00F57DCE" w:rsidRPr="000004D5" w:rsidRDefault="00F57DCE" w:rsidP="0039430E">
            <w:pPr>
              <w:spacing w:line="260" w:lineRule="exact"/>
              <w:jc w:val="both"/>
              <w:rPr>
                <w:rFonts w:ascii="Times New Roman" w:eastAsia="Times" w:hAnsi="Times New Roman" w:cs="Times New Roman"/>
                <w:i/>
                <w:iCs/>
                <w:sz w:val="24"/>
                <w:szCs w:val="24"/>
                <w:lang w:eastAsia="ru-RU"/>
              </w:rPr>
            </w:pPr>
          </w:p>
        </w:tc>
        <w:tc>
          <w:tcPr>
            <w:tcW w:w="1231" w:type="dxa"/>
            <w:tcMar>
              <w:top w:w="0" w:type="dxa"/>
              <w:left w:w="108" w:type="dxa"/>
              <w:bottom w:w="0" w:type="dxa"/>
              <w:right w:w="108" w:type="dxa"/>
            </w:tcMar>
            <w:vAlign w:val="center"/>
          </w:tcPr>
          <w:p w14:paraId="18A9EEAA" w14:textId="77777777" w:rsidR="00F57DCE" w:rsidRPr="000004D5" w:rsidRDefault="00F57DCE" w:rsidP="0039430E">
            <w:pPr>
              <w:spacing w:line="260" w:lineRule="exact"/>
              <w:jc w:val="center"/>
              <w:rPr>
                <w:rFonts w:ascii="Times New Roman" w:eastAsia="Times" w:hAnsi="Times New Roman" w:cs="Times New Roman"/>
                <w:i/>
                <w:iCs/>
                <w:sz w:val="24"/>
                <w:szCs w:val="24"/>
                <w:lang w:eastAsia="ru-RU"/>
              </w:rPr>
            </w:pPr>
            <w:r w:rsidRPr="000004D5">
              <w:rPr>
                <w:rFonts w:ascii="Times New Roman" w:eastAsia="Times" w:hAnsi="Times New Roman" w:cs="Times New Roman"/>
                <w:i/>
                <w:iCs/>
                <w:sz w:val="24"/>
                <w:szCs w:val="24"/>
                <w:lang w:eastAsia="ru-RU"/>
              </w:rPr>
              <w:t>10</w:t>
            </w:r>
          </w:p>
        </w:tc>
      </w:tr>
      <w:tr w:rsidR="00F57DCE" w:rsidRPr="000004D5" w14:paraId="72B271DF" w14:textId="77777777" w:rsidTr="007520DF">
        <w:trPr>
          <w:trHeight w:val="54"/>
        </w:trPr>
        <w:tc>
          <w:tcPr>
            <w:tcW w:w="7825" w:type="dxa"/>
            <w:tcMar>
              <w:top w:w="0" w:type="dxa"/>
              <w:left w:w="108" w:type="dxa"/>
              <w:bottom w:w="0" w:type="dxa"/>
              <w:right w:w="108" w:type="dxa"/>
            </w:tcMar>
            <w:vAlign w:val="center"/>
          </w:tcPr>
          <w:p w14:paraId="07FD5860" w14:textId="77777777" w:rsidR="00F57DCE" w:rsidRPr="000004D5" w:rsidRDefault="00F57DCE" w:rsidP="0039430E">
            <w:pPr>
              <w:spacing w:line="260" w:lineRule="exact"/>
              <w:jc w:val="both"/>
              <w:rPr>
                <w:rFonts w:ascii="Times New Roman" w:eastAsia="Times" w:hAnsi="Times New Roman" w:cs="Times New Roman"/>
                <w:sz w:val="24"/>
                <w:szCs w:val="24"/>
                <w:lang w:eastAsia="en-GB"/>
              </w:rPr>
            </w:pPr>
            <w:r w:rsidRPr="000004D5">
              <w:rPr>
                <w:rFonts w:ascii="Times New Roman" w:eastAsia="Times New Roman" w:hAnsi="Times New Roman" w:cs="Times New Roman"/>
                <w:b/>
                <w:bCs/>
                <w:i/>
                <w:sz w:val="24"/>
                <w:szCs w:val="24"/>
              </w:rPr>
              <w:t>Technical Capacity (</w:t>
            </w:r>
            <w:r>
              <w:rPr>
                <w:rFonts w:ascii="Times New Roman" w:eastAsia="Times New Roman" w:hAnsi="Times New Roman" w:cs="Times New Roman"/>
                <w:b/>
                <w:bCs/>
                <w:i/>
                <w:sz w:val="24"/>
                <w:szCs w:val="24"/>
              </w:rPr>
              <w:t>40</w:t>
            </w:r>
            <w:r w:rsidRPr="000004D5">
              <w:rPr>
                <w:rFonts w:ascii="Times New Roman" w:eastAsia="Times New Roman" w:hAnsi="Times New Roman" w:cs="Times New Roman"/>
                <w:b/>
                <w:bCs/>
                <w:i/>
                <w:sz w:val="24"/>
                <w:szCs w:val="24"/>
              </w:rPr>
              <w:t xml:space="preserve"> points)</w:t>
            </w:r>
          </w:p>
        </w:tc>
        <w:tc>
          <w:tcPr>
            <w:tcW w:w="2160" w:type="dxa"/>
            <w:gridSpan w:val="2"/>
            <w:tcMar>
              <w:top w:w="0" w:type="dxa"/>
              <w:left w:w="108" w:type="dxa"/>
              <w:bottom w:w="0" w:type="dxa"/>
              <w:right w:w="108" w:type="dxa"/>
            </w:tcMar>
            <w:vAlign w:val="center"/>
          </w:tcPr>
          <w:p w14:paraId="1D341911" w14:textId="77777777" w:rsidR="00F57DCE" w:rsidRPr="000004D5" w:rsidRDefault="00F57DCE" w:rsidP="0039430E">
            <w:pPr>
              <w:spacing w:line="260" w:lineRule="exact"/>
              <w:jc w:val="center"/>
              <w:rPr>
                <w:rFonts w:ascii="Times New Roman" w:eastAsia="Times" w:hAnsi="Times New Roman" w:cs="Times New Roman"/>
                <w:i/>
                <w:iCs/>
                <w:sz w:val="24"/>
                <w:szCs w:val="24"/>
                <w:lang w:eastAsia="ru-RU"/>
              </w:rPr>
            </w:pPr>
          </w:p>
        </w:tc>
      </w:tr>
      <w:tr w:rsidR="00F57DCE" w:rsidRPr="000004D5" w14:paraId="2D62B619" w14:textId="77777777" w:rsidTr="007520DF">
        <w:trPr>
          <w:trHeight w:val="369"/>
        </w:trPr>
        <w:tc>
          <w:tcPr>
            <w:tcW w:w="7825" w:type="dxa"/>
            <w:tcMar>
              <w:top w:w="0" w:type="dxa"/>
              <w:left w:w="108" w:type="dxa"/>
              <w:bottom w:w="0" w:type="dxa"/>
              <w:right w:w="108" w:type="dxa"/>
            </w:tcMar>
            <w:vAlign w:val="center"/>
          </w:tcPr>
          <w:p w14:paraId="42C769E7" w14:textId="77777777" w:rsidR="00F57DCE" w:rsidRPr="00BB3807" w:rsidRDefault="00F57DCE" w:rsidP="0039430E">
            <w:pPr>
              <w:spacing w:line="260" w:lineRule="exact"/>
              <w:ind w:right="-90"/>
              <w:jc w:val="both"/>
              <w:rPr>
                <w:rFonts w:ascii="Times New Roman" w:hAnsi="Times New Roman" w:cs="Times New Roman"/>
                <w:sz w:val="24"/>
                <w:szCs w:val="24"/>
              </w:rPr>
            </w:pPr>
            <w:r w:rsidRPr="000004D5">
              <w:rPr>
                <w:rFonts w:ascii="Times New Roman" w:hAnsi="Times New Roman" w:cs="Times New Roman"/>
                <w:sz w:val="24"/>
                <w:szCs w:val="24"/>
              </w:rPr>
              <w:t xml:space="preserve">Advanced university degree in the fields </w:t>
            </w:r>
            <w:r w:rsidRPr="000004D5">
              <w:rPr>
                <w:rFonts w:ascii="Times New Roman" w:hAnsi="Times New Roman"/>
                <w:sz w:val="24"/>
              </w:rPr>
              <w:t>of</w:t>
            </w:r>
            <w:r w:rsidRPr="00463EFA">
              <w:rPr>
                <w:rFonts w:ascii="Times New Roman" w:hAnsi="Times New Roman"/>
                <w:sz w:val="24"/>
              </w:rPr>
              <w:t xml:space="preserve"> </w:t>
            </w:r>
            <w:r>
              <w:rPr>
                <w:rFonts w:ascii="Times New Roman" w:hAnsi="Times New Roman"/>
                <w:sz w:val="24"/>
              </w:rPr>
              <w:t>Public Health</w:t>
            </w:r>
            <w:r w:rsidRPr="00463EFA">
              <w:rPr>
                <w:rFonts w:ascii="Times New Roman" w:hAnsi="Times New Roman"/>
                <w:sz w:val="24"/>
              </w:rPr>
              <w:t>,</w:t>
            </w:r>
            <w:r w:rsidRPr="00FB1F7E">
              <w:rPr>
                <w:rFonts w:ascii="Times New Roman" w:hAnsi="Times New Roman"/>
                <w:sz w:val="24"/>
              </w:rPr>
              <w:t xml:space="preserve"> and/</w:t>
            </w:r>
            <w:r>
              <w:rPr>
                <w:rFonts w:ascii="Times New Roman" w:hAnsi="Times New Roman"/>
                <w:sz w:val="24"/>
              </w:rPr>
              <w:t xml:space="preserve">or </w:t>
            </w:r>
            <w:r w:rsidRPr="00FB1F7E">
              <w:rPr>
                <w:rFonts w:ascii="Times New Roman" w:hAnsi="Times New Roman"/>
                <w:sz w:val="24"/>
              </w:rPr>
              <w:t xml:space="preserve">has master’s on Epidemiology with specialization on Infection control and/or Healthcare Waste Management or PhD Degree </w:t>
            </w:r>
            <w:proofErr w:type="gramStart"/>
            <w:r w:rsidRPr="00FB1F7E">
              <w:rPr>
                <w:rFonts w:ascii="Times New Roman" w:hAnsi="Times New Roman"/>
                <w:sz w:val="24"/>
              </w:rPr>
              <w:t xml:space="preserve">in </w:t>
            </w:r>
            <w:r w:rsidRPr="00FB1F7E">
              <w:rPr>
                <w:rFonts w:ascii="Times New Roman" w:hAnsi="Times New Roman"/>
                <w:sz w:val="24"/>
                <w:lang w:val="en-US"/>
              </w:rPr>
              <w:t xml:space="preserve"> health</w:t>
            </w:r>
            <w:proofErr w:type="gramEnd"/>
            <w:r w:rsidRPr="00FB1F7E">
              <w:rPr>
                <w:rFonts w:ascii="Times New Roman" w:hAnsi="Times New Roman"/>
                <w:sz w:val="24"/>
                <w:lang w:val="en-US"/>
              </w:rPr>
              <w:t xml:space="preserve"> policy/health management</w:t>
            </w:r>
            <w:r>
              <w:rPr>
                <w:rFonts w:ascii="Times New Roman" w:hAnsi="Times New Roman"/>
                <w:sz w:val="24"/>
                <w:lang w:val="en-US"/>
              </w:rPr>
              <w:t>,</w:t>
            </w:r>
            <w:r w:rsidRPr="000004D5">
              <w:rPr>
                <w:rFonts w:ascii="Times New Roman" w:hAnsi="Times New Roman"/>
                <w:sz w:val="24"/>
              </w:rPr>
              <w:t xml:space="preserve"> or any related fields</w:t>
            </w:r>
            <w:r w:rsidRPr="000004D5">
              <w:rPr>
                <w:rFonts w:ascii="Times New Roman" w:hAnsi="Times New Roman" w:cs="Times New Roman"/>
                <w:sz w:val="24"/>
                <w:szCs w:val="24"/>
              </w:rPr>
              <w:t>.</w:t>
            </w:r>
          </w:p>
        </w:tc>
        <w:tc>
          <w:tcPr>
            <w:tcW w:w="929" w:type="dxa"/>
            <w:tcMar>
              <w:top w:w="0" w:type="dxa"/>
              <w:left w:w="108" w:type="dxa"/>
              <w:bottom w:w="0" w:type="dxa"/>
              <w:right w:w="108" w:type="dxa"/>
            </w:tcMar>
            <w:vAlign w:val="center"/>
          </w:tcPr>
          <w:p w14:paraId="7736A05A" w14:textId="77777777" w:rsidR="00F57DCE" w:rsidRPr="000004D5" w:rsidRDefault="00F57DCE" w:rsidP="0039430E">
            <w:pPr>
              <w:spacing w:line="260" w:lineRule="exact"/>
              <w:jc w:val="both"/>
              <w:rPr>
                <w:rFonts w:ascii="Times New Roman" w:eastAsia="Times" w:hAnsi="Times New Roman" w:cs="Times New Roman"/>
                <w:i/>
                <w:iCs/>
                <w:sz w:val="24"/>
                <w:szCs w:val="24"/>
                <w:lang w:eastAsia="ru-RU"/>
              </w:rPr>
            </w:pPr>
          </w:p>
        </w:tc>
        <w:tc>
          <w:tcPr>
            <w:tcW w:w="1231" w:type="dxa"/>
            <w:tcMar>
              <w:top w:w="0" w:type="dxa"/>
              <w:left w:w="108" w:type="dxa"/>
              <w:bottom w:w="0" w:type="dxa"/>
              <w:right w:w="108" w:type="dxa"/>
            </w:tcMar>
            <w:vAlign w:val="center"/>
          </w:tcPr>
          <w:p w14:paraId="05B289F2" w14:textId="77777777" w:rsidR="00F57DCE" w:rsidRPr="000004D5" w:rsidRDefault="00F57DCE" w:rsidP="0039430E">
            <w:pPr>
              <w:spacing w:line="260" w:lineRule="exact"/>
              <w:jc w:val="center"/>
              <w:rPr>
                <w:rFonts w:ascii="Times New Roman" w:eastAsia="Times" w:hAnsi="Times New Roman" w:cs="Times New Roman"/>
                <w:i/>
                <w:iCs/>
                <w:sz w:val="24"/>
                <w:szCs w:val="24"/>
                <w:lang w:eastAsia="ru-RU"/>
              </w:rPr>
            </w:pPr>
            <w:r>
              <w:rPr>
                <w:rFonts w:ascii="Times New Roman" w:eastAsia="Times" w:hAnsi="Times New Roman" w:cs="Times New Roman"/>
                <w:i/>
                <w:iCs/>
                <w:sz w:val="24"/>
                <w:szCs w:val="24"/>
                <w:lang w:eastAsia="ru-RU"/>
              </w:rPr>
              <w:t>8</w:t>
            </w:r>
          </w:p>
        </w:tc>
      </w:tr>
      <w:tr w:rsidR="00F57DCE" w:rsidRPr="000004D5" w14:paraId="5975AD57" w14:textId="77777777" w:rsidTr="007520DF">
        <w:trPr>
          <w:trHeight w:val="369"/>
        </w:trPr>
        <w:tc>
          <w:tcPr>
            <w:tcW w:w="7825" w:type="dxa"/>
            <w:tcMar>
              <w:top w:w="0" w:type="dxa"/>
              <w:left w:w="108" w:type="dxa"/>
              <w:bottom w:w="0" w:type="dxa"/>
              <w:right w:w="108" w:type="dxa"/>
            </w:tcMar>
            <w:vAlign w:val="center"/>
          </w:tcPr>
          <w:p w14:paraId="3EF0A4DD" w14:textId="77777777" w:rsidR="00F57DCE" w:rsidRPr="00BB3807" w:rsidRDefault="00F57DCE" w:rsidP="0039430E">
            <w:pPr>
              <w:spacing w:line="260" w:lineRule="exact"/>
              <w:ind w:right="-90"/>
              <w:jc w:val="both"/>
              <w:rPr>
                <w:rFonts w:ascii="Times New Roman" w:hAnsi="Times New Roman" w:cs="Times New Roman"/>
                <w:sz w:val="24"/>
                <w:szCs w:val="24"/>
              </w:rPr>
            </w:pPr>
            <w:r w:rsidRPr="00FB1F7E">
              <w:rPr>
                <w:rFonts w:ascii="Times New Roman" w:hAnsi="Times New Roman"/>
                <w:sz w:val="24"/>
                <w:szCs w:val="24"/>
              </w:rPr>
              <w:t xml:space="preserve">Minimum 10 years of practical experience: in the field of </w:t>
            </w:r>
            <w:r w:rsidRPr="00FB1F7E">
              <w:rPr>
                <w:rFonts w:ascii="Times New Roman" w:hAnsi="Times New Roman"/>
                <w:sz w:val="24"/>
                <w:szCs w:val="24"/>
                <w:lang w:val="en-US"/>
              </w:rPr>
              <w:t>planning and implementation of the health sector assessments;</w:t>
            </w:r>
            <w:r w:rsidRPr="00FB1F7E">
              <w:rPr>
                <w:rFonts w:ascii="Times New Roman" w:hAnsi="Times New Roman"/>
                <w:sz w:val="24"/>
                <w:szCs w:val="24"/>
              </w:rPr>
              <w:t xml:space="preserve"> strategic planning and capacity building; Recent experience (within the past 5 years) in the development projects with Infection control and a medical waste management aspects in countries</w:t>
            </w:r>
            <w:r>
              <w:rPr>
                <w:rFonts w:ascii="Times New Roman" w:hAnsi="Times New Roman"/>
                <w:sz w:val="24"/>
                <w:szCs w:val="24"/>
              </w:rPr>
              <w:t xml:space="preserve"> </w:t>
            </w:r>
            <w:r w:rsidRPr="00FB1F7E">
              <w:rPr>
                <w:rFonts w:ascii="Times New Roman" w:hAnsi="Times New Roman"/>
                <w:sz w:val="24"/>
                <w:szCs w:val="24"/>
              </w:rPr>
              <w:t>with transition economies and experience of working with top-management of national ministries</w:t>
            </w:r>
          </w:p>
        </w:tc>
        <w:tc>
          <w:tcPr>
            <w:tcW w:w="929" w:type="dxa"/>
            <w:tcMar>
              <w:top w:w="0" w:type="dxa"/>
              <w:left w:w="108" w:type="dxa"/>
              <w:bottom w:w="0" w:type="dxa"/>
              <w:right w:w="108" w:type="dxa"/>
            </w:tcMar>
            <w:vAlign w:val="center"/>
          </w:tcPr>
          <w:p w14:paraId="30F18C93" w14:textId="77777777" w:rsidR="00F57DCE" w:rsidRPr="000004D5" w:rsidRDefault="00F57DCE" w:rsidP="0039430E">
            <w:pPr>
              <w:spacing w:line="260" w:lineRule="exact"/>
              <w:jc w:val="both"/>
              <w:rPr>
                <w:rFonts w:ascii="Times New Roman" w:eastAsia="Times" w:hAnsi="Times New Roman" w:cs="Times New Roman"/>
                <w:i/>
                <w:iCs/>
                <w:sz w:val="24"/>
                <w:szCs w:val="24"/>
                <w:lang w:eastAsia="ru-RU"/>
              </w:rPr>
            </w:pPr>
          </w:p>
        </w:tc>
        <w:tc>
          <w:tcPr>
            <w:tcW w:w="1231" w:type="dxa"/>
            <w:tcMar>
              <w:top w:w="0" w:type="dxa"/>
              <w:left w:w="108" w:type="dxa"/>
              <w:bottom w:w="0" w:type="dxa"/>
              <w:right w:w="108" w:type="dxa"/>
            </w:tcMar>
            <w:vAlign w:val="center"/>
          </w:tcPr>
          <w:p w14:paraId="3DAAB885" w14:textId="77777777" w:rsidR="00F57DCE" w:rsidRPr="000004D5" w:rsidRDefault="00F57DCE" w:rsidP="0039430E">
            <w:pPr>
              <w:spacing w:line="260" w:lineRule="exact"/>
              <w:jc w:val="center"/>
              <w:rPr>
                <w:rFonts w:ascii="Times New Roman" w:eastAsia="Times" w:hAnsi="Times New Roman" w:cs="Times New Roman"/>
                <w:i/>
                <w:iCs/>
                <w:sz w:val="24"/>
                <w:szCs w:val="24"/>
                <w:lang w:eastAsia="ru-RU"/>
              </w:rPr>
            </w:pPr>
            <w:r>
              <w:rPr>
                <w:rFonts w:ascii="Times New Roman" w:eastAsia="Times" w:hAnsi="Times New Roman" w:cs="Times New Roman"/>
                <w:i/>
                <w:iCs/>
                <w:sz w:val="24"/>
                <w:szCs w:val="24"/>
                <w:lang w:eastAsia="ru-RU"/>
              </w:rPr>
              <w:t>9</w:t>
            </w:r>
          </w:p>
        </w:tc>
      </w:tr>
      <w:tr w:rsidR="00F57DCE" w:rsidRPr="000004D5" w14:paraId="6460384C" w14:textId="77777777" w:rsidTr="007520DF">
        <w:trPr>
          <w:trHeight w:val="369"/>
        </w:trPr>
        <w:tc>
          <w:tcPr>
            <w:tcW w:w="7825" w:type="dxa"/>
            <w:tcMar>
              <w:top w:w="0" w:type="dxa"/>
              <w:left w:w="108" w:type="dxa"/>
              <w:bottom w:w="0" w:type="dxa"/>
              <w:right w:w="108" w:type="dxa"/>
            </w:tcMar>
            <w:vAlign w:val="center"/>
          </w:tcPr>
          <w:p w14:paraId="1287D972" w14:textId="77777777" w:rsidR="00F57DCE" w:rsidRPr="00BB3807" w:rsidRDefault="00F57DCE" w:rsidP="0039430E">
            <w:pPr>
              <w:spacing w:line="260" w:lineRule="exact"/>
              <w:ind w:right="-90"/>
              <w:jc w:val="both"/>
              <w:rPr>
                <w:rFonts w:ascii="Times New Roman" w:hAnsi="Times New Roman" w:cs="Times New Roman"/>
                <w:sz w:val="24"/>
                <w:szCs w:val="24"/>
              </w:rPr>
            </w:pPr>
            <w:r w:rsidRPr="000004D5">
              <w:rPr>
                <w:rFonts w:ascii="Times New Roman" w:hAnsi="Times New Roman" w:cs="Times New Roman"/>
                <w:sz w:val="24"/>
                <w:szCs w:val="24"/>
              </w:rPr>
              <w:t xml:space="preserve">Strong knowledge of </w:t>
            </w:r>
            <w:r>
              <w:rPr>
                <w:rFonts w:ascii="Times New Roman" w:hAnsi="Times New Roman" w:cs="Times New Roman"/>
                <w:sz w:val="24"/>
                <w:szCs w:val="24"/>
              </w:rPr>
              <w:t xml:space="preserve">maternal and child health, health system strengthening, health policy </w:t>
            </w:r>
            <w:r w:rsidRPr="000004D5">
              <w:rPr>
                <w:rFonts w:ascii="Times New Roman" w:hAnsi="Times New Roman" w:cs="Times New Roman"/>
                <w:sz w:val="24"/>
                <w:szCs w:val="24"/>
              </w:rPr>
              <w:t>design</w:t>
            </w:r>
            <w:r>
              <w:rPr>
                <w:rFonts w:ascii="Times New Roman" w:hAnsi="Times New Roman" w:cs="Times New Roman"/>
                <w:sz w:val="24"/>
                <w:szCs w:val="24"/>
              </w:rPr>
              <w:t>,</w:t>
            </w:r>
            <w:r w:rsidRPr="000004D5">
              <w:rPr>
                <w:rFonts w:ascii="Times New Roman" w:hAnsi="Times New Roman" w:cs="Times New Roman"/>
                <w:sz w:val="24"/>
                <w:szCs w:val="24"/>
              </w:rPr>
              <w:t xml:space="preserve"> and reform. Familiarity with </w:t>
            </w:r>
            <w:r>
              <w:rPr>
                <w:rFonts w:ascii="Times New Roman" w:hAnsi="Times New Roman" w:cs="Times New Roman"/>
                <w:sz w:val="24"/>
                <w:szCs w:val="24"/>
              </w:rPr>
              <w:t xml:space="preserve">a </w:t>
            </w:r>
            <w:r w:rsidRPr="000004D5">
              <w:rPr>
                <w:rFonts w:ascii="Times New Roman" w:hAnsi="Times New Roman" w:cs="Times New Roman"/>
                <w:sz w:val="24"/>
                <w:szCs w:val="24"/>
              </w:rPr>
              <w:t>rights-based approach, gender and disability mainstreaming and insti</w:t>
            </w:r>
            <w:r>
              <w:rPr>
                <w:rFonts w:ascii="Times New Roman" w:hAnsi="Times New Roman" w:cs="Times New Roman"/>
                <w:sz w:val="24"/>
                <w:szCs w:val="24"/>
              </w:rPr>
              <w:t>tutional strengthening concepts</w:t>
            </w:r>
          </w:p>
        </w:tc>
        <w:tc>
          <w:tcPr>
            <w:tcW w:w="929" w:type="dxa"/>
            <w:tcMar>
              <w:top w:w="0" w:type="dxa"/>
              <w:left w:w="108" w:type="dxa"/>
              <w:bottom w:w="0" w:type="dxa"/>
              <w:right w:w="108" w:type="dxa"/>
            </w:tcMar>
            <w:vAlign w:val="center"/>
          </w:tcPr>
          <w:p w14:paraId="00ADA10A" w14:textId="77777777" w:rsidR="00F57DCE" w:rsidRPr="000004D5" w:rsidRDefault="00F57DCE" w:rsidP="0039430E">
            <w:pPr>
              <w:spacing w:line="260" w:lineRule="exact"/>
              <w:jc w:val="both"/>
              <w:rPr>
                <w:rFonts w:ascii="Times New Roman" w:eastAsia="Times" w:hAnsi="Times New Roman" w:cs="Times New Roman"/>
                <w:i/>
                <w:iCs/>
                <w:sz w:val="24"/>
                <w:szCs w:val="24"/>
                <w:lang w:eastAsia="ru-RU"/>
              </w:rPr>
            </w:pPr>
          </w:p>
        </w:tc>
        <w:tc>
          <w:tcPr>
            <w:tcW w:w="1231" w:type="dxa"/>
            <w:tcMar>
              <w:top w:w="0" w:type="dxa"/>
              <w:left w:w="108" w:type="dxa"/>
              <w:bottom w:w="0" w:type="dxa"/>
              <w:right w:w="108" w:type="dxa"/>
            </w:tcMar>
            <w:vAlign w:val="center"/>
          </w:tcPr>
          <w:p w14:paraId="2007C012" w14:textId="77777777" w:rsidR="00F57DCE" w:rsidRPr="000004D5" w:rsidRDefault="00F57DCE" w:rsidP="0039430E">
            <w:pPr>
              <w:spacing w:line="260" w:lineRule="exact"/>
              <w:jc w:val="center"/>
              <w:rPr>
                <w:rFonts w:ascii="Times New Roman" w:eastAsia="Times" w:hAnsi="Times New Roman" w:cs="Times New Roman"/>
                <w:i/>
                <w:iCs/>
                <w:sz w:val="24"/>
                <w:szCs w:val="24"/>
                <w:lang w:eastAsia="ru-RU"/>
              </w:rPr>
            </w:pPr>
            <w:r>
              <w:rPr>
                <w:rFonts w:ascii="Times New Roman" w:eastAsia="Times" w:hAnsi="Times New Roman" w:cs="Times New Roman"/>
                <w:i/>
                <w:iCs/>
                <w:sz w:val="24"/>
                <w:szCs w:val="24"/>
                <w:lang w:eastAsia="ru-RU"/>
              </w:rPr>
              <w:t>8</w:t>
            </w:r>
          </w:p>
        </w:tc>
      </w:tr>
      <w:tr w:rsidR="00F57DCE" w:rsidRPr="000004D5" w14:paraId="390B1C2E" w14:textId="77777777" w:rsidTr="007520DF">
        <w:trPr>
          <w:trHeight w:val="872"/>
        </w:trPr>
        <w:tc>
          <w:tcPr>
            <w:tcW w:w="7825" w:type="dxa"/>
            <w:tcMar>
              <w:top w:w="0" w:type="dxa"/>
              <w:left w:w="108" w:type="dxa"/>
              <w:bottom w:w="0" w:type="dxa"/>
              <w:right w:w="108" w:type="dxa"/>
            </w:tcMar>
            <w:vAlign w:val="center"/>
          </w:tcPr>
          <w:p w14:paraId="5A5CA512" w14:textId="77777777" w:rsidR="00F57DCE" w:rsidRPr="00BB3807" w:rsidRDefault="00F57DCE" w:rsidP="0039430E">
            <w:pPr>
              <w:spacing w:line="260" w:lineRule="exact"/>
              <w:ind w:right="-90"/>
              <w:jc w:val="both"/>
              <w:rPr>
                <w:rFonts w:ascii="Times New Roman" w:hAnsi="Times New Roman" w:cs="Times New Roman"/>
                <w:sz w:val="24"/>
                <w:szCs w:val="24"/>
              </w:rPr>
            </w:pPr>
            <w:r w:rsidRPr="000004D5">
              <w:rPr>
                <w:rFonts w:ascii="Times New Roman" w:hAnsi="Times New Roman" w:cs="Times New Roman"/>
                <w:sz w:val="24"/>
                <w:szCs w:val="24"/>
              </w:rPr>
              <w:t xml:space="preserve">Strong analytical and conceptual thinking. Excellent writing skills. Excellent communication and presentation skills with stakeholders and </w:t>
            </w:r>
            <w:r>
              <w:rPr>
                <w:rFonts w:ascii="Times New Roman" w:hAnsi="Times New Roman" w:cs="Times New Roman"/>
                <w:sz w:val="24"/>
                <w:szCs w:val="24"/>
              </w:rPr>
              <w:t xml:space="preserve">the </w:t>
            </w:r>
            <w:r w:rsidRPr="000004D5">
              <w:rPr>
                <w:rFonts w:ascii="Times New Roman" w:hAnsi="Times New Roman" w:cs="Times New Roman"/>
                <w:sz w:val="24"/>
                <w:szCs w:val="24"/>
              </w:rPr>
              <w:t xml:space="preserve">ability to work under pressure and commitment to work to </w:t>
            </w:r>
            <w:r>
              <w:rPr>
                <w:rFonts w:ascii="Times New Roman" w:hAnsi="Times New Roman" w:cs="Times New Roman"/>
                <w:sz w:val="24"/>
                <w:szCs w:val="24"/>
              </w:rPr>
              <w:t xml:space="preserve">a </w:t>
            </w:r>
            <w:r w:rsidRPr="000004D5">
              <w:rPr>
                <w:rFonts w:ascii="Times New Roman" w:hAnsi="Times New Roman" w:cs="Times New Roman"/>
                <w:sz w:val="24"/>
                <w:szCs w:val="24"/>
              </w:rPr>
              <w:t xml:space="preserve">tight timeframe </w:t>
            </w:r>
          </w:p>
        </w:tc>
        <w:tc>
          <w:tcPr>
            <w:tcW w:w="929" w:type="dxa"/>
            <w:tcMar>
              <w:top w:w="0" w:type="dxa"/>
              <w:left w:w="108" w:type="dxa"/>
              <w:bottom w:w="0" w:type="dxa"/>
              <w:right w:w="108" w:type="dxa"/>
            </w:tcMar>
            <w:vAlign w:val="center"/>
          </w:tcPr>
          <w:p w14:paraId="2F358373" w14:textId="77777777" w:rsidR="00F57DCE" w:rsidRPr="000004D5" w:rsidRDefault="00F57DCE" w:rsidP="0039430E">
            <w:pPr>
              <w:spacing w:line="260" w:lineRule="exact"/>
              <w:jc w:val="both"/>
              <w:rPr>
                <w:rFonts w:ascii="Times New Roman" w:eastAsia="Times" w:hAnsi="Times New Roman" w:cs="Times New Roman"/>
                <w:i/>
                <w:iCs/>
                <w:sz w:val="24"/>
                <w:szCs w:val="24"/>
                <w:lang w:eastAsia="ru-RU"/>
              </w:rPr>
            </w:pPr>
          </w:p>
        </w:tc>
        <w:tc>
          <w:tcPr>
            <w:tcW w:w="1231" w:type="dxa"/>
            <w:tcMar>
              <w:top w:w="0" w:type="dxa"/>
              <w:left w:w="108" w:type="dxa"/>
              <w:bottom w:w="0" w:type="dxa"/>
              <w:right w:w="108" w:type="dxa"/>
            </w:tcMar>
            <w:vAlign w:val="center"/>
          </w:tcPr>
          <w:p w14:paraId="33009970" w14:textId="77777777" w:rsidR="00F57DCE" w:rsidRPr="000004D5" w:rsidRDefault="00F57DCE" w:rsidP="0039430E">
            <w:pPr>
              <w:spacing w:line="260" w:lineRule="exact"/>
              <w:jc w:val="center"/>
              <w:rPr>
                <w:rFonts w:ascii="Times New Roman" w:eastAsia="Times" w:hAnsi="Times New Roman" w:cs="Times New Roman"/>
                <w:i/>
                <w:iCs/>
                <w:sz w:val="24"/>
                <w:szCs w:val="24"/>
                <w:lang w:eastAsia="ru-RU"/>
              </w:rPr>
            </w:pPr>
            <w:r>
              <w:rPr>
                <w:rFonts w:ascii="Times New Roman" w:eastAsia="Times" w:hAnsi="Times New Roman" w:cs="Times New Roman"/>
                <w:i/>
                <w:iCs/>
                <w:sz w:val="24"/>
                <w:szCs w:val="24"/>
                <w:lang w:eastAsia="ru-RU"/>
              </w:rPr>
              <w:t>8</w:t>
            </w:r>
          </w:p>
        </w:tc>
      </w:tr>
      <w:tr w:rsidR="00F57DCE" w:rsidRPr="000004D5" w14:paraId="1EE0E33B" w14:textId="77777777" w:rsidTr="007520DF">
        <w:trPr>
          <w:trHeight w:val="510"/>
        </w:trPr>
        <w:tc>
          <w:tcPr>
            <w:tcW w:w="7825" w:type="dxa"/>
            <w:tcMar>
              <w:top w:w="0" w:type="dxa"/>
              <w:left w:w="108" w:type="dxa"/>
              <w:bottom w:w="0" w:type="dxa"/>
              <w:right w:w="108" w:type="dxa"/>
            </w:tcMar>
            <w:vAlign w:val="center"/>
          </w:tcPr>
          <w:p w14:paraId="7A44D6EA" w14:textId="77777777" w:rsidR="00F57DCE" w:rsidRPr="00BB3807" w:rsidRDefault="00F57DCE" w:rsidP="0039430E">
            <w:pPr>
              <w:spacing w:line="260" w:lineRule="exact"/>
              <w:jc w:val="both"/>
              <w:rPr>
                <w:rFonts w:ascii="Times New Roman" w:hAnsi="Times New Roman" w:cs="Times New Roman"/>
                <w:sz w:val="24"/>
                <w:szCs w:val="24"/>
              </w:rPr>
            </w:pPr>
            <w:r w:rsidRPr="000004D5">
              <w:rPr>
                <w:rFonts w:ascii="Times New Roman" w:hAnsi="Times New Roman" w:cs="Times New Roman"/>
                <w:sz w:val="24"/>
                <w:szCs w:val="24"/>
              </w:rPr>
              <w:t xml:space="preserve">Fluency in English (written and spoken), knowledge of Russian and / or Tajik is an asset </w:t>
            </w:r>
          </w:p>
        </w:tc>
        <w:tc>
          <w:tcPr>
            <w:tcW w:w="929" w:type="dxa"/>
            <w:tcMar>
              <w:top w:w="0" w:type="dxa"/>
              <w:left w:w="108" w:type="dxa"/>
              <w:bottom w:w="0" w:type="dxa"/>
              <w:right w:w="108" w:type="dxa"/>
            </w:tcMar>
            <w:vAlign w:val="center"/>
          </w:tcPr>
          <w:p w14:paraId="3DF5D6C7" w14:textId="77777777" w:rsidR="00F57DCE" w:rsidRPr="000004D5" w:rsidRDefault="00F57DCE" w:rsidP="0039430E">
            <w:pPr>
              <w:spacing w:line="260" w:lineRule="exact"/>
              <w:jc w:val="both"/>
              <w:rPr>
                <w:rFonts w:ascii="Times New Roman" w:eastAsia="Times" w:hAnsi="Times New Roman" w:cs="Times New Roman"/>
                <w:i/>
                <w:iCs/>
                <w:sz w:val="24"/>
                <w:szCs w:val="24"/>
                <w:lang w:eastAsia="ru-RU"/>
              </w:rPr>
            </w:pPr>
          </w:p>
        </w:tc>
        <w:tc>
          <w:tcPr>
            <w:tcW w:w="1231" w:type="dxa"/>
            <w:tcMar>
              <w:top w:w="0" w:type="dxa"/>
              <w:left w:w="108" w:type="dxa"/>
              <w:bottom w:w="0" w:type="dxa"/>
              <w:right w:w="108" w:type="dxa"/>
            </w:tcMar>
            <w:vAlign w:val="center"/>
            <w:hideMark/>
          </w:tcPr>
          <w:p w14:paraId="1B3D6F3B" w14:textId="77777777" w:rsidR="00F57DCE" w:rsidRPr="000004D5" w:rsidRDefault="00F57DCE" w:rsidP="0039430E">
            <w:pPr>
              <w:spacing w:line="260" w:lineRule="exact"/>
              <w:jc w:val="center"/>
              <w:rPr>
                <w:rFonts w:ascii="Times New Roman" w:eastAsia="Times" w:hAnsi="Times New Roman" w:cs="Times New Roman"/>
                <w:i/>
                <w:iCs/>
                <w:sz w:val="24"/>
                <w:szCs w:val="24"/>
                <w:lang w:eastAsia="ru-RU"/>
              </w:rPr>
            </w:pPr>
            <w:r>
              <w:rPr>
                <w:rFonts w:ascii="Times New Roman" w:eastAsia="Times" w:hAnsi="Times New Roman" w:cs="Times New Roman"/>
                <w:i/>
                <w:iCs/>
                <w:sz w:val="24"/>
                <w:szCs w:val="24"/>
                <w:lang w:eastAsia="ru-RU"/>
              </w:rPr>
              <w:t>7</w:t>
            </w:r>
          </w:p>
        </w:tc>
      </w:tr>
      <w:tr w:rsidR="00F57DCE" w:rsidRPr="000004D5" w14:paraId="2F6DF41F" w14:textId="77777777" w:rsidTr="007520DF">
        <w:trPr>
          <w:trHeight w:val="323"/>
        </w:trPr>
        <w:tc>
          <w:tcPr>
            <w:tcW w:w="7825" w:type="dxa"/>
            <w:shd w:val="clear" w:color="auto" w:fill="D5DCE4" w:themeFill="text2" w:themeFillTint="33"/>
            <w:tcMar>
              <w:top w:w="0" w:type="dxa"/>
              <w:left w:w="108" w:type="dxa"/>
              <w:bottom w:w="0" w:type="dxa"/>
              <w:right w:w="108" w:type="dxa"/>
            </w:tcMar>
            <w:hideMark/>
          </w:tcPr>
          <w:p w14:paraId="347A1C23" w14:textId="77777777" w:rsidR="00F57DCE" w:rsidRPr="000004D5" w:rsidRDefault="00F57DCE" w:rsidP="0039430E">
            <w:pPr>
              <w:spacing w:line="260" w:lineRule="exact"/>
              <w:jc w:val="both"/>
              <w:rPr>
                <w:rFonts w:ascii="Times New Roman" w:eastAsia="Times" w:hAnsi="Times New Roman" w:cs="Times New Roman"/>
                <w:b/>
                <w:bCs/>
                <w:i/>
                <w:iCs/>
                <w:sz w:val="24"/>
                <w:szCs w:val="24"/>
                <w:lang w:eastAsia="ru-RU"/>
              </w:rPr>
            </w:pPr>
            <w:r w:rsidRPr="000004D5">
              <w:rPr>
                <w:rFonts w:ascii="Times New Roman" w:eastAsia="Times" w:hAnsi="Times New Roman" w:cs="Times New Roman"/>
                <w:b/>
                <w:bCs/>
                <w:i/>
                <w:iCs/>
                <w:sz w:val="24"/>
                <w:szCs w:val="24"/>
                <w:lang w:eastAsia="ru-RU"/>
              </w:rPr>
              <w:t xml:space="preserve">FINANCIAL PROPOSAL (max. 30 points) </w:t>
            </w:r>
            <w:r w:rsidRPr="000004D5">
              <w:rPr>
                <w:rFonts w:ascii="Times New Roman" w:eastAsia="Times" w:hAnsi="Times New Roman" w:cs="Times New Roman"/>
                <w:bCs/>
                <w:iCs/>
                <w:sz w:val="24"/>
                <w:szCs w:val="24"/>
                <w:lang w:eastAsia="ru-RU"/>
              </w:rPr>
              <w:t>(daily rate, lump sum, per deliverable, Economy Air Ticket)</w:t>
            </w:r>
          </w:p>
        </w:tc>
        <w:tc>
          <w:tcPr>
            <w:tcW w:w="929" w:type="dxa"/>
            <w:shd w:val="clear" w:color="auto" w:fill="D5DCE4" w:themeFill="text2" w:themeFillTint="33"/>
            <w:tcMar>
              <w:top w:w="0" w:type="dxa"/>
              <w:left w:w="108" w:type="dxa"/>
              <w:bottom w:w="0" w:type="dxa"/>
              <w:right w:w="108" w:type="dxa"/>
            </w:tcMar>
            <w:vAlign w:val="center"/>
            <w:hideMark/>
          </w:tcPr>
          <w:p w14:paraId="4B962C0D" w14:textId="77777777" w:rsidR="00F57DCE" w:rsidRPr="000004D5" w:rsidRDefault="00F57DCE" w:rsidP="0039430E">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eastAsia="ru-RU"/>
              </w:rPr>
              <w:t>2</w:t>
            </w:r>
            <w:r w:rsidRPr="000004D5">
              <w:rPr>
                <w:rFonts w:ascii="Times New Roman" w:eastAsia="Times" w:hAnsi="Times New Roman" w:cs="Times New Roman"/>
                <w:b/>
                <w:bCs/>
                <w:i/>
                <w:iCs/>
                <w:sz w:val="24"/>
                <w:szCs w:val="24"/>
                <w:lang w:eastAsia="ru-RU"/>
              </w:rPr>
              <w:t>0%</w:t>
            </w:r>
          </w:p>
        </w:tc>
        <w:tc>
          <w:tcPr>
            <w:tcW w:w="1231" w:type="dxa"/>
            <w:shd w:val="clear" w:color="auto" w:fill="D5DCE4" w:themeFill="text2" w:themeFillTint="33"/>
            <w:tcMar>
              <w:top w:w="0" w:type="dxa"/>
              <w:left w:w="108" w:type="dxa"/>
              <w:bottom w:w="0" w:type="dxa"/>
              <w:right w:w="108" w:type="dxa"/>
            </w:tcMar>
            <w:vAlign w:val="center"/>
            <w:hideMark/>
          </w:tcPr>
          <w:p w14:paraId="5B24D78C" w14:textId="77777777" w:rsidR="00F57DCE" w:rsidRPr="000004D5" w:rsidRDefault="00F57DCE" w:rsidP="0039430E">
            <w:pPr>
              <w:spacing w:line="260" w:lineRule="exact"/>
              <w:jc w:val="center"/>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eastAsia="ru-RU"/>
              </w:rPr>
              <w:t>2</w:t>
            </w:r>
            <w:r w:rsidRPr="000004D5">
              <w:rPr>
                <w:rFonts w:ascii="Times New Roman" w:eastAsia="Times" w:hAnsi="Times New Roman" w:cs="Times New Roman"/>
                <w:b/>
                <w:bCs/>
                <w:i/>
                <w:iCs/>
                <w:sz w:val="24"/>
                <w:szCs w:val="24"/>
                <w:lang w:eastAsia="ru-RU"/>
              </w:rPr>
              <w:t>0</w:t>
            </w:r>
          </w:p>
        </w:tc>
      </w:tr>
      <w:tr w:rsidR="00F57DCE" w:rsidRPr="000004D5" w14:paraId="3377A7AE" w14:textId="77777777" w:rsidTr="007520DF">
        <w:trPr>
          <w:trHeight w:val="458"/>
        </w:trPr>
        <w:tc>
          <w:tcPr>
            <w:tcW w:w="7825" w:type="dxa"/>
            <w:shd w:val="clear" w:color="auto" w:fill="ACB9CA" w:themeFill="text2" w:themeFillTint="66"/>
            <w:tcMar>
              <w:top w:w="0" w:type="dxa"/>
              <w:left w:w="108" w:type="dxa"/>
              <w:bottom w:w="0" w:type="dxa"/>
              <w:right w:w="108" w:type="dxa"/>
            </w:tcMar>
            <w:vAlign w:val="center"/>
          </w:tcPr>
          <w:p w14:paraId="283B1012" w14:textId="77777777" w:rsidR="00F57DCE" w:rsidRPr="000004D5" w:rsidRDefault="00F57DCE" w:rsidP="0039430E">
            <w:pPr>
              <w:spacing w:line="260" w:lineRule="exact"/>
              <w:jc w:val="both"/>
              <w:rPr>
                <w:rFonts w:ascii="Times New Roman" w:eastAsia="Times" w:hAnsi="Times New Roman" w:cs="Times New Roman"/>
                <w:b/>
                <w:bCs/>
                <w:i/>
                <w:iCs/>
                <w:sz w:val="24"/>
                <w:szCs w:val="24"/>
                <w:lang w:eastAsia="ru-RU"/>
              </w:rPr>
            </w:pPr>
            <w:r w:rsidRPr="000004D5">
              <w:rPr>
                <w:rFonts w:ascii="Times New Roman" w:eastAsia="Times New Roman" w:hAnsi="Times New Roman" w:cs="Times New Roman"/>
                <w:b/>
                <w:bCs/>
                <w:sz w:val="24"/>
                <w:szCs w:val="24"/>
              </w:rPr>
              <w:t xml:space="preserve">TOTAL SCORE </w:t>
            </w:r>
            <w:r w:rsidRPr="000004D5">
              <w:rPr>
                <w:rFonts w:ascii="Times New Roman" w:eastAsia="Times New Roman" w:hAnsi="Times New Roman" w:cs="Times New Roman"/>
                <w:b/>
                <w:bCs/>
                <w:i/>
                <w:sz w:val="24"/>
                <w:szCs w:val="24"/>
              </w:rPr>
              <w:t>(max. 100 points)</w:t>
            </w:r>
          </w:p>
        </w:tc>
        <w:tc>
          <w:tcPr>
            <w:tcW w:w="929" w:type="dxa"/>
            <w:shd w:val="clear" w:color="auto" w:fill="ACB9CA" w:themeFill="text2" w:themeFillTint="66"/>
            <w:tcMar>
              <w:top w:w="0" w:type="dxa"/>
              <w:left w:w="108" w:type="dxa"/>
              <w:bottom w:w="0" w:type="dxa"/>
              <w:right w:w="108" w:type="dxa"/>
            </w:tcMar>
            <w:vAlign w:val="center"/>
          </w:tcPr>
          <w:p w14:paraId="7CE44EF6" w14:textId="77777777" w:rsidR="00F57DCE" w:rsidRPr="000004D5" w:rsidRDefault="00F57DCE" w:rsidP="0039430E">
            <w:pPr>
              <w:spacing w:line="260" w:lineRule="exact"/>
              <w:jc w:val="both"/>
              <w:rPr>
                <w:rFonts w:ascii="Times New Roman" w:eastAsia="Times" w:hAnsi="Times New Roman" w:cs="Times New Roman"/>
                <w:b/>
                <w:bCs/>
                <w:i/>
                <w:iCs/>
                <w:sz w:val="24"/>
                <w:szCs w:val="24"/>
                <w:lang w:eastAsia="ru-RU"/>
              </w:rPr>
            </w:pPr>
          </w:p>
        </w:tc>
        <w:tc>
          <w:tcPr>
            <w:tcW w:w="1231" w:type="dxa"/>
            <w:shd w:val="clear" w:color="auto" w:fill="ACB9CA" w:themeFill="text2" w:themeFillTint="66"/>
            <w:tcMar>
              <w:top w:w="0" w:type="dxa"/>
              <w:left w:w="108" w:type="dxa"/>
              <w:bottom w:w="0" w:type="dxa"/>
              <w:right w:w="108" w:type="dxa"/>
            </w:tcMar>
            <w:vAlign w:val="center"/>
          </w:tcPr>
          <w:p w14:paraId="5DB63E0F" w14:textId="77777777" w:rsidR="00F57DCE" w:rsidRPr="000004D5" w:rsidRDefault="00F57DCE" w:rsidP="0039430E">
            <w:pPr>
              <w:spacing w:line="260" w:lineRule="exact"/>
              <w:jc w:val="both"/>
              <w:rPr>
                <w:rFonts w:ascii="Times New Roman" w:eastAsia="Times" w:hAnsi="Times New Roman" w:cs="Times New Roman"/>
                <w:b/>
                <w:bCs/>
                <w:i/>
                <w:iCs/>
                <w:sz w:val="24"/>
                <w:szCs w:val="24"/>
                <w:lang w:eastAsia="ru-RU"/>
              </w:rPr>
            </w:pPr>
          </w:p>
        </w:tc>
      </w:tr>
      <w:bookmarkEnd w:id="5"/>
    </w:tbl>
    <w:p w14:paraId="10689D13" w14:textId="77777777" w:rsidR="00F57DCE" w:rsidRPr="000004D5" w:rsidRDefault="00F57DCE" w:rsidP="00F57DCE">
      <w:pPr>
        <w:autoSpaceDE w:val="0"/>
        <w:autoSpaceDN w:val="0"/>
        <w:spacing w:line="260" w:lineRule="exact"/>
        <w:jc w:val="both"/>
        <w:rPr>
          <w:rFonts w:ascii="Times New Roman" w:eastAsia="Calibri" w:hAnsi="Times New Roman" w:cs="Times New Roman"/>
          <w:sz w:val="24"/>
          <w:szCs w:val="24"/>
          <w:lang w:eastAsia="ru-RU"/>
        </w:rPr>
      </w:pPr>
    </w:p>
    <w:p w14:paraId="4029FA07" w14:textId="185E93BB" w:rsidR="00F57DCE" w:rsidRDefault="00F57DCE" w:rsidP="00F57DCE">
      <w:pPr>
        <w:autoSpaceDE w:val="0"/>
        <w:autoSpaceDN w:val="0"/>
        <w:spacing w:line="260" w:lineRule="exact"/>
        <w:jc w:val="both"/>
        <w:rPr>
          <w:rFonts w:asciiTheme="minorHAnsi" w:eastAsia="Times" w:hAnsiTheme="minorHAnsi" w:cstheme="minorHAnsi"/>
          <w:lang w:eastAsia="en-GB"/>
        </w:rPr>
      </w:pPr>
      <w:r w:rsidRPr="000004D5">
        <w:rPr>
          <w:rFonts w:ascii="Times New Roman" w:eastAsia="Times" w:hAnsi="Times New Roman" w:cs="Times New Roman"/>
          <w:bCs/>
          <w:sz w:val="24"/>
          <w:szCs w:val="24"/>
          <w:lang w:eastAsia="en-GB"/>
        </w:rPr>
        <w:t xml:space="preserve">Only candidates </w:t>
      </w:r>
      <w:r>
        <w:rPr>
          <w:rFonts w:ascii="Times New Roman" w:eastAsia="Times" w:hAnsi="Times New Roman" w:cs="Times New Roman"/>
          <w:bCs/>
          <w:sz w:val="24"/>
          <w:szCs w:val="24"/>
          <w:lang w:eastAsia="en-GB"/>
        </w:rPr>
        <w:t xml:space="preserve">who </w:t>
      </w:r>
      <w:r w:rsidRPr="000004D5">
        <w:rPr>
          <w:rFonts w:ascii="Times New Roman" w:eastAsia="Times" w:hAnsi="Times New Roman" w:cs="Times New Roman"/>
          <w:bCs/>
          <w:sz w:val="24"/>
          <w:szCs w:val="24"/>
          <w:lang w:eastAsia="en-GB"/>
        </w:rPr>
        <w:t xml:space="preserve">obtain a minimum of </w:t>
      </w:r>
      <w:r>
        <w:rPr>
          <w:rFonts w:ascii="Times New Roman" w:eastAsia="Times" w:hAnsi="Times New Roman" w:cs="Times New Roman"/>
          <w:bCs/>
          <w:sz w:val="24"/>
          <w:szCs w:val="24"/>
          <w:lang w:eastAsia="en-GB"/>
        </w:rPr>
        <w:t>64</w:t>
      </w:r>
      <w:r w:rsidRPr="000004D5">
        <w:rPr>
          <w:rFonts w:ascii="Times New Roman" w:eastAsia="Times" w:hAnsi="Times New Roman" w:cs="Times New Roman"/>
          <w:bCs/>
          <w:sz w:val="24"/>
          <w:szCs w:val="24"/>
          <w:lang w:eastAsia="en-GB"/>
        </w:rPr>
        <w:t xml:space="preserve"> points in </w:t>
      </w:r>
      <w:r>
        <w:rPr>
          <w:rFonts w:ascii="Times New Roman" w:eastAsia="Times" w:hAnsi="Times New Roman" w:cs="Times New Roman"/>
          <w:bCs/>
          <w:sz w:val="24"/>
          <w:szCs w:val="24"/>
          <w:lang w:eastAsia="en-GB"/>
        </w:rPr>
        <w:t xml:space="preserve">the </w:t>
      </w:r>
      <w:r w:rsidRPr="000004D5">
        <w:rPr>
          <w:rFonts w:ascii="Times New Roman" w:eastAsia="Times" w:hAnsi="Times New Roman" w:cs="Times New Roman"/>
          <w:bCs/>
          <w:sz w:val="24"/>
          <w:szCs w:val="24"/>
          <w:lang w:eastAsia="en-GB"/>
        </w:rPr>
        <w:t>Technical Criteria evaluation will be considered for the Financial Evaluation</w:t>
      </w:r>
      <w:r w:rsidRPr="000004D5">
        <w:rPr>
          <w:rFonts w:ascii="Times New Roman" w:eastAsia="Times" w:hAnsi="Times New Roman" w:cs="Times New Roman"/>
          <w:sz w:val="24"/>
          <w:szCs w:val="24"/>
          <w:lang w:eastAsia="en-GB"/>
        </w:rPr>
        <w:t>.</w:t>
      </w:r>
    </w:p>
    <w:p w14:paraId="6565C72A" w14:textId="77777777" w:rsidR="00F57DCE" w:rsidRPr="00F57DCE" w:rsidRDefault="00F57DCE" w:rsidP="00F57DCE">
      <w:pPr>
        <w:autoSpaceDE w:val="0"/>
        <w:autoSpaceDN w:val="0"/>
        <w:spacing w:line="260" w:lineRule="exact"/>
        <w:jc w:val="both"/>
        <w:rPr>
          <w:rFonts w:ascii="Times New Roman" w:eastAsia="Times" w:hAnsi="Times New Roman" w:cs="Times New Roman"/>
          <w:bCs/>
          <w:sz w:val="24"/>
          <w:szCs w:val="24"/>
          <w:lang w:eastAsia="en-GB"/>
        </w:rPr>
      </w:pPr>
    </w:p>
    <w:p w14:paraId="771A3E49" w14:textId="77777777" w:rsidR="00CF4A6B" w:rsidRPr="00F57DCE" w:rsidRDefault="00CF4A6B" w:rsidP="00CF4A6B">
      <w:pPr>
        <w:autoSpaceDE w:val="0"/>
        <w:autoSpaceDN w:val="0"/>
        <w:spacing w:line="260" w:lineRule="exact"/>
        <w:jc w:val="both"/>
        <w:rPr>
          <w:rFonts w:ascii="Times New Roman" w:eastAsia="Times" w:hAnsi="Times New Roman" w:cs="Times New Roman"/>
          <w:b/>
          <w:sz w:val="24"/>
          <w:szCs w:val="24"/>
          <w:lang w:eastAsia="en-GB"/>
        </w:rPr>
      </w:pPr>
      <w:r w:rsidRPr="00F57DCE">
        <w:rPr>
          <w:rFonts w:ascii="Times New Roman" w:eastAsia="Times" w:hAnsi="Times New Roman" w:cs="Times New Roman"/>
          <w:b/>
          <w:sz w:val="24"/>
          <w:szCs w:val="24"/>
          <w:lang w:eastAsia="en-GB"/>
        </w:rPr>
        <w:t>Financial Proposal</w:t>
      </w:r>
    </w:p>
    <w:p w14:paraId="44D47706" w14:textId="77777777" w:rsidR="00CF4A6B" w:rsidRPr="00F57DCE" w:rsidRDefault="00CF4A6B" w:rsidP="00CF4A6B">
      <w:pPr>
        <w:autoSpaceDE w:val="0"/>
        <w:autoSpaceDN w:val="0"/>
        <w:spacing w:line="260" w:lineRule="exact"/>
        <w:jc w:val="both"/>
        <w:rPr>
          <w:rFonts w:ascii="Times New Roman" w:eastAsia="Times" w:hAnsi="Times New Roman" w:cs="Times New Roman"/>
          <w:bCs/>
          <w:sz w:val="24"/>
          <w:szCs w:val="24"/>
          <w:lang w:eastAsia="en-GB"/>
        </w:rPr>
      </w:pPr>
    </w:p>
    <w:p w14:paraId="25E6E870" w14:textId="77777777" w:rsidR="00CF4A6B" w:rsidRPr="00F57DCE" w:rsidRDefault="00CF4A6B" w:rsidP="00CF4A6B">
      <w:pPr>
        <w:autoSpaceDE w:val="0"/>
        <w:autoSpaceDN w:val="0"/>
        <w:adjustRightInd w:val="0"/>
        <w:spacing w:after="200"/>
        <w:contextualSpacing/>
        <w:jc w:val="both"/>
        <w:rPr>
          <w:rFonts w:ascii="Times New Roman" w:eastAsia="Times" w:hAnsi="Times New Roman" w:cs="Times New Roman"/>
          <w:bCs/>
          <w:sz w:val="24"/>
          <w:szCs w:val="24"/>
          <w:lang w:eastAsia="en-GB"/>
        </w:rPr>
      </w:pPr>
      <w:bookmarkStart w:id="6" w:name="_Hlk526514722"/>
      <w:r w:rsidRPr="00F57DCE">
        <w:rPr>
          <w:rFonts w:ascii="Times New Roman" w:eastAsia="Times" w:hAnsi="Times New Roman" w:cs="Times New Roman"/>
          <w:bCs/>
          <w:sz w:val="24"/>
          <w:szCs w:val="24"/>
          <w:lang w:eastAsia="en-GB"/>
        </w:rPr>
        <w:t>Please provide a</w:t>
      </w:r>
      <w:r w:rsidR="008E05AB" w:rsidRPr="00F57DCE">
        <w:rPr>
          <w:rFonts w:ascii="Times New Roman" w:eastAsia="Times" w:hAnsi="Times New Roman" w:cs="Times New Roman"/>
          <w:bCs/>
          <w:sz w:val="24"/>
          <w:szCs w:val="24"/>
          <w:lang w:eastAsia="en-GB"/>
        </w:rPr>
        <w:t>n</w:t>
      </w:r>
      <w:r w:rsidRPr="00F57DCE">
        <w:rPr>
          <w:rFonts w:ascii="Times New Roman" w:eastAsia="Times" w:hAnsi="Times New Roman" w:cs="Times New Roman"/>
          <w:bCs/>
          <w:sz w:val="24"/>
          <w:szCs w:val="24"/>
          <w:lang w:eastAsia="en-GB"/>
        </w:rPr>
        <w:t xml:space="preserve"> all-inclusive price for </w:t>
      </w:r>
      <w:r w:rsidR="00600097" w:rsidRPr="00F57DCE">
        <w:rPr>
          <w:rFonts w:ascii="Times New Roman" w:eastAsia="Times" w:hAnsi="Times New Roman" w:cs="Times New Roman"/>
          <w:bCs/>
          <w:sz w:val="24"/>
          <w:szCs w:val="24"/>
          <w:lang w:eastAsia="en-GB"/>
        </w:rPr>
        <w:t>delivering professional</w:t>
      </w:r>
      <w:r w:rsidRPr="00F57DCE">
        <w:rPr>
          <w:rFonts w:ascii="Times New Roman" w:eastAsia="Times" w:hAnsi="Times New Roman" w:cs="Times New Roman"/>
          <w:bCs/>
          <w:sz w:val="24"/>
          <w:szCs w:val="24"/>
          <w:lang w:eastAsia="en-GB"/>
        </w:rPr>
        <w:t xml:space="preserve"> services in accordance with the assignment described under this TOR. </w:t>
      </w:r>
    </w:p>
    <w:p w14:paraId="266FE090" w14:textId="77777777" w:rsidR="00CF4A6B" w:rsidRPr="00F57DCE" w:rsidRDefault="00CF4A6B" w:rsidP="00CF4A6B">
      <w:pPr>
        <w:autoSpaceDE w:val="0"/>
        <w:autoSpaceDN w:val="0"/>
        <w:adjustRightInd w:val="0"/>
        <w:spacing w:after="200"/>
        <w:contextualSpacing/>
        <w:jc w:val="both"/>
        <w:rPr>
          <w:rFonts w:ascii="Times New Roman" w:eastAsia="Times" w:hAnsi="Times New Roman" w:cs="Times New Roman"/>
          <w:bCs/>
          <w:sz w:val="24"/>
          <w:szCs w:val="24"/>
          <w:lang w:eastAsia="en-GB"/>
        </w:rPr>
      </w:pPr>
    </w:p>
    <w:p w14:paraId="2D06BFEB" w14:textId="77777777" w:rsidR="00CF4A6B" w:rsidRPr="00F57DCE" w:rsidRDefault="00CF4A6B" w:rsidP="00CF4A6B">
      <w:pPr>
        <w:pBdr>
          <w:bottom w:val="single" w:sz="12" w:space="1" w:color="auto"/>
        </w:pBdr>
        <w:spacing w:line="260" w:lineRule="exact"/>
        <w:jc w:val="both"/>
        <w:rPr>
          <w:rFonts w:ascii="Times New Roman" w:eastAsia="Times" w:hAnsi="Times New Roman" w:cs="Times New Roman"/>
          <w:bCs/>
          <w:sz w:val="24"/>
          <w:szCs w:val="24"/>
          <w:lang w:eastAsia="en-GB"/>
        </w:rPr>
      </w:pPr>
      <w:r w:rsidRPr="00F57DCE">
        <w:rPr>
          <w:rFonts w:ascii="Times New Roman" w:eastAsia="Times" w:hAnsi="Times New Roman" w:cs="Times New Roman"/>
          <w:bCs/>
          <w:sz w:val="24"/>
          <w:szCs w:val="24"/>
          <w:lang w:eastAsia="en-GB"/>
        </w:rPr>
        <w:t>The formula for the rating of the Financial Proposals will be as follows:</w:t>
      </w:r>
    </w:p>
    <w:p w14:paraId="76FD5869" w14:textId="77777777" w:rsidR="00CF4A6B" w:rsidRPr="00F57DCE" w:rsidRDefault="00CF4A6B" w:rsidP="00CF4A6B">
      <w:pPr>
        <w:pBdr>
          <w:bottom w:val="single" w:sz="12" w:space="1" w:color="auto"/>
        </w:pBdr>
        <w:spacing w:line="260" w:lineRule="exact"/>
        <w:jc w:val="both"/>
        <w:rPr>
          <w:rFonts w:ascii="Times New Roman" w:eastAsia="Times" w:hAnsi="Times New Roman" w:cs="Times New Roman"/>
          <w:bCs/>
          <w:sz w:val="24"/>
          <w:szCs w:val="24"/>
          <w:lang w:eastAsia="en-GB"/>
        </w:rPr>
      </w:pPr>
    </w:p>
    <w:p w14:paraId="70359D44" w14:textId="77777777" w:rsidR="00CF4A6B" w:rsidRPr="00F57DCE" w:rsidRDefault="00CF4A6B" w:rsidP="00CF4A6B">
      <w:pPr>
        <w:pBdr>
          <w:bottom w:val="single" w:sz="12" w:space="1" w:color="auto"/>
        </w:pBdr>
        <w:spacing w:line="260" w:lineRule="exact"/>
        <w:jc w:val="both"/>
        <w:rPr>
          <w:rFonts w:ascii="Times New Roman" w:eastAsia="Times" w:hAnsi="Times New Roman" w:cs="Times New Roman"/>
          <w:bCs/>
          <w:sz w:val="24"/>
          <w:szCs w:val="24"/>
          <w:lang w:eastAsia="en-GB"/>
        </w:rPr>
      </w:pPr>
      <w:r w:rsidRPr="00F57DCE">
        <w:rPr>
          <w:rFonts w:ascii="Times New Roman" w:eastAsia="Times" w:hAnsi="Times New Roman" w:cs="Times New Roman"/>
          <w:bCs/>
          <w:sz w:val="24"/>
          <w:szCs w:val="24"/>
          <w:lang w:eastAsia="en-GB"/>
        </w:rPr>
        <w:t xml:space="preserve">FP Rating = (Lowest Priced Offer / Price of the Offer Being Reviewed) x </w:t>
      </w:r>
      <w:r w:rsidR="00076E17" w:rsidRPr="00F57DCE">
        <w:rPr>
          <w:rFonts w:ascii="Times New Roman" w:eastAsia="Times" w:hAnsi="Times New Roman" w:cs="Times New Roman"/>
          <w:bCs/>
          <w:sz w:val="24"/>
          <w:szCs w:val="24"/>
          <w:lang w:eastAsia="en-GB"/>
        </w:rPr>
        <w:t>100</w:t>
      </w:r>
    </w:p>
    <w:bookmarkEnd w:id="6"/>
    <w:p w14:paraId="53DF33E9" w14:textId="77777777" w:rsidR="00CF4A6B" w:rsidRPr="008E6EEC" w:rsidRDefault="00CF4A6B" w:rsidP="00CF4A6B">
      <w:pPr>
        <w:pBdr>
          <w:bottom w:val="single" w:sz="12" w:space="1" w:color="auto"/>
        </w:pBdr>
        <w:spacing w:line="260" w:lineRule="exact"/>
        <w:jc w:val="both"/>
        <w:rPr>
          <w:rFonts w:asciiTheme="minorHAnsi" w:eastAsia="Times" w:hAnsiTheme="minorHAnsi" w:cstheme="minorHAnsi"/>
          <w:lang w:eastAsia="en-GB"/>
        </w:rPr>
      </w:pPr>
    </w:p>
    <w:p w14:paraId="34D75560" w14:textId="77777777" w:rsidR="00CF4A6B" w:rsidRPr="008E6EEC" w:rsidRDefault="00CF4A6B" w:rsidP="00CF4A6B">
      <w:pPr>
        <w:pBdr>
          <w:bottom w:val="single" w:sz="12" w:space="1" w:color="auto"/>
        </w:pBdr>
        <w:spacing w:line="260" w:lineRule="exact"/>
        <w:jc w:val="both"/>
        <w:rPr>
          <w:rFonts w:asciiTheme="minorHAnsi" w:eastAsia="Times" w:hAnsiTheme="minorHAnsi" w:cstheme="minorHAnsi"/>
          <w:lang w:eastAsia="en-GB"/>
        </w:rPr>
      </w:pPr>
    </w:p>
    <w:p w14:paraId="43F314A6" w14:textId="77777777" w:rsidR="00EA30CF" w:rsidRPr="008E6EEC" w:rsidRDefault="00EA30CF" w:rsidP="00CF4A6B">
      <w:pPr>
        <w:jc w:val="center"/>
        <w:rPr>
          <w:rFonts w:asciiTheme="minorHAnsi" w:hAnsiTheme="minorHAnsi" w:cstheme="minorHAnsi"/>
          <w:b/>
          <w:kern w:val="2"/>
        </w:rPr>
      </w:pPr>
    </w:p>
    <w:p w14:paraId="3D422EF3" w14:textId="0B9B02B2" w:rsidR="00F8307A" w:rsidRPr="00F8307A" w:rsidRDefault="00F8307A" w:rsidP="00F8307A">
      <w:pPr>
        <w:spacing w:line="232" w:lineRule="auto"/>
        <w:ind w:left="1973" w:hanging="1159"/>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6"/>
          <w:szCs w:val="20"/>
          <w:lang w:val="en-US"/>
        </w:rPr>
        <w:t xml:space="preserve">GENERAL CONDITIONS OF CONTRACTS FOR THE SERVICES OF CONSULTANTS / INDIVIDUAL CONTRACTORS </w:t>
      </w:r>
    </w:p>
    <w:p w14:paraId="2F0FF626"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19"/>
          <w:szCs w:val="20"/>
          <w:lang w:val="en-US"/>
        </w:rPr>
        <w:t xml:space="preserve"> </w:t>
      </w:r>
    </w:p>
    <w:p w14:paraId="1262C96D" w14:textId="77777777" w:rsidR="00F8307A" w:rsidRPr="00F8307A" w:rsidRDefault="00F8307A" w:rsidP="00F8307A">
      <w:pPr>
        <w:spacing w:after="25"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19"/>
          <w:szCs w:val="20"/>
          <w:lang w:val="en-US"/>
        </w:rPr>
        <w:t xml:space="preserve"> </w:t>
      </w:r>
    </w:p>
    <w:p w14:paraId="72D62838" w14:textId="77777777" w:rsidR="00F8307A" w:rsidRPr="00F8307A" w:rsidRDefault="00F8307A" w:rsidP="000E3BA3">
      <w:pPr>
        <w:numPr>
          <w:ilvl w:val="0"/>
          <w:numId w:val="18"/>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Legal Status </w:t>
      </w:r>
    </w:p>
    <w:p w14:paraId="1CD1F371"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3D74FCB5"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 the requirements of this contract, the Contractor may be issued a United Nations Certificate in accordance with Section 26 of Article VII of the Convention. </w:t>
      </w:r>
    </w:p>
    <w:p w14:paraId="4C0F909B"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0C2B76E2" w14:textId="77777777" w:rsidR="00F8307A" w:rsidRPr="00F8307A" w:rsidRDefault="00F8307A" w:rsidP="00505120">
      <w:pPr>
        <w:numPr>
          <w:ilvl w:val="0"/>
          <w:numId w:val="18"/>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Obligations </w:t>
      </w:r>
    </w:p>
    <w:p w14:paraId="7A7C7724"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13F3A561"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The Contractor shall complete the assignment set out in the Terms of Reference for this contract with due diligence, efficiency and economy, in accordance with generally accepted professional techniques and practices. </w:t>
      </w:r>
    </w:p>
    <w:p w14:paraId="051C331D" w14:textId="77777777" w:rsidR="00F8307A" w:rsidRPr="00F8307A" w:rsidRDefault="00F8307A" w:rsidP="00F8307A">
      <w:pPr>
        <w:spacing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25E18DD8"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590B54AF" w14:textId="77777777" w:rsidR="00F8307A" w:rsidRPr="00F8307A" w:rsidRDefault="00F8307A" w:rsidP="00F8307A">
      <w:pPr>
        <w:spacing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22BCA6C7"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3A56D4AB" w14:textId="77777777" w:rsidR="00F8307A" w:rsidRPr="00F8307A" w:rsidRDefault="00F8307A" w:rsidP="00F8307A">
      <w:pPr>
        <w:spacing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30297CB0" w14:textId="77203A03" w:rsid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contract. </w:t>
      </w:r>
    </w:p>
    <w:p w14:paraId="2A5E79E8" w14:textId="057773A7" w:rsidR="00F8307A" w:rsidRDefault="00F8307A" w:rsidP="00F8307A">
      <w:pPr>
        <w:spacing w:after="3" w:line="239" w:lineRule="auto"/>
        <w:ind w:left="79" w:hanging="10"/>
        <w:jc w:val="both"/>
        <w:rPr>
          <w:rFonts w:ascii="Times New Roman" w:eastAsia="Times New Roman" w:hAnsi="Times New Roman" w:cs="Times New Roman"/>
          <w:color w:val="auto"/>
          <w:sz w:val="23"/>
          <w:szCs w:val="20"/>
          <w:lang w:val="en-US"/>
        </w:rPr>
      </w:pPr>
    </w:p>
    <w:p w14:paraId="529C9440" w14:textId="5BF03922" w:rsidR="00F8307A" w:rsidRDefault="00F8307A" w:rsidP="00F8307A">
      <w:pPr>
        <w:spacing w:after="3" w:line="239" w:lineRule="auto"/>
        <w:ind w:left="79" w:hanging="10"/>
        <w:jc w:val="both"/>
        <w:rPr>
          <w:rFonts w:ascii="Times New Roman" w:eastAsia="Times New Roman" w:hAnsi="Times New Roman" w:cs="Times New Roman"/>
          <w:color w:val="auto"/>
          <w:sz w:val="23"/>
          <w:szCs w:val="20"/>
          <w:lang w:val="en-US"/>
        </w:rPr>
      </w:pPr>
    </w:p>
    <w:p w14:paraId="29CCBE0C" w14:textId="2EA38D08" w:rsidR="00F8307A" w:rsidRDefault="00F8307A" w:rsidP="00F8307A">
      <w:pPr>
        <w:spacing w:after="3" w:line="239" w:lineRule="auto"/>
        <w:ind w:left="79" w:hanging="10"/>
        <w:jc w:val="both"/>
        <w:rPr>
          <w:rFonts w:ascii="Times New Roman" w:eastAsia="Times New Roman" w:hAnsi="Times New Roman" w:cs="Times New Roman"/>
          <w:color w:val="auto"/>
          <w:sz w:val="23"/>
          <w:szCs w:val="20"/>
          <w:lang w:val="en-US"/>
        </w:rPr>
      </w:pPr>
    </w:p>
    <w:p w14:paraId="536627FF" w14:textId="11195567" w:rsidR="00F8307A" w:rsidRDefault="00F8307A" w:rsidP="00F8307A">
      <w:pPr>
        <w:spacing w:after="3" w:line="239" w:lineRule="auto"/>
        <w:ind w:left="79" w:hanging="10"/>
        <w:jc w:val="both"/>
        <w:rPr>
          <w:rFonts w:ascii="Times New Roman" w:eastAsia="Times New Roman" w:hAnsi="Times New Roman" w:cs="Times New Roman"/>
          <w:color w:val="auto"/>
          <w:sz w:val="23"/>
          <w:szCs w:val="20"/>
          <w:lang w:val="en-US"/>
        </w:rPr>
      </w:pPr>
    </w:p>
    <w:p w14:paraId="13EE1C40" w14:textId="30BE6FD5" w:rsidR="00F8307A" w:rsidRDefault="00F8307A" w:rsidP="00F8307A">
      <w:pPr>
        <w:spacing w:after="3" w:line="239" w:lineRule="auto"/>
        <w:ind w:left="79" w:hanging="10"/>
        <w:jc w:val="both"/>
        <w:rPr>
          <w:rFonts w:ascii="Times New Roman" w:eastAsia="Times New Roman" w:hAnsi="Times New Roman" w:cs="Times New Roman"/>
          <w:color w:val="auto"/>
          <w:sz w:val="23"/>
          <w:szCs w:val="20"/>
          <w:lang w:val="en-US"/>
        </w:rPr>
      </w:pPr>
    </w:p>
    <w:p w14:paraId="14D51B25" w14:textId="77777777" w:rsidR="00F8307A" w:rsidRPr="00F8307A" w:rsidRDefault="00F8307A" w:rsidP="00F8307A">
      <w:pPr>
        <w:spacing w:after="3" w:line="239" w:lineRule="auto"/>
        <w:ind w:left="79" w:hanging="10"/>
        <w:jc w:val="both"/>
        <w:rPr>
          <w:rFonts w:ascii="Times New Roman" w:eastAsia="Times New Roman" w:hAnsi="Times New Roman" w:cs="Times New Roman"/>
          <w:color w:val="auto"/>
          <w:sz w:val="23"/>
          <w:szCs w:val="20"/>
          <w:lang w:val="en-US"/>
        </w:rPr>
      </w:pPr>
    </w:p>
    <w:p w14:paraId="42A13A3D"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lastRenderedPageBreak/>
        <w:t xml:space="preserve"> </w:t>
      </w:r>
    </w:p>
    <w:p w14:paraId="3E4408E2" w14:textId="77777777" w:rsidR="00F8307A" w:rsidRPr="00F8307A" w:rsidRDefault="00F8307A" w:rsidP="00505120">
      <w:pPr>
        <w:numPr>
          <w:ilvl w:val="0"/>
          <w:numId w:val="19"/>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Paid Time Off and UN official holidays </w:t>
      </w:r>
    </w:p>
    <w:p w14:paraId="53158DF5" w14:textId="77777777" w:rsidR="00F8307A" w:rsidRPr="00F8307A" w:rsidRDefault="00F8307A" w:rsidP="00F8307A">
      <w:pPr>
        <w:spacing w:after="11"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1"/>
          <w:szCs w:val="20"/>
          <w:lang w:val="en-US"/>
        </w:rPr>
        <w:t xml:space="preserve">  </w:t>
      </w:r>
    </w:p>
    <w:p w14:paraId="7CF3D142"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Individual contractors who work full-time and who are remunerated at a fixed daily or monthly rate</w:t>
      </w:r>
      <w:r w:rsidRPr="00F8307A">
        <w:rPr>
          <w:rFonts w:ascii="Times New Roman" w:eastAsia="Times New Roman" w:hAnsi="Times New Roman" w:cs="Times New Roman"/>
          <w:color w:val="auto"/>
          <w:sz w:val="23"/>
          <w:szCs w:val="20"/>
          <w:vertAlign w:val="superscript"/>
          <w:lang w:val="en-US"/>
        </w:rPr>
        <w:footnoteReference w:id="4"/>
      </w:r>
      <w:r w:rsidRPr="00F8307A">
        <w:rPr>
          <w:rFonts w:ascii="Times New Roman" w:eastAsia="Times New Roman" w:hAnsi="Times New Roman" w:cs="Times New Roman"/>
          <w:color w:val="auto"/>
          <w:sz w:val="23"/>
          <w:szCs w:val="20"/>
          <w:lang w:val="en-US"/>
        </w:rPr>
        <w:t xml:space="preserve"> with a minimum contract duration of one calendar month (“eligible contractors”) are entitled to: </w:t>
      </w:r>
    </w:p>
    <w:p w14:paraId="667BE6EB" w14:textId="77777777" w:rsidR="00F8307A" w:rsidRDefault="00F8307A" w:rsidP="000E3BA3">
      <w:pPr>
        <w:spacing w:line="240" w:lineRule="auto"/>
        <w:ind w:hanging="14"/>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Paid Time Off (PTO) at the rate of one-and one-half days (1.5 days) per month of service, to be prorated to the closest half day for partial months served at the beginning and end of the contract period; and </w:t>
      </w:r>
    </w:p>
    <w:p w14:paraId="002ED0C5" w14:textId="2FA84C17" w:rsidR="00F8307A" w:rsidRPr="00F8307A" w:rsidRDefault="00F8307A" w:rsidP="00F8307A">
      <w:pPr>
        <w:spacing w:line="240" w:lineRule="auto"/>
        <w:ind w:left="86" w:hanging="14"/>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UN official holidays.  </w:t>
      </w:r>
    </w:p>
    <w:p w14:paraId="2C2BBDFE" w14:textId="77777777" w:rsidR="00F8307A" w:rsidRDefault="00F8307A" w:rsidP="00F8307A">
      <w:pPr>
        <w:spacing w:after="3" w:line="239" w:lineRule="auto"/>
        <w:ind w:left="79" w:hanging="10"/>
        <w:jc w:val="both"/>
        <w:rPr>
          <w:rFonts w:ascii="Times New Roman" w:eastAsia="Times New Roman" w:hAnsi="Times New Roman" w:cs="Times New Roman"/>
          <w:color w:val="auto"/>
          <w:sz w:val="23"/>
          <w:szCs w:val="20"/>
          <w:lang w:val="en-US"/>
        </w:rPr>
      </w:pPr>
    </w:p>
    <w:p w14:paraId="1F0BB377" w14:textId="3A56BA09"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Eligible contractors will be remunerated at the established rate for any day of PTO used and for any UN official holiday that falls within the established duration of the contract. </w:t>
      </w:r>
    </w:p>
    <w:p w14:paraId="1EF0A1EB" w14:textId="77777777" w:rsidR="00F8307A" w:rsidRPr="00F8307A" w:rsidRDefault="00F8307A" w:rsidP="00F8307A">
      <w:pPr>
        <w:spacing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10807364"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PTO may be used in increments of half or full days. PTO will be accrued and can be used, subject to prior approval by the contractor’s direct supervisor, at any time during the duration of the contract. Unused PTO will not be paid out or reimbursed at the end of the contract period and cannot be transferred to a new contract.  </w:t>
      </w:r>
    </w:p>
    <w:p w14:paraId="2AD76D97"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r w:rsidRPr="00F8307A">
        <w:rPr>
          <w:rFonts w:ascii="Times New Roman" w:eastAsia="Times New Roman" w:hAnsi="Times New Roman" w:cs="Times New Roman"/>
          <w:color w:val="auto"/>
          <w:sz w:val="21"/>
          <w:szCs w:val="20"/>
          <w:lang w:val="en-US"/>
        </w:rPr>
        <w:t xml:space="preserve"> </w:t>
      </w:r>
    </w:p>
    <w:p w14:paraId="2593FE6B" w14:textId="77777777" w:rsidR="00F8307A" w:rsidRPr="00F8307A" w:rsidRDefault="00F8307A" w:rsidP="00505120">
      <w:pPr>
        <w:numPr>
          <w:ilvl w:val="0"/>
          <w:numId w:val="19"/>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Title rights </w:t>
      </w:r>
    </w:p>
    <w:p w14:paraId="39940A11"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7F52F4AE"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All materials created by the Contractor which bears a direct relation to, or is made in order to perform, this contract and any intellectual property rights thereof, including but not limited to patents, copyright and trademarks, shall be jointly owned by UNICEF and the Contractor. At the request of UNICEF, the Contractor shall assist in securing such property rights and transferring them to UNICEF in compliance with the requirements of the law governing such rights. Any </w:t>
      </w:r>
      <w:proofErr w:type="gramStart"/>
      <w:r w:rsidRPr="00F8307A">
        <w:rPr>
          <w:rFonts w:ascii="Times New Roman" w:eastAsia="Times New Roman" w:hAnsi="Times New Roman" w:cs="Times New Roman"/>
          <w:color w:val="auto"/>
          <w:sz w:val="23"/>
          <w:szCs w:val="20"/>
          <w:lang w:val="en-US"/>
        </w:rPr>
        <w:t>third party</w:t>
      </w:r>
      <w:proofErr w:type="gramEnd"/>
      <w:r w:rsidRPr="00F8307A">
        <w:rPr>
          <w:rFonts w:ascii="Times New Roman" w:eastAsia="Times New Roman" w:hAnsi="Times New Roman" w:cs="Times New Roman"/>
          <w:color w:val="auto"/>
          <w:sz w:val="23"/>
          <w:szCs w:val="20"/>
          <w:lang w:val="en-US"/>
        </w:rPr>
        <w:t xml:space="preserve"> usage shall require written permission from both parties. </w:t>
      </w:r>
    </w:p>
    <w:p w14:paraId="2C81B47E"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06F6143A" w14:textId="77777777" w:rsidR="00F8307A" w:rsidRPr="00F8307A" w:rsidRDefault="00F8307A" w:rsidP="00505120">
      <w:pPr>
        <w:numPr>
          <w:ilvl w:val="0"/>
          <w:numId w:val="19"/>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Travel </w:t>
      </w:r>
    </w:p>
    <w:p w14:paraId="2972AF5E"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2FBE68C4"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If UNICEF determines that the Contractor needs to travel in order to perform this contract, that travel shall be specified in the contract and the Contractor’s travel costs shall be set out in the contract, on the following basis:  </w:t>
      </w:r>
    </w:p>
    <w:p w14:paraId="36C5E2D9" w14:textId="77777777" w:rsidR="00F8307A" w:rsidRPr="00F8307A" w:rsidRDefault="00F8307A" w:rsidP="00F8307A">
      <w:pPr>
        <w:spacing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609C68C9" w14:textId="77777777" w:rsidR="00F8307A" w:rsidRPr="00F8307A" w:rsidRDefault="00F8307A" w:rsidP="00F8307A">
      <w:pPr>
        <w:numPr>
          <w:ilvl w:val="0"/>
          <w:numId w:val="20"/>
        </w:numPr>
        <w:spacing w:after="3" w:line="239" w:lineRule="auto"/>
        <w:ind w:right="2" w:hanging="509"/>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6B6CCB92" w14:textId="77777777" w:rsidR="00F8307A" w:rsidRPr="00F8307A" w:rsidRDefault="00F8307A" w:rsidP="00F8307A">
      <w:pPr>
        <w:spacing w:line="259" w:lineRule="auto"/>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47CA971A" w14:textId="77777777" w:rsidR="00F8307A" w:rsidRPr="00F8307A" w:rsidRDefault="00F8307A" w:rsidP="00F8307A">
      <w:pPr>
        <w:numPr>
          <w:ilvl w:val="0"/>
          <w:numId w:val="20"/>
        </w:numPr>
        <w:spacing w:after="259" w:line="239" w:lineRule="auto"/>
        <w:ind w:right="2" w:hanging="509"/>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2138C0C" w14:textId="77777777" w:rsidR="00F8307A" w:rsidRPr="00F8307A" w:rsidRDefault="00F8307A" w:rsidP="00505120">
      <w:pPr>
        <w:numPr>
          <w:ilvl w:val="0"/>
          <w:numId w:val="21"/>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Statement of good health </w:t>
      </w:r>
    </w:p>
    <w:p w14:paraId="02F08CC4"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149FC081" w14:textId="253B8AF0"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w:t>
      </w:r>
      <w:r w:rsidRPr="00F8307A">
        <w:rPr>
          <w:rFonts w:ascii="Times New Roman" w:eastAsia="Times New Roman" w:hAnsi="Times New Roman" w:cs="Times New Roman"/>
          <w:color w:val="auto"/>
          <w:sz w:val="23"/>
          <w:szCs w:val="20"/>
          <w:lang w:val="en-US"/>
        </w:rPr>
        <w:lastRenderedPageBreak/>
        <w:t xml:space="preserve">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4FA8E230"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1CFA36AA" w14:textId="77777777" w:rsidR="00F8307A" w:rsidRPr="00F8307A" w:rsidRDefault="00F8307A" w:rsidP="00505120">
      <w:pPr>
        <w:numPr>
          <w:ilvl w:val="0"/>
          <w:numId w:val="21"/>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Insurance </w:t>
      </w:r>
    </w:p>
    <w:p w14:paraId="460FC876"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668A3340"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 </w:t>
      </w:r>
    </w:p>
    <w:p w14:paraId="5EDD1D07" w14:textId="77777777" w:rsidR="00F8307A" w:rsidRPr="00F8307A" w:rsidRDefault="00F8307A" w:rsidP="000E3BA3">
      <w:pPr>
        <w:spacing w:line="259" w:lineRule="auto"/>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63AF7C45" w14:textId="77777777" w:rsidR="00F8307A" w:rsidRPr="00F8307A" w:rsidRDefault="00F8307A" w:rsidP="00505120">
      <w:pPr>
        <w:numPr>
          <w:ilvl w:val="0"/>
          <w:numId w:val="21"/>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Service incurred death, injury or illness  </w:t>
      </w:r>
    </w:p>
    <w:p w14:paraId="5E3F3E07"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3B3B8004"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w:t>
      </w:r>
      <w:proofErr w:type="gramStart"/>
      <w:r w:rsidRPr="00F8307A">
        <w:rPr>
          <w:rFonts w:ascii="Times New Roman" w:eastAsia="Times New Roman" w:hAnsi="Times New Roman" w:cs="Times New Roman"/>
          <w:color w:val="auto"/>
          <w:sz w:val="23"/>
          <w:szCs w:val="20"/>
          <w:lang w:val="en-US"/>
        </w:rPr>
        <w:t>third party</w:t>
      </w:r>
      <w:proofErr w:type="gramEnd"/>
      <w:r w:rsidRPr="00F8307A">
        <w:rPr>
          <w:rFonts w:ascii="Times New Roman" w:eastAsia="Times New Roman" w:hAnsi="Times New Roman" w:cs="Times New Roman"/>
          <w:color w:val="auto"/>
          <w:sz w:val="23"/>
          <w:szCs w:val="20"/>
          <w:lang w:val="en-US"/>
        </w:rPr>
        <w:t xml:space="preserve">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 </w:t>
      </w:r>
    </w:p>
    <w:p w14:paraId="74AADB63"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59AF5F2C" w14:textId="77777777" w:rsidR="00F8307A" w:rsidRPr="00F8307A" w:rsidRDefault="00F8307A" w:rsidP="00505120">
      <w:pPr>
        <w:numPr>
          <w:ilvl w:val="0"/>
          <w:numId w:val="21"/>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Arbitration </w:t>
      </w:r>
    </w:p>
    <w:p w14:paraId="37E2FEB7"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1A528341" w14:textId="77777777" w:rsidR="00F8307A" w:rsidRPr="00F8307A" w:rsidRDefault="00F8307A" w:rsidP="000E3BA3">
      <w:pPr>
        <w:numPr>
          <w:ilvl w:val="0"/>
          <w:numId w:val="22"/>
        </w:numPr>
        <w:spacing w:after="3" w:line="239"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Any dispute arising out of or, in connection with, this contract shall be resolved through amicable negotiation between the parties.   </w:t>
      </w:r>
    </w:p>
    <w:p w14:paraId="6A82271B" w14:textId="77777777" w:rsidR="00F8307A" w:rsidRPr="00F8307A" w:rsidRDefault="00F8307A" w:rsidP="00F8307A">
      <w:pPr>
        <w:spacing w:line="259" w:lineRule="auto"/>
        <w:ind w:left="1438"/>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1E23367D" w14:textId="77777777" w:rsidR="00F8307A" w:rsidRPr="00F8307A" w:rsidRDefault="00F8307A" w:rsidP="000E3BA3">
      <w:pPr>
        <w:numPr>
          <w:ilvl w:val="0"/>
          <w:numId w:val="22"/>
        </w:numPr>
        <w:spacing w:after="3" w:line="239"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47EE20AB"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15680FFF" w14:textId="178AA8DC" w:rsidR="00F8307A" w:rsidRPr="003E41B6" w:rsidRDefault="00F8307A" w:rsidP="000E3BA3">
      <w:pPr>
        <w:pStyle w:val="ListParagraph"/>
        <w:numPr>
          <w:ilvl w:val="0"/>
          <w:numId w:val="21"/>
        </w:numPr>
        <w:spacing w:line="259" w:lineRule="auto"/>
        <w:ind w:left="0"/>
        <w:rPr>
          <w:rFonts w:ascii="Times New Roman" w:eastAsia="Times New Roman" w:hAnsi="Times New Roman" w:cs="Times New Roman"/>
          <w:color w:val="auto"/>
          <w:sz w:val="23"/>
          <w:szCs w:val="20"/>
          <w:lang w:val="en-US"/>
        </w:rPr>
      </w:pPr>
      <w:r w:rsidRPr="003E41B6">
        <w:rPr>
          <w:rFonts w:ascii="Times New Roman" w:eastAsia="Times New Roman" w:hAnsi="Times New Roman" w:cs="Times New Roman"/>
          <w:color w:val="auto"/>
          <w:sz w:val="23"/>
          <w:szCs w:val="20"/>
          <w:lang w:val="en-US"/>
        </w:rPr>
        <w:t xml:space="preserve">Penalties for Underperformance </w:t>
      </w:r>
    </w:p>
    <w:p w14:paraId="543A753D"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61B08990"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Payment of fees to the Contractor under this contract, including each installment or periodic payment (if any), is subject to the Contractor’s full and complete performance of his or her obligations under this contract with regard to such payment to UNICEF’s satisfaction, and UNICEF’s certification to that effect.    </w:t>
      </w:r>
    </w:p>
    <w:p w14:paraId="4C9A4270"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r w:rsidRPr="00F8307A">
        <w:rPr>
          <w:rFonts w:ascii="Times New Roman" w:eastAsia="Times New Roman" w:hAnsi="Times New Roman" w:cs="Times New Roman"/>
          <w:color w:val="0099FF"/>
          <w:sz w:val="34"/>
          <w:szCs w:val="20"/>
          <w:lang w:val="en-US"/>
        </w:rPr>
        <w:t xml:space="preserve"> </w:t>
      </w:r>
    </w:p>
    <w:p w14:paraId="54F39675" w14:textId="2938B6AC" w:rsidR="00F8307A" w:rsidRPr="003E41B6" w:rsidRDefault="00F8307A" w:rsidP="003E41B6">
      <w:pPr>
        <w:pStyle w:val="ListParagraph"/>
        <w:numPr>
          <w:ilvl w:val="0"/>
          <w:numId w:val="21"/>
        </w:numPr>
        <w:spacing w:after="11" w:line="248" w:lineRule="auto"/>
        <w:ind w:left="90" w:right="2"/>
        <w:jc w:val="both"/>
        <w:rPr>
          <w:rFonts w:ascii="Times New Roman" w:eastAsia="Times New Roman" w:hAnsi="Times New Roman" w:cs="Times New Roman"/>
          <w:color w:val="auto"/>
          <w:sz w:val="23"/>
          <w:szCs w:val="20"/>
          <w:lang w:val="en-US"/>
        </w:rPr>
      </w:pPr>
      <w:r w:rsidRPr="003E41B6">
        <w:rPr>
          <w:rFonts w:ascii="Times New Roman" w:eastAsia="Times New Roman" w:hAnsi="Times New Roman" w:cs="Times New Roman"/>
          <w:color w:val="auto"/>
          <w:sz w:val="23"/>
          <w:szCs w:val="20"/>
          <w:lang w:val="en-US"/>
        </w:rPr>
        <w:t xml:space="preserve">Termination of Contract </w:t>
      </w:r>
    </w:p>
    <w:p w14:paraId="1FDFE331"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6B1B9CB9" w14:textId="77777777" w:rsidR="00F8307A" w:rsidRPr="00F8307A" w:rsidRDefault="00F8307A" w:rsidP="003E41B6">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lastRenderedPageBreak/>
        <w:t xml:space="preserve">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 </w:t>
      </w:r>
    </w:p>
    <w:p w14:paraId="1D5861D1"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62AD4519" w14:textId="77777777" w:rsidR="00F8307A" w:rsidRPr="00F8307A" w:rsidRDefault="00F8307A" w:rsidP="003E41B6">
      <w:pPr>
        <w:numPr>
          <w:ilvl w:val="0"/>
          <w:numId w:val="21"/>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Taxation </w:t>
      </w:r>
    </w:p>
    <w:p w14:paraId="2C40B670"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05936103" w14:textId="49A39ECF" w:rsidR="00FA66F3" w:rsidRPr="008E6EEC" w:rsidRDefault="00F8307A" w:rsidP="00AF14AB">
      <w:pPr>
        <w:spacing w:after="160" w:line="259" w:lineRule="auto"/>
        <w:jc w:val="both"/>
        <w:rPr>
          <w:rFonts w:asciiTheme="minorHAnsi" w:hAnsiTheme="minorHAnsi" w:cstheme="minorHAnsi"/>
          <w:b/>
          <w:kern w:val="2"/>
        </w:rPr>
      </w:pPr>
      <w:r w:rsidRPr="00F8307A">
        <w:rPr>
          <w:rFonts w:ascii="Times New Roman" w:eastAsia="Times New Roman" w:hAnsi="Times New Roman" w:cs="Times New Roman"/>
          <w:color w:val="auto"/>
          <w:sz w:val="23"/>
          <w:szCs w:val="20"/>
          <w:lang w:val="en-US"/>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sectPr w:rsidR="00FA66F3" w:rsidRPr="008E6EEC" w:rsidSect="007520DF">
      <w:headerReference w:type="default" r:id="rId14"/>
      <w:pgSz w:w="12240" w:h="15840" w:code="1"/>
      <w:pgMar w:top="432" w:right="900" w:bottom="900" w:left="12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6E8EE" w14:textId="77777777" w:rsidR="00E65BF3" w:rsidRDefault="00E65BF3" w:rsidP="00CF4A6B">
      <w:pPr>
        <w:spacing w:line="240" w:lineRule="auto"/>
      </w:pPr>
      <w:r>
        <w:separator/>
      </w:r>
    </w:p>
  </w:endnote>
  <w:endnote w:type="continuationSeparator" w:id="0">
    <w:p w14:paraId="1446545C" w14:textId="77777777" w:rsidR="00E65BF3" w:rsidRDefault="00E65BF3" w:rsidP="00CF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35800" w14:textId="77777777" w:rsidR="00E65BF3" w:rsidRDefault="00E65BF3" w:rsidP="00CF4A6B">
      <w:pPr>
        <w:spacing w:line="240" w:lineRule="auto"/>
      </w:pPr>
      <w:r>
        <w:separator/>
      </w:r>
    </w:p>
  </w:footnote>
  <w:footnote w:type="continuationSeparator" w:id="0">
    <w:p w14:paraId="4CC864AC" w14:textId="77777777" w:rsidR="00E65BF3" w:rsidRDefault="00E65BF3" w:rsidP="00CF4A6B">
      <w:pPr>
        <w:spacing w:line="240" w:lineRule="auto"/>
      </w:pPr>
      <w:r>
        <w:continuationSeparator/>
      </w:r>
    </w:p>
  </w:footnote>
  <w:footnote w:id="1">
    <w:p w14:paraId="4BF2C26C" w14:textId="77777777" w:rsidR="0039430E" w:rsidRPr="00CB11E0" w:rsidRDefault="0039430E" w:rsidP="00E13CD3">
      <w:pPr>
        <w:pStyle w:val="FootnoteText"/>
        <w:rPr>
          <w:lang w:val="en-US"/>
        </w:rPr>
      </w:pPr>
      <w:r>
        <w:rPr>
          <w:rStyle w:val="FootnoteReference"/>
        </w:rPr>
        <w:footnoteRef/>
      </w:r>
      <w:r>
        <w:t xml:space="preserve"> </w:t>
      </w:r>
      <w:proofErr w:type="spellStart"/>
      <w:r>
        <w:rPr>
          <w:sz w:val="18"/>
          <w:szCs w:val="18"/>
        </w:rPr>
        <w:t>Republic</w:t>
      </w:r>
      <w:proofErr w:type="spellEnd"/>
      <w:r>
        <w:rPr>
          <w:sz w:val="18"/>
          <w:szCs w:val="18"/>
        </w:rPr>
        <w:t xml:space="preserve"> of </w:t>
      </w:r>
      <w:proofErr w:type="spellStart"/>
      <w:r>
        <w:rPr>
          <w:sz w:val="18"/>
          <w:szCs w:val="18"/>
        </w:rPr>
        <w:t>Tajikistan</w:t>
      </w:r>
      <w:proofErr w:type="spellEnd"/>
      <w:r>
        <w:rPr>
          <w:sz w:val="18"/>
          <w:szCs w:val="18"/>
        </w:rPr>
        <w:t xml:space="preserve">. 2017. National </w:t>
      </w:r>
      <w:proofErr w:type="spellStart"/>
      <w:r>
        <w:rPr>
          <w:sz w:val="18"/>
          <w:szCs w:val="18"/>
        </w:rPr>
        <w:t>Development</w:t>
      </w:r>
      <w:proofErr w:type="spellEnd"/>
      <w:r>
        <w:rPr>
          <w:sz w:val="18"/>
          <w:szCs w:val="18"/>
        </w:rPr>
        <w:t xml:space="preserve"> </w:t>
      </w:r>
      <w:proofErr w:type="spellStart"/>
      <w:r>
        <w:rPr>
          <w:sz w:val="18"/>
          <w:szCs w:val="18"/>
        </w:rPr>
        <w:t>Strategy</w:t>
      </w:r>
      <w:proofErr w:type="spellEnd"/>
      <w:r>
        <w:rPr>
          <w:sz w:val="18"/>
          <w:szCs w:val="18"/>
        </w:rPr>
        <w:t xml:space="preserve"> 2030. </w:t>
      </w:r>
      <w:proofErr w:type="gramStart"/>
      <w:r>
        <w:rPr>
          <w:sz w:val="18"/>
          <w:szCs w:val="18"/>
        </w:rPr>
        <w:t>Dushanbe;</w:t>
      </w:r>
      <w:proofErr w:type="gramEnd"/>
      <w:r>
        <w:rPr>
          <w:sz w:val="18"/>
          <w:szCs w:val="18"/>
        </w:rPr>
        <w:t xml:space="preserve"> </w:t>
      </w:r>
      <w:r>
        <w:t xml:space="preserve"> </w:t>
      </w:r>
    </w:p>
  </w:footnote>
  <w:footnote w:id="2">
    <w:p w14:paraId="3B198133" w14:textId="77777777" w:rsidR="0039430E" w:rsidRPr="00CB11E0" w:rsidRDefault="0039430E" w:rsidP="00E13CD3">
      <w:pPr>
        <w:pStyle w:val="FootnoteText"/>
        <w:rPr>
          <w:lang w:val="en-US"/>
        </w:rPr>
      </w:pPr>
      <w:r>
        <w:rPr>
          <w:rStyle w:val="FootnoteReference"/>
        </w:rPr>
        <w:footnoteRef/>
      </w:r>
      <w:r>
        <w:t xml:space="preserve"> </w:t>
      </w:r>
      <w:r>
        <w:rPr>
          <w:sz w:val="18"/>
          <w:szCs w:val="18"/>
        </w:rPr>
        <w:t xml:space="preserve">The World Bank (2011). </w:t>
      </w:r>
      <w:proofErr w:type="spellStart"/>
      <w:r>
        <w:rPr>
          <w:sz w:val="18"/>
          <w:szCs w:val="18"/>
        </w:rPr>
        <w:t>Quality</w:t>
      </w:r>
      <w:proofErr w:type="spellEnd"/>
      <w:r>
        <w:rPr>
          <w:sz w:val="18"/>
          <w:szCs w:val="18"/>
        </w:rPr>
        <w:t xml:space="preserve"> of Child </w:t>
      </w:r>
      <w:proofErr w:type="spellStart"/>
      <w:r>
        <w:rPr>
          <w:sz w:val="18"/>
          <w:szCs w:val="18"/>
        </w:rPr>
        <w:t>Health</w:t>
      </w:r>
      <w:proofErr w:type="spellEnd"/>
      <w:r>
        <w:rPr>
          <w:sz w:val="18"/>
          <w:szCs w:val="18"/>
        </w:rPr>
        <w:t xml:space="preserve"> Services in Tajikistan. The World Bank, Report No. 62870-TJ </w:t>
      </w:r>
      <w:r>
        <w:t xml:space="preserve"> </w:t>
      </w:r>
    </w:p>
  </w:footnote>
  <w:footnote w:id="3">
    <w:p w14:paraId="5C7E64CE" w14:textId="77777777" w:rsidR="0039430E" w:rsidRPr="00BA3E36" w:rsidRDefault="0039430E" w:rsidP="00E13CD3">
      <w:pPr>
        <w:pStyle w:val="FootnoteText"/>
        <w:rPr>
          <w:sz w:val="18"/>
          <w:szCs w:val="18"/>
        </w:rPr>
      </w:pPr>
      <w:r w:rsidRPr="00BA3E36">
        <w:rPr>
          <w:sz w:val="18"/>
          <w:szCs w:val="18"/>
        </w:rPr>
        <w:footnoteRef/>
      </w:r>
      <w:r w:rsidRPr="00BA3E36">
        <w:rPr>
          <w:sz w:val="18"/>
          <w:szCs w:val="18"/>
        </w:rPr>
        <w:t xml:space="preserve"> </w:t>
      </w:r>
      <w:proofErr w:type="spellStart"/>
      <w:r w:rsidRPr="00BA3E36">
        <w:rPr>
          <w:sz w:val="18"/>
          <w:szCs w:val="18"/>
        </w:rPr>
        <w:t>Khodjamurodov</w:t>
      </w:r>
      <w:proofErr w:type="spellEnd"/>
      <w:r w:rsidRPr="00BA3E36">
        <w:rPr>
          <w:sz w:val="18"/>
          <w:szCs w:val="18"/>
        </w:rPr>
        <w:t xml:space="preserve"> G, </w:t>
      </w:r>
      <w:proofErr w:type="spellStart"/>
      <w:r w:rsidRPr="00BA3E36">
        <w:rPr>
          <w:sz w:val="18"/>
          <w:szCs w:val="18"/>
        </w:rPr>
        <w:t>Sodiqova</w:t>
      </w:r>
      <w:proofErr w:type="spellEnd"/>
      <w:r w:rsidRPr="00BA3E36">
        <w:rPr>
          <w:sz w:val="18"/>
          <w:szCs w:val="18"/>
        </w:rPr>
        <w:t xml:space="preserve"> D, </w:t>
      </w:r>
      <w:proofErr w:type="spellStart"/>
      <w:r w:rsidRPr="00BA3E36">
        <w:rPr>
          <w:sz w:val="18"/>
          <w:szCs w:val="18"/>
        </w:rPr>
        <w:t>Akkazieva</w:t>
      </w:r>
      <w:proofErr w:type="spellEnd"/>
      <w:r w:rsidRPr="00BA3E36">
        <w:rPr>
          <w:sz w:val="18"/>
          <w:szCs w:val="18"/>
        </w:rPr>
        <w:t xml:space="preserve"> B., &amp; B. </w:t>
      </w:r>
      <w:proofErr w:type="spellStart"/>
      <w:r w:rsidRPr="00BA3E36">
        <w:rPr>
          <w:sz w:val="18"/>
          <w:szCs w:val="18"/>
        </w:rPr>
        <w:t>Rechel</w:t>
      </w:r>
      <w:proofErr w:type="spellEnd"/>
      <w:r w:rsidRPr="00BA3E36">
        <w:rPr>
          <w:sz w:val="18"/>
          <w:szCs w:val="18"/>
        </w:rPr>
        <w:t xml:space="preserve">, (2016) </w:t>
      </w:r>
      <w:proofErr w:type="spellStart"/>
      <w:proofErr w:type="gramStart"/>
      <w:r w:rsidRPr="00BA3E36">
        <w:rPr>
          <w:sz w:val="18"/>
          <w:szCs w:val="18"/>
        </w:rPr>
        <w:t>Tajikistan</w:t>
      </w:r>
      <w:proofErr w:type="spellEnd"/>
      <w:r w:rsidRPr="00BA3E36">
        <w:rPr>
          <w:sz w:val="18"/>
          <w:szCs w:val="18"/>
        </w:rPr>
        <w:t>:</w:t>
      </w:r>
      <w:proofErr w:type="gramEnd"/>
      <w:r w:rsidRPr="00BA3E36">
        <w:rPr>
          <w:sz w:val="18"/>
          <w:szCs w:val="18"/>
        </w:rPr>
        <w:t xml:space="preserve"> Heath system </w:t>
      </w:r>
      <w:proofErr w:type="spellStart"/>
      <w:r w:rsidRPr="00BA3E36">
        <w:rPr>
          <w:sz w:val="18"/>
          <w:szCs w:val="18"/>
        </w:rPr>
        <w:t>review</w:t>
      </w:r>
      <w:proofErr w:type="spellEnd"/>
      <w:r w:rsidRPr="00BA3E36">
        <w:rPr>
          <w:sz w:val="18"/>
          <w:szCs w:val="18"/>
        </w:rPr>
        <w:t xml:space="preserve">. </w:t>
      </w:r>
      <w:proofErr w:type="spellStart"/>
      <w:r w:rsidRPr="00BA3E36">
        <w:rPr>
          <w:sz w:val="18"/>
          <w:szCs w:val="18"/>
        </w:rPr>
        <w:t>Health</w:t>
      </w:r>
      <w:proofErr w:type="spellEnd"/>
      <w:r w:rsidRPr="00BA3E36">
        <w:rPr>
          <w:sz w:val="18"/>
          <w:szCs w:val="18"/>
        </w:rPr>
        <w:t xml:space="preserve"> </w:t>
      </w:r>
      <w:proofErr w:type="spellStart"/>
      <w:r w:rsidRPr="00BA3E36">
        <w:rPr>
          <w:sz w:val="18"/>
          <w:szCs w:val="18"/>
        </w:rPr>
        <w:t>Systems</w:t>
      </w:r>
      <w:proofErr w:type="spellEnd"/>
      <w:r w:rsidRPr="00BA3E36">
        <w:rPr>
          <w:sz w:val="18"/>
          <w:szCs w:val="18"/>
        </w:rPr>
        <w:t xml:space="preserve"> in Transition, 18 (1) pp.1-114</w:t>
      </w:r>
    </w:p>
    <w:p w14:paraId="77EE2686" w14:textId="77777777" w:rsidR="0039430E" w:rsidRDefault="0039430E" w:rsidP="00E13CD3">
      <w:pPr>
        <w:pStyle w:val="FootnoteText"/>
      </w:pPr>
    </w:p>
  </w:footnote>
  <w:footnote w:id="4">
    <w:p w14:paraId="39EC5DB5" w14:textId="77777777" w:rsidR="0039430E" w:rsidRDefault="0039430E" w:rsidP="00AF14AB">
      <w:pPr>
        <w:pStyle w:val="footnotedescription"/>
        <w:jc w:val="both"/>
      </w:pPr>
      <w:r>
        <w:rPr>
          <w:rStyle w:val="footnotemark"/>
        </w:rPr>
        <w:footnoteRef/>
      </w:r>
      <w:r>
        <w:t xml:space="preserve"> Contractors on deliverable-based Consultancy Contracts (i.e. those hired for a specific project without establishing a minimum number of daily working hours) are not entitled to Paid Time Off or to paid UN official holidays.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879C" w14:textId="77777777" w:rsidR="0039430E" w:rsidRPr="003C6CA4" w:rsidRDefault="0039430E">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Pr>
        <w:b/>
        <w:bCs/>
        <w:noProof/>
        <w:sz w:val="18"/>
        <w:szCs w:val="18"/>
      </w:rPr>
      <w:t>1</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Pr>
        <w:b/>
        <w:bCs/>
        <w:noProof/>
        <w:sz w:val="18"/>
        <w:szCs w:val="18"/>
      </w:rPr>
      <w:t>11</w:t>
    </w:r>
    <w:r w:rsidRPr="003C6CA4">
      <w:rPr>
        <w:b/>
        <w:bCs/>
        <w:sz w:val="18"/>
        <w:szCs w:val="18"/>
      </w:rPr>
      <w:fldChar w:fldCharType="end"/>
    </w:r>
  </w:p>
  <w:p w14:paraId="73052417" w14:textId="77777777" w:rsidR="0039430E" w:rsidRDefault="0039430E">
    <w:pPr>
      <w:pStyle w:val="Header"/>
    </w:pPr>
  </w:p>
  <w:p w14:paraId="13013481" w14:textId="77777777" w:rsidR="0039430E" w:rsidRDefault="003943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33F"/>
    <w:multiLevelType w:val="hybridMultilevel"/>
    <w:tmpl w:val="DD34BC64"/>
    <w:lvl w:ilvl="0" w:tplc="BAC23168">
      <w:numFmt w:val="bullet"/>
      <w:lvlText w:val="-"/>
      <w:lvlJc w:val="left"/>
      <w:pPr>
        <w:ind w:left="720" w:hanging="360"/>
      </w:pPr>
      <w:rPr>
        <w:rFonts w:ascii="Arial" w:eastAsia="Times New Roman" w:hAnsi="Arial" w:cs="Arial"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80D9B"/>
    <w:multiLevelType w:val="hybridMultilevel"/>
    <w:tmpl w:val="28325F26"/>
    <w:lvl w:ilvl="0" w:tplc="838CF35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75BEF"/>
    <w:multiLevelType w:val="hybridMultilevel"/>
    <w:tmpl w:val="FFD2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5069A"/>
    <w:multiLevelType w:val="hybridMultilevel"/>
    <w:tmpl w:val="8006D89C"/>
    <w:lvl w:ilvl="0" w:tplc="79B0C0F8">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91A33"/>
    <w:multiLevelType w:val="hybridMultilevel"/>
    <w:tmpl w:val="BDECB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A1ACB"/>
    <w:multiLevelType w:val="hybridMultilevel"/>
    <w:tmpl w:val="0B2CD2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515DD"/>
    <w:multiLevelType w:val="hybridMultilevel"/>
    <w:tmpl w:val="5972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3072C"/>
    <w:multiLevelType w:val="hybridMultilevel"/>
    <w:tmpl w:val="C2444E38"/>
    <w:lvl w:ilvl="0" w:tplc="56AA19C0">
      <w:start w:val="1"/>
      <w:numFmt w:val="bullet"/>
      <w:lvlText w:val="-"/>
      <w:lvlJc w:val="left"/>
      <w:pPr>
        <w:ind w:left="360" w:hanging="360"/>
      </w:pPr>
      <w:rPr>
        <w:rFonts w:ascii="Calibri" w:eastAsia="Cambr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C006A"/>
    <w:multiLevelType w:val="hybridMultilevel"/>
    <w:tmpl w:val="2D3A5F56"/>
    <w:lvl w:ilvl="0" w:tplc="DFAEADF0">
      <w:start w:val="1"/>
      <w:numFmt w:val="lowerLetter"/>
      <w:lvlText w:val="(%1)"/>
      <w:lvlJc w:val="left"/>
      <w:pPr>
        <w:ind w:left="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FEB6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EC778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2C89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3278D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965B0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66EB1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FC640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4CBD1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EA4289B"/>
    <w:multiLevelType w:val="hybridMultilevel"/>
    <w:tmpl w:val="2F86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B32D9"/>
    <w:multiLevelType w:val="hybridMultilevel"/>
    <w:tmpl w:val="EF10B7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63B4F"/>
    <w:multiLevelType w:val="hybridMultilevel"/>
    <w:tmpl w:val="317CDE52"/>
    <w:lvl w:ilvl="0" w:tplc="A1F607E8">
      <w:start w:val="1"/>
      <w:numFmt w:val="lowerLetter"/>
      <w:lvlText w:val="(%1)"/>
      <w:lvlJc w:val="left"/>
      <w:pPr>
        <w:ind w:left="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7C48E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A415E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12146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4E59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E415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903B6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9601C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3ECA3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77A1D31"/>
    <w:multiLevelType w:val="hybridMultilevel"/>
    <w:tmpl w:val="42809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666B5"/>
    <w:multiLevelType w:val="hybridMultilevel"/>
    <w:tmpl w:val="F3F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E43C8"/>
    <w:multiLevelType w:val="hybridMultilevel"/>
    <w:tmpl w:val="F2D68A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83FE6"/>
    <w:multiLevelType w:val="hybridMultilevel"/>
    <w:tmpl w:val="53508DC4"/>
    <w:lvl w:ilvl="0" w:tplc="0332EF9E">
      <w:start w:val="6"/>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2B40">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368D5C">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B23356">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2C97D2">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3E5004">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9059B6">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0AFD6">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FC21E8">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E98196F"/>
    <w:multiLevelType w:val="multilevel"/>
    <w:tmpl w:val="8214D83E"/>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2520" w:hanging="1080"/>
      </w:pPr>
    </w:lvl>
    <w:lvl w:ilvl="2">
      <w:start w:val="1"/>
      <w:numFmt w:val="decimal"/>
      <w:lvlText w:val="%1.%2.%3."/>
      <w:lvlJc w:val="left"/>
      <w:pPr>
        <w:ind w:left="3960" w:hanging="108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17" w15:restartNumberingAfterBreak="0">
    <w:nsid w:val="444370CE"/>
    <w:multiLevelType w:val="hybridMultilevel"/>
    <w:tmpl w:val="0B2CD2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132E8"/>
    <w:multiLevelType w:val="hybridMultilevel"/>
    <w:tmpl w:val="607E4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971286"/>
    <w:multiLevelType w:val="hybridMultilevel"/>
    <w:tmpl w:val="78AAA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304D1"/>
    <w:multiLevelType w:val="hybridMultilevel"/>
    <w:tmpl w:val="E6BC6A68"/>
    <w:lvl w:ilvl="0" w:tplc="87F8D97A">
      <w:start w:val="1"/>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265E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10016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24A3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3AF93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36C1D2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A6EFB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240E3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F2EE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483E31"/>
    <w:multiLevelType w:val="hybridMultilevel"/>
    <w:tmpl w:val="5D0C2030"/>
    <w:lvl w:ilvl="0" w:tplc="04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5D3C3C"/>
    <w:multiLevelType w:val="hybridMultilevel"/>
    <w:tmpl w:val="16900A46"/>
    <w:lvl w:ilvl="0" w:tplc="7728CCE8">
      <w:start w:val="10"/>
      <w:numFmt w:val="decimal"/>
      <w:lvlText w:val="%1."/>
      <w:lvlJc w:val="left"/>
      <w:pPr>
        <w:ind w:left="4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FB4DD1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66EB2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B81CD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E00AF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3E6D01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4C45E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1EED7A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94AE2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C8F1ECC"/>
    <w:multiLevelType w:val="hybridMultilevel"/>
    <w:tmpl w:val="77A80342"/>
    <w:lvl w:ilvl="0" w:tplc="EA0EE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B956AE"/>
    <w:multiLevelType w:val="hybridMultilevel"/>
    <w:tmpl w:val="545A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0065EA"/>
    <w:multiLevelType w:val="hybridMultilevel"/>
    <w:tmpl w:val="3384D4C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35F40"/>
    <w:multiLevelType w:val="hybridMultilevel"/>
    <w:tmpl w:val="17BAA790"/>
    <w:lvl w:ilvl="0" w:tplc="EFEE2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C05BA"/>
    <w:multiLevelType w:val="hybridMultilevel"/>
    <w:tmpl w:val="E0CEE2E4"/>
    <w:lvl w:ilvl="0" w:tplc="0470A1B6">
      <w:start w:val="3"/>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13227C2">
      <w:start w:val="1"/>
      <w:numFmt w:val="lowerLetter"/>
      <w:lvlText w:val="%2"/>
      <w:lvlJc w:val="left"/>
      <w:pPr>
        <w:ind w:left="1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5CAE68">
      <w:start w:val="1"/>
      <w:numFmt w:val="lowerRoman"/>
      <w:lvlText w:val="%3"/>
      <w:lvlJc w:val="left"/>
      <w:pPr>
        <w:ind w:left="1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A47CD2">
      <w:start w:val="1"/>
      <w:numFmt w:val="decimal"/>
      <w:lvlText w:val="%4"/>
      <w:lvlJc w:val="left"/>
      <w:pPr>
        <w:ind w:left="2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D0A924">
      <w:start w:val="1"/>
      <w:numFmt w:val="lowerLetter"/>
      <w:lvlText w:val="%5"/>
      <w:lvlJc w:val="left"/>
      <w:pPr>
        <w:ind w:left="3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4AAF22">
      <w:start w:val="1"/>
      <w:numFmt w:val="lowerRoman"/>
      <w:lvlText w:val="%6"/>
      <w:lvlJc w:val="left"/>
      <w:pPr>
        <w:ind w:left="4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E8D668">
      <w:start w:val="1"/>
      <w:numFmt w:val="decimal"/>
      <w:lvlText w:val="%7"/>
      <w:lvlJc w:val="left"/>
      <w:pPr>
        <w:ind w:left="4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167898">
      <w:start w:val="1"/>
      <w:numFmt w:val="lowerLetter"/>
      <w:lvlText w:val="%8"/>
      <w:lvlJc w:val="left"/>
      <w:pPr>
        <w:ind w:left="5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D8380A">
      <w:start w:val="1"/>
      <w:numFmt w:val="lowerRoman"/>
      <w:lvlText w:val="%9"/>
      <w:lvlJc w:val="left"/>
      <w:pPr>
        <w:ind w:left="6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62867EC9"/>
    <w:multiLevelType w:val="hybridMultilevel"/>
    <w:tmpl w:val="62FE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35FDD"/>
    <w:multiLevelType w:val="hybridMultilevel"/>
    <w:tmpl w:val="448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C46CF"/>
    <w:multiLevelType w:val="hybridMultilevel"/>
    <w:tmpl w:val="B5B8E6BE"/>
    <w:lvl w:ilvl="0" w:tplc="34028C30">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33" w15:restartNumberingAfterBreak="0">
    <w:nsid w:val="6771238F"/>
    <w:multiLevelType w:val="hybridMultilevel"/>
    <w:tmpl w:val="0B2CD2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97675"/>
    <w:multiLevelType w:val="hybridMultilevel"/>
    <w:tmpl w:val="A6D4AE4C"/>
    <w:lvl w:ilvl="0" w:tplc="D9F62F72">
      <w:start w:val="50"/>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B6F43"/>
    <w:multiLevelType w:val="hybridMultilevel"/>
    <w:tmpl w:val="646CF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B6EAD"/>
    <w:multiLevelType w:val="hybridMultilevel"/>
    <w:tmpl w:val="54AA51CE"/>
    <w:lvl w:ilvl="0" w:tplc="0409000F">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0146B"/>
    <w:multiLevelType w:val="hybridMultilevel"/>
    <w:tmpl w:val="6A04BDFC"/>
    <w:lvl w:ilvl="0" w:tplc="8070B2DC">
      <w:start w:val="1"/>
      <w:numFmt w:val="bullet"/>
      <w:lvlText w:val=""/>
      <w:lvlJc w:val="left"/>
      <w:pPr>
        <w:tabs>
          <w:tab w:val="num" w:pos="720"/>
        </w:tabs>
        <w:ind w:left="720" w:hanging="360"/>
      </w:pPr>
      <w:rPr>
        <w:rFonts w:ascii="Symbol" w:hAnsi="Symbol" w:hint="default"/>
      </w:rPr>
    </w:lvl>
    <w:lvl w:ilvl="1" w:tplc="E278C586">
      <w:start w:val="4"/>
      <w:numFmt w:val="bullet"/>
      <w:lvlText w:val="-"/>
      <w:lvlJc w:val="left"/>
      <w:pPr>
        <w:tabs>
          <w:tab w:val="num" w:pos="1493"/>
        </w:tabs>
        <w:ind w:left="1493" w:hanging="360"/>
      </w:pPr>
      <w:rPr>
        <w:rFonts w:ascii="Times New Roman" w:eastAsia="Times New Roman" w:hAnsi="Times New Roman" w:cs="Times New Roman" w:hint="default"/>
      </w:rPr>
    </w:lvl>
    <w:lvl w:ilvl="2" w:tplc="04220005">
      <w:start w:val="1"/>
      <w:numFmt w:val="bullet"/>
      <w:lvlText w:val=""/>
      <w:lvlJc w:val="left"/>
      <w:pPr>
        <w:tabs>
          <w:tab w:val="num" w:pos="2213"/>
        </w:tabs>
        <w:ind w:left="2213" w:hanging="360"/>
      </w:pPr>
      <w:rPr>
        <w:rFonts w:ascii="Wingdings" w:hAnsi="Wingdings" w:hint="default"/>
      </w:rPr>
    </w:lvl>
    <w:lvl w:ilvl="3" w:tplc="04220001">
      <w:start w:val="1"/>
      <w:numFmt w:val="bullet"/>
      <w:lvlText w:val=""/>
      <w:lvlJc w:val="left"/>
      <w:pPr>
        <w:tabs>
          <w:tab w:val="num" w:pos="2933"/>
        </w:tabs>
        <w:ind w:left="2933" w:hanging="360"/>
      </w:pPr>
      <w:rPr>
        <w:rFonts w:ascii="Symbol" w:hAnsi="Symbol" w:hint="default"/>
      </w:rPr>
    </w:lvl>
    <w:lvl w:ilvl="4" w:tplc="04220003">
      <w:start w:val="1"/>
      <w:numFmt w:val="bullet"/>
      <w:lvlText w:val="o"/>
      <w:lvlJc w:val="left"/>
      <w:pPr>
        <w:tabs>
          <w:tab w:val="num" w:pos="3653"/>
        </w:tabs>
        <w:ind w:left="3653" w:hanging="360"/>
      </w:pPr>
      <w:rPr>
        <w:rFonts w:ascii="Courier New" w:hAnsi="Courier New" w:cs="Courier New" w:hint="default"/>
      </w:rPr>
    </w:lvl>
    <w:lvl w:ilvl="5" w:tplc="04220005">
      <w:start w:val="1"/>
      <w:numFmt w:val="bullet"/>
      <w:lvlText w:val=""/>
      <w:lvlJc w:val="left"/>
      <w:pPr>
        <w:tabs>
          <w:tab w:val="num" w:pos="4373"/>
        </w:tabs>
        <w:ind w:left="4373" w:hanging="360"/>
      </w:pPr>
      <w:rPr>
        <w:rFonts w:ascii="Wingdings" w:hAnsi="Wingdings" w:hint="default"/>
      </w:rPr>
    </w:lvl>
    <w:lvl w:ilvl="6" w:tplc="04220001">
      <w:start w:val="1"/>
      <w:numFmt w:val="bullet"/>
      <w:lvlText w:val=""/>
      <w:lvlJc w:val="left"/>
      <w:pPr>
        <w:tabs>
          <w:tab w:val="num" w:pos="5093"/>
        </w:tabs>
        <w:ind w:left="5093" w:hanging="360"/>
      </w:pPr>
      <w:rPr>
        <w:rFonts w:ascii="Symbol" w:hAnsi="Symbol" w:hint="default"/>
      </w:rPr>
    </w:lvl>
    <w:lvl w:ilvl="7" w:tplc="04220003">
      <w:start w:val="1"/>
      <w:numFmt w:val="bullet"/>
      <w:lvlText w:val="o"/>
      <w:lvlJc w:val="left"/>
      <w:pPr>
        <w:tabs>
          <w:tab w:val="num" w:pos="5813"/>
        </w:tabs>
        <w:ind w:left="5813" w:hanging="360"/>
      </w:pPr>
      <w:rPr>
        <w:rFonts w:ascii="Courier New" w:hAnsi="Courier New" w:cs="Courier New" w:hint="default"/>
      </w:rPr>
    </w:lvl>
    <w:lvl w:ilvl="8" w:tplc="04220005">
      <w:start w:val="1"/>
      <w:numFmt w:val="bullet"/>
      <w:lvlText w:val=""/>
      <w:lvlJc w:val="left"/>
      <w:pPr>
        <w:tabs>
          <w:tab w:val="num" w:pos="6533"/>
        </w:tabs>
        <w:ind w:left="6533" w:hanging="360"/>
      </w:pPr>
      <w:rPr>
        <w:rFonts w:ascii="Wingdings" w:hAnsi="Wingdings" w:hint="default"/>
      </w:rPr>
    </w:lvl>
  </w:abstractNum>
  <w:abstractNum w:abstractNumId="38" w15:restartNumberingAfterBreak="0">
    <w:nsid w:val="75226ECD"/>
    <w:multiLevelType w:val="hybridMultilevel"/>
    <w:tmpl w:val="1C286C0C"/>
    <w:lvl w:ilvl="0" w:tplc="1394647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061B53"/>
    <w:multiLevelType w:val="hybridMultilevel"/>
    <w:tmpl w:val="0B2CD2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8"/>
  </w:num>
  <w:num w:numId="6">
    <w:abstractNumId w:val="4"/>
  </w:num>
  <w:num w:numId="7">
    <w:abstractNumId w:val="1"/>
  </w:num>
  <w:num w:numId="8">
    <w:abstractNumId w:val="10"/>
  </w:num>
  <w:num w:numId="9">
    <w:abstractNumId w:val="14"/>
  </w:num>
  <w:num w:numId="10">
    <w:abstractNumId w:val="13"/>
  </w:num>
  <w:num w:numId="11">
    <w:abstractNumId w:val="27"/>
  </w:num>
  <w:num w:numId="12">
    <w:abstractNumId w:val="18"/>
  </w:num>
  <w:num w:numId="13">
    <w:abstractNumId w:val="37"/>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7"/>
  </w:num>
  <w:num w:numId="17">
    <w:abstractNumId w:val="38"/>
  </w:num>
  <w:num w:numId="18">
    <w:abstractNumId w:val="21"/>
  </w:num>
  <w:num w:numId="19">
    <w:abstractNumId w:val="29"/>
  </w:num>
  <w:num w:numId="20">
    <w:abstractNumId w:val="8"/>
  </w:num>
  <w:num w:numId="21">
    <w:abstractNumId w:val="15"/>
  </w:num>
  <w:num w:numId="22">
    <w:abstractNumId w:val="11"/>
  </w:num>
  <w:num w:numId="23">
    <w:abstractNumId w:val="24"/>
  </w:num>
  <w:num w:numId="24">
    <w:abstractNumId w:val="39"/>
  </w:num>
  <w:num w:numId="25">
    <w:abstractNumId w:val="2"/>
  </w:num>
  <w:num w:numId="26">
    <w:abstractNumId w:val="0"/>
  </w:num>
  <w:num w:numId="27">
    <w:abstractNumId w:val="12"/>
  </w:num>
  <w:num w:numId="28">
    <w:abstractNumId w:val="34"/>
  </w:num>
  <w:num w:numId="29">
    <w:abstractNumId w:val="36"/>
  </w:num>
  <w:num w:numId="30">
    <w:abstractNumId w:val="35"/>
  </w:num>
  <w:num w:numId="31">
    <w:abstractNumId w:val="33"/>
  </w:num>
  <w:num w:numId="32">
    <w:abstractNumId w:val="9"/>
  </w:num>
  <w:num w:numId="33">
    <w:abstractNumId w:val="3"/>
  </w:num>
  <w:num w:numId="34">
    <w:abstractNumId w:val="5"/>
  </w:num>
  <w:num w:numId="35">
    <w:abstractNumId w:val="26"/>
  </w:num>
  <w:num w:numId="36">
    <w:abstractNumId w:val="32"/>
  </w:num>
  <w:num w:numId="37">
    <w:abstractNumId w:val="17"/>
  </w:num>
  <w:num w:numId="38">
    <w:abstractNumId w:val="31"/>
  </w:num>
  <w:num w:numId="39">
    <w:abstractNumId w:val="3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TO0NDQzNTc0NTBW0lEKTi0uzszPAykwNKoFAK+y2mQtAAAA"/>
  </w:docVars>
  <w:rsids>
    <w:rsidRoot w:val="00A73976"/>
    <w:rsid w:val="000004D5"/>
    <w:rsid w:val="00010CC5"/>
    <w:rsid w:val="00014268"/>
    <w:rsid w:val="000168BF"/>
    <w:rsid w:val="000220BD"/>
    <w:rsid w:val="0003314B"/>
    <w:rsid w:val="0003446B"/>
    <w:rsid w:val="000434EB"/>
    <w:rsid w:val="0005484D"/>
    <w:rsid w:val="000622D5"/>
    <w:rsid w:val="0006419A"/>
    <w:rsid w:val="00066D04"/>
    <w:rsid w:val="00072EEE"/>
    <w:rsid w:val="00076E17"/>
    <w:rsid w:val="000771E1"/>
    <w:rsid w:val="00077D53"/>
    <w:rsid w:val="00086F16"/>
    <w:rsid w:val="00097850"/>
    <w:rsid w:val="000A0A73"/>
    <w:rsid w:val="000A621B"/>
    <w:rsid w:val="000B5C48"/>
    <w:rsid w:val="000C5F2E"/>
    <w:rsid w:val="000C7562"/>
    <w:rsid w:val="000E3BA3"/>
    <w:rsid w:val="000E6671"/>
    <w:rsid w:val="00105656"/>
    <w:rsid w:val="00116FE4"/>
    <w:rsid w:val="00133190"/>
    <w:rsid w:val="00135451"/>
    <w:rsid w:val="00153E4C"/>
    <w:rsid w:val="0016693E"/>
    <w:rsid w:val="00166ABD"/>
    <w:rsid w:val="00197ED7"/>
    <w:rsid w:val="001A7FC3"/>
    <w:rsid w:val="001C473F"/>
    <w:rsid w:val="001D2E74"/>
    <w:rsid w:val="001F009D"/>
    <w:rsid w:val="00204581"/>
    <w:rsid w:val="002065DD"/>
    <w:rsid w:val="0020715A"/>
    <w:rsid w:val="002102DA"/>
    <w:rsid w:val="00220629"/>
    <w:rsid w:val="00221890"/>
    <w:rsid w:val="00227F01"/>
    <w:rsid w:val="0023269D"/>
    <w:rsid w:val="00241877"/>
    <w:rsid w:val="00247237"/>
    <w:rsid w:val="002574B1"/>
    <w:rsid w:val="002657C9"/>
    <w:rsid w:val="0027524B"/>
    <w:rsid w:val="00291B56"/>
    <w:rsid w:val="00296D14"/>
    <w:rsid w:val="002A44A2"/>
    <w:rsid w:val="002A4E3B"/>
    <w:rsid w:val="002B2E31"/>
    <w:rsid w:val="002B7E63"/>
    <w:rsid w:val="002D5376"/>
    <w:rsid w:val="002D66C3"/>
    <w:rsid w:val="002E5AA8"/>
    <w:rsid w:val="002E6706"/>
    <w:rsid w:val="002F03FC"/>
    <w:rsid w:val="002F48F3"/>
    <w:rsid w:val="002F73B7"/>
    <w:rsid w:val="003165AA"/>
    <w:rsid w:val="00332639"/>
    <w:rsid w:val="0033469C"/>
    <w:rsid w:val="003405B8"/>
    <w:rsid w:val="00345B24"/>
    <w:rsid w:val="00356864"/>
    <w:rsid w:val="00362E5C"/>
    <w:rsid w:val="00366E40"/>
    <w:rsid w:val="00375408"/>
    <w:rsid w:val="0038087D"/>
    <w:rsid w:val="00381767"/>
    <w:rsid w:val="00382450"/>
    <w:rsid w:val="0039430E"/>
    <w:rsid w:val="003A30B6"/>
    <w:rsid w:val="003A41CC"/>
    <w:rsid w:val="003B0E84"/>
    <w:rsid w:val="003B5D7E"/>
    <w:rsid w:val="003B5FE5"/>
    <w:rsid w:val="003C1C4F"/>
    <w:rsid w:val="003E41B6"/>
    <w:rsid w:val="003F2898"/>
    <w:rsid w:val="003F4D88"/>
    <w:rsid w:val="0040591E"/>
    <w:rsid w:val="00405D8F"/>
    <w:rsid w:val="0041576E"/>
    <w:rsid w:val="00432446"/>
    <w:rsid w:val="00433196"/>
    <w:rsid w:val="00434A68"/>
    <w:rsid w:val="00457F6B"/>
    <w:rsid w:val="00463EFA"/>
    <w:rsid w:val="00465D6E"/>
    <w:rsid w:val="00476507"/>
    <w:rsid w:val="00483F8A"/>
    <w:rsid w:val="0049130C"/>
    <w:rsid w:val="00493033"/>
    <w:rsid w:val="00494B9A"/>
    <w:rsid w:val="00495D08"/>
    <w:rsid w:val="004A0F1D"/>
    <w:rsid w:val="004A40A5"/>
    <w:rsid w:val="004B15A1"/>
    <w:rsid w:val="004C6A3E"/>
    <w:rsid w:val="004D111C"/>
    <w:rsid w:val="004F71C9"/>
    <w:rsid w:val="004F7D17"/>
    <w:rsid w:val="004F7D42"/>
    <w:rsid w:val="004F7FAB"/>
    <w:rsid w:val="00505120"/>
    <w:rsid w:val="0051695D"/>
    <w:rsid w:val="00516F55"/>
    <w:rsid w:val="00520CD8"/>
    <w:rsid w:val="00532E0B"/>
    <w:rsid w:val="005455A2"/>
    <w:rsid w:val="0054588F"/>
    <w:rsid w:val="00551EF3"/>
    <w:rsid w:val="00553394"/>
    <w:rsid w:val="0057413E"/>
    <w:rsid w:val="00584392"/>
    <w:rsid w:val="005874C8"/>
    <w:rsid w:val="00593311"/>
    <w:rsid w:val="005939B0"/>
    <w:rsid w:val="005A04DE"/>
    <w:rsid w:val="005A53D1"/>
    <w:rsid w:val="005C097A"/>
    <w:rsid w:val="005C14B7"/>
    <w:rsid w:val="005D6142"/>
    <w:rsid w:val="005D62BC"/>
    <w:rsid w:val="005F45B6"/>
    <w:rsid w:val="005F649D"/>
    <w:rsid w:val="00600097"/>
    <w:rsid w:val="00603C7C"/>
    <w:rsid w:val="00644C64"/>
    <w:rsid w:val="00653473"/>
    <w:rsid w:val="006555C0"/>
    <w:rsid w:val="00662498"/>
    <w:rsid w:val="006638F0"/>
    <w:rsid w:val="00672762"/>
    <w:rsid w:val="00676D03"/>
    <w:rsid w:val="00682E9C"/>
    <w:rsid w:val="006970E5"/>
    <w:rsid w:val="006B3F84"/>
    <w:rsid w:val="006C08DE"/>
    <w:rsid w:val="006C2FFD"/>
    <w:rsid w:val="006C63F0"/>
    <w:rsid w:val="006D5DE2"/>
    <w:rsid w:val="006E2C54"/>
    <w:rsid w:val="006E65E6"/>
    <w:rsid w:val="006F124E"/>
    <w:rsid w:val="006F1D27"/>
    <w:rsid w:val="007010DF"/>
    <w:rsid w:val="00715A92"/>
    <w:rsid w:val="007174DD"/>
    <w:rsid w:val="007226C2"/>
    <w:rsid w:val="00725D05"/>
    <w:rsid w:val="00731F2E"/>
    <w:rsid w:val="007428F1"/>
    <w:rsid w:val="00743279"/>
    <w:rsid w:val="00744901"/>
    <w:rsid w:val="007520DF"/>
    <w:rsid w:val="00757CF0"/>
    <w:rsid w:val="007672C4"/>
    <w:rsid w:val="007B6AEF"/>
    <w:rsid w:val="007D2263"/>
    <w:rsid w:val="007D44CC"/>
    <w:rsid w:val="007E4DC4"/>
    <w:rsid w:val="007F0E3D"/>
    <w:rsid w:val="007F66B6"/>
    <w:rsid w:val="0080005B"/>
    <w:rsid w:val="00800D6B"/>
    <w:rsid w:val="0080571A"/>
    <w:rsid w:val="0081118F"/>
    <w:rsid w:val="00817001"/>
    <w:rsid w:val="008310A6"/>
    <w:rsid w:val="00832442"/>
    <w:rsid w:val="00833170"/>
    <w:rsid w:val="00845C0C"/>
    <w:rsid w:val="00861C38"/>
    <w:rsid w:val="0087003B"/>
    <w:rsid w:val="00881C23"/>
    <w:rsid w:val="0088354E"/>
    <w:rsid w:val="00883B93"/>
    <w:rsid w:val="00884A3E"/>
    <w:rsid w:val="00887116"/>
    <w:rsid w:val="00894EC6"/>
    <w:rsid w:val="00896325"/>
    <w:rsid w:val="008A3015"/>
    <w:rsid w:val="008A4741"/>
    <w:rsid w:val="008C6D61"/>
    <w:rsid w:val="008D1ABE"/>
    <w:rsid w:val="008D55FA"/>
    <w:rsid w:val="008E05AB"/>
    <w:rsid w:val="008E6EEC"/>
    <w:rsid w:val="008E7A0C"/>
    <w:rsid w:val="00923F00"/>
    <w:rsid w:val="009241AB"/>
    <w:rsid w:val="00930A58"/>
    <w:rsid w:val="00934EC1"/>
    <w:rsid w:val="009476CA"/>
    <w:rsid w:val="00954012"/>
    <w:rsid w:val="0096343F"/>
    <w:rsid w:val="0096364C"/>
    <w:rsid w:val="00975136"/>
    <w:rsid w:val="00976BE0"/>
    <w:rsid w:val="0097712C"/>
    <w:rsid w:val="00984AE6"/>
    <w:rsid w:val="009866BB"/>
    <w:rsid w:val="0098753A"/>
    <w:rsid w:val="009A0B2A"/>
    <w:rsid w:val="009A1305"/>
    <w:rsid w:val="009F092F"/>
    <w:rsid w:val="009F67C9"/>
    <w:rsid w:val="009F6A4E"/>
    <w:rsid w:val="00A021B7"/>
    <w:rsid w:val="00A27840"/>
    <w:rsid w:val="00A41BD0"/>
    <w:rsid w:val="00A5419C"/>
    <w:rsid w:val="00A61828"/>
    <w:rsid w:val="00A73976"/>
    <w:rsid w:val="00A836C3"/>
    <w:rsid w:val="00A91EC1"/>
    <w:rsid w:val="00A9607B"/>
    <w:rsid w:val="00AB25EA"/>
    <w:rsid w:val="00AB4735"/>
    <w:rsid w:val="00AB6486"/>
    <w:rsid w:val="00AB7094"/>
    <w:rsid w:val="00AC7F25"/>
    <w:rsid w:val="00AD012E"/>
    <w:rsid w:val="00AD24DB"/>
    <w:rsid w:val="00AD749F"/>
    <w:rsid w:val="00AF14AB"/>
    <w:rsid w:val="00AF31E5"/>
    <w:rsid w:val="00AF57A6"/>
    <w:rsid w:val="00B2360A"/>
    <w:rsid w:val="00B2789A"/>
    <w:rsid w:val="00B3123C"/>
    <w:rsid w:val="00B41857"/>
    <w:rsid w:val="00B632C9"/>
    <w:rsid w:val="00B73A7E"/>
    <w:rsid w:val="00B7424D"/>
    <w:rsid w:val="00B76844"/>
    <w:rsid w:val="00B80FE3"/>
    <w:rsid w:val="00B973FE"/>
    <w:rsid w:val="00BA6D66"/>
    <w:rsid w:val="00BB3807"/>
    <w:rsid w:val="00BD0027"/>
    <w:rsid w:val="00BE4670"/>
    <w:rsid w:val="00BE6B64"/>
    <w:rsid w:val="00BF21DB"/>
    <w:rsid w:val="00C02E0C"/>
    <w:rsid w:val="00C15F5E"/>
    <w:rsid w:val="00C20D25"/>
    <w:rsid w:val="00C329F5"/>
    <w:rsid w:val="00C45647"/>
    <w:rsid w:val="00C71414"/>
    <w:rsid w:val="00C7279B"/>
    <w:rsid w:val="00C75703"/>
    <w:rsid w:val="00C80FC7"/>
    <w:rsid w:val="00C818E1"/>
    <w:rsid w:val="00C846C5"/>
    <w:rsid w:val="00C8495D"/>
    <w:rsid w:val="00CA60F0"/>
    <w:rsid w:val="00CB11E0"/>
    <w:rsid w:val="00CC3D05"/>
    <w:rsid w:val="00CD1F84"/>
    <w:rsid w:val="00CD377A"/>
    <w:rsid w:val="00CF06FD"/>
    <w:rsid w:val="00CF4A6B"/>
    <w:rsid w:val="00CF4D3D"/>
    <w:rsid w:val="00CF705F"/>
    <w:rsid w:val="00D00C11"/>
    <w:rsid w:val="00D0443A"/>
    <w:rsid w:val="00D117B2"/>
    <w:rsid w:val="00D14BE8"/>
    <w:rsid w:val="00D16916"/>
    <w:rsid w:val="00D16F0F"/>
    <w:rsid w:val="00D34C45"/>
    <w:rsid w:val="00D43A15"/>
    <w:rsid w:val="00D62A45"/>
    <w:rsid w:val="00D63861"/>
    <w:rsid w:val="00D640BC"/>
    <w:rsid w:val="00D66680"/>
    <w:rsid w:val="00D740AC"/>
    <w:rsid w:val="00D87EF9"/>
    <w:rsid w:val="00D90127"/>
    <w:rsid w:val="00DA09BB"/>
    <w:rsid w:val="00DA6A31"/>
    <w:rsid w:val="00DB2D0A"/>
    <w:rsid w:val="00DC12E6"/>
    <w:rsid w:val="00DC6E37"/>
    <w:rsid w:val="00DF6DC1"/>
    <w:rsid w:val="00E03353"/>
    <w:rsid w:val="00E03B83"/>
    <w:rsid w:val="00E03FF2"/>
    <w:rsid w:val="00E05A6C"/>
    <w:rsid w:val="00E13CD3"/>
    <w:rsid w:val="00E15EDD"/>
    <w:rsid w:val="00E172AD"/>
    <w:rsid w:val="00E175EB"/>
    <w:rsid w:val="00E17A15"/>
    <w:rsid w:val="00E32220"/>
    <w:rsid w:val="00E358C3"/>
    <w:rsid w:val="00E43EDC"/>
    <w:rsid w:val="00E44933"/>
    <w:rsid w:val="00E52CE0"/>
    <w:rsid w:val="00E5450C"/>
    <w:rsid w:val="00E60D2C"/>
    <w:rsid w:val="00E65308"/>
    <w:rsid w:val="00E65BF3"/>
    <w:rsid w:val="00E70ADC"/>
    <w:rsid w:val="00E70D96"/>
    <w:rsid w:val="00E73311"/>
    <w:rsid w:val="00E741F9"/>
    <w:rsid w:val="00E802DD"/>
    <w:rsid w:val="00E815AA"/>
    <w:rsid w:val="00E83853"/>
    <w:rsid w:val="00E8592C"/>
    <w:rsid w:val="00E91347"/>
    <w:rsid w:val="00E95C07"/>
    <w:rsid w:val="00EA2E90"/>
    <w:rsid w:val="00EA30CF"/>
    <w:rsid w:val="00EA36A0"/>
    <w:rsid w:val="00EA7EDE"/>
    <w:rsid w:val="00EB0332"/>
    <w:rsid w:val="00EB0A67"/>
    <w:rsid w:val="00EB79F8"/>
    <w:rsid w:val="00EC468C"/>
    <w:rsid w:val="00EE1CD0"/>
    <w:rsid w:val="00EE3492"/>
    <w:rsid w:val="00F014F9"/>
    <w:rsid w:val="00F05D8E"/>
    <w:rsid w:val="00F13CDA"/>
    <w:rsid w:val="00F1470D"/>
    <w:rsid w:val="00F160CA"/>
    <w:rsid w:val="00F303A1"/>
    <w:rsid w:val="00F315B0"/>
    <w:rsid w:val="00F57DCE"/>
    <w:rsid w:val="00F64B89"/>
    <w:rsid w:val="00F672D9"/>
    <w:rsid w:val="00F7589A"/>
    <w:rsid w:val="00F8307A"/>
    <w:rsid w:val="00F857FB"/>
    <w:rsid w:val="00F94036"/>
    <w:rsid w:val="00FA66F3"/>
    <w:rsid w:val="00FB19F6"/>
    <w:rsid w:val="00FB34E5"/>
    <w:rsid w:val="00FC6906"/>
    <w:rsid w:val="00FD261D"/>
    <w:rsid w:val="00FD374D"/>
    <w:rsid w:val="00FD4C96"/>
    <w:rsid w:val="00FE2BB5"/>
    <w:rsid w:val="00FE62A0"/>
    <w:rsid w:val="00FE6B4D"/>
    <w:rsid w:val="00FF321E"/>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AA45"/>
  <w15:chartTrackingRefBased/>
  <w15:docId w15:val="{9E87CA61-16F1-494E-A465-7772AA9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A6B"/>
    <w:pPr>
      <w:spacing w:after="0" w:line="276" w:lineRule="auto"/>
    </w:pPr>
    <w:rPr>
      <w:rFonts w:ascii="Arial" w:eastAsia="Arial" w:hAnsi="Arial" w:cs="Arial"/>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34"/>
    <w:qFormat/>
    <w:rsid w:val="00CF4A6B"/>
    <w:pPr>
      <w:ind w:left="720"/>
      <w:contextualSpacing/>
    </w:pPr>
  </w:style>
  <w:style w:type="character" w:styleId="Hyperlink">
    <w:name w:val="Hyperlink"/>
    <w:rsid w:val="00CF4A6B"/>
    <w:rPr>
      <w:color w:val="0000FF"/>
      <w:u w:val="single"/>
    </w:rPr>
  </w:style>
  <w:style w:type="paragraph" w:styleId="Header">
    <w:name w:val="header"/>
    <w:basedOn w:val="Normal"/>
    <w:link w:val="HeaderChar"/>
    <w:uiPriority w:val="99"/>
    <w:rsid w:val="00CF4A6B"/>
    <w:pPr>
      <w:tabs>
        <w:tab w:val="center" w:pos="4680"/>
        <w:tab w:val="right" w:pos="9360"/>
      </w:tabs>
    </w:pPr>
  </w:style>
  <w:style w:type="character" w:customStyle="1" w:styleId="HeaderChar">
    <w:name w:val="Header Char"/>
    <w:basedOn w:val="DefaultParagraphFont"/>
    <w:link w:val="Header"/>
    <w:uiPriority w:val="99"/>
    <w:rsid w:val="00CF4A6B"/>
    <w:rPr>
      <w:rFonts w:ascii="Arial" w:eastAsia="Arial" w:hAnsi="Arial" w:cs="Arial"/>
      <w:color w:val="000000"/>
    </w:rPr>
  </w:style>
  <w:style w:type="paragraph" w:customStyle="1" w:styleId="Default">
    <w:name w:val="Default"/>
    <w:rsid w:val="00CF4A6B"/>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CF4A6B"/>
    <w:pPr>
      <w:spacing w:line="240" w:lineRule="auto"/>
    </w:pPr>
    <w:rPr>
      <w:rFonts w:ascii="Times New Roman" w:eastAsia="Times New Roman" w:hAnsi="Times New Roman" w:cs="Times New Roman"/>
      <w:color w:val="auto"/>
      <w:sz w:val="24"/>
      <w:szCs w:val="24"/>
      <w:lang w:eastAsia="ja-JP"/>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CF4A6B"/>
    <w:rPr>
      <w:rFonts w:ascii="Arial" w:eastAsia="Arial" w:hAnsi="Arial" w:cs="Arial"/>
      <w:color w:val="000000"/>
    </w:rPr>
  </w:style>
  <w:style w:type="paragraph" w:styleId="CommentText">
    <w:name w:val="annotation text"/>
    <w:basedOn w:val="Normal"/>
    <w:link w:val="CommentTextChar"/>
    <w:uiPriority w:val="99"/>
    <w:rsid w:val="00CF4A6B"/>
    <w:pPr>
      <w:spacing w:line="240" w:lineRule="auto"/>
    </w:pPr>
    <w:rPr>
      <w:rFonts w:ascii="Times New Roman" w:eastAsia="Times New Roman" w:hAnsi="Times New Roman" w:cs="Times New Roman"/>
      <w:color w:val="auto"/>
      <w:sz w:val="20"/>
      <w:szCs w:val="20"/>
      <w:lang w:val="ru-RU" w:eastAsia="ru-RU"/>
    </w:rPr>
  </w:style>
  <w:style w:type="character" w:customStyle="1" w:styleId="CommentTextChar">
    <w:name w:val="Comment Text Char"/>
    <w:basedOn w:val="DefaultParagraphFont"/>
    <w:link w:val="CommentText"/>
    <w:uiPriority w:val="99"/>
    <w:rsid w:val="00CF4A6B"/>
    <w:rPr>
      <w:rFonts w:ascii="Times New Roman" w:eastAsia="Times New Roman" w:hAnsi="Times New Roman" w:cs="Times New Roman"/>
      <w:sz w:val="20"/>
      <w:szCs w:val="20"/>
      <w:lang w:val="ru-RU" w:eastAsia="ru-RU"/>
    </w:rPr>
  </w:style>
  <w:style w:type="paragraph" w:customStyle="1" w:styleId="DefaultText">
    <w:name w:val="Default Text"/>
    <w:basedOn w:val="Normal"/>
    <w:rsid w:val="00CF4A6B"/>
    <w:pPr>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rsid w:val="00CF4A6B"/>
    <w:pPr>
      <w:spacing w:line="240" w:lineRule="auto"/>
      <w:jc w:val="both"/>
    </w:pPr>
    <w:rPr>
      <w:rFonts w:ascii="Times New Roman" w:eastAsia="Times New Roman" w:hAnsi="Times New Roman" w:cs="Times New Roman"/>
      <w:color w:val="auto"/>
      <w:sz w:val="24"/>
      <w:szCs w:val="28"/>
      <w:lang w:eastAsia="ru-RU"/>
    </w:rPr>
  </w:style>
  <w:style w:type="character" w:customStyle="1" w:styleId="BodyTextChar">
    <w:name w:val="Body Text Char"/>
    <w:basedOn w:val="DefaultParagraphFont"/>
    <w:link w:val="BodyText"/>
    <w:rsid w:val="00CF4A6B"/>
    <w:rPr>
      <w:rFonts w:ascii="Times New Roman" w:eastAsia="Times New Roman" w:hAnsi="Times New Roman" w:cs="Times New Roman"/>
      <w:sz w:val="24"/>
      <w:szCs w:val="28"/>
      <w:lang w:val="en-GB" w:eastAsia="ru-RU"/>
    </w:rPr>
  </w:style>
  <w:style w:type="paragraph" w:styleId="NoSpacing">
    <w:name w:val="No Spacing"/>
    <w:uiPriority w:val="1"/>
    <w:qFormat/>
    <w:rsid w:val="00CF4A6B"/>
    <w:pPr>
      <w:spacing w:after="0" w:line="240" w:lineRule="auto"/>
    </w:pPr>
    <w:rPr>
      <w:rFonts w:ascii="Times New Roman" w:eastAsia="Malgun Gothic" w:hAnsi="Times New Roman" w:cs="Times New Roman"/>
      <w:sz w:val="24"/>
      <w:szCs w:val="20"/>
      <w:lang w:val="en-GB"/>
    </w:rPr>
  </w:style>
  <w:style w:type="character" w:styleId="FootnoteReference">
    <w:name w:val="footnote reference"/>
    <w:aliases w:val="ftref,4_G,Footnote number,fr,Footnote Reference Number,Times 10 Point,Exposant 3 Point,Footnote symbol,Footnote reference number,EN Footnote Reference,note TESI,16 Point,Superscript 6 Point,Footnote Ref in FtNote,Fodnotehenvisning,Ref"/>
    <w:link w:val="ftrefChar1"/>
    <w:unhideWhenUsed/>
    <w:qFormat/>
    <w:rsid w:val="00CF4A6B"/>
    <w:rPr>
      <w:vertAlign w:val="superscript"/>
    </w:rPr>
  </w:style>
  <w:style w:type="paragraph" w:styleId="FootnoteText">
    <w:name w:val="footnote text"/>
    <w:aliases w:val="single space,FOOTNOTES,fn,ft,Footnote Text Char Char Char Char Char Char Char Char Char Char,Footnote Text Char Char Char Char Char Char Char Char Char Char Char Char,Footnote Text2,ft2,f,Текст сноски Знак,footnote text,5_G,ADB,Footnote,Ch"/>
    <w:basedOn w:val="Normal"/>
    <w:link w:val="FootnoteTextChar"/>
    <w:qFormat/>
    <w:rsid w:val="00CF4A6B"/>
    <w:pPr>
      <w:spacing w:line="240" w:lineRule="auto"/>
    </w:pPr>
    <w:rPr>
      <w:rFonts w:ascii="Times New Roman" w:eastAsia="Calibri" w:hAnsi="Times New Roman" w:cs="Times New Roman"/>
      <w:color w:val="auto"/>
      <w:sz w:val="20"/>
      <w:szCs w:val="20"/>
      <w:lang w:val="fr-FR" w:eastAsia="fr-FR"/>
    </w:rPr>
  </w:style>
  <w:style w:type="character" w:customStyle="1" w:styleId="FootnoteTextChar">
    <w:name w:val="Footnote Text Char"/>
    <w:aliases w:val="single space Char,FOOTNOTES Char,fn Char,ft Char,Footnote Text Char Char Char Char Char Char Char Char Char Char Char,Footnote Text Char Char Char Char Char Char Char Char Char Char Char Char Char,Footnote Text2 Char,ft2 Char,f Char"/>
    <w:basedOn w:val="DefaultParagraphFont"/>
    <w:link w:val="FootnoteText"/>
    <w:rsid w:val="00CF4A6B"/>
    <w:rPr>
      <w:rFonts w:ascii="Times New Roman" w:eastAsia="Calibri" w:hAnsi="Times New Roman" w:cs="Times New Roman"/>
      <w:sz w:val="20"/>
      <w:szCs w:val="20"/>
      <w:lang w:val="fr-FR" w:eastAsia="fr-FR"/>
    </w:rPr>
  </w:style>
  <w:style w:type="character" w:styleId="CommentReference">
    <w:name w:val="annotation reference"/>
    <w:basedOn w:val="DefaultParagraphFont"/>
    <w:uiPriority w:val="99"/>
    <w:semiHidden/>
    <w:unhideWhenUsed/>
    <w:rsid w:val="00AD749F"/>
    <w:rPr>
      <w:sz w:val="16"/>
      <w:szCs w:val="16"/>
    </w:rPr>
  </w:style>
  <w:style w:type="paragraph" w:styleId="CommentSubject">
    <w:name w:val="annotation subject"/>
    <w:basedOn w:val="CommentText"/>
    <w:next w:val="CommentText"/>
    <w:link w:val="CommentSubjectChar"/>
    <w:uiPriority w:val="99"/>
    <w:semiHidden/>
    <w:unhideWhenUsed/>
    <w:rsid w:val="00AD749F"/>
    <w:rPr>
      <w:rFonts w:ascii="Arial" w:eastAsia="Arial" w:hAnsi="Arial" w:cs="Arial"/>
      <w:b/>
      <w:bCs/>
      <w:color w:val="000000"/>
      <w:lang w:val="en-US" w:eastAsia="en-US"/>
    </w:rPr>
  </w:style>
  <w:style w:type="character" w:customStyle="1" w:styleId="CommentSubjectChar">
    <w:name w:val="Comment Subject Char"/>
    <w:basedOn w:val="CommentTextChar"/>
    <w:link w:val="CommentSubject"/>
    <w:uiPriority w:val="99"/>
    <w:semiHidden/>
    <w:rsid w:val="00AD749F"/>
    <w:rPr>
      <w:rFonts w:ascii="Arial" w:eastAsia="Arial" w:hAnsi="Arial" w:cs="Arial"/>
      <w:b/>
      <w:bCs/>
      <w:color w:val="000000"/>
      <w:sz w:val="20"/>
      <w:szCs w:val="20"/>
      <w:lang w:val="ru-RU" w:eastAsia="ru-RU"/>
    </w:rPr>
  </w:style>
  <w:style w:type="paragraph" w:styleId="BalloonText">
    <w:name w:val="Balloon Text"/>
    <w:basedOn w:val="Normal"/>
    <w:link w:val="BalloonTextChar"/>
    <w:uiPriority w:val="99"/>
    <w:semiHidden/>
    <w:unhideWhenUsed/>
    <w:rsid w:val="00AD74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9F"/>
    <w:rPr>
      <w:rFonts w:ascii="Segoe UI" w:eastAsia="Arial" w:hAnsi="Segoe UI" w:cs="Segoe UI"/>
      <w:color w:val="000000"/>
      <w:sz w:val="18"/>
      <w:szCs w:val="18"/>
    </w:rPr>
  </w:style>
  <w:style w:type="paragraph" w:styleId="Footer">
    <w:name w:val="footer"/>
    <w:basedOn w:val="Normal"/>
    <w:link w:val="FooterChar"/>
    <w:uiPriority w:val="99"/>
    <w:unhideWhenUsed/>
    <w:rsid w:val="00984AE6"/>
    <w:pPr>
      <w:tabs>
        <w:tab w:val="center" w:pos="4680"/>
        <w:tab w:val="right" w:pos="9360"/>
      </w:tabs>
      <w:spacing w:line="240" w:lineRule="auto"/>
    </w:pPr>
  </w:style>
  <w:style w:type="character" w:customStyle="1" w:styleId="FooterChar">
    <w:name w:val="Footer Char"/>
    <w:basedOn w:val="DefaultParagraphFont"/>
    <w:link w:val="Footer"/>
    <w:uiPriority w:val="99"/>
    <w:rsid w:val="00984AE6"/>
    <w:rPr>
      <w:rFonts w:ascii="Arial" w:eastAsia="Arial" w:hAnsi="Arial" w:cs="Arial"/>
      <w:color w:val="00000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0E6671"/>
    <w:pPr>
      <w:spacing w:after="160" w:line="240" w:lineRule="exact"/>
    </w:pPr>
    <w:rPr>
      <w:rFonts w:asciiTheme="minorHAnsi" w:eastAsiaTheme="minorHAnsi" w:hAnsiTheme="minorHAnsi" w:cstheme="minorBidi"/>
      <w:color w:val="auto"/>
      <w:vertAlign w:val="superscript"/>
    </w:rPr>
  </w:style>
  <w:style w:type="paragraph" w:styleId="ListBullet">
    <w:name w:val="List Bullet"/>
    <w:basedOn w:val="ListParagraph"/>
    <w:link w:val="ListBulletChar"/>
    <w:uiPriority w:val="99"/>
    <w:unhideWhenUsed/>
    <w:qFormat/>
    <w:rsid w:val="00463EFA"/>
    <w:pPr>
      <w:tabs>
        <w:tab w:val="left" w:pos="714"/>
      </w:tabs>
      <w:spacing w:after="120"/>
      <w:ind w:left="0"/>
      <w:jc w:val="both"/>
    </w:pPr>
    <w:rPr>
      <w:rFonts w:eastAsia="Times New Roman" w:cs="Times New Roman"/>
      <w:color w:val="auto"/>
      <w:szCs w:val="24"/>
      <w:lang w:eastAsia="de-DE"/>
    </w:rPr>
  </w:style>
  <w:style w:type="character" w:customStyle="1" w:styleId="ListBulletChar">
    <w:name w:val="List Bullet Char"/>
    <w:basedOn w:val="DefaultParagraphFont"/>
    <w:link w:val="ListBullet"/>
    <w:uiPriority w:val="99"/>
    <w:rsid w:val="00463EFA"/>
    <w:rPr>
      <w:rFonts w:ascii="Arial" w:eastAsia="Times New Roman" w:hAnsi="Arial" w:cs="Times New Roman"/>
      <w:szCs w:val="24"/>
      <w:lang w:eastAsia="de-DE"/>
    </w:rPr>
  </w:style>
  <w:style w:type="paragraph" w:styleId="EndnoteText">
    <w:name w:val="endnote text"/>
    <w:basedOn w:val="Normal"/>
    <w:link w:val="EndnoteTextChar"/>
    <w:uiPriority w:val="99"/>
    <w:semiHidden/>
    <w:unhideWhenUsed/>
    <w:rsid w:val="00CB11E0"/>
    <w:pPr>
      <w:spacing w:line="240" w:lineRule="auto"/>
    </w:pPr>
    <w:rPr>
      <w:sz w:val="20"/>
      <w:szCs w:val="20"/>
    </w:rPr>
  </w:style>
  <w:style w:type="character" w:customStyle="1" w:styleId="EndnoteTextChar">
    <w:name w:val="Endnote Text Char"/>
    <w:basedOn w:val="DefaultParagraphFont"/>
    <w:link w:val="EndnoteText"/>
    <w:uiPriority w:val="99"/>
    <w:semiHidden/>
    <w:rsid w:val="00CB11E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CB11E0"/>
    <w:rPr>
      <w:vertAlign w:val="superscript"/>
    </w:rPr>
  </w:style>
  <w:style w:type="table" w:styleId="TableGrid">
    <w:name w:val="Table Grid"/>
    <w:basedOn w:val="TableNormal"/>
    <w:uiPriority w:val="59"/>
    <w:rsid w:val="008D55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8307A"/>
    <w:pPr>
      <w:spacing w:after="0" w:line="275" w:lineRule="auto"/>
      <w:ind w:left="84"/>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F8307A"/>
    <w:rPr>
      <w:rFonts w:ascii="Times New Roman" w:eastAsia="Times New Roman" w:hAnsi="Times New Roman" w:cs="Times New Roman"/>
      <w:color w:val="000000"/>
      <w:sz w:val="19"/>
    </w:rPr>
  </w:style>
  <w:style w:type="character" w:customStyle="1" w:styleId="footnotemark">
    <w:name w:val="footnote mark"/>
    <w:hidden/>
    <w:rsid w:val="00F8307A"/>
    <w:rPr>
      <w:rFonts w:ascii="Times New Roman" w:eastAsia="Times New Roman" w:hAnsi="Times New Roman" w:cs="Times New Roman"/>
      <w:color w:val="000000"/>
      <w:sz w:val="19"/>
      <w:vertAlign w:val="superscript"/>
    </w:rPr>
  </w:style>
  <w:style w:type="character" w:styleId="Emphasis">
    <w:name w:val="Emphasis"/>
    <w:uiPriority w:val="20"/>
    <w:qFormat/>
    <w:rsid w:val="00E13C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7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about/employ/index.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d-procurement@unice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AA2B063D62D4B800256CB9EF61CC2" ma:contentTypeVersion="13" ma:contentTypeDescription="Create a new document." ma:contentTypeScope="" ma:versionID="9a60291d66021793210e07fc39701e92">
  <xsd:schema xmlns:xsd="http://www.w3.org/2001/XMLSchema" xmlns:xs="http://www.w3.org/2001/XMLSchema" xmlns:p="http://schemas.microsoft.com/office/2006/metadata/properties" xmlns:ns3="86fa0b1e-5f99-48a8-aa56-070f549a1966" xmlns:ns4="4320dbf4-1647-44b5-981c-0ec9fcabee4d" targetNamespace="http://schemas.microsoft.com/office/2006/metadata/properties" ma:root="true" ma:fieldsID="8603d5c8a26f0aa5c86939fd194c5bf8" ns3:_="" ns4:_="">
    <xsd:import namespace="86fa0b1e-5f99-48a8-aa56-070f549a1966"/>
    <xsd:import namespace="4320dbf4-1647-44b5-981c-0ec9fcabee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a0b1e-5f99-48a8-aa56-070f549a1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0dbf4-1647-44b5-981c-0ec9fcabee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CEFE2-760D-41C9-B2DF-58D2CCE1F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a0b1e-5f99-48a8-aa56-070f549a1966"/>
    <ds:schemaRef ds:uri="4320dbf4-1647-44b5-981c-0ec9fcab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1730E-8195-49A9-ACE9-62EF62F3A84A}">
  <ds:schemaRefs>
    <ds:schemaRef ds:uri="http://schemas.microsoft.com/sharepoint/v3/contenttype/forms"/>
  </ds:schemaRefs>
</ds:datastoreItem>
</file>

<file path=customXml/itemProps3.xml><?xml version="1.0" encoding="utf-8"?>
<ds:datastoreItem xmlns:ds="http://schemas.openxmlformats.org/officeDocument/2006/customXml" ds:itemID="{AC4D8E31-ACD9-44E5-930E-8E871F88F3DE}">
  <ds:schemaRefs>
    <ds:schemaRef ds:uri="http://schemas.openxmlformats.org/officeDocument/2006/bibliography"/>
  </ds:schemaRefs>
</ds:datastoreItem>
</file>

<file path=customXml/itemProps4.xml><?xml version="1.0" encoding="utf-8"?>
<ds:datastoreItem xmlns:ds="http://schemas.openxmlformats.org/officeDocument/2006/customXml" ds:itemID="{4DDD713F-2C77-44EC-A964-47FFD07E83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4447</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Salohiddin Shamsiddinov</dc:creator>
  <cp:keywords/>
  <dc:description/>
  <cp:lastModifiedBy>Kanoat Takhmurasi</cp:lastModifiedBy>
  <cp:revision>2</cp:revision>
  <cp:lastPrinted>2021-04-06T09:14:00Z</cp:lastPrinted>
  <dcterms:created xsi:type="dcterms:W3CDTF">2021-04-14T09:56:00Z</dcterms:created>
  <dcterms:modified xsi:type="dcterms:W3CDTF">2021-04-14T09:56:00Z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0x010100DC1AA2B063D62D4B800256CB9EF61CC2</vt:lpwstr>
  </property>
</Properties>
</file>