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Ind w:w="363"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FC3C22">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557"/>
      </w:tblGrid>
      <w:tr w:rsidR="00B466A4" w14:paraId="5D81A3E1" w14:textId="77777777" w:rsidTr="0091336C">
        <w:trPr>
          <w:jc w:val="center"/>
        </w:trPr>
        <w:tc>
          <w:tcPr>
            <w:tcW w:w="9985" w:type="dxa"/>
            <w:gridSpan w:val="2"/>
            <w:shd w:val="clear" w:color="auto" w:fill="E0E0E0"/>
          </w:tcPr>
          <w:p w14:paraId="1626B4CA" w14:textId="77777777" w:rsidR="00B466A4" w:rsidRDefault="00B466A4"/>
          <w:p w14:paraId="65F26D1E" w14:textId="77777777" w:rsidR="00B466A4" w:rsidRDefault="00B466A4">
            <w:pPr>
              <w:rPr>
                <w:b/>
                <w:bCs/>
                <w:sz w:val="24"/>
              </w:rPr>
            </w:pPr>
            <w:r>
              <w:rPr>
                <w:b/>
                <w:bCs/>
                <w:sz w:val="24"/>
              </w:rPr>
              <w:t>I. Post Information</w:t>
            </w:r>
          </w:p>
          <w:p w14:paraId="2050F988" w14:textId="77777777" w:rsidR="00B466A4" w:rsidRDefault="00B466A4">
            <w:pPr>
              <w:rPr>
                <w:b/>
                <w:bCs/>
                <w:sz w:val="24"/>
              </w:rPr>
            </w:pPr>
          </w:p>
        </w:tc>
      </w:tr>
      <w:tr w:rsidR="00B466A4" w14:paraId="6FE0F83B" w14:textId="77777777" w:rsidTr="0091336C">
        <w:trPr>
          <w:jc w:val="center"/>
        </w:trPr>
        <w:tc>
          <w:tcPr>
            <w:tcW w:w="4428" w:type="dxa"/>
          </w:tcPr>
          <w:p w14:paraId="5178E7E6" w14:textId="77777777" w:rsidR="00B466A4" w:rsidRPr="00AA6252" w:rsidRDefault="00B466A4"/>
          <w:p w14:paraId="6402E557" w14:textId="4A676AA6" w:rsidR="00C95841" w:rsidRPr="00B07ABB" w:rsidRDefault="00C95841" w:rsidP="00C95841">
            <w:pPr>
              <w:rPr>
                <w:rFonts w:cs="Arial"/>
                <w:b/>
                <w:bCs/>
              </w:rPr>
            </w:pPr>
            <w:r w:rsidRPr="00B07ABB">
              <w:rPr>
                <w:rFonts w:cs="Arial"/>
                <w:b/>
                <w:bCs/>
              </w:rPr>
              <w:t xml:space="preserve">POST NUMBER/ CASE NUMBER: </w:t>
            </w:r>
            <w:r w:rsidR="00E45FAA" w:rsidRPr="00E45FAA">
              <w:rPr>
                <w:rFonts w:cs="Arial"/>
              </w:rPr>
              <w:t>21409</w:t>
            </w:r>
          </w:p>
          <w:p w14:paraId="5E2515CB" w14:textId="62DF38C2" w:rsidR="00C95841" w:rsidRPr="006A47FF" w:rsidRDefault="00C95841" w:rsidP="00C95841">
            <w:pPr>
              <w:rPr>
                <w:rFonts w:cs="Arial"/>
              </w:rPr>
            </w:pPr>
            <w:r w:rsidRPr="00B07ABB">
              <w:rPr>
                <w:rFonts w:cs="Arial"/>
                <w:b/>
                <w:bCs/>
              </w:rPr>
              <w:t>POST/CASE NUMBER OF SUPERVISOR:</w:t>
            </w:r>
            <w:r w:rsidRPr="006A47FF">
              <w:rPr>
                <w:rFonts w:cs="Arial"/>
              </w:rPr>
              <w:t xml:space="preserve"> </w:t>
            </w:r>
            <w:r w:rsidR="00E45FAA" w:rsidRPr="00E45FAA">
              <w:rPr>
                <w:rFonts w:cs="Arial"/>
              </w:rPr>
              <w:t>14062</w:t>
            </w:r>
          </w:p>
          <w:p w14:paraId="4FC1E8C2" w14:textId="7DFF9158" w:rsidR="00C95841" w:rsidRPr="00B07ABB" w:rsidRDefault="00C95841" w:rsidP="00C95841">
            <w:pPr>
              <w:rPr>
                <w:rFonts w:cs="Arial"/>
              </w:rPr>
            </w:pPr>
            <w:r w:rsidRPr="00B07ABB">
              <w:rPr>
                <w:rFonts w:cs="Arial"/>
                <w:b/>
                <w:bCs/>
              </w:rPr>
              <w:t xml:space="preserve">REASON FOR CLASSIFICATION: </w:t>
            </w:r>
          </w:p>
          <w:p w14:paraId="5D0B366A" w14:textId="436A1BB2" w:rsidR="00C95841" w:rsidRPr="00B07ABB" w:rsidRDefault="00C95841" w:rsidP="00C95841">
            <w:pPr>
              <w:rPr>
                <w:rFonts w:cs="Arial"/>
              </w:rPr>
            </w:pPr>
            <w:r w:rsidRPr="00B07ABB">
              <w:rPr>
                <w:rFonts w:cs="Arial"/>
                <w:b/>
                <w:bCs/>
              </w:rPr>
              <w:t xml:space="preserve">REGION/DIVISION: </w:t>
            </w:r>
            <w:r w:rsidR="00E45FAA" w:rsidRPr="00E45FAA">
              <w:rPr>
                <w:rFonts w:cs="Arial"/>
              </w:rPr>
              <w:t>SAR</w:t>
            </w:r>
          </w:p>
          <w:p w14:paraId="1233557B" w14:textId="00F41F14" w:rsidR="00C95841" w:rsidRPr="00E45FAA" w:rsidRDefault="00C95841" w:rsidP="00C95841">
            <w:pPr>
              <w:rPr>
                <w:rFonts w:cs="Arial"/>
              </w:rPr>
            </w:pPr>
            <w:r w:rsidRPr="00B07ABB">
              <w:rPr>
                <w:rFonts w:cs="Arial"/>
                <w:b/>
                <w:bCs/>
              </w:rPr>
              <w:t xml:space="preserve">COUNTRY: </w:t>
            </w:r>
            <w:r w:rsidR="00E45FAA" w:rsidRPr="00E45FAA">
              <w:rPr>
                <w:rFonts w:cs="Arial"/>
              </w:rPr>
              <w:t>Bangladesh</w:t>
            </w:r>
          </w:p>
          <w:p w14:paraId="56630269" w14:textId="1344BA1D" w:rsidR="00C95841" w:rsidRPr="00B07ABB" w:rsidRDefault="00C95841" w:rsidP="00C95841">
            <w:pPr>
              <w:rPr>
                <w:rFonts w:cs="Arial"/>
              </w:rPr>
            </w:pPr>
            <w:r w:rsidRPr="00B07ABB">
              <w:rPr>
                <w:rFonts w:cs="Arial"/>
                <w:b/>
                <w:bCs/>
              </w:rPr>
              <w:t>DUTY STATION</w:t>
            </w:r>
            <w:r>
              <w:rPr>
                <w:rFonts w:cs="Arial"/>
                <w:b/>
                <w:bCs/>
              </w:rPr>
              <w:t>:</w:t>
            </w:r>
            <w:r w:rsidR="00E45FAA">
              <w:rPr>
                <w:rFonts w:cs="Arial"/>
                <w:b/>
                <w:bCs/>
              </w:rPr>
              <w:t xml:space="preserve"> </w:t>
            </w:r>
            <w:r w:rsidR="00E45FAA" w:rsidRPr="00E45FAA">
              <w:rPr>
                <w:rFonts w:cs="Arial"/>
              </w:rPr>
              <w:t>Dhaka</w:t>
            </w:r>
          </w:p>
          <w:p w14:paraId="2F604EDC" w14:textId="77777777" w:rsidR="00C95841" w:rsidRPr="00B07ABB" w:rsidRDefault="00C95841" w:rsidP="00C95841">
            <w:pPr>
              <w:rPr>
                <w:rFonts w:cs="Arial"/>
                <w:b/>
                <w:bCs/>
              </w:rPr>
            </w:pPr>
            <w:r w:rsidRPr="00B07ABB">
              <w:rPr>
                <w:rFonts w:cs="Arial"/>
                <w:b/>
                <w:bCs/>
              </w:rPr>
              <w:t xml:space="preserve">OFFICE: </w:t>
            </w:r>
          </w:p>
          <w:p w14:paraId="1CBE2A29" w14:textId="7ED9ABFC" w:rsidR="00C95841" w:rsidRPr="00E45FAA" w:rsidRDefault="00C95841" w:rsidP="00C95841">
            <w:pPr>
              <w:rPr>
                <w:rFonts w:cs="Arial"/>
              </w:rPr>
            </w:pPr>
            <w:r w:rsidRPr="00B07ABB">
              <w:rPr>
                <w:rFonts w:cs="Arial"/>
                <w:b/>
                <w:bCs/>
              </w:rPr>
              <w:t>SECTION:</w:t>
            </w:r>
            <w:r w:rsidR="00E45FAA">
              <w:rPr>
                <w:rFonts w:cs="Arial"/>
                <w:b/>
                <w:bCs/>
              </w:rPr>
              <w:t xml:space="preserve"> </w:t>
            </w:r>
            <w:r w:rsidR="00E45FAA" w:rsidRPr="00E45FAA">
              <w:rPr>
                <w:rFonts w:cs="Arial"/>
              </w:rPr>
              <w:t>Operations - Finance &amp; Acc, Dhaka</w:t>
            </w:r>
          </w:p>
          <w:p w14:paraId="4BC343C4" w14:textId="4A6CC099" w:rsidR="00B466A4" w:rsidRDefault="00C95841" w:rsidP="00C95841">
            <w:r w:rsidRPr="00B07ABB">
              <w:rPr>
                <w:rFonts w:cs="Arial"/>
                <w:b/>
                <w:bCs/>
              </w:rPr>
              <w:t>UNIT:</w:t>
            </w:r>
            <w:r w:rsidRPr="00B07ABB">
              <w:rPr>
                <w:rFonts w:cs="Arial"/>
              </w:rPr>
              <w:t xml:space="preserve"> </w:t>
            </w:r>
          </w:p>
        </w:tc>
        <w:tc>
          <w:tcPr>
            <w:tcW w:w="5557" w:type="dxa"/>
          </w:tcPr>
          <w:p w14:paraId="1D0B94FD" w14:textId="6EB76CE7" w:rsidR="00B466A4" w:rsidRDefault="00B466A4"/>
          <w:p w14:paraId="62F99742" w14:textId="56CC8FE4" w:rsidR="00C95841" w:rsidRPr="00B07ABB" w:rsidRDefault="00C95841" w:rsidP="00C95841">
            <w:pPr>
              <w:rPr>
                <w:rFonts w:cs="Arial"/>
              </w:rPr>
            </w:pPr>
            <w:r w:rsidRPr="00B07ABB">
              <w:rPr>
                <w:rFonts w:cs="Arial"/>
                <w:b/>
                <w:bCs/>
              </w:rPr>
              <w:t>CATEGORY:</w:t>
            </w:r>
            <w:r w:rsidRPr="00B07ABB">
              <w:rPr>
                <w:rFonts w:cs="Arial"/>
              </w:rPr>
              <w:t xml:space="preserve"> </w:t>
            </w:r>
          </w:p>
          <w:p w14:paraId="1C2CB0B8" w14:textId="608A25BE" w:rsidR="00C95841" w:rsidRPr="00B07ABB" w:rsidRDefault="00C95841" w:rsidP="00C95841">
            <w:pPr>
              <w:rPr>
                <w:rFonts w:cs="Arial"/>
                <w:b/>
                <w:bCs/>
              </w:rPr>
            </w:pPr>
            <w:r w:rsidRPr="00B07ABB">
              <w:rPr>
                <w:rFonts w:cs="Arial"/>
                <w:b/>
                <w:bCs/>
              </w:rPr>
              <w:t>PROPOSED LEVEL:</w:t>
            </w:r>
            <w:r w:rsidR="00E45FAA">
              <w:rPr>
                <w:rFonts w:cs="Arial"/>
                <w:b/>
                <w:bCs/>
              </w:rPr>
              <w:t xml:space="preserve"> GS-4</w:t>
            </w:r>
          </w:p>
          <w:p w14:paraId="79845257" w14:textId="10B4C03C" w:rsidR="00C95841" w:rsidRPr="00B07ABB" w:rsidRDefault="00C95841" w:rsidP="00C95841">
            <w:pPr>
              <w:rPr>
                <w:rFonts w:cs="Arial"/>
              </w:rPr>
            </w:pPr>
            <w:r w:rsidRPr="00B07ABB">
              <w:rPr>
                <w:rFonts w:cs="Arial"/>
                <w:b/>
                <w:bCs/>
              </w:rPr>
              <w:t>JOB TITLE:</w:t>
            </w:r>
            <w:r w:rsidRPr="00B07ABB">
              <w:rPr>
                <w:rFonts w:cs="Arial"/>
              </w:rPr>
              <w:t xml:space="preserve"> </w:t>
            </w:r>
            <w:r w:rsidR="00E45FAA">
              <w:rPr>
                <w:rFonts w:cs="Arial"/>
              </w:rPr>
              <w:t>Finance Assistant</w:t>
            </w:r>
          </w:p>
          <w:p w14:paraId="6457C917" w14:textId="50252DF5" w:rsidR="00C95841" w:rsidRPr="00B07ABB" w:rsidRDefault="00C95841" w:rsidP="00C95841">
            <w:pPr>
              <w:rPr>
                <w:rFonts w:cs="Arial"/>
              </w:rPr>
            </w:pPr>
            <w:r w:rsidRPr="00B07ABB">
              <w:rPr>
                <w:rFonts w:cs="Arial"/>
                <w:b/>
                <w:bCs/>
              </w:rPr>
              <w:t>Functional Code:</w:t>
            </w:r>
          </w:p>
          <w:p w14:paraId="16CA705E" w14:textId="7661ADA1" w:rsidR="00C95841" w:rsidRPr="00B07ABB" w:rsidRDefault="00C95841" w:rsidP="00C95841">
            <w:pPr>
              <w:rPr>
                <w:rFonts w:cs="Arial"/>
              </w:rPr>
            </w:pPr>
            <w:r w:rsidRPr="00B07ABB">
              <w:rPr>
                <w:rFonts w:cs="Arial"/>
                <w:b/>
                <w:bCs/>
              </w:rPr>
              <w:t>ICSC CCOG Code:</w:t>
            </w:r>
          </w:p>
          <w:p w14:paraId="3C0D9384" w14:textId="77777777" w:rsidR="00B466A4" w:rsidRDefault="00B466A4" w:rsidP="00B466A4"/>
        </w:tc>
      </w:tr>
    </w:tbl>
    <w:p w14:paraId="249FE200" w14:textId="43E11FAB" w:rsidR="00B466A4" w:rsidRDefault="00B466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B466A4" w14:paraId="3B24BAD1" w14:textId="77777777" w:rsidTr="0091336C">
        <w:trPr>
          <w:jc w:val="center"/>
        </w:trPr>
        <w:tc>
          <w:tcPr>
            <w:tcW w:w="9985" w:type="dxa"/>
            <w:tcBorders>
              <w:bottom w:val="single" w:sz="4" w:space="0" w:color="auto"/>
            </w:tcBorders>
            <w:shd w:val="clear" w:color="auto" w:fill="E0E0E0"/>
          </w:tcPr>
          <w:p w14:paraId="24ADE980" w14:textId="77777777" w:rsidR="00B466A4" w:rsidRDefault="00B466A4">
            <w:pPr>
              <w:pStyle w:val="Heading1"/>
            </w:pPr>
          </w:p>
          <w:p w14:paraId="3EE3A2A0" w14:textId="6419ADFE" w:rsidR="00B466A4" w:rsidRDefault="00B466A4">
            <w:pPr>
              <w:pStyle w:val="Heading1"/>
            </w:pPr>
            <w:r>
              <w:t xml:space="preserve">II. </w:t>
            </w:r>
            <w:r w:rsidR="00AA6252">
              <w:t>Strategic Office Context and</w:t>
            </w:r>
            <w:r w:rsidR="0097359A">
              <w:t xml:space="preserve"> p</w:t>
            </w:r>
            <w:r>
              <w:t>urpose for the job</w:t>
            </w:r>
          </w:p>
          <w:p w14:paraId="3DE2A6C5" w14:textId="77777777" w:rsidR="00B466A4" w:rsidRDefault="00B466A4">
            <w:pPr>
              <w:pStyle w:val="Heading1"/>
              <w:rPr>
                <w:b w:val="0"/>
                <w:bCs w:val="0"/>
                <w:i/>
                <w:iCs/>
                <w:sz w:val="18"/>
              </w:rPr>
            </w:pPr>
          </w:p>
        </w:tc>
      </w:tr>
      <w:tr w:rsidR="00B466A4" w14:paraId="15B702F1" w14:textId="77777777" w:rsidTr="0091336C">
        <w:trPr>
          <w:jc w:val="center"/>
        </w:trPr>
        <w:tc>
          <w:tcPr>
            <w:tcW w:w="9985" w:type="dxa"/>
          </w:tcPr>
          <w:p w14:paraId="5D7A85F5" w14:textId="3A2DB10A"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071F2ED" w14:textId="0D62799F" w:rsidR="00B466A4" w:rsidRDefault="00B466A4" w:rsidP="00B466A4">
            <w:pPr>
              <w:jc w:val="both"/>
              <w:rPr>
                <w:rFonts w:cs="Arial"/>
                <w:szCs w:val="26"/>
              </w:rPr>
            </w:pPr>
          </w:p>
          <w:p w14:paraId="23E5C17F" w14:textId="7224796A" w:rsidR="00242658" w:rsidRDefault="00771269" w:rsidP="00B466A4">
            <w:pPr>
              <w:jc w:val="both"/>
              <w:rPr>
                <w:rFonts w:cs="Arial"/>
                <w:szCs w:val="26"/>
              </w:rPr>
            </w:pPr>
            <w:r>
              <w:rPr>
                <w:rFonts w:cs="Arial"/>
                <w:b/>
                <w:szCs w:val="26"/>
                <w:u w:val="single"/>
              </w:rPr>
              <w:t>Strategic</w:t>
            </w:r>
            <w:r w:rsidR="00B466A4" w:rsidRPr="00DC15B7">
              <w:rPr>
                <w:rFonts w:cs="Arial"/>
                <w:b/>
                <w:szCs w:val="26"/>
                <w:u w:val="single"/>
              </w:rPr>
              <w:t xml:space="preserve"> </w:t>
            </w:r>
            <w:r>
              <w:rPr>
                <w:rFonts w:cs="Arial"/>
                <w:b/>
                <w:szCs w:val="26"/>
                <w:u w:val="single"/>
              </w:rPr>
              <w:t>office</w:t>
            </w:r>
            <w:r w:rsidR="00B466A4" w:rsidRPr="00DC15B7">
              <w:rPr>
                <w:rFonts w:cs="Arial"/>
                <w:b/>
                <w:szCs w:val="26"/>
                <w:u w:val="single"/>
              </w:rPr>
              <w:t xml:space="preserve"> </w:t>
            </w:r>
            <w:proofErr w:type="gramStart"/>
            <w:r w:rsidR="00B466A4" w:rsidRPr="00DC15B7">
              <w:rPr>
                <w:rFonts w:cs="Arial"/>
                <w:b/>
                <w:szCs w:val="26"/>
                <w:u w:val="single"/>
              </w:rPr>
              <w:t>context</w:t>
            </w:r>
            <w:r w:rsidR="00222F68">
              <w:rPr>
                <w:rFonts w:cs="Arial"/>
                <w:b/>
                <w:szCs w:val="26"/>
                <w:u w:val="single"/>
              </w:rPr>
              <w:t xml:space="preserve"> </w:t>
            </w:r>
            <w:r w:rsidR="00661408">
              <w:rPr>
                <w:rFonts w:cs="Arial"/>
                <w:szCs w:val="26"/>
              </w:rPr>
              <w:t xml:space="preserve"> </w:t>
            </w:r>
            <w:r w:rsidR="00223E02">
              <w:rPr>
                <w:rFonts w:cs="Arial"/>
                <w:szCs w:val="26"/>
              </w:rPr>
              <w:t>:</w:t>
            </w:r>
            <w:proofErr w:type="gramEnd"/>
            <w:r w:rsidR="00905BF1">
              <w:rPr>
                <w:rFonts w:cs="Arial"/>
                <w:szCs w:val="26"/>
              </w:rPr>
              <w:t xml:space="preserve"> </w:t>
            </w:r>
          </w:p>
          <w:p w14:paraId="7C52CFC4" w14:textId="77777777" w:rsidR="00E45FAA" w:rsidRDefault="00E45FAA" w:rsidP="00B466A4">
            <w:pPr>
              <w:jc w:val="both"/>
              <w:rPr>
                <w:rFonts w:cs="Arial"/>
                <w:szCs w:val="26"/>
              </w:rPr>
            </w:pPr>
          </w:p>
          <w:p w14:paraId="05689002" w14:textId="4E63A377" w:rsidR="00DC4A55" w:rsidRDefault="00E45FAA" w:rsidP="00C5029E">
            <w:pPr>
              <w:jc w:val="both"/>
              <w:rPr>
                <w:rFonts w:cs="Arial"/>
                <w:szCs w:val="26"/>
              </w:rPr>
            </w:pPr>
            <w:r w:rsidRPr="00E45FAA">
              <w:rPr>
                <w:rFonts w:cs="Arial"/>
                <w:szCs w:val="26"/>
              </w:rPr>
              <w:t>The Generic Job Profile for a Finance Ass</w:t>
            </w:r>
            <w:r>
              <w:rPr>
                <w:rFonts w:cs="Arial"/>
                <w:szCs w:val="26"/>
              </w:rPr>
              <w:t>istant</w:t>
            </w:r>
            <w:r w:rsidRPr="00E45FAA">
              <w:rPr>
                <w:rFonts w:cs="Arial"/>
                <w:szCs w:val="26"/>
              </w:rPr>
              <w:t>, at the G-</w:t>
            </w:r>
            <w:r>
              <w:rPr>
                <w:rFonts w:cs="Arial"/>
                <w:szCs w:val="26"/>
              </w:rPr>
              <w:t>4</w:t>
            </w:r>
            <w:r w:rsidRPr="00E45FAA">
              <w:rPr>
                <w:rFonts w:cs="Arial"/>
                <w:szCs w:val="26"/>
              </w:rPr>
              <w:t xml:space="preserve"> level, is to be used in a UNICEF Country Office, reporting to a Finance/ Budget Officer at level 2. </w:t>
            </w:r>
          </w:p>
          <w:p w14:paraId="64F04F70" w14:textId="77777777" w:rsidR="00E45FAA" w:rsidRDefault="00E45FAA" w:rsidP="00C5029E">
            <w:pPr>
              <w:jc w:val="both"/>
              <w:rPr>
                <w:rFonts w:cs="Arial"/>
                <w:szCs w:val="26"/>
              </w:rPr>
            </w:pPr>
          </w:p>
          <w:p w14:paraId="4705BF5D" w14:textId="71967AB5" w:rsidR="00B466A4" w:rsidRPr="00AA6252" w:rsidRDefault="00B466A4" w:rsidP="00C5029E">
            <w:pPr>
              <w:jc w:val="both"/>
              <w:rPr>
                <w:u w:val="single"/>
              </w:rPr>
            </w:pPr>
            <w:r w:rsidRPr="00AA6252">
              <w:rPr>
                <w:b/>
                <w:u w:val="single"/>
              </w:rPr>
              <w:t>Purpose for the job</w:t>
            </w:r>
            <w:r w:rsidR="00AA6252" w:rsidRPr="00AA6252">
              <w:rPr>
                <w:b/>
                <w:u w:val="single"/>
              </w:rPr>
              <w:t>:</w:t>
            </w:r>
          </w:p>
          <w:p w14:paraId="49BF34D4" w14:textId="6997E748" w:rsidR="00353FE3" w:rsidRDefault="00353FE3" w:rsidP="00C5029E">
            <w:pPr>
              <w:jc w:val="both"/>
              <w:rPr>
                <w:i/>
              </w:rPr>
            </w:pPr>
          </w:p>
          <w:p w14:paraId="0D9106E4" w14:textId="37DD3B72" w:rsidR="006002DB" w:rsidRDefault="006002DB" w:rsidP="006002DB">
            <w:pPr>
              <w:jc w:val="both"/>
            </w:pPr>
            <w:r>
              <w:t xml:space="preserve">The Finance Assistant will be responsible for providing </w:t>
            </w:r>
            <w:r w:rsidRPr="00964A9E">
              <w:t xml:space="preserve">a variety of specialized tasks in </w:t>
            </w:r>
            <w:r>
              <w:t xml:space="preserve">finance </w:t>
            </w:r>
            <w:r w:rsidRPr="00964A9E">
              <w:t>functions</w:t>
            </w:r>
            <w:r>
              <w:t xml:space="preserve">, ensuring accurate and timely delivery that </w:t>
            </w:r>
            <w:proofErr w:type="gramStart"/>
            <w:r>
              <w:t>is in compliance with</w:t>
            </w:r>
            <w:proofErr w:type="gramEnd"/>
            <w:r>
              <w:t xml:space="preserve"> UNICEF financial rules and regulations, whilst demonstrating the capacity to research, adapt and evaluate irregular cases, and also to recommend improvements to process delivery and design. </w:t>
            </w:r>
            <w:r w:rsidR="009D68A3">
              <w:t xml:space="preserve">The Incumbent will ensure Monthly Petty cash reporting for Dhaka and Field </w:t>
            </w:r>
            <w:proofErr w:type="spellStart"/>
            <w:r w:rsidR="009D68A3">
              <w:t>officies</w:t>
            </w:r>
            <w:proofErr w:type="spellEnd"/>
            <w:r w:rsidR="009D68A3">
              <w:t xml:space="preserve">. And </w:t>
            </w:r>
            <w:proofErr w:type="spellStart"/>
            <w:r w:rsidR="009D68A3">
              <w:t>iniate</w:t>
            </w:r>
            <w:proofErr w:type="spellEnd"/>
            <w:r w:rsidR="009D68A3">
              <w:t xml:space="preserve"> cash and Bank </w:t>
            </w:r>
            <w:proofErr w:type="spellStart"/>
            <w:r w:rsidR="009D68A3">
              <w:t>Replanishment</w:t>
            </w:r>
            <w:proofErr w:type="spellEnd"/>
            <w:r w:rsidR="009D68A3">
              <w:t xml:space="preserve"> to avoid fund crisis.</w:t>
            </w:r>
          </w:p>
          <w:p w14:paraId="0FC20A82" w14:textId="77777777" w:rsidR="006002DB" w:rsidRDefault="006002DB" w:rsidP="006002DB">
            <w:pPr>
              <w:jc w:val="both"/>
            </w:pPr>
          </w:p>
          <w:p w14:paraId="2219E11D" w14:textId="5B609044" w:rsidR="006002DB" w:rsidRDefault="006002DB" w:rsidP="006002DB">
            <w:pPr>
              <w:jc w:val="both"/>
            </w:pPr>
            <w:r>
              <w:t>At the G-4 level, the below tasks are expected to be carried out with a high level of independence.</w:t>
            </w:r>
          </w:p>
          <w:p w14:paraId="28A3245E" w14:textId="059E70D5" w:rsidR="00C00C9F" w:rsidRDefault="00C00C9F" w:rsidP="008E20E6">
            <w:pPr>
              <w:jc w:val="both"/>
            </w:pPr>
          </w:p>
        </w:tc>
      </w:tr>
    </w:tbl>
    <w:p w14:paraId="28F89465" w14:textId="27CC2A54" w:rsidR="00B466A4" w:rsidRDefault="00B466A4"/>
    <w:p w14:paraId="5E80A863" w14:textId="08C8CFEF" w:rsidR="0091336C" w:rsidRDefault="0091336C"/>
    <w:p w14:paraId="1ADDC1DE" w14:textId="77777777" w:rsidR="0091336C" w:rsidRDefault="0091336C"/>
    <w:p w14:paraId="6361AD0C" w14:textId="77777777" w:rsidR="00B466A4" w:rsidRDefault="00B466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B466A4" w14:paraId="713E79CA" w14:textId="77777777" w:rsidTr="0091336C">
        <w:trPr>
          <w:jc w:val="center"/>
        </w:trPr>
        <w:tc>
          <w:tcPr>
            <w:tcW w:w="9985" w:type="dxa"/>
            <w:shd w:val="clear" w:color="auto" w:fill="E0E0E0"/>
          </w:tcPr>
          <w:p w14:paraId="353894B4" w14:textId="77777777" w:rsidR="00B466A4" w:rsidRPr="00702DE8" w:rsidRDefault="00B466A4">
            <w:pPr>
              <w:rPr>
                <w:b/>
                <w:bCs/>
                <w:sz w:val="24"/>
              </w:rPr>
            </w:pPr>
          </w:p>
          <w:p w14:paraId="56AD9415" w14:textId="55B0412C" w:rsidR="00B466A4" w:rsidRPr="00702DE8" w:rsidRDefault="00B466A4">
            <w:pPr>
              <w:pStyle w:val="Heading1"/>
              <w:rPr>
                <w:i/>
                <w:sz w:val="22"/>
                <w:szCs w:val="22"/>
              </w:rPr>
            </w:pPr>
            <w:r w:rsidRPr="00702DE8">
              <w:lastRenderedPageBreak/>
              <w:t>III. Key function</w:t>
            </w:r>
            <w:r w:rsidR="004015C5" w:rsidRPr="00702DE8">
              <w:t>s</w:t>
            </w:r>
            <w:r w:rsidRPr="00702DE8">
              <w:t>, accountabi</w:t>
            </w:r>
            <w:r w:rsidR="00DC4A55" w:rsidRPr="00702DE8">
              <w:t>lities and related duties/tasks:</w:t>
            </w:r>
          </w:p>
          <w:p w14:paraId="5C16C989" w14:textId="77777777" w:rsidR="00B466A4" w:rsidRPr="00702DE8" w:rsidRDefault="00B466A4">
            <w:pPr>
              <w:rPr>
                <w:i/>
                <w:iCs/>
                <w:sz w:val="18"/>
              </w:rPr>
            </w:pPr>
          </w:p>
        </w:tc>
      </w:tr>
      <w:tr w:rsidR="006002DB" w14:paraId="3E7B7818" w14:textId="77777777" w:rsidTr="0091336C">
        <w:trPr>
          <w:jc w:val="center"/>
        </w:trPr>
        <w:tc>
          <w:tcPr>
            <w:tcW w:w="9985" w:type="dxa"/>
          </w:tcPr>
          <w:p w14:paraId="785C1E3B" w14:textId="77777777" w:rsidR="006002DB" w:rsidRPr="00702DE8" w:rsidRDefault="006002DB" w:rsidP="006002DB"/>
          <w:p w14:paraId="0100AAC2" w14:textId="77777777" w:rsidR="006002DB" w:rsidRPr="00702DE8" w:rsidRDefault="006002DB" w:rsidP="006002DB">
            <w:pPr>
              <w:rPr>
                <w:b/>
              </w:rPr>
            </w:pPr>
            <w:r w:rsidRPr="00702DE8">
              <w:rPr>
                <w:b/>
              </w:rPr>
              <w:t xml:space="preserve">Summary of key functions/accountabilities: </w:t>
            </w:r>
          </w:p>
          <w:p w14:paraId="2F5A83B5" w14:textId="564E7DDD" w:rsidR="006002DB" w:rsidRPr="00702DE8" w:rsidRDefault="006002DB" w:rsidP="006002DB">
            <w:pPr>
              <w:rPr>
                <w:b/>
              </w:rPr>
            </w:pPr>
          </w:p>
        </w:tc>
      </w:tr>
      <w:tr w:rsidR="00897727" w14:paraId="48EF8911" w14:textId="77777777" w:rsidTr="0091336C">
        <w:trPr>
          <w:jc w:val="center"/>
        </w:trPr>
        <w:tc>
          <w:tcPr>
            <w:tcW w:w="9985" w:type="dxa"/>
          </w:tcPr>
          <w:p w14:paraId="086294B5" w14:textId="6AAD6D74" w:rsidR="009C356B" w:rsidRPr="00702DE8" w:rsidRDefault="00CA42C4" w:rsidP="0091336C">
            <w:pPr>
              <w:numPr>
                <w:ilvl w:val="0"/>
                <w:numId w:val="20"/>
              </w:numPr>
            </w:pPr>
            <w:r w:rsidRPr="00702DE8">
              <w:t xml:space="preserve">Act as the Petty Cash Custodian for BCO and arrange the petty cash payments as per the UNICEF policies and procedures. Ensure the petty cash vouchers </w:t>
            </w:r>
            <w:r w:rsidR="009D68A3">
              <w:t xml:space="preserve">posting in Vision </w:t>
            </w:r>
            <w:r w:rsidRPr="00702DE8">
              <w:t>and cash are properly maintained.</w:t>
            </w:r>
            <w:r w:rsidR="009C356B" w:rsidRPr="00702DE8">
              <w:t xml:space="preserve"> </w:t>
            </w:r>
            <w:r w:rsidR="009D68A3" w:rsidRPr="009D68A3">
              <w:t xml:space="preserve">The Incumbent will ensure Monthly Petty cash reporting for Dhaka and Field </w:t>
            </w:r>
            <w:proofErr w:type="spellStart"/>
            <w:r w:rsidR="009D68A3" w:rsidRPr="009D68A3">
              <w:t>officies</w:t>
            </w:r>
            <w:proofErr w:type="spellEnd"/>
            <w:r w:rsidR="009D68A3" w:rsidRPr="009D68A3">
              <w:t>.</w:t>
            </w:r>
            <w:r w:rsidR="009D68A3">
              <w:t xml:space="preserve"> </w:t>
            </w:r>
            <w:r w:rsidR="00702DE8">
              <w:t xml:space="preserve">Prepare necessary journal for adjustment. </w:t>
            </w:r>
            <w:r w:rsidR="009C356B" w:rsidRPr="00702DE8">
              <w:t>Monitor Petty cash statement from Field offices and process replenishment.</w:t>
            </w:r>
          </w:p>
        </w:tc>
      </w:tr>
      <w:tr w:rsidR="006002DB" w14:paraId="0FD8CA15" w14:textId="77777777" w:rsidTr="0091336C">
        <w:trPr>
          <w:jc w:val="center"/>
        </w:trPr>
        <w:tc>
          <w:tcPr>
            <w:tcW w:w="9985" w:type="dxa"/>
          </w:tcPr>
          <w:p w14:paraId="23160FFC" w14:textId="55F5F516" w:rsidR="009B1086" w:rsidRPr="00702DE8" w:rsidRDefault="00CA42C4" w:rsidP="006002DB">
            <w:pPr>
              <w:numPr>
                <w:ilvl w:val="0"/>
                <w:numId w:val="20"/>
              </w:numPr>
            </w:pPr>
            <w:r w:rsidRPr="00702DE8">
              <w:t>R</w:t>
            </w:r>
            <w:r w:rsidR="009B1086" w:rsidRPr="00702DE8">
              <w:t xml:space="preserve">eceive all UNICEF </w:t>
            </w:r>
            <w:r w:rsidR="00897727" w:rsidRPr="00702DE8">
              <w:t xml:space="preserve">Cash/Cheque </w:t>
            </w:r>
            <w:r w:rsidR="009B1086" w:rsidRPr="00702DE8">
              <w:t xml:space="preserve">and deposit it to the Banks within </w:t>
            </w:r>
            <w:r w:rsidR="00897727" w:rsidRPr="00702DE8">
              <w:t>2 working</w:t>
            </w:r>
            <w:r w:rsidR="009B1086" w:rsidRPr="00702DE8">
              <w:t xml:space="preserve"> day of receipt.  Facilitate Payment transfer and Bank Management Documents: </w:t>
            </w:r>
          </w:p>
          <w:p w14:paraId="0BBEFD0A" w14:textId="77777777" w:rsidR="009B1086" w:rsidRPr="00702DE8" w:rsidRDefault="009B1086" w:rsidP="009B1086">
            <w:pPr>
              <w:ind w:left="360"/>
            </w:pPr>
            <w:r w:rsidRPr="00702DE8">
              <w:t xml:space="preserve">a. Prepare occasional Cheques and manual bank transfer/bank letters, </w:t>
            </w:r>
          </w:p>
          <w:p w14:paraId="547410E3" w14:textId="77777777" w:rsidR="009B1086" w:rsidRPr="00702DE8" w:rsidRDefault="009B1086" w:rsidP="009B1086">
            <w:pPr>
              <w:ind w:left="360"/>
              <w:rPr>
                <w:lang w:val="fr-FR"/>
              </w:rPr>
            </w:pPr>
            <w:r w:rsidRPr="00702DE8">
              <w:rPr>
                <w:lang w:val="fr-FR"/>
              </w:rPr>
              <w:t xml:space="preserve">b. </w:t>
            </w:r>
            <w:proofErr w:type="spellStart"/>
            <w:r w:rsidRPr="00702DE8">
              <w:rPr>
                <w:lang w:val="fr-FR"/>
              </w:rPr>
              <w:t>Maintain</w:t>
            </w:r>
            <w:proofErr w:type="spellEnd"/>
            <w:r w:rsidRPr="00702DE8">
              <w:rPr>
                <w:lang w:val="fr-FR"/>
              </w:rPr>
              <w:t xml:space="preserve"> Bank Management documents, </w:t>
            </w:r>
          </w:p>
          <w:p w14:paraId="49BA6C47" w14:textId="1A4CF1D4" w:rsidR="006002DB" w:rsidRPr="00702DE8" w:rsidRDefault="009B1086" w:rsidP="0091336C">
            <w:pPr>
              <w:ind w:left="360"/>
            </w:pPr>
            <w:proofErr w:type="spellStart"/>
            <w:r w:rsidRPr="00702DE8">
              <w:t>c.FORM</w:t>
            </w:r>
            <w:proofErr w:type="spellEnd"/>
            <w:r w:rsidRPr="00702DE8">
              <w:t xml:space="preserve"> C fill up and letter orders.</w:t>
            </w:r>
          </w:p>
        </w:tc>
      </w:tr>
      <w:tr w:rsidR="006002DB" w14:paraId="68C2DBB3" w14:textId="77777777" w:rsidTr="0091336C">
        <w:trPr>
          <w:jc w:val="center"/>
        </w:trPr>
        <w:tc>
          <w:tcPr>
            <w:tcW w:w="9985" w:type="dxa"/>
          </w:tcPr>
          <w:p w14:paraId="5A076537" w14:textId="7BA75349" w:rsidR="006002DB" w:rsidRPr="00702DE8" w:rsidRDefault="00897727" w:rsidP="0091336C">
            <w:pPr>
              <w:pStyle w:val="BodyText2"/>
              <w:widowControl w:val="0"/>
              <w:numPr>
                <w:ilvl w:val="0"/>
                <w:numId w:val="20"/>
              </w:numPr>
              <w:spacing w:after="0" w:line="240" w:lineRule="auto"/>
              <w:jc w:val="both"/>
            </w:pPr>
            <w:r w:rsidRPr="00702DE8">
              <w:t>Ensure that all the financial documents are sequentially filled and report discrepancies, if any, to the supervisor.</w:t>
            </w:r>
            <w:r w:rsidR="00CA42C4" w:rsidRPr="00702DE8">
              <w:t xml:space="preserve"> Monitor Finance </w:t>
            </w:r>
            <w:proofErr w:type="spellStart"/>
            <w:r w:rsidR="00CA42C4" w:rsidRPr="00702DE8">
              <w:t>archving</w:t>
            </w:r>
            <w:proofErr w:type="spellEnd"/>
            <w:r w:rsidR="00CA42C4" w:rsidRPr="00702DE8">
              <w:t xml:space="preserve"> </w:t>
            </w:r>
            <w:proofErr w:type="spellStart"/>
            <w:r w:rsidR="00CA42C4" w:rsidRPr="00702DE8">
              <w:t>syster</w:t>
            </w:r>
            <w:proofErr w:type="spellEnd"/>
            <w:r w:rsidR="00CA42C4" w:rsidRPr="00702DE8">
              <w:t xml:space="preserve"> regularly and report on monthly basis.</w:t>
            </w:r>
          </w:p>
        </w:tc>
      </w:tr>
      <w:tr w:rsidR="006002DB" w14:paraId="7F8A6BAC" w14:textId="77777777" w:rsidTr="0091336C">
        <w:trPr>
          <w:jc w:val="center"/>
        </w:trPr>
        <w:tc>
          <w:tcPr>
            <w:tcW w:w="9985" w:type="dxa"/>
          </w:tcPr>
          <w:p w14:paraId="7A8FF3D7" w14:textId="5B402474" w:rsidR="006002DB" w:rsidRPr="00702DE8" w:rsidRDefault="00897727" w:rsidP="006002DB">
            <w:pPr>
              <w:widowControl w:val="0"/>
              <w:numPr>
                <w:ilvl w:val="0"/>
                <w:numId w:val="20"/>
              </w:numPr>
              <w:jc w:val="both"/>
            </w:pPr>
            <w:r w:rsidRPr="00702DE8">
              <w:t>Receive all Invoices/FACE and record it into finance Invoice Register daily basis.</w:t>
            </w:r>
            <w:r w:rsidR="0036372D" w:rsidRPr="00702DE8">
              <w:t xml:space="preserve"> Check MUSHAK 6.3 and </w:t>
            </w:r>
            <w:r w:rsidR="00AC74C9" w:rsidRPr="00702DE8">
              <w:t>Treasury</w:t>
            </w:r>
            <w:r w:rsidR="0036372D" w:rsidRPr="00702DE8">
              <w:t xml:space="preserve"> Chalan validity while registering the invoices. </w:t>
            </w:r>
          </w:p>
        </w:tc>
      </w:tr>
      <w:tr w:rsidR="006002DB" w14:paraId="1C4EED1E" w14:textId="77777777" w:rsidTr="0091336C">
        <w:trPr>
          <w:jc w:val="center"/>
        </w:trPr>
        <w:tc>
          <w:tcPr>
            <w:tcW w:w="9985" w:type="dxa"/>
          </w:tcPr>
          <w:p w14:paraId="1BF8367C" w14:textId="19972E04" w:rsidR="006002DB" w:rsidRPr="00702DE8" w:rsidRDefault="006002DB" w:rsidP="006002DB">
            <w:pPr>
              <w:pStyle w:val="ListParagraph"/>
              <w:numPr>
                <w:ilvl w:val="0"/>
                <w:numId w:val="20"/>
              </w:numPr>
            </w:pPr>
            <w:r w:rsidRPr="00702DE8">
              <w:t>Prepares recurring reports as schedules and special reports, as required for</w:t>
            </w:r>
            <w:r w:rsidR="00897727" w:rsidRPr="00702DE8">
              <w:t xml:space="preserve"> Daily Cash and Bank balance report, Cash forecast, Bank optimization, </w:t>
            </w:r>
            <w:proofErr w:type="spellStart"/>
            <w:r w:rsidR="00897727" w:rsidRPr="00702DE8">
              <w:t>Sectionwise</w:t>
            </w:r>
            <w:proofErr w:type="spellEnd"/>
            <w:r w:rsidR="00897727" w:rsidRPr="00702DE8">
              <w:t xml:space="preserve"> actual expenditure reporting</w:t>
            </w:r>
            <w:r w:rsidRPr="00702DE8">
              <w:t xml:space="preserve">, </w:t>
            </w:r>
            <w:proofErr w:type="gramStart"/>
            <w:r w:rsidRPr="00702DE8">
              <w:t>audits</w:t>
            </w:r>
            <w:proofErr w:type="gramEnd"/>
            <w:r w:rsidRPr="00702DE8">
              <w:t xml:space="preserve"> or other reasons.</w:t>
            </w:r>
            <w:r w:rsidR="0036372D" w:rsidRPr="00702DE8">
              <w:t xml:space="preserve"> Assist in the preparation of year-end reports related to Cash in hand.</w:t>
            </w:r>
          </w:p>
        </w:tc>
      </w:tr>
      <w:tr w:rsidR="006002DB" w14:paraId="79B0F64B" w14:textId="77777777" w:rsidTr="0091336C">
        <w:trPr>
          <w:jc w:val="center"/>
        </w:trPr>
        <w:tc>
          <w:tcPr>
            <w:tcW w:w="9985" w:type="dxa"/>
          </w:tcPr>
          <w:p w14:paraId="49987AEF" w14:textId="48C6C049" w:rsidR="006002DB" w:rsidRPr="00702DE8" w:rsidRDefault="006002DB" w:rsidP="006002DB">
            <w:pPr>
              <w:pStyle w:val="BodyText2"/>
              <w:widowControl w:val="0"/>
              <w:numPr>
                <w:ilvl w:val="0"/>
                <w:numId w:val="20"/>
              </w:numPr>
              <w:spacing w:after="0" w:line="240" w:lineRule="auto"/>
              <w:jc w:val="both"/>
            </w:pPr>
            <w:r w:rsidRPr="00702DE8">
              <w:t xml:space="preserve">Maintains liaisons with officials of local banks to obtain day-to-day information on exchange and interest rates, changes in procedures and regulations, and matters pertaining to maintenance of office bank accounts. This includes </w:t>
            </w:r>
            <w:r w:rsidR="009C356B" w:rsidRPr="00702DE8">
              <w:t xml:space="preserve">support UNICEF Staff Member opening Bank account. </w:t>
            </w:r>
            <w:r w:rsidR="00AC74C9" w:rsidRPr="00702DE8">
              <w:t xml:space="preserve">Initiates correspondence to verify data, answers </w:t>
            </w:r>
            <w:proofErr w:type="gramStart"/>
            <w:r w:rsidR="00AC74C9" w:rsidRPr="00702DE8">
              <w:t>queries</w:t>
            </w:r>
            <w:proofErr w:type="gramEnd"/>
            <w:r w:rsidR="00AC74C9" w:rsidRPr="00702DE8">
              <w:t xml:space="preserve"> and obtains additional information on accounts and financial transactions, as required.</w:t>
            </w:r>
          </w:p>
        </w:tc>
      </w:tr>
      <w:tr w:rsidR="006002DB" w14:paraId="6550A2D6" w14:textId="77777777" w:rsidTr="0091336C">
        <w:trPr>
          <w:jc w:val="center"/>
        </w:trPr>
        <w:tc>
          <w:tcPr>
            <w:tcW w:w="9985" w:type="dxa"/>
          </w:tcPr>
          <w:p w14:paraId="47716C32" w14:textId="05BB08BD" w:rsidR="009C356B" w:rsidRPr="00702DE8" w:rsidRDefault="006002DB" w:rsidP="0091336C">
            <w:pPr>
              <w:pStyle w:val="ListParagraph"/>
              <w:numPr>
                <w:ilvl w:val="0"/>
                <w:numId w:val="20"/>
              </w:numPr>
            </w:pPr>
            <w:r w:rsidRPr="00702DE8">
              <w:t xml:space="preserve">Performs </w:t>
            </w:r>
            <w:r w:rsidR="00AC74C9" w:rsidRPr="00702DE8">
              <w:t xml:space="preserve">any </w:t>
            </w:r>
            <w:r w:rsidRPr="00702DE8">
              <w:t xml:space="preserve">other duties, as required.  </w:t>
            </w:r>
          </w:p>
        </w:tc>
      </w:tr>
    </w:tbl>
    <w:p w14:paraId="792F4C70" w14:textId="77777777" w:rsidR="0091336C" w:rsidRDefault="009133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5"/>
      </w:tblGrid>
      <w:tr w:rsidR="00B466A4" w14:paraId="58A0FB51" w14:textId="77777777" w:rsidTr="0091336C">
        <w:trPr>
          <w:jc w:val="center"/>
        </w:trPr>
        <w:tc>
          <w:tcPr>
            <w:tcW w:w="9985" w:type="dxa"/>
            <w:tcBorders>
              <w:bottom w:val="single" w:sz="4" w:space="0" w:color="auto"/>
            </w:tcBorders>
            <w:shd w:val="clear" w:color="auto" w:fill="E0E0E0"/>
          </w:tcPr>
          <w:p w14:paraId="1C1009F9" w14:textId="77777777" w:rsidR="00B466A4" w:rsidRDefault="00B466A4">
            <w:pPr>
              <w:pStyle w:val="Heading1"/>
            </w:pPr>
          </w:p>
          <w:p w14:paraId="01EF6922" w14:textId="440593F9" w:rsidR="00B466A4" w:rsidRDefault="00B466A4" w:rsidP="007902F0">
            <w:pPr>
              <w:pStyle w:val="Heading1"/>
              <w:rPr>
                <w:b w:val="0"/>
                <w:bCs w:val="0"/>
                <w:i/>
                <w:iCs/>
                <w:sz w:val="18"/>
              </w:rPr>
            </w:pPr>
            <w:r>
              <w:t xml:space="preserve">IV. Impact of Results </w:t>
            </w:r>
          </w:p>
        </w:tc>
      </w:tr>
      <w:tr w:rsidR="00B466A4" w14:paraId="7F84FBDE" w14:textId="77777777" w:rsidTr="0091336C">
        <w:trPr>
          <w:jc w:val="center"/>
        </w:trPr>
        <w:tc>
          <w:tcPr>
            <w:tcW w:w="9985" w:type="dxa"/>
          </w:tcPr>
          <w:p w14:paraId="32D63496" w14:textId="77777777" w:rsidR="00B466A4" w:rsidRPr="007902F0" w:rsidRDefault="00B466A4" w:rsidP="00B466A4">
            <w:pPr>
              <w:jc w:val="both"/>
              <w:rPr>
                <w:color w:val="FF0000"/>
              </w:rPr>
            </w:pPr>
          </w:p>
          <w:p w14:paraId="0D61E46E" w14:textId="734AFF24" w:rsidR="00661408" w:rsidRPr="0091336C" w:rsidRDefault="006002DB" w:rsidP="008E20E6">
            <w:pPr>
              <w:autoSpaceDE w:val="0"/>
              <w:autoSpaceDN w:val="0"/>
              <w:jc w:val="both"/>
              <w:rPr>
                <w:rFonts w:ascii="Calibri" w:hAnsi="Calibri"/>
                <w:color w:val="FF0000"/>
                <w:szCs w:val="22"/>
              </w:rPr>
            </w:pPr>
            <w:r w:rsidRPr="0093154D">
              <w:rPr>
                <w:sz w:val="22"/>
                <w:szCs w:val="22"/>
              </w:rPr>
              <w:t xml:space="preserve">The efficiency and efficacy of the Finance </w:t>
            </w:r>
            <w:r>
              <w:rPr>
                <w:sz w:val="22"/>
                <w:szCs w:val="22"/>
              </w:rPr>
              <w:t>Assistant</w:t>
            </w:r>
            <w:r w:rsidRPr="0093154D">
              <w:rPr>
                <w:sz w:val="22"/>
                <w:szCs w:val="22"/>
              </w:rPr>
              <w:t xml:space="preserve"> directly impacts on the optimum, </w:t>
            </w:r>
            <w:proofErr w:type="gramStart"/>
            <w:r w:rsidRPr="0093154D">
              <w:rPr>
                <w:sz w:val="22"/>
                <w:szCs w:val="22"/>
              </w:rPr>
              <w:t>appropriate</w:t>
            </w:r>
            <w:proofErr w:type="gramEnd"/>
            <w:r w:rsidRPr="0093154D">
              <w:rPr>
                <w:sz w:val="22"/>
                <w:szCs w:val="22"/>
              </w:rPr>
              <w:t xml:space="preserve"> and effective use of resources and efficient financial recording, accounting and reporting, which in turn facilitates management oversight, decision making and quality control.</w:t>
            </w:r>
          </w:p>
        </w:tc>
      </w:tr>
    </w:tbl>
    <w:p w14:paraId="679628ED" w14:textId="77777777" w:rsidR="0009761E" w:rsidRDefault="0009761E"/>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5557"/>
      </w:tblGrid>
      <w:tr w:rsidR="007902F0" w:rsidRPr="007902F0" w14:paraId="6C187D8B" w14:textId="77777777" w:rsidTr="0091336C">
        <w:trPr>
          <w:jc w:val="center"/>
        </w:trPr>
        <w:tc>
          <w:tcPr>
            <w:tcW w:w="9985" w:type="dxa"/>
            <w:gridSpan w:val="2"/>
            <w:shd w:val="clear" w:color="auto" w:fill="E0E0E0"/>
          </w:tcPr>
          <w:p w14:paraId="429EF1B7" w14:textId="77777777" w:rsidR="007902F0" w:rsidRPr="006002DB" w:rsidRDefault="007902F0" w:rsidP="007902F0"/>
          <w:p w14:paraId="1FFB56F2" w14:textId="6B3EA454" w:rsidR="00CC4F16" w:rsidRPr="0091336C" w:rsidRDefault="007902F0" w:rsidP="007902F0">
            <w:pPr>
              <w:rPr>
                <w:b/>
                <w:bCs/>
                <w:sz w:val="24"/>
              </w:rPr>
            </w:pPr>
            <w:r w:rsidRPr="006002DB">
              <w:rPr>
                <w:b/>
                <w:bCs/>
                <w:sz w:val="24"/>
              </w:rPr>
              <w:t>V. Competencies and level of proficiency required</w:t>
            </w:r>
          </w:p>
          <w:p w14:paraId="6B60653B" w14:textId="5D330E78" w:rsidR="007902F0" w:rsidRPr="0091336C" w:rsidRDefault="00CC4F16" w:rsidP="007902F0">
            <w:pPr>
              <w:rPr>
                <w:bCs/>
                <w:szCs w:val="20"/>
              </w:rPr>
            </w:pPr>
            <w:r w:rsidRPr="006002DB">
              <w:rPr>
                <w:bCs/>
                <w:szCs w:val="20"/>
              </w:rPr>
              <w:t>(Please base on UNICEF Competency Framework)</w:t>
            </w:r>
          </w:p>
        </w:tc>
      </w:tr>
      <w:tr w:rsidR="007902F0" w:rsidRPr="007902F0" w14:paraId="785FDDAD" w14:textId="77777777" w:rsidTr="0091336C">
        <w:trPr>
          <w:cantSplit/>
          <w:trHeight w:val="353"/>
          <w:jc w:val="center"/>
        </w:trPr>
        <w:tc>
          <w:tcPr>
            <w:tcW w:w="4428" w:type="dxa"/>
          </w:tcPr>
          <w:p w14:paraId="31E2D3FC" w14:textId="33F1F74B" w:rsidR="007902F0" w:rsidRPr="007902F0" w:rsidRDefault="007902F0" w:rsidP="007902F0">
            <w:pPr>
              <w:rPr>
                <w:b/>
                <w:bCs/>
                <w:u w:val="single"/>
              </w:rPr>
            </w:pPr>
            <w:r w:rsidRPr="007902F0">
              <w:rPr>
                <w:b/>
                <w:bCs/>
                <w:u w:val="single"/>
              </w:rPr>
              <w:t xml:space="preserve">Core Values </w:t>
            </w:r>
            <w:r w:rsidR="00CC5AD3">
              <w:rPr>
                <w:b/>
                <w:bCs/>
                <w:u w:val="single"/>
              </w:rPr>
              <w:t>attributes</w:t>
            </w:r>
          </w:p>
          <w:p w14:paraId="4E30DCB7" w14:textId="77777777" w:rsidR="00032906" w:rsidRDefault="00032906" w:rsidP="00032906">
            <w:pPr>
              <w:pStyle w:val="Default"/>
              <w:rPr>
                <w:rFonts w:cs="Times New Roman"/>
                <w:color w:val="auto"/>
              </w:rPr>
            </w:pPr>
          </w:p>
          <w:p w14:paraId="098CE879" w14:textId="78222CA3" w:rsidR="007902F0" w:rsidRPr="00694EAC" w:rsidRDefault="00032906" w:rsidP="00694EAC">
            <w:pPr>
              <w:pStyle w:val="Default"/>
              <w:numPr>
                <w:ilvl w:val="0"/>
                <w:numId w:val="18"/>
              </w:numPr>
              <w:rPr>
                <w:b/>
                <w:bCs/>
                <w:u w:val="single"/>
              </w:rPr>
            </w:pPr>
            <w:r>
              <w:rPr>
                <w:sz w:val="20"/>
                <w:szCs w:val="20"/>
              </w:rPr>
              <w:t>C</w:t>
            </w:r>
            <w:r w:rsidR="00694EAC">
              <w:rPr>
                <w:sz w:val="20"/>
                <w:szCs w:val="20"/>
              </w:rPr>
              <w:t>are</w:t>
            </w:r>
          </w:p>
          <w:p w14:paraId="52174F31" w14:textId="7FAC75C0" w:rsidR="00694EAC" w:rsidRPr="00694EAC" w:rsidRDefault="00694EAC" w:rsidP="00694EAC">
            <w:pPr>
              <w:pStyle w:val="Default"/>
              <w:numPr>
                <w:ilvl w:val="0"/>
                <w:numId w:val="18"/>
              </w:numPr>
              <w:rPr>
                <w:b/>
                <w:bCs/>
                <w:u w:val="single"/>
              </w:rPr>
            </w:pPr>
            <w:r>
              <w:rPr>
                <w:sz w:val="20"/>
                <w:szCs w:val="20"/>
              </w:rPr>
              <w:t>Respect</w:t>
            </w:r>
          </w:p>
          <w:p w14:paraId="162E3FD6" w14:textId="63C9F954" w:rsidR="00694EAC" w:rsidRPr="00694EAC" w:rsidRDefault="00694EAC" w:rsidP="00694EAC">
            <w:pPr>
              <w:pStyle w:val="Default"/>
              <w:numPr>
                <w:ilvl w:val="0"/>
                <w:numId w:val="18"/>
              </w:numPr>
              <w:rPr>
                <w:b/>
                <w:bCs/>
                <w:u w:val="single"/>
              </w:rPr>
            </w:pPr>
            <w:r>
              <w:rPr>
                <w:sz w:val="20"/>
                <w:szCs w:val="20"/>
              </w:rPr>
              <w:t>Integrity</w:t>
            </w:r>
          </w:p>
          <w:p w14:paraId="566F037A" w14:textId="2D2A6C6E" w:rsidR="00694EAC" w:rsidRPr="00694EAC" w:rsidRDefault="00694EAC" w:rsidP="00694EAC">
            <w:pPr>
              <w:pStyle w:val="Default"/>
              <w:numPr>
                <w:ilvl w:val="0"/>
                <w:numId w:val="18"/>
              </w:numPr>
              <w:rPr>
                <w:b/>
                <w:bCs/>
                <w:u w:val="single"/>
              </w:rPr>
            </w:pPr>
            <w:r>
              <w:rPr>
                <w:sz w:val="20"/>
                <w:szCs w:val="20"/>
              </w:rPr>
              <w:t>Trust</w:t>
            </w:r>
          </w:p>
          <w:p w14:paraId="4F8E7554" w14:textId="132DB491" w:rsidR="00694EAC" w:rsidRDefault="00694EAC" w:rsidP="00694EAC">
            <w:pPr>
              <w:pStyle w:val="Default"/>
              <w:numPr>
                <w:ilvl w:val="0"/>
                <w:numId w:val="18"/>
              </w:numPr>
              <w:rPr>
                <w:b/>
                <w:bCs/>
                <w:u w:val="single"/>
              </w:rPr>
            </w:pPr>
            <w:r>
              <w:rPr>
                <w:sz w:val="20"/>
                <w:szCs w:val="20"/>
              </w:rPr>
              <w:t>Accountability</w:t>
            </w:r>
          </w:p>
          <w:p w14:paraId="267A4CC7" w14:textId="4AFB4E70" w:rsidR="007902F0" w:rsidRDefault="007902F0" w:rsidP="007902F0">
            <w:pPr>
              <w:rPr>
                <w:b/>
                <w:bCs/>
                <w:u w:val="single"/>
              </w:rPr>
            </w:pPr>
          </w:p>
          <w:p w14:paraId="52EC5C4D" w14:textId="2A5B450A" w:rsidR="007902F0" w:rsidRPr="007902F0" w:rsidRDefault="007902F0" w:rsidP="008E20E6">
            <w:pPr>
              <w:pStyle w:val="ListParagraph"/>
              <w:ind w:left="360"/>
              <w:rPr>
                <w:bCs/>
              </w:rPr>
            </w:pPr>
          </w:p>
        </w:tc>
        <w:tc>
          <w:tcPr>
            <w:tcW w:w="5557" w:type="dxa"/>
          </w:tcPr>
          <w:p w14:paraId="0F0FDE70" w14:textId="77777777" w:rsidR="00293369" w:rsidRPr="007902F0" w:rsidRDefault="00293369" w:rsidP="00293369">
            <w:pPr>
              <w:rPr>
                <w:b/>
                <w:bCs/>
                <w:u w:val="single"/>
              </w:rPr>
            </w:pPr>
            <w:r w:rsidRPr="007902F0">
              <w:rPr>
                <w:b/>
                <w:bCs/>
                <w:u w:val="single"/>
              </w:rPr>
              <w:t>Core competencies</w:t>
            </w:r>
            <w:r>
              <w:rPr>
                <w:b/>
                <w:bCs/>
                <w:u w:val="single"/>
              </w:rPr>
              <w:t xml:space="preserve"> skills</w:t>
            </w:r>
          </w:p>
          <w:p w14:paraId="4C00D9C8" w14:textId="77777777" w:rsidR="007902F0" w:rsidRPr="007902F0" w:rsidRDefault="007902F0" w:rsidP="007902F0"/>
          <w:p w14:paraId="53BDBE36" w14:textId="672D5B7C" w:rsidR="006002DB" w:rsidRDefault="006002DB" w:rsidP="006002DB">
            <w:pPr>
              <w:numPr>
                <w:ilvl w:val="0"/>
                <w:numId w:val="21"/>
              </w:numPr>
              <w:tabs>
                <w:tab w:val="left" w:pos="162"/>
                <w:tab w:val="left" w:pos="340"/>
              </w:tabs>
              <w:suppressAutoHyphens/>
              <w:ind w:right="-360"/>
              <w:rPr>
                <w:rFonts w:cs="Arial"/>
              </w:rPr>
            </w:pPr>
            <w:r>
              <w:rPr>
                <w:rFonts w:cs="Arial"/>
              </w:rPr>
              <w:t xml:space="preserve">Demonstrates Self Awareness and Ethical Awareness </w:t>
            </w:r>
          </w:p>
          <w:p w14:paraId="3136F356" w14:textId="3816CACF" w:rsidR="006002DB" w:rsidRDefault="006002DB" w:rsidP="006002DB">
            <w:pPr>
              <w:numPr>
                <w:ilvl w:val="0"/>
                <w:numId w:val="21"/>
              </w:numPr>
              <w:tabs>
                <w:tab w:val="left" w:pos="162"/>
                <w:tab w:val="left" w:pos="340"/>
              </w:tabs>
              <w:suppressAutoHyphens/>
              <w:ind w:right="-360"/>
              <w:rPr>
                <w:rFonts w:cs="Arial"/>
              </w:rPr>
            </w:pPr>
            <w:r>
              <w:rPr>
                <w:rFonts w:cs="Arial"/>
              </w:rPr>
              <w:t xml:space="preserve">Works Collaboratively with others </w:t>
            </w:r>
          </w:p>
          <w:p w14:paraId="2421FC4A" w14:textId="15E02185" w:rsidR="006002DB" w:rsidRDefault="006002DB" w:rsidP="006002DB">
            <w:pPr>
              <w:numPr>
                <w:ilvl w:val="0"/>
                <w:numId w:val="21"/>
              </w:numPr>
              <w:tabs>
                <w:tab w:val="left" w:pos="162"/>
                <w:tab w:val="left" w:pos="340"/>
              </w:tabs>
              <w:suppressAutoHyphens/>
              <w:ind w:right="-360"/>
              <w:rPr>
                <w:rFonts w:cs="Arial"/>
              </w:rPr>
            </w:pPr>
            <w:r>
              <w:rPr>
                <w:rFonts w:cs="Arial"/>
              </w:rPr>
              <w:t xml:space="preserve">Builds and Maintains Partnerships </w:t>
            </w:r>
          </w:p>
          <w:p w14:paraId="46D878C0" w14:textId="1F9D3533" w:rsidR="006002DB" w:rsidRDefault="006002DB" w:rsidP="006002DB">
            <w:pPr>
              <w:numPr>
                <w:ilvl w:val="0"/>
                <w:numId w:val="21"/>
              </w:numPr>
              <w:tabs>
                <w:tab w:val="left" w:pos="162"/>
                <w:tab w:val="left" w:pos="340"/>
              </w:tabs>
              <w:suppressAutoHyphens/>
              <w:ind w:right="-360"/>
              <w:rPr>
                <w:rFonts w:cs="Arial"/>
              </w:rPr>
            </w:pPr>
            <w:r>
              <w:rPr>
                <w:rFonts w:cs="Arial"/>
              </w:rPr>
              <w:t xml:space="preserve">Innovates and Embraces Change </w:t>
            </w:r>
          </w:p>
          <w:p w14:paraId="799D3DBB" w14:textId="28AEA262" w:rsidR="006002DB" w:rsidRDefault="006002DB" w:rsidP="006002DB">
            <w:pPr>
              <w:numPr>
                <w:ilvl w:val="0"/>
                <w:numId w:val="21"/>
              </w:numPr>
              <w:tabs>
                <w:tab w:val="left" w:pos="162"/>
                <w:tab w:val="left" w:pos="340"/>
              </w:tabs>
              <w:suppressAutoHyphens/>
              <w:ind w:right="-360"/>
              <w:rPr>
                <w:rFonts w:cs="Arial"/>
              </w:rPr>
            </w:pPr>
            <w:r>
              <w:rPr>
                <w:rFonts w:cs="Arial"/>
              </w:rPr>
              <w:t xml:space="preserve">Thinks and Acts Strategically </w:t>
            </w:r>
          </w:p>
          <w:p w14:paraId="205622ED" w14:textId="5DEAE992" w:rsidR="006002DB" w:rsidRDefault="006002DB" w:rsidP="006002DB">
            <w:pPr>
              <w:numPr>
                <w:ilvl w:val="0"/>
                <w:numId w:val="21"/>
              </w:numPr>
              <w:tabs>
                <w:tab w:val="left" w:pos="162"/>
                <w:tab w:val="left" w:pos="340"/>
              </w:tabs>
              <w:suppressAutoHyphens/>
              <w:ind w:right="-360"/>
              <w:rPr>
                <w:rFonts w:cs="Arial"/>
              </w:rPr>
            </w:pPr>
            <w:r>
              <w:rPr>
                <w:rFonts w:cs="Arial"/>
              </w:rPr>
              <w:t xml:space="preserve">Drive to achieve impactful results </w:t>
            </w:r>
          </w:p>
          <w:p w14:paraId="6456FE1F" w14:textId="09654ECD" w:rsidR="007902F0" w:rsidRPr="0091336C" w:rsidRDefault="006002DB" w:rsidP="007902F0">
            <w:pPr>
              <w:numPr>
                <w:ilvl w:val="0"/>
                <w:numId w:val="21"/>
              </w:numPr>
              <w:tabs>
                <w:tab w:val="left" w:pos="162"/>
                <w:tab w:val="left" w:pos="340"/>
              </w:tabs>
              <w:suppressAutoHyphens/>
              <w:ind w:right="-360"/>
              <w:rPr>
                <w:rFonts w:cs="Arial"/>
              </w:rPr>
            </w:pPr>
            <w:r>
              <w:rPr>
                <w:rFonts w:cs="Arial"/>
              </w:rPr>
              <w:t xml:space="preserve">Manages ambiguity and complexity </w:t>
            </w:r>
          </w:p>
        </w:tc>
      </w:tr>
    </w:tbl>
    <w:p w14:paraId="7221CD36" w14:textId="77777777" w:rsidR="00B466A4" w:rsidRDefault="00B466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7177"/>
      </w:tblGrid>
      <w:tr w:rsidR="00B466A4" w14:paraId="4F912812" w14:textId="77777777" w:rsidTr="0091336C">
        <w:trPr>
          <w:jc w:val="center"/>
        </w:trPr>
        <w:tc>
          <w:tcPr>
            <w:tcW w:w="10165" w:type="dxa"/>
            <w:gridSpan w:val="2"/>
            <w:shd w:val="clear" w:color="auto" w:fill="E0E0E0"/>
          </w:tcPr>
          <w:p w14:paraId="15CA7ADE" w14:textId="77777777" w:rsidR="00B466A4" w:rsidRDefault="00B466A4">
            <w:pPr>
              <w:rPr>
                <w:b/>
                <w:bCs/>
                <w:sz w:val="24"/>
              </w:rPr>
            </w:pPr>
          </w:p>
          <w:p w14:paraId="13D86002" w14:textId="77777777" w:rsidR="00B466A4" w:rsidRDefault="00B466A4">
            <w:pPr>
              <w:rPr>
                <w:b/>
                <w:bCs/>
                <w:sz w:val="24"/>
              </w:rPr>
            </w:pPr>
            <w:r>
              <w:rPr>
                <w:b/>
                <w:bCs/>
                <w:sz w:val="24"/>
              </w:rPr>
              <w:t>VI. Recruitment Qualifications</w:t>
            </w:r>
          </w:p>
          <w:p w14:paraId="6EE7D988" w14:textId="77777777" w:rsidR="00B466A4" w:rsidRDefault="00B466A4">
            <w:pPr>
              <w:rPr>
                <w:b/>
                <w:bCs/>
                <w:sz w:val="24"/>
              </w:rPr>
            </w:pPr>
          </w:p>
        </w:tc>
      </w:tr>
      <w:tr w:rsidR="00B466A4" w14:paraId="0E1036F3" w14:textId="77777777" w:rsidTr="0091336C">
        <w:trPr>
          <w:trHeight w:val="230"/>
          <w:jc w:val="center"/>
        </w:trPr>
        <w:tc>
          <w:tcPr>
            <w:tcW w:w="2988" w:type="dxa"/>
            <w:tcBorders>
              <w:bottom w:val="single" w:sz="4" w:space="0" w:color="auto"/>
            </w:tcBorders>
          </w:tcPr>
          <w:p w14:paraId="0EBB2983" w14:textId="77777777" w:rsidR="00B466A4" w:rsidRDefault="00B466A4"/>
          <w:p w14:paraId="3D343A71" w14:textId="77777777" w:rsidR="00B466A4" w:rsidRDefault="00B466A4">
            <w:r>
              <w:t>Education:</w:t>
            </w:r>
          </w:p>
        </w:tc>
        <w:tc>
          <w:tcPr>
            <w:tcW w:w="7177" w:type="dxa"/>
            <w:tcBorders>
              <w:bottom w:val="single" w:sz="4" w:space="0" w:color="auto"/>
            </w:tcBorders>
          </w:tcPr>
          <w:p w14:paraId="41C3C2AD" w14:textId="3E5AE069" w:rsidR="006002DB" w:rsidRPr="006002DB" w:rsidRDefault="00DE4A05" w:rsidP="008E20E6">
            <w:pPr>
              <w:pStyle w:val="Default"/>
              <w:rPr>
                <w:sz w:val="20"/>
                <w:szCs w:val="20"/>
              </w:rPr>
            </w:pPr>
            <w:r w:rsidRPr="00DE4A05">
              <w:rPr>
                <w:rFonts w:eastAsia="Times New Roman" w:cs="Times New Roman"/>
                <w:color w:val="auto"/>
                <w:sz w:val="20"/>
                <w:szCs w:val="20"/>
              </w:rPr>
              <w:t>Completion of secondary education is required with professional/university-level courses in Accounting and Finance/Business administration considered as an asset</w:t>
            </w:r>
            <w:r w:rsidRPr="006002DB">
              <w:rPr>
                <w:sz w:val="20"/>
                <w:szCs w:val="20"/>
              </w:rPr>
              <w:t xml:space="preserve"> </w:t>
            </w:r>
          </w:p>
        </w:tc>
      </w:tr>
      <w:tr w:rsidR="00B466A4" w14:paraId="359B1E1B" w14:textId="77777777" w:rsidTr="0091336C">
        <w:trPr>
          <w:trHeight w:val="230"/>
          <w:jc w:val="center"/>
        </w:trPr>
        <w:tc>
          <w:tcPr>
            <w:tcW w:w="2988" w:type="dxa"/>
            <w:tcBorders>
              <w:bottom w:val="single" w:sz="4" w:space="0" w:color="auto"/>
            </w:tcBorders>
          </w:tcPr>
          <w:p w14:paraId="1F18C26D" w14:textId="77777777" w:rsidR="00B466A4" w:rsidRDefault="00B466A4"/>
          <w:p w14:paraId="13E78147" w14:textId="77777777" w:rsidR="00B466A4" w:rsidRDefault="00B466A4">
            <w:r>
              <w:t>Experience:</w:t>
            </w:r>
          </w:p>
        </w:tc>
        <w:tc>
          <w:tcPr>
            <w:tcW w:w="7177" w:type="dxa"/>
            <w:tcBorders>
              <w:bottom w:val="single" w:sz="4" w:space="0" w:color="auto"/>
            </w:tcBorders>
          </w:tcPr>
          <w:p w14:paraId="35F2906B" w14:textId="0B205321" w:rsidR="006002DB" w:rsidRPr="006002DB" w:rsidRDefault="006002DB" w:rsidP="008E20E6">
            <w:pPr>
              <w:jc w:val="both"/>
              <w:rPr>
                <w:szCs w:val="20"/>
              </w:rPr>
            </w:pPr>
            <w:r w:rsidRPr="006002DB">
              <w:rPr>
                <w:szCs w:val="20"/>
              </w:rPr>
              <w:t xml:space="preserve">A minimum of </w:t>
            </w:r>
            <w:r w:rsidR="00FC3C22">
              <w:rPr>
                <w:szCs w:val="20"/>
              </w:rPr>
              <w:t>4</w:t>
            </w:r>
            <w:r w:rsidR="00DE4A05">
              <w:rPr>
                <w:szCs w:val="20"/>
              </w:rPr>
              <w:t xml:space="preserve"> </w:t>
            </w:r>
            <w:r w:rsidRPr="006002DB">
              <w:rPr>
                <w:szCs w:val="20"/>
              </w:rPr>
              <w:t xml:space="preserve">year of experience </w:t>
            </w:r>
            <w:proofErr w:type="gramStart"/>
            <w:r w:rsidRPr="006002DB">
              <w:rPr>
                <w:szCs w:val="20"/>
              </w:rPr>
              <w:t>in the area of</w:t>
            </w:r>
            <w:proofErr w:type="gramEnd"/>
            <w:r w:rsidRPr="006002DB">
              <w:rPr>
                <w:szCs w:val="20"/>
              </w:rPr>
              <w:t xml:space="preserve"> finance and accounting is required.</w:t>
            </w:r>
          </w:p>
        </w:tc>
      </w:tr>
      <w:tr w:rsidR="00B466A4" w:rsidRPr="00482327" w14:paraId="5F24902B" w14:textId="77777777" w:rsidTr="0091336C">
        <w:trPr>
          <w:trHeight w:val="58"/>
          <w:jc w:val="center"/>
        </w:trPr>
        <w:tc>
          <w:tcPr>
            <w:tcW w:w="2988" w:type="dxa"/>
          </w:tcPr>
          <w:p w14:paraId="6F45FBD6" w14:textId="77777777" w:rsidR="00B466A4" w:rsidRDefault="00B466A4">
            <w:r>
              <w:t>Language Requirements:</w:t>
            </w:r>
          </w:p>
        </w:tc>
        <w:tc>
          <w:tcPr>
            <w:tcW w:w="7177" w:type="dxa"/>
          </w:tcPr>
          <w:p w14:paraId="786894E2" w14:textId="4BB6EDA4" w:rsidR="00B466A4" w:rsidRPr="006002DB" w:rsidRDefault="006002DB" w:rsidP="008E20E6">
            <w:pPr>
              <w:pStyle w:val="Default"/>
              <w:rPr>
                <w:sz w:val="20"/>
                <w:szCs w:val="20"/>
              </w:rPr>
            </w:pPr>
            <w:r w:rsidRPr="006002DB">
              <w:rPr>
                <w:sz w:val="20"/>
                <w:szCs w:val="20"/>
              </w:rPr>
              <w:t>Fluency of English and local language of the duty station required.</w:t>
            </w:r>
          </w:p>
        </w:tc>
      </w:tr>
    </w:tbl>
    <w:p w14:paraId="6518755B" w14:textId="77777777" w:rsidR="00DE4A05" w:rsidRDefault="00DE4A05"/>
    <w:p w14:paraId="39281A75" w14:textId="77777777" w:rsidR="00DE4A05" w:rsidRPr="00D94B17" w:rsidRDefault="00DE4A05" w:rsidP="00DE4A05">
      <w:pPr>
        <w:shd w:val="clear" w:color="auto" w:fill="00B0F0"/>
        <w:jc w:val="center"/>
        <w:rPr>
          <w:b/>
          <w:bCs/>
          <w:color w:val="FFFFFF"/>
          <w:sz w:val="32"/>
          <w:lang w:val="en-GB" w:eastAsia="en-GB"/>
        </w:rPr>
      </w:pPr>
      <w:r w:rsidRPr="00D94B17">
        <w:rPr>
          <w:b/>
          <w:bCs/>
          <w:color w:val="FFFFFF"/>
          <w:sz w:val="32"/>
          <w:lang w:val="en-GB" w:eastAsia="en-GB"/>
        </w:rPr>
        <w:t>Child Safeguarding Certification</w:t>
      </w:r>
    </w:p>
    <w:p w14:paraId="528BDB3C" w14:textId="77777777" w:rsidR="00DE4A05" w:rsidRPr="00D94B17" w:rsidRDefault="00DE4A05" w:rsidP="00DE4A05">
      <w:pPr>
        <w:shd w:val="clear" w:color="auto" w:fill="00B0F0"/>
        <w:jc w:val="center"/>
        <w:rPr>
          <w:b/>
          <w:bCs/>
          <w:color w:val="FFFFFF"/>
          <w:sz w:val="22"/>
          <w:szCs w:val="18"/>
          <w:lang w:val="en-GB" w:eastAsia="en-GB"/>
        </w:rPr>
      </w:pPr>
      <w:r w:rsidRPr="00D94B17">
        <w:rPr>
          <w:b/>
          <w:bCs/>
          <w:color w:val="FFFFFF"/>
          <w:sz w:val="22"/>
          <w:szCs w:val="18"/>
          <w:lang w:val="en-GB" w:eastAsia="en-GB"/>
        </w:rPr>
        <w:t>(</w:t>
      </w:r>
      <w:proofErr w:type="gramStart"/>
      <w:r w:rsidRPr="00D94B17">
        <w:rPr>
          <w:b/>
          <w:bCs/>
          <w:color w:val="FFFFFF"/>
          <w:sz w:val="22"/>
          <w:szCs w:val="18"/>
          <w:lang w:val="en-GB" w:eastAsia="en-GB"/>
        </w:rPr>
        <w:t>to</w:t>
      </w:r>
      <w:proofErr w:type="gramEnd"/>
      <w:r w:rsidRPr="00D94B17">
        <w:rPr>
          <w:b/>
          <w:bCs/>
          <w:color w:val="FFFFFF"/>
          <w:sz w:val="22"/>
          <w:szCs w:val="18"/>
          <w:lang w:val="en-GB" w:eastAsia="en-GB"/>
        </w:rPr>
        <w:t xml:space="preserve"> be completed by Supervisor of the post)</w:t>
      </w:r>
    </w:p>
    <w:p w14:paraId="5A6679BE" w14:textId="77777777" w:rsidR="00DE4A05" w:rsidRPr="00D94B17" w:rsidRDefault="00DE4A05" w:rsidP="00DE4A05">
      <w:pPr>
        <w:rPr>
          <w:b/>
          <w:bCs/>
          <w:sz w:val="24"/>
          <w:szCs w:val="20"/>
          <w:lang w:val="en-GB" w:eastAsia="en-GB"/>
        </w:rPr>
      </w:pPr>
    </w:p>
    <w:p w14:paraId="04C1F3FA" w14:textId="77777777" w:rsidR="00DE4A05" w:rsidRPr="0091336C" w:rsidRDefault="007C6DE8" w:rsidP="00DE4A05">
      <w:pPr>
        <w:jc w:val="both"/>
        <w:rPr>
          <w:szCs w:val="20"/>
          <w:lang w:val="en-GB" w:eastAsia="en-GB"/>
        </w:rPr>
      </w:pPr>
      <w:hyperlink r:id="rId13" w:history="1">
        <w:r w:rsidR="00DE4A05" w:rsidRPr="0091336C">
          <w:rPr>
            <w:b/>
            <w:bCs/>
            <w:color w:val="0563C1"/>
            <w:szCs w:val="20"/>
            <w:u w:val="single"/>
            <w:lang w:val="en-GB" w:eastAsia="en-GB"/>
          </w:rPr>
          <w:t>Child Safeguarding</w:t>
        </w:r>
      </w:hyperlink>
      <w:r w:rsidR="00DE4A05" w:rsidRPr="0091336C">
        <w:rPr>
          <w:szCs w:val="20"/>
          <w:lang w:val="en-GB" w:eastAsia="en-GB"/>
        </w:rPr>
        <w:t xml:space="preserve"> refers to proactive measures taken to limit direct and indirect collateral risks of harm to children, arising from UNICEF’s work or UNICEF personnel. Effective </w:t>
      </w:r>
      <w:r w:rsidR="00DE4A05" w:rsidRPr="0091336C">
        <w:rPr>
          <w:szCs w:val="20"/>
          <w:u w:val="single"/>
          <w:lang w:val="en-GB" w:eastAsia="en-GB"/>
        </w:rPr>
        <w:t>01 January 2021</w:t>
      </w:r>
      <w:r w:rsidR="00DE4A05" w:rsidRPr="0091336C">
        <w:rPr>
          <w:szCs w:val="20"/>
          <w:lang w:val="en-GB" w:eastAsia="en-GB"/>
        </w:rPr>
        <w:t xml:space="preserve">, Child Safeguarding Certification is required for all recruitments. </w:t>
      </w:r>
    </w:p>
    <w:p w14:paraId="295035DE" w14:textId="77777777" w:rsidR="00DE4A05" w:rsidRPr="0091336C" w:rsidRDefault="00DE4A05" w:rsidP="00DE4A05">
      <w:pPr>
        <w:jc w:val="both"/>
        <w:rPr>
          <w:szCs w:val="20"/>
          <w:lang w:val="en-GB" w:eastAsia="en-G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3330"/>
      </w:tblGrid>
      <w:tr w:rsidR="00DE4A05" w:rsidRPr="00D94B17" w14:paraId="7CA0746C" w14:textId="77777777" w:rsidTr="0091336C">
        <w:trPr>
          <w:trHeight w:val="719"/>
        </w:trPr>
        <w:tc>
          <w:tcPr>
            <w:tcW w:w="7465" w:type="dxa"/>
            <w:shd w:val="clear" w:color="auto" w:fill="auto"/>
          </w:tcPr>
          <w:p w14:paraId="052F530E" w14:textId="77777777" w:rsidR="00DE4A05" w:rsidRPr="00D94B17" w:rsidRDefault="00DE4A05" w:rsidP="00982973">
            <w:pPr>
              <w:ind w:left="720"/>
              <w:contextualSpacing/>
              <w:jc w:val="both"/>
              <w:rPr>
                <w:rFonts w:eastAsia="Calibri" w:cs="Arial"/>
                <w:szCs w:val="20"/>
                <w:lang w:val="en-GB" w:eastAsia="en-GB"/>
              </w:rPr>
            </w:pPr>
          </w:p>
          <w:p w14:paraId="0F20252C" w14:textId="595734E6"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 xml:space="preserve">1.Is this position considered as "elevated risk role" from a child safeguarding </w:t>
            </w:r>
            <w:proofErr w:type="gramStart"/>
            <w:r w:rsidRPr="00D94B17">
              <w:rPr>
                <w:rFonts w:eastAsia="Calibri" w:cs="Arial"/>
                <w:szCs w:val="20"/>
                <w:lang w:val="en-GB" w:eastAsia="en-GB"/>
              </w:rPr>
              <w:t>perspective?*</w:t>
            </w:r>
            <w:proofErr w:type="gramEnd"/>
            <w:r w:rsidRPr="00D94B17">
              <w:rPr>
                <w:rFonts w:eastAsia="Calibri" w:cs="Arial"/>
                <w:szCs w:val="20"/>
                <w:lang w:val="en-GB" w:eastAsia="en-GB"/>
              </w:rPr>
              <w:t xml:space="preserve"> If yes, check all that apply below. </w:t>
            </w:r>
          </w:p>
        </w:tc>
        <w:tc>
          <w:tcPr>
            <w:tcW w:w="3330" w:type="dxa"/>
            <w:shd w:val="clear" w:color="auto" w:fill="auto"/>
          </w:tcPr>
          <w:p w14:paraId="5F3EBF61" w14:textId="77777777" w:rsidR="00DE4A05" w:rsidRPr="00D94B17" w:rsidRDefault="00DE4A05" w:rsidP="00982973">
            <w:pPr>
              <w:ind w:left="720"/>
              <w:contextualSpacing/>
              <w:jc w:val="both"/>
              <w:rPr>
                <w:rFonts w:eastAsia="Calibri" w:cs="Arial"/>
                <w:szCs w:val="20"/>
                <w:lang w:val="en-GB" w:eastAsia="en-GB"/>
              </w:rPr>
            </w:pPr>
          </w:p>
          <w:p w14:paraId="0540E780" w14:textId="77777777" w:rsidR="00DE4A05" w:rsidRPr="00D94B17" w:rsidRDefault="00DE4A05" w:rsidP="00982973">
            <w:pPr>
              <w:ind w:left="720"/>
              <w:contextualSpacing/>
              <w:jc w:val="both"/>
              <w:rPr>
                <w:rFonts w:eastAsia="Calibri" w:cs="Arial"/>
                <w:szCs w:val="20"/>
                <w:lang w:val="en-GB" w:eastAsia="en-GB"/>
              </w:rPr>
            </w:pP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Yes</w:t>
            </w:r>
            <w:r w:rsidRPr="00D94B17">
              <w:rPr>
                <w:rFonts w:eastAsia="Calibri" w:cs="Arial"/>
                <w:szCs w:val="20"/>
                <w:lang w:val="en-GB" w:eastAsia="en-GB"/>
              </w:rPr>
              <w:tab/>
            </w:r>
            <w:r w:rsidRPr="00D94B17">
              <w:rPr>
                <w:rFonts w:eastAsia="Calibri" w:cs="Arial"/>
                <w:szCs w:val="20"/>
                <w:lang w:val="en-GB" w:eastAsia="en-GB"/>
              </w:rPr>
              <w:tab/>
            </w:r>
            <w:r w:rsidRPr="00316FF3">
              <w:rPr>
                <w:rFonts w:ascii="Segoe UI Symbol" w:eastAsia="Calibri" w:hAnsi="Segoe UI Symbol" w:cs="Segoe UI Symbol"/>
                <w:szCs w:val="20"/>
                <w:highlight w:val="yellow"/>
                <w:lang w:val="en-GB" w:eastAsia="en-GB"/>
              </w:rPr>
              <w:t>☐</w:t>
            </w:r>
            <w:r w:rsidRPr="00D94B17">
              <w:rPr>
                <w:rFonts w:eastAsia="Calibri" w:cs="Arial"/>
                <w:szCs w:val="20"/>
                <w:lang w:val="en-GB" w:eastAsia="en-GB"/>
              </w:rPr>
              <w:t xml:space="preserve"> No</w:t>
            </w:r>
          </w:p>
          <w:p w14:paraId="138551D1" w14:textId="43ABC788"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 xml:space="preserve">  </w:t>
            </w:r>
          </w:p>
        </w:tc>
      </w:tr>
      <w:tr w:rsidR="00DE4A05" w:rsidRPr="00D94B17" w14:paraId="74A0CAD6" w14:textId="77777777" w:rsidTr="00982973">
        <w:tc>
          <w:tcPr>
            <w:tcW w:w="7465" w:type="dxa"/>
            <w:shd w:val="clear" w:color="auto" w:fill="auto"/>
          </w:tcPr>
          <w:p w14:paraId="329F4799" w14:textId="77777777" w:rsidR="00DE4A05" w:rsidRPr="00D94B17" w:rsidRDefault="00DE4A05" w:rsidP="00982973">
            <w:pPr>
              <w:ind w:left="720"/>
              <w:contextualSpacing/>
              <w:jc w:val="both"/>
              <w:rPr>
                <w:rFonts w:eastAsia="Calibri" w:cs="Arial"/>
                <w:szCs w:val="20"/>
                <w:lang w:val="en-GB" w:eastAsia="en-GB"/>
              </w:rPr>
            </w:pPr>
          </w:p>
          <w:p w14:paraId="238A95DF" w14:textId="77777777"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2a. Is this a Direct* contact role?</w:t>
            </w:r>
          </w:p>
          <w:p w14:paraId="16A444F6" w14:textId="77777777" w:rsidR="00DE4A05" w:rsidRPr="00D94B17" w:rsidRDefault="00DE4A05" w:rsidP="00982973">
            <w:pPr>
              <w:jc w:val="both"/>
              <w:rPr>
                <w:rFonts w:eastAsia="Calibri" w:cs="Arial"/>
                <w:szCs w:val="20"/>
                <w:lang w:val="en-GB" w:eastAsia="en-GB"/>
              </w:rPr>
            </w:pPr>
          </w:p>
          <w:p w14:paraId="36F646A4" w14:textId="77777777" w:rsidR="00DE4A05" w:rsidRPr="00D94B17" w:rsidRDefault="00DE4A05" w:rsidP="00982973">
            <w:pPr>
              <w:jc w:val="both"/>
              <w:rPr>
                <w:rFonts w:eastAsia="Calibri" w:cs="Arial"/>
                <w:szCs w:val="20"/>
                <w:lang w:val="en-GB" w:eastAsia="en-GB"/>
              </w:rPr>
            </w:pPr>
          </w:p>
          <w:p w14:paraId="2100E10A" w14:textId="77777777"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 xml:space="preserve">2b. If yes, in a typical month, will the post incumbent spend </w:t>
            </w:r>
            <w:r w:rsidRPr="00D94B17">
              <w:rPr>
                <w:rFonts w:eastAsia="Calibri" w:cs="Arial"/>
                <w:szCs w:val="20"/>
                <w:u w:val="single"/>
                <w:lang w:val="en-GB" w:eastAsia="en-GB"/>
              </w:rPr>
              <w:t>more than 5 hours</w:t>
            </w:r>
            <w:r w:rsidRPr="00D94B17">
              <w:rPr>
                <w:rFonts w:eastAsia="Calibri" w:cs="Arial"/>
                <w:szCs w:val="20"/>
                <w:lang w:val="en-GB" w:eastAsia="en-GB"/>
              </w:rPr>
              <w:t xml:space="preserve"> of direct interpersonal contact with children, or work in their immediate physical proximity, with limited supervision by a more senior member of personnel.</w:t>
            </w:r>
          </w:p>
          <w:p w14:paraId="39C5FFD8" w14:textId="77777777" w:rsidR="00DE4A05" w:rsidRPr="00D94B17" w:rsidRDefault="00DE4A05" w:rsidP="00982973">
            <w:pPr>
              <w:jc w:val="both"/>
              <w:rPr>
                <w:rFonts w:eastAsia="Calibri" w:cs="Arial"/>
                <w:szCs w:val="20"/>
                <w:lang w:val="en-GB" w:eastAsia="en-GB"/>
              </w:rPr>
            </w:pPr>
          </w:p>
          <w:p w14:paraId="7B299BE5" w14:textId="30128DBD" w:rsidR="00DE4A05" w:rsidRPr="0091336C" w:rsidRDefault="00DE4A05" w:rsidP="00982973">
            <w:pPr>
              <w:jc w:val="both"/>
              <w:rPr>
                <w:rFonts w:eastAsia="Calibri" w:cs="Arial"/>
                <w:i/>
                <w:iCs/>
                <w:sz w:val="18"/>
                <w:szCs w:val="18"/>
                <w:lang w:val="en-GB" w:eastAsia="en-GB"/>
              </w:rPr>
            </w:pPr>
            <w:r w:rsidRPr="00D94B17">
              <w:rPr>
                <w:rFonts w:eastAsia="Calibri" w:cs="Arial"/>
                <w:i/>
                <w:iCs/>
                <w:sz w:val="18"/>
                <w:szCs w:val="18"/>
                <w:lang w:val="en-GB" w:eastAsia="en-GB"/>
              </w:rPr>
              <w:t xml:space="preserve">*“Direct” contact that is either face-to-face, or by remote communicate, but it does not include communication that is moderated and relayed by another person.  </w:t>
            </w:r>
          </w:p>
        </w:tc>
        <w:tc>
          <w:tcPr>
            <w:tcW w:w="3330" w:type="dxa"/>
            <w:shd w:val="clear" w:color="auto" w:fill="auto"/>
          </w:tcPr>
          <w:p w14:paraId="064E96CF" w14:textId="77777777" w:rsidR="00DE4A05" w:rsidRPr="00D94B17" w:rsidRDefault="00DE4A05" w:rsidP="00982973">
            <w:pPr>
              <w:ind w:left="720"/>
              <w:contextualSpacing/>
              <w:jc w:val="both"/>
              <w:rPr>
                <w:rFonts w:eastAsia="Calibri" w:cs="Arial"/>
                <w:szCs w:val="20"/>
                <w:lang w:val="en-GB" w:eastAsia="en-GB"/>
              </w:rPr>
            </w:pPr>
          </w:p>
          <w:p w14:paraId="0FFC24FF" w14:textId="77777777" w:rsidR="00DE4A05" w:rsidRPr="00D94B17" w:rsidRDefault="00DE4A05" w:rsidP="00982973">
            <w:pPr>
              <w:ind w:left="720"/>
              <w:contextualSpacing/>
              <w:jc w:val="both"/>
              <w:rPr>
                <w:rFonts w:eastAsia="Calibri" w:cs="Arial"/>
                <w:szCs w:val="20"/>
                <w:lang w:val="en-GB" w:eastAsia="en-GB"/>
              </w:rPr>
            </w:pP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Yes</w:t>
            </w:r>
            <w:r w:rsidRPr="00D94B17">
              <w:rPr>
                <w:rFonts w:eastAsia="Calibri" w:cs="Arial"/>
                <w:szCs w:val="20"/>
                <w:lang w:val="en-GB" w:eastAsia="en-GB"/>
              </w:rPr>
              <w:tab/>
            </w:r>
            <w:r w:rsidRPr="00D94B17">
              <w:rPr>
                <w:rFonts w:eastAsia="Calibri" w:cs="Arial"/>
                <w:szCs w:val="20"/>
                <w:lang w:val="en-GB" w:eastAsia="en-GB"/>
              </w:rPr>
              <w:tab/>
            </w:r>
            <w:r w:rsidRPr="00316FF3">
              <w:rPr>
                <w:rFonts w:ascii="Segoe UI Symbol" w:eastAsia="Calibri" w:hAnsi="Segoe UI Symbol" w:cs="Segoe UI Symbol"/>
                <w:szCs w:val="20"/>
                <w:highlight w:val="yellow"/>
                <w:lang w:val="en-GB" w:eastAsia="en-GB"/>
              </w:rPr>
              <w:t>☐</w:t>
            </w:r>
            <w:r w:rsidRPr="00D94B17">
              <w:rPr>
                <w:rFonts w:eastAsia="Calibri" w:cs="Arial"/>
                <w:szCs w:val="20"/>
                <w:lang w:val="en-GB" w:eastAsia="en-GB"/>
              </w:rPr>
              <w:t xml:space="preserve"> No</w:t>
            </w:r>
          </w:p>
          <w:p w14:paraId="5723FB0A" w14:textId="77777777" w:rsidR="00DE4A05" w:rsidRPr="00D94B17" w:rsidRDefault="00DE4A05" w:rsidP="00982973">
            <w:pPr>
              <w:pBdr>
                <w:bottom w:val="single" w:sz="6" w:space="1" w:color="auto"/>
              </w:pBdr>
              <w:jc w:val="both"/>
              <w:rPr>
                <w:rFonts w:eastAsia="Calibri" w:cs="Arial"/>
                <w:szCs w:val="20"/>
                <w:lang w:val="en-GB" w:eastAsia="en-GB"/>
              </w:rPr>
            </w:pPr>
          </w:p>
          <w:p w14:paraId="1A629583" w14:textId="77777777" w:rsidR="00DE4A05" w:rsidRPr="00D94B17" w:rsidRDefault="00DE4A05" w:rsidP="00982973">
            <w:pPr>
              <w:jc w:val="both"/>
              <w:rPr>
                <w:rFonts w:eastAsia="Calibri" w:cs="Arial"/>
                <w:szCs w:val="20"/>
                <w:lang w:val="en-GB" w:eastAsia="en-GB"/>
              </w:rPr>
            </w:pPr>
          </w:p>
          <w:p w14:paraId="530E8520" w14:textId="77777777" w:rsidR="00DE4A05" w:rsidRPr="00D94B17" w:rsidRDefault="00DE4A05" w:rsidP="00982973">
            <w:pPr>
              <w:jc w:val="both"/>
              <w:rPr>
                <w:rFonts w:eastAsia="Calibri" w:cs="Arial"/>
                <w:szCs w:val="20"/>
                <w:lang w:val="en-GB" w:eastAsia="en-GB"/>
              </w:rPr>
            </w:pPr>
          </w:p>
          <w:p w14:paraId="6F1601DA" w14:textId="77777777" w:rsidR="00DE4A05" w:rsidRPr="00D94B17" w:rsidRDefault="00DE4A05" w:rsidP="00982973">
            <w:pPr>
              <w:ind w:left="720"/>
              <w:contextualSpacing/>
              <w:jc w:val="both"/>
              <w:rPr>
                <w:rFonts w:eastAsia="Calibri" w:cs="Arial"/>
                <w:szCs w:val="20"/>
                <w:lang w:val="en-GB" w:eastAsia="en-GB"/>
              </w:rPr>
            </w:pP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Yes</w:t>
            </w:r>
            <w:r w:rsidRPr="00D94B17">
              <w:rPr>
                <w:rFonts w:eastAsia="Calibri" w:cs="Arial"/>
                <w:szCs w:val="20"/>
                <w:lang w:val="en-GB" w:eastAsia="en-GB"/>
              </w:rPr>
              <w:tab/>
            </w:r>
            <w:r w:rsidRPr="00D94B17">
              <w:rPr>
                <w:rFonts w:eastAsia="Calibri" w:cs="Arial"/>
                <w:szCs w:val="20"/>
                <w:lang w:val="en-GB" w:eastAsia="en-GB"/>
              </w:rPr>
              <w:tab/>
            </w: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No</w:t>
            </w:r>
          </w:p>
          <w:p w14:paraId="3A51F13F" w14:textId="77777777" w:rsidR="00DE4A05" w:rsidRPr="00D94B17" w:rsidRDefault="00DE4A05" w:rsidP="00982973">
            <w:pPr>
              <w:jc w:val="both"/>
              <w:rPr>
                <w:rFonts w:eastAsia="Calibri" w:cs="Arial"/>
                <w:szCs w:val="20"/>
                <w:lang w:val="en-GB" w:eastAsia="en-GB"/>
              </w:rPr>
            </w:pPr>
          </w:p>
        </w:tc>
      </w:tr>
      <w:tr w:rsidR="00DE4A05" w:rsidRPr="00D94B17" w14:paraId="313FF89A" w14:textId="77777777" w:rsidTr="00982973">
        <w:tc>
          <w:tcPr>
            <w:tcW w:w="7465" w:type="dxa"/>
            <w:shd w:val="clear" w:color="auto" w:fill="auto"/>
          </w:tcPr>
          <w:p w14:paraId="5792627C" w14:textId="77777777" w:rsidR="00DE4A05" w:rsidRPr="00D94B17" w:rsidRDefault="00DE4A05" w:rsidP="00982973">
            <w:pPr>
              <w:jc w:val="both"/>
              <w:rPr>
                <w:rFonts w:eastAsia="Calibri" w:cs="Arial"/>
                <w:szCs w:val="20"/>
                <w:lang w:val="en-GB" w:eastAsia="en-GB"/>
              </w:rPr>
            </w:pPr>
          </w:p>
          <w:p w14:paraId="25D91ADF" w14:textId="77777777"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3a. Is this a Child data role? *:</w:t>
            </w:r>
          </w:p>
          <w:p w14:paraId="14E89F1A" w14:textId="77777777" w:rsidR="00DE4A05" w:rsidRPr="00D94B17" w:rsidRDefault="00DE4A05" w:rsidP="00982973">
            <w:pPr>
              <w:jc w:val="both"/>
              <w:rPr>
                <w:rFonts w:eastAsia="Calibri" w:cs="Arial"/>
                <w:szCs w:val="20"/>
                <w:lang w:val="en-GB" w:eastAsia="en-GB"/>
              </w:rPr>
            </w:pPr>
          </w:p>
          <w:p w14:paraId="30FFF0B3" w14:textId="77777777" w:rsidR="00DE4A05" w:rsidRPr="00D94B17" w:rsidRDefault="00DE4A05" w:rsidP="00982973">
            <w:pPr>
              <w:jc w:val="both"/>
              <w:rPr>
                <w:rFonts w:eastAsia="Calibri" w:cs="Arial"/>
                <w:szCs w:val="20"/>
                <w:lang w:val="en-GB" w:eastAsia="en-GB"/>
              </w:rPr>
            </w:pPr>
          </w:p>
          <w:p w14:paraId="65C1CD94" w14:textId="77777777"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 xml:space="preserve">3b. If yes, in a typical month, will the incumbent spend </w:t>
            </w:r>
            <w:r w:rsidRPr="00D94B17">
              <w:rPr>
                <w:rFonts w:eastAsia="Calibri" w:cs="Arial"/>
                <w:szCs w:val="20"/>
                <w:u w:val="single"/>
                <w:lang w:val="en-GB" w:eastAsia="en-GB"/>
              </w:rPr>
              <w:t>more than 5 hours</w:t>
            </w:r>
            <w:r w:rsidRPr="00D94B17">
              <w:rPr>
                <w:rFonts w:eastAsia="Calibri" w:cs="Arial"/>
                <w:szCs w:val="20"/>
                <w:lang w:val="en-GB" w:eastAsia="en-GB"/>
              </w:rPr>
              <w:t xml:space="preserve"> manipulating or transmitting personal-identifiable information of children (names, national ID, location data, photos)</w:t>
            </w:r>
          </w:p>
          <w:p w14:paraId="56F89CB4" w14:textId="77777777" w:rsidR="00DE4A05" w:rsidRPr="00D94B17" w:rsidRDefault="00DE4A05" w:rsidP="00982973">
            <w:pPr>
              <w:jc w:val="both"/>
              <w:rPr>
                <w:rFonts w:eastAsia="Calibri" w:cs="Arial"/>
                <w:szCs w:val="20"/>
                <w:lang w:val="en-GB" w:eastAsia="en-GB"/>
              </w:rPr>
            </w:pPr>
          </w:p>
          <w:p w14:paraId="19AE1293" w14:textId="52D463A0" w:rsidR="00DE4A05" w:rsidRPr="0091336C" w:rsidRDefault="00DE4A05" w:rsidP="00982973">
            <w:pPr>
              <w:jc w:val="both"/>
              <w:rPr>
                <w:rFonts w:eastAsia="Calibri" w:cs="Arial"/>
                <w:i/>
                <w:iCs/>
                <w:sz w:val="18"/>
                <w:szCs w:val="18"/>
                <w:lang w:val="en-GB" w:eastAsia="en-GB"/>
              </w:rPr>
            </w:pPr>
            <w:r w:rsidRPr="00D94B17">
              <w:rPr>
                <w:rFonts w:eastAsia="Calibri" w:cs="Arial"/>
                <w:i/>
                <w:iCs/>
                <w:sz w:val="18"/>
                <w:szCs w:val="18"/>
                <w:lang w:val="en-GB" w:eastAsia="en-GB"/>
              </w:rPr>
              <w:t>* “Personally-identifiable information”, in this context, means any information relating to a child who can be identified, directly or indirectly, by an identifier like a name, ID number, location data, photograph, etc. This is a “child data role”.</w:t>
            </w:r>
          </w:p>
        </w:tc>
        <w:tc>
          <w:tcPr>
            <w:tcW w:w="3330" w:type="dxa"/>
            <w:shd w:val="clear" w:color="auto" w:fill="auto"/>
          </w:tcPr>
          <w:p w14:paraId="460B52AA" w14:textId="77777777" w:rsidR="00DE4A05" w:rsidRPr="00D94B17" w:rsidRDefault="00DE4A05" w:rsidP="00982973">
            <w:pPr>
              <w:ind w:left="720"/>
              <w:contextualSpacing/>
              <w:jc w:val="both"/>
              <w:rPr>
                <w:rFonts w:eastAsia="Calibri" w:cs="Arial"/>
                <w:szCs w:val="20"/>
                <w:lang w:val="en-GB" w:eastAsia="en-GB"/>
              </w:rPr>
            </w:pPr>
          </w:p>
          <w:p w14:paraId="3B6F259D" w14:textId="77777777" w:rsidR="00DE4A05" w:rsidRPr="00D94B17" w:rsidRDefault="00DE4A05" w:rsidP="00982973">
            <w:pPr>
              <w:ind w:left="720"/>
              <w:contextualSpacing/>
              <w:jc w:val="both"/>
              <w:rPr>
                <w:rFonts w:eastAsia="Calibri" w:cs="Arial"/>
                <w:szCs w:val="20"/>
                <w:lang w:val="en-GB" w:eastAsia="en-GB"/>
              </w:rPr>
            </w:pP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Yes</w:t>
            </w:r>
            <w:r w:rsidRPr="00D94B17">
              <w:rPr>
                <w:rFonts w:eastAsia="Calibri" w:cs="Arial"/>
                <w:szCs w:val="20"/>
                <w:lang w:val="en-GB" w:eastAsia="en-GB"/>
              </w:rPr>
              <w:tab/>
            </w:r>
            <w:r w:rsidRPr="00D94B17">
              <w:rPr>
                <w:rFonts w:eastAsia="Calibri" w:cs="Arial"/>
                <w:szCs w:val="20"/>
                <w:lang w:val="en-GB" w:eastAsia="en-GB"/>
              </w:rPr>
              <w:tab/>
            </w:r>
            <w:r w:rsidRPr="00316FF3">
              <w:rPr>
                <w:rFonts w:ascii="Segoe UI Symbol" w:eastAsia="Calibri" w:hAnsi="Segoe UI Symbol" w:cs="Segoe UI Symbol"/>
                <w:szCs w:val="20"/>
                <w:highlight w:val="yellow"/>
                <w:lang w:val="en-GB" w:eastAsia="en-GB"/>
              </w:rPr>
              <w:t>☐</w:t>
            </w:r>
            <w:r w:rsidRPr="00D94B17">
              <w:rPr>
                <w:rFonts w:eastAsia="Calibri" w:cs="Arial"/>
                <w:szCs w:val="20"/>
                <w:lang w:val="en-GB" w:eastAsia="en-GB"/>
              </w:rPr>
              <w:t xml:space="preserve"> No</w:t>
            </w:r>
          </w:p>
          <w:p w14:paraId="3282014E" w14:textId="77777777" w:rsidR="00DE4A05" w:rsidRPr="00D94B17" w:rsidRDefault="00DE4A05" w:rsidP="00982973">
            <w:pPr>
              <w:pBdr>
                <w:bottom w:val="single" w:sz="6" w:space="1" w:color="auto"/>
              </w:pBdr>
              <w:jc w:val="both"/>
              <w:rPr>
                <w:rFonts w:eastAsia="Calibri" w:cs="Arial"/>
                <w:szCs w:val="20"/>
                <w:lang w:val="en-GB" w:eastAsia="en-GB"/>
              </w:rPr>
            </w:pPr>
          </w:p>
          <w:p w14:paraId="4078DD49" w14:textId="77777777" w:rsidR="00DE4A05" w:rsidRPr="00D94B17" w:rsidRDefault="00DE4A05" w:rsidP="00982973">
            <w:pPr>
              <w:jc w:val="both"/>
              <w:rPr>
                <w:rFonts w:eastAsia="Calibri" w:cs="Arial"/>
                <w:szCs w:val="20"/>
                <w:lang w:val="en-GB" w:eastAsia="en-GB"/>
              </w:rPr>
            </w:pPr>
          </w:p>
          <w:p w14:paraId="77CE0C16" w14:textId="77777777" w:rsidR="00DE4A05" w:rsidRPr="00D94B17" w:rsidRDefault="00DE4A05" w:rsidP="00982973">
            <w:pPr>
              <w:jc w:val="both"/>
              <w:rPr>
                <w:rFonts w:eastAsia="Calibri" w:cs="Arial"/>
                <w:szCs w:val="20"/>
                <w:lang w:val="en-GB" w:eastAsia="en-GB"/>
              </w:rPr>
            </w:pPr>
          </w:p>
          <w:p w14:paraId="36B2AEA4" w14:textId="77777777" w:rsidR="00DE4A05" w:rsidRPr="00D94B17" w:rsidRDefault="00DE4A05" w:rsidP="00982973">
            <w:pPr>
              <w:ind w:left="720"/>
              <w:contextualSpacing/>
              <w:jc w:val="both"/>
              <w:rPr>
                <w:rFonts w:eastAsia="Calibri" w:cs="Arial"/>
                <w:szCs w:val="20"/>
                <w:lang w:val="en-GB" w:eastAsia="en-GB"/>
              </w:rPr>
            </w:pP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Yes</w:t>
            </w:r>
            <w:r w:rsidRPr="00D94B17">
              <w:rPr>
                <w:rFonts w:eastAsia="Calibri" w:cs="Arial"/>
                <w:szCs w:val="20"/>
                <w:lang w:val="en-GB" w:eastAsia="en-GB"/>
              </w:rPr>
              <w:tab/>
            </w:r>
            <w:r w:rsidRPr="00D94B17">
              <w:rPr>
                <w:rFonts w:eastAsia="Calibri" w:cs="Arial"/>
                <w:szCs w:val="20"/>
                <w:lang w:val="en-GB" w:eastAsia="en-GB"/>
              </w:rPr>
              <w:tab/>
            </w: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No</w:t>
            </w:r>
          </w:p>
          <w:p w14:paraId="7FE28CC9" w14:textId="77777777" w:rsidR="00DE4A05" w:rsidRPr="00D94B17" w:rsidRDefault="00DE4A05" w:rsidP="00982973">
            <w:pPr>
              <w:jc w:val="both"/>
              <w:rPr>
                <w:rFonts w:eastAsia="Calibri" w:cs="Arial"/>
                <w:szCs w:val="20"/>
                <w:lang w:val="en-GB" w:eastAsia="en-GB"/>
              </w:rPr>
            </w:pPr>
          </w:p>
        </w:tc>
      </w:tr>
      <w:tr w:rsidR="00DE4A05" w:rsidRPr="00D94B17" w14:paraId="2DD5632E" w14:textId="77777777" w:rsidTr="00982973">
        <w:tc>
          <w:tcPr>
            <w:tcW w:w="7465" w:type="dxa"/>
            <w:shd w:val="clear" w:color="auto" w:fill="auto"/>
          </w:tcPr>
          <w:p w14:paraId="7E30EFE7" w14:textId="77777777" w:rsidR="00DE4A05" w:rsidRPr="00D94B17" w:rsidRDefault="00DE4A05" w:rsidP="00982973">
            <w:pPr>
              <w:jc w:val="both"/>
              <w:rPr>
                <w:rFonts w:eastAsia="Calibri" w:cs="Arial"/>
                <w:szCs w:val="20"/>
                <w:lang w:val="en-GB" w:eastAsia="en-GB"/>
              </w:rPr>
            </w:pPr>
          </w:p>
          <w:p w14:paraId="36706775" w14:textId="77777777"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4. Is this a Safeguarding response role*</w:t>
            </w:r>
          </w:p>
          <w:p w14:paraId="113DB4C5" w14:textId="77777777" w:rsidR="00DE4A05" w:rsidRPr="00D94B17" w:rsidRDefault="00DE4A05" w:rsidP="00982973">
            <w:pPr>
              <w:jc w:val="both"/>
              <w:rPr>
                <w:rFonts w:eastAsia="Calibri" w:cs="Arial"/>
                <w:szCs w:val="20"/>
                <w:lang w:val="en-GB" w:eastAsia="en-GB"/>
              </w:rPr>
            </w:pPr>
          </w:p>
          <w:p w14:paraId="226512D5" w14:textId="38FED468" w:rsidR="00DE4A05" w:rsidRPr="0091336C" w:rsidRDefault="00DE4A05" w:rsidP="00982973">
            <w:pPr>
              <w:jc w:val="both"/>
              <w:rPr>
                <w:rFonts w:eastAsia="Calibri" w:cs="Arial"/>
                <w:i/>
                <w:iCs/>
                <w:szCs w:val="20"/>
                <w:lang w:val="en-GB" w:eastAsia="en-GB"/>
              </w:rPr>
            </w:pPr>
            <w:r w:rsidRPr="00D94B17">
              <w:rPr>
                <w:rFonts w:eastAsia="Calibri" w:cs="Arial"/>
                <w:i/>
                <w:iCs/>
                <w:szCs w:val="20"/>
                <w:lang w:val="en-GB" w:eastAsia="en-GB"/>
              </w:rPr>
              <w:t>*</w:t>
            </w:r>
            <w:r w:rsidRPr="00D94B17">
              <w:rPr>
                <w:rFonts w:eastAsia="Calibri" w:cs="Arial"/>
                <w:i/>
                <w:iCs/>
                <w:sz w:val="18"/>
                <w:szCs w:val="18"/>
                <w:lang w:val="en-GB" w:eastAsia="en-GB"/>
              </w:rPr>
              <w:t>Representative; Deputy representative; Chief of Field Office; the most senior Child Protection role in the office; any focal point that the office designated for Child Safeguarding; Investigator (Office of Internal Audit and Investigations</w:t>
            </w:r>
          </w:p>
        </w:tc>
        <w:tc>
          <w:tcPr>
            <w:tcW w:w="3330" w:type="dxa"/>
            <w:shd w:val="clear" w:color="auto" w:fill="auto"/>
          </w:tcPr>
          <w:p w14:paraId="1A903BD0" w14:textId="77777777" w:rsidR="00DE4A05" w:rsidRPr="00D94B17" w:rsidRDefault="00DE4A05" w:rsidP="00982973">
            <w:pPr>
              <w:ind w:left="720"/>
              <w:contextualSpacing/>
              <w:jc w:val="both"/>
              <w:rPr>
                <w:rFonts w:eastAsia="Calibri" w:cs="Arial"/>
                <w:szCs w:val="20"/>
                <w:lang w:val="en-GB" w:eastAsia="en-GB"/>
              </w:rPr>
            </w:pPr>
          </w:p>
          <w:p w14:paraId="2A536A83" w14:textId="77777777" w:rsidR="00DE4A05" w:rsidRPr="00D94B17" w:rsidRDefault="00DE4A05" w:rsidP="00982973">
            <w:pPr>
              <w:ind w:left="720"/>
              <w:contextualSpacing/>
              <w:jc w:val="both"/>
              <w:rPr>
                <w:rFonts w:eastAsia="Calibri" w:cs="Arial"/>
                <w:szCs w:val="20"/>
                <w:lang w:val="en-GB" w:eastAsia="en-GB"/>
              </w:rPr>
            </w:pP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Yes</w:t>
            </w:r>
            <w:r w:rsidRPr="00D94B17">
              <w:rPr>
                <w:rFonts w:eastAsia="Calibri" w:cs="Arial"/>
                <w:szCs w:val="20"/>
                <w:lang w:val="en-GB" w:eastAsia="en-GB"/>
              </w:rPr>
              <w:tab/>
            </w:r>
            <w:r w:rsidRPr="00D94B17">
              <w:rPr>
                <w:rFonts w:eastAsia="Calibri" w:cs="Arial"/>
                <w:szCs w:val="20"/>
                <w:lang w:val="en-GB" w:eastAsia="en-GB"/>
              </w:rPr>
              <w:tab/>
            </w:r>
            <w:r w:rsidRPr="00316FF3">
              <w:rPr>
                <w:rFonts w:ascii="Segoe UI Symbol" w:eastAsia="Calibri" w:hAnsi="Segoe UI Symbol" w:cs="Segoe UI Symbol"/>
                <w:szCs w:val="20"/>
                <w:highlight w:val="yellow"/>
                <w:lang w:val="en-GB" w:eastAsia="en-GB"/>
              </w:rPr>
              <w:t>☐</w:t>
            </w:r>
            <w:r w:rsidRPr="00D94B17">
              <w:rPr>
                <w:rFonts w:eastAsia="Calibri" w:cs="Arial"/>
                <w:szCs w:val="20"/>
                <w:lang w:val="en-GB" w:eastAsia="en-GB"/>
              </w:rPr>
              <w:t xml:space="preserve"> No</w:t>
            </w:r>
          </w:p>
          <w:p w14:paraId="5D29F629" w14:textId="77777777" w:rsidR="00DE4A05" w:rsidRPr="00D94B17" w:rsidRDefault="00DE4A05" w:rsidP="00982973">
            <w:pPr>
              <w:ind w:left="720"/>
              <w:contextualSpacing/>
              <w:jc w:val="both"/>
              <w:rPr>
                <w:rFonts w:eastAsia="Calibri" w:cs="Arial"/>
                <w:szCs w:val="20"/>
                <w:lang w:val="en-GB" w:eastAsia="en-GB"/>
              </w:rPr>
            </w:pPr>
          </w:p>
        </w:tc>
      </w:tr>
      <w:tr w:rsidR="00DE4A05" w:rsidRPr="00D94B17" w14:paraId="2C8394AF" w14:textId="77777777" w:rsidTr="00982973">
        <w:tc>
          <w:tcPr>
            <w:tcW w:w="7465" w:type="dxa"/>
            <w:shd w:val="clear" w:color="auto" w:fill="auto"/>
          </w:tcPr>
          <w:p w14:paraId="6E4A9ED8" w14:textId="77777777" w:rsidR="00DE4A05" w:rsidRPr="00D94B17" w:rsidRDefault="00DE4A05" w:rsidP="00982973">
            <w:pPr>
              <w:jc w:val="both"/>
              <w:rPr>
                <w:rFonts w:eastAsia="Calibri" w:cs="Arial"/>
                <w:szCs w:val="20"/>
                <w:lang w:val="en-GB" w:eastAsia="en-GB"/>
              </w:rPr>
            </w:pPr>
          </w:p>
          <w:p w14:paraId="4661DCC9" w14:textId="2327671C" w:rsidR="00DE4A05" w:rsidRPr="00D94B17" w:rsidRDefault="00DE4A05" w:rsidP="00982973">
            <w:pPr>
              <w:jc w:val="both"/>
              <w:rPr>
                <w:rFonts w:eastAsia="Calibri" w:cs="Arial"/>
                <w:szCs w:val="20"/>
                <w:lang w:val="en-GB" w:eastAsia="en-GB"/>
              </w:rPr>
            </w:pPr>
            <w:r w:rsidRPr="00D94B17">
              <w:rPr>
                <w:rFonts w:eastAsia="Calibri" w:cs="Arial"/>
                <w:szCs w:val="20"/>
                <w:lang w:val="en-GB" w:eastAsia="en-GB"/>
              </w:rPr>
              <w:t xml:space="preserve">5. Is this an Assessed risk role*? </w:t>
            </w:r>
          </w:p>
          <w:p w14:paraId="335FE1CA" w14:textId="77777777" w:rsidR="00DE4A05" w:rsidRPr="00D94B17" w:rsidRDefault="00DE4A05" w:rsidP="00982973">
            <w:pPr>
              <w:jc w:val="both"/>
              <w:rPr>
                <w:rFonts w:eastAsia="Calibri" w:cs="Arial"/>
                <w:i/>
                <w:iCs/>
                <w:sz w:val="18"/>
                <w:szCs w:val="18"/>
                <w:lang w:val="en-GB" w:eastAsia="en-GB"/>
              </w:rPr>
            </w:pPr>
            <w:r w:rsidRPr="00D94B17">
              <w:rPr>
                <w:rFonts w:eastAsia="Calibri" w:cs="Arial"/>
                <w:i/>
                <w:iCs/>
                <w:sz w:val="18"/>
                <w:szCs w:val="18"/>
                <w:lang w:val="en-GB" w:eastAsia="en-GB"/>
              </w:rPr>
              <w:t>*The incumbent will engage with particularly vulnerable children</w:t>
            </w:r>
            <w:r w:rsidRPr="00D94B17">
              <w:rPr>
                <w:rFonts w:eastAsia="Calibri" w:cs="Arial"/>
                <w:i/>
                <w:iCs/>
                <w:sz w:val="18"/>
                <w:szCs w:val="18"/>
                <w:vertAlign w:val="superscript"/>
                <w:lang w:val="en-GB" w:eastAsia="en-GB"/>
              </w:rPr>
              <w:footnoteReference w:id="1"/>
            </w:r>
            <w:r w:rsidRPr="00D94B17">
              <w:rPr>
                <w:rFonts w:eastAsia="Calibri" w:cs="Arial"/>
                <w:i/>
                <w:iCs/>
                <w:sz w:val="18"/>
                <w:szCs w:val="18"/>
                <w:lang w:val="en-GB" w:eastAsia="en-GB"/>
              </w:rPr>
              <w:t>; or Measures to manage other safeguarding risks are considered unlikely to be effective</w:t>
            </w:r>
            <w:r w:rsidRPr="00D94B17">
              <w:rPr>
                <w:rFonts w:eastAsia="Calibri" w:cs="Arial"/>
                <w:i/>
                <w:iCs/>
                <w:sz w:val="18"/>
                <w:szCs w:val="18"/>
                <w:vertAlign w:val="superscript"/>
                <w:lang w:val="en-GB" w:eastAsia="en-GB"/>
              </w:rPr>
              <w:footnoteReference w:id="2"/>
            </w:r>
            <w:r w:rsidRPr="00D94B17">
              <w:rPr>
                <w:rFonts w:eastAsia="Calibri" w:cs="Arial"/>
                <w:i/>
                <w:iCs/>
                <w:sz w:val="18"/>
                <w:szCs w:val="18"/>
                <w:lang w:val="en-GB" w:eastAsia="en-GB"/>
              </w:rPr>
              <w:t>.</w:t>
            </w:r>
          </w:p>
          <w:p w14:paraId="0065C2E6" w14:textId="77777777" w:rsidR="00DE4A05" w:rsidRPr="00D94B17" w:rsidRDefault="00DE4A05" w:rsidP="00982973">
            <w:pPr>
              <w:jc w:val="both"/>
              <w:rPr>
                <w:rFonts w:eastAsia="Calibri" w:cs="Arial"/>
                <w:szCs w:val="20"/>
                <w:lang w:val="en-GB" w:eastAsia="en-GB"/>
              </w:rPr>
            </w:pPr>
          </w:p>
        </w:tc>
        <w:tc>
          <w:tcPr>
            <w:tcW w:w="3330" w:type="dxa"/>
            <w:shd w:val="clear" w:color="auto" w:fill="auto"/>
          </w:tcPr>
          <w:p w14:paraId="5AF2B417" w14:textId="77777777" w:rsidR="00DE4A05" w:rsidRPr="00D94B17" w:rsidRDefault="00DE4A05" w:rsidP="00982973">
            <w:pPr>
              <w:ind w:left="720"/>
              <w:contextualSpacing/>
              <w:jc w:val="both"/>
              <w:rPr>
                <w:rFonts w:eastAsia="Calibri" w:cs="Arial"/>
                <w:szCs w:val="20"/>
                <w:lang w:val="en-GB" w:eastAsia="en-GB"/>
              </w:rPr>
            </w:pPr>
          </w:p>
          <w:p w14:paraId="40703A91" w14:textId="39AB6208" w:rsidR="00DE4A05" w:rsidRPr="00D94B17" w:rsidRDefault="00DE4A05" w:rsidP="0091336C">
            <w:pPr>
              <w:ind w:left="720"/>
              <w:contextualSpacing/>
              <w:jc w:val="both"/>
              <w:rPr>
                <w:rFonts w:eastAsia="Calibri" w:cs="Arial"/>
                <w:szCs w:val="20"/>
                <w:lang w:val="en-GB" w:eastAsia="en-GB"/>
              </w:rPr>
            </w:pPr>
            <w:r w:rsidRPr="00D94B17">
              <w:rPr>
                <w:rFonts w:ascii="Segoe UI Symbol" w:eastAsia="Calibri" w:hAnsi="Segoe UI Symbol" w:cs="Segoe UI Symbol"/>
                <w:szCs w:val="20"/>
                <w:lang w:val="en-GB" w:eastAsia="en-GB"/>
              </w:rPr>
              <w:t>☐</w:t>
            </w:r>
            <w:r w:rsidRPr="00D94B17">
              <w:rPr>
                <w:rFonts w:eastAsia="Calibri" w:cs="Arial"/>
                <w:szCs w:val="20"/>
                <w:lang w:val="en-GB" w:eastAsia="en-GB"/>
              </w:rPr>
              <w:t xml:space="preserve"> Yes</w:t>
            </w:r>
            <w:r w:rsidRPr="00D94B17">
              <w:rPr>
                <w:rFonts w:eastAsia="Calibri" w:cs="Arial"/>
                <w:szCs w:val="20"/>
                <w:lang w:val="en-GB" w:eastAsia="en-GB"/>
              </w:rPr>
              <w:tab/>
            </w:r>
            <w:r w:rsidRPr="00D94B17">
              <w:rPr>
                <w:rFonts w:eastAsia="Calibri" w:cs="Arial"/>
                <w:szCs w:val="20"/>
                <w:lang w:val="en-GB" w:eastAsia="en-GB"/>
              </w:rPr>
              <w:tab/>
            </w:r>
            <w:r w:rsidRPr="00316FF3">
              <w:rPr>
                <w:rFonts w:ascii="Segoe UI Symbol" w:eastAsia="Calibri" w:hAnsi="Segoe UI Symbol" w:cs="Segoe UI Symbol"/>
                <w:szCs w:val="20"/>
                <w:highlight w:val="yellow"/>
                <w:lang w:val="en-GB" w:eastAsia="en-GB"/>
              </w:rPr>
              <w:t>☐</w:t>
            </w:r>
            <w:r w:rsidRPr="00D94B17">
              <w:rPr>
                <w:rFonts w:eastAsia="Calibri" w:cs="Arial"/>
                <w:szCs w:val="20"/>
                <w:lang w:val="en-GB" w:eastAsia="en-GB"/>
              </w:rPr>
              <w:t xml:space="preserve"> No</w:t>
            </w:r>
          </w:p>
        </w:tc>
      </w:tr>
    </w:tbl>
    <w:p w14:paraId="4EEBC667" w14:textId="77777777" w:rsidR="00DE4A05" w:rsidRPr="00D94B17" w:rsidRDefault="00DE4A05" w:rsidP="00DE4A05">
      <w:pPr>
        <w:jc w:val="both"/>
        <w:rPr>
          <w:sz w:val="24"/>
          <w:szCs w:val="20"/>
          <w:lang w:val="en-GB" w:eastAsia="en-GB"/>
        </w:rPr>
        <w:sectPr w:rsidR="00DE4A05" w:rsidRPr="00D94B17" w:rsidSect="00E4171A">
          <w:pgSz w:w="12240" w:h="15840"/>
          <w:pgMar w:top="720" w:right="720" w:bottom="720" w:left="720" w:header="720" w:footer="720" w:gutter="0"/>
          <w:cols w:space="720"/>
          <w:docGrid w:linePitch="360"/>
        </w:sectPr>
      </w:pPr>
    </w:p>
    <w:p w14:paraId="46274C89" w14:textId="77777777" w:rsidR="00DE4A05" w:rsidRPr="00D94B17" w:rsidRDefault="00DE4A05" w:rsidP="00DE4A05">
      <w:pPr>
        <w:jc w:val="both"/>
        <w:rPr>
          <w:sz w:val="24"/>
          <w:szCs w:val="20"/>
          <w:lang w:val="en-GB" w:eastAsia="en-GB"/>
        </w:rPr>
        <w:sectPr w:rsidR="00DE4A05" w:rsidRPr="00D94B17" w:rsidSect="00E4171A">
          <w:type w:val="continuous"/>
          <w:pgSz w:w="12240" w:h="15840"/>
          <w:pgMar w:top="1440" w:right="1440" w:bottom="1440" w:left="1440" w:header="720" w:footer="720" w:gutter="0"/>
          <w:cols w:space="720"/>
          <w:docGrid w:linePitch="360"/>
        </w:sectPr>
      </w:pPr>
    </w:p>
    <w:p w14:paraId="6CB00BEB" w14:textId="77777777" w:rsidR="00DE4A05" w:rsidRPr="00D94B17" w:rsidRDefault="00DE4A05" w:rsidP="00DE4A05">
      <w:pPr>
        <w:jc w:val="both"/>
        <w:rPr>
          <w:sz w:val="24"/>
          <w:szCs w:val="20"/>
          <w:lang w:val="en-GB" w:eastAsia="en-GB"/>
        </w:rPr>
        <w:sectPr w:rsidR="00DE4A05" w:rsidRPr="00D94B17" w:rsidSect="00E4171A">
          <w:type w:val="continuous"/>
          <w:pgSz w:w="12240" w:h="15840"/>
          <w:pgMar w:top="1440" w:right="1440" w:bottom="1440" w:left="1440" w:header="720" w:footer="720" w:gutter="0"/>
          <w:cols w:space="720"/>
          <w:docGrid w:linePitch="360"/>
        </w:sectPr>
      </w:pPr>
    </w:p>
    <w:p w14:paraId="38C622A5" w14:textId="77777777" w:rsidR="00DE4A05" w:rsidRPr="00D94B17" w:rsidRDefault="00DE4A05" w:rsidP="00DE4A05">
      <w:pPr>
        <w:jc w:val="both"/>
        <w:rPr>
          <w:rFonts w:cs="Arial"/>
          <w:bCs/>
          <w:sz w:val="24"/>
          <w:szCs w:val="20"/>
          <w:lang w:val="en-GB" w:eastAsia="en-GB"/>
        </w:rPr>
        <w:sectPr w:rsidR="00DE4A05" w:rsidRPr="00D94B17" w:rsidSect="00E4171A">
          <w:type w:val="continuous"/>
          <w:pgSz w:w="12240" w:h="15840"/>
          <w:pgMar w:top="1440" w:right="1440" w:bottom="1440" w:left="1440" w:header="720" w:footer="720" w:gutter="0"/>
          <w:cols w:space="720"/>
          <w:docGrid w:linePitch="360"/>
        </w:sectPr>
      </w:pPr>
    </w:p>
    <w:p w14:paraId="242BD98D" w14:textId="77777777" w:rsidR="00DE4A05" w:rsidRPr="00D94B17" w:rsidRDefault="00DE4A05" w:rsidP="00DE4A05">
      <w:pPr>
        <w:jc w:val="both"/>
        <w:rPr>
          <w:sz w:val="24"/>
          <w:szCs w:val="20"/>
          <w:lang w:val="en-GB" w:eastAsia="en-GB"/>
        </w:rPr>
        <w:sectPr w:rsidR="00DE4A05" w:rsidRPr="00D94B17" w:rsidSect="00E4171A">
          <w:type w:val="continuous"/>
          <w:pgSz w:w="12240" w:h="15840"/>
          <w:pgMar w:top="1440" w:right="1440" w:bottom="1440" w:left="1440" w:header="720" w:footer="720" w:gutter="0"/>
          <w:cols w:space="720"/>
          <w:docGrid w:linePitch="360"/>
        </w:sectPr>
      </w:pPr>
    </w:p>
    <w:p w14:paraId="4145C63F" w14:textId="77777777" w:rsidR="00DE4A05" w:rsidRPr="00D94B17" w:rsidRDefault="00DE4A05" w:rsidP="00DE4A05">
      <w:pPr>
        <w:rPr>
          <w:b/>
          <w:bCs/>
          <w:sz w:val="24"/>
          <w:szCs w:val="20"/>
          <w:lang w:val="en-GB" w:eastAsia="en-GB"/>
        </w:rPr>
        <w:sectPr w:rsidR="00DE4A05" w:rsidRPr="00D94B17" w:rsidSect="00E4171A">
          <w:type w:val="continuous"/>
          <w:pgSz w:w="12240" w:h="15840"/>
          <w:pgMar w:top="1440" w:right="1440" w:bottom="1440" w:left="1440" w:header="720" w:footer="720" w:gutter="0"/>
          <w:cols w:space="720"/>
          <w:docGrid w:linePitch="360"/>
        </w:sectPr>
      </w:pPr>
    </w:p>
    <w:p w14:paraId="2CD3386D" w14:textId="77777777" w:rsidR="00DE4A05" w:rsidRPr="00D94B17" w:rsidRDefault="00DE4A05" w:rsidP="00DE4A05">
      <w:pPr>
        <w:rPr>
          <w:b/>
          <w:bCs/>
          <w:sz w:val="24"/>
          <w:szCs w:val="20"/>
          <w:lang w:val="en-GB" w:eastAsia="en-GB"/>
        </w:rPr>
        <w:sectPr w:rsidR="00DE4A05" w:rsidRPr="00D94B17" w:rsidSect="00E4171A">
          <w:type w:val="continuous"/>
          <w:pgSz w:w="12240" w:h="15840"/>
          <w:pgMar w:top="1440" w:right="1440" w:bottom="1440" w:left="1440" w:header="720" w:footer="720" w:gutter="0"/>
          <w:cols w:space="720"/>
          <w:docGrid w:linePitch="360"/>
        </w:sectPr>
      </w:pPr>
    </w:p>
    <w:p w14:paraId="0F08C207" w14:textId="77777777" w:rsidR="00DE4A05" w:rsidRPr="00D94B17" w:rsidRDefault="00DE4A05" w:rsidP="00DE4A05">
      <w:pPr>
        <w:rPr>
          <w:b/>
          <w:bCs/>
          <w:sz w:val="24"/>
          <w:szCs w:val="20"/>
          <w:lang w:val="en-GB" w:eastAsia="en-GB"/>
        </w:rPr>
      </w:pPr>
    </w:p>
    <w:p w14:paraId="5E08305A" w14:textId="77777777" w:rsidR="00DE4A05" w:rsidRDefault="00DE4A05" w:rsidP="00DE4A05"/>
    <w:p w14:paraId="56A8CC8B" w14:textId="77777777" w:rsidR="00B466A4" w:rsidRDefault="00B466A4"/>
    <w:p w14:paraId="24BBD4FA" w14:textId="5596A4E5" w:rsidR="0009761E" w:rsidRDefault="0091336C">
      <w:r>
        <w:t>End.</w:t>
      </w:r>
    </w:p>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9E45" w14:textId="77777777" w:rsidR="007C6DE8" w:rsidRDefault="007C6DE8" w:rsidP="00C972F7">
      <w:r>
        <w:separator/>
      </w:r>
    </w:p>
  </w:endnote>
  <w:endnote w:type="continuationSeparator" w:id="0">
    <w:p w14:paraId="718B4904" w14:textId="77777777" w:rsidR="007C6DE8" w:rsidRDefault="007C6DE8"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C384" w14:textId="77777777" w:rsidR="007C6DE8" w:rsidRDefault="007C6DE8" w:rsidP="00C972F7">
      <w:r>
        <w:separator/>
      </w:r>
    </w:p>
  </w:footnote>
  <w:footnote w:type="continuationSeparator" w:id="0">
    <w:p w14:paraId="2D356048" w14:textId="77777777" w:rsidR="007C6DE8" w:rsidRDefault="007C6DE8" w:rsidP="00C972F7">
      <w:r>
        <w:continuationSeparator/>
      </w:r>
    </w:p>
  </w:footnote>
  <w:footnote w:id="1">
    <w:p w14:paraId="7B33D42B" w14:textId="77777777" w:rsidR="00DE4A05" w:rsidRPr="00A44A60" w:rsidRDefault="00DE4A05" w:rsidP="00DE4A05">
      <w:pPr>
        <w:pStyle w:val="FootnoteText"/>
        <w:jc w:val="both"/>
        <w:rPr>
          <w:lang w:val="en-US"/>
        </w:rPr>
      </w:pPr>
      <w:r>
        <w:rPr>
          <w:rStyle w:val="FootnoteReference"/>
          <w:rFonts w:eastAsiaTheme="minorEastAsia"/>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2">
    <w:p w14:paraId="0E5F6FE8" w14:textId="77777777" w:rsidR="00DE4A05" w:rsidRPr="0076043A" w:rsidRDefault="00DE4A05" w:rsidP="00DE4A05">
      <w:pPr>
        <w:pStyle w:val="FootnoteText"/>
        <w:rPr>
          <w:lang w:val="en-US"/>
        </w:rPr>
      </w:pPr>
      <w:r>
        <w:rPr>
          <w:rStyle w:val="FootnoteReference"/>
          <w:rFonts w:eastAsiaTheme="minorEastAsia"/>
        </w:rPr>
        <w:footnoteRef/>
      </w:r>
      <w:r>
        <w:t xml:space="preserve"> </w:t>
      </w:r>
      <w:r w:rsidRPr="0076043A">
        <w:rPr>
          <w:sz w:val="18"/>
          <w:szCs w:val="18"/>
        </w:rPr>
        <w:t>i.e. the role-risk will be compounded by other residual 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B5D"/>
    <w:multiLevelType w:val="multilevel"/>
    <w:tmpl w:val="5CD83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32386"/>
    <w:multiLevelType w:val="hybridMultilevel"/>
    <w:tmpl w:val="1F462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C3910"/>
    <w:multiLevelType w:val="hybridMultilevel"/>
    <w:tmpl w:val="423EB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20"/>
  </w:num>
  <w:num w:numId="5">
    <w:abstractNumId w:val="14"/>
  </w:num>
  <w:num w:numId="6">
    <w:abstractNumId w:val="18"/>
  </w:num>
  <w:num w:numId="7">
    <w:abstractNumId w:val="17"/>
  </w:num>
  <w:num w:numId="8">
    <w:abstractNumId w:val="19"/>
  </w:num>
  <w:num w:numId="9">
    <w:abstractNumId w:val="15"/>
  </w:num>
  <w:num w:numId="10">
    <w:abstractNumId w:val="4"/>
  </w:num>
  <w:num w:numId="11">
    <w:abstractNumId w:val="3"/>
  </w:num>
  <w:num w:numId="12">
    <w:abstractNumId w:val="6"/>
  </w:num>
  <w:num w:numId="13">
    <w:abstractNumId w:val="8"/>
  </w:num>
  <w:num w:numId="14">
    <w:abstractNumId w:val="13"/>
  </w:num>
  <w:num w:numId="15">
    <w:abstractNumId w:val="5"/>
  </w:num>
  <w:num w:numId="16">
    <w:abstractNumId w:val="1"/>
  </w:num>
  <w:num w:numId="17">
    <w:abstractNumId w:val="12"/>
  </w:num>
  <w:num w:numId="18">
    <w:abstractNumId w:val="16"/>
  </w:num>
  <w:num w:numId="19">
    <w:abstractNumId w:val="11"/>
  </w:num>
  <w:num w:numId="20">
    <w:abstractNumId w:val="21"/>
  </w:num>
  <w:num w:numId="21">
    <w:abstractNumId w:val="9"/>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32906"/>
    <w:rsid w:val="00067167"/>
    <w:rsid w:val="0009761E"/>
    <w:rsid w:val="000A2F76"/>
    <w:rsid w:val="000A3A21"/>
    <w:rsid w:val="000B2B83"/>
    <w:rsid w:val="000B51FA"/>
    <w:rsid w:val="000D3D56"/>
    <w:rsid w:val="000E0266"/>
    <w:rsid w:val="00101C10"/>
    <w:rsid w:val="00136BA3"/>
    <w:rsid w:val="001415D4"/>
    <w:rsid w:val="001633F8"/>
    <w:rsid w:val="001A1B91"/>
    <w:rsid w:val="001C6205"/>
    <w:rsid w:val="001C6966"/>
    <w:rsid w:val="001F118A"/>
    <w:rsid w:val="00220FDF"/>
    <w:rsid w:val="00222F68"/>
    <w:rsid w:val="00223E02"/>
    <w:rsid w:val="00242658"/>
    <w:rsid w:val="00250CC1"/>
    <w:rsid w:val="00293369"/>
    <w:rsid w:val="002B0F07"/>
    <w:rsid w:val="002E692D"/>
    <w:rsid w:val="003108C6"/>
    <w:rsid w:val="00316FF3"/>
    <w:rsid w:val="00353FE3"/>
    <w:rsid w:val="003573C8"/>
    <w:rsid w:val="0036372D"/>
    <w:rsid w:val="00364D01"/>
    <w:rsid w:val="003C7023"/>
    <w:rsid w:val="004015C5"/>
    <w:rsid w:val="00417262"/>
    <w:rsid w:val="004201A6"/>
    <w:rsid w:val="004214C7"/>
    <w:rsid w:val="0042653E"/>
    <w:rsid w:val="00461781"/>
    <w:rsid w:val="00461D95"/>
    <w:rsid w:val="00493E4F"/>
    <w:rsid w:val="004E20AC"/>
    <w:rsid w:val="004E70CB"/>
    <w:rsid w:val="005354D4"/>
    <w:rsid w:val="005A259F"/>
    <w:rsid w:val="005C2B7D"/>
    <w:rsid w:val="005D6066"/>
    <w:rsid w:val="006002DB"/>
    <w:rsid w:val="00611662"/>
    <w:rsid w:val="00661408"/>
    <w:rsid w:val="0067120F"/>
    <w:rsid w:val="00694EAC"/>
    <w:rsid w:val="00695607"/>
    <w:rsid w:val="00696D24"/>
    <w:rsid w:val="006A4550"/>
    <w:rsid w:val="006C55CF"/>
    <w:rsid w:val="006C63A4"/>
    <w:rsid w:val="006F3FF9"/>
    <w:rsid w:val="00702DE8"/>
    <w:rsid w:val="0070526F"/>
    <w:rsid w:val="007353AE"/>
    <w:rsid w:val="00756C64"/>
    <w:rsid w:val="00771269"/>
    <w:rsid w:val="007902F0"/>
    <w:rsid w:val="00795629"/>
    <w:rsid w:val="007C6DE8"/>
    <w:rsid w:val="007F7D10"/>
    <w:rsid w:val="0084301A"/>
    <w:rsid w:val="008766D7"/>
    <w:rsid w:val="008776B5"/>
    <w:rsid w:val="00897727"/>
    <w:rsid w:val="008C7215"/>
    <w:rsid w:val="008D3CDB"/>
    <w:rsid w:val="008D41EB"/>
    <w:rsid w:val="008D6CB1"/>
    <w:rsid w:val="008E20E6"/>
    <w:rsid w:val="00905BF1"/>
    <w:rsid w:val="00911904"/>
    <w:rsid w:val="0091336C"/>
    <w:rsid w:val="0097359A"/>
    <w:rsid w:val="00977B60"/>
    <w:rsid w:val="00995A80"/>
    <w:rsid w:val="009B02F0"/>
    <w:rsid w:val="009B1086"/>
    <w:rsid w:val="009C356B"/>
    <w:rsid w:val="009D68A3"/>
    <w:rsid w:val="00A126F0"/>
    <w:rsid w:val="00A21E51"/>
    <w:rsid w:val="00A326AA"/>
    <w:rsid w:val="00A3581C"/>
    <w:rsid w:val="00A36BBC"/>
    <w:rsid w:val="00A564CC"/>
    <w:rsid w:val="00A7664B"/>
    <w:rsid w:val="00AA6252"/>
    <w:rsid w:val="00AC74C9"/>
    <w:rsid w:val="00AF5DAC"/>
    <w:rsid w:val="00B040A5"/>
    <w:rsid w:val="00B34FD1"/>
    <w:rsid w:val="00B466A4"/>
    <w:rsid w:val="00BA02C9"/>
    <w:rsid w:val="00BA21E2"/>
    <w:rsid w:val="00BA44AF"/>
    <w:rsid w:val="00BC644C"/>
    <w:rsid w:val="00BE0367"/>
    <w:rsid w:val="00BE098E"/>
    <w:rsid w:val="00C00C9F"/>
    <w:rsid w:val="00C20393"/>
    <w:rsid w:val="00C5029E"/>
    <w:rsid w:val="00C56467"/>
    <w:rsid w:val="00C57B0E"/>
    <w:rsid w:val="00C70B32"/>
    <w:rsid w:val="00C70CEB"/>
    <w:rsid w:val="00C95841"/>
    <w:rsid w:val="00C972F7"/>
    <w:rsid w:val="00CA42C4"/>
    <w:rsid w:val="00CC4D1D"/>
    <w:rsid w:val="00CC4F16"/>
    <w:rsid w:val="00CC5AD3"/>
    <w:rsid w:val="00CE5139"/>
    <w:rsid w:val="00CE7C9A"/>
    <w:rsid w:val="00D01E3A"/>
    <w:rsid w:val="00D03D01"/>
    <w:rsid w:val="00D435E8"/>
    <w:rsid w:val="00D573C6"/>
    <w:rsid w:val="00D64F42"/>
    <w:rsid w:val="00DB46E8"/>
    <w:rsid w:val="00DB5934"/>
    <w:rsid w:val="00DB59B8"/>
    <w:rsid w:val="00DB5EDC"/>
    <w:rsid w:val="00DC2579"/>
    <w:rsid w:val="00DC2E87"/>
    <w:rsid w:val="00DC4A55"/>
    <w:rsid w:val="00DD4015"/>
    <w:rsid w:val="00DE4A05"/>
    <w:rsid w:val="00E007A5"/>
    <w:rsid w:val="00E073DC"/>
    <w:rsid w:val="00E11012"/>
    <w:rsid w:val="00E158E0"/>
    <w:rsid w:val="00E21A02"/>
    <w:rsid w:val="00E30414"/>
    <w:rsid w:val="00E31A5C"/>
    <w:rsid w:val="00E377AF"/>
    <w:rsid w:val="00E45021"/>
    <w:rsid w:val="00E45FAA"/>
    <w:rsid w:val="00E739DC"/>
    <w:rsid w:val="00E76F54"/>
    <w:rsid w:val="00E83C63"/>
    <w:rsid w:val="00E91E14"/>
    <w:rsid w:val="00EC259A"/>
    <w:rsid w:val="00EC7799"/>
    <w:rsid w:val="00ED07DC"/>
    <w:rsid w:val="00EE3B85"/>
    <w:rsid w:val="00F30B49"/>
    <w:rsid w:val="00F474AA"/>
    <w:rsid w:val="00F64A5B"/>
    <w:rsid w:val="00FC3409"/>
    <w:rsid w:val="00FC3C06"/>
    <w:rsid w:val="00FC3C22"/>
    <w:rsid w:val="00FD23A8"/>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BodyText2">
    <w:name w:val="Body Text 2"/>
    <w:basedOn w:val="Normal"/>
    <w:link w:val="BodyText2Char"/>
    <w:rsid w:val="006002DB"/>
    <w:pPr>
      <w:spacing w:after="120" w:line="480" w:lineRule="auto"/>
    </w:pPr>
  </w:style>
  <w:style w:type="character" w:customStyle="1" w:styleId="BodyText2Char">
    <w:name w:val="Body Text 2 Char"/>
    <w:basedOn w:val="DefaultParagraphFont"/>
    <w:link w:val="BodyText2"/>
    <w:rsid w:val="006002DB"/>
    <w:rPr>
      <w:rFonts w:ascii="Arial" w:hAnsi="Arial"/>
      <w:szCs w:val="24"/>
    </w:rPr>
  </w:style>
  <w:style w:type="paragraph" w:styleId="FootnoteText">
    <w:name w:val="footnote text"/>
    <w:basedOn w:val="Normal"/>
    <w:link w:val="FootnoteTextChar"/>
    <w:uiPriority w:val="99"/>
    <w:unhideWhenUsed/>
    <w:rsid w:val="00DE4A05"/>
    <w:rPr>
      <w:szCs w:val="20"/>
      <w:lang w:val="en-GB" w:eastAsia="en-GB"/>
    </w:rPr>
  </w:style>
  <w:style w:type="character" w:customStyle="1" w:styleId="FootnoteTextChar">
    <w:name w:val="Footnote Text Char"/>
    <w:basedOn w:val="DefaultParagraphFont"/>
    <w:link w:val="FootnoteText"/>
    <w:uiPriority w:val="99"/>
    <w:rsid w:val="00DE4A05"/>
    <w:rPr>
      <w:rFonts w:ascii="Arial" w:hAnsi="Arial"/>
      <w:lang w:val="en-GB" w:eastAsia="en-GB"/>
    </w:rPr>
  </w:style>
  <w:style w:type="character" w:styleId="FootnoteReference">
    <w:name w:val="footnote reference"/>
    <w:uiPriority w:val="99"/>
    <w:unhideWhenUsed/>
    <w:rsid w:val="00DE4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04791898985C948B1D9B640A5228650" ma:contentTypeVersion="12" ma:contentTypeDescription="Create a new document." ma:contentTypeScope="" ma:versionID="deb0e7b3d52cff771747de5c2f1e8ef7">
  <xsd:schema xmlns:xsd="http://www.w3.org/2001/XMLSchema" xmlns:xs="http://www.w3.org/2001/XMLSchema" xmlns:p="http://schemas.microsoft.com/office/2006/metadata/properties" xmlns:ns1="http://schemas.microsoft.com/sharepoint/v3" xmlns:ns2="990381dc-748f-4d49-9b03-90f59279d610" xmlns:ns3="b5e8dbeb-57ea-42f7-a2fa-c2c173b1127d" targetNamespace="http://schemas.microsoft.com/office/2006/metadata/properties" ma:root="true" ma:fieldsID="988619d6d353adb537d983eef18e37dc" ns1:_="" ns2:_="" ns3:_="">
    <xsd:import namespace="http://schemas.microsoft.com/sharepoint/v3"/>
    <xsd:import namespace="990381dc-748f-4d49-9b03-90f59279d610"/>
    <xsd:import namespace="b5e8dbeb-57ea-42f7-a2fa-c2c173b1127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8dbeb-57ea-42f7-a2fa-c2c173b1127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90381dc-748f-4d49-9b03-90f59279d610">PRTL-1388521325-16</_dlc_DocId>
    <_dlc_DocIdUrl xmlns="990381dc-748f-4d49-9b03-90f59279d610">
      <Url>https://unicef.sharepoint.com/sites/portals/JD/_layouts/15/DocIdRedir.aspx?ID=PRTL-1388521325-16</Url>
      <Description>PRTL-1388521325-16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2.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3.xml><?xml version="1.0" encoding="utf-8"?>
<ds:datastoreItem xmlns:ds="http://schemas.openxmlformats.org/officeDocument/2006/customXml" ds:itemID="{AEC8B10D-7325-4112-AA16-2F59DC70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0381dc-748f-4d49-9b03-90f59279d610"/>
    <ds:schemaRef ds:uri="b5e8dbeb-57ea-42f7-a2fa-c2c173b1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http://schemas.microsoft.com/sharepoint/v3"/>
    <ds:schemaRef ds:uri="990381dc-748f-4d49-9b03-90f59279d610"/>
  </ds:schemaRefs>
</ds:datastoreItem>
</file>

<file path=customXml/itemProps5.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Afroz, Salma</dc:creator>
  <cp:lastModifiedBy>Deena Shahabuddin</cp:lastModifiedBy>
  <cp:revision>4</cp:revision>
  <cp:lastPrinted>2018-10-12T15:08:00Z</cp:lastPrinted>
  <dcterms:created xsi:type="dcterms:W3CDTF">2022-10-10T08:16:00Z</dcterms:created>
  <dcterms:modified xsi:type="dcterms:W3CDTF">2022-11-06T03:10:00Z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0x010100B04791898985C948B1D9B640A5228650</vt:lpwstr>
  </property>
  <property fmtid="{D5CDD505-2E9C-101B-9397-08002B2CF9AE}" pid="24" name="_dlc_DocIdItemGuid">
    <vt:lpwstr>f4c2926f-9139-46f5-982b-8b0e7564b9dc</vt:lpwstr>
  </property>
  <property fmtid="{D5CDD505-2E9C-101B-9397-08002B2CF9AE}" pid="25" name="AuthorIds_UIVersion_1536">
    <vt:lpwstr>1332</vt:lpwstr>
  </property>
</Properties>
</file>