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F472D" w14:textId="77777777" w:rsidR="001E4BF9" w:rsidRDefault="001E4BF9" w:rsidP="001E4BF9">
      <w:pPr>
        <w:pStyle w:val="Title"/>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290"/>
      </w:tblGrid>
      <w:tr w:rsidR="001E4BF9" w14:paraId="493897F6" w14:textId="77777777" w:rsidTr="00233575">
        <w:trPr>
          <w:cantSplit/>
          <w:trHeight w:val="1485"/>
        </w:trPr>
        <w:tc>
          <w:tcPr>
            <w:tcW w:w="1458" w:type="dxa"/>
            <w:shd w:val="clear" w:color="auto" w:fill="FFFFFF"/>
            <w:vAlign w:val="center"/>
          </w:tcPr>
          <w:p w14:paraId="23EA6AD5" w14:textId="77777777" w:rsidR="001E4BF9" w:rsidRPr="00C87D05" w:rsidRDefault="001E4BF9" w:rsidP="00233575">
            <w:pPr>
              <w:jc w:val="center"/>
              <w:rPr>
                <w:b/>
                <w:color w:val="FF0000"/>
                <w:sz w:val="22"/>
              </w:rPr>
            </w:pPr>
            <w:r w:rsidRPr="00325D10">
              <w:rPr>
                <w:noProof/>
              </w:rPr>
              <w:drawing>
                <wp:inline distT="0" distB="0" distL="0" distR="0" wp14:anchorId="459C2E73" wp14:editId="13AED12A">
                  <wp:extent cx="846455" cy="982345"/>
                  <wp:effectExtent l="0" t="0" r="0" b="8255"/>
                  <wp:docPr id="1" name="Picture 1"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55" cy="982345"/>
                          </a:xfrm>
                          <a:prstGeom prst="rect">
                            <a:avLst/>
                          </a:prstGeom>
                          <a:noFill/>
                          <a:ln>
                            <a:noFill/>
                          </a:ln>
                        </pic:spPr>
                      </pic:pic>
                    </a:graphicData>
                  </a:graphic>
                </wp:inline>
              </w:drawing>
            </w:r>
          </w:p>
        </w:tc>
        <w:tc>
          <w:tcPr>
            <w:tcW w:w="7290" w:type="dxa"/>
            <w:shd w:val="clear" w:color="auto" w:fill="FFFFFF"/>
          </w:tcPr>
          <w:p w14:paraId="73112CEA" w14:textId="77777777" w:rsidR="001E4BF9" w:rsidRDefault="001E4BF9" w:rsidP="00233575">
            <w:pPr>
              <w:jc w:val="center"/>
              <w:rPr>
                <w:b/>
                <w:sz w:val="22"/>
              </w:rPr>
            </w:pPr>
          </w:p>
          <w:p w14:paraId="74F50E68" w14:textId="77777777" w:rsidR="001E4BF9" w:rsidRDefault="001E4BF9" w:rsidP="00233575">
            <w:pPr>
              <w:jc w:val="center"/>
              <w:rPr>
                <w:b/>
                <w:sz w:val="22"/>
              </w:rPr>
            </w:pPr>
          </w:p>
          <w:p w14:paraId="7836A04B" w14:textId="77777777" w:rsidR="001E4BF9" w:rsidRDefault="001E4BF9" w:rsidP="00233575">
            <w:pPr>
              <w:jc w:val="center"/>
              <w:rPr>
                <w:b/>
                <w:sz w:val="22"/>
              </w:rPr>
            </w:pPr>
          </w:p>
          <w:p w14:paraId="62B04877" w14:textId="77777777" w:rsidR="001E4BF9" w:rsidRDefault="001E4BF9" w:rsidP="00233575">
            <w:pPr>
              <w:jc w:val="center"/>
              <w:rPr>
                <w:b/>
                <w:sz w:val="22"/>
              </w:rPr>
            </w:pPr>
            <w:r>
              <w:rPr>
                <w:b/>
                <w:sz w:val="22"/>
              </w:rPr>
              <w:t>UNITED NATIONS CHILDREN’S FUND</w:t>
            </w:r>
          </w:p>
          <w:p w14:paraId="1FD8FABD" w14:textId="77777777" w:rsidR="001E4BF9" w:rsidRDefault="0045653C" w:rsidP="00233575">
            <w:pPr>
              <w:jc w:val="center"/>
              <w:rPr>
                <w:b/>
                <w:sz w:val="22"/>
              </w:rPr>
            </w:pPr>
            <w:r>
              <w:rPr>
                <w:b/>
                <w:sz w:val="22"/>
              </w:rPr>
              <w:t xml:space="preserve">GENERIC </w:t>
            </w:r>
            <w:r w:rsidR="001E4BF9">
              <w:rPr>
                <w:b/>
                <w:sz w:val="22"/>
              </w:rPr>
              <w:t>JOB PROFILE</w:t>
            </w:r>
            <w:r>
              <w:rPr>
                <w:b/>
                <w:sz w:val="22"/>
              </w:rPr>
              <w:t xml:space="preserve"> (GJP)</w:t>
            </w:r>
          </w:p>
          <w:p w14:paraId="6217E1A6" w14:textId="77777777" w:rsidR="001E4BF9" w:rsidRDefault="001E4BF9" w:rsidP="00233575">
            <w:pPr>
              <w:jc w:val="center"/>
            </w:pPr>
          </w:p>
        </w:tc>
      </w:tr>
    </w:tbl>
    <w:p w14:paraId="1B2A9F79" w14:textId="77777777" w:rsidR="001E4BF9" w:rsidRDefault="001E4BF9" w:rsidP="001E4BF9">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1E4BF9" w14:paraId="5D3DE75A" w14:textId="77777777" w:rsidTr="00233575">
        <w:tc>
          <w:tcPr>
            <w:tcW w:w="8856" w:type="dxa"/>
            <w:gridSpan w:val="2"/>
            <w:shd w:val="clear" w:color="auto" w:fill="E0E0E0"/>
          </w:tcPr>
          <w:p w14:paraId="4D349609" w14:textId="77777777" w:rsidR="001E4BF9" w:rsidRDefault="001E4BF9" w:rsidP="00233575"/>
          <w:p w14:paraId="756CB022" w14:textId="77777777" w:rsidR="001E4BF9" w:rsidRDefault="001E4BF9" w:rsidP="00233575">
            <w:pPr>
              <w:rPr>
                <w:b/>
                <w:bCs/>
                <w:sz w:val="24"/>
              </w:rPr>
            </w:pPr>
            <w:r>
              <w:rPr>
                <w:b/>
                <w:bCs/>
                <w:sz w:val="24"/>
              </w:rPr>
              <w:t>I. Post Information</w:t>
            </w:r>
          </w:p>
          <w:p w14:paraId="65ADF286" w14:textId="77777777" w:rsidR="001E4BF9" w:rsidRDefault="001E4BF9" w:rsidP="00233575">
            <w:pPr>
              <w:rPr>
                <w:b/>
                <w:bCs/>
                <w:sz w:val="24"/>
              </w:rPr>
            </w:pPr>
          </w:p>
        </w:tc>
      </w:tr>
      <w:tr w:rsidR="001E4BF9" w14:paraId="0C3F2DE4" w14:textId="77777777" w:rsidTr="00233575">
        <w:tc>
          <w:tcPr>
            <w:tcW w:w="4428" w:type="dxa"/>
          </w:tcPr>
          <w:p w14:paraId="2AE15E62" w14:textId="77777777" w:rsidR="001E4BF9" w:rsidRDefault="001E4BF9" w:rsidP="00233575"/>
          <w:p w14:paraId="22EEA4A7" w14:textId="77777777" w:rsidR="001E4BF9" w:rsidRPr="00643357" w:rsidRDefault="001E4BF9" w:rsidP="00233575">
            <w:pPr>
              <w:rPr>
                <w:b/>
              </w:rPr>
            </w:pPr>
            <w:r>
              <w:t xml:space="preserve">Job Title: </w:t>
            </w:r>
            <w:r>
              <w:rPr>
                <w:b/>
              </w:rPr>
              <w:t>Social Policy Officer</w:t>
            </w:r>
          </w:p>
          <w:p w14:paraId="382F6659" w14:textId="44CF14C3" w:rsidR="001E4BF9" w:rsidRPr="00D8481D" w:rsidRDefault="001E4BF9" w:rsidP="00233575">
            <w:pPr>
              <w:rPr>
                <w:b/>
              </w:rPr>
            </w:pPr>
            <w:r>
              <w:t>Supervisor Title/ Level</w:t>
            </w:r>
            <w:proofErr w:type="gramStart"/>
            <w:r>
              <w:t xml:space="preserve">: </w:t>
            </w:r>
            <w:r w:rsidR="00F7468D">
              <w:rPr>
                <w:b/>
              </w:rPr>
              <w:t>,</w:t>
            </w:r>
            <w:proofErr w:type="gramEnd"/>
            <w:r w:rsidR="00F7468D">
              <w:rPr>
                <w:b/>
              </w:rPr>
              <w:t xml:space="preserve"> Social Policy Manager, #103297</w:t>
            </w:r>
          </w:p>
          <w:p w14:paraId="0D762958" w14:textId="77777777" w:rsidR="001E4BF9" w:rsidRPr="00D8481D" w:rsidRDefault="001E4BF9" w:rsidP="00233575">
            <w:pPr>
              <w:rPr>
                <w:b/>
              </w:rPr>
            </w:pPr>
            <w:r>
              <w:t xml:space="preserve">Organizational Unit: </w:t>
            </w:r>
            <w:r w:rsidRPr="00C24999">
              <w:rPr>
                <w:b/>
              </w:rPr>
              <w:t>Social Policy</w:t>
            </w:r>
          </w:p>
          <w:p w14:paraId="19DCB6D6" w14:textId="575C600B" w:rsidR="001E4BF9" w:rsidRDefault="001E4BF9" w:rsidP="00233575">
            <w:pPr>
              <w:rPr>
                <w:b/>
              </w:rPr>
            </w:pPr>
            <w:r>
              <w:t xml:space="preserve">Post Location: </w:t>
            </w:r>
            <w:r w:rsidR="00F7468D">
              <w:t>Yangon, UNICEF Myanmar</w:t>
            </w:r>
          </w:p>
          <w:p w14:paraId="091CD39D" w14:textId="7B9A1E34" w:rsidR="001D0F5D" w:rsidRPr="001D0F5D" w:rsidRDefault="001D0F5D" w:rsidP="00233575">
            <w:pPr>
              <w:rPr>
                <w:bCs/>
              </w:rPr>
            </w:pPr>
            <w:r w:rsidRPr="00BB7D76">
              <w:rPr>
                <w:bCs/>
              </w:rPr>
              <w:t>Duration: 1 year, extendable (Subject to Programme needs and funding availability)</w:t>
            </w:r>
          </w:p>
        </w:tc>
        <w:tc>
          <w:tcPr>
            <w:tcW w:w="4428" w:type="dxa"/>
          </w:tcPr>
          <w:p w14:paraId="31EEDBD1" w14:textId="77777777" w:rsidR="001E4BF9" w:rsidRDefault="001E4BF9" w:rsidP="00233575"/>
          <w:p w14:paraId="3373BA17" w14:textId="77777777" w:rsidR="001E4BF9" w:rsidRPr="00D810B2" w:rsidRDefault="001E4BF9" w:rsidP="00233575">
            <w:pPr>
              <w:rPr>
                <w:b/>
              </w:rPr>
            </w:pPr>
            <w:r>
              <w:t xml:space="preserve">Job Level: </w:t>
            </w:r>
            <w:r w:rsidRPr="00C24999">
              <w:rPr>
                <w:b/>
              </w:rPr>
              <w:t xml:space="preserve">Level </w:t>
            </w:r>
            <w:r w:rsidR="00FD7B4A">
              <w:rPr>
                <w:b/>
              </w:rPr>
              <w:t>2</w:t>
            </w:r>
          </w:p>
          <w:p w14:paraId="79B6E409" w14:textId="220F1DBB" w:rsidR="001E4BF9" w:rsidRDefault="001E4BF9" w:rsidP="00233575">
            <w:r>
              <w:t xml:space="preserve">Job Profile No.: </w:t>
            </w:r>
            <w:r w:rsidR="00F7468D">
              <w:t># 122366</w:t>
            </w:r>
          </w:p>
          <w:p w14:paraId="78572BBF" w14:textId="77777777" w:rsidR="001E4BF9" w:rsidRPr="00787081" w:rsidRDefault="001E4BF9" w:rsidP="00233575">
            <w:pPr>
              <w:rPr>
                <w:lang w:val="fr-FR"/>
              </w:rPr>
            </w:pPr>
            <w:r w:rsidRPr="00787081">
              <w:rPr>
                <w:lang w:val="fr-FR"/>
              </w:rPr>
              <w:t xml:space="preserve">CCOG </w:t>
            </w:r>
            <w:proofErr w:type="gramStart"/>
            <w:r w:rsidRPr="00787081">
              <w:rPr>
                <w:lang w:val="fr-FR"/>
              </w:rPr>
              <w:t>Code:</w:t>
            </w:r>
            <w:proofErr w:type="gramEnd"/>
            <w:r w:rsidR="004348BF" w:rsidRPr="00787081">
              <w:rPr>
                <w:lang w:val="fr-FR"/>
              </w:rPr>
              <w:t xml:space="preserve"> </w:t>
            </w:r>
            <w:r w:rsidR="002A5CE3" w:rsidRPr="00787081">
              <w:rPr>
                <w:b/>
                <w:szCs w:val="20"/>
                <w:lang w:val="fr-FR"/>
              </w:rPr>
              <w:t>1L06</w:t>
            </w:r>
          </w:p>
          <w:p w14:paraId="43362F9A" w14:textId="77777777" w:rsidR="001E4BF9" w:rsidRPr="00787081" w:rsidRDefault="001E4BF9" w:rsidP="00233575">
            <w:pPr>
              <w:rPr>
                <w:lang w:val="fr-FR"/>
              </w:rPr>
            </w:pPr>
            <w:proofErr w:type="spellStart"/>
            <w:r w:rsidRPr="00787081">
              <w:rPr>
                <w:lang w:val="fr-FR"/>
              </w:rPr>
              <w:t>Functional</w:t>
            </w:r>
            <w:proofErr w:type="spellEnd"/>
            <w:r w:rsidRPr="00787081">
              <w:rPr>
                <w:lang w:val="fr-FR"/>
              </w:rPr>
              <w:t xml:space="preserve"> </w:t>
            </w:r>
            <w:proofErr w:type="gramStart"/>
            <w:r w:rsidRPr="00787081">
              <w:rPr>
                <w:lang w:val="fr-FR"/>
              </w:rPr>
              <w:t>Code:</w:t>
            </w:r>
            <w:proofErr w:type="gramEnd"/>
            <w:r w:rsidR="004348BF" w:rsidRPr="00787081">
              <w:rPr>
                <w:lang w:val="fr-FR"/>
              </w:rPr>
              <w:t xml:space="preserve"> </w:t>
            </w:r>
            <w:r w:rsidR="004348BF" w:rsidRPr="00787081">
              <w:rPr>
                <w:b/>
                <w:lang w:val="fr-FR"/>
              </w:rPr>
              <w:t>SOC</w:t>
            </w:r>
          </w:p>
          <w:p w14:paraId="10CD1278" w14:textId="77777777" w:rsidR="001E4BF9" w:rsidRDefault="001E4BF9" w:rsidP="00233575">
            <w:pPr>
              <w:rPr>
                <w:color w:val="FF0000"/>
              </w:rPr>
            </w:pPr>
            <w:r>
              <w:t xml:space="preserve">Job Classification Level: </w:t>
            </w:r>
            <w:r w:rsidRPr="00D27F68">
              <w:rPr>
                <w:b/>
              </w:rPr>
              <w:t xml:space="preserve">Level </w:t>
            </w:r>
            <w:r w:rsidR="00FD7B4A" w:rsidRPr="00D27F68">
              <w:rPr>
                <w:b/>
              </w:rPr>
              <w:t>2</w:t>
            </w:r>
          </w:p>
          <w:p w14:paraId="264A522C" w14:textId="77777777" w:rsidR="001E4BF9" w:rsidRDefault="001E4BF9" w:rsidP="00233575"/>
        </w:tc>
      </w:tr>
    </w:tbl>
    <w:p w14:paraId="6ED03760"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343918A3" w14:textId="77777777" w:rsidTr="00233575">
        <w:tc>
          <w:tcPr>
            <w:tcW w:w="8856" w:type="dxa"/>
            <w:tcBorders>
              <w:bottom w:val="single" w:sz="4" w:space="0" w:color="auto"/>
            </w:tcBorders>
            <w:shd w:val="clear" w:color="auto" w:fill="E0E0E0"/>
          </w:tcPr>
          <w:p w14:paraId="44E95CE1" w14:textId="77777777" w:rsidR="001E4BF9" w:rsidRDefault="001E4BF9" w:rsidP="00233575">
            <w:pPr>
              <w:pStyle w:val="Heading1"/>
            </w:pPr>
          </w:p>
          <w:p w14:paraId="479CF915" w14:textId="77777777" w:rsidR="001E4BF9" w:rsidRDefault="001E4BF9" w:rsidP="00233575">
            <w:pPr>
              <w:pStyle w:val="Heading1"/>
            </w:pPr>
            <w:r>
              <w:t>II. Organizational Context and Purpose for the job</w:t>
            </w:r>
          </w:p>
          <w:p w14:paraId="6C0C7032" w14:textId="77777777" w:rsidR="001E4BF9" w:rsidRDefault="001E4BF9" w:rsidP="00233575">
            <w:pPr>
              <w:pStyle w:val="Heading1"/>
              <w:rPr>
                <w:b w:val="0"/>
                <w:bCs w:val="0"/>
                <w:i/>
                <w:iCs/>
                <w:sz w:val="18"/>
              </w:rPr>
            </w:pPr>
          </w:p>
        </w:tc>
      </w:tr>
      <w:tr w:rsidR="001E4BF9" w14:paraId="45C8FFB7" w14:textId="77777777" w:rsidTr="00233575">
        <w:tc>
          <w:tcPr>
            <w:tcW w:w="8856" w:type="dxa"/>
          </w:tcPr>
          <w:p w14:paraId="108352A3" w14:textId="77777777" w:rsidR="001E4BF9" w:rsidRDefault="001E4BF9" w:rsidP="00233575">
            <w:pPr>
              <w:jc w:val="both"/>
              <w:rPr>
                <w:rFonts w:cs="Arial"/>
                <w:b/>
                <w:szCs w:val="26"/>
                <w:u w:val="single"/>
              </w:rPr>
            </w:pPr>
            <w:r>
              <w:rPr>
                <w:rFonts w:cs="Arial"/>
                <w:b/>
                <w:szCs w:val="26"/>
                <w:u w:val="single"/>
              </w:rPr>
              <w:t>J</w:t>
            </w:r>
            <w:r w:rsidRPr="00DC15B7">
              <w:rPr>
                <w:rFonts w:cs="Arial"/>
                <w:b/>
                <w:szCs w:val="26"/>
                <w:u w:val="single"/>
              </w:rPr>
              <w:t>ob organizational context</w:t>
            </w:r>
            <w:r>
              <w:rPr>
                <w:rFonts w:cs="Arial"/>
                <w:b/>
                <w:szCs w:val="26"/>
                <w:u w:val="single"/>
              </w:rPr>
              <w:t>:</w:t>
            </w:r>
          </w:p>
          <w:p w14:paraId="1905F688" w14:textId="77777777" w:rsidR="001E4BF9" w:rsidRDefault="001E4BF9" w:rsidP="00233575">
            <w:pPr>
              <w:jc w:val="both"/>
              <w:rPr>
                <w:rFonts w:cs="Arial"/>
                <w:b/>
                <w:szCs w:val="26"/>
                <w:u w:val="single"/>
              </w:rPr>
            </w:pPr>
          </w:p>
          <w:p w14:paraId="4B0CB8EA" w14:textId="77777777" w:rsidR="000B397A" w:rsidRPr="00533D05" w:rsidRDefault="000B397A" w:rsidP="00BB7D76">
            <w:pPr>
              <w:jc w:val="both"/>
              <w:rPr>
                <w:rFonts w:cs="Cambria"/>
                <w:bCs/>
                <w:szCs w:val="32"/>
              </w:rPr>
            </w:pPr>
            <w:r w:rsidRPr="00533D05">
              <w:rPr>
                <w:rFonts w:cs="Cambria"/>
                <w:bCs/>
                <w:szCs w:val="32"/>
              </w:rPr>
              <w:t xml:space="preserve">Eliminating child poverty and ensuring access to social protection have been recognized as critical priorities of the </w:t>
            </w:r>
            <w:proofErr w:type="gramStart"/>
            <w:r w:rsidRPr="00533D05">
              <w:rPr>
                <w:rFonts w:cs="Cambria"/>
                <w:bCs/>
                <w:szCs w:val="32"/>
              </w:rPr>
              <w:t>Agenda</w:t>
            </w:r>
            <w:proofErr w:type="gramEnd"/>
            <w:r w:rsidRPr="00533D05">
              <w:rPr>
                <w:rFonts w:cs="Cambria"/>
                <w:bCs/>
                <w:szCs w:val="32"/>
              </w:rPr>
              <w:t xml:space="preserve"> 2030. An explicit requirement to measure and monitor multidimensional child poverty is included under SDG 1.1.2, and similarly, the need to accelerate progress around public spending for poverty reduction under SDG 1.a.2, and SDG 1.b.1 for which UNICEF has recently become a custodian. The effective scale-up of social protection, with a specific attention to children, is included as part of ensuring access to social protection, a core target of SDG 1 (Elimination of poverty), and SDG 10 (Reduced Inequalities). Moreover, social protection is also an accelerator for multiple other goals. Addressing the multiple and compounding deprivations experienced by children requires an explicit commitment to understand their drivers and to scale-up comprehensive strategies to address them. The full realization of the right of children of access to social protection and adequate standard of living will not only ensure that every child lives free of poverty, but also prevent those at risk or vulnerable to poverty due to exclusion and discrimination, or facing environmental and conflict-related risks, from falling into poverty. </w:t>
            </w:r>
          </w:p>
          <w:p w14:paraId="421ED44E" w14:textId="77777777" w:rsidR="000B397A" w:rsidRPr="00533D05" w:rsidRDefault="000B397A" w:rsidP="000B397A">
            <w:pPr>
              <w:rPr>
                <w:rFonts w:cs="Cambria"/>
                <w:bCs/>
                <w:szCs w:val="32"/>
                <w:u w:val="single"/>
              </w:rPr>
            </w:pPr>
          </w:p>
          <w:p w14:paraId="33C3925F" w14:textId="77777777" w:rsidR="000B397A" w:rsidRPr="00533D05" w:rsidRDefault="000B397A" w:rsidP="00BB7D76">
            <w:pPr>
              <w:jc w:val="both"/>
              <w:rPr>
                <w:rFonts w:cs="Cambria"/>
                <w:bCs/>
                <w:szCs w:val="32"/>
              </w:rPr>
            </w:pPr>
            <w:r w:rsidRPr="00533D05">
              <w:rPr>
                <w:rFonts w:cs="Cambria"/>
                <w:bCs/>
                <w:szCs w:val="32"/>
              </w:rPr>
              <w:t xml:space="preserve">Reducing child poverty, enhancing access to gender-transformative, and inclusive social protection, promoting efficiency, </w:t>
            </w:r>
            <w:proofErr w:type="gramStart"/>
            <w:r w:rsidRPr="00533D05">
              <w:rPr>
                <w:rFonts w:cs="Cambria"/>
                <w:bCs/>
                <w:szCs w:val="32"/>
              </w:rPr>
              <w:t>transparency</w:t>
            </w:r>
            <w:proofErr w:type="gramEnd"/>
            <w:r w:rsidRPr="00533D05">
              <w:rPr>
                <w:rFonts w:cs="Cambria"/>
                <w:bCs/>
                <w:szCs w:val="32"/>
              </w:rPr>
              <w:t xml:space="preserve"> and equity of financing, while strengthening capacities at subnational level, including in urban contexts, is critical. It accelerates progress towards realizing the human rights of all children, which is the universal mandate of UNICEF, as outlined by the Convention on the Rights of the Child, while also supporting the equitable development for every child.</w:t>
            </w:r>
          </w:p>
          <w:p w14:paraId="70D31EC6" w14:textId="77777777" w:rsidR="000B397A" w:rsidRPr="00533D05" w:rsidRDefault="000B397A" w:rsidP="000B397A">
            <w:pPr>
              <w:rPr>
                <w:rFonts w:cs="Cambria"/>
                <w:bCs/>
                <w:szCs w:val="32"/>
              </w:rPr>
            </w:pPr>
          </w:p>
          <w:p w14:paraId="14CF858B" w14:textId="7E699B16" w:rsidR="001E4BF9" w:rsidRDefault="000B397A" w:rsidP="000B397A">
            <w:pPr>
              <w:jc w:val="both"/>
              <w:rPr>
                <w:rFonts w:cs="Arial"/>
                <w:szCs w:val="26"/>
              </w:rPr>
            </w:pPr>
            <w:r w:rsidRPr="00533D05">
              <w:rPr>
                <w:rFonts w:cs="Cambria"/>
                <w:bCs/>
                <w:szCs w:val="32"/>
              </w:rPr>
              <w:t xml:space="preserve">UNICEF has articulated its contribution to this agenda and added value across various instruments including, the </w:t>
            </w:r>
            <w:hyperlink r:id="rId10">
              <w:r w:rsidRPr="00533D05">
                <w:rPr>
                  <w:rStyle w:val="Hyperlink"/>
                  <w:rFonts w:cs="Cambria"/>
                  <w:bCs/>
                  <w:szCs w:val="32"/>
                </w:rPr>
                <w:t>Social Protection Strategic Framework</w:t>
              </w:r>
            </w:hyperlink>
            <w:r w:rsidRPr="00533D05">
              <w:rPr>
                <w:rFonts w:cs="Cambria"/>
                <w:bCs/>
                <w:szCs w:val="32"/>
              </w:rPr>
              <w:t xml:space="preserve">, the </w:t>
            </w:r>
            <w:hyperlink r:id="rId11" w:history="1">
              <w:r w:rsidRPr="00533D05">
                <w:rPr>
                  <w:rStyle w:val="Hyperlink"/>
                  <w:rFonts w:cs="Cambria"/>
                  <w:bCs/>
                  <w:szCs w:val="32"/>
                </w:rPr>
                <w:t>Call for Action on Inclusive Recovery</w:t>
              </w:r>
            </w:hyperlink>
            <w:r w:rsidRPr="00533D05">
              <w:rPr>
                <w:rFonts w:cs="Cambria"/>
                <w:bCs/>
                <w:szCs w:val="32"/>
              </w:rPr>
              <w:t xml:space="preserve"> and roadmap, the </w:t>
            </w:r>
            <w:hyperlink r:id="rId12" w:history="1">
              <w:r w:rsidRPr="00533D05">
                <w:rPr>
                  <w:rStyle w:val="Hyperlink"/>
                  <w:rFonts w:cs="Cambria"/>
                  <w:bCs/>
                  <w:szCs w:val="32"/>
                </w:rPr>
                <w:t>Urban Evaluation</w:t>
              </w:r>
            </w:hyperlink>
            <w:r w:rsidRPr="00533D05">
              <w:rPr>
                <w:rFonts w:cs="Cambria"/>
                <w:bCs/>
                <w:szCs w:val="32"/>
              </w:rPr>
              <w:t xml:space="preserve"> and </w:t>
            </w:r>
            <w:hyperlink r:id="rId13" w:history="1">
              <w:r w:rsidRPr="00533D05">
                <w:rPr>
                  <w:rStyle w:val="Hyperlink"/>
                  <w:rFonts w:cs="Cambria"/>
                  <w:bCs/>
                  <w:szCs w:val="32"/>
                </w:rPr>
                <w:t>Management Response</w:t>
              </w:r>
            </w:hyperlink>
            <w:r w:rsidRPr="00533D05">
              <w:rPr>
                <w:rFonts w:cs="Cambria"/>
                <w:bCs/>
                <w:szCs w:val="32"/>
              </w:rPr>
              <w:t xml:space="preserve">, the social protection commitments to the </w:t>
            </w:r>
            <w:hyperlink r:id="rId14">
              <w:r w:rsidRPr="00533D05">
                <w:rPr>
                  <w:rStyle w:val="Hyperlink"/>
                  <w:rFonts w:cs="Cambria"/>
                  <w:bCs/>
                  <w:szCs w:val="32"/>
                </w:rPr>
                <w:t>Core Commitments on Children</w:t>
              </w:r>
            </w:hyperlink>
            <w:r w:rsidRPr="00533D05">
              <w:rPr>
                <w:rFonts w:cs="Cambria"/>
                <w:bCs/>
                <w:szCs w:val="32"/>
              </w:rPr>
              <w:t xml:space="preserve"> (CCS), as well as - most recently - in the new Goal Area 5 of UNICEF’s </w:t>
            </w:r>
            <w:hyperlink r:id="rId15">
              <w:r w:rsidRPr="00533D05">
                <w:rPr>
                  <w:rStyle w:val="Hyperlink"/>
                  <w:rFonts w:cs="Cambria"/>
                  <w:bCs/>
                  <w:szCs w:val="32"/>
                </w:rPr>
                <w:t>Strategic Plan 2022-2025</w:t>
              </w:r>
            </w:hyperlink>
            <w:r w:rsidRPr="00533D05">
              <w:rPr>
                <w:rFonts w:cs="Cambria"/>
                <w:bCs/>
                <w:szCs w:val="32"/>
              </w:rPr>
              <w:t xml:space="preserve">, </w:t>
            </w:r>
            <w:r w:rsidRPr="00533D05">
              <w:rPr>
                <w:rFonts w:cs="Cambria"/>
                <w:bCs/>
                <w:i/>
                <w:iCs/>
                <w:szCs w:val="32"/>
              </w:rPr>
              <w:t>“Every Child has Access to Inclusive Social Protection and Lives Free of Poverty”.</w:t>
            </w:r>
            <w:r w:rsidR="001E4BF9">
              <w:rPr>
                <w:rFonts w:cs="Arial"/>
                <w:szCs w:val="26"/>
              </w:rPr>
              <w:t xml:space="preserve"> </w:t>
            </w:r>
          </w:p>
          <w:p w14:paraId="37A19918" w14:textId="77777777" w:rsidR="001E4BF9" w:rsidRDefault="001E4BF9" w:rsidP="00233575">
            <w:pPr>
              <w:jc w:val="both"/>
              <w:rPr>
                <w:color w:val="FF0000"/>
              </w:rPr>
            </w:pPr>
          </w:p>
          <w:p w14:paraId="4D7B0CA7" w14:textId="77777777" w:rsidR="001E4BF9" w:rsidRDefault="001E4BF9" w:rsidP="00233575">
            <w:pPr>
              <w:jc w:val="both"/>
              <w:rPr>
                <w:u w:val="single"/>
              </w:rPr>
            </w:pPr>
            <w:r w:rsidRPr="00DC15B7">
              <w:rPr>
                <w:b/>
                <w:u w:val="single"/>
              </w:rPr>
              <w:t>Purpose for the job</w:t>
            </w:r>
            <w:r>
              <w:rPr>
                <w:u w:val="single"/>
              </w:rPr>
              <w:t>:</w:t>
            </w:r>
          </w:p>
          <w:p w14:paraId="04A141D5" w14:textId="77777777" w:rsidR="001E4BF9" w:rsidRDefault="001E4BF9" w:rsidP="00233575">
            <w:pPr>
              <w:jc w:val="both"/>
              <w:rPr>
                <w:u w:val="single"/>
              </w:rPr>
            </w:pPr>
          </w:p>
          <w:p w14:paraId="39672FB8" w14:textId="002CDFFD" w:rsidR="005337CB" w:rsidRDefault="001E4BF9" w:rsidP="005337CB">
            <w:pPr>
              <w:jc w:val="both"/>
            </w:pPr>
            <w:r>
              <w:t xml:space="preserve">Under the general guidance of the supervisor, the Social Policy </w:t>
            </w:r>
            <w:r w:rsidR="005337CB">
              <w:t>officer is</w:t>
            </w:r>
            <w:r>
              <w:t xml:space="preserve"> accountable for</w:t>
            </w:r>
            <w:r w:rsidRPr="00D23AAF">
              <w:t xml:space="preserve"> </w:t>
            </w:r>
            <w:r>
              <w:t xml:space="preserve">providing technical support and </w:t>
            </w:r>
            <w:r w:rsidR="005337CB">
              <w:t xml:space="preserve">assistance in all stages of social policy </w:t>
            </w:r>
            <w:r w:rsidR="001C4C7B">
              <w:t>programming</w:t>
            </w:r>
            <w:r w:rsidR="005337CB">
              <w:t xml:space="preserve"> and related advocacy </w:t>
            </w:r>
            <w:r w:rsidR="005337CB">
              <w:lastRenderedPageBreak/>
              <w:t xml:space="preserve">from strategic planning and formulation to delivery of concrete and sustainable results. </w:t>
            </w:r>
            <w:r w:rsidR="001739B8">
              <w:t>Specifically, this includes support for strengthening and expansion of integrated social protection systems</w:t>
            </w:r>
            <w:r w:rsidR="00D85558">
              <w:t xml:space="preserve"> and the delivery of UNICEF’s humanitarian cash transfers. </w:t>
            </w:r>
            <w:r w:rsidR="005337CB">
              <w:t xml:space="preserve">This encompasses both direct </w:t>
            </w:r>
            <w:proofErr w:type="spellStart"/>
            <w:proofErr w:type="gramStart"/>
            <w:r w:rsidR="004348BF">
              <w:t>programme</w:t>
            </w:r>
            <w:proofErr w:type="spellEnd"/>
            <w:proofErr w:type="gramEnd"/>
            <w:r w:rsidR="005337CB">
              <w:t xml:space="preserve"> work with partners as well as linkages and support to teams working on education, health, child protection, water and sanitation, and HIV.</w:t>
            </w:r>
          </w:p>
          <w:p w14:paraId="1F2ABE08" w14:textId="77777777" w:rsidR="001E4BF9" w:rsidRDefault="001E4BF9" w:rsidP="00233575">
            <w:pPr>
              <w:jc w:val="both"/>
            </w:pPr>
          </w:p>
        </w:tc>
      </w:tr>
    </w:tbl>
    <w:p w14:paraId="4B06DBE8" w14:textId="77777777" w:rsidR="001E4BF9" w:rsidRDefault="001E4BF9" w:rsidP="001E4BF9"/>
    <w:p w14:paraId="612F379C" w14:textId="77777777" w:rsidR="001E4BF9" w:rsidRDefault="001E4BF9" w:rsidP="001E4BF9"/>
    <w:p w14:paraId="6B753DD3"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0B707F80" w14:textId="77777777" w:rsidTr="00233575">
        <w:tc>
          <w:tcPr>
            <w:tcW w:w="8856" w:type="dxa"/>
            <w:shd w:val="clear" w:color="auto" w:fill="E0E0E0"/>
          </w:tcPr>
          <w:p w14:paraId="0BD1C5E9" w14:textId="77777777" w:rsidR="001E4BF9" w:rsidRDefault="001E4BF9" w:rsidP="00233575">
            <w:pPr>
              <w:rPr>
                <w:b/>
                <w:bCs/>
                <w:sz w:val="24"/>
              </w:rPr>
            </w:pPr>
          </w:p>
          <w:p w14:paraId="09A231AC" w14:textId="77777777" w:rsidR="001E4BF9" w:rsidRPr="004015C5" w:rsidRDefault="001E4BF9" w:rsidP="00233575">
            <w:pPr>
              <w:pStyle w:val="Heading1"/>
              <w:rPr>
                <w:i/>
                <w:sz w:val="22"/>
                <w:szCs w:val="22"/>
              </w:rPr>
            </w:pPr>
            <w:r>
              <w:t xml:space="preserve">III. Key functions, </w:t>
            </w:r>
            <w:proofErr w:type="gramStart"/>
            <w:r>
              <w:t>accountabilities</w:t>
            </w:r>
            <w:proofErr w:type="gramEnd"/>
            <w:r>
              <w:t xml:space="preserve"> and related duties/tasks </w:t>
            </w:r>
            <w:r w:rsidRPr="004015C5">
              <w:rPr>
                <w:b w:val="0"/>
                <w:i/>
                <w:sz w:val="22"/>
                <w:szCs w:val="22"/>
              </w:rPr>
              <w:t xml:space="preserve">(Please outline the key accountabilities for this position </w:t>
            </w:r>
            <w:r>
              <w:rPr>
                <w:b w:val="0"/>
                <w:i/>
                <w:sz w:val="22"/>
                <w:szCs w:val="22"/>
              </w:rPr>
              <w:t>and underneath each accountability, the duties that describe how they are delivered</w:t>
            </w:r>
            <w:r w:rsidRPr="004015C5">
              <w:rPr>
                <w:b w:val="0"/>
                <w:i/>
                <w:sz w:val="22"/>
                <w:szCs w:val="22"/>
              </w:rPr>
              <w:t>. Please limit to four</w:t>
            </w:r>
            <w:r>
              <w:rPr>
                <w:b w:val="0"/>
                <w:i/>
                <w:sz w:val="22"/>
                <w:szCs w:val="22"/>
              </w:rPr>
              <w:t xml:space="preserve"> to seven</w:t>
            </w:r>
            <w:r w:rsidRPr="004015C5">
              <w:rPr>
                <w:b w:val="0"/>
                <w:i/>
                <w:sz w:val="22"/>
                <w:szCs w:val="22"/>
              </w:rPr>
              <w:t xml:space="preserve"> accountabilities)</w:t>
            </w:r>
          </w:p>
          <w:p w14:paraId="2E58458A" w14:textId="77777777" w:rsidR="001E4BF9" w:rsidRDefault="001E4BF9" w:rsidP="00233575">
            <w:pPr>
              <w:rPr>
                <w:i/>
                <w:iCs/>
                <w:sz w:val="18"/>
              </w:rPr>
            </w:pPr>
          </w:p>
        </w:tc>
      </w:tr>
      <w:tr w:rsidR="001E4BF9" w14:paraId="3B7F917D" w14:textId="77777777" w:rsidTr="00233575">
        <w:tc>
          <w:tcPr>
            <w:tcW w:w="8856" w:type="dxa"/>
          </w:tcPr>
          <w:p w14:paraId="75D80619" w14:textId="77777777" w:rsidR="001E4BF9" w:rsidRPr="00D27F68" w:rsidRDefault="001E4BF9" w:rsidP="00233575">
            <w:pPr>
              <w:rPr>
                <w:szCs w:val="20"/>
              </w:rPr>
            </w:pPr>
          </w:p>
          <w:p w14:paraId="7B6EDA8D" w14:textId="77777777" w:rsidR="001E4BF9" w:rsidRPr="00D27F68" w:rsidRDefault="001E4BF9" w:rsidP="00233575">
            <w:pPr>
              <w:rPr>
                <w:rFonts w:cs="Arial"/>
                <w:b/>
                <w:szCs w:val="20"/>
              </w:rPr>
            </w:pPr>
            <w:r w:rsidRPr="00D27F68">
              <w:rPr>
                <w:rFonts w:cs="Arial"/>
                <w:b/>
                <w:szCs w:val="20"/>
              </w:rPr>
              <w:t xml:space="preserve">Summary of key functions/accountabilities: </w:t>
            </w:r>
          </w:p>
          <w:p w14:paraId="66C33B99" w14:textId="12BD13CC" w:rsidR="001E4BF9" w:rsidRDefault="001E4BF9" w:rsidP="00233575">
            <w:pPr>
              <w:rPr>
                <w:rFonts w:cs="Arial"/>
                <w:b/>
                <w:szCs w:val="20"/>
              </w:rPr>
            </w:pPr>
          </w:p>
          <w:p w14:paraId="6E97BF0E" w14:textId="54998DBA" w:rsidR="000B397A" w:rsidRDefault="00C07906" w:rsidP="00A85060">
            <w:pPr>
              <w:rPr>
                <w:rFonts w:cs="Arial"/>
                <w:b/>
                <w:szCs w:val="20"/>
              </w:rPr>
            </w:pPr>
            <w:r w:rsidRPr="00C07906">
              <w:rPr>
                <w:rFonts w:cs="Arial"/>
                <w:b/>
                <w:szCs w:val="20"/>
              </w:rPr>
              <w:t xml:space="preserve">Inclusive </w:t>
            </w:r>
            <w:r w:rsidR="00A85060">
              <w:rPr>
                <w:rFonts w:cs="Arial"/>
                <w:b/>
                <w:szCs w:val="20"/>
              </w:rPr>
              <w:t xml:space="preserve">and shock-responsive </w:t>
            </w:r>
            <w:r w:rsidRPr="00C07906">
              <w:rPr>
                <w:rFonts w:cs="Arial"/>
                <w:b/>
                <w:szCs w:val="20"/>
              </w:rPr>
              <w:t>social protection</w:t>
            </w:r>
          </w:p>
          <w:p w14:paraId="21DF07D8" w14:textId="77777777" w:rsidR="00F7468D" w:rsidRPr="00A85060" w:rsidRDefault="00F7468D" w:rsidP="00A85060">
            <w:pPr>
              <w:rPr>
                <w:rFonts w:cs="Arial"/>
                <w:b/>
                <w:szCs w:val="20"/>
              </w:rPr>
            </w:pPr>
          </w:p>
          <w:p w14:paraId="76A33E2B" w14:textId="77BF8F3B" w:rsidR="00A85060" w:rsidRPr="00A85060"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Promotes the strengthening of a shock-responsive social protection system by applying evidence and appropriate advocacy messaging across the entire spectrum of social protection from a risk perspective, including inter alia: evidence and analysis; contingency planning; strengthening horizontal and vertical coordination between social protection, emergency response; and humanitarian principles, commitments and links between social protection and Humanitarian Cash Transfers.</w:t>
            </w:r>
          </w:p>
          <w:p w14:paraId="10252553" w14:textId="6EACCF8D" w:rsidR="00A85060" w:rsidRPr="00A85060"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 xml:space="preserve">Works to enhance systematic inclusion particularly as it relates to gender, </w:t>
            </w:r>
            <w:proofErr w:type="gramStart"/>
            <w:r w:rsidRPr="00A85060">
              <w:rPr>
                <w:rFonts w:ascii="Arial" w:hAnsi="Arial" w:cs="Arial"/>
                <w:bCs/>
                <w:sz w:val="20"/>
                <w:szCs w:val="20"/>
                <w:lang w:val="en-GB"/>
              </w:rPr>
              <w:t>disability</w:t>
            </w:r>
            <w:proofErr w:type="gramEnd"/>
            <w:r w:rsidRPr="00A85060">
              <w:rPr>
                <w:rFonts w:ascii="Arial" w:hAnsi="Arial" w:cs="Arial"/>
                <w:bCs/>
                <w:sz w:val="20"/>
                <w:szCs w:val="20"/>
                <w:lang w:val="en-GB"/>
              </w:rPr>
              <w:t xml:space="preserve"> and migration in social protection systems by advocating and promoting policies and programmes that address specific vulnerabilities tied to multifaceted aspects of poverty and the contribution social protection has on reducing exclusion.</w:t>
            </w:r>
          </w:p>
          <w:p w14:paraId="2860437B" w14:textId="77777777" w:rsidR="00A85060" w:rsidRDefault="000B397A"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 xml:space="preserve">Helps build capacity that enables linkages of cash transfer programmes with other social protection interventions such as health insurance, public </w:t>
            </w:r>
            <w:proofErr w:type="gramStart"/>
            <w:r w:rsidRPr="00A85060">
              <w:rPr>
                <w:rFonts w:ascii="Arial" w:hAnsi="Arial" w:cs="Arial"/>
                <w:bCs/>
                <w:sz w:val="20"/>
                <w:szCs w:val="20"/>
                <w:lang w:val="en-GB"/>
              </w:rPr>
              <w:t>works</w:t>
            </w:r>
            <w:proofErr w:type="gramEnd"/>
            <w:r w:rsidRPr="00A85060">
              <w:rPr>
                <w:rFonts w:ascii="Arial" w:hAnsi="Arial" w:cs="Arial"/>
                <w:bCs/>
                <w:sz w:val="20"/>
                <w:szCs w:val="20"/>
                <w:lang w:val="en-GB"/>
              </w:rPr>
              <w:t xml:space="preserve"> and social care services, as well as complementary intervention related to nutrition, health, education, water and sanitation, child protection and HIV. Where possible, ensures the subsequent integration of cash transfer programmes into existing systems for sustainability and to avoid fragmentation.</w:t>
            </w:r>
          </w:p>
          <w:p w14:paraId="72A9B732" w14:textId="1227B355" w:rsidR="00C07906" w:rsidRPr="00A85060"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 xml:space="preserve">Participates and represents UNICEF in inter-agency and other relevant social protection fora and identifies opportunities for joint programming and implementation, information sharing and coordination, while strengthening UNICEF’s standing as a key social protection player nationally and </w:t>
            </w:r>
            <w:proofErr w:type="spellStart"/>
            <w:r w:rsidRPr="00A85060">
              <w:rPr>
                <w:rFonts w:ascii="Arial" w:hAnsi="Arial" w:cs="Arial"/>
                <w:bCs/>
                <w:sz w:val="20"/>
                <w:szCs w:val="20"/>
                <w:lang w:val="en-GB"/>
              </w:rPr>
              <w:t>subnationally</w:t>
            </w:r>
            <w:proofErr w:type="spellEnd"/>
            <w:r w:rsidRPr="00A85060">
              <w:rPr>
                <w:rFonts w:ascii="Arial" w:hAnsi="Arial" w:cs="Arial"/>
                <w:bCs/>
                <w:sz w:val="20"/>
                <w:szCs w:val="20"/>
                <w:lang w:val="en-GB"/>
              </w:rPr>
              <w:t>.</w:t>
            </w:r>
          </w:p>
          <w:p w14:paraId="56F8AFC7" w14:textId="77777777" w:rsidR="00C07906" w:rsidRDefault="00C07906" w:rsidP="00233575">
            <w:pPr>
              <w:rPr>
                <w:rFonts w:cs="Arial"/>
                <w:b/>
                <w:szCs w:val="20"/>
              </w:rPr>
            </w:pPr>
          </w:p>
          <w:p w14:paraId="4843452B" w14:textId="043CA138" w:rsidR="00C07906" w:rsidRDefault="00C07906" w:rsidP="00233575">
            <w:pPr>
              <w:rPr>
                <w:rFonts w:cs="Arial"/>
                <w:b/>
                <w:szCs w:val="20"/>
              </w:rPr>
            </w:pPr>
            <w:r>
              <w:rPr>
                <w:rFonts w:cs="Arial"/>
                <w:b/>
                <w:szCs w:val="20"/>
              </w:rPr>
              <w:t>Humanitarian Cash Transfers (HCT)</w:t>
            </w:r>
          </w:p>
          <w:p w14:paraId="25019A37" w14:textId="77777777" w:rsidR="00F7468D" w:rsidRPr="00C07906" w:rsidRDefault="00F7468D" w:rsidP="00233575">
            <w:pPr>
              <w:rPr>
                <w:rFonts w:cs="Arial"/>
                <w:b/>
                <w:szCs w:val="20"/>
              </w:rPr>
            </w:pPr>
          </w:p>
          <w:p w14:paraId="5FAD13F2" w14:textId="6E37A927" w:rsidR="00A85060" w:rsidRPr="00A85060" w:rsidRDefault="00A85060" w:rsidP="00BB7D76">
            <w:pPr>
              <w:pStyle w:val="ListParagraph"/>
              <w:numPr>
                <w:ilvl w:val="0"/>
                <w:numId w:val="19"/>
              </w:numPr>
              <w:jc w:val="both"/>
              <w:rPr>
                <w:rFonts w:ascii="Arial" w:hAnsi="Arial" w:cs="Arial"/>
                <w:bCs/>
                <w:sz w:val="20"/>
                <w:szCs w:val="20"/>
                <w:lang w:val="en-GB"/>
              </w:rPr>
            </w:pPr>
            <w:r>
              <w:rPr>
                <w:rFonts w:ascii="Arial" w:hAnsi="Arial" w:cs="Arial"/>
                <w:bCs/>
                <w:sz w:val="20"/>
                <w:szCs w:val="20"/>
                <w:lang w:val="en-GB"/>
              </w:rPr>
              <w:t>Supports d</w:t>
            </w:r>
            <w:r w:rsidRPr="00A85060">
              <w:rPr>
                <w:rFonts w:ascii="Arial" w:hAnsi="Arial" w:cs="Arial"/>
                <w:bCs/>
                <w:sz w:val="20"/>
                <w:szCs w:val="20"/>
                <w:lang w:val="en-GB"/>
              </w:rPr>
              <w:t>esign</w:t>
            </w:r>
            <w:r>
              <w:rPr>
                <w:rFonts w:ascii="Arial" w:hAnsi="Arial" w:cs="Arial"/>
                <w:bCs/>
                <w:sz w:val="20"/>
                <w:szCs w:val="20"/>
                <w:lang w:val="en-GB"/>
              </w:rPr>
              <w:t xml:space="preserve"> of</w:t>
            </w:r>
            <w:r w:rsidRPr="00A85060">
              <w:rPr>
                <w:rFonts w:ascii="Arial" w:hAnsi="Arial" w:cs="Arial"/>
                <w:bCs/>
                <w:sz w:val="20"/>
                <w:szCs w:val="20"/>
                <w:lang w:val="en-GB"/>
              </w:rPr>
              <w:t xml:space="preserve"> cash transfers programmes including targeting, benefit amounts, grievances mechanism, data management and monitoring framework, while ensuring operational linkages and referral between UNICEF cash assistance and relevant social sectors with partners in the field.</w:t>
            </w:r>
          </w:p>
          <w:p w14:paraId="06646942" w14:textId="77777777" w:rsidR="00A85060"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 xml:space="preserve">Oversees the operational analysis of cash-transfer programmes, including registration, payment, verification exercises, etc., to pinpoint areas of poor performance and bottlenecks and to identify solutions. </w:t>
            </w:r>
          </w:p>
          <w:p w14:paraId="0DE31431" w14:textId="322F913D" w:rsidR="00A85060"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Oversees the implementation of a sound monitoring and evaluation system for cash transfers, including field visits and their follow up.</w:t>
            </w:r>
            <w:r>
              <w:rPr>
                <w:rFonts w:ascii="Arial" w:hAnsi="Arial" w:cs="Arial"/>
                <w:bCs/>
                <w:sz w:val="20"/>
                <w:szCs w:val="20"/>
                <w:lang w:val="en-GB"/>
              </w:rPr>
              <w:t xml:space="preserve"> </w:t>
            </w:r>
            <w:r w:rsidRPr="00A85060">
              <w:rPr>
                <w:rFonts w:ascii="Arial" w:hAnsi="Arial" w:cs="Arial"/>
                <w:bCs/>
                <w:sz w:val="20"/>
                <w:szCs w:val="20"/>
                <w:lang w:val="en-GB"/>
              </w:rPr>
              <w:t xml:space="preserve">Ensures that all reporting documentation is </w:t>
            </w:r>
            <w:r>
              <w:rPr>
                <w:rFonts w:ascii="Arial" w:hAnsi="Arial" w:cs="Arial"/>
                <w:bCs/>
                <w:sz w:val="20"/>
                <w:szCs w:val="20"/>
                <w:lang w:val="en-GB"/>
              </w:rPr>
              <w:t xml:space="preserve">in </w:t>
            </w:r>
            <w:r w:rsidRPr="00A85060">
              <w:rPr>
                <w:rFonts w:ascii="Arial" w:hAnsi="Arial" w:cs="Arial"/>
                <w:bCs/>
                <w:sz w:val="20"/>
                <w:szCs w:val="20"/>
                <w:lang w:val="en-GB"/>
              </w:rPr>
              <w:t xml:space="preserve">place and submitted. </w:t>
            </w:r>
          </w:p>
          <w:p w14:paraId="3257F1C5" w14:textId="03E01B89" w:rsidR="00C07906"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t>Produces knowledge management products for cash transfer programmes. Documents and disseminates lessons learned and builds capacities for improved HCT programme delivery.</w:t>
            </w:r>
          </w:p>
          <w:p w14:paraId="478CFD48" w14:textId="586C5CCF" w:rsidR="00A85060" w:rsidRPr="00A85060" w:rsidRDefault="00A85060" w:rsidP="00BB7D76">
            <w:pPr>
              <w:pStyle w:val="ListParagraph"/>
              <w:numPr>
                <w:ilvl w:val="0"/>
                <w:numId w:val="19"/>
              </w:numPr>
              <w:jc w:val="both"/>
              <w:rPr>
                <w:rFonts w:ascii="Arial" w:hAnsi="Arial" w:cs="Arial"/>
                <w:bCs/>
                <w:sz w:val="20"/>
                <w:szCs w:val="20"/>
                <w:lang w:val="en-GB"/>
              </w:rPr>
            </w:pPr>
            <w:r w:rsidRPr="00A85060">
              <w:rPr>
                <w:rFonts w:ascii="Arial" w:hAnsi="Arial" w:cs="Arial"/>
                <w:bCs/>
                <w:sz w:val="20"/>
                <w:szCs w:val="20"/>
                <w:lang w:val="en-GB"/>
              </w:rPr>
              <w:lastRenderedPageBreak/>
              <w:t xml:space="preserve">Provides bespoke capacity building support on cash transfer both internally, within the country office, and externally. Runs workshops, often in a multistakeholder environment, that lead to stakeholders’ feeling of ownership of the knowledge management products. </w:t>
            </w:r>
          </w:p>
          <w:p w14:paraId="41DEB7F5" w14:textId="77777777" w:rsidR="000B397A" w:rsidRDefault="000B397A" w:rsidP="00233575">
            <w:pPr>
              <w:rPr>
                <w:rFonts w:cs="Arial"/>
                <w:b/>
                <w:szCs w:val="20"/>
              </w:rPr>
            </w:pPr>
          </w:p>
          <w:p w14:paraId="23678D81" w14:textId="498604A6" w:rsidR="00C07906" w:rsidRDefault="000B397A" w:rsidP="00233575">
            <w:pPr>
              <w:rPr>
                <w:rFonts w:cs="Arial"/>
                <w:b/>
                <w:szCs w:val="20"/>
              </w:rPr>
            </w:pPr>
            <w:r>
              <w:rPr>
                <w:rFonts w:cs="Arial"/>
                <w:b/>
                <w:szCs w:val="20"/>
              </w:rPr>
              <w:t>Cross-cutting social policy areas</w:t>
            </w:r>
          </w:p>
          <w:p w14:paraId="356D37E3" w14:textId="77777777" w:rsidR="00F7468D" w:rsidRDefault="00F7468D" w:rsidP="00233575">
            <w:pPr>
              <w:rPr>
                <w:rFonts w:cs="Arial"/>
                <w:b/>
                <w:szCs w:val="20"/>
              </w:rPr>
            </w:pPr>
          </w:p>
          <w:p w14:paraId="388973AC" w14:textId="77777777" w:rsidR="00360303" w:rsidRPr="00360303" w:rsidRDefault="00360303" w:rsidP="00BB7D76">
            <w:pPr>
              <w:pStyle w:val="ListParagraph"/>
              <w:numPr>
                <w:ilvl w:val="0"/>
                <w:numId w:val="19"/>
              </w:numPr>
              <w:jc w:val="both"/>
              <w:rPr>
                <w:rFonts w:ascii="Arial" w:hAnsi="Arial" w:cs="Arial"/>
                <w:bCs/>
                <w:sz w:val="20"/>
                <w:szCs w:val="20"/>
                <w:lang w:val="en-GB"/>
              </w:rPr>
            </w:pPr>
            <w:r w:rsidRPr="00360303">
              <w:rPr>
                <w:rFonts w:ascii="Arial" w:hAnsi="Arial" w:cs="Arial"/>
                <w:bCs/>
                <w:sz w:val="20"/>
                <w:szCs w:val="20"/>
                <w:lang w:val="en-GB"/>
              </w:rPr>
              <w:t xml:space="preserve">Supports the correct and compelling use of data and evidence including </w:t>
            </w:r>
            <w:proofErr w:type="gramStart"/>
            <w:r w:rsidRPr="00360303">
              <w:rPr>
                <w:rFonts w:ascii="Arial" w:hAnsi="Arial" w:cs="Arial"/>
                <w:bCs/>
                <w:sz w:val="20"/>
                <w:szCs w:val="20"/>
                <w:lang w:val="en-GB"/>
              </w:rPr>
              <w:t>on the situation of</w:t>
            </w:r>
            <w:proofErr w:type="gramEnd"/>
            <w:r w:rsidRPr="00360303">
              <w:rPr>
                <w:rFonts w:ascii="Arial" w:hAnsi="Arial" w:cs="Arial"/>
                <w:bCs/>
                <w:sz w:val="20"/>
                <w:szCs w:val="20"/>
                <w:lang w:val="en-GB"/>
              </w:rPr>
              <w:t xml:space="preserve"> children, and coverage and impact of child-focused services, in support of the social policy programme and the country programme overall.</w:t>
            </w:r>
          </w:p>
          <w:p w14:paraId="0C276800" w14:textId="77777777" w:rsidR="00360303" w:rsidRPr="00360303" w:rsidRDefault="00360303" w:rsidP="00BB7D76">
            <w:pPr>
              <w:pStyle w:val="ListParagraph"/>
              <w:numPr>
                <w:ilvl w:val="0"/>
                <w:numId w:val="19"/>
              </w:numPr>
              <w:jc w:val="both"/>
              <w:rPr>
                <w:rFonts w:ascii="Arial" w:hAnsi="Arial" w:cs="Arial"/>
                <w:bCs/>
                <w:sz w:val="20"/>
                <w:szCs w:val="20"/>
                <w:lang w:val="en-GB"/>
              </w:rPr>
            </w:pPr>
            <w:r w:rsidRPr="00360303">
              <w:rPr>
                <w:rFonts w:ascii="Arial" w:hAnsi="Arial" w:cs="Arial"/>
                <w:bCs/>
                <w:sz w:val="20"/>
                <w:szCs w:val="20"/>
                <w:lang w:val="en-GB"/>
              </w:rPr>
              <w:t xml:space="preserve">Develops approaches to identify social and </w:t>
            </w:r>
            <w:proofErr w:type="spellStart"/>
            <w:r w:rsidRPr="00360303">
              <w:rPr>
                <w:rFonts w:ascii="Arial" w:hAnsi="Arial" w:cs="Arial"/>
                <w:bCs/>
                <w:sz w:val="20"/>
                <w:szCs w:val="20"/>
                <w:lang w:val="en-GB"/>
              </w:rPr>
              <w:t>behavioral</w:t>
            </w:r>
            <w:proofErr w:type="spellEnd"/>
            <w:r w:rsidRPr="00360303">
              <w:rPr>
                <w:rFonts w:ascii="Arial" w:hAnsi="Arial" w:cs="Arial"/>
                <w:bCs/>
                <w:sz w:val="20"/>
                <w:szCs w:val="20"/>
                <w:lang w:val="en-GB"/>
              </w:rPr>
              <w:t xml:space="preserve"> change needs and undertake interventions for the meaningful accountability to affected populations and community engagement.</w:t>
            </w:r>
          </w:p>
          <w:p w14:paraId="5ECD8BA9" w14:textId="77777777" w:rsidR="00360303" w:rsidRPr="00360303" w:rsidRDefault="00360303" w:rsidP="00BB7D76">
            <w:pPr>
              <w:pStyle w:val="ListParagraph"/>
              <w:numPr>
                <w:ilvl w:val="0"/>
                <w:numId w:val="19"/>
              </w:numPr>
              <w:jc w:val="both"/>
              <w:rPr>
                <w:rFonts w:ascii="Arial" w:hAnsi="Arial" w:cs="Arial"/>
                <w:bCs/>
                <w:sz w:val="20"/>
                <w:szCs w:val="20"/>
                <w:lang w:val="en-GB"/>
              </w:rPr>
            </w:pPr>
            <w:r w:rsidRPr="00360303">
              <w:rPr>
                <w:rFonts w:ascii="Arial" w:hAnsi="Arial" w:cs="Arial"/>
                <w:bCs/>
                <w:sz w:val="20"/>
                <w:szCs w:val="20"/>
                <w:lang w:val="en-GB"/>
              </w:rPr>
              <w:t>Monitors current technological trends, new modalities of working applicable to social policy and public finance versus current and emerging needs to assess their role and match their potential applicability to social policy for enhanced outcomes for children.</w:t>
            </w:r>
          </w:p>
          <w:p w14:paraId="6EB1F136" w14:textId="77777777" w:rsidR="001E4BF9" w:rsidRPr="00D27F68" w:rsidRDefault="001E4BF9" w:rsidP="00F7468D">
            <w:pPr>
              <w:ind w:left="360"/>
            </w:pPr>
          </w:p>
        </w:tc>
      </w:tr>
    </w:tbl>
    <w:p w14:paraId="27FD3F67"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17DF2CEE" w14:textId="77777777" w:rsidTr="00233575">
        <w:tc>
          <w:tcPr>
            <w:tcW w:w="8856" w:type="dxa"/>
            <w:tcBorders>
              <w:bottom w:val="single" w:sz="4" w:space="0" w:color="auto"/>
            </w:tcBorders>
            <w:shd w:val="clear" w:color="auto" w:fill="E0E0E0"/>
          </w:tcPr>
          <w:p w14:paraId="397627D6" w14:textId="77777777" w:rsidR="001E4BF9" w:rsidRDefault="001E4BF9" w:rsidP="00233575">
            <w:pPr>
              <w:pStyle w:val="Heading1"/>
            </w:pPr>
          </w:p>
          <w:p w14:paraId="04E31948" w14:textId="77777777" w:rsidR="001E4BF9" w:rsidRPr="00222F68" w:rsidRDefault="001E4BF9" w:rsidP="00233575">
            <w:pPr>
              <w:pStyle w:val="Heading1"/>
              <w:rPr>
                <w:b w:val="0"/>
                <w:i/>
              </w:rPr>
            </w:pPr>
            <w:r>
              <w:t xml:space="preserve">IV. Impact of Results </w:t>
            </w:r>
            <w:r>
              <w:rPr>
                <w:b w:val="0"/>
              </w:rPr>
              <w:t>(</w:t>
            </w:r>
            <w:r>
              <w:rPr>
                <w:b w:val="0"/>
                <w:i/>
              </w:rPr>
              <w:t>Please briefly outline how the efficiency and efficacy of the incumbent impacts its office/division and how this in turn improves UNICEF’s capacity in achieving its goals)</w:t>
            </w:r>
          </w:p>
          <w:p w14:paraId="174D9F26" w14:textId="77777777" w:rsidR="001E4BF9" w:rsidRDefault="001E4BF9" w:rsidP="00233575">
            <w:pPr>
              <w:pStyle w:val="Heading1"/>
              <w:rPr>
                <w:b w:val="0"/>
                <w:bCs w:val="0"/>
                <w:i/>
                <w:iCs/>
                <w:sz w:val="18"/>
              </w:rPr>
            </w:pPr>
          </w:p>
        </w:tc>
      </w:tr>
      <w:tr w:rsidR="001E4BF9" w14:paraId="6EAD5281" w14:textId="77777777" w:rsidTr="00233575">
        <w:tc>
          <w:tcPr>
            <w:tcW w:w="8856" w:type="dxa"/>
          </w:tcPr>
          <w:p w14:paraId="67CB5BCF" w14:textId="2B8B3946" w:rsidR="001E4BF9" w:rsidRDefault="001E4BF9" w:rsidP="00233575">
            <w:pPr>
              <w:jc w:val="both"/>
            </w:pPr>
          </w:p>
          <w:p w14:paraId="643A77DE" w14:textId="0064FD7B" w:rsidR="001739B8" w:rsidRPr="00795877" w:rsidRDefault="003E71F1" w:rsidP="001739B8">
            <w:pPr>
              <w:autoSpaceDE w:val="0"/>
              <w:autoSpaceDN w:val="0"/>
              <w:jc w:val="both"/>
            </w:pPr>
            <w:r>
              <w:t>E</w:t>
            </w:r>
            <w:r w:rsidR="001739B8" w:rsidRPr="00795877">
              <w:t xml:space="preserve">ffective </w:t>
            </w:r>
            <w:r w:rsidR="001739B8">
              <w:t xml:space="preserve">technical assistance </w:t>
            </w:r>
            <w:proofErr w:type="gramStart"/>
            <w:r w:rsidR="001739B8">
              <w:t xml:space="preserve">in the </w:t>
            </w:r>
            <w:r w:rsidR="001739B8" w:rsidRPr="00795877">
              <w:t xml:space="preserve">area </w:t>
            </w:r>
            <w:r w:rsidR="001739B8">
              <w:t>of</w:t>
            </w:r>
            <w:proofErr w:type="gramEnd"/>
            <w:r w:rsidR="001739B8">
              <w:t xml:space="preserve"> </w:t>
            </w:r>
            <w:r w:rsidR="001739B8">
              <w:rPr>
                <w:rFonts w:cs="Arial"/>
                <w:szCs w:val="20"/>
              </w:rPr>
              <w:t xml:space="preserve">social protection </w:t>
            </w:r>
            <w:r w:rsidR="001739B8">
              <w:t xml:space="preserve">is a key enabler to the country office’s </w:t>
            </w:r>
            <w:proofErr w:type="spellStart"/>
            <w:r w:rsidR="001739B8">
              <w:t>programme</w:t>
            </w:r>
            <w:proofErr w:type="spellEnd"/>
            <w:r w:rsidR="001739B8">
              <w:t xml:space="preserve"> and direct </w:t>
            </w:r>
            <w:r w:rsidR="001739B8" w:rsidRPr="00795877">
              <w:t xml:space="preserve">contribution towards </w:t>
            </w:r>
            <w:r w:rsidR="001739B8">
              <w:t xml:space="preserve">the </w:t>
            </w:r>
            <w:r w:rsidR="001739B8" w:rsidRPr="00795877">
              <w:t xml:space="preserve">results </w:t>
            </w:r>
            <w:r w:rsidR="001739B8">
              <w:t xml:space="preserve">under Goal Area 5 of UNICEF’s strategic plan </w:t>
            </w:r>
            <w:r w:rsidR="001739B8" w:rsidRPr="00795877">
              <w:t>and also contribute</w:t>
            </w:r>
            <w:r w:rsidR="001739B8">
              <w:t>s</w:t>
            </w:r>
            <w:r w:rsidR="001739B8" w:rsidRPr="00795877">
              <w:t xml:space="preserve"> to results in other areas (health, education, water and sanitation, nutrition). </w:t>
            </w:r>
            <w:r w:rsidR="001739B8">
              <w:t xml:space="preserve">Effective advocacy for increased and expanded social protection </w:t>
            </w:r>
            <w:r w:rsidR="001739B8" w:rsidRPr="00795877">
              <w:t>will increase the credibility of UNICEF</w:t>
            </w:r>
            <w:r w:rsidR="001739B8">
              <w:t xml:space="preserve"> country office</w:t>
            </w:r>
            <w:r w:rsidR="001739B8" w:rsidRPr="00795877">
              <w:t xml:space="preserve">’s programming and partnerships for children’s rights at </w:t>
            </w:r>
            <w:r w:rsidR="001739B8">
              <w:t xml:space="preserve">all </w:t>
            </w:r>
            <w:r w:rsidR="001739B8" w:rsidRPr="00795877">
              <w:t>level</w:t>
            </w:r>
            <w:r w:rsidR="001739B8">
              <w:t xml:space="preserve">s, including </w:t>
            </w:r>
            <w:r w:rsidR="001739B8" w:rsidRPr="00795877">
              <w:t xml:space="preserve">subnational. </w:t>
            </w:r>
            <w:r w:rsidR="001739B8">
              <w:t xml:space="preserve">The impact of results should contribute to the Strategic Plan results on social protection, including the coverage of social protection systems/floor among children, strengths of the social protection systems, disability-inclusive social protection, gender-responsive/transformative social protection, migrant-inclusive social </w:t>
            </w:r>
            <w:proofErr w:type="gramStart"/>
            <w:r w:rsidR="001739B8">
              <w:t>protection</w:t>
            </w:r>
            <w:proofErr w:type="gramEnd"/>
            <w:r w:rsidR="001739B8">
              <w:t xml:space="preserve"> and shock-responsive social protection. </w:t>
            </w:r>
          </w:p>
          <w:p w14:paraId="252DF789" w14:textId="77777777" w:rsidR="00257217" w:rsidRDefault="00257217" w:rsidP="00233575">
            <w:pPr>
              <w:jc w:val="both"/>
            </w:pPr>
          </w:p>
          <w:p w14:paraId="1C2714FD" w14:textId="77777777" w:rsidR="00360303" w:rsidRPr="00360303" w:rsidRDefault="00360303" w:rsidP="00360303">
            <w:pPr>
              <w:jc w:val="both"/>
            </w:pPr>
            <w:r w:rsidRPr="00360303">
              <w:t xml:space="preserve">The effective delivery of humanitarian cash transfers is a key output under the country office’s </w:t>
            </w:r>
            <w:proofErr w:type="spellStart"/>
            <w:r w:rsidRPr="00360303">
              <w:t>programme</w:t>
            </w:r>
            <w:proofErr w:type="spellEnd"/>
            <w:r w:rsidRPr="00360303">
              <w:t xml:space="preserve"> and contribution towards the results under Goal Area 5 of UNICEF’s strategic plan. It also contributes to results in other areas (health, education, water and sanitation, nutrition). Effective humanitarian </w:t>
            </w:r>
            <w:proofErr w:type="spellStart"/>
            <w:r w:rsidRPr="00360303">
              <w:t>programme</w:t>
            </w:r>
            <w:proofErr w:type="spellEnd"/>
            <w:r w:rsidRPr="00360303">
              <w:t xml:space="preserve"> delivery will increase the credibility of UNICEF country office’s programming and partnerships for children’s rights at all levels, including subnational. </w:t>
            </w:r>
          </w:p>
          <w:p w14:paraId="04D4B195" w14:textId="77777777" w:rsidR="001E4BF9" w:rsidRDefault="001E4BF9" w:rsidP="00360303">
            <w:pPr>
              <w:jc w:val="both"/>
            </w:pPr>
          </w:p>
        </w:tc>
      </w:tr>
    </w:tbl>
    <w:p w14:paraId="0A43139B" w14:textId="77777777" w:rsidR="001E4BF9" w:rsidRDefault="001E4BF9" w:rsidP="001E4BF9"/>
    <w:p w14:paraId="4A53D4C9" w14:textId="77777777" w:rsidR="001E4BF9" w:rsidRDefault="001E4BF9" w:rsidP="001E4BF9"/>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856"/>
      </w:tblGrid>
      <w:tr w:rsidR="001E4BF9" w14:paraId="5F01E5CB" w14:textId="77777777" w:rsidTr="00233575">
        <w:tc>
          <w:tcPr>
            <w:tcW w:w="8856" w:type="dxa"/>
            <w:shd w:val="clear" w:color="auto" w:fill="E0E0E0"/>
          </w:tcPr>
          <w:p w14:paraId="0D16F4B2" w14:textId="77777777" w:rsidR="001E4BF9" w:rsidRDefault="001E4BF9" w:rsidP="00233575"/>
          <w:p w14:paraId="67846824" w14:textId="77777777" w:rsidR="00E07675" w:rsidRPr="003E1832" w:rsidRDefault="001E4BF9" w:rsidP="00E07675">
            <w:pPr>
              <w:keepNext/>
              <w:outlineLvl w:val="0"/>
              <w:rPr>
                <w:b/>
                <w:bCs/>
                <w:sz w:val="24"/>
              </w:rPr>
            </w:pPr>
            <w:r>
              <w:t xml:space="preserve">V. </w:t>
            </w:r>
            <w:r w:rsidR="00E07675" w:rsidRPr="00E07675">
              <w:rPr>
                <w:b/>
                <w:bCs/>
                <w:szCs w:val="20"/>
              </w:rPr>
              <w:t>UNICEF values and competency Required (based on the updated Framework)</w:t>
            </w:r>
          </w:p>
          <w:p w14:paraId="15B86B87" w14:textId="5D9C0AF6" w:rsidR="001E4BF9" w:rsidRDefault="001E4BF9" w:rsidP="00233575"/>
        </w:tc>
      </w:tr>
      <w:tr w:rsidR="00DB727A" w14:paraId="30A4ABC9" w14:textId="77777777" w:rsidTr="008C55A2">
        <w:trPr>
          <w:cantSplit/>
          <w:trHeight w:val="353"/>
        </w:trPr>
        <w:tc>
          <w:tcPr>
            <w:tcW w:w="8856" w:type="dxa"/>
          </w:tcPr>
          <w:p w14:paraId="66D98F16" w14:textId="77777777" w:rsidR="00DB727A" w:rsidRDefault="00DB727A" w:rsidP="00DB727A">
            <w:pPr>
              <w:jc w:val="both"/>
              <w:rPr>
                <w:b/>
                <w:bCs/>
                <w:u w:val="single"/>
              </w:rPr>
            </w:pPr>
          </w:p>
          <w:p w14:paraId="6874A863" w14:textId="77777777" w:rsidR="000D7CDC" w:rsidRPr="000E6432" w:rsidRDefault="000D7CDC" w:rsidP="000D7CDC">
            <w:pPr>
              <w:jc w:val="both"/>
              <w:rPr>
                <w:b/>
                <w:bCs/>
                <w:szCs w:val="20"/>
                <w:u w:val="single"/>
              </w:rPr>
            </w:pPr>
            <w:proofErr w:type="spellStart"/>
            <w:r w:rsidRPr="00F07AFB">
              <w:rPr>
                <w:b/>
                <w:bCs/>
                <w:szCs w:val="20"/>
              </w:rPr>
              <w:t>i</w:t>
            </w:r>
            <w:proofErr w:type="spellEnd"/>
            <w:r w:rsidRPr="00F07AFB">
              <w:rPr>
                <w:b/>
                <w:bCs/>
                <w:szCs w:val="20"/>
              </w:rPr>
              <w:t xml:space="preserve">) </w:t>
            </w:r>
            <w:r w:rsidRPr="000E6432">
              <w:rPr>
                <w:b/>
                <w:bCs/>
                <w:szCs w:val="20"/>
                <w:u w:val="single"/>
              </w:rPr>
              <w:t xml:space="preserve">Core Values </w:t>
            </w:r>
          </w:p>
          <w:p w14:paraId="5E6CD1BA" w14:textId="77777777" w:rsidR="000D7CDC" w:rsidRPr="00EC6297" w:rsidRDefault="000D7CDC" w:rsidP="000D7CDC">
            <w:pPr>
              <w:jc w:val="both"/>
              <w:rPr>
                <w:b/>
                <w:bCs/>
                <w:szCs w:val="20"/>
                <w:u w:val="single"/>
              </w:rPr>
            </w:pPr>
          </w:p>
          <w:p w14:paraId="0FB6BEC4" w14:textId="77777777" w:rsidR="000D7CDC" w:rsidRPr="00EC6297" w:rsidRDefault="000D7CDC" w:rsidP="000D7CDC">
            <w:pPr>
              <w:numPr>
                <w:ilvl w:val="0"/>
                <w:numId w:val="15"/>
              </w:numPr>
              <w:jc w:val="both"/>
              <w:rPr>
                <w:rFonts w:cs="Arial"/>
                <w:bCs/>
                <w:szCs w:val="20"/>
              </w:rPr>
            </w:pPr>
            <w:r w:rsidRPr="00EC6297">
              <w:rPr>
                <w:rFonts w:cs="Arial"/>
                <w:bCs/>
                <w:szCs w:val="20"/>
              </w:rPr>
              <w:t xml:space="preserve">Care </w:t>
            </w:r>
          </w:p>
          <w:p w14:paraId="70C111C8" w14:textId="77777777" w:rsidR="000D7CDC" w:rsidRPr="00EC6297" w:rsidRDefault="000D7CDC" w:rsidP="000D7CDC">
            <w:pPr>
              <w:numPr>
                <w:ilvl w:val="0"/>
                <w:numId w:val="15"/>
              </w:numPr>
              <w:jc w:val="both"/>
              <w:rPr>
                <w:rFonts w:cs="Arial"/>
                <w:bCs/>
                <w:szCs w:val="20"/>
              </w:rPr>
            </w:pPr>
            <w:r w:rsidRPr="00EC6297">
              <w:rPr>
                <w:rFonts w:cs="Arial"/>
                <w:bCs/>
                <w:szCs w:val="20"/>
              </w:rPr>
              <w:t>Respect</w:t>
            </w:r>
          </w:p>
          <w:p w14:paraId="39D428C8" w14:textId="77777777" w:rsidR="000D7CDC" w:rsidRPr="00EC6297" w:rsidRDefault="000D7CDC" w:rsidP="000D7CDC">
            <w:pPr>
              <w:numPr>
                <w:ilvl w:val="0"/>
                <w:numId w:val="15"/>
              </w:numPr>
              <w:jc w:val="both"/>
              <w:rPr>
                <w:rFonts w:cs="Arial"/>
                <w:bCs/>
                <w:szCs w:val="20"/>
              </w:rPr>
            </w:pPr>
            <w:r w:rsidRPr="00EC6297">
              <w:rPr>
                <w:rFonts w:cs="Arial"/>
                <w:bCs/>
                <w:szCs w:val="20"/>
              </w:rPr>
              <w:t>Integrity</w:t>
            </w:r>
          </w:p>
          <w:p w14:paraId="1B2D55B4" w14:textId="77777777" w:rsidR="000D7CDC" w:rsidRPr="00EC6297" w:rsidRDefault="000D7CDC" w:rsidP="000D7CDC">
            <w:pPr>
              <w:numPr>
                <w:ilvl w:val="0"/>
                <w:numId w:val="15"/>
              </w:numPr>
              <w:jc w:val="both"/>
              <w:rPr>
                <w:rFonts w:cs="Arial"/>
                <w:bCs/>
                <w:szCs w:val="20"/>
              </w:rPr>
            </w:pPr>
            <w:r w:rsidRPr="00EC6297">
              <w:rPr>
                <w:rFonts w:cs="Arial"/>
                <w:bCs/>
                <w:szCs w:val="20"/>
              </w:rPr>
              <w:t>Trust</w:t>
            </w:r>
          </w:p>
          <w:p w14:paraId="353D9416" w14:textId="77777777" w:rsidR="000D7CDC" w:rsidRPr="00EC6297" w:rsidRDefault="000D7CDC" w:rsidP="000D7CDC">
            <w:pPr>
              <w:numPr>
                <w:ilvl w:val="0"/>
                <w:numId w:val="15"/>
              </w:numPr>
              <w:jc w:val="both"/>
              <w:rPr>
                <w:rFonts w:cs="Arial"/>
                <w:bCs/>
                <w:szCs w:val="20"/>
              </w:rPr>
            </w:pPr>
            <w:r w:rsidRPr="00EC6297">
              <w:rPr>
                <w:rFonts w:cs="Arial"/>
                <w:bCs/>
                <w:szCs w:val="20"/>
              </w:rPr>
              <w:t>Accountability</w:t>
            </w:r>
          </w:p>
          <w:p w14:paraId="1666E497" w14:textId="77777777" w:rsidR="000D7CDC" w:rsidRPr="00EC6297" w:rsidRDefault="000D7CDC" w:rsidP="000D7CDC">
            <w:pPr>
              <w:ind w:left="720"/>
              <w:jc w:val="both"/>
              <w:rPr>
                <w:bCs/>
                <w:szCs w:val="20"/>
              </w:rPr>
            </w:pPr>
          </w:p>
          <w:p w14:paraId="045C2B1C" w14:textId="77777777" w:rsidR="000D7CDC" w:rsidRDefault="000D7CDC" w:rsidP="000D7CDC">
            <w:pPr>
              <w:jc w:val="both"/>
              <w:rPr>
                <w:b/>
                <w:bCs/>
                <w:u w:val="single"/>
              </w:rPr>
            </w:pPr>
            <w:r w:rsidRPr="00F07AFB">
              <w:rPr>
                <w:b/>
                <w:bCs/>
              </w:rPr>
              <w:t xml:space="preserve">ii) </w:t>
            </w:r>
            <w:r>
              <w:rPr>
                <w:b/>
                <w:bCs/>
                <w:u w:val="single"/>
              </w:rPr>
              <w:t xml:space="preserve">Core Competencies </w:t>
            </w:r>
            <w:r w:rsidRPr="003F4E36">
              <w:rPr>
                <w:b/>
                <w:bCs/>
                <w:u w:val="single"/>
              </w:rPr>
              <w:t>(For Staff with Supervisory Responsibilities)</w:t>
            </w:r>
            <w:r w:rsidRPr="003F4E36">
              <w:rPr>
                <w:b/>
                <w:bCs/>
              </w:rPr>
              <w:t xml:space="preserve"> *</w:t>
            </w:r>
          </w:p>
          <w:p w14:paraId="5EEE71C4" w14:textId="77777777" w:rsidR="000D7CDC" w:rsidRDefault="000D7CDC" w:rsidP="000D7CDC">
            <w:pPr>
              <w:jc w:val="both"/>
              <w:rPr>
                <w:b/>
                <w:bCs/>
                <w:u w:val="single"/>
              </w:rPr>
            </w:pPr>
          </w:p>
          <w:p w14:paraId="7C8F4690" w14:textId="77777777" w:rsidR="000D7CDC" w:rsidRDefault="000D7CDC" w:rsidP="000D7CDC">
            <w:pPr>
              <w:numPr>
                <w:ilvl w:val="0"/>
                <w:numId w:val="1"/>
              </w:numPr>
              <w:jc w:val="both"/>
              <w:rPr>
                <w:bCs/>
              </w:rPr>
            </w:pPr>
            <w:r w:rsidRPr="00A20690">
              <w:rPr>
                <w:bCs/>
              </w:rPr>
              <w:t>Nurtures, Leads and Manages People</w:t>
            </w:r>
            <w:r>
              <w:rPr>
                <w:bCs/>
              </w:rPr>
              <w:t xml:space="preserve"> (1)</w:t>
            </w:r>
          </w:p>
          <w:p w14:paraId="1F9304C4" w14:textId="77777777" w:rsidR="000D7CDC" w:rsidRDefault="000D7CDC" w:rsidP="000D7CDC">
            <w:pPr>
              <w:numPr>
                <w:ilvl w:val="0"/>
                <w:numId w:val="1"/>
              </w:numPr>
              <w:jc w:val="both"/>
              <w:rPr>
                <w:bCs/>
              </w:rPr>
            </w:pPr>
            <w:r>
              <w:rPr>
                <w:bCs/>
              </w:rPr>
              <w:t>Demonstrates Self Awareness and Ethical Awareness (2)</w:t>
            </w:r>
          </w:p>
          <w:p w14:paraId="662A8FD1" w14:textId="77777777" w:rsidR="000D7CDC" w:rsidRDefault="000D7CDC" w:rsidP="000D7CDC">
            <w:pPr>
              <w:numPr>
                <w:ilvl w:val="0"/>
                <w:numId w:val="1"/>
              </w:numPr>
              <w:jc w:val="both"/>
              <w:rPr>
                <w:bCs/>
              </w:rPr>
            </w:pPr>
            <w:r>
              <w:rPr>
                <w:bCs/>
              </w:rPr>
              <w:t>Works Collaboratively with others (2)</w:t>
            </w:r>
          </w:p>
          <w:p w14:paraId="09DC431C" w14:textId="77777777" w:rsidR="000D7CDC" w:rsidRDefault="000D7CDC" w:rsidP="000D7CDC">
            <w:pPr>
              <w:numPr>
                <w:ilvl w:val="0"/>
                <w:numId w:val="1"/>
              </w:numPr>
              <w:jc w:val="both"/>
              <w:rPr>
                <w:bCs/>
              </w:rPr>
            </w:pPr>
            <w:r>
              <w:rPr>
                <w:bCs/>
              </w:rPr>
              <w:t>Builds and Maintains Partnerships (2)</w:t>
            </w:r>
          </w:p>
          <w:p w14:paraId="62073826" w14:textId="77777777" w:rsidR="000D7CDC" w:rsidRDefault="000D7CDC" w:rsidP="000D7CDC">
            <w:pPr>
              <w:numPr>
                <w:ilvl w:val="0"/>
                <w:numId w:val="1"/>
              </w:numPr>
              <w:jc w:val="both"/>
              <w:rPr>
                <w:bCs/>
              </w:rPr>
            </w:pPr>
            <w:r>
              <w:rPr>
                <w:bCs/>
              </w:rPr>
              <w:t>Innovates and Embraces Change (2)</w:t>
            </w:r>
          </w:p>
          <w:p w14:paraId="4A0205BC" w14:textId="77777777" w:rsidR="000D7CDC" w:rsidRDefault="000D7CDC" w:rsidP="000D7CDC">
            <w:pPr>
              <w:numPr>
                <w:ilvl w:val="0"/>
                <w:numId w:val="1"/>
              </w:numPr>
              <w:jc w:val="both"/>
              <w:rPr>
                <w:bCs/>
              </w:rPr>
            </w:pPr>
            <w:r>
              <w:rPr>
                <w:bCs/>
              </w:rPr>
              <w:t>Thinks and Acts Strategically (2)</w:t>
            </w:r>
          </w:p>
          <w:p w14:paraId="4AA2E7C5" w14:textId="77777777" w:rsidR="000D7CDC" w:rsidRDefault="000D7CDC" w:rsidP="000D7CDC">
            <w:pPr>
              <w:numPr>
                <w:ilvl w:val="0"/>
                <w:numId w:val="1"/>
              </w:numPr>
              <w:jc w:val="both"/>
              <w:rPr>
                <w:bCs/>
              </w:rPr>
            </w:pPr>
            <w:r>
              <w:rPr>
                <w:bCs/>
              </w:rPr>
              <w:t>Drive to achieve impactful results (2)</w:t>
            </w:r>
          </w:p>
          <w:p w14:paraId="66A24EAD" w14:textId="77777777" w:rsidR="000D7CDC" w:rsidRDefault="000D7CDC" w:rsidP="000D7CDC">
            <w:pPr>
              <w:numPr>
                <w:ilvl w:val="0"/>
                <w:numId w:val="1"/>
              </w:numPr>
              <w:jc w:val="both"/>
              <w:rPr>
                <w:bCs/>
              </w:rPr>
            </w:pPr>
            <w:r>
              <w:rPr>
                <w:bCs/>
              </w:rPr>
              <w:t>Manages ambiguity and complexity (2)</w:t>
            </w:r>
          </w:p>
          <w:p w14:paraId="7BB12214" w14:textId="77777777" w:rsidR="000D7CDC" w:rsidRDefault="000D7CDC" w:rsidP="000D7CDC">
            <w:pPr>
              <w:jc w:val="both"/>
              <w:rPr>
                <w:bCs/>
              </w:rPr>
            </w:pPr>
          </w:p>
          <w:p w14:paraId="550745E9" w14:textId="77777777" w:rsidR="003C5EE4" w:rsidRDefault="003C5EE4" w:rsidP="003C5EE4">
            <w:pPr>
              <w:jc w:val="both"/>
              <w:rPr>
                <w:rFonts w:cs="Arial"/>
                <w:bCs/>
                <w:szCs w:val="20"/>
              </w:rPr>
            </w:pPr>
          </w:p>
          <w:p w14:paraId="1311E5AC" w14:textId="77777777" w:rsidR="00DB727A" w:rsidRDefault="00DB727A" w:rsidP="00DB727A">
            <w:pPr>
              <w:ind w:left="720"/>
              <w:jc w:val="both"/>
            </w:pPr>
          </w:p>
        </w:tc>
      </w:tr>
    </w:tbl>
    <w:p w14:paraId="385F0F9E" w14:textId="77777777" w:rsidR="001E4BF9" w:rsidRDefault="001E4BF9" w:rsidP="001E4B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88"/>
        <w:gridCol w:w="5868"/>
      </w:tblGrid>
      <w:tr w:rsidR="001E4BF9" w14:paraId="18F3C2B8" w14:textId="77777777" w:rsidTr="00233575">
        <w:tc>
          <w:tcPr>
            <w:tcW w:w="8856" w:type="dxa"/>
            <w:gridSpan w:val="2"/>
            <w:shd w:val="clear" w:color="auto" w:fill="E0E0E0"/>
          </w:tcPr>
          <w:p w14:paraId="31E6F2D2" w14:textId="77777777" w:rsidR="001E4BF9" w:rsidRDefault="001E4BF9" w:rsidP="00233575">
            <w:pPr>
              <w:rPr>
                <w:b/>
                <w:bCs/>
                <w:sz w:val="24"/>
              </w:rPr>
            </w:pPr>
          </w:p>
          <w:p w14:paraId="03FE34A4" w14:textId="77777777" w:rsidR="001E4BF9" w:rsidRDefault="001E4BF9" w:rsidP="00233575">
            <w:pPr>
              <w:rPr>
                <w:b/>
                <w:bCs/>
                <w:sz w:val="24"/>
              </w:rPr>
            </w:pPr>
            <w:r>
              <w:rPr>
                <w:b/>
                <w:bCs/>
                <w:sz w:val="24"/>
              </w:rPr>
              <w:t>VI. Recruitment Qualifications</w:t>
            </w:r>
          </w:p>
          <w:p w14:paraId="4A361C98" w14:textId="77777777" w:rsidR="001E4BF9" w:rsidRDefault="001E4BF9" w:rsidP="00233575">
            <w:pPr>
              <w:rPr>
                <w:b/>
                <w:bCs/>
                <w:sz w:val="24"/>
              </w:rPr>
            </w:pPr>
          </w:p>
        </w:tc>
      </w:tr>
      <w:tr w:rsidR="001E4BF9" w14:paraId="29B9BECE" w14:textId="77777777" w:rsidTr="00233575">
        <w:trPr>
          <w:trHeight w:val="230"/>
        </w:trPr>
        <w:tc>
          <w:tcPr>
            <w:tcW w:w="2988" w:type="dxa"/>
            <w:tcBorders>
              <w:bottom w:val="single" w:sz="4" w:space="0" w:color="auto"/>
            </w:tcBorders>
          </w:tcPr>
          <w:p w14:paraId="5A81DBF7" w14:textId="77777777" w:rsidR="001E4BF9" w:rsidRPr="00C24999" w:rsidRDefault="001E4BF9" w:rsidP="00233575">
            <w:pPr>
              <w:rPr>
                <w:szCs w:val="20"/>
              </w:rPr>
            </w:pPr>
          </w:p>
          <w:p w14:paraId="42E08BBD" w14:textId="77777777" w:rsidR="001E4BF9" w:rsidRPr="00C24999" w:rsidRDefault="001E4BF9" w:rsidP="00233575">
            <w:pPr>
              <w:rPr>
                <w:szCs w:val="20"/>
              </w:rPr>
            </w:pPr>
            <w:r w:rsidRPr="00C24999">
              <w:rPr>
                <w:szCs w:val="20"/>
              </w:rPr>
              <w:t>Education:</w:t>
            </w:r>
          </w:p>
        </w:tc>
        <w:tc>
          <w:tcPr>
            <w:tcW w:w="5868" w:type="dxa"/>
            <w:tcBorders>
              <w:bottom w:val="single" w:sz="4" w:space="0" w:color="auto"/>
            </w:tcBorders>
          </w:tcPr>
          <w:p w14:paraId="3B5DB8E9" w14:textId="77777777" w:rsidR="001C4C7B" w:rsidRDefault="001C4C7B" w:rsidP="00233575">
            <w:pPr>
              <w:rPr>
                <w:szCs w:val="20"/>
              </w:rPr>
            </w:pPr>
          </w:p>
          <w:p w14:paraId="17EE8819" w14:textId="77777777" w:rsidR="001C4C7B" w:rsidRDefault="001C4C7B" w:rsidP="00233575">
            <w:pPr>
              <w:rPr>
                <w:szCs w:val="20"/>
              </w:rPr>
            </w:pPr>
            <w:r w:rsidRPr="001C4C7B">
              <w:rPr>
                <w:szCs w:val="20"/>
              </w:rPr>
              <w:t xml:space="preserve">A university degree in one of the following </w:t>
            </w:r>
            <w:r w:rsidR="00360303">
              <w:rPr>
                <w:szCs w:val="20"/>
              </w:rPr>
              <w:t xml:space="preserve">or related </w:t>
            </w:r>
            <w:r w:rsidRPr="001C4C7B">
              <w:rPr>
                <w:szCs w:val="20"/>
              </w:rPr>
              <w:t>fields is required:</w:t>
            </w:r>
            <w:r>
              <w:rPr>
                <w:szCs w:val="20"/>
              </w:rPr>
              <w:t xml:space="preserve"> </w:t>
            </w:r>
            <w:r w:rsidR="001E4BF9" w:rsidRPr="00C24999">
              <w:rPr>
                <w:szCs w:val="20"/>
              </w:rPr>
              <w:t>Economics, Public Policy, Social Sciences, International Relations, Political Science</w:t>
            </w:r>
            <w:r w:rsidR="001E4BF9">
              <w:rPr>
                <w:szCs w:val="20"/>
              </w:rPr>
              <w:t xml:space="preserve">, </w:t>
            </w:r>
            <w:r w:rsidRPr="001C4C7B">
              <w:rPr>
                <w:szCs w:val="20"/>
              </w:rPr>
              <w:t>or another relevant technical field.</w:t>
            </w:r>
          </w:p>
          <w:p w14:paraId="158BA807" w14:textId="20E8A429" w:rsidR="006D38AA" w:rsidRPr="00C24999" w:rsidRDefault="006D38AA" w:rsidP="00233575">
            <w:pPr>
              <w:rPr>
                <w:szCs w:val="20"/>
              </w:rPr>
            </w:pPr>
          </w:p>
        </w:tc>
      </w:tr>
      <w:tr w:rsidR="001E4BF9" w14:paraId="4145BA06" w14:textId="77777777" w:rsidTr="00233575">
        <w:trPr>
          <w:trHeight w:val="230"/>
        </w:trPr>
        <w:tc>
          <w:tcPr>
            <w:tcW w:w="2988" w:type="dxa"/>
            <w:tcBorders>
              <w:bottom w:val="single" w:sz="4" w:space="0" w:color="auto"/>
            </w:tcBorders>
          </w:tcPr>
          <w:p w14:paraId="55D9A965" w14:textId="77777777" w:rsidR="001E4BF9" w:rsidRPr="00C24999" w:rsidRDefault="001E4BF9" w:rsidP="00233575">
            <w:pPr>
              <w:rPr>
                <w:szCs w:val="20"/>
              </w:rPr>
            </w:pPr>
          </w:p>
          <w:p w14:paraId="1A446940" w14:textId="77777777" w:rsidR="001E4BF9" w:rsidRPr="00C24999" w:rsidRDefault="001E4BF9" w:rsidP="00233575">
            <w:pPr>
              <w:rPr>
                <w:szCs w:val="20"/>
              </w:rPr>
            </w:pPr>
            <w:r w:rsidRPr="00C24999">
              <w:rPr>
                <w:szCs w:val="20"/>
              </w:rPr>
              <w:t>Experience:</w:t>
            </w:r>
          </w:p>
        </w:tc>
        <w:tc>
          <w:tcPr>
            <w:tcW w:w="5868" w:type="dxa"/>
            <w:tcBorders>
              <w:bottom w:val="single" w:sz="4" w:space="0" w:color="auto"/>
            </w:tcBorders>
          </w:tcPr>
          <w:p w14:paraId="4D8682C2" w14:textId="77777777" w:rsidR="001C4C7B" w:rsidRDefault="001C4C7B" w:rsidP="00233575">
            <w:pPr>
              <w:pStyle w:val="ListParagraph"/>
              <w:autoSpaceDE w:val="0"/>
              <w:autoSpaceDN w:val="0"/>
              <w:adjustRightInd w:val="0"/>
              <w:spacing w:after="0"/>
              <w:ind w:left="0"/>
              <w:jc w:val="both"/>
              <w:rPr>
                <w:rFonts w:ascii="Arial" w:hAnsi="Arial" w:cs="Arial"/>
                <w:sz w:val="20"/>
                <w:szCs w:val="20"/>
                <w:lang w:val="en-US"/>
              </w:rPr>
            </w:pPr>
          </w:p>
          <w:p w14:paraId="3C532365" w14:textId="794E20A4" w:rsidR="001C4C7B" w:rsidRDefault="001C4C7B" w:rsidP="003E71F1">
            <w:pPr>
              <w:pStyle w:val="ListParagraph"/>
              <w:autoSpaceDE w:val="0"/>
              <w:autoSpaceDN w:val="0"/>
              <w:adjustRightInd w:val="0"/>
              <w:spacing w:after="0"/>
              <w:ind w:left="0"/>
              <w:rPr>
                <w:rFonts w:ascii="Arial" w:hAnsi="Arial" w:cs="Arial"/>
                <w:sz w:val="20"/>
                <w:szCs w:val="20"/>
                <w:lang w:val="en-US"/>
              </w:rPr>
            </w:pPr>
            <w:r>
              <w:rPr>
                <w:rFonts w:ascii="Arial" w:hAnsi="Arial" w:cs="Arial"/>
                <w:sz w:val="20"/>
                <w:szCs w:val="20"/>
                <w:lang w:val="en-US"/>
              </w:rPr>
              <w:t xml:space="preserve">A minimum of </w:t>
            </w:r>
            <w:r w:rsidR="00F7468D">
              <w:rPr>
                <w:rFonts w:ascii="Arial" w:hAnsi="Arial" w:cs="Arial"/>
                <w:sz w:val="20"/>
                <w:szCs w:val="20"/>
                <w:lang w:val="en-US"/>
              </w:rPr>
              <w:t xml:space="preserve">(2) </w:t>
            </w:r>
            <w:r w:rsidRPr="001C4C7B">
              <w:rPr>
                <w:rFonts w:ascii="Arial" w:hAnsi="Arial" w:cs="Arial"/>
                <w:sz w:val="20"/>
                <w:szCs w:val="20"/>
                <w:lang w:val="en-US"/>
              </w:rPr>
              <w:t>year</w:t>
            </w:r>
            <w:r>
              <w:rPr>
                <w:rFonts w:ascii="Arial" w:hAnsi="Arial" w:cs="Arial"/>
                <w:sz w:val="20"/>
                <w:szCs w:val="20"/>
                <w:lang w:val="en-US"/>
              </w:rPr>
              <w:t>s</w:t>
            </w:r>
            <w:r w:rsidRPr="001C4C7B">
              <w:rPr>
                <w:rFonts w:ascii="Arial" w:hAnsi="Arial" w:cs="Arial"/>
                <w:sz w:val="20"/>
                <w:szCs w:val="20"/>
                <w:lang w:val="en-US"/>
              </w:rPr>
              <w:t xml:space="preserve"> of professional</w:t>
            </w:r>
            <w:r w:rsidR="00195998">
              <w:rPr>
                <w:rFonts w:ascii="Arial" w:hAnsi="Arial" w:cs="Arial"/>
                <w:sz w:val="20"/>
                <w:szCs w:val="20"/>
                <w:lang w:val="en-US"/>
              </w:rPr>
              <w:t xml:space="preserve"> work</w:t>
            </w:r>
            <w:r w:rsidRPr="001C4C7B">
              <w:rPr>
                <w:rFonts w:ascii="Arial" w:hAnsi="Arial" w:cs="Arial"/>
                <w:sz w:val="20"/>
                <w:szCs w:val="20"/>
                <w:lang w:val="en-US"/>
              </w:rPr>
              <w:t xml:space="preserve"> experience </w:t>
            </w:r>
            <w:r w:rsidR="00195998">
              <w:rPr>
                <w:rFonts w:ascii="Arial" w:hAnsi="Arial" w:cs="Arial"/>
                <w:sz w:val="20"/>
                <w:szCs w:val="20"/>
                <w:lang w:val="en-US"/>
              </w:rPr>
              <w:t xml:space="preserve">in social protection and/or humanitarian </w:t>
            </w:r>
            <w:r w:rsidR="003E71F1">
              <w:rPr>
                <w:rFonts w:ascii="Arial" w:hAnsi="Arial" w:cs="Arial"/>
                <w:sz w:val="20"/>
                <w:szCs w:val="20"/>
                <w:lang w:val="en-US"/>
              </w:rPr>
              <w:t xml:space="preserve">assistance </w:t>
            </w:r>
            <w:proofErr w:type="spellStart"/>
            <w:r w:rsidR="003E71F1">
              <w:rPr>
                <w:rFonts w:ascii="Arial" w:hAnsi="Arial" w:cs="Arial"/>
                <w:sz w:val="20"/>
                <w:szCs w:val="20"/>
                <w:lang w:val="en-US"/>
              </w:rPr>
              <w:t>programmes</w:t>
            </w:r>
            <w:proofErr w:type="spellEnd"/>
            <w:r w:rsidR="003E71F1">
              <w:rPr>
                <w:rFonts w:ascii="Arial" w:hAnsi="Arial" w:cs="Arial"/>
                <w:sz w:val="20"/>
                <w:szCs w:val="20"/>
                <w:lang w:val="en-US"/>
              </w:rPr>
              <w:t xml:space="preserve"> </w:t>
            </w:r>
            <w:r w:rsidRPr="001C4C7B">
              <w:rPr>
                <w:rFonts w:ascii="Arial" w:hAnsi="Arial" w:cs="Arial"/>
                <w:sz w:val="20"/>
                <w:szCs w:val="20"/>
                <w:lang w:val="en-US"/>
              </w:rPr>
              <w:t>is required</w:t>
            </w:r>
            <w:r>
              <w:rPr>
                <w:rFonts w:ascii="Arial" w:hAnsi="Arial" w:cs="Arial"/>
                <w:sz w:val="20"/>
                <w:szCs w:val="20"/>
                <w:lang w:val="en-US"/>
              </w:rPr>
              <w:t>.</w:t>
            </w:r>
            <w:r w:rsidRPr="001C4C7B">
              <w:rPr>
                <w:rFonts w:ascii="Arial" w:hAnsi="Arial" w:cs="Arial"/>
                <w:sz w:val="20"/>
                <w:szCs w:val="20"/>
                <w:lang w:val="en-US"/>
              </w:rPr>
              <w:t xml:space="preserve">  </w:t>
            </w:r>
          </w:p>
          <w:p w14:paraId="306B83AF" w14:textId="77777777" w:rsidR="00D45344" w:rsidRDefault="00D45344" w:rsidP="00233575">
            <w:pPr>
              <w:pStyle w:val="ListParagraph"/>
              <w:autoSpaceDE w:val="0"/>
              <w:autoSpaceDN w:val="0"/>
              <w:adjustRightInd w:val="0"/>
              <w:spacing w:after="0"/>
              <w:ind w:left="0"/>
              <w:jc w:val="both"/>
              <w:rPr>
                <w:rFonts w:ascii="Arial" w:hAnsi="Arial" w:cs="Arial"/>
                <w:sz w:val="20"/>
                <w:szCs w:val="20"/>
                <w:lang w:val="en-US"/>
              </w:rPr>
            </w:pPr>
          </w:p>
          <w:p w14:paraId="1765D1F8" w14:textId="6B99FDE7" w:rsidR="003E71F1" w:rsidRDefault="003E71F1" w:rsidP="003E71F1">
            <w:pPr>
              <w:rPr>
                <w:rFonts w:cs="Arial"/>
                <w:szCs w:val="20"/>
                <w:lang w:val="en-GB"/>
              </w:rPr>
            </w:pPr>
            <w:r w:rsidRPr="003E71F1">
              <w:rPr>
                <w:rFonts w:cs="Arial"/>
                <w:szCs w:val="20"/>
              </w:rPr>
              <w:t xml:space="preserve">Experience </w:t>
            </w:r>
            <w:r w:rsidRPr="003E71F1">
              <w:rPr>
                <w:rFonts w:cs="Arial"/>
                <w:szCs w:val="20"/>
                <w:lang w:val="en-GB"/>
              </w:rPr>
              <w:t xml:space="preserve">in </w:t>
            </w:r>
            <w:r w:rsidR="00D45344">
              <w:rPr>
                <w:rFonts w:cs="Arial"/>
                <w:szCs w:val="20"/>
                <w:lang w:val="en-GB"/>
              </w:rPr>
              <w:t xml:space="preserve">designing </w:t>
            </w:r>
            <w:r w:rsidRPr="003E71F1">
              <w:rPr>
                <w:rFonts w:cs="Arial"/>
                <w:szCs w:val="20"/>
                <w:lang w:val="en-GB"/>
              </w:rPr>
              <w:t>cash transfer programme</w:t>
            </w:r>
            <w:r w:rsidR="00D45344">
              <w:rPr>
                <w:rFonts w:cs="Arial"/>
                <w:szCs w:val="20"/>
                <w:lang w:val="en-GB"/>
              </w:rPr>
              <w:t xml:space="preserve">s </w:t>
            </w:r>
            <w:r w:rsidRPr="003E71F1">
              <w:rPr>
                <w:rFonts w:cs="Arial"/>
                <w:szCs w:val="20"/>
                <w:lang w:val="en-GB"/>
              </w:rPr>
              <w:t>and</w:t>
            </w:r>
            <w:r w:rsidR="00D45344">
              <w:rPr>
                <w:rFonts w:cs="Arial"/>
                <w:szCs w:val="20"/>
                <w:lang w:val="en-GB"/>
              </w:rPr>
              <w:t>/or</w:t>
            </w:r>
            <w:r w:rsidRPr="003E71F1">
              <w:rPr>
                <w:rFonts w:cs="Arial"/>
                <w:szCs w:val="20"/>
                <w:lang w:val="en-GB"/>
              </w:rPr>
              <w:t xml:space="preserve"> </w:t>
            </w:r>
            <w:r w:rsidR="00E46308">
              <w:rPr>
                <w:rFonts w:cs="Arial"/>
                <w:szCs w:val="20"/>
                <w:lang w:val="en-GB"/>
              </w:rPr>
              <w:t xml:space="preserve">support to </w:t>
            </w:r>
            <w:r w:rsidR="0052234C">
              <w:rPr>
                <w:rFonts w:cs="Arial"/>
                <w:szCs w:val="20"/>
                <w:lang w:val="en-GB"/>
              </w:rPr>
              <w:t>their operations (e.g., community outreach, payment mechanisms, management information systems</w:t>
            </w:r>
            <w:r w:rsidR="00595B51">
              <w:rPr>
                <w:rFonts w:cs="Arial"/>
                <w:szCs w:val="20"/>
                <w:lang w:val="en-GB"/>
              </w:rPr>
              <w:t xml:space="preserve">, grievance </w:t>
            </w:r>
            <w:r w:rsidR="00106E00">
              <w:rPr>
                <w:rFonts w:cs="Arial"/>
                <w:szCs w:val="20"/>
                <w:lang w:val="en-GB"/>
              </w:rPr>
              <w:t>processes</w:t>
            </w:r>
            <w:r w:rsidR="0052234C">
              <w:rPr>
                <w:rFonts w:cs="Arial"/>
                <w:szCs w:val="20"/>
                <w:lang w:val="en-GB"/>
              </w:rPr>
              <w:t>) would be considered as a strong asset.</w:t>
            </w:r>
          </w:p>
          <w:p w14:paraId="3E70C51D" w14:textId="24CD4A79" w:rsidR="00833607" w:rsidRDefault="00833607" w:rsidP="003E71F1">
            <w:pPr>
              <w:rPr>
                <w:szCs w:val="20"/>
              </w:rPr>
            </w:pPr>
          </w:p>
          <w:p w14:paraId="72AEC538" w14:textId="6F14898C" w:rsidR="00833607" w:rsidRDefault="00833607" w:rsidP="003E71F1">
            <w:pPr>
              <w:rPr>
                <w:szCs w:val="20"/>
              </w:rPr>
            </w:pPr>
            <w:r>
              <w:rPr>
                <w:szCs w:val="20"/>
              </w:rPr>
              <w:t>Experience in developing and managing partnerships</w:t>
            </w:r>
            <w:r w:rsidR="00154E8A">
              <w:rPr>
                <w:szCs w:val="20"/>
              </w:rPr>
              <w:t xml:space="preserve"> with civil society and other organizations </w:t>
            </w:r>
            <w:r w:rsidR="00A2230F">
              <w:rPr>
                <w:szCs w:val="20"/>
              </w:rPr>
              <w:t xml:space="preserve">and reporting </w:t>
            </w:r>
            <w:r w:rsidR="00386CC9">
              <w:rPr>
                <w:szCs w:val="20"/>
              </w:rPr>
              <w:t xml:space="preserve">processes </w:t>
            </w:r>
            <w:r w:rsidR="00154E8A">
              <w:rPr>
                <w:szCs w:val="20"/>
              </w:rPr>
              <w:t>is an asset.</w:t>
            </w:r>
          </w:p>
          <w:p w14:paraId="77963D76" w14:textId="77777777" w:rsidR="00386CC9" w:rsidRDefault="00386CC9" w:rsidP="003E71F1">
            <w:pPr>
              <w:rPr>
                <w:szCs w:val="20"/>
              </w:rPr>
            </w:pPr>
          </w:p>
          <w:p w14:paraId="5CFB8366" w14:textId="53D4B61A" w:rsidR="00A62AF0" w:rsidRDefault="00A62AF0" w:rsidP="003E71F1">
            <w:pPr>
              <w:rPr>
                <w:szCs w:val="20"/>
              </w:rPr>
            </w:pPr>
            <w:r>
              <w:rPr>
                <w:szCs w:val="20"/>
              </w:rPr>
              <w:t xml:space="preserve">Knowledge of </w:t>
            </w:r>
            <w:r w:rsidR="00386CC9">
              <w:rPr>
                <w:szCs w:val="20"/>
              </w:rPr>
              <w:t>the social protection landscape in Myanmar (e.g.</w:t>
            </w:r>
            <w:r w:rsidR="00DD3881">
              <w:rPr>
                <w:szCs w:val="20"/>
              </w:rPr>
              <w:t>,</w:t>
            </w:r>
            <w:r w:rsidR="00386CC9">
              <w:rPr>
                <w:szCs w:val="20"/>
              </w:rPr>
              <w:t xml:space="preserve"> the Maternal and Child Cash Transfer</w:t>
            </w:r>
            <w:r w:rsidR="00DD3881">
              <w:rPr>
                <w:szCs w:val="20"/>
              </w:rPr>
              <w:t xml:space="preserve"> scheme) is an asset.</w:t>
            </w:r>
          </w:p>
          <w:p w14:paraId="225AEC59" w14:textId="7AD5D2CC" w:rsidR="00DD3881" w:rsidRDefault="00DD3881" w:rsidP="003E71F1">
            <w:pPr>
              <w:rPr>
                <w:szCs w:val="20"/>
              </w:rPr>
            </w:pPr>
          </w:p>
          <w:p w14:paraId="7804C468" w14:textId="0FC99EDE" w:rsidR="00DD3881" w:rsidRDefault="007730A3" w:rsidP="003E71F1">
            <w:pPr>
              <w:rPr>
                <w:szCs w:val="20"/>
              </w:rPr>
            </w:pPr>
            <w:r>
              <w:rPr>
                <w:szCs w:val="20"/>
              </w:rPr>
              <w:t xml:space="preserve">Understanding </w:t>
            </w:r>
            <w:r w:rsidR="00DD3881">
              <w:rPr>
                <w:szCs w:val="20"/>
              </w:rPr>
              <w:t>of</w:t>
            </w:r>
            <w:r w:rsidR="002847A7">
              <w:rPr>
                <w:szCs w:val="20"/>
              </w:rPr>
              <w:t xml:space="preserve"> other</w:t>
            </w:r>
            <w:r w:rsidR="00DD3881">
              <w:rPr>
                <w:szCs w:val="20"/>
              </w:rPr>
              <w:t xml:space="preserve"> </w:t>
            </w:r>
            <w:r w:rsidR="002847A7">
              <w:rPr>
                <w:szCs w:val="20"/>
              </w:rPr>
              <w:t>sectoral</w:t>
            </w:r>
            <w:r>
              <w:rPr>
                <w:szCs w:val="20"/>
              </w:rPr>
              <w:t xml:space="preserve"> and</w:t>
            </w:r>
            <w:r w:rsidR="002847A7">
              <w:rPr>
                <w:szCs w:val="20"/>
              </w:rPr>
              <w:t xml:space="preserve"> complementary interventions (e.g.</w:t>
            </w:r>
            <w:r>
              <w:rPr>
                <w:szCs w:val="20"/>
              </w:rPr>
              <w:t xml:space="preserve">, </w:t>
            </w:r>
            <w:proofErr w:type="gramStart"/>
            <w:r w:rsidR="002847A7">
              <w:rPr>
                <w:szCs w:val="20"/>
              </w:rPr>
              <w:t>social</w:t>
            </w:r>
            <w:proofErr w:type="gramEnd"/>
            <w:r w:rsidR="002847A7">
              <w:rPr>
                <w:szCs w:val="20"/>
              </w:rPr>
              <w:t xml:space="preserve"> and </w:t>
            </w:r>
            <w:proofErr w:type="spellStart"/>
            <w:r w:rsidR="002847A7">
              <w:rPr>
                <w:szCs w:val="20"/>
              </w:rPr>
              <w:t>behavioural</w:t>
            </w:r>
            <w:proofErr w:type="spellEnd"/>
            <w:r w:rsidR="002847A7">
              <w:rPr>
                <w:szCs w:val="20"/>
              </w:rPr>
              <w:t xml:space="preserve"> change communication, nutrition) </w:t>
            </w:r>
            <w:r>
              <w:rPr>
                <w:szCs w:val="20"/>
              </w:rPr>
              <w:t>is an asset.</w:t>
            </w:r>
          </w:p>
          <w:p w14:paraId="59DF0B46" w14:textId="77777777" w:rsidR="00CA2E78" w:rsidRDefault="00CA2E78" w:rsidP="00233575">
            <w:pPr>
              <w:pStyle w:val="ListParagraph"/>
              <w:autoSpaceDE w:val="0"/>
              <w:autoSpaceDN w:val="0"/>
              <w:adjustRightInd w:val="0"/>
              <w:spacing w:after="0"/>
              <w:ind w:left="0"/>
              <w:jc w:val="both"/>
              <w:rPr>
                <w:rFonts w:ascii="Arial" w:hAnsi="Arial" w:cs="Arial"/>
                <w:sz w:val="20"/>
                <w:szCs w:val="20"/>
                <w:lang w:val="en-US"/>
              </w:rPr>
            </w:pPr>
          </w:p>
          <w:p w14:paraId="52D794F4" w14:textId="4DC126B1" w:rsidR="00F7468D" w:rsidRPr="00C24999" w:rsidRDefault="00CA2E78" w:rsidP="003E71F1">
            <w:pPr>
              <w:pStyle w:val="ListParagraph"/>
              <w:autoSpaceDE w:val="0"/>
              <w:autoSpaceDN w:val="0"/>
              <w:adjustRightInd w:val="0"/>
              <w:spacing w:after="0"/>
              <w:ind w:left="0"/>
              <w:rPr>
                <w:rFonts w:cs="Arial"/>
                <w:sz w:val="20"/>
                <w:szCs w:val="20"/>
                <w:lang w:val="en-US"/>
              </w:rPr>
            </w:pPr>
            <w:r>
              <w:rPr>
                <w:rFonts w:ascii="Arial" w:hAnsi="Arial" w:cs="Arial"/>
                <w:sz w:val="20"/>
                <w:szCs w:val="20"/>
                <w:lang w:val="en-US"/>
              </w:rPr>
              <w:t>Background and/or familiarity</w:t>
            </w:r>
            <w:r w:rsidR="001E4BF9" w:rsidRPr="00C24999">
              <w:rPr>
                <w:rFonts w:ascii="Arial" w:hAnsi="Arial" w:cs="Arial"/>
                <w:sz w:val="20"/>
                <w:szCs w:val="20"/>
                <w:lang w:val="en-US"/>
              </w:rPr>
              <w:t xml:space="preserve"> with emergenc</w:t>
            </w:r>
            <w:r w:rsidR="00257217">
              <w:rPr>
                <w:rFonts w:ascii="Arial" w:hAnsi="Arial" w:cs="Arial"/>
                <w:sz w:val="20"/>
                <w:szCs w:val="20"/>
                <w:lang w:val="en-US"/>
              </w:rPr>
              <w:t>ies and humanitarian contexts</w:t>
            </w:r>
            <w:r w:rsidR="001E4BF9" w:rsidRPr="00C24999">
              <w:rPr>
                <w:rFonts w:ascii="Arial" w:hAnsi="Arial" w:cs="Arial"/>
                <w:sz w:val="20"/>
                <w:szCs w:val="20"/>
                <w:lang w:val="en-US"/>
              </w:rPr>
              <w:t xml:space="preserve"> is a</w:t>
            </w:r>
            <w:r w:rsidR="00490DAA">
              <w:rPr>
                <w:rFonts w:ascii="Arial" w:hAnsi="Arial" w:cs="Arial"/>
                <w:sz w:val="20"/>
                <w:szCs w:val="20"/>
                <w:lang w:val="en-US"/>
              </w:rPr>
              <w:t xml:space="preserve">n </w:t>
            </w:r>
            <w:r w:rsidR="001E4BF9" w:rsidRPr="00C24999">
              <w:rPr>
                <w:rFonts w:ascii="Arial" w:hAnsi="Arial" w:cs="Arial"/>
                <w:sz w:val="20"/>
                <w:szCs w:val="20"/>
                <w:lang w:val="en-US"/>
              </w:rPr>
              <w:t>asset.</w:t>
            </w:r>
          </w:p>
          <w:p w14:paraId="5AF69883" w14:textId="77777777" w:rsidR="001E4BF9" w:rsidRPr="00C24999" w:rsidRDefault="001E4BF9" w:rsidP="00233575">
            <w:pPr>
              <w:jc w:val="both"/>
              <w:rPr>
                <w:szCs w:val="20"/>
              </w:rPr>
            </w:pPr>
          </w:p>
        </w:tc>
      </w:tr>
      <w:tr w:rsidR="001E4BF9" w:rsidRPr="00482327" w14:paraId="4092D99C" w14:textId="77777777" w:rsidTr="00233575">
        <w:trPr>
          <w:trHeight w:val="230"/>
        </w:trPr>
        <w:tc>
          <w:tcPr>
            <w:tcW w:w="2988" w:type="dxa"/>
            <w:tcBorders>
              <w:bottom w:val="single" w:sz="4" w:space="0" w:color="auto"/>
            </w:tcBorders>
          </w:tcPr>
          <w:p w14:paraId="2AFE4941" w14:textId="77777777" w:rsidR="001E4BF9" w:rsidRPr="00C24999" w:rsidRDefault="001E4BF9" w:rsidP="00233575">
            <w:pPr>
              <w:rPr>
                <w:szCs w:val="20"/>
              </w:rPr>
            </w:pPr>
          </w:p>
          <w:p w14:paraId="784D0A9E" w14:textId="77777777" w:rsidR="001E4BF9" w:rsidRPr="00C24999" w:rsidRDefault="001E4BF9" w:rsidP="00233575">
            <w:pPr>
              <w:rPr>
                <w:szCs w:val="20"/>
              </w:rPr>
            </w:pPr>
            <w:r w:rsidRPr="00C24999">
              <w:rPr>
                <w:szCs w:val="20"/>
              </w:rPr>
              <w:t>Language Requirements:</w:t>
            </w:r>
          </w:p>
        </w:tc>
        <w:tc>
          <w:tcPr>
            <w:tcW w:w="5868" w:type="dxa"/>
            <w:tcBorders>
              <w:bottom w:val="single" w:sz="4" w:space="0" w:color="auto"/>
            </w:tcBorders>
          </w:tcPr>
          <w:p w14:paraId="3E9D3E98" w14:textId="77777777" w:rsidR="001C4C7B" w:rsidRDefault="001C4C7B" w:rsidP="00233575">
            <w:pPr>
              <w:rPr>
                <w:rFonts w:cs="Arial"/>
                <w:szCs w:val="20"/>
              </w:rPr>
            </w:pPr>
          </w:p>
          <w:p w14:paraId="0B4DE022" w14:textId="77777777" w:rsidR="00787081" w:rsidRPr="0069598A" w:rsidRDefault="00787081" w:rsidP="00787081">
            <w:pPr>
              <w:rPr>
                <w:rFonts w:cs="Arial"/>
                <w:szCs w:val="20"/>
              </w:rPr>
            </w:pPr>
            <w:r w:rsidRPr="0069598A">
              <w:rPr>
                <w:rFonts w:cs="Arial"/>
                <w:szCs w:val="20"/>
              </w:rPr>
              <w:lastRenderedPageBreak/>
              <w:t>Fluency in English is required. Knowledge of another official UN language (Arabic, Chinese, French, Russian or Spanish) or a local language is an asset.</w:t>
            </w:r>
          </w:p>
          <w:p w14:paraId="317715FA" w14:textId="5D4A6D3F" w:rsidR="001E4BF9" w:rsidRPr="00C24999" w:rsidRDefault="001E4BF9" w:rsidP="00233575">
            <w:pPr>
              <w:rPr>
                <w:rFonts w:cs="Arial"/>
                <w:szCs w:val="20"/>
              </w:rPr>
            </w:pPr>
          </w:p>
        </w:tc>
      </w:tr>
    </w:tbl>
    <w:p w14:paraId="5CB2FB94" w14:textId="77777777" w:rsidR="001E4BF9" w:rsidRDefault="001E4BF9" w:rsidP="001E4BF9"/>
    <w:p w14:paraId="596A48A9" w14:textId="77777777" w:rsidR="003E28BC" w:rsidRDefault="003E28BC">
      <w:pPr>
        <w:rPr>
          <w:rFonts w:ascii="Times New Roman" w:hAnsi="Times New Roman"/>
          <w:sz w:val="24"/>
        </w:rPr>
      </w:pPr>
    </w:p>
    <w:p w14:paraId="5D726AD0" w14:textId="77777777" w:rsidR="00B964E0" w:rsidRPr="00B964E0" w:rsidRDefault="00B964E0">
      <w:pPr>
        <w:rPr>
          <w:rFonts w:ascii="Times New Roman" w:hAnsi="Times New Roman"/>
          <w:sz w:val="24"/>
        </w:rPr>
      </w:pPr>
    </w:p>
    <w:sectPr w:rsidR="00B964E0" w:rsidRPr="00B964E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4CF"/>
    <w:multiLevelType w:val="hybridMultilevel"/>
    <w:tmpl w:val="3CA86ED4"/>
    <w:lvl w:ilvl="0" w:tplc="0A68A6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F76B0"/>
    <w:multiLevelType w:val="hybridMultilevel"/>
    <w:tmpl w:val="881059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63278"/>
    <w:multiLevelType w:val="hybridMultilevel"/>
    <w:tmpl w:val="DE4A6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8C6D47"/>
    <w:multiLevelType w:val="hybridMultilevel"/>
    <w:tmpl w:val="94680344"/>
    <w:lvl w:ilvl="0" w:tplc="0A68A67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C4EA8"/>
    <w:multiLevelType w:val="hybridMultilevel"/>
    <w:tmpl w:val="A95E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7311"/>
    <w:multiLevelType w:val="hybridMultilevel"/>
    <w:tmpl w:val="4A22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A396F"/>
    <w:multiLevelType w:val="hybridMultilevel"/>
    <w:tmpl w:val="1AFCA8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DB06365"/>
    <w:multiLevelType w:val="hybridMultilevel"/>
    <w:tmpl w:val="BD4EE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A6745C1"/>
    <w:multiLevelType w:val="hybridMultilevel"/>
    <w:tmpl w:val="90E06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0AA7DFE"/>
    <w:multiLevelType w:val="hybridMultilevel"/>
    <w:tmpl w:val="8F588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043E7"/>
    <w:multiLevelType w:val="hybridMultilevel"/>
    <w:tmpl w:val="F60E35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732ED1"/>
    <w:multiLevelType w:val="hybridMultilevel"/>
    <w:tmpl w:val="6CF201F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7DA1DC3"/>
    <w:multiLevelType w:val="hybridMultilevel"/>
    <w:tmpl w:val="DAC8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D6BB3"/>
    <w:multiLevelType w:val="hybridMultilevel"/>
    <w:tmpl w:val="24507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02155A"/>
    <w:multiLevelType w:val="hybridMultilevel"/>
    <w:tmpl w:val="13EEF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35D234A"/>
    <w:multiLevelType w:val="hybridMultilevel"/>
    <w:tmpl w:val="0A1AE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AFF0FF4"/>
    <w:multiLevelType w:val="hybridMultilevel"/>
    <w:tmpl w:val="5A34D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8830BE"/>
    <w:multiLevelType w:val="hybridMultilevel"/>
    <w:tmpl w:val="2F682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2"/>
  </w:num>
  <w:num w:numId="5">
    <w:abstractNumId w:val="12"/>
  </w:num>
  <w:num w:numId="6">
    <w:abstractNumId w:val="17"/>
  </w:num>
  <w:num w:numId="7">
    <w:abstractNumId w:val="19"/>
  </w:num>
  <w:num w:numId="8">
    <w:abstractNumId w:val="3"/>
  </w:num>
  <w:num w:numId="9">
    <w:abstractNumId w:val="16"/>
  </w:num>
  <w:num w:numId="10">
    <w:abstractNumId w:val="6"/>
  </w:num>
  <w:num w:numId="11">
    <w:abstractNumId w:val="1"/>
  </w:num>
  <w:num w:numId="12">
    <w:abstractNumId w:val="11"/>
  </w:num>
  <w:num w:numId="13">
    <w:abstractNumId w:val="18"/>
  </w:num>
  <w:num w:numId="14">
    <w:abstractNumId w:val="10"/>
  </w:num>
  <w:num w:numId="15">
    <w:abstractNumId w:val="9"/>
  </w:num>
  <w:num w:numId="16">
    <w:abstractNumId w:val="7"/>
  </w:num>
  <w:num w:numId="17">
    <w:abstractNumId w:val="4"/>
  </w:num>
  <w:num w:numId="18">
    <w:abstractNumId w:val="0"/>
  </w:num>
  <w:num w:numId="19">
    <w:abstractNumId w:val="14"/>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F9"/>
    <w:rsid w:val="00003A3B"/>
    <w:rsid w:val="00007751"/>
    <w:rsid w:val="00022020"/>
    <w:rsid w:val="0003180A"/>
    <w:rsid w:val="00055C5B"/>
    <w:rsid w:val="000777C0"/>
    <w:rsid w:val="00077913"/>
    <w:rsid w:val="00092E63"/>
    <w:rsid w:val="00095EB6"/>
    <w:rsid w:val="000A2EAD"/>
    <w:rsid w:val="000A58DE"/>
    <w:rsid w:val="000B397A"/>
    <w:rsid w:val="000D5A49"/>
    <w:rsid w:val="000D7CDC"/>
    <w:rsid w:val="00106E00"/>
    <w:rsid w:val="0012508B"/>
    <w:rsid w:val="0013225F"/>
    <w:rsid w:val="00133783"/>
    <w:rsid w:val="00144A69"/>
    <w:rsid w:val="001519FC"/>
    <w:rsid w:val="00154E8A"/>
    <w:rsid w:val="001636FC"/>
    <w:rsid w:val="00163DE3"/>
    <w:rsid w:val="001719F0"/>
    <w:rsid w:val="001739B8"/>
    <w:rsid w:val="001746FF"/>
    <w:rsid w:val="00177544"/>
    <w:rsid w:val="00195998"/>
    <w:rsid w:val="001A5D80"/>
    <w:rsid w:val="001A707F"/>
    <w:rsid w:val="001B50BC"/>
    <w:rsid w:val="001C2885"/>
    <w:rsid w:val="001C2B14"/>
    <w:rsid w:val="001C4C7B"/>
    <w:rsid w:val="001D067E"/>
    <w:rsid w:val="001D0F5D"/>
    <w:rsid w:val="001D33EA"/>
    <w:rsid w:val="001D395E"/>
    <w:rsid w:val="001D69B6"/>
    <w:rsid w:val="001E26CA"/>
    <w:rsid w:val="001E4BF9"/>
    <w:rsid w:val="001E5B4C"/>
    <w:rsid w:val="001F1CCE"/>
    <w:rsid w:val="002164BC"/>
    <w:rsid w:val="00253E15"/>
    <w:rsid w:val="00257217"/>
    <w:rsid w:val="002702F5"/>
    <w:rsid w:val="002847A7"/>
    <w:rsid w:val="002924CD"/>
    <w:rsid w:val="002976EA"/>
    <w:rsid w:val="002A5CE3"/>
    <w:rsid w:val="002C441D"/>
    <w:rsid w:val="002D67E1"/>
    <w:rsid w:val="002D6A13"/>
    <w:rsid w:val="002E30CB"/>
    <w:rsid w:val="0030182A"/>
    <w:rsid w:val="0031574A"/>
    <w:rsid w:val="00327490"/>
    <w:rsid w:val="00337A20"/>
    <w:rsid w:val="00360303"/>
    <w:rsid w:val="00366046"/>
    <w:rsid w:val="00367135"/>
    <w:rsid w:val="00372B5F"/>
    <w:rsid w:val="00376417"/>
    <w:rsid w:val="00377ADA"/>
    <w:rsid w:val="00381147"/>
    <w:rsid w:val="003845A5"/>
    <w:rsid w:val="00386CC9"/>
    <w:rsid w:val="003A3A80"/>
    <w:rsid w:val="003C5092"/>
    <w:rsid w:val="003C5EE4"/>
    <w:rsid w:val="003D0C94"/>
    <w:rsid w:val="003D3668"/>
    <w:rsid w:val="003D45C3"/>
    <w:rsid w:val="003E28BC"/>
    <w:rsid w:val="003E71F1"/>
    <w:rsid w:val="003F4A4F"/>
    <w:rsid w:val="0040569A"/>
    <w:rsid w:val="00410FBE"/>
    <w:rsid w:val="004348BF"/>
    <w:rsid w:val="00440C63"/>
    <w:rsid w:val="00440D6F"/>
    <w:rsid w:val="004464AE"/>
    <w:rsid w:val="0045653C"/>
    <w:rsid w:val="00463D05"/>
    <w:rsid w:val="00466088"/>
    <w:rsid w:val="00472CE2"/>
    <w:rsid w:val="00481A28"/>
    <w:rsid w:val="004847D9"/>
    <w:rsid w:val="00490DAA"/>
    <w:rsid w:val="004B424A"/>
    <w:rsid w:val="004C0AFE"/>
    <w:rsid w:val="004C2574"/>
    <w:rsid w:val="004C70A5"/>
    <w:rsid w:val="004E7476"/>
    <w:rsid w:val="00505DD3"/>
    <w:rsid w:val="0052234C"/>
    <w:rsid w:val="005337CB"/>
    <w:rsid w:val="00533D05"/>
    <w:rsid w:val="00540A29"/>
    <w:rsid w:val="00557C95"/>
    <w:rsid w:val="00561115"/>
    <w:rsid w:val="005623B9"/>
    <w:rsid w:val="005702C7"/>
    <w:rsid w:val="0058661D"/>
    <w:rsid w:val="00591B6C"/>
    <w:rsid w:val="00595B51"/>
    <w:rsid w:val="005A1D8A"/>
    <w:rsid w:val="005A7AF7"/>
    <w:rsid w:val="005B4BD9"/>
    <w:rsid w:val="005C3A13"/>
    <w:rsid w:val="005D4D4A"/>
    <w:rsid w:val="005F58FB"/>
    <w:rsid w:val="00641DC4"/>
    <w:rsid w:val="00644483"/>
    <w:rsid w:val="00684A02"/>
    <w:rsid w:val="00695255"/>
    <w:rsid w:val="006C1D17"/>
    <w:rsid w:val="006C75DC"/>
    <w:rsid w:val="006D38AA"/>
    <w:rsid w:val="006D5C5C"/>
    <w:rsid w:val="006E0A0C"/>
    <w:rsid w:val="006E6DAA"/>
    <w:rsid w:val="006F7F9F"/>
    <w:rsid w:val="007059F7"/>
    <w:rsid w:val="00714A5A"/>
    <w:rsid w:val="0072195E"/>
    <w:rsid w:val="00730B69"/>
    <w:rsid w:val="007530A6"/>
    <w:rsid w:val="00761B25"/>
    <w:rsid w:val="007730A3"/>
    <w:rsid w:val="00787081"/>
    <w:rsid w:val="00790EEA"/>
    <w:rsid w:val="007971C5"/>
    <w:rsid w:val="007D2EB3"/>
    <w:rsid w:val="007D6010"/>
    <w:rsid w:val="007E468F"/>
    <w:rsid w:val="007F7181"/>
    <w:rsid w:val="00816601"/>
    <w:rsid w:val="00820AE5"/>
    <w:rsid w:val="008225CB"/>
    <w:rsid w:val="00832A21"/>
    <w:rsid w:val="00833607"/>
    <w:rsid w:val="00840AF2"/>
    <w:rsid w:val="008516FF"/>
    <w:rsid w:val="00862D7D"/>
    <w:rsid w:val="008650A1"/>
    <w:rsid w:val="00866B93"/>
    <w:rsid w:val="0087561D"/>
    <w:rsid w:val="00875A7F"/>
    <w:rsid w:val="00886C0A"/>
    <w:rsid w:val="008954F7"/>
    <w:rsid w:val="008A4FF4"/>
    <w:rsid w:val="008B0FC6"/>
    <w:rsid w:val="008B16B1"/>
    <w:rsid w:val="008D2814"/>
    <w:rsid w:val="008D3BF5"/>
    <w:rsid w:val="008D718D"/>
    <w:rsid w:val="008E50FE"/>
    <w:rsid w:val="008F43CF"/>
    <w:rsid w:val="008F4827"/>
    <w:rsid w:val="00903569"/>
    <w:rsid w:val="0090497B"/>
    <w:rsid w:val="00910E3E"/>
    <w:rsid w:val="00920D15"/>
    <w:rsid w:val="00920F04"/>
    <w:rsid w:val="00927F5E"/>
    <w:rsid w:val="00931831"/>
    <w:rsid w:val="0094513B"/>
    <w:rsid w:val="009460F8"/>
    <w:rsid w:val="00955542"/>
    <w:rsid w:val="0095655F"/>
    <w:rsid w:val="00986868"/>
    <w:rsid w:val="00990FCC"/>
    <w:rsid w:val="009929F4"/>
    <w:rsid w:val="009A0886"/>
    <w:rsid w:val="009A19C2"/>
    <w:rsid w:val="009A5432"/>
    <w:rsid w:val="009A615A"/>
    <w:rsid w:val="009C06C5"/>
    <w:rsid w:val="009D476E"/>
    <w:rsid w:val="009D7D37"/>
    <w:rsid w:val="009E5CE7"/>
    <w:rsid w:val="009F2919"/>
    <w:rsid w:val="009F5250"/>
    <w:rsid w:val="00A16BC4"/>
    <w:rsid w:val="00A20921"/>
    <w:rsid w:val="00A2230F"/>
    <w:rsid w:val="00A425DC"/>
    <w:rsid w:val="00A46BDA"/>
    <w:rsid w:val="00A516D5"/>
    <w:rsid w:val="00A625D7"/>
    <w:rsid w:val="00A62AF0"/>
    <w:rsid w:val="00A742A6"/>
    <w:rsid w:val="00A85060"/>
    <w:rsid w:val="00AA04E2"/>
    <w:rsid w:val="00AA7209"/>
    <w:rsid w:val="00AB2F87"/>
    <w:rsid w:val="00AB3E41"/>
    <w:rsid w:val="00AB75F9"/>
    <w:rsid w:val="00AB7ED7"/>
    <w:rsid w:val="00AD6B75"/>
    <w:rsid w:val="00AF7F5F"/>
    <w:rsid w:val="00B00F26"/>
    <w:rsid w:val="00B03A44"/>
    <w:rsid w:val="00B214B9"/>
    <w:rsid w:val="00B23C68"/>
    <w:rsid w:val="00B2515C"/>
    <w:rsid w:val="00B4769A"/>
    <w:rsid w:val="00B52EC0"/>
    <w:rsid w:val="00B5598C"/>
    <w:rsid w:val="00B670C2"/>
    <w:rsid w:val="00B73433"/>
    <w:rsid w:val="00B76740"/>
    <w:rsid w:val="00B77941"/>
    <w:rsid w:val="00B8317D"/>
    <w:rsid w:val="00B84FC6"/>
    <w:rsid w:val="00B964E0"/>
    <w:rsid w:val="00BB262D"/>
    <w:rsid w:val="00BB7D76"/>
    <w:rsid w:val="00BC6298"/>
    <w:rsid w:val="00BD73B9"/>
    <w:rsid w:val="00BE0716"/>
    <w:rsid w:val="00BF6A6B"/>
    <w:rsid w:val="00C026FE"/>
    <w:rsid w:val="00C070B4"/>
    <w:rsid w:val="00C07906"/>
    <w:rsid w:val="00C16271"/>
    <w:rsid w:val="00C20098"/>
    <w:rsid w:val="00C333E1"/>
    <w:rsid w:val="00C36F40"/>
    <w:rsid w:val="00C4102A"/>
    <w:rsid w:val="00C426B3"/>
    <w:rsid w:val="00C57D03"/>
    <w:rsid w:val="00C66FD5"/>
    <w:rsid w:val="00C7767E"/>
    <w:rsid w:val="00CA2E78"/>
    <w:rsid w:val="00CD7A3E"/>
    <w:rsid w:val="00CE1C3A"/>
    <w:rsid w:val="00CE2956"/>
    <w:rsid w:val="00CF1800"/>
    <w:rsid w:val="00D00E6F"/>
    <w:rsid w:val="00D11183"/>
    <w:rsid w:val="00D25F10"/>
    <w:rsid w:val="00D27773"/>
    <w:rsid w:val="00D27F68"/>
    <w:rsid w:val="00D45344"/>
    <w:rsid w:val="00D47A10"/>
    <w:rsid w:val="00D620DA"/>
    <w:rsid w:val="00D64CDA"/>
    <w:rsid w:val="00D70E80"/>
    <w:rsid w:val="00D70F3F"/>
    <w:rsid w:val="00D7648A"/>
    <w:rsid w:val="00D85558"/>
    <w:rsid w:val="00D87197"/>
    <w:rsid w:val="00D93419"/>
    <w:rsid w:val="00DB727A"/>
    <w:rsid w:val="00DB7BFA"/>
    <w:rsid w:val="00DD3881"/>
    <w:rsid w:val="00DD3D67"/>
    <w:rsid w:val="00E07675"/>
    <w:rsid w:val="00E170CC"/>
    <w:rsid w:val="00E23052"/>
    <w:rsid w:val="00E34A7E"/>
    <w:rsid w:val="00E37848"/>
    <w:rsid w:val="00E46308"/>
    <w:rsid w:val="00E50EF4"/>
    <w:rsid w:val="00E53D07"/>
    <w:rsid w:val="00E561BA"/>
    <w:rsid w:val="00E731D1"/>
    <w:rsid w:val="00E82D27"/>
    <w:rsid w:val="00E9260B"/>
    <w:rsid w:val="00E953DE"/>
    <w:rsid w:val="00EA0242"/>
    <w:rsid w:val="00EA3ED0"/>
    <w:rsid w:val="00EB1442"/>
    <w:rsid w:val="00EC4CEE"/>
    <w:rsid w:val="00EF11F8"/>
    <w:rsid w:val="00EF7D6F"/>
    <w:rsid w:val="00F02E60"/>
    <w:rsid w:val="00F10C44"/>
    <w:rsid w:val="00F12EC6"/>
    <w:rsid w:val="00F16418"/>
    <w:rsid w:val="00F46362"/>
    <w:rsid w:val="00F57017"/>
    <w:rsid w:val="00F642ED"/>
    <w:rsid w:val="00F743EA"/>
    <w:rsid w:val="00F7468D"/>
    <w:rsid w:val="00F77085"/>
    <w:rsid w:val="00F7776B"/>
    <w:rsid w:val="00F81686"/>
    <w:rsid w:val="00F870F5"/>
    <w:rsid w:val="00F975D2"/>
    <w:rsid w:val="00FA6E7F"/>
    <w:rsid w:val="00FC2CD7"/>
    <w:rsid w:val="00FC7AE6"/>
    <w:rsid w:val="00FD00B0"/>
    <w:rsid w:val="00FD7B4A"/>
    <w:rsid w:val="00FF2E2D"/>
    <w:rsid w:val="00FF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BE190"/>
  <w15:chartTrackingRefBased/>
  <w15:docId w15:val="{44DD0B4A-C675-4C2F-ACD8-CB620E9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BF9"/>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1E4BF9"/>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F9"/>
    <w:rPr>
      <w:rFonts w:ascii="Arial" w:eastAsia="Times New Roman" w:hAnsi="Arial" w:cs="Times New Roman"/>
      <w:b/>
      <w:bCs/>
      <w:sz w:val="24"/>
      <w:szCs w:val="24"/>
      <w:lang w:val="en-US"/>
    </w:rPr>
  </w:style>
  <w:style w:type="paragraph" w:styleId="Title">
    <w:name w:val="Title"/>
    <w:basedOn w:val="Normal"/>
    <w:link w:val="TitleChar"/>
    <w:qFormat/>
    <w:rsid w:val="001E4BF9"/>
    <w:pPr>
      <w:jc w:val="center"/>
    </w:pPr>
    <w:rPr>
      <w:b/>
      <w:bCs/>
      <w:sz w:val="28"/>
    </w:rPr>
  </w:style>
  <w:style w:type="character" w:customStyle="1" w:styleId="TitleChar">
    <w:name w:val="Title Char"/>
    <w:basedOn w:val="DefaultParagraphFont"/>
    <w:link w:val="Title"/>
    <w:rsid w:val="001E4BF9"/>
    <w:rPr>
      <w:rFonts w:ascii="Arial" w:eastAsia="Times New Roman" w:hAnsi="Arial" w:cs="Times New Roman"/>
      <w:b/>
      <w:bCs/>
      <w:sz w:val="28"/>
      <w:szCs w:val="24"/>
      <w:lang w:val="en-US"/>
    </w:rPr>
  </w:style>
  <w:style w:type="paragraph" w:styleId="ListParagraph">
    <w:name w:val="List Paragraph"/>
    <w:aliases w:val="Table,List Paragraph (numbered (a)),Dot pt,F5 List Paragraph,List Paragraph1,No Spacing1,List Paragraph Char Char Char,Indicator Text,Numbered Para 1,Bullet 1,List Paragraph12,Bullet Points,MAIN CONTENT,Colorful List - Accent 11,列出段落,L"/>
    <w:basedOn w:val="Normal"/>
    <w:link w:val="ListParagraphChar"/>
    <w:uiPriority w:val="34"/>
    <w:qFormat/>
    <w:rsid w:val="001E4BF9"/>
    <w:pPr>
      <w:spacing w:after="160" w:line="259" w:lineRule="auto"/>
      <w:ind w:left="720"/>
      <w:contextualSpacing/>
    </w:pPr>
    <w:rPr>
      <w:rFonts w:ascii="Calibri" w:eastAsia="Calibri" w:hAnsi="Calibri"/>
      <w:sz w:val="22"/>
      <w:szCs w:val="22"/>
      <w:lang w:val="fr-FR"/>
    </w:rPr>
  </w:style>
  <w:style w:type="character" w:customStyle="1" w:styleId="ListParagraphChar">
    <w:name w:val="List Paragraph Char"/>
    <w:aliases w:val="Table Char,List Paragraph (numbered (a)) Char,Dot pt Char,F5 List Paragraph Char,List Paragraph1 Char,No Spacing1 Char,List Paragraph Char Char Char Char,Indicator Text Char,Numbered Para 1 Char,Bullet 1 Char,List Paragraph12 Char"/>
    <w:link w:val="ListParagraph"/>
    <w:uiPriority w:val="34"/>
    <w:locked/>
    <w:rsid w:val="001E4BF9"/>
    <w:rPr>
      <w:rFonts w:ascii="Calibri" w:eastAsia="Calibri" w:hAnsi="Calibri" w:cs="Times New Roman"/>
      <w:lang w:val="fr-FR"/>
    </w:rPr>
  </w:style>
  <w:style w:type="paragraph" w:styleId="Revision">
    <w:name w:val="Revision"/>
    <w:hidden/>
    <w:uiPriority w:val="99"/>
    <w:semiHidden/>
    <w:rsid w:val="00533D05"/>
    <w:pPr>
      <w:spacing w:after="0" w:line="240" w:lineRule="auto"/>
    </w:pPr>
    <w:rPr>
      <w:rFonts w:ascii="Arial" w:eastAsia="Times New Roman" w:hAnsi="Arial" w:cs="Times New Roman"/>
      <w:sz w:val="20"/>
      <w:szCs w:val="24"/>
      <w:lang w:val="en-US"/>
    </w:rPr>
  </w:style>
  <w:style w:type="character" w:styleId="Hyperlink">
    <w:name w:val="Hyperlink"/>
    <w:basedOn w:val="DefaultParagraphFont"/>
    <w:uiPriority w:val="99"/>
    <w:unhideWhenUsed/>
    <w:rsid w:val="00533D05"/>
    <w:rPr>
      <w:color w:val="0000FF" w:themeColor="hyperlink"/>
      <w:u w:val="single"/>
    </w:rPr>
  </w:style>
  <w:style w:type="character" w:styleId="UnresolvedMention">
    <w:name w:val="Unresolved Mention"/>
    <w:basedOn w:val="DefaultParagraphFont"/>
    <w:uiPriority w:val="99"/>
    <w:semiHidden/>
    <w:unhideWhenUsed/>
    <w:rsid w:val="00533D05"/>
    <w:rPr>
      <w:color w:val="605E5C"/>
      <w:shd w:val="clear" w:color="auto" w:fill="E1DFDD"/>
    </w:rPr>
  </w:style>
  <w:style w:type="character" w:styleId="CommentReference">
    <w:name w:val="annotation reference"/>
    <w:basedOn w:val="DefaultParagraphFont"/>
    <w:uiPriority w:val="99"/>
    <w:semiHidden/>
    <w:unhideWhenUsed/>
    <w:rsid w:val="00533D05"/>
    <w:rPr>
      <w:sz w:val="16"/>
      <w:szCs w:val="16"/>
    </w:rPr>
  </w:style>
  <w:style w:type="paragraph" w:styleId="CommentText">
    <w:name w:val="annotation text"/>
    <w:basedOn w:val="Normal"/>
    <w:link w:val="CommentTextChar"/>
    <w:uiPriority w:val="99"/>
    <w:semiHidden/>
    <w:unhideWhenUsed/>
    <w:rsid w:val="00533D05"/>
    <w:rPr>
      <w:szCs w:val="20"/>
    </w:rPr>
  </w:style>
  <w:style w:type="character" w:customStyle="1" w:styleId="CommentTextChar">
    <w:name w:val="Comment Text Char"/>
    <w:basedOn w:val="DefaultParagraphFont"/>
    <w:link w:val="CommentText"/>
    <w:uiPriority w:val="99"/>
    <w:semiHidden/>
    <w:rsid w:val="00533D05"/>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33D05"/>
    <w:rPr>
      <w:b/>
      <w:bCs/>
    </w:rPr>
  </w:style>
  <w:style w:type="character" w:customStyle="1" w:styleId="CommentSubjectChar">
    <w:name w:val="Comment Subject Char"/>
    <w:basedOn w:val="CommentTextChar"/>
    <w:link w:val="CommentSubject"/>
    <w:uiPriority w:val="99"/>
    <w:semiHidden/>
    <w:rsid w:val="00533D05"/>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041323">
      <w:bodyDiv w:val="1"/>
      <w:marLeft w:val="0"/>
      <w:marRight w:val="0"/>
      <w:marTop w:val="0"/>
      <w:marBottom w:val="0"/>
      <w:divBdr>
        <w:top w:val="none" w:sz="0" w:space="0" w:color="auto"/>
        <w:left w:val="none" w:sz="0" w:space="0" w:color="auto"/>
        <w:bottom w:val="none" w:sz="0" w:space="0" w:color="auto"/>
        <w:right w:val="none" w:sz="0" w:space="0" w:color="auto"/>
      </w:divBdr>
    </w:div>
    <w:div w:id="186837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icef.org/executiveboard/media/2886/file/2021-4-Evaluation_MR-Children_in_urban_settings-EN-OD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cef.org/executiveboard/media/3406/file/2021-3-Evaluation_Summary-Children_in_urban_settings-EN-OD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documents/financing-inclusive-recovery-children-call-to-action" TargetMode="External"/><Relationship Id="rId5" Type="http://schemas.openxmlformats.org/officeDocument/2006/relationships/numbering" Target="numbering.xml"/><Relationship Id="rId15" Type="http://schemas.openxmlformats.org/officeDocument/2006/relationships/hyperlink" Target="https://www.unicef.org/media/107516/file/UNICEF%20Strategic%20Plan%202022-2025.pdf" TargetMode="External"/><Relationship Id="rId10" Type="http://schemas.openxmlformats.org/officeDocument/2006/relationships/hyperlink" Target="https://www.unicef.org/reports/global-social-protection-programme-framework-2019"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cmsprod.unicef.org/emergencies/core-commitments-children?auHash=djyY6PSDKELMlZVZFCFa3d4jlLAm7J3Rj2I5aQcT-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35D19B85DBE4CAF637BE9D01DBA88" ma:contentTypeVersion="6" ma:contentTypeDescription="Create a new document." ma:contentTypeScope="" ma:versionID="1fe57b1bf0f3b447e6e0e65d6d73efeb">
  <xsd:schema xmlns:xsd="http://www.w3.org/2001/XMLSchema" xmlns:xs="http://www.w3.org/2001/XMLSchema" xmlns:p="http://schemas.microsoft.com/office/2006/metadata/properties" xmlns:ns2="990381dc-748f-4d49-9b03-90f59279d610" xmlns:ns3="164eff5a-383f-4b9c-a595-13a21d3d8cb1" targetNamespace="http://schemas.microsoft.com/office/2006/metadata/properties" ma:root="true" ma:fieldsID="5020aec32383527db73ac95dd6a2a6de" ns2:_="" ns3:_="">
    <xsd:import namespace="990381dc-748f-4d49-9b03-90f59279d610"/>
    <xsd:import namespace="164eff5a-383f-4b9c-a595-13a21d3d8cb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eff5a-383f-4b9c-a595-13a21d3d8cb1"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90381dc-748f-4d49-9b03-90f59279d610">PRTL-88017155-480</_dlc_DocId>
    <_dlc_DocIdUrl xmlns="990381dc-748f-4d49-9b03-90f59279d610">
      <Url>https://unicef.sharepoint.com/sites/portals/JD/_layouts/15/DocIdRedir.aspx?ID=PRTL-88017155-480</Url>
      <Description>PRTL-88017155-480</Description>
    </_dlc_DocIdUrl>
    <SharedWithUsers xmlns="990381dc-748f-4d49-9b03-90f59279d610">
      <UserInfo>
        <DisplayName>Nienke Voppen</DisplayName>
        <AccountId>30579</AccountId>
        <AccountType/>
      </UserInfo>
    </SharedWithUsers>
  </documentManagement>
</p:properties>
</file>

<file path=customXml/itemProps1.xml><?xml version="1.0" encoding="utf-8"?>
<ds:datastoreItem xmlns:ds="http://schemas.openxmlformats.org/officeDocument/2006/customXml" ds:itemID="{F338DE7D-52E5-416B-929E-B2F7B35F7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381dc-748f-4d49-9b03-90f59279d610"/>
    <ds:schemaRef ds:uri="164eff5a-383f-4b9c-a595-13a21d3d8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79327-5419-4ECD-A544-9662752F660A}">
  <ds:schemaRefs>
    <ds:schemaRef ds:uri="http://schemas.microsoft.com/sharepoint/events"/>
  </ds:schemaRefs>
</ds:datastoreItem>
</file>

<file path=customXml/itemProps3.xml><?xml version="1.0" encoding="utf-8"?>
<ds:datastoreItem xmlns:ds="http://schemas.openxmlformats.org/officeDocument/2006/customXml" ds:itemID="{3CCE15FB-8D7A-48C4-BA2F-BBF71CD3F88B}">
  <ds:schemaRefs>
    <ds:schemaRef ds:uri="http://schemas.microsoft.com/sharepoint/v3/contenttype/forms"/>
  </ds:schemaRefs>
</ds:datastoreItem>
</file>

<file path=customXml/itemProps4.xml><?xml version="1.0" encoding="utf-8"?>
<ds:datastoreItem xmlns:ds="http://schemas.openxmlformats.org/officeDocument/2006/customXml" ds:itemID="{A01737B8-2EB7-40A5-8FAA-02D764234B52}">
  <ds:schemaRefs>
    <ds:schemaRef ds:uri="http://schemas.microsoft.com/office/2006/metadata/properties"/>
    <ds:schemaRef ds:uri="http://schemas.microsoft.com/office/infopath/2007/PartnerControls"/>
    <ds:schemaRef ds:uri="990381dc-748f-4d49-9b03-90f59279d610"/>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1692</Words>
  <Characters>9649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Ravail Naveed</dc:creator>
  <cp:keywords/>
  <dc:description/>
  <cp:lastModifiedBy>Pe Thet Khin</cp:lastModifiedBy>
  <cp:revision>30</cp:revision>
  <dcterms:created xsi:type="dcterms:W3CDTF">2022-10-27T02:37:00Z</dcterms:created>
  <dcterms:modified xsi:type="dcterms:W3CDTF">2022-10-28T06:13:00Z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0x0101007BE35D19B85DBE4CAF637BE9D01DBA88</vt:lpwstr>
  </property>
  <property fmtid="{D5CDD505-2E9C-101B-9397-08002B2CF9AE}" pid="3" name="OfficeDivision">
    <vt:lpwstr>3;#Division of Human Resources-456K|47cb919c-ee56-4ab5-aca3-222bb3cb66d5</vt:lpwstr>
  </property>
  <property fmtid="{D5CDD505-2E9C-101B-9397-08002B2CF9AE}" pid="4" name="_dlc_DocIdItemGuid">
    <vt:lpwstr>b293f9c0-b58f-425b-98d6-1667cfcf1c5f</vt:lpwstr>
  </property>
  <property fmtid="{D5CDD505-2E9C-101B-9397-08002B2CF9AE}" pid="5" name="TaxKeyword">
    <vt:lpwstr/>
  </property>
  <property fmtid="{D5CDD505-2E9C-101B-9397-08002B2CF9AE}" pid="6" name="SystemDTAC">
    <vt:lpwstr/>
  </property>
  <property fmtid="{D5CDD505-2E9C-101B-9397-08002B2CF9AE}" pid="7" name="Topic">
    <vt:lpwstr>5;#HR Capacity HQ|5dfbef22-74f3-4590-8e9b-b76c325b633c</vt:lpwstr>
  </property>
  <property fmtid="{D5CDD505-2E9C-101B-9397-08002B2CF9AE}" pid="8" name="CriticalForLongTermRetention">
    <vt:lpwstr/>
  </property>
  <property fmtid="{D5CDD505-2E9C-101B-9397-08002B2CF9AE}" pid="9" name="DocumentType">
    <vt:lpwstr>4;#Job descriptions, ToRs (draft, individual)|4b79484e-8d78-4297-9552-ed7ad69e7044</vt:lpwstr>
  </property>
  <property fmtid="{D5CDD505-2E9C-101B-9397-08002B2CF9AE}" pid="10" name="GeographicScope">
    <vt:lpwstr/>
  </property>
</Properties>
</file>