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1"/>
        <w:tblpPr w:leftFromText="180" w:rightFromText="180" w:vertAnchor="page" w:horzAnchor="margin" w:tblpY="1566"/>
        <w:tblW w:w="9548" w:type="dxa"/>
        <w:tblLook w:val="0480" w:firstRow="0" w:lastRow="0" w:firstColumn="1" w:lastColumn="0" w:noHBand="0" w:noVBand="1"/>
      </w:tblPr>
      <w:tblGrid>
        <w:gridCol w:w="3060"/>
        <w:gridCol w:w="6488"/>
      </w:tblGrid>
      <w:tr w:rsidR="006F79D0" w:rsidRPr="009351E8" w14:paraId="1AA4A8F5" w14:textId="77777777" w:rsidTr="6D83D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1C6B2B23" w14:textId="77777777" w:rsidR="006F79D0" w:rsidRPr="00DF2074" w:rsidRDefault="006F79D0" w:rsidP="006F79D0">
            <w:pPr>
              <w:spacing w:before="60" w:line="276" w:lineRule="auto"/>
              <w:jc w:val="both"/>
              <w:rPr>
                <w:rFonts w:ascii="Calibri" w:hAnsi="Calibri" w:cs="Calibri"/>
                <w:b w:val="0"/>
                <w:sz w:val="22"/>
                <w:szCs w:val="22"/>
                <w:lang w:val="fr-FR"/>
              </w:rPr>
            </w:pPr>
            <w:r w:rsidRPr="00DF2074">
              <w:rPr>
                <w:rFonts w:ascii="Calibri" w:hAnsi="Calibri" w:cs="Calibri"/>
                <w:b w:val="0"/>
                <w:sz w:val="22"/>
                <w:szCs w:val="22"/>
                <w:lang w:val="fr-FR"/>
              </w:rPr>
              <w:t>TitRE</w:t>
            </w:r>
          </w:p>
        </w:tc>
        <w:tc>
          <w:tcPr>
            <w:tcW w:w="6488" w:type="dxa"/>
          </w:tcPr>
          <w:p w14:paraId="22F7E1F8" w14:textId="20DB20B0" w:rsidR="006F79D0" w:rsidRPr="00DF2074" w:rsidRDefault="006F79D0" w:rsidP="00762A78">
            <w:pPr>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2"/>
                <w:szCs w:val="22"/>
                <w:lang w:val="fr-FR"/>
              </w:rPr>
            </w:pPr>
            <w:r w:rsidRPr="003554CE">
              <w:rPr>
                <w:rFonts w:ascii="Calibri" w:hAnsi="Calibri" w:cs="Calibri"/>
                <w:b/>
                <w:bCs/>
                <w:sz w:val="22"/>
                <w:szCs w:val="22"/>
                <w:lang w:val="fr-FR"/>
              </w:rPr>
              <w:t xml:space="preserve">TDR pour le recrutement d’un consultant </w:t>
            </w:r>
            <w:r w:rsidR="00C67236" w:rsidRPr="003554CE">
              <w:rPr>
                <w:rFonts w:ascii="Calibri" w:hAnsi="Calibri" w:cs="Calibri"/>
                <w:b/>
                <w:bCs/>
                <w:sz w:val="22"/>
                <w:szCs w:val="22"/>
                <w:lang w:val="fr-FR"/>
              </w:rPr>
              <w:t xml:space="preserve">national </w:t>
            </w:r>
            <w:r w:rsidRPr="003554CE">
              <w:rPr>
                <w:rFonts w:ascii="Calibri" w:hAnsi="Calibri" w:cs="Calibri"/>
                <w:b/>
                <w:bCs/>
                <w:sz w:val="22"/>
                <w:szCs w:val="22"/>
                <w:lang w:val="fr-FR"/>
              </w:rPr>
              <w:t xml:space="preserve">WASH </w:t>
            </w:r>
          </w:p>
        </w:tc>
      </w:tr>
      <w:tr w:rsidR="006F79D0" w:rsidRPr="00DF2074" w14:paraId="2BB87762" w14:textId="77777777" w:rsidTr="6D83D230">
        <w:tc>
          <w:tcPr>
            <w:cnfStyle w:val="001000000000" w:firstRow="0" w:lastRow="0" w:firstColumn="1" w:lastColumn="0" w:oddVBand="0" w:evenVBand="0" w:oddHBand="0" w:evenHBand="0" w:firstRowFirstColumn="0" w:firstRowLastColumn="0" w:lastRowFirstColumn="0" w:lastRowLastColumn="0"/>
            <w:tcW w:w="3060" w:type="dxa"/>
          </w:tcPr>
          <w:p w14:paraId="39F28BE2" w14:textId="77777777" w:rsidR="006F79D0" w:rsidRPr="00DF2074" w:rsidRDefault="006F79D0" w:rsidP="006F79D0">
            <w:pPr>
              <w:spacing w:before="60" w:line="276" w:lineRule="auto"/>
              <w:jc w:val="both"/>
              <w:rPr>
                <w:rFonts w:ascii="Calibri" w:hAnsi="Calibri" w:cs="Calibri"/>
                <w:b w:val="0"/>
                <w:sz w:val="22"/>
                <w:szCs w:val="22"/>
                <w:lang w:val="fr-FR"/>
              </w:rPr>
            </w:pPr>
            <w:r w:rsidRPr="00DF2074">
              <w:rPr>
                <w:rFonts w:ascii="Calibri" w:hAnsi="Calibri" w:cs="Calibri"/>
                <w:b w:val="0"/>
                <w:sz w:val="22"/>
                <w:szCs w:val="22"/>
                <w:lang w:val="fr-FR"/>
              </w:rPr>
              <w:t>Location DE LA PRESTATION</w:t>
            </w:r>
          </w:p>
        </w:tc>
        <w:tc>
          <w:tcPr>
            <w:tcW w:w="6488" w:type="dxa"/>
          </w:tcPr>
          <w:p w14:paraId="28ED1E84" w14:textId="77777777" w:rsidR="006F79D0" w:rsidRPr="00DF2074" w:rsidRDefault="006F79D0" w:rsidP="006F79D0">
            <w:pPr>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22"/>
                <w:szCs w:val="22"/>
                <w:lang w:val="fr-FR"/>
              </w:rPr>
            </w:pPr>
            <w:r>
              <w:rPr>
                <w:rFonts w:ascii="Calibri" w:hAnsi="Calibri" w:cs="Calibri"/>
                <w:sz w:val="22"/>
                <w:szCs w:val="22"/>
                <w:lang w:val="fr-FR"/>
              </w:rPr>
              <w:t>Tunis</w:t>
            </w:r>
            <w:r w:rsidRPr="00DF2074">
              <w:rPr>
                <w:rFonts w:ascii="Calibri" w:hAnsi="Calibri" w:cs="Calibri"/>
                <w:sz w:val="22"/>
                <w:szCs w:val="22"/>
                <w:lang w:val="fr-FR"/>
              </w:rPr>
              <w:t xml:space="preserve">, </w:t>
            </w:r>
            <w:r>
              <w:rPr>
                <w:rFonts w:ascii="Calibri" w:hAnsi="Calibri" w:cs="Calibri"/>
                <w:sz w:val="22"/>
                <w:szCs w:val="22"/>
                <w:lang w:val="fr-FR"/>
              </w:rPr>
              <w:t>Tunisie</w:t>
            </w:r>
          </w:p>
        </w:tc>
      </w:tr>
      <w:tr w:rsidR="006F79D0" w:rsidRPr="00DF2074" w14:paraId="78E6DE28" w14:textId="77777777" w:rsidTr="6D83D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EC8C4BD" w14:textId="77777777" w:rsidR="006F79D0" w:rsidRPr="00DF2074" w:rsidRDefault="006F79D0" w:rsidP="006F79D0">
            <w:pPr>
              <w:spacing w:before="60" w:line="276" w:lineRule="auto"/>
              <w:jc w:val="both"/>
              <w:rPr>
                <w:rFonts w:ascii="Calibri" w:hAnsi="Calibri" w:cs="Calibri"/>
                <w:b w:val="0"/>
                <w:sz w:val="22"/>
                <w:szCs w:val="22"/>
                <w:lang w:val="fr-FR"/>
              </w:rPr>
            </w:pPr>
            <w:r w:rsidRPr="00DF2074">
              <w:rPr>
                <w:rFonts w:ascii="Calibri" w:hAnsi="Calibri" w:cs="Calibri"/>
                <w:b w:val="0"/>
                <w:sz w:val="22"/>
                <w:szCs w:val="22"/>
                <w:lang w:val="fr-FR"/>
              </w:rPr>
              <w:t>LANGUES</w:t>
            </w:r>
          </w:p>
        </w:tc>
        <w:tc>
          <w:tcPr>
            <w:tcW w:w="6488" w:type="dxa"/>
          </w:tcPr>
          <w:p w14:paraId="57307434" w14:textId="77777777" w:rsidR="006F79D0" w:rsidRPr="00DF2074" w:rsidRDefault="006F79D0" w:rsidP="006F79D0">
            <w:pPr>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r-FR"/>
              </w:rPr>
            </w:pPr>
            <w:r w:rsidRPr="00DF2074">
              <w:rPr>
                <w:rFonts w:ascii="Calibri" w:hAnsi="Calibri" w:cs="Calibri"/>
                <w:sz w:val="22"/>
                <w:szCs w:val="22"/>
                <w:lang w:val="fr-FR"/>
              </w:rPr>
              <w:t>Français</w:t>
            </w:r>
          </w:p>
        </w:tc>
      </w:tr>
      <w:tr w:rsidR="006F79D0" w:rsidRPr="00DF2074" w14:paraId="64E3D93E" w14:textId="77777777" w:rsidTr="6D83D230">
        <w:trPr>
          <w:trHeight w:val="435"/>
        </w:trPr>
        <w:tc>
          <w:tcPr>
            <w:cnfStyle w:val="001000000000" w:firstRow="0" w:lastRow="0" w:firstColumn="1" w:lastColumn="0" w:oddVBand="0" w:evenVBand="0" w:oddHBand="0" w:evenHBand="0" w:firstRowFirstColumn="0" w:firstRowLastColumn="0" w:lastRowFirstColumn="0" w:lastRowLastColumn="0"/>
            <w:tcW w:w="3060" w:type="dxa"/>
          </w:tcPr>
          <w:p w14:paraId="4BE59A9E" w14:textId="77777777" w:rsidR="006F79D0" w:rsidRPr="00DF2074" w:rsidRDefault="006F79D0" w:rsidP="006F79D0">
            <w:pPr>
              <w:spacing w:before="60" w:line="276" w:lineRule="auto"/>
              <w:jc w:val="both"/>
              <w:rPr>
                <w:rFonts w:ascii="Calibri" w:hAnsi="Calibri" w:cs="Calibri"/>
                <w:b w:val="0"/>
                <w:sz w:val="22"/>
                <w:szCs w:val="22"/>
                <w:lang w:val="fr-FR"/>
              </w:rPr>
            </w:pPr>
            <w:r w:rsidRPr="00DF2074">
              <w:rPr>
                <w:rFonts w:ascii="Calibri" w:hAnsi="Calibri" w:cs="Calibri"/>
                <w:b w:val="0"/>
                <w:sz w:val="22"/>
                <w:szCs w:val="22"/>
                <w:lang w:val="fr-FR"/>
              </w:rPr>
              <w:t>VOYAGE sur le terrain</w:t>
            </w:r>
          </w:p>
        </w:tc>
        <w:tc>
          <w:tcPr>
            <w:tcW w:w="6488" w:type="dxa"/>
          </w:tcPr>
          <w:p w14:paraId="4269836E" w14:textId="77777777" w:rsidR="006F79D0" w:rsidRPr="00DF2074" w:rsidRDefault="006F79D0" w:rsidP="006F79D0">
            <w:pPr>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r-FR"/>
              </w:rPr>
            </w:pPr>
            <w:r w:rsidRPr="00DF2074">
              <w:rPr>
                <w:rFonts w:ascii="Calibri" w:hAnsi="Calibri" w:cs="Calibri"/>
                <w:sz w:val="22"/>
                <w:szCs w:val="22"/>
                <w:lang w:val="fr-FR"/>
              </w:rPr>
              <w:t xml:space="preserve">Oui </w:t>
            </w:r>
          </w:p>
        </w:tc>
      </w:tr>
      <w:tr w:rsidR="006F79D0" w:rsidRPr="00DF2074" w14:paraId="4BCA3EAE" w14:textId="77777777" w:rsidTr="6D83D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141207E7" w14:textId="77777777" w:rsidR="006F79D0" w:rsidRPr="00DF2074" w:rsidRDefault="006F79D0" w:rsidP="006F79D0">
            <w:pPr>
              <w:spacing w:before="60" w:line="276" w:lineRule="auto"/>
              <w:jc w:val="both"/>
              <w:rPr>
                <w:rFonts w:ascii="Calibri" w:hAnsi="Calibri" w:cs="Calibri"/>
                <w:b w:val="0"/>
                <w:sz w:val="22"/>
                <w:szCs w:val="22"/>
                <w:lang w:val="fr-FR"/>
              </w:rPr>
            </w:pPr>
            <w:r w:rsidRPr="00DF2074">
              <w:rPr>
                <w:rFonts w:ascii="Calibri" w:hAnsi="Calibri" w:cs="Calibri"/>
                <w:b w:val="0"/>
                <w:sz w:val="22"/>
                <w:szCs w:val="22"/>
                <w:lang w:val="fr-FR"/>
              </w:rPr>
              <w:t>DUREE DU CONTRAT</w:t>
            </w:r>
          </w:p>
        </w:tc>
        <w:tc>
          <w:tcPr>
            <w:tcW w:w="6488" w:type="dxa"/>
          </w:tcPr>
          <w:p w14:paraId="12C5DD5F" w14:textId="7287C4EA" w:rsidR="006F79D0" w:rsidRPr="00DF2074" w:rsidRDefault="00F26F56" w:rsidP="006F79D0">
            <w:pPr>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r-FR"/>
              </w:rPr>
            </w:pPr>
            <w:r>
              <w:rPr>
                <w:rFonts w:ascii="Calibri" w:hAnsi="Calibri" w:cs="Calibri"/>
                <w:b/>
                <w:bCs/>
                <w:sz w:val="22"/>
                <w:szCs w:val="22"/>
                <w:lang w:val="fr-FR"/>
              </w:rPr>
              <w:t>16</w:t>
            </w:r>
            <w:r w:rsidR="007B773F">
              <w:rPr>
                <w:rFonts w:ascii="Calibri" w:hAnsi="Calibri" w:cs="Calibri"/>
                <w:b/>
                <w:bCs/>
                <w:sz w:val="22"/>
                <w:szCs w:val="22"/>
                <w:lang w:val="fr-FR"/>
              </w:rPr>
              <w:t xml:space="preserve"> </w:t>
            </w:r>
            <w:r w:rsidR="006F79D0" w:rsidRPr="00DF2074">
              <w:rPr>
                <w:rFonts w:ascii="Calibri" w:hAnsi="Calibri" w:cs="Calibri"/>
                <w:b/>
                <w:bCs/>
                <w:sz w:val="22"/>
                <w:szCs w:val="22"/>
                <w:lang w:val="fr-FR"/>
              </w:rPr>
              <w:t>semaines (</w:t>
            </w:r>
            <w:r w:rsidR="003554CE">
              <w:rPr>
                <w:rFonts w:ascii="Calibri" w:hAnsi="Calibri" w:cs="Calibri"/>
                <w:b/>
                <w:bCs/>
                <w:sz w:val="22"/>
                <w:szCs w:val="22"/>
                <w:lang w:val="fr-FR"/>
              </w:rPr>
              <w:t>3</w:t>
            </w:r>
            <w:r w:rsidR="00762A78">
              <w:rPr>
                <w:rFonts w:ascii="Calibri" w:hAnsi="Calibri" w:cs="Calibri"/>
                <w:b/>
                <w:bCs/>
                <w:sz w:val="22"/>
                <w:szCs w:val="22"/>
                <w:lang w:val="fr-FR"/>
              </w:rPr>
              <w:t>0</w:t>
            </w:r>
            <w:r w:rsidR="007B773F">
              <w:rPr>
                <w:rFonts w:ascii="Calibri" w:hAnsi="Calibri" w:cs="Calibri"/>
                <w:b/>
                <w:bCs/>
                <w:sz w:val="22"/>
                <w:szCs w:val="22"/>
                <w:lang w:val="fr-FR"/>
              </w:rPr>
              <w:t xml:space="preserve"> </w:t>
            </w:r>
            <w:r w:rsidR="006F79D0" w:rsidRPr="00DF2074">
              <w:rPr>
                <w:rFonts w:ascii="Calibri" w:hAnsi="Calibri" w:cs="Calibri"/>
                <w:b/>
                <w:bCs/>
                <w:sz w:val="22"/>
                <w:szCs w:val="22"/>
                <w:lang w:val="fr-FR"/>
              </w:rPr>
              <w:t>homme</w:t>
            </w:r>
            <w:r w:rsidR="00762A78">
              <w:rPr>
                <w:rFonts w:ascii="Calibri" w:hAnsi="Calibri" w:cs="Calibri"/>
                <w:b/>
                <w:bCs/>
                <w:sz w:val="22"/>
                <w:szCs w:val="22"/>
                <w:lang w:val="fr-FR"/>
              </w:rPr>
              <w:t>s</w:t>
            </w:r>
            <w:r w:rsidR="006F79D0" w:rsidRPr="00DF2074">
              <w:rPr>
                <w:rFonts w:ascii="Calibri" w:hAnsi="Calibri" w:cs="Calibri"/>
                <w:b/>
                <w:bCs/>
                <w:sz w:val="22"/>
                <w:szCs w:val="22"/>
                <w:lang w:val="fr-FR"/>
              </w:rPr>
              <w:t>/jour)</w:t>
            </w:r>
          </w:p>
        </w:tc>
      </w:tr>
      <w:tr w:rsidR="006F79D0" w:rsidRPr="00DF2074" w14:paraId="1CD4CFF4" w14:textId="77777777" w:rsidTr="6D83D230">
        <w:tc>
          <w:tcPr>
            <w:cnfStyle w:val="001000000000" w:firstRow="0" w:lastRow="0" w:firstColumn="1" w:lastColumn="0" w:oddVBand="0" w:evenVBand="0" w:oddHBand="0" w:evenHBand="0" w:firstRowFirstColumn="0" w:firstRowLastColumn="0" w:lastRowFirstColumn="0" w:lastRowLastColumn="0"/>
            <w:tcW w:w="3060" w:type="dxa"/>
          </w:tcPr>
          <w:p w14:paraId="28D389C1" w14:textId="77777777" w:rsidR="006F79D0" w:rsidRPr="00DF2074" w:rsidRDefault="006F79D0" w:rsidP="006F79D0">
            <w:pPr>
              <w:spacing w:before="60" w:line="276" w:lineRule="auto"/>
              <w:jc w:val="both"/>
              <w:rPr>
                <w:rFonts w:ascii="Calibri" w:hAnsi="Calibri" w:cs="Calibri"/>
                <w:sz w:val="22"/>
                <w:szCs w:val="22"/>
                <w:lang w:val="fr-FR"/>
              </w:rPr>
            </w:pPr>
            <w:r w:rsidRPr="00DF2074">
              <w:rPr>
                <w:rFonts w:ascii="Calibri" w:hAnsi="Calibri" w:cs="Calibri"/>
                <w:sz w:val="22"/>
                <w:szCs w:val="22"/>
                <w:lang w:val="fr-FR"/>
              </w:rPr>
              <w:t>Date Debut</w:t>
            </w:r>
          </w:p>
        </w:tc>
        <w:tc>
          <w:tcPr>
            <w:tcW w:w="6488" w:type="dxa"/>
          </w:tcPr>
          <w:p w14:paraId="56588435" w14:textId="01BF535C" w:rsidR="006F79D0" w:rsidRPr="00DF2074" w:rsidRDefault="007B773F" w:rsidP="006F79D0">
            <w:pPr>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fr-FR"/>
              </w:rPr>
            </w:pPr>
            <w:r>
              <w:rPr>
                <w:rFonts w:ascii="Calibri" w:hAnsi="Calibri" w:cs="Calibri"/>
                <w:b/>
                <w:bCs/>
                <w:sz w:val="22"/>
                <w:szCs w:val="22"/>
                <w:lang w:val="fr-FR"/>
              </w:rPr>
              <w:t>0</w:t>
            </w:r>
            <w:r w:rsidR="00762A78">
              <w:rPr>
                <w:rFonts w:ascii="Calibri" w:hAnsi="Calibri" w:cs="Calibri"/>
                <w:b/>
                <w:bCs/>
                <w:sz w:val="22"/>
                <w:szCs w:val="22"/>
                <w:lang w:val="fr-FR"/>
              </w:rPr>
              <w:t xml:space="preserve">1 </w:t>
            </w:r>
            <w:proofErr w:type="gramStart"/>
            <w:r w:rsidR="00D0015E">
              <w:rPr>
                <w:rFonts w:ascii="Calibri" w:hAnsi="Calibri" w:cs="Calibri"/>
                <w:b/>
                <w:bCs/>
                <w:sz w:val="22"/>
                <w:szCs w:val="22"/>
                <w:lang w:val="fr-FR"/>
              </w:rPr>
              <w:t>F</w:t>
            </w:r>
            <w:r w:rsidR="003554CE">
              <w:rPr>
                <w:rFonts w:ascii="Calibri" w:hAnsi="Calibri" w:cs="Calibri"/>
                <w:b/>
                <w:bCs/>
                <w:sz w:val="22"/>
                <w:szCs w:val="22"/>
                <w:lang w:val="fr-FR"/>
              </w:rPr>
              <w:t>évrier</w:t>
            </w:r>
            <w:proofErr w:type="gramEnd"/>
            <w:r w:rsidR="003554CE">
              <w:rPr>
                <w:rFonts w:ascii="Calibri" w:hAnsi="Calibri" w:cs="Calibri"/>
                <w:b/>
                <w:bCs/>
                <w:sz w:val="22"/>
                <w:szCs w:val="22"/>
                <w:lang w:val="fr-FR"/>
              </w:rPr>
              <w:t xml:space="preserve"> 2023</w:t>
            </w:r>
          </w:p>
        </w:tc>
      </w:tr>
      <w:tr w:rsidR="006F79D0" w:rsidRPr="00DF2074" w14:paraId="227A34B2" w14:textId="77777777" w:rsidTr="6D83D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B3A904B" w14:textId="77777777" w:rsidR="006F79D0" w:rsidRPr="00DF2074" w:rsidRDefault="006F79D0" w:rsidP="006F79D0">
            <w:pPr>
              <w:spacing w:before="60" w:line="276" w:lineRule="auto"/>
              <w:jc w:val="both"/>
              <w:rPr>
                <w:rFonts w:ascii="Calibri" w:hAnsi="Calibri" w:cs="Calibri"/>
                <w:sz w:val="22"/>
                <w:szCs w:val="22"/>
                <w:lang w:val="fr-FR"/>
              </w:rPr>
            </w:pPr>
            <w:r w:rsidRPr="00DF2074">
              <w:rPr>
                <w:rFonts w:ascii="Calibri" w:hAnsi="Calibri" w:cs="Calibri"/>
                <w:sz w:val="22"/>
                <w:szCs w:val="22"/>
                <w:lang w:val="fr-FR"/>
              </w:rPr>
              <w:t>niveau</w:t>
            </w:r>
          </w:p>
        </w:tc>
        <w:tc>
          <w:tcPr>
            <w:tcW w:w="6488" w:type="dxa"/>
          </w:tcPr>
          <w:p w14:paraId="00BE601F" w14:textId="77777777" w:rsidR="006F79D0" w:rsidRPr="00DF2074" w:rsidRDefault="006F79D0" w:rsidP="006F79D0">
            <w:pPr>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fr-FR"/>
              </w:rPr>
            </w:pPr>
            <w:r>
              <w:rPr>
                <w:rFonts w:ascii="Calibri" w:hAnsi="Calibri" w:cs="Calibri"/>
                <w:b/>
                <w:bCs/>
                <w:sz w:val="22"/>
                <w:szCs w:val="22"/>
                <w:lang w:val="fr-FR"/>
              </w:rPr>
              <w:t>NOC</w:t>
            </w:r>
          </w:p>
        </w:tc>
      </w:tr>
      <w:tr w:rsidR="006F79D0" w:rsidRPr="009351E8" w14:paraId="6E4B5087" w14:textId="77777777" w:rsidTr="6D83D230">
        <w:tc>
          <w:tcPr>
            <w:cnfStyle w:val="001000000000" w:firstRow="0" w:lastRow="0" w:firstColumn="1" w:lastColumn="0" w:oddVBand="0" w:evenVBand="0" w:oddHBand="0" w:evenHBand="0" w:firstRowFirstColumn="0" w:firstRowLastColumn="0" w:lastRowFirstColumn="0" w:lastRowLastColumn="0"/>
            <w:tcW w:w="3060" w:type="dxa"/>
          </w:tcPr>
          <w:p w14:paraId="45444351" w14:textId="77777777" w:rsidR="006F79D0" w:rsidRPr="00DF2074" w:rsidRDefault="006F79D0" w:rsidP="006F79D0">
            <w:pPr>
              <w:spacing w:before="60" w:line="276" w:lineRule="auto"/>
              <w:jc w:val="both"/>
              <w:rPr>
                <w:rFonts w:ascii="Calibri" w:hAnsi="Calibri" w:cs="Calibri"/>
                <w:sz w:val="22"/>
                <w:szCs w:val="22"/>
                <w:lang w:val="fr-FR"/>
              </w:rPr>
            </w:pPr>
            <w:r w:rsidRPr="00DF2074">
              <w:rPr>
                <w:rFonts w:ascii="Calibri" w:hAnsi="Calibri" w:cs="Calibri"/>
                <w:sz w:val="22"/>
                <w:szCs w:val="22"/>
                <w:lang w:val="fr-FR"/>
              </w:rPr>
              <w:t>Rapportage</w:t>
            </w:r>
          </w:p>
        </w:tc>
        <w:tc>
          <w:tcPr>
            <w:tcW w:w="6488" w:type="dxa"/>
          </w:tcPr>
          <w:p w14:paraId="66D757AC" w14:textId="7BDC0B70" w:rsidR="006F79D0" w:rsidRPr="00DF2074" w:rsidRDefault="00201A86" w:rsidP="006F79D0">
            <w:pPr>
              <w:spacing w:before="6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fr-FR"/>
              </w:rPr>
            </w:pPr>
            <w:r>
              <w:rPr>
                <w:rFonts w:ascii="Calibri" w:hAnsi="Calibri" w:cs="Calibri"/>
                <w:b/>
                <w:bCs/>
                <w:sz w:val="22"/>
                <w:szCs w:val="22"/>
                <w:lang w:val="fr-FR"/>
              </w:rPr>
              <w:t>Spécialiste Eau Hygiène et Assainissement</w:t>
            </w:r>
          </w:p>
        </w:tc>
      </w:tr>
      <w:tr w:rsidR="006F79D0" w:rsidRPr="00461E7A" w14:paraId="0E92A1C8" w14:textId="77777777" w:rsidTr="6D83D230">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060" w:type="dxa"/>
          </w:tcPr>
          <w:p w14:paraId="5A5D2C39" w14:textId="77777777" w:rsidR="006F79D0" w:rsidRPr="00DF2074" w:rsidRDefault="006F79D0" w:rsidP="006F79D0">
            <w:pPr>
              <w:spacing w:before="60" w:line="276" w:lineRule="auto"/>
              <w:jc w:val="both"/>
              <w:rPr>
                <w:rFonts w:ascii="Calibri" w:hAnsi="Calibri" w:cs="Calibri"/>
                <w:sz w:val="22"/>
                <w:szCs w:val="22"/>
                <w:lang w:val="fr-FR"/>
              </w:rPr>
            </w:pPr>
            <w:r w:rsidRPr="00DF2074">
              <w:rPr>
                <w:rFonts w:ascii="Calibri" w:hAnsi="Calibri" w:cs="Calibri"/>
                <w:sz w:val="22"/>
                <w:szCs w:val="22"/>
                <w:lang w:val="fr-FR"/>
              </w:rPr>
              <w:t>code budget et activite</w:t>
            </w:r>
          </w:p>
        </w:tc>
        <w:tc>
          <w:tcPr>
            <w:tcW w:w="6488" w:type="dxa"/>
          </w:tcPr>
          <w:p w14:paraId="32C6C57A" w14:textId="1DEE14E1" w:rsidR="006F79D0" w:rsidRPr="00DF2074" w:rsidRDefault="003554CE" w:rsidP="002365B7">
            <w:pPr>
              <w:spacing w:before="6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fr-FR"/>
              </w:rPr>
            </w:pPr>
            <w:r>
              <w:rPr>
                <w:rFonts w:ascii="Calibri" w:hAnsi="Calibri" w:cs="Calibri"/>
                <w:b/>
                <w:bCs/>
                <w:sz w:val="22"/>
                <w:szCs w:val="22"/>
                <w:lang w:val="fr-FR"/>
              </w:rPr>
              <w:t>SC220566</w:t>
            </w:r>
          </w:p>
        </w:tc>
      </w:tr>
    </w:tbl>
    <w:p w14:paraId="3D0B1EC9" w14:textId="77777777" w:rsidR="00762A78" w:rsidRDefault="00762A78" w:rsidP="00BC6D52">
      <w:pPr>
        <w:jc w:val="both"/>
        <w:rPr>
          <w:lang w:val="fr-FR"/>
        </w:rPr>
      </w:pPr>
    </w:p>
    <w:p w14:paraId="784BE711" w14:textId="1181D668" w:rsidR="004D24C2" w:rsidRDefault="004D24C2" w:rsidP="00BC6D52">
      <w:pPr>
        <w:jc w:val="both"/>
        <w:rPr>
          <w:lang w:val="fr-FR"/>
        </w:rPr>
      </w:pPr>
      <w:r w:rsidRPr="004D24C2">
        <w:rPr>
          <w:lang w:val="fr-FR"/>
        </w:rPr>
        <w:t>La Tunisie est un pays où les ressources en eau sont fragiles et menacées. Son potentiel hydrique est modeste</w:t>
      </w:r>
      <w:r>
        <w:rPr>
          <w:lang w:val="fr-FR"/>
        </w:rPr>
        <w:t xml:space="preserve"> avec u</w:t>
      </w:r>
      <w:r w:rsidRPr="004D24C2">
        <w:rPr>
          <w:lang w:val="fr-FR"/>
        </w:rPr>
        <w:t xml:space="preserve">ne partie de ses ressources </w:t>
      </w:r>
      <w:r w:rsidR="009164FE">
        <w:rPr>
          <w:lang w:val="fr-FR"/>
        </w:rPr>
        <w:t xml:space="preserve">en </w:t>
      </w:r>
      <w:r>
        <w:rPr>
          <w:lang w:val="fr-FR"/>
        </w:rPr>
        <w:t>eau tirée</w:t>
      </w:r>
      <w:r w:rsidRPr="004D24C2">
        <w:rPr>
          <w:lang w:val="fr-FR"/>
        </w:rPr>
        <w:t xml:space="preserve"> des nappes fossiles épuisables. </w:t>
      </w:r>
      <w:r w:rsidR="008D6ABB">
        <w:rPr>
          <w:lang w:val="fr-FR"/>
        </w:rPr>
        <w:t>De plus</w:t>
      </w:r>
      <w:r w:rsidR="009127D2">
        <w:rPr>
          <w:lang w:val="fr-FR"/>
        </w:rPr>
        <w:t xml:space="preserve"> l</w:t>
      </w:r>
      <w:r w:rsidRPr="004D24C2">
        <w:rPr>
          <w:lang w:val="fr-FR"/>
        </w:rPr>
        <w:t xml:space="preserve">es ressources </w:t>
      </w:r>
      <w:r w:rsidR="00BC5385">
        <w:rPr>
          <w:lang w:val="fr-FR"/>
        </w:rPr>
        <w:t xml:space="preserve">en eau </w:t>
      </w:r>
      <w:r w:rsidRPr="004D24C2">
        <w:rPr>
          <w:lang w:val="fr-FR"/>
        </w:rPr>
        <w:t>renouvelables subissent les effets d’un climat contraignant</w:t>
      </w:r>
      <w:r>
        <w:rPr>
          <w:lang w:val="fr-FR"/>
        </w:rPr>
        <w:t>.</w:t>
      </w:r>
    </w:p>
    <w:p w14:paraId="469F9D58" w14:textId="38F6E734" w:rsidR="004D24C2" w:rsidRPr="004D24C2" w:rsidRDefault="004D24C2" w:rsidP="00BC6D52">
      <w:pPr>
        <w:jc w:val="both"/>
        <w:rPr>
          <w:lang w:val="fr-FR"/>
        </w:rPr>
      </w:pPr>
      <w:r w:rsidRPr="004D24C2">
        <w:rPr>
          <w:lang w:val="fr-FR"/>
        </w:rPr>
        <w:t xml:space="preserve">La Tunisie est exposée à des aléas et des vulnérabilités d’ordres multiples. Sa géologie, sa morphologie </w:t>
      </w:r>
      <w:r w:rsidR="004E7D02" w:rsidRPr="004D24C2">
        <w:rPr>
          <w:lang w:val="fr-FR"/>
        </w:rPr>
        <w:t>conti</w:t>
      </w:r>
      <w:r w:rsidR="004E7D02">
        <w:rPr>
          <w:lang w:val="fr-FR"/>
        </w:rPr>
        <w:t>n</w:t>
      </w:r>
      <w:r w:rsidR="004E7D02" w:rsidRPr="004D24C2">
        <w:rPr>
          <w:lang w:val="fr-FR"/>
        </w:rPr>
        <w:t>entale</w:t>
      </w:r>
      <w:r w:rsidRPr="004D24C2">
        <w:rPr>
          <w:lang w:val="fr-FR"/>
        </w:rPr>
        <w:t xml:space="preserve"> et littorale, la vulnérabilité de ses sols et surtout sa grande variabilité climatique l’exposent </w:t>
      </w:r>
      <w:proofErr w:type="gramStart"/>
      <w:r w:rsidRPr="004D24C2">
        <w:rPr>
          <w:lang w:val="fr-FR"/>
        </w:rPr>
        <w:t>à</w:t>
      </w:r>
      <w:proofErr w:type="gramEnd"/>
      <w:r w:rsidRPr="004D24C2">
        <w:rPr>
          <w:lang w:val="fr-FR"/>
        </w:rPr>
        <w:t xml:space="preserve"> de multiples aléas naturels</w:t>
      </w:r>
      <w:r w:rsidR="00BC5385">
        <w:rPr>
          <w:lang w:val="fr-FR"/>
        </w:rPr>
        <w:t xml:space="preserve"> tels que</w:t>
      </w:r>
      <w:r w:rsidRPr="004D24C2">
        <w:rPr>
          <w:lang w:val="fr-FR"/>
        </w:rPr>
        <w:t xml:space="preserve"> l’augmentation de la température, la baisse des précipitations, l’élévation du niveau de la mer et la hausse des phénomènes climatiques extrêmes induisant entre autres, des vagues prolongées de chaleurs, inondations et sécheresses.</w:t>
      </w:r>
    </w:p>
    <w:p w14:paraId="16CC144C" w14:textId="60570375" w:rsidR="004D24C2" w:rsidRDefault="004D24C2" w:rsidP="00BC6D52">
      <w:pPr>
        <w:jc w:val="both"/>
        <w:rPr>
          <w:lang w:val="fr-FR"/>
        </w:rPr>
      </w:pPr>
      <w:r>
        <w:rPr>
          <w:lang w:val="fr-FR"/>
        </w:rPr>
        <w:t xml:space="preserve">Dans ce contexte </w:t>
      </w:r>
      <w:r w:rsidR="004E7D02">
        <w:rPr>
          <w:lang w:val="fr-FR"/>
        </w:rPr>
        <w:t xml:space="preserve">climatique </w:t>
      </w:r>
      <w:r>
        <w:rPr>
          <w:lang w:val="fr-FR"/>
        </w:rPr>
        <w:t>difficile, l</w:t>
      </w:r>
      <w:r w:rsidRPr="004D24C2">
        <w:rPr>
          <w:lang w:val="fr-FR"/>
        </w:rPr>
        <w:t xml:space="preserve">a Tunisie a réalisé des progrès substantiels dans l'amélioration de l'accès </w:t>
      </w:r>
      <w:r>
        <w:rPr>
          <w:lang w:val="fr-FR"/>
        </w:rPr>
        <w:t>de base aux services de</w:t>
      </w:r>
      <w:r w:rsidRPr="004D24C2">
        <w:rPr>
          <w:lang w:val="fr-FR"/>
        </w:rPr>
        <w:t xml:space="preserve"> l'eau potable</w:t>
      </w:r>
      <w:r w:rsidR="005D5B3E">
        <w:rPr>
          <w:lang w:val="fr-FR"/>
        </w:rPr>
        <w:t xml:space="preserve"> (</w:t>
      </w:r>
      <w:r w:rsidR="009020D7">
        <w:rPr>
          <w:lang w:val="fr-FR"/>
        </w:rPr>
        <w:t>98%)</w:t>
      </w:r>
      <w:r>
        <w:rPr>
          <w:lang w:val="fr-FR"/>
        </w:rPr>
        <w:t>, d’hygiène</w:t>
      </w:r>
      <w:r w:rsidR="009020D7">
        <w:rPr>
          <w:lang w:val="fr-FR"/>
        </w:rPr>
        <w:t xml:space="preserve"> (84</w:t>
      </w:r>
      <w:r w:rsidR="00E172BF">
        <w:rPr>
          <w:lang w:val="fr-FR"/>
        </w:rPr>
        <w:t>%</w:t>
      </w:r>
      <w:r w:rsidR="009020D7">
        <w:rPr>
          <w:lang w:val="fr-FR"/>
        </w:rPr>
        <w:t>)</w:t>
      </w:r>
      <w:r>
        <w:rPr>
          <w:lang w:val="fr-FR"/>
        </w:rPr>
        <w:t xml:space="preserve"> et </w:t>
      </w:r>
      <w:r w:rsidRPr="004D24C2">
        <w:rPr>
          <w:lang w:val="fr-FR"/>
        </w:rPr>
        <w:t xml:space="preserve">d'assainissement </w:t>
      </w:r>
      <w:r w:rsidR="00E172BF">
        <w:rPr>
          <w:lang w:val="fr-FR"/>
        </w:rPr>
        <w:t>(97%)</w:t>
      </w:r>
      <w:r w:rsidR="007949BD">
        <w:rPr>
          <w:lang w:val="fr-FR"/>
        </w:rPr>
        <w:t>,</w:t>
      </w:r>
      <w:r w:rsidR="00E172BF">
        <w:rPr>
          <w:lang w:val="fr-FR"/>
        </w:rPr>
        <w:t xml:space="preserve"> </w:t>
      </w:r>
      <w:r w:rsidR="007949BD">
        <w:rPr>
          <w:lang w:val="fr-FR"/>
        </w:rPr>
        <w:t xml:space="preserve">(JMP, 2020) </w:t>
      </w:r>
      <w:r w:rsidRPr="004D24C2">
        <w:rPr>
          <w:lang w:val="fr-FR"/>
        </w:rPr>
        <w:t>au cours des dernières décennies</w:t>
      </w:r>
      <w:r w:rsidR="00987F8F">
        <w:rPr>
          <w:lang w:val="fr-FR"/>
        </w:rPr>
        <w:t>.</w:t>
      </w:r>
    </w:p>
    <w:p w14:paraId="4F0150E5" w14:textId="5D22C8F8" w:rsidR="00F82EA4" w:rsidRDefault="004D24C2" w:rsidP="00BC6D52">
      <w:pPr>
        <w:jc w:val="both"/>
        <w:rPr>
          <w:lang w:val="fr-FR"/>
        </w:rPr>
      </w:pPr>
      <w:r w:rsidRPr="004D24C2">
        <w:rPr>
          <w:lang w:val="fr-FR"/>
        </w:rPr>
        <w:t xml:space="preserve">Malgré ces progrès, </w:t>
      </w:r>
      <w:r w:rsidR="002657B5">
        <w:rPr>
          <w:lang w:val="fr-FR"/>
        </w:rPr>
        <w:t xml:space="preserve">les efforts doivent </w:t>
      </w:r>
      <w:r w:rsidR="00F82EA4">
        <w:rPr>
          <w:lang w:val="fr-FR"/>
        </w:rPr>
        <w:t>être poursuivis</w:t>
      </w:r>
      <w:r w:rsidR="002657B5">
        <w:rPr>
          <w:lang w:val="fr-FR"/>
        </w:rPr>
        <w:t xml:space="preserve"> </w:t>
      </w:r>
      <w:r w:rsidR="00912417">
        <w:rPr>
          <w:lang w:val="fr-FR"/>
        </w:rPr>
        <w:t>afin de</w:t>
      </w:r>
      <w:r w:rsidR="00506729">
        <w:rPr>
          <w:lang w:val="fr-FR"/>
        </w:rPr>
        <w:t xml:space="preserve"> </w:t>
      </w:r>
      <w:r w:rsidR="00C21D1F">
        <w:rPr>
          <w:lang w:val="fr-FR"/>
        </w:rPr>
        <w:t>gravir l’</w:t>
      </w:r>
      <w:r w:rsidR="005A2F99">
        <w:rPr>
          <w:lang w:val="fr-FR"/>
        </w:rPr>
        <w:t>échelle</w:t>
      </w:r>
      <w:r w:rsidR="00C21D1F">
        <w:rPr>
          <w:lang w:val="fr-FR"/>
        </w:rPr>
        <w:t xml:space="preserve"> des indicateurs </w:t>
      </w:r>
      <w:r w:rsidR="005A2F99">
        <w:rPr>
          <w:lang w:val="fr-FR"/>
        </w:rPr>
        <w:t>de l’ODD 6</w:t>
      </w:r>
      <w:r w:rsidR="00DD612E">
        <w:rPr>
          <w:lang w:val="fr-FR"/>
        </w:rPr>
        <w:t xml:space="preserve"> </w:t>
      </w:r>
      <w:r w:rsidR="00912417">
        <w:rPr>
          <w:lang w:val="fr-FR"/>
        </w:rPr>
        <w:t>en renforçant</w:t>
      </w:r>
      <w:r w:rsidR="00DD612E">
        <w:rPr>
          <w:lang w:val="fr-FR"/>
        </w:rPr>
        <w:t xml:space="preserve"> </w:t>
      </w:r>
      <w:r w:rsidR="00912417">
        <w:rPr>
          <w:lang w:val="fr-FR"/>
        </w:rPr>
        <w:t>les</w:t>
      </w:r>
      <w:r w:rsidR="00DD612E">
        <w:rPr>
          <w:lang w:val="fr-FR"/>
        </w:rPr>
        <w:t xml:space="preserve"> services d’eau</w:t>
      </w:r>
      <w:r w:rsidR="00181C03">
        <w:rPr>
          <w:lang w:val="fr-FR"/>
        </w:rPr>
        <w:t xml:space="preserve"> potable</w:t>
      </w:r>
      <w:r w:rsidR="008A02FA">
        <w:rPr>
          <w:lang w:val="fr-FR"/>
        </w:rPr>
        <w:t xml:space="preserve"> (79%)</w:t>
      </w:r>
      <w:r w:rsidR="009F7862">
        <w:rPr>
          <w:lang w:val="fr-FR"/>
        </w:rPr>
        <w:t xml:space="preserve"> </w:t>
      </w:r>
      <w:r w:rsidR="008768CF">
        <w:rPr>
          <w:lang w:val="fr-FR"/>
        </w:rPr>
        <w:t>et d’assainissement</w:t>
      </w:r>
      <w:r w:rsidR="008A02FA">
        <w:rPr>
          <w:lang w:val="fr-FR"/>
        </w:rPr>
        <w:t xml:space="preserve"> (</w:t>
      </w:r>
      <w:r w:rsidR="00A067DD">
        <w:rPr>
          <w:lang w:val="fr-FR"/>
        </w:rPr>
        <w:t>81%)</w:t>
      </w:r>
      <w:r w:rsidR="00F5310E">
        <w:rPr>
          <w:lang w:val="fr-FR"/>
        </w:rPr>
        <w:t xml:space="preserve">, </w:t>
      </w:r>
      <w:r w:rsidR="00D73675">
        <w:rPr>
          <w:lang w:val="fr-FR"/>
        </w:rPr>
        <w:t>géré en toute sécurité</w:t>
      </w:r>
      <w:r w:rsidR="0055669F">
        <w:rPr>
          <w:lang w:val="fr-FR"/>
        </w:rPr>
        <w:t xml:space="preserve"> (JMP, 2020)</w:t>
      </w:r>
      <w:r w:rsidR="00D73675">
        <w:rPr>
          <w:lang w:val="fr-FR"/>
        </w:rPr>
        <w:t xml:space="preserve">. </w:t>
      </w:r>
    </w:p>
    <w:p w14:paraId="4A916704" w14:textId="6936E8AB" w:rsidR="004D24C2" w:rsidRDefault="004A0268" w:rsidP="00BC6D52">
      <w:pPr>
        <w:jc w:val="both"/>
        <w:rPr>
          <w:lang w:val="fr-FR"/>
        </w:rPr>
      </w:pPr>
      <w:r>
        <w:rPr>
          <w:lang w:val="fr-FR"/>
        </w:rPr>
        <w:t xml:space="preserve">Les </w:t>
      </w:r>
      <w:r w:rsidR="00D93002">
        <w:rPr>
          <w:lang w:val="fr-FR"/>
        </w:rPr>
        <w:t xml:space="preserve">ministères de l’agriculture et de l’environnement </w:t>
      </w:r>
      <w:r w:rsidR="00B27F3C">
        <w:rPr>
          <w:lang w:val="fr-FR"/>
        </w:rPr>
        <w:t>en charge des principa</w:t>
      </w:r>
      <w:r w:rsidR="00D61C8B">
        <w:rPr>
          <w:lang w:val="fr-FR"/>
        </w:rPr>
        <w:t xml:space="preserve">ux sous-secteurs </w:t>
      </w:r>
      <w:r w:rsidR="00BC672D">
        <w:rPr>
          <w:lang w:val="fr-FR"/>
        </w:rPr>
        <w:t xml:space="preserve">ont conduit plusieurs rencontres </w:t>
      </w:r>
      <w:r w:rsidR="002D39BC">
        <w:rPr>
          <w:lang w:val="fr-FR"/>
        </w:rPr>
        <w:t xml:space="preserve">de concertation au niveau national pour adresser les défis </w:t>
      </w:r>
      <w:r w:rsidR="00A939FE">
        <w:rPr>
          <w:lang w:val="fr-FR"/>
        </w:rPr>
        <w:t>qui ralentissent le progrès</w:t>
      </w:r>
      <w:r w:rsidR="0039031C">
        <w:rPr>
          <w:lang w:val="fr-FR"/>
        </w:rPr>
        <w:t xml:space="preserve"> mais </w:t>
      </w:r>
      <w:r w:rsidR="007949BD">
        <w:rPr>
          <w:lang w:val="fr-FR"/>
        </w:rPr>
        <w:t>l’</w:t>
      </w:r>
      <w:r w:rsidR="0039031C">
        <w:rPr>
          <w:lang w:val="fr-FR"/>
        </w:rPr>
        <w:t>attente des bénéficiaires des services sont de plus en plus croissante.</w:t>
      </w:r>
    </w:p>
    <w:p w14:paraId="3C55FD98" w14:textId="7CEA6305" w:rsidR="0091523E" w:rsidRDefault="0039031C" w:rsidP="0091523E">
      <w:pPr>
        <w:jc w:val="both"/>
        <w:rPr>
          <w:lang w:val="fr-FR"/>
        </w:rPr>
      </w:pPr>
      <w:r>
        <w:rPr>
          <w:lang w:val="fr-FR"/>
        </w:rPr>
        <w:t xml:space="preserve">Dans le but </w:t>
      </w:r>
      <w:r w:rsidR="00E0475E">
        <w:rPr>
          <w:lang w:val="fr-FR"/>
        </w:rPr>
        <w:t xml:space="preserve">d’adresser de façon holistique </w:t>
      </w:r>
      <w:r w:rsidR="00E577C9">
        <w:rPr>
          <w:lang w:val="fr-FR"/>
        </w:rPr>
        <w:t xml:space="preserve">les problèmes </w:t>
      </w:r>
      <w:r w:rsidR="00215B0D">
        <w:rPr>
          <w:lang w:val="fr-FR"/>
        </w:rPr>
        <w:t>du</w:t>
      </w:r>
      <w:r w:rsidR="00E577C9">
        <w:rPr>
          <w:lang w:val="fr-FR"/>
        </w:rPr>
        <w:t xml:space="preserve"> secteur </w:t>
      </w:r>
      <w:r w:rsidR="00512581">
        <w:rPr>
          <w:lang w:val="fr-FR"/>
        </w:rPr>
        <w:t>l’</w:t>
      </w:r>
      <w:r w:rsidR="00DD244A">
        <w:rPr>
          <w:lang w:val="fr-FR"/>
        </w:rPr>
        <w:t>E</w:t>
      </w:r>
      <w:r w:rsidR="00512581">
        <w:rPr>
          <w:lang w:val="fr-FR"/>
        </w:rPr>
        <w:t>au, l’</w:t>
      </w:r>
      <w:r w:rsidR="00DD244A">
        <w:rPr>
          <w:lang w:val="fr-FR"/>
        </w:rPr>
        <w:t>H</w:t>
      </w:r>
      <w:r w:rsidR="00512581">
        <w:rPr>
          <w:lang w:val="fr-FR"/>
        </w:rPr>
        <w:t>ygiène et l’</w:t>
      </w:r>
      <w:r w:rsidR="00DD244A">
        <w:rPr>
          <w:lang w:val="fr-FR"/>
        </w:rPr>
        <w:t>A</w:t>
      </w:r>
      <w:r w:rsidR="00512581">
        <w:rPr>
          <w:lang w:val="fr-FR"/>
        </w:rPr>
        <w:t>ssainissement</w:t>
      </w:r>
      <w:r w:rsidR="00DD244A">
        <w:rPr>
          <w:lang w:val="fr-FR"/>
        </w:rPr>
        <w:t xml:space="preserve"> (EHA)</w:t>
      </w:r>
      <w:r w:rsidR="00512581">
        <w:rPr>
          <w:lang w:val="fr-FR"/>
        </w:rPr>
        <w:t xml:space="preserve">, le </w:t>
      </w:r>
      <w:r w:rsidR="00BD6D47">
        <w:rPr>
          <w:lang w:val="fr-FR"/>
        </w:rPr>
        <w:t>ministère de l’Agriculture</w:t>
      </w:r>
      <w:r w:rsidR="00512581">
        <w:rPr>
          <w:lang w:val="fr-FR"/>
        </w:rPr>
        <w:t xml:space="preserve"> en partenariat avec l’UNICEF </w:t>
      </w:r>
      <w:r w:rsidR="007D3C62">
        <w:rPr>
          <w:lang w:val="fr-FR"/>
        </w:rPr>
        <w:t xml:space="preserve">a conduit </w:t>
      </w:r>
      <w:r w:rsidR="001F7271">
        <w:rPr>
          <w:lang w:val="fr-FR"/>
        </w:rPr>
        <w:t>un processus d’</w:t>
      </w:r>
      <w:r w:rsidR="00923E6E">
        <w:rPr>
          <w:lang w:val="fr-FR"/>
        </w:rPr>
        <w:t>analyse des goulots d’étranglement</w:t>
      </w:r>
      <w:r w:rsidR="00B43495">
        <w:rPr>
          <w:lang w:val="fr-FR"/>
        </w:rPr>
        <w:t xml:space="preserve"> du secteur</w:t>
      </w:r>
      <w:r w:rsidR="0091523E">
        <w:rPr>
          <w:lang w:val="fr-FR"/>
        </w:rPr>
        <w:t xml:space="preserve"> qui nécessite une consultation directe de certaines personnes ressources</w:t>
      </w:r>
      <w:r w:rsidR="00EA2060">
        <w:rPr>
          <w:lang w:val="fr-FR"/>
        </w:rPr>
        <w:t>.</w:t>
      </w:r>
      <w:r w:rsidR="0091523E">
        <w:rPr>
          <w:lang w:val="fr-FR"/>
        </w:rPr>
        <w:t xml:space="preserve"> </w:t>
      </w:r>
      <w:r w:rsidR="00DD56D2">
        <w:rPr>
          <w:lang w:val="fr-FR"/>
        </w:rPr>
        <w:t>C’est dans cette optique que</w:t>
      </w:r>
      <w:r w:rsidR="00D40F5B">
        <w:rPr>
          <w:lang w:val="fr-FR"/>
        </w:rPr>
        <w:t xml:space="preserve"> l’UNICEF recherche un consultant national qui </w:t>
      </w:r>
      <w:r w:rsidR="007167E6">
        <w:rPr>
          <w:lang w:val="fr-FR"/>
        </w:rPr>
        <w:t>conduira les consultation</w:t>
      </w:r>
      <w:r w:rsidR="00BC6D52">
        <w:rPr>
          <w:lang w:val="fr-FR"/>
        </w:rPr>
        <w:t>s</w:t>
      </w:r>
      <w:r w:rsidR="007167E6">
        <w:rPr>
          <w:lang w:val="fr-FR"/>
        </w:rPr>
        <w:t xml:space="preserve"> </w:t>
      </w:r>
      <w:r w:rsidR="003554CE">
        <w:rPr>
          <w:lang w:val="fr-FR"/>
        </w:rPr>
        <w:t xml:space="preserve">auprès </w:t>
      </w:r>
      <w:r w:rsidR="0091523E">
        <w:rPr>
          <w:lang w:val="fr-FR"/>
        </w:rPr>
        <w:t>d’au moi</w:t>
      </w:r>
      <w:r w:rsidR="003554CE">
        <w:rPr>
          <w:lang w:val="fr-FR"/>
        </w:rPr>
        <w:t>n</w:t>
      </w:r>
      <w:r w:rsidR="0091523E">
        <w:rPr>
          <w:lang w:val="fr-FR"/>
        </w:rPr>
        <w:t xml:space="preserve">s </w:t>
      </w:r>
      <w:r w:rsidR="004B6525">
        <w:rPr>
          <w:lang w:val="fr-FR"/>
        </w:rPr>
        <w:t>20</w:t>
      </w:r>
      <w:r w:rsidR="0091523E">
        <w:rPr>
          <w:lang w:val="fr-FR"/>
        </w:rPr>
        <w:t xml:space="preserve"> </w:t>
      </w:r>
      <w:r w:rsidR="00CF6DB8">
        <w:rPr>
          <w:lang w:val="fr-FR"/>
        </w:rPr>
        <w:t>acteurs</w:t>
      </w:r>
      <w:r w:rsidR="0091523E">
        <w:rPr>
          <w:lang w:val="fr-FR"/>
        </w:rPr>
        <w:t xml:space="preserve"> afin de renforcer </w:t>
      </w:r>
      <w:r w:rsidR="00CF6DB8">
        <w:rPr>
          <w:lang w:val="fr-FR"/>
        </w:rPr>
        <w:t>certains aspects de l’analyse</w:t>
      </w:r>
      <w:r w:rsidR="00945F17">
        <w:rPr>
          <w:lang w:val="fr-FR"/>
        </w:rPr>
        <w:t xml:space="preserve"> de la situation de l’eau, l’hygiène et l’assainissement en milieu rural</w:t>
      </w:r>
      <w:r w:rsidR="0091523E">
        <w:rPr>
          <w:lang w:val="fr-FR"/>
        </w:rPr>
        <w:t>.</w:t>
      </w:r>
    </w:p>
    <w:p w14:paraId="4CE3FC2B" w14:textId="1C246C28" w:rsidR="00EF6947" w:rsidRPr="00DF2074" w:rsidRDefault="00EF6947" w:rsidP="0091523E">
      <w:pPr>
        <w:jc w:val="both"/>
        <w:rPr>
          <w:rFonts w:ascii="Calibri" w:hAnsi="Calibri" w:cs="Calibri"/>
          <w:b/>
          <w:smallCaps/>
          <w:lang w:val="fr-FR"/>
        </w:rPr>
      </w:pPr>
      <w:r w:rsidRPr="00DF2074">
        <w:rPr>
          <w:rFonts w:ascii="Calibri" w:hAnsi="Calibri" w:cs="Calibri"/>
          <w:b/>
          <w:smallCaps/>
          <w:lang w:val="fr-FR"/>
        </w:rPr>
        <w:t>Objectifs</w:t>
      </w:r>
    </w:p>
    <w:p w14:paraId="1FE5EE28" w14:textId="1A51939D" w:rsidR="0091523E" w:rsidRDefault="00EF6947" w:rsidP="00DD56D2">
      <w:pPr>
        <w:jc w:val="both"/>
        <w:rPr>
          <w:rFonts w:ascii="Calibri" w:hAnsi="Calibri" w:cs="Calibri"/>
          <w:lang w:val="fr-FR"/>
        </w:rPr>
      </w:pPr>
      <w:r w:rsidRPr="00DD56D2">
        <w:rPr>
          <w:rFonts w:ascii="Calibri" w:hAnsi="Calibri" w:cs="Calibri"/>
          <w:lang w:val="fr-FR"/>
        </w:rPr>
        <w:t xml:space="preserve">La consultance consistera </w:t>
      </w:r>
      <w:r w:rsidR="00A60D3E" w:rsidRPr="00DD56D2">
        <w:rPr>
          <w:rFonts w:ascii="Calibri" w:hAnsi="Calibri" w:cs="Calibri"/>
          <w:lang w:val="fr-FR"/>
        </w:rPr>
        <w:t xml:space="preserve">à </w:t>
      </w:r>
      <w:r w:rsidR="00EC1D18" w:rsidRPr="00DD56D2">
        <w:rPr>
          <w:rFonts w:ascii="Calibri" w:hAnsi="Calibri" w:cs="Calibri"/>
          <w:lang w:val="fr-FR"/>
        </w:rPr>
        <w:t xml:space="preserve">préparer, </w:t>
      </w:r>
      <w:r w:rsidR="0091523E">
        <w:rPr>
          <w:rFonts w:ascii="Calibri" w:hAnsi="Calibri" w:cs="Calibri"/>
          <w:lang w:val="fr-FR"/>
        </w:rPr>
        <w:t>conduire des</w:t>
      </w:r>
      <w:r w:rsidR="0091523E" w:rsidRPr="00DD56D2">
        <w:rPr>
          <w:rFonts w:ascii="Calibri" w:hAnsi="Calibri" w:cs="Calibri"/>
          <w:lang w:val="fr-FR"/>
        </w:rPr>
        <w:t xml:space="preserve"> consultations</w:t>
      </w:r>
      <w:r w:rsidR="00EC1D18" w:rsidRPr="00DD56D2">
        <w:rPr>
          <w:rFonts w:ascii="Calibri" w:hAnsi="Calibri" w:cs="Calibri"/>
          <w:lang w:val="fr-FR"/>
        </w:rPr>
        <w:t xml:space="preserve"> </w:t>
      </w:r>
      <w:r w:rsidR="003554CE">
        <w:rPr>
          <w:rFonts w:ascii="Calibri" w:hAnsi="Calibri" w:cs="Calibri"/>
          <w:lang w:val="fr-FR"/>
        </w:rPr>
        <w:t xml:space="preserve">auprès </w:t>
      </w:r>
      <w:r w:rsidR="0091523E">
        <w:rPr>
          <w:rFonts w:ascii="Calibri" w:hAnsi="Calibri" w:cs="Calibri"/>
          <w:lang w:val="fr-FR"/>
        </w:rPr>
        <w:t xml:space="preserve">d’au moins </w:t>
      </w:r>
      <w:r w:rsidR="004B6525">
        <w:rPr>
          <w:rFonts w:ascii="Calibri" w:hAnsi="Calibri" w:cs="Calibri"/>
          <w:lang w:val="fr-FR"/>
        </w:rPr>
        <w:t>20</w:t>
      </w:r>
      <w:r w:rsidR="0091523E">
        <w:rPr>
          <w:rFonts w:ascii="Calibri" w:hAnsi="Calibri" w:cs="Calibri"/>
          <w:lang w:val="fr-FR"/>
        </w:rPr>
        <w:t xml:space="preserve"> personnes ressources des ministères cl</w:t>
      </w:r>
      <w:r w:rsidR="003554CE">
        <w:rPr>
          <w:rFonts w:ascii="Calibri" w:hAnsi="Calibri" w:cs="Calibri"/>
          <w:lang w:val="fr-FR"/>
        </w:rPr>
        <w:t>ef</w:t>
      </w:r>
      <w:r w:rsidR="0091523E">
        <w:rPr>
          <w:rFonts w:ascii="Calibri" w:hAnsi="Calibri" w:cs="Calibri"/>
          <w:lang w:val="fr-FR"/>
        </w:rPr>
        <w:t>s, des partenaires technique</w:t>
      </w:r>
      <w:r w:rsidR="003554CE">
        <w:rPr>
          <w:rFonts w:ascii="Calibri" w:hAnsi="Calibri" w:cs="Calibri"/>
          <w:lang w:val="fr-FR"/>
        </w:rPr>
        <w:t>s</w:t>
      </w:r>
      <w:r w:rsidR="0091523E">
        <w:rPr>
          <w:rFonts w:ascii="Calibri" w:hAnsi="Calibri" w:cs="Calibri"/>
          <w:lang w:val="fr-FR"/>
        </w:rPr>
        <w:t xml:space="preserve"> et financier</w:t>
      </w:r>
      <w:r w:rsidR="003554CE">
        <w:rPr>
          <w:rFonts w:ascii="Calibri" w:hAnsi="Calibri" w:cs="Calibri"/>
          <w:lang w:val="fr-FR"/>
        </w:rPr>
        <w:t>s</w:t>
      </w:r>
      <w:r w:rsidR="0091523E">
        <w:rPr>
          <w:rFonts w:ascii="Calibri" w:hAnsi="Calibri" w:cs="Calibri"/>
          <w:lang w:val="fr-FR"/>
        </w:rPr>
        <w:t>, des prestataires de services, de la société civile</w:t>
      </w:r>
      <w:r w:rsidR="009364B4">
        <w:rPr>
          <w:rFonts w:ascii="Calibri" w:hAnsi="Calibri" w:cs="Calibri"/>
          <w:lang w:val="fr-FR"/>
        </w:rPr>
        <w:t>.</w:t>
      </w:r>
    </w:p>
    <w:p w14:paraId="392F0AE2" w14:textId="77777777" w:rsidR="00EF6947" w:rsidRPr="00DF2074" w:rsidRDefault="00EF6947" w:rsidP="00EF6947">
      <w:pPr>
        <w:pStyle w:val="ListParagraph"/>
        <w:numPr>
          <w:ilvl w:val="0"/>
          <w:numId w:val="2"/>
        </w:numPr>
        <w:jc w:val="both"/>
        <w:rPr>
          <w:rFonts w:ascii="Calibri" w:hAnsi="Calibri" w:cs="Calibri"/>
          <w:b/>
          <w:smallCaps/>
          <w:szCs w:val="22"/>
          <w:lang w:val="fr-FR"/>
        </w:rPr>
      </w:pPr>
      <w:r w:rsidRPr="00DF2074">
        <w:rPr>
          <w:rFonts w:ascii="Calibri" w:hAnsi="Calibri" w:cs="Calibri"/>
          <w:b/>
          <w:smallCaps/>
          <w:szCs w:val="22"/>
          <w:lang w:val="fr-FR"/>
        </w:rPr>
        <w:lastRenderedPageBreak/>
        <w:t>Résultats attendus</w:t>
      </w:r>
    </w:p>
    <w:p w14:paraId="5CC153F2" w14:textId="737AAF65" w:rsidR="00EF6947" w:rsidRDefault="001F2ECC" w:rsidP="00EF6947">
      <w:pPr>
        <w:pStyle w:val="ListParagraph"/>
        <w:numPr>
          <w:ilvl w:val="0"/>
          <w:numId w:val="1"/>
        </w:numPr>
        <w:spacing w:after="160" w:line="259" w:lineRule="auto"/>
        <w:jc w:val="both"/>
        <w:rPr>
          <w:rFonts w:ascii="Calibri" w:hAnsi="Calibri" w:cs="Calibri"/>
          <w:szCs w:val="22"/>
          <w:lang w:val="fr-FR"/>
        </w:rPr>
      </w:pPr>
      <w:r>
        <w:rPr>
          <w:rFonts w:ascii="Calibri" w:hAnsi="Calibri" w:cs="Calibri"/>
          <w:szCs w:val="22"/>
          <w:lang w:val="fr-FR"/>
        </w:rPr>
        <w:t xml:space="preserve">Une approche </w:t>
      </w:r>
      <w:r w:rsidR="005A1682">
        <w:rPr>
          <w:rFonts w:ascii="Calibri" w:hAnsi="Calibri" w:cs="Calibri"/>
          <w:szCs w:val="22"/>
          <w:lang w:val="fr-FR"/>
        </w:rPr>
        <w:t>méthodologique</w:t>
      </w:r>
      <w:r>
        <w:rPr>
          <w:rFonts w:ascii="Calibri" w:hAnsi="Calibri" w:cs="Calibri"/>
          <w:szCs w:val="22"/>
          <w:lang w:val="fr-FR"/>
        </w:rPr>
        <w:t xml:space="preserve"> de </w:t>
      </w:r>
      <w:r w:rsidR="003554CE">
        <w:rPr>
          <w:rFonts w:ascii="Calibri" w:hAnsi="Calibri" w:cs="Calibri"/>
          <w:szCs w:val="22"/>
          <w:lang w:val="fr-FR"/>
        </w:rPr>
        <w:t xml:space="preserve">la </w:t>
      </w:r>
      <w:r w:rsidR="005A1682">
        <w:rPr>
          <w:rFonts w:ascii="Calibri" w:hAnsi="Calibri" w:cs="Calibri"/>
          <w:szCs w:val="22"/>
          <w:lang w:val="fr-FR"/>
        </w:rPr>
        <w:t>conduite</w:t>
      </w:r>
      <w:r>
        <w:rPr>
          <w:rFonts w:ascii="Calibri" w:hAnsi="Calibri" w:cs="Calibri"/>
          <w:szCs w:val="22"/>
          <w:lang w:val="fr-FR"/>
        </w:rPr>
        <w:t xml:space="preserve"> </w:t>
      </w:r>
      <w:r w:rsidR="003554CE">
        <w:rPr>
          <w:rFonts w:ascii="Calibri" w:hAnsi="Calibri" w:cs="Calibri"/>
          <w:szCs w:val="22"/>
          <w:lang w:val="fr-FR"/>
        </w:rPr>
        <w:t>des consultations auprès des personnes ressources</w:t>
      </w:r>
      <w:r w:rsidR="00F40B17" w:rsidRPr="00DF2074">
        <w:rPr>
          <w:rFonts w:ascii="Calibri" w:hAnsi="Calibri" w:cs="Calibri"/>
          <w:szCs w:val="22"/>
          <w:lang w:val="fr-FR"/>
        </w:rPr>
        <w:t xml:space="preserve"> ;</w:t>
      </w:r>
    </w:p>
    <w:p w14:paraId="129E8F98" w14:textId="41433CEA" w:rsidR="0080231D" w:rsidRDefault="003554CE" w:rsidP="00EF6947">
      <w:pPr>
        <w:pStyle w:val="ListParagraph"/>
        <w:numPr>
          <w:ilvl w:val="0"/>
          <w:numId w:val="1"/>
        </w:numPr>
        <w:spacing w:after="160" w:line="259" w:lineRule="auto"/>
        <w:jc w:val="both"/>
        <w:rPr>
          <w:rFonts w:ascii="Calibri" w:hAnsi="Calibri" w:cs="Calibri"/>
          <w:szCs w:val="22"/>
          <w:lang w:val="fr-FR"/>
        </w:rPr>
      </w:pPr>
      <w:r>
        <w:rPr>
          <w:rFonts w:ascii="Calibri" w:hAnsi="Calibri" w:cs="Calibri"/>
          <w:szCs w:val="22"/>
          <w:lang w:val="fr-FR"/>
        </w:rPr>
        <w:t xml:space="preserve">Consultation d’au moins </w:t>
      </w:r>
      <w:r w:rsidR="004B6525">
        <w:rPr>
          <w:rFonts w:ascii="Calibri" w:hAnsi="Calibri" w:cs="Calibri"/>
          <w:szCs w:val="22"/>
          <w:lang w:val="fr-FR"/>
        </w:rPr>
        <w:t>20</w:t>
      </w:r>
      <w:r>
        <w:rPr>
          <w:rFonts w:ascii="Calibri" w:hAnsi="Calibri" w:cs="Calibri"/>
          <w:szCs w:val="22"/>
          <w:lang w:val="fr-FR"/>
        </w:rPr>
        <w:t xml:space="preserve"> personnes ressources ;</w:t>
      </w:r>
    </w:p>
    <w:p w14:paraId="1F54403D" w14:textId="42DDF121" w:rsidR="003554CE" w:rsidRDefault="003554CE" w:rsidP="00EF6947">
      <w:pPr>
        <w:pStyle w:val="ListParagraph"/>
        <w:numPr>
          <w:ilvl w:val="0"/>
          <w:numId w:val="1"/>
        </w:numPr>
        <w:spacing w:after="160" w:line="259" w:lineRule="auto"/>
        <w:jc w:val="both"/>
        <w:rPr>
          <w:rFonts w:ascii="Calibri" w:hAnsi="Calibri" w:cs="Calibri"/>
          <w:szCs w:val="22"/>
          <w:lang w:val="fr-FR"/>
        </w:rPr>
      </w:pPr>
      <w:r>
        <w:rPr>
          <w:rFonts w:ascii="Calibri" w:hAnsi="Calibri" w:cs="Calibri"/>
          <w:szCs w:val="22"/>
          <w:lang w:val="fr-FR"/>
        </w:rPr>
        <w:t>Documentation des consultations des personnes ressources ;</w:t>
      </w:r>
    </w:p>
    <w:p w14:paraId="0872B4DC" w14:textId="187433DB" w:rsidR="0043591F" w:rsidRDefault="0043591F" w:rsidP="00EF6947">
      <w:pPr>
        <w:pStyle w:val="ListParagraph"/>
        <w:numPr>
          <w:ilvl w:val="0"/>
          <w:numId w:val="1"/>
        </w:numPr>
        <w:spacing w:after="160" w:line="259" w:lineRule="auto"/>
        <w:jc w:val="both"/>
        <w:rPr>
          <w:rFonts w:ascii="Calibri" w:hAnsi="Calibri" w:cs="Calibri"/>
          <w:szCs w:val="22"/>
          <w:lang w:val="fr-FR"/>
        </w:rPr>
      </w:pPr>
      <w:r>
        <w:rPr>
          <w:rFonts w:ascii="Calibri" w:hAnsi="Calibri" w:cs="Calibri"/>
          <w:szCs w:val="22"/>
          <w:lang w:val="fr-FR"/>
        </w:rPr>
        <w:t>Conduite de l’atelier de validation du plan d’actions issue du processus WASHBAT</w:t>
      </w:r>
      <w:r w:rsidR="003554CE">
        <w:rPr>
          <w:rFonts w:ascii="Calibri" w:hAnsi="Calibri" w:cs="Calibri"/>
          <w:szCs w:val="22"/>
          <w:lang w:val="fr-FR"/>
        </w:rPr>
        <w:t xml:space="preserve"> y compris les consultations des personnes ressources.</w:t>
      </w:r>
    </w:p>
    <w:p w14:paraId="666C234E" w14:textId="77777777" w:rsidR="00A00E27" w:rsidRDefault="00A00E27" w:rsidP="00A00E27">
      <w:pPr>
        <w:pStyle w:val="ListParagraph"/>
        <w:spacing w:after="160" w:line="259" w:lineRule="auto"/>
        <w:ind w:left="615"/>
        <w:jc w:val="both"/>
        <w:rPr>
          <w:rFonts w:ascii="Calibri" w:hAnsi="Calibri" w:cs="Calibri"/>
          <w:szCs w:val="22"/>
          <w:lang w:val="fr-FR"/>
        </w:rPr>
      </w:pPr>
    </w:p>
    <w:p w14:paraId="7623D0B3" w14:textId="77777777" w:rsidR="00EF6947" w:rsidRPr="00DF2074" w:rsidRDefault="00EF6947" w:rsidP="00EF6947">
      <w:pPr>
        <w:pStyle w:val="ListParagraph"/>
        <w:numPr>
          <w:ilvl w:val="0"/>
          <w:numId w:val="2"/>
        </w:numPr>
        <w:jc w:val="both"/>
        <w:rPr>
          <w:rFonts w:ascii="Calibri" w:hAnsi="Calibri" w:cs="Calibri"/>
          <w:b/>
          <w:smallCaps/>
          <w:szCs w:val="22"/>
          <w:lang w:val="fr-FR"/>
        </w:rPr>
      </w:pPr>
      <w:r w:rsidRPr="00DF2074">
        <w:rPr>
          <w:rFonts w:ascii="Calibri" w:hAnsi="Calibri" w:cs="Calibri"/>
          <w:b/>
          <w:smallCaps/>
          <w:szCs w:val="22"/>
          <w:lang w:val="fr-FR"/>
        </w:rPr>
        <w:t>Lieu</w:t>
      </w:r>
    </w:p>
    <w:p w14:paraId="42153CA2" w14:textId="307C6205" w:rsidR="00EF6947" w:rsidRDefault="003554CE" w:rsidP="00EF6947">
      <w:pPr>
        <w:pStyle w:val="BodyA"/>
        <w:jc w:val="both"/>
        <w:rPr>
          <w:rFonts w:ascii="Calibri" w:hAnsi="Calibri" w:cs="Calibri"/>
          <w:sz w:val="22"/>
          <w:szCs w:val="22"/>
          <w:lang w:val="fr-FR"/>
        </w:rPr>
      </w:pPr>
      <w:r>
        <w:rPr>
          <w:rFonts w:ascii="Calibri" w:hAnsi="Calibri" w:cs="Calibri"/>
          <w:sz w:val="22"/>
          <w:szCs w:val="22"/>
          <w:lang w:val="fr-FR"/>
        </w:rPr>
        <w:t>Tunis</w:t>
      </w:r>
    </w:p>
    <w:p w14:paraId="2EC9262B" w14:textId="77777777" w:rsidR="003554CE" w:rsidRPr="00DF2074" w:rsidRDefault="003554CE" w:rsidP="00EF6947">
      <w:pPr>
        <w:pStyle w:val="BodyA"/>
        <w:jc w:val="both"/>
        <w:rPr>
          <w:rFonts w:ascii="Calibri" w:hAnsi="Calibri" w:cs="Calibri"/>
          <w:sz w:val="22"/>
          <w:szCs w:val="22"/>
          <w:lang w:val="fr-FR"/>
        </w:rPr>
      </w:pPr>
    </w:p>
    <w:p w14:paraId="43C3E51F" w14:textId="43C08280" w:rsidR="00EF6947" w:rsidRDefault="00EF6947" w:rsidP="00EF6947">
      <w:pPr>
        <w:pStyle w:val="ListParagraph"/>
        <w:numPr>
          <w:ilvl w:val="0"/>
          <w:numId w:val="2"/>
        </w:numPr>
        <w:jc w:val="both"/>
        <w:rPr>
          <w:rFonts w:ascii="Calibri" w:hAnsi="Calibri" w:cs="Calibri"/>
          <w:b/>
          <w:smallCaps/>
          <w:szCs w:val="22"/>
          <w:lang w:val="fr-FR"/>
        </w:rPr>
      </w:pPr>
      <w:r w:rsidRPr="00DF2074">
        <w:rPr>
          <w:rFonts w:ascii="Calibri" w:hAnsi="Calibri" w:cs="Calibri"/>
          <w:b/>
          <w:smallCaps/>
          <w:szCs w:val="22"/>
          <w:lang w:val="fr-FR"/>
        </w:rPr>
        <w:t>Calendrier de paiement en fonction des livrables</w:t>
      </w:r>
    </w:p>
    <w:p w14:paraId="4B5B46AF" w14:textId="77777777" w:rsidR="003554CE" w:rsidRPr="00DF2074" w:rsidRDefault="003554CE" w:rsidP="003554CE">
      <w:pPr>
        <w:pStyle w:val="ListParagraph"/>
        <w:ind w:left="360"/>
        <w:jc w:val="both"/>
        <w:rPr>
          <w:rFonts w:ascii="Calibri" w:hAnsi="Calibri" w:cs="Calibri"/>
          <w:b/>
          <w:smallCaps/>
          <w:szCs w:val="22"/>
          <w:lang w:val="fr-FR"/>
        </w:rPr>
      </w:pPr>
    </w:p>
    <w:tbl>
      <w:tblPr>
        <w:tblStyle w:val="TableGrid"/>
        <w:tblW w:w="0" w:type="auto"/>
        <w:tblLook w:val="04A0" w:firstRow="1" w:lastRow="0" w:firstColumn="1" w:lastColumn="0" w:noHBand="0" w:noVBand="1"/>
      </w:tblPr>
      <w:tblGrid>
        <w:gridCol w:w="6233"/>
        <w:gridCol w:w="1515"/>
        <w:gridCol w:w="1602"/>
      </w:tblGrid>
      <w:tr w:rsidR="00EF6947" w:rsidRPr="00DF2074" w14:paraId="3C85AB51" w14:textId="77777777" w:rsidTr="6D83D230">
        <w:tc>
          <w:tcPr>
            <w:tcW w:w="6233" w:type="dxa"/>
          </w:tcPr>
          <w:p w14:paraId="3BAF49E4" w14:textId="77777777" w:rsidR="00EF6947" w:rsidRPr="00DF2074" w:rsidRDefault="00EF6947" w:rsidP="00AC0FB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fr-FR"/>
              </w:rPr>
            </w:pPr>
            <w:r w:rsidRPr="00DF2074">
              <w:rPr>
                <w:rFonts w:ascii="Calibri" w:eastAsia="Calibri" w:hAnsi="Calibri" w:cs="Calibri"/>
                <w:b/>
                <w:sz w:val="22"/>
                <w:szCs w:val="22"/>
                <w:lang w:val="fr-FR"/>
              </w:rPr>
              <w:t>Livrables</w:t>
            </w:r>
          </w:p>
        </w:tc>
        <w:tc>
          <w:tcPr>
            <w:tcW w:w="1515" w:type="dxa"/>
          </w:tcPr>
          <w:p w14:paraId="4EB27E94" w14:textId="77777777" w:rsidR="00EF6947" w:rsidRPr="00DF2074" w:rsidRDefault="00EF6947" w:rsidP="00AC0FB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fr-FR"/>
              </w:rPr>
            </w:pPr>
            <w:r w:rsidRPr="00DF2074">
              <w:rPr>
                <w:rFonts w:ascii="Calibri" w:eastAsia="Calibri" w:hAnsi="Calibri" w:cs="Calibri"/>
                <w:b/>
                <w:sz w:val="22"/>
                <w:szCs w:val="22"/>
                <w:lang w:val="fr-FR"/>
              </w:rPr>
              <w:t>Délais</w:t>
            </w:r>
          </w:p>
        </w:tc>
        <w:tc>
          <w:tcPr>
            <w:tcW w:w="1602" w:type="dxa"/>
          </w:tcPr>
          <w:p w14:paraId="30AEC9EF" w14:textId="77777777" w:rsidR="00EF6947" w:rsidRPr="00DF2074" w:rsidRDefault="00EF6947" w:rsidP="00AC0FB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lang w:val="fr-FR"/>
              </w:rPr>
            </w:pPr>
            <w:r w:rsidRPr="00DF2074">
              <w:rPr>
                <w:rFonts w:ascii="Calibri" w:eastAsia="Calibri" w:hAnsi="Calibri" w:cs="Calibri"/>
                <w:b/>
                <w:sz w:val="22"/>
                <w:szCs w:val="22"/>
                <w:lang w:val="fr-FR"/>
              </w:rPr>
              <w:t>Paiement</w:t>
            </w:r>
          </w:p>
        </w:tc>
      </w:tr>
      <w:tr w:rsidR="003554CE" w:rsidRPr="00913093" w14:paraId="03E8ED8E" w14:textId="77777777" w:rsidTr="6D83D230">
        <w:tc>
          <w:tcPr>
            <w:tcW w:w="6233" w:type="dxa"/>
          </w:tcPr>
          <w:p w14:paraId="37868206" w14:textId="7EFB2393" w:rsidR="003554CE" w:rsidRPr="00913093" w:rsidRDefault="003554CE" w:rsidP="00AC0FB9">
            <w:pPr>
              <w:rPr>
                <w:rFonts w:ascii="Calibri" w:eastAsia="Calibri" w:hAnsi="Calibri" w:cs="Calibri"/>
                <w:sz w:val="22"/>
                <w:szCs w:val="22"/>
                <w:lang w:val="fr-FR"/>
              </w:rPr>
            </w:pPr>
            <w:r w:rsidRPr="00913093">
              <w:rPr>
                <w:rFonts w:ascii="Calibri" w:eastAsia="Calibri" w:hAnsi="Calibri" w:cs="Calibri"/>
                <w:sz w:val="22"/>
                <w:szCs w:val="22"/>
                <w:lang w:val="fr-FR"/>
              </w:rPr>
              <w:t xml:space="preserve">Conduite de consultations </w:t>
            </w:r>
            <w:r>
              <w:rPr>
                <w:rFonts w:ascii="Calibri" w:eastAsia="Calibri" w:hAnsi="Calibri" w:cs="Calibri"/>
                <w:sz w:val="22"/>
                <w:szCs w:val="22"/>
                <w:lang w:val="fr-FR"/>
              </w:rPr>
              <w:t>des personnes ressources</w:t>
            </w:r>
          </w:p>
        </w:tc>
        <w:tc>
          <w:tcPr>
            <w:tcW w:w="1515" w:type="dxa"/>
          </w:tcPr>
          <w:p w14:paraId="3E36F8D2" w14:textId="3BBE07A5" w:rsidR="003554CE" w:rsidRDefault="004B6525" w:rsidP="00913093">
            <w:pPr>
              <w:rPr>
                <w:rFonts w:ascii="Calibri" w:eastAsia="Calibri" w:hAnsi="Calibri" w:cs="Calibri"/>
                <w:sz w:val="22"/>
                <w:szCs w:val="22"/>
                <w:lang w:val="fr-FR"/>
              </w:rPr>
            </w:pPr>
            <w:r>
              <w:rPr>
                <w:rFonts w:ascii="Calibri" w:eastAsia="Calibri" w:hAnsi="Calibri" w:cs="Calibri"/>
                <w:sz w:val="22"/>
                <w:szCs w:val="22"/>
                <w:lang w:val="fr-FR"/>
              </w:rPr>
              <w:t>4</w:t>
            </w:r>
            <w:r w:rsidR="003554CE">
              <w:rPr>
                <w:rFonts w:ascii="Calibri" w:eastAsia="Calibri" w:hAnsi="Calibri" w:cs="Calibri"/>
                <w:sz w:val="22"/>
                <w:szCs w:val="22"/>
                <w:lang w:val="fr-FR"/>
              </w:rPr>
              <w:t xml:space="preserve"> semaines</w:t>
            </w:r>
          </w:p>
        </w:tc>
        <w:tc>
          <w:tcPr>
            <w:tcW w:w="1602" w:type="dxa"/>
            <w:vMerge w:val="restart"/>
          </w:tcPr>
          <w:p w14:paraId="5DF4658E" w14:textId="25DB68DE" w:rsidR="003554CE" w:rsidRPr="00DF2074" w:rsidRDefault="003554CE" w:rsidP="00913093">
            <w:pPr>
              <w:pBdr>
                <w:top w:val="nil"/>
                <w:left w:val="nil"/>
                <w:bottom w:val="nil"/>
                <w:right w:val="nil"/>
                <w:between w:val="nil"/>
                <w:bar w:val="nil"/>
              </w:pBdr>
              <w:rPr>
                <w:rFonts w:ascii="Calibri" w:eastAsia="Calibri" w:hAnsi="Calibri" w:cs="Calibri"/>
                <w:sz w:val="22"/>
                <w:szCs w:val="22"/>
                <w:lang w:val="fr-FR"/>
              </w:rPr>
            </w:pPr>
            <w:r>
              <w:rPr>
                <w:rFonts w:ascii="Calibri" w:eastAsia="Calibri" w:hAnsi="Calibri" w:cs="Calibri"/>
                <w:sz w:val="22"/>
                <w:szCs w:val="22"/>
                <w:lang w:val="fr-FR"/>
              </w:rPr>
              <w:t>50%</w:t>
            </w:r>
          </w:p>
        </w:tc>
      </w:tr>
      <w:tr w:rsidR="003554CE" w:rsidRPr="007C1933" w14:paraId="4BDF2647" w14:textId="77777777" w:rsidTr="6D83D230">
        <w:tc>
          <w:tcPr>
            <w:tcW w:w="6233" w:type="dxa"/>
          </w:tcPr>
          <w:p w14:paraId="7A09DF9F" w14:textId="11A728ED" w:rsidR="003554CE" w:rsidRPr="00913093" w:rsidRDefault="003554CE" w:rsidP="00AC0FB9">
            <w:pPr>
              <w:rPr>
                <w:rFonts w:ascii="Calibri" w:eastAsia="Calibri" w:hAnsi="Calibri" w:cs="Calibri"/>
                <w:lang w:val="fr-FR"/>
              </w:rPr>
            </w:pPr>
            <w:r>
              <w:rPr>
                <w:rFonts w:ascii="Calibri" w:eastAsia="Calibri" w:hAnsi="Calibri" w:cs="Calibri"/>
                <w:lang w:val="fr-FR"/>
              </w:rPr>
              <w:t>Elaborer le rapport des consultations</w:t>
            </w:r>
          </w:p>
        </w:tc>
        <w:tc>
          <w:tcPr>
            <w:tcW w:w="1515" w:type="dxa"/>
          </w:tcPr>
          <w:p w14:paraId="67D4CB7F" w14:textId="775AF7D3" w:rsidR="003554CE" w:rsidRDefault="004B6525" w:rsidP="00913093">
            <w:pPr>
              <w:rPr>
                <w:rFonts w:ascii="Calibri" w:eastAsia="Calibri" w:hAnsi="Calibri" w:cs="Calibri"/>
                <w:lang w:val="fr-FR"/>
              </w:rPr>
            </w:pPr>
            <w:r>
              <w:rPr>
                <w:rFonts w:ascii="Calibri" w:eastAsia="Calibri" w:hAnsi="Calibri" w:cs="Calibri"/>
                <w:lang w:val="fr-FR"/>
              </w:rPr>
              <w:t>1</w:t>
            </w:r>
            <w:r w:rsidR="003554CE">
              <w:rPr>
                <w:rFonts w:ascii="Calibri" w:eastAsia="Calibri" w:hAnsi="Calibri" w:cs="Calibri"/>
                <w:lang w:val="fr-FR"/>
              </w:rPr>
              <w:t xml:space="preserve"> semaines</w:t>
            </w:r>
          </w:p>
        </w:tc>
        <w:tc>
          <w:tcPr>
            <w:tcW w:w="1602" w:type="dxa"/>
            <w:vMerge/>
          </w:tcPr>
          <w:p w14:paraId="698FC756" w14:textId="77777777" w:rsidR="003554CE" w:rsidRDefault="003554CE" w:rsidP="00913093">
            <w:pPr>
              <w:pBdr>
                <w:top w:val="nil"/>
                <w:left w:val="nil"/>
                <w:bottom w:val="nil"/>
                <w:right w:val="nil"/>
                <w:between w:val="nil"/>
                <w:bar w:val="nil"/>
              </w:pBdr>
              <w:rPr>
                <w:rFonts w:ascii="Calibri" w:eastAsia="Calibri" w:hAnsi="Calibri" w:cs="Calibri"/>
                <w:lang w:val="fr-FR"/>
              </w:rPr>
            </w:pPr>
          </w:p>
        </w:tc>
      </w:tr>
      <w:tr w:rsidR="005D0BDC" w:rsidRPr="005D0BDC" w14:paraId="356B50CB" w14:textId="77777777" w:rsidTr="6D83D230">
        <w:tc>
          <w:tcPr>
            <w:tcW w:w="6233" w:type="dxa"/>
          </w:tcPr>
          <w:p w14:paraId="5104CADB" w14:textId="7DCA9A2F" w:rsidR="005D0BDC" w:rsidRPr="005D0BDC" w:rsidRDefault="005D0BDC" w:rsidP="00AC0FB9">
            <w:pPr>
              <w:rPr>
                <w:rFonts w:ascii="Calibri" w:eastAsia="Calibri" w:hAnsi="Calibri" w:cs="Calibri"/>
                <w:sz w:val="22"/>
                <w:szCs w:val="22"/>
                <w:lang w:val="fr-FR"/>
              </w:rPr>
            </w:pPr>
            <w:r w:rsidRPr="005D0BDC">
              <w:rPr>
                <w:rFonts w:ascii="Calibri" w:eastAsia="Calibri" w:hAnsi="Calibri" w:cs="Calibri"/>
                <w:sz w:val="22"/>
                <w:szCs w:val="22"/>
                <w:lang w:val="fr-FR"/>
              </w:rPr>
              <w:t>Facilitation de l’atelier de validation du plan d’action WASHBAT</w:t>
            </w:r>
            <w:r w:rsidR="003554CE">
              <w:rPr>
                <w:rFonts w:ascii="Calibri" w:eastAsia="Calibri" w:hAnsi="Calibri" w:cs="Calibri"/>
                <w:sz w:val="22"/>
                <w:szCs w:val="22"/>
                <w:lang w:val="fr-FR"/>
              </w:rPr>
              <w:t xml:space="preserve"> </w:t>
            </w:r>
            <w:r w:rsidR="001936F9">
              <w:rPr>
                <w:rFonts w:ascii="Calibri" w:eastAsia="Calibri" w:hAnsi="Calibri" w:cs="Calibri"/>
                <w:sz w:val="22"/>
                <w:szCs w:val="22"/>
                <w:lang w:val="fr-FR"/>
              </w:rPr>
              <w:t xml:space="preserve">intégrant les </w:t>
            </w:r>
            <w:r w:rsidR="00D0015E">
              <w:rPr>
                <w:rFonts w:ascii="Calibri" w:eastAsia="Calibri" w:hAnsi="Calibri" w:cs="Calibri"/>
                <w:sz w:val="22"/>
                <w:szCs w:val="22"/>
                <w:lang w:val="fr-FR"/>
              </w:rPr>
              <w:t>informations</w:t>
            </w:r>
            <w:r w:rsidR="001936F9">
              <w:rPr>
                <w:rFonts w:ascii="Calibri" w:eastAsia="Calibri" w:hAnsi="Calibri" w:cs="Calibri"/>
                <w:sz w:val="22"/>
                <w:szCs w:val="22"/>
                <w:lang w:val="fr-FR"/>
              </w:rPr>
              <w:t xml:space="preserve"> d</w:t>
            </w:r>
            <w:r w:rsidR="003554CE">
              <w:rPr>
                <w:rFonts w:ascii="Calibri" w:eastAsia="Calibri" w:hAnsi="Calibri" w:cs="Calibri"/>
                <w:sz w:val="22"/>
                <w:szCs w:val="22"/>
                <w:lang w:val="fr-FR"/>
              </w:rPr>
              <w:t>es consultations des personnes ressources</w:t>
            </w:r>
          </w:p>
        </w:tc>
        <w:tc>
          <w:tcPr>
            <w:tcW w:w="1515" w:type="dxa"/>
          </w:tcPr>
          <w:p w14:paraId="3FE71929" w14:textId="7E05F736" w:rsidR="005D0BDC" w:rsidRDefault="005D0BDC" w:rsidP="005D0BDC">
            <w:pPr>
              <w:rPr>
                <w:rFonts w:ascii="Calibri" w:eastAsia="Calibri" w:hAnsi="Calibri" w:cs="Calibri"/>
                <w:sz w:val="22"/>
                <w:szCs w:val="22"/>
                <w:lang w:val="fr-FR"/>
              </w:rPr>
            </w:pPr>
            <w:r>
              <w:rPr>
                <w:rFonts w:ascii="Calibri" w:eastAsia="Calibri" w:hAnsi="Calibri" w:cs="Calibri"/>
                <w:sz w:val="22"/>
                <w:szCs w:val="22"/>
                <w:lang w:val="fr-FR"/>
              </w:rPr>
              <w:t>1 semaine</w:t>
            </w:r>
          </w:p>
        </w:tc>
        <w:tc>
          <w:tcPr>
            <w:tcW w:w="1602" w:type="dxa"/>
          </w:tcPr>
          <w:p w14:paraId="1FBD1F6D" w14:textId="0BAF988C" w:rsidR="005D0BDC" w:rsidRPr="00DF2074" w:rsidRDefault="003554CE" w:rsidP="005D0BDC">
            <w:pPr>
              <w:pBdr>
                <w:top w:val="nil"/>
                <w:left w:val="nil"/>
                <w:bottom w:val="nil"/>
                <w:right w:val="nil"/>
                <w:between w:val="nil"/>
                <w:bar w:val="nil"/>
              </w:pBdr>
              <w:rPr>
                <w:rFonts w:ascii="Calibri" w:eastAsia="Calibri" w:hAnsi="Calibri" w:cs="Calibri"/>
                <w:sz w:val="22"/>
                <w:szCs w:val="22"/>
                <w:lang w:val="fr-FR"/>
              </w:rPr>
            </w:pPr>
            <w:r>
              <w:rPr>
                <w:rFonts w:ascii="Calibri" w:eastAsia="Calibri" w:hAnsi="Calibri" w:cs="Calibri"/>
                <w:sz w:val="22"/>
                <w:szCs w:val="22"/>
                <w:lang w:val="fr-FR"/>
              </w:rPr>
              <w:t>50%</w:t>
            </w:r>
          </w:p>
        </w:tc>
      </w:tr>
    </w:tbl>
    <w:p w14:paraId="6375D2FC" w14:textId="09758F20" w:rsidR="006F79D0" w:rsidRDefault="006F79D0" w:rsidP="00417D5E">
      <w:pPr>
        <w:pStyle w:val="ListParagraph"/>
        <w:jc w:val="both"/>
        <w:rPr>
          <w:rFonts w:ascii="Calibri" w:hAnsi="Calibri" w:cs="Calibri"/>
          <w:b/>
          <w:smallCaps/>
          <w:szCs w:val="22"/>
          <w:lang w:val="fr-FR"/>
        </w:rPr>
      </w:pPr>
    </w:p>
    <w:p w14:paraId="4A65B018" w14:textId="77777777" w:rsidR="009F7862" w:rsidRDefault="009F7862" w:rsidP="009F7862">
      <w:pPr>
        <w:pStyle w:val="ListParagraph"/>
        <w:jc w:val="both"/>
        <w:rPr>
          <w:rFonts w:ascii="Calibri" w:hAnsi="Calibri" w:cs="Calibri"/>
          <w:b/>
          <w:smallCaps/>
          <w:szCs w:val="22"/>
          <w:lang w:val="fr-FR"/>
        </w:rPr>
      </w:pPr>
    </w:p>
    <w:p w14:paraId="2A64C51B" w14:textId="180B4C01" w:rsidR="00EF6947" w:rsidRDefault="00EF6947" w:rsidP="00EF6947">
      <w:pPr>
        <w:pStyle w:val="ListParagraph"/>
        <w:numPr>
          <w:ilvl w:val="0"/>
          <w:numId w:val="2"/>
        </w:numPr>
        <w:jc w:val="both"/>
        <w:rPr>
          <w:rFonts w:ascii="Calibri" w:hAnsi="Calibri" w:cs="Calibri"/>
          <w:b/>
          <w:smallCaps/>
          <w:szCs w:val="22"/>
          <w:lang w:val="fr-FR"/>
        </w:rPr>
      </w:pPr>
      <w:r w:rsidRPr="00DF2074">
        <w:rPr>
          <w:rFonts w:ascii="Calibri" w:hAnsi="Calibri" w:cs="Calibri"/>
          <w:b/>
          <w:smallCaps/>
          <w:szCs w:val="22"/>
          <w:lang w:val="fr-FR"/>
        </w:rPr>
        <w:t>Compétences requises</w:t>
      </w:r>
    </w:p>
    <w:p w14:paraId="046F7AA3" w14:textId="77777777" w:rsidR="003554CE" w:rsidRPr="00DF2074" w:rsidRDefault="003554CE" w:rsidP="003554CE">
      <w:pPr>
        <w:pStyle w:val="ListParagraph"/>
        <w:ind w:left="360"/>
        <w:jc w:val="both"/>
        <w:rPr>
          <w:rFonts w:ascii="Calibri" w:hAnsi="Calibri" w:cs="Calibri"/>
          <w:b/>
          <w:smallCaps/>
          <w:szCs w:val="22"/>
          <w:lang w:val="fr-FR"/>
        </w:rPr>
      </w:pPr>
    </w:p>
    <w:p w14:paraId="19416DB9" w14:textId="2D4EE260" w:rsidR="00EF6947" w:rsidRPr="00DF2074" w:rsidRDefault="00EF6947" w:rsidP="00EF6947">
      <w:pPr>
        <w:pStyle w:val="BodyA"/>
        <w:jc w:val="both"/>
        <w:rPr>
          <w:rFonts w:ascii="Calibri" w:hAnsi="Calibri" w:cs="Calibri"/>
          <w:b/>
          <w:sz w:val="22"/>
          <w:szCs w:val="22"/>
          <w:u w:val="single"/>
          <w:lang w:val="fr-FR"/>
        </w:rPr>
      </w:pPr>
      <w:r w:rsidRPr="00DF2074">
        <w:rPr>
          <w:rFonts w:ascii="Calibri" w:hAnsi="Calibri" w:cs="Calibri"/>
          <w:b/>
          <w:sz w:val="22"/>
          <w:szCs w:val="22"/>
          <w:u w:val="single"/>
          <w:lang w:val="fr-FR"/>
        </w:rPr>
        <w:t xml:space="preserve">Profile </w:t>
      </w:r>
      <w:r w:rsidR="009602F9">
        <w:rPr>
          <w:rFonts w:ascii="Calibri" w:hAnsi="Calibri" w:cs="Calibri"/>
          <w:b/>
          <w:sz w:val="22"/>
          <w:szCs w:val="22"/>
          <w:u w:val="single"/>
          <w:lang w:val="fr-FR"/>
        </w:rPr>
        <w:t>du</w:t>
      </w:r>
      <w:r>
        <w:rPr>
          <w:rFonts w:ascii="Calibri" w:hAnsi="Calibri" w:cs="Calibri"/>
          <w:b/>
          <w:sz w:val="22"/>
          <w:szCs w:val="22"/>
          <w:u w:val="single"/>
          <w:lang w:val="fr-FR"/>
        </w:rPr>
        <w:t xml:space="preserve"> </w:t>
      </w:r>
      <w:r w:rsidRPr="00DF2074">
        <w:rPr>
          <w:rFonts w:ascii="Calibri" w:hAnsi="Calibri" w:cs="Calibri"/>
          <w:b/>
          <w:sz w:val="22"/>
          <w:szCs w:val="22"/>
          <w:u w:val="single"/>
          <w:lang w:val="fr-FR"/>
        </w:rPr>
        <w:t>consultant recherché :</w:t>
      </w:r>
    </w:p>
    <w:p w14:paraId="7E1B205B" w14:textId="33D482C7" w:rsidR="00EF6947" w:rsidRPr="00DF2074" w:rsidRDefault="00552F27" w:rsidP="00EF6947">
      <w:pPr>
        <w:pStyle w:val="ListParagraph"/>
        <w:numPr>
          <w:ilvl w:val="0"/>
          <w:numId w:val="3"/>
        </w:numPr>
        <w:spacing w:after="160" w:line="259" w:lineRule="auto"/>
        <w:jc w:val="both"/>
        <w:rPr>
          <w:rFonts w:ascii="Calibri" w:hAnsi="Calibri" w:cs="Calibri"/>
          <w:szCs w:val="22"/>
          <w:lang w:val="fr-FR"/>
        </w:rPr>
      </w:pPr>
      <w:r>
        <w:rPr>
          <w:rFonts w:ascii="Calibri" w:hAnsi="Calibri" w:cs="Calibri"/>
          <w:szCs w:val="22"/>
          <w:lang w:val="fr-FR"/>
        </w:rPr>
        <w:t>Master en</w:t>
      </w:r>
      <w:r w:rsidR="00EF6947" w:rsidRPr="00DF2074">
        <w:rPr>
          <w:rFonts w:ascii="Calibri" w:hAnsi="Calibri" w:cs="Calibri"/>
          <w:szCs w:val="22"/>
          <w:lang w:val="fr-FR"/>
        </w:rPr>
        <w:t xml:space="preserve"> </w:t>
      </w:r>
      <w:r w:rsidR="00312E20">
        <w:rPr>
          <w:rFonts w:ascii="Calibri" w:hAnsi="Calibri" w:cs="Calibri"/>
          <w:szCs w:val="22"/>
          <w:lang w:val="fr-FR"/>
        </w:rPr>
        <w:t>Environnement, Hydraulique</w:t>
      </w:r>
      <w:r>
        <w:rPr>
          <w:rFonts w:ascii="Calibri" w:hAnsi="Calibri" w:cs="Calibri"/>
          <w:szCs w:val="22"/>
          <w:lang w:val="fr-FR"/>
        </w:rPr>
        <w:t xml:space="preserve"> ou</w:t>
      </w:r>
      <w:r w:rsidR="00312E20">
        <w:rPr>
          <w:rFonts w:ascii="Calibri" w:hAnsi="Calibri" w:cs="Calibri"/>
          <w:szCs w:val="22"/>
          <w:lang w:val="fr-FR"/>
        </w:rPr>
        <w:t xml:space="preserve"> sciences sociales</w:t>
      </w:r>
      <w:r w:rsidR="00EF6947" w:rsidRPr="00DF2074">
        <w:rPr>
          <w:rFonts w:ascii="Calibri" w:hAnsi="Calibri" w:cs="Calibri"/>
          <w:szCs w:val="22"/>
          <w:lang w:val="fr-FR"/>
        </w:rPr>
        <w:t> ;</w:t>
      </w:r>
    </w:p>
    <w:p w14:paraId="4EBA7780" w14:textId="77777777" w:rsidR="00EF6947" w:rsidRPr="00DF2074" w:rsidRDefault="00EF6947" w:rsidP="00EF6947">
      <w:pPr>
        <w:pStyle w:val="BodyA"/>
        <w:jc w:val="both"/>
        <w:rPr>
          <w:rFonts w:ascii="Calibri" w:hAnsi="Calibri" w:cs="Calibri"/>
          <w:sz w:val="22"/>
          <w:szCs w:val="22"/>
          <w:u w:val="single"/>
          <w:lang w:val="fr-FR"/>
        </w:rPr>
      </w:pPr>
      <w:r w:rsidRPr="00DF2074">
        <w:rPr>
          <w:rFonts w:ascii="Calibri" w:hAnsi="Calibri" w:cs="Calibri"/>
          <w:b/>
          <w:sz w:val="22"/>
          <w:szCs w:val="22"/>
          <w:u w:val="single"/>
          <w:lang w:val="fr-FR"/>
        </w:rPr>
        <w:t>Expérience professionnelle :</w:t>
      </w:r>
    </w:p>
    <w:p w14:paraId="62875804" w14:textId="5E53518C" w:rsidR="00EF6947" w:rsidRPr="00DF2074" w:rsidRDefault="00EF6947" w:rsidP="00EF6947">
      <w:pPr>
        <w:pStyle w:val="ListParagraph"/>
        <w:numPr>
          <w:ilvl w:val="0"/>
          <w:numId w:val="4"/>
        </w:numPr>
        <w:spacing w:after="240" w:line="288" w:lineRule="auto"/>
        <w:jc w:val="both"/>
        <w:rPr>
          <w:rFonts w:ascii="Calibri" w:eastAsia="Arial Unicode MS" w:hAnsi="Calibri" w:cs="Calibri"/>
          <w:szCs w:val="22"/>
          <w:bdr w:val="nil"/>
          <w:lang w:val="fr-FR"/>
        </w:rPr>
      </w:pPr>
      <w:r w:rsidRPr="00DF2074">
        <w:rPr>
          <w:rFonts w:ascii="Calibri" w:eastAsia="Arial Unicode MS" w:hAnsi="Calibri" w:cs="Calibri"/>
          <w:szCs w:val="22"/>
          <w:bdr w:val="nil"/>
          <w:lang w:val="fr-FR"/>
        </w:rPr>
        <w:t xml:space="preserve">Expérience avérée 10 ans </w:t>
      </w:r>
      <w:r w:rsidR="00312E20">
        <w:rPr>
          <w:rFonts w:ascii="Calibri" w:eastAsia="Arial Unicode MS" w:hAnsi="Calibri" w:cs="Calibri"/>
          <w:szCs w:val="22"/>
          <w:bdr w:val="nil"/>
          <w:lang w:val="fr-FR"/>
        </w:rPr>
        <w:t>dans la conduite des concertations</w:t>
      </w:r>
      <w:r w:rsidR="003A7FC9">
        <w:rPr>
          <w:rFonts w:ascii="Calibri" w:eastAsia="Arial Unicode MS" w:hAnsi="Calibri" w:cs="Calibri"/>
          <w:szCs w:val="22"/>
          <w:bdr w:val="nil"/>
          <w:lang w:val="fr-FR"/>
        </w:rPr>
        <w:t xml:space="preserve">, </w:t>
      </w:r>
      <w:r w:rsidR="00CC3DF2">
        <w:rPr>
          <w:rFonts w:ascii="Calibri" w:eastAsia="Arial Unicode MS" w:hAnsi="Calibri" w:cs="Calibri"/>
          <w:szCs w:val="22"/>
          <w:bdr w:val="nil"/>
          <w:lang w:val="fr-FR"/>
        </w:rPr>
        <w:t>animation</w:t>
      </w:r>
      <w:r w:rsidR="003A7FC9">
        <w:rPr>
          <w:rFonts w:ascii="Calibri" w:eastAsia="Arial Unicode MS" w:hAnsi="Calibri" w:cs="Calibri"/>
          <w:szCs w:val="22"/>
          <w:bdr w:val="nil"/>
          <w:lang w:val="fr-FR"/>
        </w:rPr>
        <w:t xml:space="preserve"> de </w:t>
      </w:r>
      <w:r w:rsidR="00CC3DF2">
        <w:rPr>
          <w:rFonts w:ascii="Calibri" w:eastAsia="Arial Unicode MS" w:hAnsi="Calibri" w:cs="Calibri"/>
          <w:szCs w:val="22"/>
          <w:bdr w:val="nil"/>
          <w:lang w:val="fr-FR"/>
        </w:rPr>
        <w:t>conférence,</w:t>
      </w:r>
      <w:r w:rsidR="003A7FC9">
        <w:rPr>
          <w:rFonts w:ascii="Calibri" w:eastAsia="Arial Unicode MS" w:hAnsi="Calibri" w:cs="Calibri"/>
          <w:szCs w:val="22"/>
          <w:bdr w:val="nil"/>
          <w:lang w:val="fr-FR"/>
        </w:rPr>
        <w:t xml:space="preserve"> </w:t>
      </w:r>
      <w:proofErr w:type="spellStart"/>
      <w:r w:rsidR="00182D7F">
        <w:rPr>
          <w:rFonts w:ascii="Calibri" w:eastAsia="Arial Unicode MS" w:hAnsi="Calibri" w:cs="Calibri"/>
          <w:szCs w:val="22"/>
          <w:bdr w:val="nil"/>
          <w:lang w:val="fr-FR"/>
        </w:rPr>
        <w:t>etc</w:t>
      </w:r>
      <w:proofErr w:type="spellEnd"/>
      <w:r w:rsidRPr="00DF2074">
        <w:rPr>
          <w:rFonts w:ascii="Calibri" w:eastAsia="Arial Unicode MS" w:hAnsi="Calibri" w:cs="Calibri"/>
          <w:szCs w:val="22"/>
          <w:bdr w:val="nil"/>
          <w:lang w:val="fr-FR"/>
        </w:rPr>
        <w:t xml:space="preserve"> ;</w:t>
      </w:r>
    </w:p>
    <w:p w14:paraId="7D488E94" w14:textId="6AC72BAB" w:rsidR="00EF6947" w:rsidRPr="00DF2074" w:rsidRDefault="00EF6947" w:rsidP="00EF6947">
      <w:pPr>
        <w:pStyle w:val="ListParagraph"/>
        <w:numPr>
          <w:ilvl w:val="0"/>
          <w:numId w:val="4"/>
        </w:numPr>
        <w:spacing w:after="240" w:line="288" w:lineRule="auto"/>
        <w:jc w:val="both"/>
        <w:rPr>
          <w:rFonts w:ascii="Calibri" w:eastAsia="Arial Unicode MS" w:hAnsi="Calibri" w:cs="Calibri"/>
          <w:szCs w:val="22"/>
          <w:bdr w:val="nil"/>
          <w:lang w:val="fr-FR"/>
        </w:rPr>
      </w:pPr>
      <w:r w:rsidRPr="00DF2074">
        <w:rPr>
          <w:rFonts w:ascii="Calibri" w:eastAsia="Arial Unicode MS" w:hAnsi="Calibri" w:cs="Calibri"/>
          <w:szCs w:val="22"/>
          <w:bdr w:val="nil"/>
          <w:lang w:val="fr-FR"/>
        </w:rPr>
        <w:t>Expérience et connaissance avérée des réalités</w:t>
      </w:r>
      <w:r w:rsidR="00182D7F">
        <w:rPr>
          <w:rFonts w:ascii="Calibri" w:eastAsia="Arial Unicode MS" w:hAnsi="Calibri" w:cs="Calibri"/>
          <w:szCs w:val="22"/>
          <w:bdr w:val="nil"/>
          <w:lang w:val="fr-FR"/>
        </w:rPr>
        <w:t xml:space="preserve"> du secteur de l’eau, l’hygiène et assainissement ainsi </w:t>
      </w:r>
      <w:r w:rsidR="00066099">
        <w:rPr>
          <w:rFonts w:ascii="Calibri" w:eastAsia="Arial Unicode MS" w:hAnsi="Calibri" w:cs="Calibri"/>
          <w:szCs w:val="22"/>
          <w:bdr w:val="nil"/>
          <w:lang w:val="fr-FR"/>
        </w:rPr>
        <w:t>que du paysage climatique de la Tunisie</w:t>
      </w:r>
      <w:r w:rsidRPr="00DF2074">
        <w:rPr>
          <w:rFonts w:ascii="Calibri" w:eastAsia="Arial Unicode MS" w:hAnsi="Calibri" w:cs="Calibri"/>
          <w:szCs w:val="22"/>
          <w:bdr w:val="nil"/>
          <w:lang w:val="fr-FR"/>
        </w:rPr>
        <w:t> ;</w:t>
      </w:r>
    </w:p>
    <w:p w14:paraId="6392D101" w14:textId="203C1636" w:rsidR="00EF6947" w:rsidRDefault="00EF6947" w:rsidP="00EF6947">
      <w:pPr>
        <w:pStyle w:val="ListParagraph"/>
        <w:numPr>
          <w:ilvl w:val="0"/>
          <w:numId w:val="4"/>
        </w:numPr>
        <w:spacing w:after="240" w:line="288" w:lineRule="auto"/>
        <w:jc w:val="both"/>
        <w:rPr>
          <w:rFonts w:ascii="Calibri" w:eastAsia="Arial Unicode MS" w:hAnsi="Calibri" w:cs="Calibri"/>
          <w:szCs w:val="22"/>
          <w:bdr w:val="nil"/>
          <w:lang w:val="fr-FR"/>
        </w:rPr>
      </w:pPr>
      <w:r w:rsidRPr="00DF2074">
        <w:rPr>
          <w:rFonts w:ascii="Calibri" w:eastAsia="Arial Unicode MS" w:hAnsi="Calibri" w:cs="Calibri"/>
          <w:szCs w:val="22"/>
          <w:bdr w:val="nil"/>
          <w:lang w:val="fr-FR"/>
        </w:rPr>
        <w:t xml:space="preserve">Expérience et connaissances avérées </w:t>
      </w:r>
      <w:r w:rsidR="004C7FD2">
        <w:rPr>
          <w:rFonts w:ascii="Calibri" w:eastAsia="Arial Unicode MS" w:hAnsi="Calibri" w:cs="Calibri"/>
          <w:szCs w:val="22"/>
          <w:bdr w:val="nil"/>
          <w:lang w:val="fr-FR"/>
        </w:rPr>
        <w:t>en rédaction de rapport</w:t>
      </w:r>
      <w:r w:rsidR="00FD085A">
        <w:rPr>
          <w:rFonts w:ascii="Calibri" w:eastAsia="Arial Unicode MS" w:hAnsi="Calibri" w:cs="Calibri"/>
          <w:szCs w:val="22"/>
          <w:bdr w:val="nil"/>
          <w:lang w:val="fr-FR"/>
        </w:rPr>
        <w:t>s, exemple à partager</w:t>
      </w:r>
      <w:r w:rsidRPr="00DF2074">
        <w:rPr>
          <w:rFonts w:ascii="Calibri" w:eastAsia="Arial Unicode MS" w:hAnsi="Calibri" w:cs="Calibri"/>
          <w:szCs w:val="22"/>
          <w:bdr w:val="nil"/>
          <w:lang w:val="fr-FR"/>
        </w:rPr>
        <w:t>.</w:t>
      </w:r>
    </w:p>
    <w:p w14:paraId="1268FC57" w14:textId="77777777" w:rsidR="00EF6947" w:rsidRPr="00DF2074" w:rsidRDefault="00EF6947" w:rsidP="00EF6947">
      <w:pPr>
        <w:pStyle w:val="BodyA"/>
        <w:spacing w:after="240"/>
        <w:jc w:val="both"/>
        <w:rPr>
          <w:rFonts w:ascii="Calibri" w:hAnsi="Calibri" w:cs="Calibri"/>
          <w:b/>
          <w:sz w:val="22"/>
          <w:szCs w:val="22"/>
          <w:u w:val="single"/>
          <w:lang w:val="fr-FR"/>
        </w:rPr>
      </w:pPr>
      <w:r w:rsidRPr="00DF2074">
        <w:rPr>
          <w:rFonts w:ascii="Calibri" w:hAnsi="Calibri" w:cs="Calibri"/>
          <w:b/>
          <w:sz w:val="22"/>
          <w:szCs w:val="22"/>
          <w:lang w:val="fr-FR"/>
        </w:rPr>
        <w:t xml:space="preserve"> </w:t>
      </w:r>
      <w:r w:rsidRPr="00DF2074">
        <w:rPr>
          <w:rFonts w:ascii="Calibri" w:hAnsi="Calibri" w:cs="Calibri"/>
          <w:b/>
          <w:sz w:val="22"/>
          <w:szCs w:val="22"/>
          <w:u w:val="single"/>
          <w:lang w:val="fr-FR"/>
        </w:rPr>
        <w:t>Compétences clefs :</w:t>
      </w:r>
    </w:p>
    <w:p w14:paraId="60A55B70" w14:textId="7656319A" w:rsidR="00EF6947" w:rsidRDefault="00EF6947" w:rsidP="00EF6947">
      <w:pPr>
        <w:pStyle w:val="BodyA"/>
        <w:numPr>
          <w:ilvl w:val="0"/>
          <w:numId w:val="5"/>
        </w:numPr>
        <w:jc w:val="both"/>
        <w:rPr>
          <w:rFonts w:ascii="Calibri" w:hAnsi="Calibri" w:cs="Calibri"/>
          <w:color w:val="auto"/>
          <w:sz w:val="22"/>
          <w:szCs w:val="22"/>
          <w:lang w:val="fr-FR"/>
        </w:rPr>
      </w:pPr>
      <w:r w:rsidRPr="00DF2074">
        <w:rPr>
          <w:rFonts w:ascii="Calibri" w:hAnsi="Calibri" w:cs="Calibri"/>
          <w:color w:val="auto"/>
          <w:sz w:val="22"/>
          <w:szCs w:val="22"/>
          <w:lang w:val="fr-FR"/>
        </w:rPr>
        <w:t xml:space="preserve">Avoir un bon esprit de synthèse et d’excellentes capacités </w:t>
      </w:r>
      <w:r w:rsidR="00BD400E">
        <w:rPr>
          <w:rFonts w:ascii="Calibri" w:hAnsi="Calibri" w:cs="Calibri"/>
          <w:color w:val="auto"/>
          <w:sz w:val="22"/>
          <w:szCs w:val="22"/>
          <w:lang w:val="fr-FR"/>
        </w:rPr>
        <w:t>oratoires</w:t>
      </w:r>
      <w:r w:rsidRPr="00DF2074">
        <w:rPr>
          <w:rFonts w:ascii="Calibri" w:hAnsi="Calibri" w:cs="Calibri"/>
          <w:color w:val="auto"/>
          <w:sz w:val="22"/>
          <w:szCs w:val="22"/>
          <w:lang w:val="fr-FR"/>
        </w:rPr>
        <w:t> ;</w:t>
      </w:r>
    </w:p>
    <w:p w14:paraId="63B9E006" w14:textId="5703E1E6" w:rsidR="0091469F" w:rsidRPr="00DF2074" w:rsidRDefault="0091469F" w:rsidP="00EF6947">
      <w:pPr>
        <w:pStyle w:val="BodyA"/>
        <w:numPr>
          <w:ilvl w:val="0"/>
          <w:numId w:val="5"/>
        </w:numPr>
        <w:jc w:val="both"/>
        <w:rPr>
          <w:rFonts w:ascii="Calibri" w:hAnsi="Calibri" w:cs="Calibri"/>
          <w:color w:val="auto"/>
          <w:sz w:val="22"/>
          <w:szCs w:val="22"/>
          <w:lang w:val="fr-FR"/>
        </w:rPr>
      </w:pPr>
      <w:r>
        <w:rPr>
          <w:rFonts w:ascii="Calibri" w:hAnsi="Calibri" w:cs="Calibri"/>
          <w:color w:val="auto"/>
          <w:sz w:val="22"/>
          <w:szCs w:val="22"/>
          <w:lang w:val="fr-FR"/>
        </w:rPr>
        <w:t>Avoir une bonne capacité de travail en équipe ;</w:t>
      </w:r>
    </w:p>
    <w:p w14:paraId="379DC693" w14:textId="253FC452" w:rsidR="00EF6947" w:rsidRPr="00DF2074" w:rsidRDefault="00EF6947" w:rsidP="00EF6947">
      <w:pPr>
        <w:pStyle w:val="BodyA"/>
        <w:numPr>
          <w:ilvl w:val="0"/>
          <w:numId w:val="5"/>
        </w:numPr>
        <w:jc w:val="both"/>
        <w:rPr>
          <w:rFonts w:ascii="Calibri" w:hAnsi="Calibri" w:cs="Calibri"/>
          <w:color w:val="auto"/>
          <w:sz w:val="22"/>
          <w:szCs w:val="22"/>
          <w:lang w:val="fr-FR"/>
        </w:rPr>
      </w:pPr>
      <w:r w:rsidRPr="00DF2074">
        <w:rPr>
          <w:rFonts w:ascii="Calibri" w:hAnsi="Calibri" w:cs="Calibri"/>
          <w:color w:val="auto"/>
          <w:sz w:val="22"/>
          <w:szCs w:val="22"/>
          <w:lang w:val="fr-FR"/>
        </w:rPr>
        <w:t>Avoir une bonne compréhension et connaissances</w:t>
      </w:r>
      <w:r w:rsidR="00BD400E">
        <w:rPr>
          <w:rFonts w:ascii="Calibri" w:hAnsi="Calibri" w:cs="Calibri"/>
          <w:color w:val="auto"/>
          <w:sz w:val="22"/>
          <w:szCs w:val="22"/>
          <w:lang w:val="fr-FR"/>
        </w:rPr>
        <w:t xml:space="preserve"> des droits des enfants,</w:t>
      </w:r>
      <w:r w:rsidRPr="00DF2074">
        <w:rPr>
          <w:rFonts w:ascii="Calibri" w:hAnsi="Calibri" w:cs="Calibri"/>
          <w:color w:val="auto"/>
          <w:sz w:val="22"/>
          <w:szCs w:val="22"/>
          <w:lang w:val="fr-FR"/>
        </w:rPr>
        <w:t xml:space="preserve"> de la dimension genre, l’égalité de </w:t>
      </w:r>
      <w:r w:rsidR="0091469F" w:rsidRPr="00DF2074">
        <w:rPr>
          <w:rFonts w:ascii="Calibri" w:hAnsi="Calibri" w:cs="Calibri"/>
          <w:color w:val="auto"/>
          <w:sz w:val="22"/>
          <w:szCs w:val="22"/>
          <w:lang w:val="fr-FR"/>
        </w:rPr>
        <w:t>sexes ;</w:t>
      </w:r>
    </w:p>
    <w:p w14:paraId="3AD7D2B0" w14:textId="77777777" w:rsidR="00EF6947" w:rsidRPr="00DF2074" w:rsidRDefault="00EF6947" w:rsidP="00EF6947">
      <w:pPr>
        <w:pStyle w:val="BodyA"/>
        <w:numPr>
          <w:ilvl w:val="0"/>
          <w:numId w:val="5"/>
        </w:numPr>
        <w:jc w:val="both"/>
        <w:rPr>
          <w:rFonts w:ascii="Calibri" w:hAnsi="Calibri" w:cs="Calibri"/>
          <w:color w:val="auto"/>
          <w:sz w:val="22"/>
          <w:szCs w:val="22"/>
          <w:lang w:val="fr-FR"/>
        </w:rPr>
      </w:pPr>
      <w:r w:rsidRPr="00DF2074">
        <w:rPr>
          <w:rFonts w:ascii="Calibri" w:hAnsi="Calibri" w:cs="Calibri"/>
          <w:color w:val="auto"/>
          <w:sz w:val="22"/>
          <w:szCs w:val="22"/>
          <w:lang w:val="fr-FR"/>
        </w:rPr>
        <w:t>Être rigoureux, efficace et autonome dans son travail.</w:t>
      </w:r>
    </w:p>
    <w:p w14:paraId="04BA8940" w14:textId="77777777" w:rsidR="00EF6947" w:rsidRPr="00DF2074" w:rsidRDefault="00EF6947" w:rsidP="00EF6947">
      <w:pPr>
        <w:pStyle w:val="BodyA"/>
        <w:ind w:left="720"/>
        <w:jc w:val="both"/>
        <w:rPr>
          <w:rFonts w:ascii="Calibri" w:hAnsi="Calibri" w:cs="Calibri"/>
          <w:sz w:val="22"/>
          <w:szCs w:val="22"/>
          <w:lang w:val="fr-FR"/>
        </w:rPr>
      </w:pPr>
    </w:p>
    <w:p w14:paraId="03301187" w14:textId="77777777" w:rsidR="00EF6947" w:rsidRPr="00DF2074" w:rsidRDefault="00EF6947" w:rsidP="00EF6947">
      <w:pPr>
        <w:pStyle w:val="BodyA"/>
        <w:jc w:val="both"/>
        <w:rPr>
          <w:rFonts w:ascii="Calibri" w:hAnsi="Calibri" w:cs="Calibri"/>
          <w:b/>
          <w:sz w:val="22"/>
          <w:szCs w:val="22"/>
          <w:u w:val="single"/>
          <w:lang w:val="fr-FR"/>
        </w:rPr>
      </w:pPr>
      <w:r w:rsidRPr="00DF2074">
        <w:rPr>
          <w:rFonts w:ascii="Calibri" w:hAnsi="Calibri" w:cs="Calibri"/>
          <w:b/>
          <w:sz w:val="22"/>
          <w:szCs w:val="22"/>
          <w:u w:val="single"/>
          <w:lang w:val="fr-FR"/>
        </w:rPr>
        <w:t xml:space="preserve">Langues : </w:t>
      </w:r>
    </w:p>
    <w:p w14:paraId="661D2123" w14:textId="37378298" w:rsidR="00EF6947" w:rsidRPr="00DF2074" w:rsidRDefault="00EF6947" w:rsidP="00EF6947">
      <w:pPr>
        <w:pStyle w:val="BodyA"/>
        <w:spacing w:after="240"/>
        <w:jc w:val="both"/>
        <w:rPr>
          <w:rFonts w:ascii="Calibri" w:hAnsi="Calibri" w:cs="Calibri"/>
          <w:sz w:val="22"/>
          <w:szCs w:val="22"/>
          <w:lang w:val="fr-FR"/>
        </w:rPr>
      </w:pPr>
      <w:r w:rsidRPr="00DF2074">
        <w:rPr>
          <w:rFonts w:ascii="Calibri" w:hAnsi="Calibri" w:cs="Calibri"/>
          <w:sz w:val="22"/>
          <w:szCs w:val="22"/>
          <w:lang w:val="fr-FR"/>
        </w:rPr>
        <w:t>Parler et écrire parfaitement le français</w:t>
      </w:r>
      <w:r w:rsidR="0091469F">
        <w:rPr>
          <w:rFonts w:ascii="Calibri" w:hAnsi="Calibri" w:cs="Calibri"/>
          <w:sz w:val="22"/>
          <w:szCs w:val="22"/>
          <w:lang w:val="fr-FR"/>
        </w:rPr>
        <w:t xml:space="preserve"> et l’arabe</w:t>
      </w:r>
      <w:r w:rsidRPr="00DF2074">
        <w:rPr>
          <w:rFonts w:ascii="Calibri" w:hAnsi="Calibri" w:cs="Calibri"/>
          <w:sz w:val="22"/>
          <w:szCs w:val="22"/>
          <w:lang w:val="fr-FR"/>
        </w:rPr>
        <w:t xml:space="preserve">, connaissance </w:t>
      </w:r>
      <w:r w:rsidR="0091469F">
        <w:rPr>
          <w:rFonts w:ascii="Calibri" w:hAnsi="Calibri" w:cs="Calibri"/>
          <w:sz w:val="22"/>
          <w:szCs w:val="22"/>
          <w:lang w:val="fr-FR"/>
        </w:rPr>
        <w:t>de l’anglais</w:t>
      </w:r>
      <w:r w:rsidRPr="00DF2074">
        <w:rPr>
          <w:rFonts w:ascii="Calibri" w:hAnsi="Calibri" w:cs="Calibri"/>
          <w:sz w:val="22"/>
          <w:szCs w:val="22"/>
          <w:lang w:val="fr-FR"/>
        </w:rPr>
        <w:t xml:space="preserve"> serait un atout.</w:t>
      </w:r>
    </w:p>
    <w:p w14:paraId="32E2DE00" w14:textId="4E64246E" w:rsidR="003B46BE" w:rsidRDefault="003B46BE" w:rsidP="00EF6947">
      <w:pPr>
        <w:tabs>
          <w:tab w:val="left" w:pos="4230"/>
        </w:tabs>
        <w:spacing w:after="200" w:line="276" w:lineRule="auto"/>
        <w:jc w:val="both"/>
        <w:rPr>
          <w:rFonts w:ascii="Calibri" w:eastAsiaTheme="minorEastAsia" w:hAnsi="Calibri" w:cs="Calibri"/>
          <w:b/>
          <w:lang w:val="fr-FR" w:eastAsia="ko-KR"/>
        </w:rPr>
      </w:pPr>
    </w:p>
    <w:p w14:paraId="1A663E71" w14:textId="68AF6F54" w:rsidR="00EF6947" w:rsidRPr="00753E17" w:rsidRDefault="00EF6947" w:rsidP="00EF6947">
      <w:pPr>
        <w:tabs>
          <w:tab w:val="left" w:pos="4230"/>
        </w:tabs>
        <w:spacing w:after="200" w:line="276" w:lineRule="auto"/>
        <w:jc w:val="both"/>
        <w:rPr>
          <w:rFonts w:ascii="Calibri" w:eastAsiaTheme="minorEastAsia" w:hAnsi="Calibri" w:cs="Calibri"/>
          <w:b/>
          <w:lang w:val="fr-FR" w:eastAsia="ko-KR"/>
        </w:rPr>
      </w:pPr>
    </w:p>
    <w:sectPr w:rsidR="00EF6947" w:rsidRPr="0075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048"/>
    <w:multiLevelType w:val="hybridMultilevel"/>
    <w:tmpl w:val="E8FCC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971EF8"/>
    <w:multiLevelType w:val="hybridMultilevel"/>
    <w:tmpl w:val="A600CD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2F3578"/>
    <w:multiLevelType w:val="hybridMultilevel"/>
    <w:tmpl w:val="02105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61DCB"/>
    <w:multiLevelType w:val="hybridMultilevel"/>
    <w:tmpl w:val="65E8D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07552"/>
    <w:multiLevelType w:val="hybridMultilevel"/>
    <w:tmpl w:val="65E8D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A450C"/>
    <w:multiLevelType w:val="hybridMultilevel"/>
    <w:tmpl w:val="519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3F"/>
    <w:rsid w:val="0001182A"/>
    <w:rsid w:val="00021DC3"/>
    <w:rsid w:val="00036404"/>
    <w:rsid w:val="00066099"/>
    <w:rsid w:val="00077C86"/>
    <w:rsid w:val="000A758C"/>
    <w:rsid w:val="00117CA5"/>
    <w:rsid w:val="00130D23"/>
    <w:rsid w:val="0013574A"/>
    <w:rsid w:val="00146499"/>
    <w:rsid w:val="00181C03"/>
    <w:rsid w:val="00182D7F"/>
    <w:rsid w:val="001936F9"/>
    <w:rsid w:val="001F2ECC"/>
    <w:rsid w:val="001F7271"/>
    <w:rsid w:val="00201A86"/>
    <w:rsid w:val="00215B0D"/>
    <w:rsid w:val="00222CBA"/>
    <w:rsid w:val="002365B7"/>
    <w:rsid w:val="002657B5"/>
    <w:rsid w:val="0027047A"/>
    <w:rsid w:val="002A42F4"/>
    <w:rsid w:val="002B6A1A"/>
    <w:rsid w:val="002D1895"/>
    <w:rsid w:val="002D39BC"/>
    <w:rsid w:val="002D3FAE"/>
    <w:rsid w:val="003003C3"/>
    <w:rsid w:val="00312E20"/>
    <w:rsid w:val="00343212"/>
    <w:rsid w:val="003554CE"/>
    <w:rsid w:val="003702A8"/>
    <w:rsid w:val="0039031C"/>
    <w:rsid w:val="003A7FC9"/>
    <w:rsid w:val="003B46BE"/>
    <w:rsid w:val="003D1835"/>
    <w:rsid w:val="003E5FA0"/>
    <w:rsid w:val="00417D5E"/>
    <w:rsid w:val="0043591F"/>
    <w:rsid w:val="00437986"/>
    <w:rsid w:val="00461E7A"/>
    <w:rsid w:val="00467B3F"/>
    <w:rsid w:val="0048411A"/>
    <w:rsid w:val="004A0268"/>
    <w:rsid w:val="004B6525"/>
    <w:rsid w:val="004C7FD2"/>
    <w:rsid w:val="004D24C2"/>
    <w:rsid w:val="004E505E"/>
    <w:rsid w:val="004E5C14"/>
    <w:rsid w:val="004E7D02"/>
    <w:rsid w:val="004F5362"/>
    <w:rsid w:val="00506729"/>
    <w:rsid w:val="00512581"/>
    <w:rsid w:val="00552F27"/>
    <w:rsid w:val="0055669F"/>
    <w:rsid w:val="005A1682"/>
    <w:rsid w:val="005A2F99"/>
    <w:rsid w:val="005A5210"/>
    <w:rsid w:val="005D0BDC"/>
    <w:rsid w:val="005D5B3E"/>
    <w:rsid w:val="005E55BC"/>
    <w:rsid w:val="00607B09"/>
    <w:rsid w:val="00696395"/>
    <w:rsid w:val="006C377F"/>
    <w:rsid w:val="006C63A3"/>
    <w:rsid w:val="006F79D0"/>
    <w:rsid w:val="007167E6"/>
    <w:rsid w:val="007243CA"/>
    <w:rsid w:val="00742F78"/>
    <w:rsid w:val="00747AD5"/>
    <w:rsid w:val="00750837"/>
    <w:rsid w:val="00753E17"/>
    <w:rsid w:val="00762A78"/>
    <w:rsid w:val="007949BD"/>
    <w:rsid w:val="007951FA"/>
    <w:rsid w:val="007B19A8"/>
    <w:rsid w:val="007B773F"/>
    <w:rsid w:val="007C1933"/>
    <w:rsid w:val="007D3C62"/>
    <w:rsid w:val="0080231D"/>
    <w:rsid w:val="00830C36"/>
    <w:rsid w:val="00844B24"/>
    <w:rsid w:val="008768CF"/>
    <w:rsid w:val="008A02FA"/>
    <w:rsid w:val="008B2E58"/>
    <w:rsid w:val="008C526D"/>
    <w:rsid w:val="008C6B29"/>
    <w:rsid w:val="008D6ABB"/>
    <w:rsid w:val="008E0145"/>
    <w:rsid w:val="008E76D2"/>
    <w:rsid w:val="009020D7"/>
    <w:rsid w:val="00912417"/>
    <w:rsid w:val="009127D2"/>
    <w:rsid w:val="00913093"/>
    <w:rsid w:val="0091469F"/>
    <w:rsid w:val="0091523E"/>
    <w:rsid w:val="009164FE"/>
    <w:rsid w:val="00923E6E"/>
    <w:rsid w:val="009351E8"/>
    <w:rsid w:val="009364B4"/>
    <w:rsid w:val="00943426"/>
    <w:rsid w:val="00945F17"/>
    <w:rsid w:val="009602F9"/>
    <w:rsid w:val="00987021"/>
    <w:rsid w:val="00987F8F"/>
    <w:rsid w:val="0099371C"/>
    <w:rsid w:val="00997095"/>
    <w:rsid w:val="009C0C2B"/>
    <w:rsid w:val="009F7862"/>
    <w:rsid w:val="00A00E27"/>
    <w:rsid w:val="00A067DD"/>
    <w:rsid w:val="00A0769E"/>
    <w:rsid w:val="00A60D3E"/>
    <w:rsid w:val="00A63E8D"/>
    <w:rsid w:val="00A939FE"/>
    <w:rsid w:val="00AB3818"/>
    <w:rsid w:val="00AC07BC"/>
    <w:rsid w:val="00AC7CEB"/>
    <w:rsid w:val="00AF713D"/>
    <w:rsid w:val="00AF7C86"/>
    <w:rsid w:val="00B27F3C"/>
    <w:rsid w:val="00B43495"/>
    <w:rsid w:val="00B824EC"/>
    <w:rsid w:val="00BB0EAD"/>
    <w:rsid w:val="00BC126D"/>
    <w:rsid w:val="00BC5385"/>
    <w:rsid w:val="00BC672D"/>
    <w:rsid w:val="00BC6D52"/>
    <w:rsid w:val="00BD400E"/>
    <w:rsid w:val="00BD6D47"/>
    <w:rsid w:val="00C037A1"/>
    <w:rsid w:val="00C21D1F"/>
    <w:rsid w:val="00C57D22"/>
    <w:rsid w:val="00C67236"/>
    <w:rsid w:val="00C74030"/>
    <w:rsid w:val="00CC3DF2"/>
    <w:rsid w:val="00CC75BF"/>
    <w:rsid w:val="00CC7629"/>
    <w:rsid w:val="00CF6DB8"/>
    <w:rsid w:val="00D0015E"/>
    <w:rsid w:val="00D40F5B"/>
    <w:rsid w:val="00D516E1"/>
    <w:rsid w:val="00D61C8B"/>
    <w:rsid w:val="00D73675"/>
    <w:rsid w:val="00D93002"/>
    <w:rsid w:val="00D96287"/>
    <w:rsid w:val="00D96721"/>
    <w:rsid w:val="00DD244A"/>
    <w:rsid w:val="00DD56D2"/>
    <w:rsid w:val="00DD612E"/>
    <w:rsid w:val="00E0475E"/>
    <w:rsid w:val="00E14ADB"/>
    <w:rsid w:val="00E172BF"/>
    <w:rsid w:val="00E17B35"/>
    <w:rsid w:val="00E523C1"/>
    <w:rsid w:val="00E577C9"/>
    <w:rsid w:val="00E732B6"/>
    <w:rsid w:val="00E877A0"/>
    <w:rsid w:val="00E92A2F"/>
    <w:rsid w:val="00EA0D23"/>
    <w:rsid w:val="00EA2060"/>
    <w:rsid w:val="00EB69EC"/>
    <w:rsid w:val="00EB7BF2"/>
    <w:rsid w:val="00EC1D18"/>
    <w:rsid w:val="00EF6947"/>
    <w:rsid w:val="00F26F56"/>
    <w:rsid w:val="00F40B09"/>
    <w:rsid w:val="00F40B17"/>
    <w:rsid w:val="00F41DD6"/>
    <w:rsid w:val="00F4472C"/>
    <w:rsid w:val="00F5310E"/>
    <w:rsid w:val="00F71910"/>
    <w:rsid w:val="00F82EA4"/>
    <w:rsid w:val="00FB6442"/>
    <w:rsid w:val="00FB7590"/>
    <w:rsid w:val="00FD085A"/>
    <w:rsid w:val="00FD0925"/>
    <w:rsid w:val="00FD6EDC"/>
    <w:rsid w:val="0A823A5A"/>
    <w:rsid w:val="111A47AF"/>
    <w:rsid w:val="1DCFEA07"/>
    <w:rsid w:val="3F945A82"/>
    <w:rsid w:val="52EC318A"/>
    <w:rsid w:val="56679A4B"/>
    <w:rsid w:val="6D83D230"/>
    <w:rsid w:val="74E6D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1AEC"/>
  <w15:chartTrackingRefBased/>
  <w15:docId w15:val="{DD0A99B7-A011-4AF2-9954-438975A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31">
    <w:name w:val="Plain Table 31"/>
    <w:basedOn w:val="TableNormal"/>
    <w:uiPriority w:val="43"/>
    <w:rsid w:val="004E505E"/>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EF6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Bullet List,FooterText,List Paragraph1,Colorful List Accent 1"/>
    <w:basedOn w:val="Normal"/>
    <w:link w:val="ListParagraphChar"/>
    <w:uiPriority w:val="34"/>
    <w:qFormat/>
    <w:rsid w:val="00EF6947"/>
    <w:pPr>
      <w:spacing w:after="0" w:line="260" w:lineRule="exact"/>
      <w:ind w:left="720"/>
      <w:contextualSpacing/>
    </w:pPr>
    <w:rPr>
      <w:rFonts w:ascii="Times New Roman" w:eastAsia="Times New Roman" w:hAnsi="Times New Roman" w:cs="Angsana New"/>
      <w:color w:val="000000"/>
      <w:szCs w:val="20"/>
      <w:lang w:eastAsia="en-GB"/>
    </w:rPr>
  </w:style>
  <w:style w:type="character" w:customStyle="1" w:styleId="ListParagraphChar">
    <w:name w:val="List Paragraph Char"/>
    <w:aliases w:val="References Char,Bullet List Char,FooterText Char,List Paragraph1 Char,Colorful List Accent 1 Char"/>
    <w:link w:val="ListParagraph"/>
    <w:uiPriority w:val="34"/>
    <w:locked/>
    <w:rsid w:val="00EF6947"/>
    <w:rPr>
      <w:rFonts w:ascii="Times New Roman" w:eastAsia="Times New Roman" w:hAnsi="Times New Roman" w:cs="Angsana New"/>
      <w:color w:val="000000"/>
      <w:szCs w:val="20"/>
      <w:lang w:eastAsia="en-GB"/>
    </w:rPr>
  </w:style>
  <w:style w:type="paragraph" w:customStyle="1" w:styleId="BodyA">
    <w:name w:val="Body A"/>
    <w:rsid w:val="00EF694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EF6947"/>
    <w:rPr>
      <w:sz w:val="16"/>
      <w:szCs w:val="16"/>
    </w:rPr>
  </w:style>
  <w:style w:type="paragraph" w:styleId="CommentText">
    <w:name w:val="annotation text"/>
    <w:basedOn w:val="Normal"/>
    <w:link w:val="CommentTextChar"/>
    <w:uiPriority w:val="99"/>
    <w:unhideWhenUsed/>
    <w:rsid w:val="00EF69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F69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B2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6B29"/>
    <w:rPr>
      <w:rFonts w:ascii="Times New Roman" w:eastAsia="Times New Roman" w:hAnsi="Times New Roman" w:cs="Times New Roman"/>
      <w:b/>
      <w:bCs/>
      <w:sz w:val="20"/>
      <w:szCs w:val="20"/>
    </w:rPr>
  </w:style>
  <w:style w:type="character" w:customStyle="1" w:styleId="normaltextrun">
    <w:name w:val="normaltextrun"/>
    <w:basedOn w:val="DefaultParagraphFont"/>
    <w:rsid w:val="008E76D2"/>
  </w:style>
  <w:style w:type="character" w:customStyle="1" w:styleId="eop">
    <w:name w:val="eop"/>
    <w:basedOn w:val="DefaultParagraphFont"/>
    <w:rsid w:val="008E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Mahan</dc:creator>
  <cp:keywords/>
  <dc:description/>
  <cp:lastModifiedBy>Ghassen Akrimi</cp:lastModifiedBy>
  <cp:revision>2</cp:revision>
  <cp:lastPrinted>2023-01-17T11:33:00Z</cp:lastPrinted>
  <dcterms:created xsi:type="dcterms:W3CDTF">2023-01-18T09:35:00Z</dcterms:created>
  <dcterms:modified xsi:type="dcterms:W3CDTF">2023-01-18T09:35:00Z</dcterms:modified>
</cp:coreProperties>
</file>