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CCDEB" w14:textId="77777777" w:rsidR="00944013" w:rsidRPr="00DF762E" w:rsidRDefault="00944013" w:rsidP="00944013">
      <w:pPr>
        <w:rPr>
          <w:rFonts w:ascii="Arial" w:eastAsia="MS Gothic" w:hAnsi="Arial" w:cs="Arial"/>
          <w:b/>
          <w:u w:val="single"/>
        </w:rPr>
      </w:pPr>
      <w:r w:rsidRPr="00DF762E">
        <w:rPr>
          <w:rFonts w:ascii="Arial" w:eastAsia="MS Gothic" w:hAnsi="Arial" w:cs="Arial"/>
          <w:b/>
          <w:noProof/>
          <w:u w:val="single"/>
          <w:lang w:val="en-GB" w:eastAsia="en-GB"/>
        </w:rPr>
        <mc:AlternateContent>
          <mc:Choice Requires="wps">
            <w:drawing>
              <wp:anchor distT="0" distB="0" distL="114300" distR="114300" simplePos="0" relativeHeight="251659264" behindDoc="0" locked="0" layoutInCell="1" allowOverlap="1" wp14:anchorId="72AD5DAC" wp14:editId="7D3C08F7">
                <wp:simplePos x="0" y="0"/>
                <wp:positionH relativeFrom="column">
                  <wp:posOffset>-288310</wp:posOffset>
                </wp:positionH>
                <wp:positionV relativeFrom="paragraph">
                  <wp:posOffset>28022</wp:posOffset>
                </wp:positionV>
                <wp:extent cx="7093646" cy="1091381"/>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3646" cy="1091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29CA6" w14:textId="77777777" w:rsidR="005D5049" w:rsidRPr="005F1412" w:rsidRDefault="005D5049"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5D5049" w:rsidRPr="005F1412" w:rsidRDefault="005D5049" w:rsidP="00944013">
                            <w:pPr>
                              <w:jc w:val="center"/>
                              <w:rPr>
                                <w:rFonts w:ascii="Arial" w:hAnsi="Arial" w:cs="Arial"/>
                                <w:b/>
                                <w:bCs/>
                                <w:sz w:val="24"/>
                                <w:szCs w:val="24"/>
                              </w:rPr>
                            </w:pPr>
                          </w:p>
                          <w:p w14:paraId="50CD2CDE" w14:textId="77777777" w:rsidR="005D5049" w:rsidRDefault="005D5049" w:rsidP="00944013">
                            <w:pPr>
                              <w:jc w:val="center"/>
                              <w:rPr>
                                <w:rFonts w:ascii="Arial" w:hAnsi="Arial" w:cs="Arial"/>
                                <w:b/>
                                <w:bCs/>
                                <w:sz w:val="24"/>
                                <w:szCs w:val="24"/>
                              </w:rPr>
                            </w:pPr>
                            <w:r w:rsidRPr="005F1412">
                              <w:rPr>
                                <w:rFonts w:ascii="Arial" w:hAnsi="Arial" w:cs="Arial"/>
                                <w:b/>
                                <w:bCs/>
                                <w:sz w:val="24"/>
                                <w:szCs w:val="24"/>
                              </w:rPr>
                              <w:t>TERMS OF REFERENCE CONSULTANT</w:t>
                            </w:r>
                          </w:p>
                          <w:p w14:paraId="4FC4505F" w14:textId="2452254A" w:rsidR="00886D92" w:rsidRPr="00886D92" w:rsidRDefault="00B413FF" w:rsidP="004224B3">
                            <w:pPr>
                              <w:autoSpaceDE w:val="0"/>
                              <w:autoSpaceDN w:val="0"/>
                              <w:adjustRightInd w:val="0"/>
                              <w:jc w:val="center"/>
                              <w:rPr>
                                <w:rFonts w:ascii="Arial" w:hAnsi="Arial" w:cs="Arial"/>
                                <w:sz w:val="22"/>
                                <w:szCs w:val="22"/>
                                <w:lang w:bidi="lo-LA"/>
                              </w:rPr>
                            </w:pPr>
                            <w:bookmarkStart w:id="0" w:name="_GoBack"/>
                            <w:r w:rsidRPr="00BF56A3">
                              <w:rPr>
                                <w:rFonts w:ascii="Arial" w:hAnsi="Arial" w:cs="Arial"/>
                                <w:sz w:val="22"/>
                                <w:szCs w:val="22"/>
                                <w:lang w:bidi="lo-LA"/>
                              </w:rPr>
                              <w:t xml:space="preserve">Consultant for </w:t>
                            </w:r>
                            <w:r w:rsidR="00D95AB2" w:rsidRPr="00BF56A3">
                              <w:rPr>
                                <w:rFonts w:ascii="Arial" w:hAnsi="Arial" w:cs="Arial"/>
                                <w:sz w:val="22"/>
                                <w:szCs w:val="22"/>
                                <w:lang w:bidi="lo-LA"/>
                              </w:rPr>
                              <w:t xml:space="preserve">Developing </w:t>
                            </w:r>
                            <w:r w:rsidR="00CC6ABA" w:rsidRPr="00BF56A3">
                              <w:rPr>
                                <w:rFonts w:ascii="Arial" w:hAnsi="Arial" w:cs="Arial"/>
                                <w:sz w:val="22"/>
                                <w:szCs w:val="22"/>
                                <w:lang w:bidi="lo-LA"/>
                              </w:rPr>
                              <w:t>EPI comprehensive Multi Year P</w:t>
                            </w:r>
                            <w:r w:rsidR="00BF56A3">
                              <w:rPr>
                                <w:rFonts w:ascii="Arial" w:hAnsi="Arial" w:cs="Arial"/>
                                <w:sz w:val="22"/>
                                <w:szCs w:val="22"/>
                                <w:lang w:bidi="lo-LA"/>
                              </w:rPr>
                              <w:t>lan</w:t>
                            </w:r>
                            <w:r w:rsidR="00CC6ABA" w:rsidRPr="00BF56A3">
                              <w:rPr>
                                <w:rFonts w:ascii="Arial" w:hAnsi="Arial" w:cs="Arial"/>
                                <w:sz w:val="22"/>
                                <w:szCs w:val="22"/>
                                <w:lang w:bidi="lo-LA"/>
                              </w:rPr>
                              <w:t xml:space="preserve"> (cMYP)</w:t>
                            </w:r>
                            <w:r w:rsidR="00525807" w:rsidRPr="00BF56A3">
                              <w:rPr>
                                <w:rFonts w:ascii="Arial" w:hAnsi="Arial" w:cs="Arial"/>
                                <w:sz w:val="22"/>
                                <w:szCs w:val="22"/>
                                <w:lang w:bidi="lo-LA"/>
                              </w:rPr>
                              <w:t xml:space="preserve"> in</w:t>
                            </w:r>
                            <w:r w:rsidR="00430F34" w:rsidRPr="00BF56A3">
                              <w:rPr>
                                <w:rFonts w:ascii="Arial" w:hAnsi="Arial" w:cs="Arial"/>
                                <w:sz w:val="22"/>
                                <w:szCs w:val="22"/>
                                <w:lang w:bidi="lo-LA"/>
                              </w:rPr>
                              <w:t xml:space="preserve"> Vanuatu</w:t>
                            </w:r>
                          </w:p>
                          <w:bookmarkEnd w:id="0"/>
                          <w:p w14:paraId="2D71FFD9" w14:textId="77777777" w:rsidR="00886D92" w:rsidRDefault="00886D92" w:rsidP="00944013">
                            <w:pPr>
                              <w:jc w:val="center"/>
                              <w:rPr>
                                <w:rFonts w:ascii="Arial" w:hAnsi="Arial" w:cs="Arial"/>
                                <w:b/>
                                <w:bCs/>
                                <w:sz w:val="24"/>
                                <w:szCs w:val="24"/>
                              </w:rPr>
                            </w:pPr>
                          </w:p>
                          <w:p w14:paraId="09710472" w14:textId="77777777" w:rsidR="00886D92" w:rsidRPr="005F1412" w:rsidRDefault="00886D92" w:rsidP="00944013">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AD5DAC" id="_x0000_t202" coordsize="21600,21600" o:spt="202" path="m,l,21600r21600,l21600,xe">
                <v:stroke joinstyle="miter"/>
                <v:path gradientshapeok="t" o:connecttype="rect"/>
              </v:shapetype>
              <v:shape id="Text Box 3" o:spid="_x0000_s1026" type="#_x0000_t202" style="position:absolute;margin-left:-22.7pt;margin-top:2.2pt;width:558.55pt;height:8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" stroked="f">
                <v:textbox>
                  <w:txbxContent>
                    <w:p w14:paraId="06229CA6" w14:textId="77777777" w:rsidR="005D5049" w:rsidRPr="005F1412" w:rsidRDefault="005D5049"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5D5049" w:rsidRPr="005F1412" w:rsidRDefault="005D5049" w:rsidP="00944013">
                      <w:pPr>
                        <w:jc w:val="center"/>
                        <w:rPr>
                          <w:rFonts w:ascii="Arial" w:hAnsi="Arial" w:cs="Arial"/>
                          <w:b/>
                          <w:bCs/>
                          <w:sz w:val="24"/>
                          <w:szCs w:val="24"/>
                        </w:rPr>
                      </w:pPr>
                    </w:p>
                    <w:p w14:paraId="50CD2CDE" w14:textId="77777777" w:rsidR="005D5049" w:rsidRDefault="005D5049" w:rsidP="00944013">
                      <w:pPr>
                        <w:jc w:val="center"/>
                        <w:rPr>
                          <w:rFonts w:ascii="Arial" w:hAnsi="Arial" w:cs="Arial"/>
                          <w:b/>
                          <w:bCs/>
                          <w:sz w:val="24"/>
                          <w:szCs w:val="24"/>
                        </w:rPr>
                      </w:pPr>
                      <w:r w:rsidRPr="005F1412">
                        <w:rPr>
                          <w:rFonts w:ascii="Arial" w:hAnsi="Arial" w:cs="Arial"/>
                          <w:b/>
                          <w:bCs/>
                          <w:sz w:val="24"/>
                          <w:szCs w:val="24"/>
                        </w:rPr>
                        <w:t>TERMS OF REFERENCE CONSULTANT</w:t>
                      </w:r>
                    </w:p>
                    <w:p w14:paraId="4FC4505F" w14:textId="2452254A" w:rsidR="00886D92" w:rsidRPr="00886D92" w:rsidRDefault="00B413FF" w:rsidP="004224B3">
                      <w:pPr>
                        <w:autoSpaceDE w:val="0"/>
                        <w:autoSpaceDN w:val="0"/>
                        <w:adjustRightInd w:val="0"/>
                        <w:jc w:val="center"/>
                        <w:rPr>
                          <w:rFonts w:ascii="Arial" w:hAnsi="Arial" w:cs="Arial"/>
                          <w:sz w:val="22"/>
                          <w:szCs w:val="22"/>
                          <w:lang w:bidi="lo-LA"/>
                        </w:rPr>
                      </w:pPr>
                      <w:r w:rsidRPr="00BF56A3">
                        <w:rPr>
                          <w:rFonts w:ascii="Arial" w:hAnsi="Arial" w:cs="Arial"/>
                          <w:sz w:val="22"/>
                          <w:szCs w:val="22"/>
                          <w:lang w:bidi="lo-LA"/>
                        </w:rPr>
                        <w:t xml:space="preserve">Consultant for </w:t>
                      </w:r>
                      <w:r w:rsidR="00D95AB2" w:rsidRPr="00BF56A3">
                        <w:rPr>
                          <w:rFonts w:ascii="Arial" w:hAnsi="Arial" w:cs="Arial"/>
                          <w:sz w:val="22"/>
                          <w:szCs w:val="22"/>
                          <w:lang w:bidi="lo-LA"/>
                        </w:rPr>
                        <w:t xml:space="preserve">Developing </w:t>
                      </w:r>
                      <w:r w:rsidR="00CC6ABA" w:rsidRPr="00BF56A3">
                        <w:rPr>
                          <w:rFonts w:ascii="Arial" w:hAnsi="Arial" w:cs="Arial"/>
                          <w:sz w:val="22"/>
                          <w:szCs w:val="22"/>
                          <w:lang w:bidi="lo-LA"/>
                        </w:rPr>
                        <w:t>EPI comprehensive Multi Year P</w:t>
                      </w:r>
                      <w:r w:rsidR="00BF56A3">
                        <w:rPr>
                          <w:rFonts w:ascii="Arial" w:hAnsi="Arial" w:cs="Arial"/>
                          <w:sz w:val="22"/>
                          <w:szCs w:val="22"/>
                          <w:lang w:bidi="lo-LA"/>
                        </w:rPr>
                        <w:t>lan</w:t>
                      </w:r>
                      <w:r w:rsidR="00CC6ABA" w:rsidRPr="00BF56A3">
                        <w:rPr>
                          <w:rFonts w:ascii="Arial" w:hAnsi="Arial" w:cs="Arial"/>
                          <w:sz w:val="22"/>
                          <w:szCs w:val="22"/>
                          <w:lang w:bidi="lo-LA"/>
                        </w:rPr>
                        <w:t xml:space="preserve"> (cMYP)</w:t>
                      </w:r>
                      <w:r w:rsidR="00525807" w:rsidRPr="00BF56A3">
                        <w:rPr>
                          <w:rFonts w:ascii="Arial" w:hAnsi="Arial" w:cs="Arial"/>
                          <w:sz w:val="22"/>
                          <w:szCs w:val="22"/>
                          <w:lang w:bidi="lo-LA"/>
                        </w:rPr>
                        <w:t xml:space="preserve"> in</w:t>
                      </w:r>
                      <w:r w:rsidR="00430F34" w:rsidRPr="00BF56A3">
                        <w:rPr>
                          <w:rFonts w:ascii="Arial" w:hAnsi="Arial" w:cs="Arial"/>
                          <w:sz w:val="22"/>
                          <w:szCs w:val="22"/>
                          <w:lang w:bidi="lo-LA"/>
                        </w:rPr>
                        <w:t xml:space="preserve"> Vanuatu</w:t>
                      </w:r>
                    </w:p>
                    <w:p w14:paraId="2D71FFD9" w14:textId="77777777" w:rsidR="00886D92" w:rsidRDefault="00886D92" w:rsidP="00944013">
                      <w:pPr>
                        <w:jc w:val="center"/>
                        <w:rPr>
                          <w:rFonts w:ascii="Arial" w:hAnsi="Arial" w:cs="Arial"/>
                          <w:b/>
                          <w:bCs/>
                          <w:sz w:val="24"/>
                          <w:szCs w:val="24"/>
                        </w:rPr>
                      </w:pPr>
                    </w:p>
                    <w:p w14:paraId="09710472" w14:textId="77777777" w:rsidR="00886D92" w:rsidRPr="005F1412" w:rsidRDefault="00886D92" w:rsidP="00944013">
                      <w:pPr>
                        <w:jc w:val="center"/>
                        <w:rPr>
                          <w:rFonts w:ascii="Arial" w:hAnsi="Arial" w:cs="Arial"/>
                          <w:sz w:val="24"/>
                          <w:szCs w:val="24"/>
                        </w:rPr>
                      </w:pPr>
                    </w:p>
                  </w:txbxContent>
                </v:textbox>
              </v:shape>
            </w:pict>
          </mc:Fallback>
        </mc:AlternateContent>
      </w:r>
      <w:r w:rsidRPr="00DF762E">
        <w:rPr>
          <w:rFonts w:ascii="Arial" w:hAnsi="Arial" w:cs="Arial"/>
          <w:noProof/>
          <w:lang w:val="en-GB" w:eastAsia="en-GB"/>
        </w:rPr>
        <w:drawing>
          <wp:inline distT="0" distB="0" distL="0" distR="0" wp14:anchorId="1FF2F81B" wp14:editId="4724D749">
            <wp:extent cx="1457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14:paraId="2284887D" w14:textId="77777777" w:rsidR="00944013" w:rsidRPr="00DF762E" w:rsidRDefault="00944013" w:rsidP="00944013">
      <w:pPr>
        <w:autoSpaceDE w:val="0"/>
        <w:autoSpaceDN w:val="0"/>
        <w:adjustRightInd w:val="0"/>
        <w:rPr>
          <w:rFonts w:ascii="Arial" w:hAnsi="Arial" w:cs="Arial"/>
          <w:b/>
        </w:rPr>
      </w:pPr>
    </w:p>
    <w:p w14:paraId="5174EE43" w14:textId="77777777" w:rsidR="00944013" w:rsidRPr="00DF762E" w:rsidRDefault="00944013" w:rsidP="00944013">
      <w:pPr>
        <w:autoSpaceDE w:val="0"/>
        <w:autoSpaceDN w:val="0"/>
        <w:adjustRightInd w:val="0"/>
        <w:rPr>
          <w:rFonts w:ascii="Arial" w:hAnsi="Arial" w:cs="Arial"/>
          <w:b/>
        </w:rPr>
      </w:pPr>
    </w:p>
    <w:p w14:paraId="4046CD1F" w14:textId="77777777" w:rsidR="00C153CB" w:rsidRDefault="00C153CB" w:rsidP="00944013">
      <w:pPr>
        <w:autoSpaceDE w:val="0"/>
        <w:autoSpaceDN w:val="0"/>
        <w:adjustRightInd w:val="0"/>
        <w:rPr>
          <w:rFonts w:ascii="Arial" w:hAnsi="Arial" w:cs="Arial"/>
          <w:b/>
        </w:rPr>
      </w:pPr>
    </w:p>
    <w:p w14:paraId="394C26E0" w14:textId="77777777" w:rsidR="00886D92" w:rsidRDefault="00886D92" w:rsidP="00944013">
      <w:pPr>
        <w:autoSpaceDE w:val="0"/>
        <w:autoSpaceDN w:val="0"/>
        <w:adjustRightInd w:val="0"/>
        <w:rPr>
          <w:rFonts w:ascii="Arial" w:hAnsi="Arial" w:cs="Arial"/>
          <w:b/>
          <w:sz w:val="24"/>
          <w:szCs w:val="24"/>
        </w:rPr>
      </w:pPr>
    </w:p>
    <w:p w14:paraId="397C3B76" w14:textId="77777777" w:rsidR="00886D92" w:rsidRDefault="00886D92" w:rsidP="00944013">
      <w:pPr>
        <w:autoSpaceDE w:val="0"/>
        <w:autoSpaceDN w:val="0"/>
        <w:adjustRightInd w:val="0"/>
        <w:rPr>
          <w:rFonts w:ascii="Arial" w:hAnsi="Arial" w:cs="Arial"/>
          <w:b/>
          <w:sz w:val="24"/>
          <w:szCs w:val="24"/>
        </w:rPr>
      </w:pPr>
    </w:p>
    <w:p w14:paraId="0DE56BCA" w14:textId="58D00B1A" w:rsidR="005F1412" w:rsidRPr="006145A8" w:rsidRDefault="00944013" w:rsidP="00944013">
      <w:pPr>
        <w:autoSpaceDE w:val="0"/>
        <w:autoSpaceDN w:val="0"/>
        <w:adjustRightInd w:val="0"/>
        <w:rPr>
          <w:rFonts w:ascii="Arial" w:hAnsi="Arial" w:cs="Arial"/>
          <w:sz w:val="24"/>
          <w:szCs w:val="24"/>
        </w:rPr>
      </w:pPr>
      <w:r w:rsidRPr="006145A8">
        <w:rPr>
          <w:rFonts w:ascii="Arial" w:hAnsi="Arial" w:cs="Arial"/>
          <w:b/>
          <w:sz w:val="24"/>
          <w:szCs w:val="24"/>
        </w:rPr>
        <w:t>Requesting Section:</w:t>
      </w:r>
      <w:r w:rsidR="008E72E1" w:rsidRPr="006145A8">
        <w:rPr>
          <w:rFonts w:ascii="Arial" w:hAnsi="Arial" w:cs="Arial"/>
          <w:b/>
          <w:sz w:val="24"/>
          <w:szCs w:val="24"/>
        </w:rPr>
        <w:t xml:space="preserve"> </w:t>
      </w:r>
      <w:r w:rsidR="00C153CB" w:rsidRPr="006145A8">
        <w:rPr>
          <w:rFonts w:ascii="Arial" w:hAnsi="Arial" w:cs="Arial"/>
          <w:b/>
          <w:sz w:val="24"/>
          <w:szCs w:val="24"/>
        </w:rPr>
        <w:t>Health and Nutrition</w:t>
      </w:r>
    </w:p>
    <w:p w14:paraId="3564E9FE" w14:textId="77777777" w:rsidR="005F1412" w:rsidRPr="006145A8" w:rsidRDefault="005F1412" w:rsidP="00944013">
      <w:pPr>
        <w:autoSpaceDE w:val="0"/>
        <w:autoSpaceDN w:val="0"/>
        <w:adjustRightInd w:val="0"/>
        <w:rPr>
          <w:rFonts w:ascii="Arial" w:hAnsi="Arial" w:cs="Arial"/>
          <w:b/>
          <w:sz w:val="22"/>
          <w:szCs w:val="22"/>
        </w:rPr>
      </w:pPr>
    </w:p>
    <w:p w14:paraId="7B71854B" w14:textId="0D31FD5E" w:rsidR="00944013" w:rsidRPr="006145A8" w:rsidRDefault="00944013" w:rsidP="00944013">
      <w:pPr>
        <w:autoSpaceDE w:val="0"/>
        <w:autoSpaceDN w:val="0"/>
        <w:adjustRightInd w:val="0"/>
        <w:rPr>
          <w:rFonts w:ascii="Arial" w:hAnsi="Arial" w:cs="Arial"/>
          <w:sz w:val="22"/>
          <w:szCs w:val="22"/>
        </w:rPr>
      </w:pPr>
      <w:r w:rsidRPr="006145A8">
        <w:rPr>
          <w:rFonts w:ascii="Arial" w:hAnsi="Arial" w:cs="Arial"/>
          <w:b/>
          <w:sz w:val="24"/>
          <w:szCs w:val="24"/>
        </w:rPr>
        <w:t>Date</w:t>
      </w:r>
      <w:r w:rsidR="004070C6" w:rsidRPr="006145A8">
        <w:rPr>
          <w:rFonts w:ascii="Arial" w:hAnsi="Arial" w:cs="Arial"/>
          <w:b/>
          <w:sz w:val="24"/>
          <w:szCs w:val="24"/>
        </w:rPr>
        <w:t>/Updated date</w:t>
      </w:r>
      <w:r w:rsidRPr="006145A8">
        <w:rPr>
          <w:rFonts w:ascii="Arial" w:hAnsi="Arial" w:cs="Arial"/>
          <w:b/>
          <w:sz w:val="22"/>
          <w:szCs w:val="22"/>
        </w:rPr>
        <w:t xml:space="preserve">: </w:t>
      </w:r>
      <w:r w:rsidR="007563DD">
        <w:rPr>
          <w:rFonts w:ascii="Arial" w:hAnsi="Arial" w:cs="Arial"/>
          <w:b/>
          <w:sz w:val="22"/>
          <w:szCs w:val="22"/>
        </w:rPr>
        <w:t>11 July 2018</w:t>
      </w:r>
    </w:p>
    <w:p w14:paraId="4D138E26" w14:textId="77777777" w:rsidR="00944013" w:rsidRPr="006145A8" w:rsidRDefault="00944013" w:rsidP="00944013">
      <w:pPr>
        <w:autoSpaceDE w:val="0"/>
        <w:autoSpaceDN w:val="0"/>
        <w:adjustRightInd w:val="0"/>
        <w:rPr>
          <w:rFonts w:ascii="Arial" w:hAnsi="Arial" w:cs="Arial"/>
          <w:sz w:val="22"/>
          <w:szCs w:val="22"/>
        </w:rPr>
      </w:pPr>
    </w:p>
    <w:p w14:paraId="0241240C" w14:textId="3D41CD25" w:rsidR="00944013" w:rsidRPr="00430F34" w:rsidRDefault="00944013" w:rsidP="00944013">
      <w:pPr>
        <w:autoSpaceDE w:val="0"/>
        <w:autoSpaceDN w:val="0"/>
        <w:adjustRightInd w:val="0"/>
        <w:rPr>
          <w:rFonts w:ascii="Arial" w:hAnsi="Arial" w:cs="Arial"/>
          <w:sz w:val="24"/>
          <w:szCs w:val="24"/>
        </w:rPr>
      </w:pPr>
      <w:r w:rsidRPr="006145A8">
        <w:rPr>
          <w:rFonts w:ascii="Arial" w:hAnsi="Arial" w:cs="Arial"/>
          <w:b/>
          <w:sz w:val="24"/>
          <w:szCs w:val="24"/>
        </w:rPr>
        <w:t xml:space="preserve">Programme Area and Specific Project involved: </w:t>
      </w:r>
      <w:r w:rsidR="00D46C07" w:rsidRPr="006145A8">
        <w:rPr>
          <w:rFonts w:ascii="Arial" w:hAnsi="Arial" w:cs="Arial"/>
          <w:b/>
          <w:sz w:val="24"/>
          <w:szCs w:val="24"/>
        </w:rPr>
        <w:t xml:space="preserve">Output: </w:t>
      </w:r>
      <w:r w:rsidR="00430F34" w:rsidRPr="00430F34">
        <w:rPr>
          <w:rFonts w:ascii="Arial" w:hAnsi="Arial" w:cs="Arial"/>
          <w:sz w:val="24"/>
          <w:szCs w:val="24"/>
        </w:rPr>
        <w:t>Health system capacities strengthened to deliver quality health and nutrition services that are adapted to the impacts of climate change, particularly in target countries</w:t>
      </w:r>
    </w:p>
    <w:p w14:paraId="16F7A0A4" w14:textId="77777777" w:rsidR="00430F34" w:rsidRDefault="00430F34" w:rsidP="00944013">
      <w:pPr>
        <w:autoSpaceDE w:val="0"/>
        <w:autoSpaceDN w:val="0"/>
        <w:adjustRightInd w:val="0"/>
        <w:rPr>
          <w:rFonts w:ascii="Arial" w:hAnsi="Arial" w:cs="Arial"/>
          <w:sz w:val="22"/>
          <w:szCs w:val="22"/>
        </w:rPr>
      </w:pPr>
    </w:p>
    <w:p w14:paraId="34DA7C7C" w14:textId="77777777" w:rsidR="00430F34" w:rsidRDefault="00430F34" w:rsidP="00944013">
      <w:pPr>
        <w:autoSpaceDE w:val="0"/>
        <w:autoSpaceDN w:val="0"/>
        <w:adjustRightInd w:val="0"/>
        <w:rPr>
          <w:rFonts w:ascii="Arial" w:hAnsi="Arial" w:cs="Arial"/>
          <w:sz w:val="22"/>
          <w:szCs w:val="22"/>
          <w:highlight w:val="yellow"/>
          <w:lang w:bidi="lo-LA"/>
        </w:rPr>
      </w:pPr>
    </w:p>
    <w:p w14:paraId="41826352" w14:textId="42291FF3" w:rsidR="00886D92" w:rsidRPr="00886D92" w:rsidRDefault="00886D92" w:rsidP="00886D92">
      <w:pPr>
        <w:autoSpaceDE w:val="0"/>
        <w:autoSpaceDN w:val="0"/>
        <w:adjustRightInd w:val="0"/>
        <w:jc w:val="both"/>
        <w:rPr>
          <w:rFonts w:ascii="Arial" w:hAnsi="Arial" w:cs="Arial"/>
          <w:sz w:val="22"/>
          <w:szCs w:val="22"/>
        </w:rPr>
      </w:pPr>
      <w:r w:rsidRPr="00886D92">
        <w:rPr>
          <w:rFonts w:ascii="Arial" w:hAnsi="Arial" w:cs="Arial"/>
          <w:b/>
          <w:sz w:val="22"/>
          <w:szCs w:val="22"/>
        </w:rPr>
        <w:t>Outcome</w:t>
      </w:r>
      <w:r w:rsidRPr="00886D92">
        <w:rPr>
          <w:rFonts w:ascii="Arial" w:hAnsi="Arial" w:cs="Arial"/>
          <w:sz w:val="22"/>
          <w:szCs w:val="22"/>
        </w:rPr>
        <w:t>: Pregnant women, mothers and children equitably benefit from high impact interventions for accelerated improvement of neonatal, child and maternal survival, health and nutrition.</w:t>
      </w:r>
    </w:p>
    <w:p w14:paraId="446D8A99" w14:textId="77777777" w:rsidR="00B44FDC" w:rsidRPr="006145A8" w:rsidRDefault="00B44FDC" w:rsidP="00944013">
      <w:pPr>
        <w:autoSpaceDE w:val="0"/>
        <w:autoSpaceDN w:val="0"/>
        <w:adjustRightInd w:val="0"/>
        <w:rPr>
          <w:rFonts w:ascii="Arial" w:hAnsi="Arial" w:cs="Arial"/>
          <w:sz w:val="22"/>
          <w:szCs w:val="22"/>
          <w:highlight w:val="yellow"/>
        </w:rPr>
      </w:pPr>
    </w:p>
    <w:p w14:paraId="1810847A" w14:textId="3F15531D" w:rsidR="00944013" w:rsidRPr="00DF762E" w:rsidRDefault="00944013" w:rsidP="00944013">
      <w:pPr>
        <w:pStyle w:val="Header"/>
        <w:tabs>
          <w:tab w:val="clear" w:pos="4320"/>
          <w:tab w:val="clear" w:pos="8640"/>
        </w:tabs>
        <w:rPr>
          <w:rFonts w:ascii="Arial" w:hAnsi="Arial" w:cs="Arial"/>
        </w:rPr>
      </w:pPr>
      <w:r w:rsidRPr="00DF762E">
        <w:rPr>
          <w:rFonts w:ascii="Arial" w:hAnsi="Arial" w:cs="Arial"/>
        </w:rPr>
        <w:t>*******************************************************************************************************************************</w:t>
      </w:r>
    </w:p>
    <w:p w14:paraId="0449685D" w14:textId="42697337" w:rsidR="00D46C07" w:rsidRPr="006145A8" w:rsidRDefault="00D46C07" w:rsidP="00D46C07">
      <w:pPr>
        <w:rPr>
          <w:rFonts w:ascii="Arial" w:hAnsi="Arial" w:cs="Arial"/>
          <w:b/>
          <w:sz w:val="24"/>
          <w:szCs w:val="24"/>
        </w:rPr>
      </w:pPr>
      <w:r w:rsidRPr="006145A8">
        <w:rPr>
          <w:rFonts w:ascii="Arial" w:hAnsi="Arial" w:cs="Arial"/>
          <w:b/>
          <w:sz w:val="24"/>
          <w:szCs w:val="24"/>
        </w:rPr>
        <w:t>Background:</w:t>
      </w:r>
    </w:p>
    <w:p w14:paraId="7B553645" w14:textId="77777777" w:rsidR="00525807" w:rsidRPr="005A27A6" w:rsidRDefault="00525807" w:rsidP="00525807">
      <w:pPr>
        <w:spacing w:after="200" w:line="276" w:lineRule="auto"/>
        <w:rPr>
          <w:rFonts w:ascii="Arial" w:eastAsiaTheme="minorHAnsi" w:hAnsi="Arial" w:cs="Arial"/>
          <w:sz w:val="22"/>
          <w:szCs w:val="22"/>
        </w:rPr>
      </w:pPr>
      <w:r w:rsidRPr="00525807">
        <w:rPr>
          <w:rFonts w:ascii="Arial" w:eastAsiaTheme="minorHAnsi" w:hAnsi="Arial" w:cs="Arial"/>
          <w:sz w:val="22"/>
          <w:szCs w:val="22"/>
        </w:rPr>
        <w:t>At 28 infant deaths per 1,000 live births in 2013</w:t>
      </w:r>
      <w:r w:rsidRPr="00525807">
        <w:rPr>
          <w:rFonts w:ascii="Arial" w:eastAsiaTheme="minorHAnsi" w:hAnsi="Arial" w:cs="Arial"/>
          <w:sz w:val="22"/>
          <w:szCs w:val="22"/>
          <w:vertAlign w:val="superscript"/>
        </w:rPr>
        <w:footnoteReference w:id="1"/>
      </w:r>
      <w:r w:rsidRPr="00525807">
        <w:rPr>
          <w:rFonts w:ascii="Arial" w:eastAsiaTheme="minorHAnsi" w:hAnsi="Arial" w:cs="Arial"/>
          <w:sz w:val="22"/>
          <w:szCs w:val="22"/>
        </w:rPr>
        <w:t>, Vanuatu did not reach its 2015 MDG target for infant mortality of 15 infant deaths per 1,000 live births, or its 2016 Health Sector Strategy (HSS) target of 20 infant deaths per 1000 live births.  Similarly, with an Under Five Mortality Rate (U5MR) of 31/1,000 live births</w:t>
      </w:r>
      <w:r w:rsidRPr="00525807">
        <w:rPr>
          <w:rFonts w:ascii="Arial" w:eastAsiaTheme="minorHAnsi" w:hAnsi="Arial" w:cs="Arial"/>
          <w:sz w:val="22"/>
          <w:szCs w:val="22"/>
          <w:vertAlign w:val="superscript"/>
        </w:rPr>
        <w:footnoteReference w:id="2"/>
      </w:r>
      <w:r w:rsidRPr="00525807">
        <w:rPr>
          <w:rFonts w:ascii="Arial" w:eastAsiaTheme="minorHAnsi" w:hAnsi="Arial" w:cs="Arial"/>
          <w:sz w:val="22"/>
          <w:szCs w:val="22"/>
        </w:rPr>
        <w:t>, the country did not achieve its 2015 MDG target for under-five mortality of 19 child deaths per 1000 live births, or its 2016 Health Sector Strategy target of 25 child deaths per 1000 live births</w:t>
      </w:r>
      <w:r w:rsidRPr="00525807">
        <w:rPr>
          <w:rFonts w:ascii="Arial" w:eastAsiaTheme="minorHAnsi" w:hAnsi="Arial" w:cs="Arial"/>
          <w:sz w:val="22"/>
          <w:szCs w:val="22"/>
          <w:vertAlign w:val="superscript"/>
        </w:rPr>
        <w:footnoteReference w:id="3"/>
      </w:r>
      <w:r w:rsidRPr="00525807">
        <w:rPr>
          <w:rFonts w:ascii="Arial" w:eastAsiaTheme="minorHAnsi" w:hAnsi="Arial" w:cs="Arial"/>
          <w:sz w:val="22"/>
          <w:szCs w:val="22"/>
        </w:rPr>
        <w:t xml:space="preserve">.  As no new mortality data is available, it is still too early to determine if the country is on track to achieve its new target for U5MR of 25 deaths per 1000 live births by 2020, which was laid out in the Vanuatu Reproductive, Maternal, Newborn, Child and Adolescent Health Policy and Implementation Strategy 2017-2020. </w:t>
      </w:r>
    </w:p>
    <w:p w14:paraId="34102F10" w14:textId="77777777" w:rsidR="005A27A6" w:rsidRPr="005A27A6" w:rsidRDefault="005A27A6" w:rsidP="005A27A6">
      <w:pPr>
        <w:spacing w:after="200" w:line="276" w:lineRule="auto"/>
        <w:rPr>
          <w:rFonts w:ascii="Arial" w:eastAsiaTheme="minorHAnsi" w:hAnsi="Arial" w:cs="Arial"/>
          <w:sz w:val="22"/>
          <w:szCs w:val="22"/>
        </w:rPr>
      </w:pPr>
      <w:r w:rsidRPr="005A27A6">
        <w:rPr>
          <w:rFonts w:ascii="Arial" w:eastAsiaTheme="minorHAnsi" w:hAnsi="Arial" w:cs="Arial"/>
          <w:sz w:val="22"/>
          <w:szCs w:val="22"/>
        </w:rPr>
        <w:t>Immunization coverage decreased between 1990 and 2013, but increased between 2013 and 2016, and the proportion of children 12-23 months receiving 3 doses of Diphtheria, Pertussis and Tetanus (DPT3) containing vaccine increased from 55% in 2013</w:t>
      </w:r>
      <w:r w:rsidRPr="005A27A6">
        <w:rPr>
          <w:rFonts w:ascii="Arial" w:eastAsiaTheme="minorHAnsi" w:hAnsi="Arial" w:cs="Arial"/>
          <w:sz w:val="22"/>
          <w:szCs w:val="22"/>
          <w:vertAlign w:val="superscript"/>
        </w:rPr>
        <w:footnoteReference w:id="4"/>
      </w:r>
      <w:r w:rsidRPr="005A27A6">
        <w:rPr>
          <w:rFonts w:ascii="Arial" w:eastAsiaTheme="minorHAnsi" w:hAnsi="Arial" w:cs="Arial"/>
          <w:sz w:val="22"/>
          <w:szCs w:val="22"/>
        </w:rPr>
        <w:t xml:space="preserve"> to 81% in 2016.</w:t>
      </w:r>
      <w:r w:rsidRPr="005A27A6">
        <w:rPr>
          <w:rFonts w:ascii="Arial" w:eastAsiaTheme="minorHAnsi" w:hAnsi="Arial" w:cs="Arial"/>
          <w:sz w:val="22"/>
          <w:szCs w:val="22"/>
          <w:vertAlign w:val="superscript"/>
        </w:rPr>
        <w:footnoteReference w:id="5"/>
      </w:r>
      <w:r w:rsidRPr="005A27A6">
        <w:rPr>
          <w:rFonts w:ascii="Arial" w:eastAsiaTheme="minorHAnsi" w:hAnsi="Arial" w:cs="Arial"/>
          <w:sz w:val="22"/>
          <w:szCs w:val="22"/>
        </w:rPr>
        <w:t xml:space="preserve"> Given this data, Vanuatu now appears to be on track to achieve the globally agreed target of 90% coverage of DPT3 by 2020.</w:t>
      </w:r>
      <w:r w:rsidRPr="005A27A6">
        <w:rPr>
          <w:rFonts w:ascii="Arial" w:eastAsiaTheme="minorHAnsi" w:hAnsi="Arial" w:cs="Arial"/>
          <w:sz w:val="22"/>
          <w:szCs w:val="22"/>
          <w:vertAlign w:val="superscript"/>
        </w:rPr>
        <w:footnoteReference w:id="6"/>
      </w:r>
      <w:r w:rsidRPr="005A27A6">
        <w:rPr>
          <w:rFonts w:ascii="Arial" w:eastAsiaTheme="minorHAnsi" w:hAnsi="Arial" w:cs="Arial"/>
          <w:sz w:val="22"/>
          <w:szCs w:val="22"/>
        </w:rPr>
        <w:t xml:space="preserve"> However, work still needs to be done to maintain recent increases in immunization coverage, to increase coverage in poor performing areas, and to increase full immunization coverage which was </w:t>
      </w:r>
      <w:r w:rsidRPr="005A27A6">
        <w:rPr>
          <w:rFonts w:ascii="Arial" w:eastAsia="+mn-ea" w:hAnsi="Arial" w:cs="Arial"/>
          <w:kern w:val="24"/>
          <w:sz w:val="22"/>
          <w:szCs w:val="22"/>
        </w:rPr>
        <w:t>67.7% for children 24-35 months old as of 2016.</w:t>
      </w:r>
      <w:r w:rsidRPr="005A27A6">
        <w:rPr>
          <w:rFonts w:ascii="Arial" w:eastAsia="+mn-ea" w:hAnsi="Arial" w:cs="Arial"/>
          <w:kern w:val="24"/>
          <w:sz w:val="22"/>
          <w:szCs w:val="22"/>
          <w:vertAlign w:val="superscript"/>
        </w:rPr>
        <w:footnoteReference w:id="7"/>
      </w:r>
      <w:r w:rsidRPr="005A27A6">
        <w:rPr>
          <w:rFonts w:ascii="Arial" w:eastAsia="+mn-ea" w:hAnsi="Arial" w:cs="Arial"/>
          <w:kern w:val="24"/>
          <w:sz w:val="22"/>
          <w:szCs w:val="22"/>
        </w:rPr>
        <w:t xml:space="preserve"> </w:t>
      </w:r>
    </w:p>
    <w:p w14:paraId="4A68AC79" w14:textId="6B482CF9" w:rsidR="005A27A6" w:rsidRDefault="005A27A6" w:rsidP="00A3071B">
      <w:pPr>
        <w:spacing w:after="200" w:line="276" w:lineRule="auto"/>
        <w:jc w:val="both"/>
        <w:rPr>
          <w:rFonts w:ascii="Arial" w:hAnsi="Arial" w:cs="Arial"/>
          <w:sz w:val="22"/>
          <w:szCs w:val="22"/>
        </w:rPr>
      </w:pPr>
      <w:r w:rsidRPr="005A27A6">
        <w:rPr>
          <w:rFonts w:ascii="Arial" w:hAnsi="Arial" w:cs="Arial"/>
          <w:sz w:val="22"/>
          <w:szCs w:val="22"/>
        </w:rPr>
        <w:t>In 2005, WHO and UNICEF developed the WHO–UNICEF guidelines for developing a comprehensive multiyear plan (cMYP)* as a means of providing support for countries to improve their immunization planning. This new approach was guided by the need to simplify and harmonize the proliferation of varied immunization planning activities at the national level, which in turn had led to duplication of effort, high transaction costs, and a lack of alignment with national systems. The cMYP process is expected to streamline the immunization planning process at national level into a single comprehensive and costed plan.</w:t>
      </w:r>
    </w:p>
    <w:p w14:paraId="4B5D97B4" w14:textId="119E6809" w:rsidR="005376F5" w:rsidRDefault="005376F5" w:rsidP="00A3071B">
      <w:pPr>
        <w:spacing w:after="200" w:line="276" w:lineRule="auto"/>
        <w:jc w:val="both"/>
        <w:rPr>
          <w:rFonts w:ascii="Arial" w:hAnsi="Arial" w:cs="Arial"/>
          <w:sz w:val="22"/>
          <w:szCs w:val="22"/>
        </w:rPr>
      </w:pPr>
      <w:r>
        <w:rPr>
          <w:rFonts w:ascii="Arial" w:hAnsi="Arial" w:cs="Arial"/>
          <w:sz w:val="22"/>
          <w:szCs w:val="22"/>
        </w:rPr>
        <w:t>In 2019, the Ministry of Health of Vanuatu is plann</w:t>
      </w:r>
      <w:r w:rsidR="002C702C">
        <w:rPr>
          <w:rFonts w:ascii="Arial" w:hAnsi="Arial" w:cs="Arial"/>
          <w:sz w:val="22"/>
          <w:szCs w:val="22"/>
        </w:rPr>
        <w:t>ing</w:t>
      </w:r>
      <w:r>
        <w:rPr>
          <w:rFonts w:ascii="Arial" w:hAnsi="Arial" w:cs="Arial"/>
          <w:sz w:val="22"/>
          <w:szCs w:val="22"/>
        </w:rPr>
        <w:t xml:space="preserve"> to introduce series of new vaccine into their routine schedule</w:t>
      </w:r>
      <w:r w:rsidR="000C4687">
        <w:rPr>
          <w:rFonts w:ascii="Arial" w:hAnsi="Arial" w:cs="Arial"/>
          <w:sz w:val="22"/>
          <w:szCs w:val="22"/>
        </w:rPr>
        <w:t xml:space="preserve">. </w:t>
      </w:r>
      <w:r w:rsidR="00DC5A40">
        <w:rPr>
          <w:rFonts w:ascii="Arial" w:hAnsi="Arial" w:cs="Arial"/>
          <w:sz w:val="22"/>
          <w:szCs w:val="22"/>
        </w:rPr>
        <w:t>This</w:t>
      </w:r>
      <w:r w:rsidR="000C4687">
        <w:rPr>
          <w:rFonts w:ascii="Arial" w:hAnsi="Arial" w:cs="Arial"/>
          <w:sz w:val="22"/>
          <w:szCs w:val="22"/>
        </w:rPr>
        <w:t xml:space="preserve"> include the PCV, Rotavirus and HPV vaccine</w:t>
      </w:r>
      <w:r>
        <w:rPr>
          <w:rFonts w:ascii="Arial" w:hAnsi="Arial" w:cs="Arial"/>
          <w:sz w:val="22"/>
          <w:szCs w:val="22"/>
        </w:rPr>
        <w:t xml:space="preserve">. </w:t>
      </w:r>
      <w:r w:rsidR="002C702C">
        <w:rPr>
          <w:rFonts w:ascii="Arial" w:hAnsi="Arial" w:cs="Arial"/>
          <w:sz w:val="22"/>
          <w:szCs w:val="22"/>
        </w:rPr>
        <w:t>Additionally,</w:t>
      </w:r>
      <w:r w:rsidR="000C4687">
        <w:rPr>
          <w:rFonts w:ascii="Arial" w:hAnsi="Arial" w:cs="Arial"/>
          <w:sz w:val="22"/>
          <w:szCs w:val="22"/>
        </w:rPr>
        <w:t xml:space="preserve"> the MoH recently launched </w:t>
      </w:r>
      <w:r w:rsidR="000C4687">
        <w:rPr>
          <w:rFonts w:ascii="Arial" w:hAnsi="Arial" w:cs="Arial"/>
          <w:sz w:val="22"/>
          <w:szCs w:val="22"/>
        </w:rPr>
        <w:lastRenderedPageBreak/>
        <w:t xml:space="preserve">the new </w:t>
      </w:r>
      <w:r w:rsidR="002C702C">
        <w:rPr>
          <w:rFonts w:ascii="Arial" w:hAnsi="Arial" w:cs="Arial"/>
          <w:sz w:val="22"/>
          <w:szCs w:val="22"/>
        </w:rPr>
        <w:t>H</w:t>
      </w:r>
      <w:r w:rsidR="000C4687">
        <w:rPr>
          <w:rFonts w:ascii="Arial" w:hAnsi="Arial" w:cs="Arial"/>
          <w:sz w:val="22"/>
          <w:szCs w:val="22"/>
        </w:rPr>
        <w:t xml:space="preserve">ealth </w:t>
      </w:r>
      <w:r w:rsidR="002C702C">
        <w:rPr>
          <w:rFonts w:ascii="Arial" w:hAnsi="Arial" w:cs="Arial"/>
          <w:sz w:val="22"/>
          <w:szCs w:val="22"/>
        </w:rPr>
        <w:t>S</w:t>
      </w:r>
      <w:r w:rsidR="000C4687">
        <w:rPr>
          <w:rFonts w:ascii="Arial" w:hAnsi="Arial" w:cs="Arial"/>
          <w:sz w:val="22"/>
          <w:szCs w:val="22"/>
        </w:rPr>
        <w:t xml:space="preserve">ector </w:t>
      </w:r>
      <w:r w:rsidR="002C702C">
        <w:rPr>
          <w:rFonts w:ascii="Arial" w:hAnsi="Arial" w:cs="Arial"/>
          <w:sz w:val="22"/>
          <w:szCs w:val="22"/>
        </w:rPr>
        <w:t>S</w:t>
      </w:r>
      <w:r w:rsidR="000C4687">
        <w:rPr>
          <w:rFonts w:ascii="Arial" w:hAnsi="Arial" w:cs="Arial"/>
          <w:sz w:val="22"/>
          <w:szCs w:val="22"/>
        </w:rPr>
        <w:t xml:space="preserve">trategy (HSS) 2017-2020. The new HSS aim to increase coverage of DPT3 for more than 95% to contribute in reducing under 5 mortality rate below 29 per 1000 livebirths. </w:t>
      </w:r>
      <w:r w:rsidR="000D27F4">
        <w:rPr>
          <w:rFonts w:ascii="Arial" w:hAnsi="Arial" w:cs="Arial"/>
          <w:sz w:val="22"/>
          <w:szCs w:val="22"/>
        </w:rPr>
        <w:t>To</w:t>
      </w:r>
      <w:r w:rsidR="000C4687">
        <w:rPr>
          <w:rFonts w:ascii="Arial" w:hAnsi="Arial" w:cs="Arial"/>
          <w:sz w:val="22"/>
          <w:szCs w:val="22"/>
        </w:rPr>
        <w:t xml:space="preserve"> achieve the target stated in the new HSS and successfully introduce the new vaccine into the routine EPI Programs. </w:t>
      </w:r>
      <w:r w:rsidR="000D27F4">
        <w:rPr>
          <w:rFonts w:ascii="Arial" w:hAnsi="Arial" w:cs="Arial"/>
          <w:sz w:val="22"/>
          <w:szCs w:val="22"/>
        </w:rPr>
        <w:t>A clear costed multiyear program is needed</w:t>
      </w:r>
      <w:r w:rsidR="000C4687">
        <w:rPr>
          <w:rFonts w:ascii="Arial" w:hAnsi="Arial" w:cs="Arial"/>
          <w:sz w:val="22"/>
          <w:szCs w:val="22"/>
        </w:rPr>
        <w:t xml:space="preserve"> </w:t>
      </w:r>
      <w:r w:rsidR="000D27F4">
        <w:rPr>
          <w:rFonts w:ascii="Arial" w:hAnsi="Arial" w:cs="Arial"/>
          <w:sz w:val="22"/>
          <w:szCs w:val="22"/>
        </w:rPr>
        <w:t xml:space="preserve">to </w:t>
      </w:r>
      <w:r w:rsidR="000C4687">
        <w:rPr>
          <w:rFonts w:ascii="Arial" w:hAnsi="Arial" w:cs="Arial"/>
          <w:sz w:val="22"/>
          <w:szCs w:val="22"/>
        </w:rPr>
        <w:t xml:space="preserve">be use by the Ministry of Health especially the EPI </w:t>
      </w:r>
      <w:r w:rsidR="000D27F4">
        <w:rPr>
          <w:rFonts w:ascii="Arial" w:hAnsi="Arial" w:cs="Arial"/>
          <w:sz w:val="22"/>
          <w:szCs w:val="22"/>
        </w:rPr>
        <w:t xml:space="preserve">unit </w:t>
      </w:r>
      <w:r w:rsidR="000C4687">
        <w:rPr>
          <w:rFonts w:ascii="Arial" w:hAnsi="Arial" w:cs="Arial"/>
          <w:sz w:val="22"/>
          <w:szCs w:val="22"/>
        </w:rPr>
        <w:t xml:space="preserve">in </w:t>
      </w:r>
      <w:r w:rsidR="000D27F4">
        <w:rPr>
          <w:rFonts w:ascii="Arial" w:hAnsi="Arial" w:cs="Arial"/>
          <w:sz w:val="22"/>
          <w:szCs w:val="22"/>
        </w:rPr>
        <w:t xml:space="preserve">as reference for their annual business planning. </w:t>
      </w:r>
      <w:r w:rsidR="000C4687">
        <w:rPr>
          <w:rFonts w:ascii="Arial" w:hAnsi="Arial" w:cs="Arial"/>
          <w:sz w:val="22"/>
          <w:szCs w:val="22"/>
        </w:rPr>
        <w:t xml:space="preserve"> </w:t>
      </w:r>
    </w:p>
    <w:p w14:paraId="19BE38CF" w14:textId="1345E669" w:rsidR="00F57E0C" w:rsidRPr="000C4687" w:rsidRDefault="000C4687" w:rsidP="000C4687">
      <w:pPr>
        <w:spacing w:after="200" w:line="276" w:lineRule="auto"/>
        <w:jc w:val="both"/>
        <w:rPr>
          <w:rFonts w:ascii="Arial" w:hAnsi="Arial" w:cs="Arial"/>
          <w:sz w:val="22"/>
          <w:szCs w:val="22"/>
        </w:rPr>
      </w:pPr>
      <w:r>
        <w:rPr>
          <w:rFonts w:ascii="Arial" w:hAnsi="Arial" w:cs="Arial"/>
          <w:sz w:val="22"/>
          <w:szCs w:val="22"/>
        </w:rPr>
        <w:t>UNICEF is requested by the Ministry of Health to provide support in provision of consultant to assist the MoH developed the cMYP</w:t>
      </w:r>
      <w:r w:rsidR="00AC4F34">
        <w:rPr>
          <w:rFonts w:ascii="Arial" w:hAnsi="Arial" w:cs="Arial"/>
          <w:sz w:val="22"/>
          <w:szCs w:val="22"/>
        </w:rPr>
        <w:t xml:space="preserve"> with cost</w:t>
      </w:r>
      <w:r>
        <w:rPr>
          <w:rFonts w:ascii="Arial" w:hAnsi="Arial" w:cs="Arial"/>
          <w:sz w:val="22"/>
          <w:szCs w:val="22"/>
        </w:rPr>
        <w:t xml:space="preserve">. </w:t>
      </w:r>
    </w:p>
    <w:p w14:paraId="5CD1547C" w14:textId="77777777" w:rsidR="00731D65" w:rsidRPr="00533CB4" w:rsidRDefault="00731D65" w:rsidP="00B41C68">
      <w:pPr>
        <w:pStyle w:val="Header"/>
        <w:pBdr>
          <w:bottom w:val="single" w:sz="4" w:space="1" w:color="auto"/>
        </w:pBdr>
        <w:tabs>
          <w:tab w:val="left" w:pos="1080"/>
          <w:tab w:val="left" w:pos="2340"/>
        </w:tabs>
        <w:spacing w:before="120" w:after="120"/>
        <w:rPr>
          <w:rFonts w:ascii="Arial" w:hAnsi="Arial" w:cs="Arial"/>
          <w:bCs/>
          <w:sz w:val="22"/>
          <w:szCs w:val="22"/>
          <w:lang w:val="en-GB"/>
        </w:rPr>
      </w:pPr>
    </w:p>
    <w:p w14:paraId="30A871D6" w14:textId="274610D1" w:rsidR="00714B55" w:rsidRPr="00DC5A40" w:rsidRDefault="00944013" w:rsidP="00DF762E">
      <w:pPr>
        <w:pStyle w:val="Header"/>
        <w:tabs>
          <w:tab w:val="left" w:pos="1080"/>
          <w:tab w:val="left" w:pos="2340"/>
        </w:tabs>
        <w:spacing w:line="276" w:lineRule="auto"/>
        <w:rPr>
          <w:rFonts w:ascii="Arial" w:hAnsi="Arial" w:cs="Arial"/>
          <w:b/>
          <w:sz w:val="24"/>
          <w:szCs w:val="24"/>
        </w:rPr>
      </w:pPr>
      <w:r w:rsidRPr="00856883">
        <w:rPr>
          <w:rFonts w:ascii="Arial" w:hAnsi="Arial" w:cs="Arial"/>
          <w:b/>
          <w:sz w:val="24"/>
          <w:szCs w:val="24"/>
        </w:rPr>
        <w:t xml:space="preserve">Purpose of Assignment:  </w:t>
      </w:r>
    </w:p>
    <w:p w14:paraId="4D4FA6E0" w14:textId="77777777" w:rsidR="00D52E81" w:rsidRDefault="00D52E81" w:rsidP="00731D65">
      <w:pPr>
        <w:rPr>
          <w:rFonts w:ascii="Arial" w:hAnsi="Arial" w:cs="Arial"/>
          <w:sz w:val="22"/>
          <w:szCs w:val="22"/>
        </w:rPr>
      </w:pPr>
    </w:p>
    <w:p w14:paraId="359665E0" w14:textId="0534F280" w:rsidR="00B601E0" w:rsidRDefault="00714C5C" w:rsidP="000C4687">
      <w:pPr>
        <w:rPr>
          <w:rFonts w:ascii="Arial" w:hAnsi="Arial" w:cs="Arial"/>
          <w:sz w:val="22"/>
          <w:szCs w:val="22"/>
        </w:rPr>
      </w:pPr>
      <w:r w:rsidRPr="00731D65">
        <w:rPr>
          <w:rFonts w:ascii="Arial" w:hAnsi="Arial" w:cs="Arial"/>
          <w:sz w:val="22"/>
          <w:szCs w:val="22"/>
        </w:rPr>
        <w:t>The overall purpose of the assignment is</w:t>
      </w:r>
      <w:r w:rsidR="00DF7C40" w:rsidRPr="00731D65">
        <w:rPr>
          <w:rFonts w:ascii="Arial" w:hAnsi="Arial" w:cs="Arial"/>
          <w:sz w:val="22"/>
          <w:szCs w:val="22"/>
        </w:rPr>
        <w:t xml:space="preserve"> to</w:t>
      </w:r>
      <w:r w:rsidRPr="00731D65">
        <w:rPr>
          <w:rFonts w:ascii="Arial" w:hAnsi="Arial" w:cs="Arial"/>
          <w:sz w:val="22"/>
          <w:szCs w:val="22"/>
        </w:rPr>
        <w:t xml:space="preserve"> </w:t>
      </w:r>
      <w:r w:rsidR="000C4687">
        <w:rPr>
          <w:rFonts w:ascii="Arial" w:hAnsi="Arial" w:cs="Arial"/>
          <w:sz w:val="22"/>
          <w:szCs w:val="22"/>
        </w:rPr>
        <w:t xml:space="preserve">provide technical assistance to the Ministry of Health in developing </w:t>
      </w:r>
      <w:r w:rsidR="002C702C">
        <w:rPr>
          <w:rFonts w:ascii="Arial" w:hAnsi="Arial" w:cs="Arial"/>
          <w:sz w:val="22"/>
          <w:szCs w:val="22"/>
        </w:rPr>
        <w:t xml:space="preserve">a </w:t>
      </w:r>
      <w:r w:rsidR="000C4687">
        <w:rPr>
          <w:rFonts w:ascii="Arial" w:hAnsi="Arial" w:cs="Arial"/>
          <w:sz w:val="22"/>
          <w:szCs w:val="22"/>
        </w:rPr>
        <w:t>cMYP for 2019-2023.</w:t>
      </w:r>
    </w:p>
    <w:p w14:paraId="19CA3737" w14:textId="23CAC939" w:rsidR="0069751B" w:rsidRDefault="0069751B" w:rsidP="00B601E0">
      <w:pPr>
        <w:rPr>
          <w:rFonts w:ascii="Arial" w:hAnsi="Arial" w:cs="Arial"/>
          <w:b/>
          <w:sz w:val="24"/>
          <w:szCs w:val="24"/>
        </w:rPr>
      </w:pPr>
    </w:p>
    <w:p w14:paraId="39F65B1E" w14:textId="2FFA29E2" w:rsidR="00133939" w:rsidRPr="00856883" w:rsidRDefault="00944013" w:rsidP="000C7B54">
      <w:pPr>
        <w:autoSpaceDE w:val="0"/>
        <w:autoSpaceDN w:val="0"/>
        <w:adjustRightInd w:val="0"/>
        <w:spacing w:before="120" w:after="120" w:line="276" w:lineRule="auto"/>
        <w:rPr>
          <w:rFonts w:ascii="Arial" w:hAnsi="Arial" w:cs="Arial"/>
          <w:b/>
          <w:sz w:val="24"/>
          <w:szCs w:val="24"/>
        </w:rPr>
      </w:pPr>
      <w:r w:rsidRPr="00856883">
        <w:rPr>
          <w:rFonts w:ascii="Arial" w:hAnsi="Arial" w:cs="Arial"/>
          <w:b/>
          <w:sz w:val="24"/>
          <w:szCs w:val="24"/>
        </w:rPr>
        <w:t xml:space="preserve">Scope of Work/ Work Assignments:  </w:t>
      </w:r>
    </w:p>
    <w:p w14:paraId="6B60D443" w14:textId="5B47D172" w:rsidR="003D71EC" w:rsidRDefault="00FE7177" w:rsidP="00731D65">
      <w:pPr>
        <w:autoSpaceDE w:val="0"/>
        <w:autoSpaceDN w:val="0"/>
        <w:adjustRightInd w:val="0"/>
        <w:rPr>
          <w:rFonts w:ascii="Arial" w:hAnsi="Arial" w:cs="Arial"/>
          <w:sz w:val="22"/>
          <w:szCs w:val="22"/>
        </w:rPr>
      </w:pPr>
      <w:r>
        <w:rPr>
          <w:rFonts w:ascii="Arial" w:hAnsi="Arial" w:cs="Arial"/>
          <w:sz w:val="22"/>
          <w:szCs w:val="22"/>
        </w:rPr>
        <w:t>T</w:t>
      </w:r>
      <w:r w:rsidR="003D71EC" w:rsidRPr="00CE5AAA">
        <w:rPr>
          <w:rFonts w:ascii="Arial" w:hAnsi="Arial" w:cs="Arial"/>
          <w:sz w:val="22"/>
          <w:szCs w:val="22"/>
        </w:rPr>
        <w:t xml:space="preserve">he consultant will undertake the following tasks </w:t>
      </w:r>
      <w:r w:rsidR="00FF3F82">
        <w:rPr>
          <w:rFonts w:ascii="Arial" w:hAnsi="Arial" w:cs="Arial"/>
          <w:sz w:val="22"/>
          <w:szCs w:val="22"/>
        </w:rPr>
        <w:t xml:space="preserve">in Vanuatu </w:t>
      </w:r>
      <w:r w:rsidR="00835B64">
        <w:rPr>
          <w:rFonts w:ascii="Arial" w:hAnsi="Arial" w:cs="Arial"/>
          <w:sz w:val="22"/>
          <w:szCs w:val="22"/>
        </w:rPr>
        <w:t xml:space="preserve">working closely with the Ministry of Health </w:t>
      </w:r>
      <w:r w:rsidR="003D71EC" w:rsidRPr="00CE5AAA">
        <w:rPr>
          <w:rFonts w:ascii="Arial" w:hAnsi="Arial" w:cs="Arial"/>
          <w:sz w:val="22"/>
          <w:szCs w:val="22"/>
        </w:rPr>
        <w:t xml:space="preserve">to achieve the </w:t>
      </w:r>
      <w:r w:rsidR="00835B64">
        <w:rPr>
          <w:rFonts w:ascii="Arial" w:hAnsi="Arial" w:cs="Arial"/>
          <w:sz w:val="22"/>
          <w:szCs w:val="22"/>
        </w:rPr>
        <w:t xml:space="preserve">assignment </w:t>
      </w:r>
      <w:r w:rsidR="003D71EC" w:rsidRPr="00CE5AAA">
        <w:rPr>
          <w:rFonts w:ascii="Arial" w:hAnsi="Arial" w:cs="Arial"/>
          <w:sz w:val="22"/>
          <w:szCs w:val="22"/>
        </w:rPr>
        <w:t>objective</w:t>
      </w:r>
      <w:r w:rsidR="00533CB4">
        <w:rPr>
          <w:rFonts w:ascii="Arial" w:hAnsi="Arial" w:cs="Arial"/>
          <w:sz w:val="22"/>
          <w:szCs w:val="22"/>
        </w:rPr>
        <w:t>s</w:t>
      </w:r>
      <w:r w:rsidR="003D71EC" w:rsidRPr="00CE5AAA">
        <w:rPr>
          <w:rFonts w:ascii="Arial" w:hAnsi="Arial" w:cs="Arial"/>
          <w:sz w:val="22"/>
          <w:szCs w:val="22"/>
        </w:rPr>
        <w:t xml:space="preserve">: </w:t>
      </w:r>
    </w:p>
    <w:p w14:paraId="695DCD13" w14:textId="77777777" w:rsidR="00856883" w:rsidRPr="00CE5AAA" w:rsidRDefault="00856883" w:rsidP="00731D65">
      <w:pPr>
        <w:autoSpaceDE w:val="0"/>
        <w:autoSpaceDN w:val="0"/>
        <w:adjustRightInd w:val="0"/>
        <w:rPr>
          <w:rFonts w:ascii="Arial" w:hAnsi="Arial" w:cs="Arial"/>
          <w:sz w:val="22"/>
          <w:szCs w:val="22"/>
        </w:rPr>
      </w:pPr>
    </w:p>
    <w:p w14:paraId="20440224" w14:textId="6D7607F0" w:rsidR="00C972B5" w:rsidRDefault="00835B64" w:rsidP="00187E3A">
      <w:pPr>
        <w:pStyle w:val="ListParagraph"/>
        <w:numPr>
          <w:ilvl w:val="0"/>
          <w:numId w:val="43"/>
        </w:numPr>
        <w:pBdr>
          <w:bottom w:val="single" w:sz="4" w:space="1" w:color="auto"/>
        </w:pBdr>
        <w:ind w:left="360"/>
        <w:jc w:val="both"/>
        <w:rPr>
          <w:rFonts w:ascii="Arial" w:hAnsi="Arial" w:cs="Arial"/>
          <w:sz w:val="22"/>
          <w:szCs w:val="22"/>
          <w:lang w:val="en-GB"/>
        </w:rPr>
      </w:pPr>
      <w:r w:rsidRPr="00C972B5">
        <w:rPr>
          <w:rFonts w:ascii="Arial" w:hAnsi="Arial" w:cs="Arial"/>
          <w:sz w:val="22"/>
          <w:szCs w:val="22"/>
          <w:lang w:val="en-GB"/>
        </w:rPr>
        <w:t xml:space="preserve">Conduct situational analysis and desk review </w:t>
      </w:r>
      <w:r w:rsidR="00E43DEA" w:rsidRPr="00C972B5">
        <w:rPr>
          <w:rFonts w:ascii="Arial" w:hAnsi="Arial" w:cs="Arial"/>
          <w:sz w:val="22"/>
          <w:szCs w:val="22"/>
          <w:lang w:val="en-GB"/>
        </w:rPr>
        <w:t xml:space="preserve">(routine immunization, system component- immunization services, programme management, HR management, costing and financing, vaccine supply, quality and logistics, surveillance and logistics, demand generation and communication and health sector analysis. etc.) </w:t>
      </w:r>
      <w:r w:rsidRPr="00C972B5">
        <w:rPr>
          <w:rFonts w:ascii="Arial" w:hAnsi="Arial" w:cs="Arial"/>
          <w:sz w:val="22"/>
          <w:szCs w:val="22"/>
          <w:lang w:val="en-GB"/>
        </w:rPr>
        <w:t>of available existing immunization strategies and performance documents, including any available previous cMYP, as it relates with regional and global strategies and targets</w:t>
      </w:r>
    </w:p>
    <w:p w14:paraId="0664CE9D" w14:textId="14F005FD" w:rsidR="000B6B8C" w:rsidRPr="00C972B5" w:rsidRDefault="00835B64" w:rsidP="00C972B5">
      <w:pPr>
        <w:pStyle w:val="ListParagraph"/>
        <w:numPr>
          <w:ilvl w:val="0"/>
          <w:numId w:val="43"/>
        </w:numPr>
        <w:pBdr>
          <w:bottom w:val="single" w:sz="4" w:space="1" w:color="auto"/>
        </w:pBdr>
        <w:ind w:left="360"/>
        <w:jc w:val="both"/>
        <w:rPr>
          <w:rFonts w:ascii="Arial" w:hAnsi="Arial" w:cs="Arial"/>
          <w:sz w:val="22"/>
          <w:szCs w:val="22"/>
          <w:lang w:val="en-GB"/>
        </w:rPr>
      </w:pPr>
      <w:r w:rsidRPr="00C972B5">
        <w:rPr>
          <w:rFonts w:ascii="Arial" w:hAnsi="Arial" w:cs="Arial"/>
          <w:sz w:val="22"/>
          <w:szCs w:val="22"/>
          <w:lang w:val="en-GB"/>
        </w:rPr>
        <w:t xml:space="preserve">  </w:t>
      </w:r>
      <w:r w:rsidR="000B6B8C" w:rsidRPr="00C972B5">
        <w:rPr>
          <w:rFonts w:ascii="Arial" w:hAnsi="Arial" w:cs="Arial"/>
          <w:sz w:val="22"/>
          <w:szCs w:val="22"/>
          <w:lang w:val="en-GB"/>
        </w:rPr>
        <w:t xml:space="preserve">Collaborate with the Ministry of Health and its partners in developing </w:t>
      </w:r>
      <w:r w:rsidRPr="00C972B5">
        <w:rPr>
          <w:rFonts w:ascii="Arial" w:hAnsi="Arial" w:cs="Arial"/>
          <w:sz w:val="22"/>
          <w:szCs w:val="22"/>
          <w:lang w:val="en-GB"/>
        </w:rPr>
        <w:t xml:space="preserve">a new </w:t>
      </w:r>
      <w:r w:rsidR="000B6B8C" w:rsidRPr="00C972B5">
        <w:rPr>
          <w:rFonts w:ascii="Arial" w:hAnsi="Arial" w:cs="Arial"/>
          <w:sz w:val="22"/>
          <w:szCs w:val="22"/>
          <w:lang w:val="en-GB"/>
        </w:rPr>
        <w:t xml:space="preserve">comprehensive Multi Year Programs (cMYP) based on the latest </w:t>
      </w:r>
      <w:r w:rsidRPr="00C972B5">
        <w:rPr>
          <w:rFonts w:ascii="Arial" w:hAnsi="Arial" w:cs="Arial"/>
          <w:sz w:val="22"/>
          <w:szCs w:val="22"/>
          <w:lang w:val="en-GB"/>
        </w:rPr>
        <w:t xml:space="preserve">(2013) </w:t>
      </w:r>
      <w:r w:rsidR="000B6B8C" w:rsidRPr="00C972B5">
        <w:rPr>
          <w:rFonts w:ascii="Arial" w:hAnsi="Arial" w:cs="Arial"/>
          <w:sz w:val="22"/>
          <w:szCs w:val="22"/>
          <w:lang w:val="en-GB"/>
        </w:rPr>
        <w:t xml:space="preserve">WHO-UNICEF cMYP </w:t>
      </w:r>
      <w:r w:rsidRPr="00C972B5">
        <w:rPr>
          <w:rFonts w:ascii="Arial" w:hAnsi="Arial" w:cs="Arial"/>
          <w:sz w:val="22"/>
          <w:szCs w:val="22"/>
          <w:lang w:val="en-GB"/>
        </w:rPr>
        <w:t xml:space="preserve">development </w:t>
      </w:r>
      <w:r w:rsidR="000B6B8C" w:rsidRPr="00C972B5">
        <w:rPr>
          <w:rFonts w:ascii="Arial" w:hAnsi="Arial" w:cs="Arial"/>
          <w:sz w:val="22"/>
          <w:szCs w:val="22"/>
          <w:lang w:val="en-GB"/>
        </w:rPr>
        <w:t>guidelines</w:t>
      </w:r>
      <w:r w:rsidRPr="00C972B5">
        <w:rPr>
          <w:rFonts w:ascii="Arial" w:hAnsi="Arial" w:cs="Arial"/>
          <w:sz w:val="22"/>
          <w:szCs w:val="22"/>
          <w:lang w:val="en-GB"/>
        </w:rPr>
        <w:t>, using the Global Vaccine Action Plan (GVAP) 2011-2020 as a guiding framework.</w:t>
      </w:r>
    </w:p>
    <w:p w14:paraId="64570FC2" w14:textId="5AEADB04" w:rsidR="000B6B8C" w:rsidRPr="00C972B5" w:rsidRDefault="000B6B8C" w:rsidP="00C972B5">
      <w:pPr>
        <w:pStyle w:val="ListParagraph"/>
        <w:numPr>
          <w:ilvl w:val="0"/>
          <w:numId w:val="43"/>
        </w:numPr>
        <w:pBdr>
          <w:bottom w:val="single" w:sz="4" w:space="1" w:color="auto"/>
        </w:pBdr>
        <w:ind w:left="360"/>
        <w:jc w:val="both"/>
        <w:rPr>
          <w:rFonts w:ascii="Arial" w:hAnsi="Arial" w:cs="Arial"/>
          <w:sz w:val="22"/>
          <w:szCs w:val="22"/>
          <w:lang w:val="en-GB"/>
        </w:rPr>
      </w:pPr>
      <w:r w:rsidRPr="00C972B5">
        <w:rPr>
          <w:rFonts w:ascii="Arial" w:hAnsi="Arial" w:cs="Arial"/>
          <w:sz w:val="22"/>
          <w:szCs w:val="22"/>
          <w:lang w:val="en-GB"/>
        </w:rPr>
        <w:t>Conduct series</w:t>
      </w:r>
      <w:r w:rsidR="00E43DEA" w:rsidRPr="00C972B5">
        <w:rPr>
          <w:rFonts w:ascii="Arial" w:hAnsi="Arial" w:cs="Arial"/>
          <w:sz w:val="22"/>
          <w:szCs w:val="22"/>
          <w:lang w:val="en-GB"/>
        </w:rPr>
        <w:t xml:space="preserve"> of</w:t>
      </w:r>
      <w:r w:rsidRPr="00C972B5">
        <w:rPr>
          <w:rFonts w:ascii="Arial" w:hAnsi="Arial" w:cs="Arial"/>
          <w:sz w:val="22"/>
          <w:szCs w:val="22"/>
          <w:lang w:val="en-GB"/>
        </w:rPr>
        <w:t xml:space="preserve"> consultation</w:t>
      </w:r>
      <w:r w:rsidR="00E43DEA" w:rsidRPr="00C972B5">
        <w:rPr>
          <w:rFonts w:ascii="Arial" w:hAnsi="Arial" w:cs="Arial"/>
          <w:sz w:val="22"/>
          <w:szCs w:val="22"/>
          <w:lang w:val="en-GB"/>
        </w:rPr>
        <w:t>s</w:t>
      </w:r>
      <w:r w:rsidRPr="00C972B5">
        <w:rPr>
          <w:rFonts w:ascii="Arial" w:hAnsi="Arial" w:cs="Arial"/>
          <w:sz w:val="22"/>
          <w:szCs w:val="22"/>
          <w:lang w:val="en-GB"/>
        </w:rPr>
        <w:t xml:space="preserve"> with the Ministry of Health and other relevant stakeholders during the development of the document</w:t>
      </w:r>
      <w:r w:rsidR="00E43DEA" w:rsidRPr="00C972B5">
        <w:rPr>
          <w:rFonts w:ascii="Arial" w:hAnsi="Arial" w:cs="Arial"/>
          <w:sz w:val="22"/>
          <w:szCs w:val="22"/>
          <w:lang w:val="en-GB"/>
        </w:rPr>
        <w:t>,</w:t>
      </w:r>
      <w:r w:rsidRPr="00C972B5">
        <w:rPr>
          <w:rFonts w:ascii="Arial" w:hAnsi="Arial" w:cs="Arial"/>
          <w:sz w:val="22"/>
          <w:szCs w:val="22"/>
          <w:lang w:val="en-GB"/>
        </w:rPr>
        <w:t xml:space="preserve"> to agree and prioritize national objectives and milestones.</w:t>
      </w:r>
      <w:r w:rsidR="00E43DEA" w:rsidRPr="00C972B5">
        <w:rPr>
          <w:rFonts w:ascii="Arial" w:hAnsi="Arial" w:cs="Arial"/>
          <w:sz w:val="22"/>
          <w:szCs w:val="22"/>
          <w:lang w:val="en-GB"/>
        </w:rPr>
        <w:t xml:space="preserve"> </w:t>
      </w:r>
    </w:p>
    <w:p w14:paraId="0E58B193" w14:textId="155306AD" w:rsidR="00E43DEA" w:rsidRPr="00C972B5" w:rsidRDefault="00E43DEA" w:rsidP="00C972B5">
      <w:pPr>
        <w:pStyle w:val="ListParagraph"/>
        <w:numPr>
          <w:ilvl w:val="0"/>
          <w:numId w:val="43"/>
        </w:numPr>
        <w:pBdr>
          <w:bottom w:val="single" w:sz="4" w:space="1" w:color="auto"/>
        </w:pBdr>
        <w:ind w:left="360"/>
        <w:jc w:val="both"/>
        <w:rPr>
          <w:rFonts w:ascii="Arial" w:hAnsi="Arial" w:cs="Arial"/>
          <w:sz w:val="22"/>
          <w:szCs w:val="22"/>
          <w:lang w:val="en-GB"/>
        </w:rPr>
      </w:pPr>
      <w:r w:rsidRPr="00C972B5">
        <w:rPr>
          <w:rFonts w:ascii="Arial" w:hAnsi="Arial" w:cs="Arial"/>
          <w:sz w:val="22"/>
          <w:szCs w:val="22"/>
          <w:lang w:val="en-GB"/>
        </w:rPr>
        <w:t>Incorporate other child survival interventions into the cMYP that constitute immunization Plus- deworming, vitamin A and zinc supplementation etc</w:t>
      </w:r>
    </w:p>
    <w:p w14:paraId="54A2F520" w14:textId="419B6B18" w:rsidR="00E43DEA" w:rsidRPr="00C972B5" w:rsidRDefault="00E43DEA" w:rsidP="00C972B5">
      <w:pPr>
        <w:pStyle w:val="ListParagraph"/>
        <w:numPr>
          <w:ilvl w:val="0"/>
          <w:numId w:val="43"/>
        </w:numPr>
        <w:pBdr>
          <w:bottom w:val="single" w:sz="4" w:space="1" w:color="auto"/>
        </w:pBdr>
        <w:ind w:left="360"/>
        <w:jc w:val="both"/>
        <w:rPr>
          <w:rFonts w:ascii="Arial" w:hAnsi="Arial" w:cs="Arial"/>
          <w:sz w:val="22"/>
          <w:szCs w:val="22"/>
          <w:lang w:val="en-GB"/>
        </w:rPr>
      </w:pPr>
      <w:r w:rsidRPr="00C972B5">
        <w:rPr>
          <w:rFonts w:ascii="Arial" w:hAnsi="Arial" w:cs="Arial"/>
          <w:sz w:val="22"/>
          <w:szCs w:val="22"/>
          <w:lang w:val="en-GB"/>
        </w:rPr>
        <w:t xml:space="preserve">Facilitate the collation and inputting of reliable information on the costs and financing of the EPI program into the cMYP Costing and Financing Tool, and have a draft cMYP costing tool ready. This should be in the context of financial sustainability of the program with respect to current programme commitments and future aspirations </w:t>
      </w:r>
    </w:p>
    <w:p w14:paraId="026846EC" w14:textId="3E851F55" w:rsidR="00E43DEA" w:rsidRPr="00C972B5" w:rsidRDefault="00E43DEA" w:rsidP="00C972B5">
      <w:pPr>
        <w:pStyle w:val="ListParagraph"/>
        <w:numPr>
          <w:ilvl w:val="0"/>
          <w:numId w:val="43"/>
        </w:numPr>
        <w:pBdr>
          <w:bottom w:val="single" w:sz="4" w:space="1" w:color="auto"/>
        </w:pBdr>
        <w:ind w:left="360"/>
        <w:jc w:val="both"/>
        <w:rPr>
          <w:rFonts w:ascii="Arial" w:hAnsi="Arial" w:cs="Arial"/>
          <w:sz w:val="22"/>
          <w:szCs w:val="22"/>
          <w:lang w:val="en-GB"/>
        </w:rPr>
      </w:pPr>
      <w:r w:rsidRPr="00C972B5">
        <w:rPr>
          <w:rFonts w:ascii="Arial" w:hAnsi="Arial" w:cs="Arial"/>
          <w:sz w:val="22"/>
          <w:szCs w:val="22"/>
          <w:lang w:val="en-GB"/>
        </w:rPr>
        <w:t>Develop a monitoring and evaluation framework, with clear accountabilities and timelines to facilitate program implementation and tracking of the immunization strategic document.</w:t>
      </w:r>
    </w:p>
    <w:p w14:paraId="140FE137" w14:textId="3C075CD9" w:rsidR="00E43DEA" w:rsidRPr="00C972B5" w:rsidRDefault="00E43DEA" w:rsidP="00C972B5">
      <w:pPr>
        <w:pStyle w:val="ListParagraph"/>
        <w:numPr>
          <w:ilvl w:val="0"/>
          <w:numId w:val="43"/>
        </w:numPr>
        <w:pBdr>
          <w:bottom w:val="single" w:sz="4" w:space="1" w:color="auto"/>
        </w:pBdr>
        <w:ind w:left="360"/>
        <w:jc w:val="both"/>
        <w:rPr>
          <w:rFonts w:ascii="Arial" w:hAnsi="Arial" w:cs="Arial"/>
          <w:sz w:val="22"/>
          <w:szCs w:val="22"/>
          <w:lang w:val="en-GB"/>
        </w:rPr>
      </w:pPr>
      <w:r w:rsidRPr="00C972B5">
        <w:rPr>
          <w:rFonts w:ascii="Arial" w:hAnsi="Arial" w:cs="Arial"/>
          <w:sz w:val="22"/>
          <w:szCs w:val="22"/>
          <w:lang w:val="en-GB"/>
        </w:rPr>
        <w:t>Convene a debrief ses</w:t>
      </w:r>
      <w:r w:rsidR="00C972B5" w:rsidRPr="00C972B5">
        <w:rPr>
          <w:rFonts w:ascii="Arial" w:hAnsi="Arial" w:cs="Arial"/>
          <w:sz w:val="22"/>
          <w:szCs w:val="22"/>
          <w:lang w:val="en-GB"/>
        </w:rPr>
        <w:t>sion to present the draft cMYP with a PowerPoint presentation for the MoH and partners</w:t>
      </w:r>
    </w:p>
    <w:p w14:paraId="6347EFF0" w14:textId="2BD98C51" w:rsidR="00C972B5" w:rsidRDefault="00C972B5" w:rsidP="00C972B5">
      <w:pPr>
        <w:pStyle w:val="ListParagraph"/>
        <w:numPr>
          <w:ilvl w:val="0"/>
          <w:numId w:val="43"/>
        </w:numPr>
        <w:pBdr>
          <w:bottom w:val="single" w:sz="4" w:space="1" w:color="auto"/>
        </w:pBdr>
        <w:ind w:left="360"/>
        <w:jc w:val="both"/>
        <w:rPr>
          <w:rFonts w:ascii="Arial" w:hAnsi="Arial" w:cs="Arial"/>
          <w:sz w:val="22"/>
          <w:szCs w:val="22"/>
          <w:lang w:val="en-GB"/>
        </w:rPr>
      </w:pPr>
      <w:r w:rsidRPr="00C972B5">
        <w:rPr>
          <w:rFonts w:ascii="Arial" w:hAnsi="Arial" w:cs="Arial"/>
          <w:sz w:val="22"/>
          <w:szCs w:val="22"/>
          <w:lang w:val="en-GB"/>
        </w:rPr>
        <w:t xml:space="preserve">Work closely with the EPI program at the MoH and other partners to ensure the cMYP is finalised and endorsed by the ICC and MoH.  </w:t>
      </w:r>
    </w:p>
    <w:p w14:paraId="3F4837BB" w14:textId="31E46BF1" w:rsidR="00E3771A" w:rsidRPr="00171015" w:rsidRDefault="00E3771A" w:rsidP="00E3771A">
      <w:pPr>
        <w:pStyle w:val="ListParagraph"/>
        <w:numPr>
          <w:ilvl w:val="0"/>
          <w:numId w:val="43"/>
        </w:numPr>
        <w:jc w:val="both"/>
        <w:rPr>
          <w:rFonts w:ascii="Arial" w:hAnsi="Arial" w:cs="Arial"/>
          <w:sz w:val="22"/>
          <w:szCs w:val="22"/>
          <w:lang w:val="en-GB"/>
        </w:rPr>
      </w:pPr>
      <w:r w:rsidRPr="00171015">
        <w:rPr>
          <w:rFonts w:ascii="Arial" w:hAnsi="Arial" w:cs="Arial"/>
          <w:sz w:val="22"/>
          <w:szCs w:val="22"/>
          <w:lang w:val="en-GB"/>
        </w:rPr>
        <w:t>Guiding the national EPI manager on how to mobilize decision maker support for the implementation of the cMYP. Developing a resource mobilization strategy as a part of cMYP implementation.</w:t>
      </w:r>
      <w:r w:rsidR="00171015">
        <w:rPr>
          <w:rFonts w:ascii="Arial" w:hAnsi="Arial" w:cs="Arial"/>
          <w:sz w:val="22"/>
          <w:szCs w:val="22"/>
          <w:lang w:val="en-GB"/>
        </w:rPr>
        <w:t xml:space="preserve"> </w:t>
      </w:r>
      <w:r w:rsidRPr="00171015">
        <w:rPr>
          <w:rFonts w:ascii="Arial" w:hAnsi="Arial" w:cs="Arial"/>
          <w:sz w:val="22"/>
          <w:szCs w:val="22"/>
          <w:lang w:val="en-GB"/>
        </w:rPr>
        <w:t>The EPI managers and relevant officials should understand that this will be their plan and their success if implemented rightly.</w:t>
      </w:r>
    </w:p>
    <w:p w14:paraId="53E8CBB4" w14:textId="77777777" w:rsidR="00AB3B5B" w:rsidRPr="00C972B5" w:rsidRDefault="00AB3B5B" w:rsidP="00171015">
      <w:pPr>
        <w:pStyle w:val="ListParagraph"/>
        <w:pBdr>
          <w:bottom w:val="single" w:sz="4" w:space="1" w:color="auto"/>
        </w:pBdr>
        <w:ind w:left="360"/>
        <w:jc w:val="both"/>
        <w:rPr>
          <w:rFonts w:ascii="Arial" w:hAnsi="Arial" w:cs="Arial"/>
          <w:sz w:val="22"/>
          <w:szCs w:val="22"/>
          <w:lang w:val="en-GB"/>
        </w:rPr>
      </w:pPr>
    </w:p>
    <w:p w14:paraId="3B124F9C" w14:textId="51D0C06B" w:rsidR="00944013" w:rsidRPr="00BE65CA" w:rsidRDefault="00944013" w:rsidP="00DF762E">
      <w:pPr>
        <w:jc w:val="both"/>
        <w:rPr>
          <w:rFonts w:ascii="Arial" w:hAnsi="Arial" w:cs="Arial"/>
          <w:b/>
          <w:sz w:val="24"/>
          <w:szCs w:val="24"/>
        </w:rPr>
      </w:pPr>
      <w:r w:rsidRPr="00BE65CA">
        <w:rPr>
          <w:rFonts w:ascii="Arial" w:hAnsi="Arial" w:cs="Arial"/>
          <w:b/>
          <w:sz w:val="24"/>
          <w:szCs w:val="24"/>
        </w:rPr>
        <w:t>W</w:t>
      </w:r>
      <w:r w:rsidR="00382BE9" w:rsidRPr="00BE65CA">
        <w:rPr>
          <w:rFonts w:ascii="Arial" w:hAnsi="Arial" w:cs="Arial"/>
          <w:b/>
          <w:sz w:val="24"/>
          <w:szCs w:val="24"/>
        </w:rPr>
        <w:t xml:space="preserve">ork Schedule: </w:t>
      </w:r>
    </w:p>
    <w:p w14:paraId="2A1C5B99" w14:textId="01DCB7F2" w:rsidR="00565083" w:rsidRDefault="00CB3429" w:rsidP="00731D65">
      <w:pPr>
        <w:spacing w:before="120" w:after="120"/>
        <w:rPr>
          <w:rFonts w:ascii="Arial" w:hAnsi="Arial" w:cs="Arial"/>
          <w:sz w:val="22"/>
          <w:szCs w:val="22"/>
        </w:rPr>
      </w:pPr>
      <w:r w:rsidRPr="000B6B8C">
        <w:rPr>
          <w:rFonts w:ascii="Arial" w:hAnsi="Arial" w:cs="Arial"/>
          <w:sz w:val="22"/>
          <w:szCs w:val="22"/>
        </w:rPr>
        <w:t xml:space="preserve">The duration of consultancy is </w:t>
      </w:r>
      <w:r w:rsidR="00853D73" w:rsidRPr="000B6B8C">
        <w:rPr>
          <w:rFonts w:ascii="Arial" w:hAnsi="Arial" w:cs="Arial"/>
          <w:sz w:val="22"/>
          <w:szCs w:val="22"/>
        </w:rPr>
        <w:t>for</w:t>
      </w:r>
      <w:r w:rsidR="004A1EBC" w:rsidRPr="000B6B8C">
        <w:rPr>
          <w:rFonts w:ascii="Arial" w:hAnsi="Arial" w:cs="Arial"/>
          <w:sz w:val="22"/>
          <w:szCs w:val="22"/>
        </w:rPr>
        <w:t xml:space="preserve"> 6</w:t>
      </w:r>
      <w:r w:rsidR="00A6005A" w:rsidRPr="000B6B8C">
        <w:rPr>
          <w:rFonts w:ascii="Arial" w:hAnsi="Arial" w:cs="Arial"/>
          <w:sz w:val="22"/>
          <w:szCs w:val="22"/>
        </w:rPr>
        <w:t>0</w:t>
      </w:r>
      <w:r w:rsidR="004A1EBC" w:rsidRPr="000B6B8C">
        <w:rPr>
          <w:rFonts w:ascii="Arial" w:hAnsi="Arial" w:cs="Arial"/>
          <w:sz w:val="22"/>
          <w:szCs w:val="22"/>
        </w:rPr>
        <w:t xml:space="preserve"> working</w:t>
      </w:r>
      <w:r w:rsidR="00A6005A" w:rsidRPr="000B6B8C">
        <w:rPr>
          <w:rFonts w:ascii="Arial" w:hAnsi="Arial" w:cs="Arial"/>
          <w:sz w:val="22"/>
          <w:szCs w:val="22"/>
        </w:rPr>
        <w:t xml:space="preserve"> days in the period of </w:t>
      </w:r>
      <w:r w:rsidR="00F57E0C" w:rsidRPr="000B6B8C">
        <w:rPr>
          <w:rFonts w:ascii="Arial" w:hAnsi="Arial" w:cs="Arial"/>
          <w:sz w:val="22"/>
          <w:szCs w:val="22"/>
        </w:rPr>
        <w:t>3</w:t>
      </w:r>
      <w:r w:rsidR="00443921" w:rsidRPr="000B6B8C">
        <w:rPr>
          <w:rFonts w:ascii="Arial" w:hAnsi="Arial" w:cs="Arial"/>
          <w:sz w:val="22"/>
          <w:szCs w:val="22"/>
        </w:rPr>
        <w:t xml:space="preserve"> months from</w:t>
      </w:r>
      <w:r w:rsidR="00C42293" w:rsidRPr="000B6B8C">
        <w:rPr>
          <w:rFonts w:ascii="Arial" w:hAnsi="Arial" w:cs="Arial"/>
          <w:sz w:val="22"/>
          <w:szCs w:val="22"/>
        </w:rPr>
        <w:t xml:space="preserve"> </w:t>
      </w:r>
      <w:r w:rsidR="00443921" w:rsidRPr="000B6B8C">
        <w:rPr>
          <w:rFonts w:ascii="Arial" w:hAnsi="Arial" w:cs="Arial"/>
          <w:sz w:val="22"/>
          <w:szCs w:val="22"/>
        </w:rPr>
        <w:t>1 August</w:t>
      </w:r>
      <w:r w:rsidR="007C0C8B" w:rsidRPr="000B6B8C">
        <w:rPr>
          <w:rFonts w:ascii="Arial" w:hAnsi="Arial" w:cs="Arial"/>
          <w:sz w:val="22"/>
          <w:szCs w:val="22"/>
        </w:rPr>
        <w:t xml:space="preserve"> – </w:t>
      </w:r>
      <w:r w:rsidR="00443921" w:rsidRPr="000B6B8C">
        <w:rPr>
          <w:rFonts w:ascii="Arial" w:hAnsi="Arial" w:cs="Arial"/>
          <w:sz w:val="22"/>
          <w:szCs w:val="22"/>
        </w:rPr>
        <w:t>30</w:t>
      </w:r>
      <w:r w:rsidR="00730EDC" w:rsidRPr="000B6B8C">
        <w:rPr>
          <w:rFonts w:ascii="Arial" w:hAnsi="Arial" w:cs="Arial"/>
          <w:sz w:val="22"/>
          <w:szCs w:val="22"/>
        </w:rPr>
        <w:t xml:space="preserve"> </w:t>
      </w:r>
      <w:r w:rsidR="00443921" w:rsidRPr="000B6B8C">
        <w:rPr>
          <w:rFonts w:ascii="Arial" w:hAnsi="Arial" w:cs="Arial"/>
          <w:sz w:val="22"/>
          <w:szCs w:val="22"/>
        </w:rPr>
        <w:t>October</w:t>
      </w:r>
      <w:r w:rsidR="00C62F3F" w:rsidRPr="000B6B8C">
        <w:rPr>
          <w:rFonts w:ascii="Arial" w:hAnsi="Arial" w:cs="Arial"/>
          <w:sz w:val="22"/>
          <w:szCs w:val="22"/>
        </w:rPr>
        <w:t xml:space="preserve"> 2018</w:t>
      </w:r>
      <w:r w:rsidRPr="000B6B8C">
        <w:rPr>
          <w:rFonts w:ascii="Arial" w:hAnsi="Arial" w:cs="Arial"/>
          <w:sz w:val="22"/>
          <w:szCs w:val="22"/>
        </w:rPr>
        <w:t>.</w:t>
      </w:r>
      <w:r w:rsidRPr="001C61EC">
        <w:rPr>
          <w:rFonts w:ascii="Arial" w:hAnsi="Arial" w:cs="Arial"/>
          <w:sz w:val="22"/>
          <w:szCs w:val="22"/>
        </w:rPr>
        <w:t xml:space="preserve"> The consultant</w:t>
      </w:r>
      <w:r w:rsidR="007707AB">
        <w:rPr>
          <w:rFonts w:ascii="Arial" w:hAnsi="Arial" w:cs="Arial"/>
          <w:sz w:val="22"/>
          <w:szCs w:val="22"/>
        </w:rPr>
        <w:t>(s)</w:t>
      </w:r>
      <w:r w:rsidR="00443921">
        <w:rPr>
          <w:rFonts w:ascii="Arial" w:hAnsi="Arial" w:cs="Arial"/>
          <w:sz w:val="22"/>
          <w:szCs w:val="22"/>
        </w:rPr>
        <w:t xml:space="preserve"> is expected t</w:t>
      </w:r>
      <w:r w:rsidR="00C42293">
        <w:rPr>
          <w:rFonts w:ascii="Arial" w:hAnsi="Arial" w:cs="Arial"/>
          <w:sz w:val="22"/>
          <w:szCs w:val="22"/>
        </w:rPr>
        <w:t xml:space="preserve">o </w:t>
      </w:r>
      <w:r w:rsidR="00443921">
        <w:rPr>
          <w:rFonts w:ascii="Arial" w:hAnsi="Arial" w:cs="Arial"/>
          <w:sz w:val="22"/>
          <w:szCs w:val="22"/>
        </w:rPr>
        <w:t xml:space="preserve">work in </w:t>
      </w:r>
      <w:r w:rsidR="00C42293">
        <w:rPr>
          <w:rFonts w:ascii="Arial" w:hAnsi="Arial" w:cs="Arial"/>
          <w:sz w:val="22"/>
          <w:szCs w:val="22"/>
        </w:rPr>
        <w:t xml:space="preserve">Vanuatu </w:t>
      </w:r>
      <w:r w:rsidR="00443921">
        <w:rPr>
          <w:rFonts w:ascii="Arial" w:hAnsi="Arial" w:cs="Arial"/>
          <w:sz w:val="22"/>
          <w:szCs w:val="22"/>
        </w:rPr>
        <w:t xml:space="preserve">to deliver the output. </w:t>
      </w:r>
    </w:p>
    <w:p w14:paraId="51E04BD9" w14:textId="77777777" w:rsidR="00A35412" w:rsidRPr="00DF762E" w:rsidRDefault="00A35412" w:rsidP="00B41C68">
      <w:pPr>
        <w:pBdr>
          <w:bottom w:val="single" w:sz="4" w:space="1" w:color="auto"/>
        </w:pBdr>
        <w:rPr>
          <w:rFonts w:ascii="Arial" w:hAnsi="Arial" w:cs="Arial"/>
        </w:rPr>
      </w:pPr>
    </w:p>
    <w:p w14:paraId="24CAB174" w14:textId="77777777" w:rsidR="00A35412" w:rsidRDefault="00A35412" w:rsidP="00835B8E">
      <w:pPr>
        <w:rPr>
          <w:rFonts w:ascii="Arial" w:hAnsi="Arial" w:cs="Arial"/>
          <w:b/>
        </w:rPr>
      </w:pPr>
    </w:p>
    <w:p w14:paraId="155F0901" w14:textId="233BB246" w:rsidR="00944013" w:rsidRDefault="00E90E69" w:rsidP="00835B8E">
      <w:pPr>
        <w:rPr>
          <w:rFonts w:ascii="Arial" w:hAnsi="Arial" w:cs="Arial"/>
          <w:b/>
          <w:sz w:val="24"/>
          <w:szCs w:val="24"/>
        </w:rPr>
      </w:pPr>
      <w:r w:rsidRPr="00BE65CA">
        <w:rPr>
          <w:rFonts w:ascii="Arial" w:hAnsi="Arial" w:cs="Arial"/>
          <w:b/>
          <w:sz w:val="24"/>
          <w:szCs w:val="24"/>
        </w:rPr>
        <w:t>Payment Schedule</w:t>
      </w:r>
      <w:r w:rsidR="00F23029">
        <w:rPr>
          <w:rFonts w:ascii="Arial" w:hAnsi="Arial" w:cs="Arial"/>
          <w:b/>
          <w:sz w:val="24"/>
          <w:szCs w:val="24"/>
        </w:rPr>
        <w:t xml:space="preserve"> and deliverables</w:t>
      </w:r>
    </w:p>
    <w:p w14:paraId="4C639A96" w14:textId="77777777" w:rsidR="009B036D" w:rsidRPr="00BE65CA" w:rsidRDefault="009B036D" w:rsidP="00835B8E">
      <w:pPr>
        <w:rPr>
          <w:rFonts w:ascii="Arial" w:hAnsi="Arial" w:cs="Arial"/>
          <w:b/>
          <w:sz w:val="24"/>
          <w:szCs w:val="24"/>
        </w:rPr>
      </w:pPr>
    </w:p>
    <w:p w14:paraId="066F5581" w14:textId="17FF49F7" w:rsidR="009B036D" w:rsidRDefault="009B036D" w:rsidP="009B036D">
      <w:pPr>
        <w:rPr>
          <w:rFonts w:ascii="Arial" w:hAnsi="Arial" w:cs="Arial"/>
          <w:sz w:val="22"/>
          <w:szCs w:val="22"/>
          <w:lang w:val="en-GB"/>
        </w:rPr>
      </w:pPr>
      <w:r>
        <w:rPr>
          <w:rFonts w:ascii="Arial" w:hAnsi="Arial" w:cs="Arial"/>
          <w:sz w:val="22"/>
          <w:szCs w:val="22"/>
          <w:lang w:val="en-GB"/>
        </w:rPr>
        <w:t xml:space="preserve">Payment is based on </w:t>
      </w:r>
      <w:r w:rsidR="007563DD">
        <w:rPr>
          <w:rFonts w:ascii="Arial" w:hAnsi="Arial" w:cs="Arial"/>
          <w:sz w:val="22"/>
          <w:szCs w:val="22"/>
          <w:lang w:val="en-GB"/>
        </w:rPr>
        <w:t xml:space="preserve">satisfactory submission of </w:t>
      </w:r>
      <w:r>
        <w:rPr>
          <w:rFonts w:ascii="Arial" w:hAnsi="Arial" w:cs="Arial"/>
          <w:sz w:val="22"/>
          <w:szCs w:val="22"/>
          <w:lang w:val="en-GB"/>
        </w:rPr>
        <w:t>deliverables outlined in the Deliverables/End Product section</w:t>
      </w:r>
      <w:r w:rsidR="007563DD">
        <w:rPr>
          <w:rFonts w:ascii="Arial" w:hAnsi="Arial" w:cs="Arial"/>
          <w:sz w:val="22"/>
          <w:szCs w:val="22"/>
          <w:lang w:val="en-GB"/>
        </w:rPr>
        <w:t>.</w:t>
      </w:r>
    </w:p>
    <w:p w14:paraId="5F823283" w14:textId="77777777" w:rsidR="009B036D" w:rsidRDefault="009B036D" w:rsidP="009B036D">
      <w:pPr>
        <w:rPr>
          <w:rFonts w:ascii="Arial" w:hAnsi="Arial" w:cs="Arial"/>
          <w:sz w:val="22"/>
          <w:szCs w:val="22"/>
          <w:lang w:val="en-GB"/>
        </w:rPr>
      </w:pPr>
    </w:p>
    <w:p w14:paraId="04360107" w14:textId="77777777" w:rsidR="00226CB8" w:rsidRDefault="00226CB8" w:rsidP="00DE580B">
      <w:pPr>
        <w:ind w:left="360"/>
        <w:rPr>
          <w:rFonts w:ascii="Arial" w:hAnsi="Arial" w:cs="Arial"/>
          <w:sz w:val="22"/>
          <w:szCs w:val="22"/>
        </w:rPr>
      </w:pPr>
    </w:p>
    <w:tbl>
      <w:tblPr>
        <w:tblStyle w:val="TableGrid"/>
        <w:tblW w:w="8848" w:type="dxa"/>
        <w:tblInd w:w="360" w:type="dxa"/>
        <w:tblLook w:val="04A0" w:firstRow="1" w:lastRow="0" w:firstColumn="1" w:lastColumn="0" w:noHBand="0" w:noVBand="1"/>
      </w:tblPr>
      <w:tblGrid>
        <w:gridCol w:w="2245"/>
        <w:gridCol w:w="6603"/>
      </w:tblGrid>
      <w:tr w:rsidR="004D65AB" w14:paraId="18CE1935" w14:textId="77777777" w:rsidTr="004D65AB">
        <w:tc>
          <w:tcPr>
            <w:tcW w:w="2245" w:type="dxa"/>
          </w:tcPr>
          <w:p w14:paraId="543613D7" w14:textId="77777777" w:rsidR="00CD7230" w:rsidRDefault="004D65AB" w:rsidP="00E1265C">
            <w:pPr>
              <w:rPr>
                <w:rFonts w:ascii="Arial" w:hAnsi="Arial" w:cs="Arial"/>
                <w:sz w:val="22"/>
                <w:szCs w:val="22"/>
                <w:lang w:val="en-GB"/>
              </w:rPr>
            </w:pPr>
            <w:r w:rsidRPr="00615320">
              <w:rPr>
                <w:rFonts w:ascii="Arial" w:hAnsi="Arial" w:cs="Arial"/>
                <w:sz w:val="22"/>
                <w:szCs w:val="22"/>
                <w:lang w:val="en-GB"/>
              </w:rPr>
              <w:t>1</w:t>
            </w:r>
            <w:r w:rsidRPr="00615320">
              <w:rPr>
                <w:rFonts w:ascii="Arial" w:hAnsi="Arial" w:cs="Arial"/>
                <w:sz w:val="22"/>
                <w:szCs w:val="22"/>
                <w:vertAlign w:val="superscript"/>
                <w:lang w:val="en-GB"/>
              </w:rPr>
              <w:t>st</w:t>
            </w:r>
            <w:r w:rsidR="00443921">
              <w:rPr>
                <w:rFonts w:ascii="Arial" w:hAnsi="Arial" w:cs="Arial"/>
                <w:sz w:val="22"/>
                <w:szCs w:val="22"/>
                <w:lang w:val="en-GB"/>
              </w:rPr>
              <w:t xml:space="preserve"> payment (</w:t>
            </w:r>
            <w:r w:rsidR="00E027FE">
              <w:rPr>
                <w:rFonts w:ascii="Arial" w:hAnsi="Arial" w:cs="Arial"/>
                <w:sz w:val="22"/>
                <w:szCs w:val="22"/>
                <w:lang w:val="en-GB"/>
              </w:rPr>
              <w:t>3</w:t>
            </w:r>
            <w:r w:rsidR="00E027FE" w:rsidRPr="00615320">
              <w:rPr>
                <w:rFonts w:ascii="Arial" w:hAnsi="Arial" w:cs="Arial"/>
                <w:sz w:val="22"/>
                <w:szCs w:val="22"/>
                <w:lang w:val="en-GB"/>
              </w:rPr>
              <w:t>0</w:t>
            </w:r>
            <w:r w:rsidRPr="00615320">
              <w:rPr>
                <w:rFonts w:ascii="Arial" w:hAnsi="Arial" w:cs="Arial"/>
                <w:sz w:val="22"/>
                <w:szCs w:val="22"/>
                <w:lang w:val="en-GB"/>
              </w:rPr>
              <w:t>%</w:t>
            </w:r>
            <w:r>
              <w:rPr>
                <w:rFonts w:ascii="Arial" w:hAnsi="Arial" w:cs="Arial"/>
                <w:sz w:val="22"/>
                <w:szCs w:val="22"/>
                <w:lang w:val="en-GB"/>
              </w:rPr>
              <w:t>)</w:t>
            </w:r>
            <w:r w:rsidRPr="00615320">
              <w:rPr>
                <w:rFonts w:ascii="Arial" w:hAnsi="Arial" w:cs="Arial"/>
                <w:sz w:val="22"/>
                <w:szCs w:val="22"/>
                <w:lang w:val="en-GB"/>
              </w:rPr>
              <w:t xml:space="preserve"> </w:t>
            </w:r>
            <w:r>
              <w:rPr>
                <w:rFonts w:ascii="Arial" w:hAnsi="Arial" w:cs="Arial"/>
                <w:sz w:val="22"/>
                <w:szCs w:val="22"/>
                <w:lang w:val="en-GB"/>
              </w:rPr>
              <w:t xml:space="preserve"> </w:t>
            </w:r>
          </w:p>
          <w:p w14:paraId="5741E52C" w14:textId="5708F79A" w:rsidR="004D65AB" w:rsidRDefault="00CD7230" w:rsidP="00E1265C">
            <w:pPr>
              <w:rPr>
                <w:rFonts w:ascii="Arial" w:hAnsi="Arial" w:cs="Arial"/>
                <w:sz w:val="22"/>
                <w:szCs w:val="22"/>
                <w:lang w:val="en-GB"/>
              </w:rPr>
            </w:pPr>
            <w:r>
              <w:rPr>
                <w:rFonts w:ascii="Arial" w:hAnsi="Arial" w:cs="Arial"/>
                <w:sz w:val="22"/>
                <w:szCs w:val="22"/>
                <w:lang w:val="en-GB"/>
              </w:rPr>
              <w:t>End of 1</w:t>
            </w:r>
            <w:r w:rsidRPr="00CD7230">
              <w:rPr>
                <w:rFonts w:ascii="Arial" w:hAnsi="Arial" w:cs="Arial"/>
                <w:sz w:val="22"/>
                <w:szCs w:val="22"/>
                <w:vertAlign w:val="superscript"/>
                <w:lang w:val="en-GB"/>
              </w:rPr>
              <w:t>st</w:t>
            </w:r>
            <w:r>
              <w:rPr>
                <w:rFonts w:ascii="Arial" w:hAnsi="Arial" w:cs="Arial"/>
                <w:sz w:val="22"/>
                <w:szCs w:val="22"/>
                <w:lang w:val="en-GB"/>
              </w:rPr>
              <w:t xml:space="preserve"> month</w:t>
            </w:r>
            <w:r w:rsidR="004D65AB">
              <w:rPr>
                <w:rFonts w:ascii="Arial" w:hAnsi="Arial" w:cs="Arial"/>
                <w:sz w:val="22"/>
                <w:szCs w:val="22"/>
                <w:lang w:val="en-GB"/>
              </w:rPr>
              <w:t xml:space="preserve"> </w:t>
            </w:r>
            <w:r>
              <w:rPr>
                <w:rFonts w:ascii="Arial" w:hAnsi="Arial" w:cs="Arial"/>
                <w:sz w:val="22"/>
                <w:szCs w:val="22"/>
                <w:lang w:val="en-GB"/>
              </w:rPr>
              <w:t>-31 August 2018</w:t>
            </w:r>
          </w:p>
        </w:tc>
        <w:tc>
          <w:tcPr>
            <w:tcW w:w="6603" w:type="dxa"/>
          </w:tcPr>
          <w:p w14:paraId="16019FAE" w14:textId="231CCA7B" w:rsidR="004D65AB" w:rsidRDefault="004D65AB" w:rsidP="00E1265C">
            <w:pPr>
              <w:jc w:val="both"/>
              <w:rPr>
                <w:rFonts w:ascii="Arial" w:hAnsi="Arial" w:cs="Arial"/>
                <w:sz w:val="22"/>
                <w:szCs w:val="22"/>
                <w:lang w:val="en-GB"/>
              </w:rPr>
            </w:pPr>
            <w:r>
              <w:rPr>
                <w:rFonts w:ascii="Arial" w:hAnsi="Arial" w:cs="Arial"/>
                <w:sz w:val="22"/>
                <w:szCs w:val="22"/>
                <w:lang w:val="en-GB"/>
              </w:rPr>
              <w:t>Deliverables 1:</w:t>
            </w:r>
          </w:p>
          <w:p w14:paraId="6A6DBC91" w14:textId="3CCCDD41" w:rsidR="00C972B5" w:rsidRDefault="000B6B8C" w:rsidP="00E1265C">
            <w:pPr>
              <w:rPr>
                <w:rFonts w:ascii="Arial" w:hAnsi="Arial" w:cs="Arial"/>
                <w:sz w:val="22"/>
                <w:szCs w:val="22"/>
                <w:lang w:val="en-GB"/>
              </w:rPr>
            </w:pPr>
            <w:r>
              <w:rPr>
                <w:rFonts w:ascii="Arial" w:hAnsi="Arial" w:cs="Arial"/>
                <w:sz w:val="22"/>
                <w:szCs w:val="22"/>
                <w:lang w:val="en-GB"/>
              </w:rPr>
              <w:t>Inception Report in 2 weeks of assignment</w:t>
            </w:r>
            <w:r w:rsidR="00C972B5">
              <w:rPr>
                <w:rFonts w:ascii="Arial" w:hAnsi="Arial" w:cs="Arial"/>
                <w:sz w:val="22"/>
                <w:szCs w:val="22"/>
                <w:lang w:val="en-GB"/>
              </w:rPr>
              <w:t xml:space="preserve">, which includes a situational analysis and desk review </w:t>
            </w:r>
          </w:p>
          <w:p w14:paraId="5DB69FCC" w14:textId="0A1726CB" w:rsidR="004D65AB" w:rsidRDefault="004D65AB" w:rsidP="00E1265C">
            <w:pPr>
              <w:rPr>
                <w:rFonts w:ascii="Arial" w:hAnsi="Arial" w:cs="Arial"/>
                <w:sz w:val="22"/>
                <w:szCs w:val="22"/>
                <w:lang w:val="en-GB"/>
              </w:rPr>
            </w:pPr>
          </w:p>
          <w:p w14:paraId="57578FC1" w14:textId="1769354E" w:rsidR="008E41FC" w:rsidRDefault="00CD7230" w:rsidP="00E1265C">
            <w:pPr>
              <w:rPr>
                <w:rFonts w:ascii="Arial" w:hAnsi="Arial" w:cs="Arial"/>
                <w:sz w:val="22"/>
                <w:szCs w:val="22"/>
                <w:lang w:val="en-GB"/>
              </w:rPr>
            </w:pPr>
            <w:r>
              <w:rPr>
                <w:rFonts w:ascii="Arial" w:hAnsi="Arial" w:cs="Arial"/>
                <w:sz w:val="22"/>
                <w:szCs w:val="22"/>
                <w:lang w:val="en-GB"/>
              </w:rPr>
              <w:t xml:space="preserve">Draft cMYP </w:t>
            </w:r>
          </w:p>
        </w:tc>
      </w:tr>
      <w:tr w:rsidR="004D65AB" w:rsidRPr="0017064F" w14:paraId="4F917F9D" w14:textId="77777777" w:rsidTr="004D65AB">
        <w:trPr>
          <w:trHeight w:val="701"/>
        </w:trPr>
        <w:tc>
          <w:tcPr>
            <w:tcW w:w="2245" w:type="dxa"/>
          </w:tcPr>
          <w:p w14:paraId="5C054EA5" w14:textId="77777777" w:rsidR="004D65AB" w:rsidRDefault="004D65AB" w:rsidP="00E1265C">
            <w:pPr>
              <w:rPr>
                <w:rFonts w:ascii="Arial" w:hAnsi="Arial" w:cs="Arial"/>
                <w:sz w:val="22"/>
                <w:szCs w:val="22"/>
              </w:rPr>
            </w:pPr>
            <w:r w:rsidRPr="00D52E81">
              <w:rPr>
                <w:rFonts w:ascii="Arial" w:hAnsi="Arial" w:cs="Arial"/>
                <w:sz w:val="22"/>
                <w:szCs w:val="22"/>
              </w:rPr>
              <w:t>2</w:t>
            </w:r>
            <w:r w:rsidRPr="00D52E81">
              <w:rPr>
                <w:rFonts w:ascii="Arial" w:hAnsi="Arial" w:cs="Arial"/>
                <w:sz w:val="22"/>
                <w:szCs w:val="22"/>
                <w:vertAlign w:val="superscript"/>
              </w:rPr>
              <w:t>nd</w:t>
            </w:r>
            <w:r w:rsidRPr="00D52E81">
              <w:rPr>
                <w:rFonts w:ascii="Arial" w:hAnsi="Arial" w:cs="Arial"/>
                <w:sz w:val="22"/>
                <w:szCs w:val="22"/>
              </w:rPr>
              <w:t xml:space="preserve"> payment (</w:t>
            </w:r>
            <w:r w:rsidR="00E027FE">
              <w:rPr>
                <w:rFonts w:ascii="Arial" w:hAnsi="Arial" w:cs="Arial"/>
                <w:sz w:val="22"/>
                <w:szCs w:val="22"/>
              </w:rPr>
              <w:t>4</w:t>
            </w:r>
            <w:r w:rsidR="00E027FE" w:rsidRPr="00D52E81">
              <w:rPr>
                <w:rFonts w:ascii="Arial" w:hAnsi="Arial" w:cs="Arial"/>
                <w:sz w:val="22"/>
                <w:szCs w:val="22"/>
              </w:rPr>
              <w:t>0</w:t>
            </w:r>
            <w:r w:rsidRPr="00D52E81">
              <w:rPr>
                <w:rFonts w:ascii="Arial" w:hAnsi="Arial" w:cs="Arial"/>
                <w:sz w:val="22"/>
                <w:szCs w:val="22"/>
              </w:rPr>
              <w:t>%)</w:t>
            </w:r>
          </w:p>
          <w:p w14:paraId="35A9CC76" w14:textId="4B237477" w:rsidR="00CD7230" w:rsidRPr="00D52E81" w:rsidRDefault="00CD7230" w:rsidP="00E1265C">
            <w:pPr>
              <w:rPr>
                <w:rFonts w:ascii="Arial" w:hAnsi="Arial" w:cs="Arial"/>
                <w:sz w:val="22"/>
                <w:szCs w:val="22"/>
                <w:lang w:val="en-GB"/>
              </w:rPr>
            </w:pPr>
            <w:r>
              <w:rPr>
                <w:rFonts w:ascii="Arial" w:hAnsi="Arial" w:cs="Arial"/>
                <w:sz w:val="22"/>
                <w:szCs w:val="22"/>
              </w:rPr>
              <w:t>End of second month- 30 September</w:t>
            </w:r>
          </w:p>
        </w:tc>
        <w:tc>
          <w:tcPr>
            <w:tcW w:w="6603" w:type="dxa"/>
          </w:tcPr>
          <w:p w14:paraId="4E15AC46" w14:textId="3F28ED78" w:rsidR="004D65AB" w:rsidRPr="00D52E81" w:rsidRDefault="004D65AB" w:rsidP="00E1265C">
            <w:pPr>
              <w:rPr>
                <w:rFonts w:ascii="Arial" w:hAnsi="Arial" w:cs="Arial"/>
                <w:sz w:val="22"/>
                <w:szCs w:val="22"/>
              </w:rPr>
            </w:pPr>
            <w:r w:rsidRPr="00D52E81">
              <w:rPr>
                <w:rFonts w:ascii="Arial" w:hAnsi="Arial" w:cs="Arial"/>
                <w:sz w:val="22"/>
                <w:szCs w:val="22"/>
              </w:rPr>
              <w:t>Deliverables 2:</w:t>
            </w:r>
          </w:p>
          <w:p w14:paraId="1B43E1A6" w14:textId="77777777" w:rsidR="00C972B5" w:rsidRDefault="00AC4F34" w:rsidP="00D52E81">
            <w:pPr>
              <w:rPr>
                <w:rFonts w:ascii="Arial" w:hAnsi="Arial" w:cs="Arial"/>
                <w:sz w:val="22"/>
                <w:szCs w:val="22"/>
              </w:rPr>
            </w:pPr>
            <w:r>
              <w:rPr>
                <w:rFonts w:ascii="Arial" w:hAnsi="Arial" w:cs="Arial"/>
                <w:sz w:val="22"/>
                <w:szCs w:val="22"/>
              </w:rPr>
              <w:t xml:space="preserve">Draft </w:t>
            </w:r>
            <w:r w:rsidR="00C972B5">
              <w:rPr>
                <w:rFonts w:ascii="Arial" w:hAnsi="Arial" w:cs="Arial"/>
                <w:sz w:val="22"/>
                <w:szCs w:val="22"/>
              </w:rPr>
              <w:t xml:space="preserve">cMYP costing tool with financial analysis </w:t>
            </w:r>
          </w:p>
          <w:p w14:paraId="790C192B" w14:textId="110EDF1B" w:rsidR="00C972B5" w:rsidRDefault="00C972B5" w:rsidP="00D52E81">
            <w:pPr>
              <w:rPr>
                <w:rFonts w:ascii="Arial" w:hAnsi="Arial" w:cs="Arial"/>
                <w:sz w:val="22"/>
                <w:szCs w:val="22"/>
              </w:rPr>
            </w:pPr>
          </w:p>
          <w:p w14:paraId="307ED85D" w14:textId="19F64B29" w:rsidR="004D65AB" w:rsidRPr="00D52E81" w:rsidRDefault="000B6B8C" w:rsidP="00D52E81">
            <w:pPr>
              <w:rPr>
                <w:rFonts w:ascii="Arial" w:hAnsi="Arial" w:cs="Arial"/>
                <w:sz w:val="22"/>
                <w:szCs w:val="22"/>
              </w:rPr>
            </w:pPr>
            <w:r>
              <w:rPr>
                <w:rFonts w:ascii="Arial" w:hAnsi="Arial" w:cs="Arial"/>
                <w:sz w:val="22"/>
                <w:szCs w:val="22"/>
              </w:rPr>
              <w:t>Draft of PPT for presentation</w:t>
            </w:r>
            <w:r w:rsidR="00C972B5">
              <w:rPr>
                <w:rFonts w:ascii="Arial" w:hAnsi="Arial" w:cs="Arial"/>
                <w:sz w:val="22"/>
                <w:szCs w:val="22"/>
              </w:rPr>
              <w:t>/debrief</w:t>
            </w:r>
            <w:r>
              <w:rPr>
                <w:rFonts w:ascii="Arial" w:hAnsi="Arial" w:cs="Arial"/>
                <w:sz w:val="22"/>
                <w:szCs w:val="22"/>
              </w:rPr>
              <w:t xml:space="preserve"> to MOH and Partners. – end of September 2018 </w:t>
            </w:r>
          </w:p>
        </w:tc>
      </w:tr>
      <w:tr w:rsidR="004D65AB" w14:paraId="270572DD" w14:textId="77777777" w:rsidTr="004D65AB">
        <w:tc>
          <w:tcPr>
            <w:tcW w:w="2245" w:type="dxa"/>
          </w:tcPr>
          <w:p w14:paraId="0D29415B" w14:textId="5ED323B3" w:rsidR="004D65AB" w:rsidRDefault="004D65AB" w:rsidP="00623E08">
            <w:pPr>
              <w:rPr>
                <w:rFonts w:ascii="Arial" w:hAnsi="Arial" w:cs="Arial"/>
                <w:sz w:val="22"/>
                <w:szCs w:val="22"/>
                <w:lang w:val="en-GB"/>
              </w:rPr>
            </w:pPr>
            <w:r>
              <w:rPr>
                <w:rFonts w:ascii="Arial" w:hAnsi="Arial" w:cs="Arial"/>
                <w:sz w:val="22"/>
                <w:szCs w:val="22"/>
                <w:lang w:val="en-GB"/>
              </w:rPr>
              <w:t>3</w:t>
            </w:r>
            <w:r w:rsidRPr="004D65AB">
              <w:rPr>
                <w:rFonts w:ascii="Arial" w:hAnsi="Arial" w:cs="Arial"/>
                <w:sz w:val="22"/>
                <w:szCs w:val="22"/>
                <w:vertAlign w:val="superscript"/>
                <w:lang w:val="en-GB"/>
              </w:rPr>
              <w:t>rd</w:t>
            </w:r>
            <w:r>
              <w:rPr>
                <w:rFonts w:ascii="Arial" w:hAnsi="Arial" w:cs="Arial"/>
                <w:sz w:val="22"/>
                <w:szCs w:val="22"/>
                <w:lang w:val="en-GB"/>
              </w:rPr>
              <w:t xml:space="preserve"> Payment</w:t>
            </w:r>
            <w:r w:rsidR="00443921">
              <w:rPr>
                <w:rFonts w:ascii="Arial" w:hAnsi="Arial" w:cs="Arial"/>
                <w:sz w:val="22"/>
                <w:szCs w:val="22"/>
                <w:lang w:val="en-GB"/>
              </w:rPr>
              <w:t xml:space="preserve"> </w:t>
            </w:r>
            <w:r w:rsidR="00623E08">
              <w:rPr>
                <w:rFonts w:ascii="Arial" w:hAnsi="Arial" w:cs="Arial"/>
                <w:sz w:val="22"/>
                <w:szCs w:val="22"/>
                <w:lang w:val="en-GB"/>
              </w:rPr>
              <w:t>(</w:t>
            </w:r>
            <w:r w:rsidR="00E027FE">
              <w:rPr>
                <w:rFonts w:ascii="Arial" w:hAnsi="Arial" w:cs="Arial"/>
                <w:sz w:val="22"/>
                <w:szCs w:val="22"/>
                <w:lang w:val="en-GB"/>
              </w:rPr>
              <w:t>3</w:t>
            </w:r>
            <w:r w:rsidR="00623E08">
              <w:rPr>
                <w:rFonts w:ascii="Arial" w:hAnsi="Arial" w:cs="Arial"/>
                <w:sz w:val="22"/>
                <w:szCs w:val="22"/>
                <w:lang w:val="en-GB"/>
              </w:rPr>
              <w:t xml:space="preserve">0%) </w:t>
            </w:r>
            <w:r w:rsidR="00CD7230">
              <w:rPr>
                <w:rFonts w:ascii="Arial" w:hAnsi="Arial" w:cs="Arial"/>
                <w:sz w:val="22"/>
                <w:szCs w:val="22"/>
                <w:lang w:val="en-GB"/>
              </w:rPr>
              <w:t>-End of 3</w:t>
            </w:r>
            <w:r w:rsidR="00CD7230" w:rsidRPr="00CD7230">
              <w:rPr>
                <w:rFonts w:ascii="Arial" w:hAnsi="Arial" w:cs="Arial"/>
                <w:sz w:val="22"/>
                <w:szCs w:val="22"/>
                <w:vertAlign w:val="superscript"/>
                <w:lang w:val="en-GB"/>
              </w:rPr>
              <w:t>rd</w:t>
            </w:r>
            <w:r w:rsidR="00CD7230">
              <w:rPr>
                <w:rFonts w:ascii="Arial" w:hAnsi="Arial" w:cs="Arial"/>
                <w:sz w:val="22"/>
                <w:szCs w:val="22"/>
                <w:lang w:val="en-GB"/>
              </w:rPr>
              <w:t xml:space="preserve"> month-30 October 2018</w:t>
            </w:r>
          </w:p>
        </w:tc>
        <w:tc>
          <w:tcPr>
            <w:tcW w:w="6603" w:type="dxa"/>
          </w:tcPr>
          <w:p w14:paraId="0A60536E" w14:textId="55B950A2" w:rsidR="004D65AB" w:rsidRDefault="004D65AB" w:rsidP="004D65AB">
            <w:pPr>
              <w:rPr>
                <w:rFonts w:ascii="Arial" w:hAnsi="Arial" w:cs="Arial"/>
                <w:sz w:val="22"/>
                <w:szCs w:val="22"/>
              </w:rPr>
            </w:pPr>
            <w:r>
              <w:rPr>
                <w:rFonts w:ascii="Arial" w:hAnsi="Arial" w:cs="Arial"/>
                <w:sz w:val="22"/>
                <w:szCs w:val="22"/>
              </w:rPr>
              <w:t>Deliverables 3:</w:t>
            </w:r>
          </w:p>
          <w:p w14:paraId="41573350" w14:textId="19B99F19" w:rsidR="00C972B5" w:rsidRDefault="00C972B5" w:rsidP="004D65AB">
            <w:pPr>
              <w:rPr>
                <w:rFonts w:ascii="Arial" w:hAnsi="Arial" w:cs="Arial"/>
                <w:sz w:val="22"/>
                <w:szCs w:val="22"/>
              </w:rPr>
            </w:pPr>
            <w:r>
              <w:rPr>
                <w:rFonts w:ascii="Arial" w:hAnsi="Arial" w:cs="Arial"/>
                <w:sz w:val="22"/>
                <w:szCs w:val="22"/>
              </w:rPr>
              <w:t>MOH &amp; Partners debriefing workshop report</w:t>
            </w:r>
          </w:p>
          <w:p w14:paraId="3ED2F69D" w14:textId="0BB2D78F" w:rsidR="004D65AB" w:rsidRDefault="00AC4F34" w:rsidP="004D65AB">
            <w:pPr>
              <w:rPr>
                <w:rFonts w:ascii="Arial" w:hAnsi="Arial" w:cs="Arial"/>
                <w:sz w:val="22"/>
                <w:szCs w:val="22"/>
                <w:lang w:val="en-GB"/>
              </w:rPr>
            </w:pPr>
            <w:r>
              <w:rPr>
                <w:rFonts w:ascii="Arial" w:hAnsi="Arial" w:cs="Arial"/>
                <w:sz w:val="22"/>
                <w:szCs w:val="22"/>
                <w:lang w:val="en-GB"/>
              </w:rPr>
              <w:t xml:space="preserve">Finalised cMYP and costing </w:t>
            </w:r>
            <w:r w:rsidR="00C972B5">
              <w:rPr>
                <w:rFonts w:ascii="Arial" w:hAnsi="Arial" w:cs="Arial"/>
                <w:sz w:val="22"/>
                <w:szCs w:val="22"/>
                <w:lang w:val="en-GB"/>
              </w:rPr>
              <w:t xml:space="preserve">tool </w:t>
            </w:r>
          </w:p>
          <w:p w14:paraId="02BCFB68" w14:textId="6527A2BC" w:rsidR="00C972B5" w:rsidRDefault="00C972B5" w:rsidP="004D65AB">
            <w:pPr>
              <w:rPr>
                <w:rFonts w:ascii="Arial" w:hAnsi="Arial" w:cs="Arial"/>
                <w:sz w:val="22"/>
                <w:szCs w:val="22"/>
                <w:lang w:val="en-GB"/>
              </w:rPr>
            </w:pPr>
            <w:r>
              <w:rPr>
                <w:rFonts w:ascii="Arial" w:hAnsi="Arial" w:cs="Arial"/>
                <w:sz w:val="22"/>
                <w:szCs w:val="22"/>
                <w:lang w:val="en-GB"/>
              </w:rPr>
              <w:t>Minutes of ICC endorsing cMYP and costing tool</w:t>
            </w:r>
          </w:p>
        </w:tc>
      </w:tr>
    </w:tbl>
    <w:p w14:paraId="008C4337" w14:textId="77777777" w:rsidR="004D65AB" w:rsidRDefault="004D65AB" w:rsidP="00731D65">
      <w:pPr>
        <w:spacing w:line="276" w:lineRule="auto"/>
        <w:rPr>
          <w:rFonts w:ascii="Arial" w:hAnsi="Arial" w:cs="Arial"/>
          <w:sz w:val="22"/>
          <w:szCs w:val="22"/>
          <w:lang w:val="en-GB"/>
        </w:rPr>
      </w:pPr>
    </w:p>
    <w:p w14:paraId="52D92917" w14:textId="77777777" w:rsidR="00CA1959" w:rsidRPr="00DF762E" w:rsidRDefault="00CA1959" w:rsidP="00B41C68">
      <w:pPr>
        <w:pBdr>
          <w:bottom w:val="single" w:sz="4" w:space="1" w:color="auto"/>
        </w:pBdr>
        <w:rPr>
          <w:rFonts w:ascii="Arial" w:hAnsi="Arial" w:cs="Arial"/>
          <w:b/>
        </w:rPr>
      </w:pPr>
    </w:p>
    <w:p w14:paraId="34B045F3" w14:textId="77777777" w:rsidR="009F2DEC" w:rsidRPr="00BE65CA" w:rsidRDefault="009F2DEC" w:rsidP="009F2DEC">
      <w:pPr>
        <w:rPr>
          <w:rFonts w:ascii="Arial" w:hAnsi="Arial" w:cs="Arial"/>
          <w:b/>
          <w:sz w:val="24"/>
          <w:szCs w:val="24"/>
        </w:rPr>
      </w:pPr>
      <w:r w:rsidRPr="00BE65CA">
        <w:rPr>
          <w:rFonts w:ascii="Arial" w:hAnsi="Arial" w:cs="Arial"/>
          <w:b/>
          <w:sz w:val="24"/>
          <w:szCs w:val="24"/>
        </w:rPr>
        <w:t>Deliverables/End Products</w:t>
      </w:r>
    </w:p>
    <w:p w14:paraId="200BD408" w14:textId="77777777" w:rsidR="00E90E69" w:rsidRPr="00DF762E" w:rsidRDefault="00E90E69" w:rsidP="008C78C7">
      <w:pPr>
        <w:rPr>
          <w:rFonts w:ascii="Arial" w:hAnsi="Arial" w:cs="Arial"/>
        </w:rPr>
      </w:pPr>
    </w:p>
    <w:p w14:paraId="14C83912" w14:textId="07BE12B7" w:rsidR="000B6B8C" w:rsidRDefault="000B6B8C" w:rsidP="004D65AB">
      <w:pPr>
        <w:pStyle w:val="ListParagraph"/>
        <w:numPr>
          <w:ilvl w:val="0"/>
          <w:numId w:val="41"/>
        </w:numPr>
        <w:rPr>
          <w:rFonts w:ascii="Arial" w:hAnsi="Arial" w:cs="Arial"/>
          <w:snapToGrid w:val="0"/>
          <w:sz w:val="22"/>
          <w:szCs w:val="22"/>
          <w:lang w:val="en-GB"/>
        </w:rPr>
      </w:pPr>
      <w:r>
        <w:rPr>
          <w:rFonts w:ascii="Arial" w:hAnsi="Arial" w:cs="Arial"/>
          <w:snapToGrid w:val="0"/>
          <w:sz w:val="22"/>
          <w:szCs w:val="22"/>
          <w:lang w:val="en-GB"/>
        </w:rPr>
        <w:t>Inception Report</w:t>
      </w:r>
      <w:r w:rsidR="00C972B5">
        <w:rPr>
          <w:rFonts w:ascii="Arial" w:hAnsi="Arial" w:cs="Arial"/>
          <w:snapToGrid w:val="0"/>
          <w:sz w:val="22"/>
          <w:szCs w:val="22"/>
          <w:lang w:val="en-GB"/>
        </w:rPr>
        <w:t xml:space="preserve"> with </w:t>
      </w:r>
      <w:r w:rsidR="00C972B5">
        <w:rPr>
          <w:rFonts w:ascii="Arial" w:hAnsi="Arial" w:cs="Arial"/>
          <w:sz w:val="22"/>
          <w:szCs w:val="22"/>
          <w:lang w:val="en-GB"/>
        </w:rPr>
        <w:t>situational analysis/desk review findings</w:t>
      </w:r>
    </w:p>
    <w:p w14:paraId="053D0C02" w14:textId="3AED40BE" w:rsidR="004D65AB" w:rsidRDefault="00C972B5" w:rsidP="004D65AB">
      <w:pPr>
        <w:pStyle w:val="ListParagraph"/>
        <w:numPr>
          <w:ilvl w:val="0"/>
          <w:numId w:val="41"/>
        </w:numPr>
        <w:rPr>
          <w:rFonts w:ascii="Arial" w:hAnsi="Arial" w:cs="Arial"/>
          <w:snapToGrid w:val="0"/>
          <w:sz w:val="22"/>
          <w:szCs w:val="22"/>
          <w:lang w:val="en-GB"/>
        </w:rPr>
      </w:pPr>
      <w:r>
        <w:rPr>
          <w:rFonts w:ascii="Arial" w:hAnsi="Arial" w:cs="Arial"/>
          <w:snapToGrid w:val="0"/>
          <w:sz w:val="22"/>
          <w:szCs w:val="22"/>
          <w:lang w:val="en-GB"/>
        </w:rPr>
        <w:t xml:space="preserve">Finalized </w:t>
      </w:r>
      <w:r w:rsidR="00AC4F34">
        <w:rPr>
          <w:rFonts w:ascii="Arial" w:hAnsi="Arial" w:cs="Arial"/>
          <w:snapToGrid w:val="0"/>
          <w:sz w:val="22"/>
          <w:szCs w:val="22"/>
          <w:lang w:val="en-GB"/>
        </w:rPr>
        <w:t>cMYP document for 2019-2023</w:t>
      </w:r>
      <w:r w:rsidR="00A17ED4">
        <w:rPr>
          <w:rFonts w:ascii="Arial" w:hAnsi="Arial" w:cs="Arial"/>
          <w:snapToGrid w:val="0"/>
          <w:sz w:val="22"/>
          <w:szCs w:val="22"/>
          <w:lang w:val="en-GB"/>
        </w:rPr>
        <w:t xml:space="preserve"> for MoH Vanuatu</w:t>
      </w:r>
    </w:p>
    <w:p w14:paraId="65E54C89" w14:textId="26DD8130" w:rsidR="00443921" w:rsidRDefault="00C972B5" w:rsidP="004D65AB">
      <w:pPr>
        <w:pStyle w:val="ListParagraph"/>
        <w:numPr>
          <w:ilvl w:val="0"/>
          <w:numId w:val="41"/>
        </w:numPr>
        <w:rPr>
          <w:rFonts w:ascii="Arial" w:hAnsi="Arial" w:cs="Arial"/>
          <w:snapToGrid w:val="0"/>
          <w:sz w:val="22"/>
          <w:szCs w:val="22"/>
          <w:lang w:val="en-GB"/>
        </w:rPr>
      </w:pPr>
      <w:r>
        <w:rPr>
          <w:rFonts w:ascii="Arial" w:hAnsi="Arial" w:cs="Arial"/>
          <w:snapToGrid w:val="0"/>
          <w:sz w:val="22"/>
          <w:szCs w:val="22"/>
          <w:lang w:val="en-GB"/>
        </w:rPr>
        <w:t xml:space="preserve">Finalized </w:t>
      </w:r>
      <w:r w:rsidR="00AC4F34">
        <w:rPr>
          <w:rFonts w:ascii="Arial" w:hAnsi="Arial" w:cs="Arial"/>
          <w:snapToGrid w:val="0"/>
          <w:sz w:val="22"/>
          <w:szCs w:val="22"/>
          <w:lang w:val="en-GB"/>
        </w:rPr>
        <w:t>cMYP</w:t>
      </w:r>
      <w:r>
        <w:rPr>
          <w:rFonts w:ascii="Arial" w:hAnsi="Arial" w:cs="Arial"/>
          <w:snapToGrid w:val="0"/>
          <w:sz w:val="22"/>
          <w:szCs w:val="22"/>
          <w:lang w:val="en-GB"/>
        </w:rPr>
        <w:t xml:space="preserve"> costing tool for Vanuatu MoH</w:t>
      </w:r>
    </w:p>
    <w:p w14:paraId="2ABB486B" w14:textId="23BCA232" w:rsidR="00C972B5" w:rsidRPr="001A1932" w:rsidRDefault="00C972B5" w:rsidP="00C26A8F">
      <w:pPr>
        <w:pStyle w:val="ListParagraph"/>
        <w:numPr>
          <w:ilvl w:val="0"/>
          <w:numId w:val="41"/>
        </w:numPr>
        <w:rPr>
          <w:rFonts w:ascii="Arial" w:hAnsi="Arial" w:cs="Arial"/>
          <w:snapToGrid w:val="0"/>
          <w:sz w:val="22"/>
          <w:szCs w:val="22"/>
          <w:lang w:val="en-GB"/>
        </w:rPr>
      </w:pPr>
      <w:r>
        <w:rPr>
          <w:rFonts w:ascii="Arial" w:hAnsi="Arial" w:cs="Arial"/>
          <w:snapToGrid w:val="0"/>
          <w:sz w:val="22"/>
          <w:szCs w:val="22"/>
          <w:lang w:val="en-GB"/>
        </w:rPr>
        <w:t xml:space="preserve">Minutes of ICC meeting endorsing </w:t>
      </w:r>
      <w:r w:rsidR="00C26A8F">
        <w:rPr>
          <w:rFonts w:ascii="Arial" w:hAnsi="Arial" w:cs="Arial"/>
          <w:snapToGrid w:val="0"/>
          <w:sz w:val="22"/>
          <w:szCs w:val="22"/>
          <w:lang w:val="en-GB"/>
        </w:rPr>
        <w:t>finalized</w:t>
      </w:r>
      <w:r>
        <w:rPr>
          <w:rFonts w:ascii="Arial" w:hAnsi="Arial" w:cs="Arial"/>
          <w:snapToGrid w:val="0"/>
          <w:sz w:val="22"/>
          <w:szCs w:val="22"/>
          <w:lang w:val="en-GB"/>
        </w:rPr>
        <w:t xml:space="preserve"> cMYP document and costing tool</w:t>
      </w:r>
    </w:p>
    <w:p w14:paraId="3F32300A" w14:textId="77777777" w:rsidR="008C78C7" w:rsidRDefault="008C78C7" w:rsidP="00B41C68">
      <w:pPr>
        <w:pBdr>
          <w:bottom w:val="single" w:sz="4" w:space="1" w:color="auto"/>
        </w:pBdr>
        <w:rPr>
          <w:rFonts w:ascii="Arial" w:hAnsi="Arial" w:cs="Arial"/>
        </w:rPr>
      </w:pPr>
    </w:p>
    <w:p w14:paraId="0743880F" w14:textId="44C7657D" w:rsidR="00A35412" w:rsidRDefault="00A35412" w:rsidP="00B41C68">
      <w:pPr>
        <w:pBdr>
          <w:bottom w:val="single" w:sz="4" w:space="1" w:color="auto"/>
        </w:pBdr>
        <w:rPr>
          <w:rFonts w:ascii="Arial" w:hAnsi="Arial" w:cs="Arial"/>
          <w:snapToGrid w:val="0"/>
          <w:sz w:val="22"/>
          <w:szCs w:val="22"/>
          <w:lang w:val="en-GB"/>
        </w:rPr>
      </w:pPr>
      <w:r w:rsidRPr="00A35412">
        <w:rPr>
          <w:rFonts w:ascii="Arial" w:hAnsi="Arial" w:cs="Arial"/>
          <w:snapToGrid w:val="0"/>
          <w:lang w:val="en-GB"/>
        </w:rPr>
        <w:t>A</w:t>
      </w:r>
      <w:r w:rsidRPr="00F56EC3">
        <w:rPr>
          <w:rFonts w:ascii="Arial" w:hAnsi="Arial" w:cs="Arial"/>
          <w:snapToGrid w:val="0"/>
          <w:sz w:val="22"/>
          <w:szCs w:val="22"/>
          <w:lang w:val="en-GB"/>
        </w:rPr>
        <w:t>ll products should be in electronic and hard copy submission</w:t>
      </w:r>
    </w:p>
    <w:p w14:paraId="4886478C" w14:textId="541C7B3A" w:rsidR="00172E6A" w:rsidRPr="00823936" w:rsidRDefault="00172E6A" w:rsidP="005F1412">
      <w:pPr>
        <w:pBdr>
          <w:bottom w:val="single" w:sz="4" w:space="1" w:color="auto"/>
        </w:pBdr>
        <w:rPr>
          <w:rFonts w:ascii="Arial" w:hAnsi="Arial" w:cs="Arial"/>
          <w:lang w:val="es-US"/>
        </w:rPr>
      </w:pPr>
    </w:p>
    <w:p w14:paraId="16C7F21E" w14:textId="23E0D8CC" w:rsidR="00944013" w:rsidRPr="00DF762E" w:rsidRDefault="003F157F" w:rsidP="00835B8E">
      <w:pPr>
        <w:rPr>
          <w:rFonts w:ascii="Arial" w:hAnsi="Arial" w:cs="Arial"/>
          <w:b/>
        </w:rPr>
      </w:pPr>
      <w:r w:rsidRPr="00DF762E">
        <w:rPr>
          <w:rFonts w:ascii="Arial" w:hAnsi="Arial" w:cs="Arial"/>
          <w:b/>
        </w:rPr>
        <w:t xml:space="preserve">Supervisor Name and </w:t>
      </w:r>
      <w:r w:rsidR="00944013" w:rsidRPr="00DF762E">
        <w:rPr>
          <w:rFonts w:ascii="Arial" w:hAnsi="Arial" w:cs="Arial"/>
          <w:b/>
        </w:rPr>
        <w:t xml:space="preserve">Type of Supervision that will be </w:t>
      </w:r>
      <w:r w:rsidR="004070C6" w:rsidRPr="00DF762E">
        <w:rPr>
          <w:rFonts w:ascii="Arial" w:hAnsi="Arial" w:cs="Arial"/>
          <w:b/>
        </w:rPr>
        <w:t>p</w:t>
      </w:r>
      <w:r w:rsidR="008E72E1" w:rsidRPr="00DF762E">
        <w:rPr>
          <w:rFonts w:ascii="Arial" w:hAnsi="Arial" w:cs="Arial"/>
          <w:b/>
        </w:rPr>
        <w:t>rovided:</w:t>
      </w:r>
    </w:p>
    <w:p w14:paraId="4929CB33" w14:textId="77777777" w:rsidR="008E41FC" w:rsidRDefault="008E41FC" w:rsidP="00BE65CA">
      <w:pPr>
        <w:rPr>
          <w:rFonts w:ascii="Arial" w:hAnsi="Arial" w:cs="Arial"/>
          <w:sz w:val="22"/>
          <w:szCs w:val="22"/>
        </w:rPr>
      </w:pPr>
    </w:p>
    <w:p w14:paraId="0E3C2BBB" w14:textId="26DA7EFA" w:rsidR="00944013" w:rsidRPr="00DF762E" w:rsidRDefault="00D22829" w:rsidP="00BE65CA">
      <w:pPr>
        <w:rPr>
          <w:rFonts w:ascii="Arial" w:hAnsi="Arial" w:cs="Arial"/>
        </w:rPr>
      </w:pPr>
      <w:r>
        <w:rPr>
          <w:rFonts w:ascii="Arial" w:hAnsi="Arial" w:cs="Arial"/>
          <w:sz w:val="22"/>
          <w:szCs w:val="22"/>
        </w:rPr>
        <w:t xml:space="preserve">The consultant will work under the </w:t>
      </w:r>
      <w:r w:rsidR="005A2327">
        <w:rPr>
          <w:rFonts w:ascii="Arial" w:hAnsi="Arial" w:cs="Arial"/>
          <w:sz w:val="22"/>
          <w:szCs w:val="22"/>
        </w:rPr>
        <w:t>overall</w:t>
      </w:r>
      <w:r>
        <w:rPr>
          <w:rFonts w:ascii="Arial" w:hAnsi="Arial" w:cs="Arial"/>
          <w:sz w:val="22"/>
          <w:szCs w:val="22"/>
        </w:rPr>
        <w:t xml:space="preserve"> </w:t>
      </w:r>
      <w:r w:rsidRPr="00CE5AAA">
        <w:rPr>
          <w:rFonts w:ascii="Arial" w:hAnsi="Arial" w:cs="Arial"/>
          <w:sz w:val="22"/>
          <w:szCs w:val="22"/>
        </w:rPr>
        <w:t>su</w:t>
      </w:r>
      <w:r w:rsidR="00443921">
        <w:rPr>
          <w:rFonts w:ascii="Arial" w:hAnsi="Arial" w:cs="Arial"/>
          <w:sz w:val="22"/>
          <w:szCs w:val="22"/>
        </w:rPr>
        <w:t xml:space="preserve">pervision of the </w:t>
      </w:r>
      <w:r w:rsidR="000144ED">
        <w:rPr>
          <w:rFonts w:ascii="Arial" w:hAnsi="Arial" w:cs="Arial"/>
          <w:sz w:val="22"/>
          <w:szCs w:val="22"/>
        </w:rPr>
        <w:t>MCH specialist</w:t>
      </w:r>
      <w:r w:rsidR="00443921">
        <w:rPr>
          <w:rFonts w:ascii="Arial" w:hAnsi="Arial" w:cs="Arial"/>
          <w:sz w:val="22"/>
          <w:szCs w:val="22"/>
        </w:rPr>
        <w:t xml:space="preserve"> </w:t>
      </w:r>
      <w:r w:rsidR="008E41FC">
        <w:rPr>
          <w:rFonts w:ascii="Arial" w:hAnsi="Arial" w:cs="Arial"/>
          <w:sz w:val="22"/>
          <w:szCs w:val="22"/>
        </w:rPr>
        <w:t xml:space="preserve">in Vanuatu. </w:t>
      </w:r>
      <w:r w:rsidR="005A2327">
        <w:rPr>
          <w:rFonts w:ascii="Arial" w:hAnsi="Arial" w:cs="Arial"/>
          <w:sz w:val="22"/>
          <w:szCs w:val="22"/>
        </w:rPr>
        <w:t xml:space="preserve">  Technical direction, management of contract, and quality assuranc</w:t>
      </w:r>
      <w:r w:rsidR="008E41FC">
        <w:rPr>
          <w:rFonts w:ascii="Arial" w:hAnsi="Arial" w:cs="Arial"/>
          <w:sz w:val="22"/>
          <w:szCs w:val="22"/>
        </w:rPr>
        <w:t xml:space="preserve">e will be provided by the Suva Maternal and </w:t>
      </w:r>
      <w:r w:rsidR="000144ED">
        <w:rPr>
          <w:rFonts w:ascii="Arial" w:hAnsi="Arial" w:cs="Arial"/>
          <w:sz w:val="22"/>
          <w:szCs w:val="22"/>
        </w:rPr>
        <w:t xml:space="preserve">Child </w:t>
      </w:r>
      <w:r w:rsidR="008E41FC">
        <w:rPr>
          <w:rFonts w:ascii="Arial" w:hAnsi="Arial" w:cs="Arial"/>
          <w:sz w:val="22"/>
          <w:szCs w:val="22"/>
        </w:rPr>
        <w:t>Health Specialist</w:t>
      </w:r>
      <w:r w:rsidR="005A2327">
        <w:rPr>
          <w:rFonts w:ascii="Arial" w:hAnsi="Arial" w:cs="Arial"/>
          <w:sz w:val="22"/>
          <w:szCs w:val="22"/>
        </w:rPr>
        <w:t>. O</w:t>
      </w:r>
      <w:r w:rsidRPr="00CE5AAA">
        <w:rPr>
          <w:rFonts w:ascii="Arial" w:hAnsi="Arial" w:cs="Arial"/>
          <w:sz w:val="22"/>
          <w:szCs w:val="22"/>
        </w:rPr>
        <w:t>vera</w:t>
      </w:r>
      <w:r w:rsidR="0087122D">
        <w:rPr>
          <w:rFonts w:ascii="Arial" w:hAnsi="Arial" w:cs="Arial"/>
          <w:sz w:val="22"/>
          <w:szCs w:val="22"/>
        </w:rPr>
        <w:t xml:space="preserve">ll operational support from </w:t>
      </w:r>
      <w:r w:rsidR="005A2327">
        <w:rPr>
          <w:rFonts w:ascii="Arial" w:hAnsi="Arial" w:cs="Arial"/>
          <w:sz w:val="22"/>
          <w:szCs w:val="22"/>
        </w:rPr>
        <w:t xml:space="preserve">Chief </w:t>
      </w:r>
      <w:r w:rsidR="008E41FC">
        <w:rPr>
          <w:rFonts w:ascii="Arial" w:hAnsi="Arial" w:cs="Arial"/>
          <w:sz w:val="22"/>
          <w:szCs w:val="22"/>
        </w:rPr>
        <w:t>of Field offices in</w:t>
      </w:r>
      <w:r w:rsidR="005A2327">
        <w:rPr>
          <w:rFonts w:ascii="Arial" w:hAnsi="Arial" w:cs="Arial"/>
          <w:sz w:val="22"/>
          <w:szCs w:val="22"/>
        </w:rPr>
        <w:t xml:space="preserve"> Vanuatu.  Day to day supervision will be </w:t>
      </w:r>
      <w:r w:rsidR="00A17ED4">
        <w:rPr>
          <w:rFonts w:ascii="Arial" w:hAnsi="Arial" w:cs="Arial"/>
          <w:sz w:val="22"/>
          <w:szCs w:val="22"/>
        </w:rPr>
        <w:t xml:space="preserve">supervised by </w:t>
      </w:r>
      <w:r w:rsidR="00DC5A40">
        <w:rPr>
          <w:rFonts w:ascii="Arial" w:hAnsi="Arial" w:cs="Arial"/>
          <w:sz w:val="22"/>
          <w:szCs w:val="22"/>
        </w:rPr>
        <w:t>the Immunization</w:t>
      </w:r>
      <w:r w:rsidR="00A17ED4">
        <w:rPr>
          <w:rFonts w:ascii="Arial" w:hAnsi="Arial" w:cs="Arial"/>
          <w:sz w:val="22"/>
          <w:szCs w:val="22"/>
        </w:rPr>
        <w:t xml:space="preserve"> Officer in Vanuatu. </w:t>
      </w:r>
      <w:r w:rsidR="008E41FC">
        <w:rPr>
          <w:rFonts w:ascii="Arial" w:hAnsi="Arial" w:cs="Arial"/>
          <w:sz w:val="22"/>
          <w:szCs w:val="22"/>
        </w:rPr>
        <w:t xml:space="preserve"> </w:t>
      </w:r>
    </w:p>
    <w:p w14:paraId="30973A1F" w14:textId="77777777" w:rsidR="00944013" w:rsidRPr="00DF762E" w:rsidRDefault="00944013" w:rsidP="00B41C68">
      <w:pPr>
        <w:pBdr>
          <w:bottom w:val="single" w:sz="4" w:space="1" w:color="auto"/>
        </w:pBdr>
        <w:rPr>
          <w:rFonts w:ascii="Arial" w:hAnsi="Arial" w:cs="Arial"/>
          <w:b/>
        </w:rPr>
      </w:pPr>
    </w:p>
    <w:p w14:paraId="349D8B7B" w14:textId="25AD39B9" w:rsidR="00944013" w:rsidRPr="00BE65CA" w:rsidRDefault="008E72E1" w:rsidP="00835B8E">
      <w:pPr>
        <w:rPr>
          <w:rFonts w:ascii="Arial" w:hAnsi="Arial" w:cs="Arial"/>
          <w:b/>
          <w:sz w:val="24"/>
          <w:szCs w:val="24"/>
        </w:rPr>
      </w:pPr>
      <w:r w:rsidRPr="00BE65CA">
        <w:rPr>
          <w:rFonts w:ascii="Arial" w:hAnsi="Arial" w:cs="Arial"/>
          <w:b/>
          <w:sz w:val="24"/>
          <w:szCs w:val="24"/>
        </w:rPr>
        <w:t>Consultant’s Work P</w:t>
      </w:r>
      <w:r w:rsidR="00944013" w:rsidRPr="00BE65CA">
        <w:rPr>
          <w:rFonts w:ascii="Arial" w:hAnsi="Arial" w:cs="Arial"/>
          <w:b/>
          <w:sz w:val="24"/>
          <w:szCs w:val="24"/>
        </w:rPr>
        <w:t>lan and Official Travel Involved:</w:t>
      </w:r>
      <w:r w:rsidR="00CB7CB1" w:rsidRPr="00BE65CA">
        <w:rPr>
          <w:rFonts w:ascii="Arial" w:hAnsi="Arial" w:cs="Arial"/>
          <w:b/>
          <w:sz w:val="24"/>
          <w:szCs w:val="24"/>
        </w:rPr>
        <w:t xml:space="preserve"> </w:t>
      </w:r>
    </w:p>
    <w:p w14:paraId="26F30A15" w14:textId="77777777" w:rsidR="006264BE" w:rsidRPr="00DF762E" w:rsidRDefault="006264BE" w:rsidP="004070C6">
      <w:pPr>
        <w:tabs>
          <w:tab w:val="left" w:pos="-1080"/>
          <w:tab w:val="left" w:pos="-720"/>
          <w:tab w:val="left" w:pos="0"/>
          <w:tab w:val="left" w:pos="720"/>
          <w:tab w:val="left" w:pos="1440"/>
          <w:tab w:val="left" w:pos="2160"/>
          <w:tab w:val="left" w:pos="2520"/>
          <w:tab w:val="left" w:pos="3600"/>
        </w:tabs>
        <w:jc w:val="both"/>
        <w:rPr>
          <w:rFonts w:ascii="Arial" w:hAnsi="Arial" w:cs="Arial"/>
        </w:rPr>
      </w:pPr>
    </w:p>
    <w:p w14:paraId="39EEC6CD" w14:textId="3B19C941" w:rsidR="006264BE" w:rsidRDefault="006264BE" w:rsidP="00BE65CA">
      <w:pPr>
        <w:tabs>
          <w:tab w:val="left" w:pos="-1080"/>
          <w:tab w:val="left" w:pos="-720"/>
          <w:tab w:val="left" w:pos="0"/>
          <w:tab w:val="left" w:pos="720"/>
          <w:tab w:val="left" w:pos="1440"/>
          <w:tab w:val="left" w:pos="2160"/>
          <w:tab w:val="left" w:pos="2520"/>
          <w:tab w:val="left" w:pos="3600"/>
        </w:tabs>
        <w:jc w:val="both"/>
        <w:rPr>
          <w:rFonts w:ascii="Arial" w:hAnsi="Arial" w:cs="Arial"/>
          <w:sz w:val="22"/>
          <w:szCs w:val="22"/>
        </w:rPr>
      </w:pPr>
      <w:r w:rsidRPr="00BE65CA">
        <w:rPr>
          <w:rFonts w:ascii="Arial" w:hAnsi="Arial" w:cs="Arial"/>
          <w:sz w:val="22"/>
          <w:szCs w:val="22"/>
        </w:rPr>
        <w:t xml:space="preserve">The consultant is required to make his/her own return travel arrangements from Place of recruitment-Duty Station-Place of recruitment on the most direct route and economical class.  Travel costs will be reimbursed to the consultant upon submission of invoice and travel documents.  </w:t>
      </w:r>
    </w:p>
    <w:p w14:paraId="032807F6" w14:textId="77777777" w:rsidR="00FF6BE8" w:rsidRPr="00BE65CA" w:rsidRDefault="00FF6BE8" w:rsidP="00BE65CA">
      <w:pPr>
        <w:tabs>
          <w:tab w:val="left" w:pos="-1080"/>
          <w:tab w:val="left" w:pos="-720"/>
          <w:tab w:val="left" w:pos="0"/>
          <w:tab w:val="left" w:pos="720"/>
          <w:tab w:val="left" w:pos="1440"/>
          <w:tab w:val="left" w:pos="2160"/>
          <w:tab w:val="left" w:pos="2520"/>
          <w:tab w:val="left" w:pos="3600"/>
        </w:tabs>
        <w:jc w:val="both"/>
        <w:rPr>
          <w:rFonts w:ascii="Arial" w:hAnsi="Arial" w:cs="Arial"/>
          <w:sz w:val="22"/>
          <w:szCs w:val="22"/>
        </w:rPr>
      </w:pPr>
    </w:p>
    <w:p w14:paraId="75D790AE" w14:textId="335B4B95" w:rsidR="006264BE" w:rsidRPr="00BE65CA" w:rsidRDefault="006264BE" w:rsidP="00BE65CA">
      <w:pPr>
        <w:tabs>
          <w:tab w:val="left" w:pos="-1080"/>
          <w:tab w:val="left" w:pos="-720"/>
          <w:tab w:val="left" w:pos="0"/>
          <w:tab w:val="left" w:pos="720"/>
          <w:tab w:val="left" w:pos="1440"/>
          <w:tab w:val="left" w:pos="2160"/>
          <w:tab w:val="left" w:pos="2520"/>
          <w:tab w:val="left" w:pos="3600"/>
        </w:tabs>
        <w:jc w:val="both"/>
        <w:rPr>
          <w:rFonts w:ascii="Arial" w:hAnsi="Arial" w:cs="Arial"/>
          <w:sz w:val="22"/>
          <w:szCs w:val="22"/>
        </w:rPr>
      </w:pPr>
      <w:r w:rsidRPr="00BE65CA">
        <w:rPr>
          <w:rFonts w:ascii="Arial" w:hAnsi="Arial" w:cs="Arial"/>
          <w:sz w:val="22"/>
          <w:szCs w:val="22"/>
        </w:rPr>
        <w:t>All related (internal/external) official travel of the consultancy will be organized by the consultant and costs reimbursed accordingly.</w:t>
      </w:r>
    </w:p>
    <w:p w14:paraId="2A78AB8E" w14:textId="77777777" w:rsidR="006264BE" w:rsidRPr="00BE65CA" w:rsidRDefault="006264BE" w:rsidP="00BE65CA">
      <w:pPr>
        <w:tabs>
          <w:tab w:val="left" w:pos="-1080"/>
          <w:tab w:val="left" w:pos="-720"/>
          <w:tab w:val="left" w:pos="0"/>
          <w:tab w:val="left" w:pos="720"/>
          <w:tab w:val="left" w:pos="1440"/>
          <w:tab w:val="left" w:pos="2160"/>
          <w:tab w:val="left" w:pos="2520"/>
          <w:tab w:val="left" w:pos="3600"/>
        </w:tabs>
        <w:jc w:val="both"/>
        <w:rPr>
          <w:rFonts w:ascii="Arial" w:hAnsi="Arial" w:cs="Arial"/>
          <w:sz w:val="22"/>
          <w:szCs w:val="22"/>
        </w:rPr>
      </w:pPr>
    </w:p>
    <w:p w14:paraId="063F02A2" w14:textId="5809335D" w:rsidR="006264BE" w:rsidRDefault="006264BE" w:rsidP="00BE65CA">
      <w:pPr>
        <w:tabs>
          <w:tab w:val="left" w:pos="-1080"/>
          <w:tab w:val="left" w:pos="-720"/>
          <w:tab w:val="left" w:pos="0"/>
          <w:tab w:val="left" w:pos="720"/>
          <w:tab w:val="left" w:pos="1440"/>
          <w:tab w:val="left" w:pos="2160"/>
          <w:tab w:val="left" w:pos="2520"/>
          <w:tab w:val="left" w:pos="3600"/>
        </w:tabs>
        <w:jc w:val="both"/>
        <w:rPr>
          <w:rFonts w:ascii="Arial" w:hAnsi="Arial" w:cs="Arial"/>
          <w:sz w:val="22"/>
          <w:szCs w:val="22"/>
        </w:rPr>
      </w:pPr>
      <w:r w:rsidRPr="00BE65CA">
        <w:rPr>
          <w:rFonts w:ascii="Arial" w:hAnsi="Arial" w:cs="Arial"/>
          <w:sz w:val="22"/>
          <w:szCs w:val="22"/>
        </w:rPr>
        <w:t xml:space="preserve">The consultant is also required to organize his own visa to the duty station – UNICEF will provide a support letter to assist with visa approval. </w:t>
      </w:r>
    </w:p>
    <w:p w14:paraId="0B56DE20" w14:textId="77777777" w:rsidR="00731D65" w:rsidRDefault="00731D65" w:rsidP="00BE65CA">
      <w:pPr>
        <w:tabs>
          <w:tab w:val="left" w:pos="-1080"/>
          <w:tab w:val="left" w:pos="-720"/>
          <w:tab w:val="left" w:pos="0"/>
          <w:tab w:val="left" w:pos="720"/>
          <w:tab w:val="left" w:pos="1440"/>
          <w:tab w:val="left" w:pos="2160"/>
          <w:tab w:val="left" w:pos="2520"/>
          <w:tab w:val="left" w:pos="3600"/>
        </w:tabs>
        <w:jc w:val="both"/>
        <w:rPr>
          <w:rFonts w:ascii="Arial" w:hAnsi="Arial" w:cs="Arial"/>
          <w:sz w:val="22"/>
          <w:szCs w:val="22"/>
        </w:rPr>
      </w:pPr>
    </w:p>
    <w:p w14:paraId="6FC9AAC1" w14:textId="2D04AC39" w:rsidR="00731D65" w:rsidRDefault="00A6005A" w:rsidP="00731D65">
      <w:pPr>
        <w:rPr>
          <w:rFonts w:ascii="Arial" w:hAnsi="Arial" w:cs="Arial"/>
          <w:sz w:val="22"/>
          <w:szCs w:val="22"/>
        </w:rPr>
      </w:pPr>
      <w:r>
        <w:rPr>
          <w:rFonts w:ascii="Arial" w:hAnsi="Arial" w:cs="Arial"/>
          <w:sz w:val="22"/>
          <w:szCs w:val="22"/>
        </w:rPr>
        <w:t xml:space="preserve">The consultant will be based in Vanuatu to deliver the output. </w:t>
      </w:r>
      <w:r w:rsidR="00731D65">
        <w:rPr>
          <w:rFonts w:ascii="Arial" w:hAnsi="Arial" w:cs="Arial"/>
          <w:sz w:val="22"/>
          <w:szCs w:val="22"/>
        </w:rPr>
        <w:t xml:space="preserve"> </w:t>
      </w:r>
    </w:p>
    <w:p w14:paraId="26A8A7F3" w14:textId="35F3F827" w:rsidR="00731D65" w:rsidRPr="00382C30" w:rsidRDefault="00731D65" w:rsidP="00731D65">
      <w:pPr>
        <w:rPr>
          <w:rFonts w:ascii="Arial" w:hAnsi="Arial" w:cs="Arial"/>
          <w:sz w:val="22"/>
          <w:szCs w:val="22"/>
        </w:rPr>
      </w:pPr>
      <w:r w:rsidRPr="00382C30">
        <w:rPr>
          <w:rFonts w:ascii="Arial" w:hAnsi="Arial" w:cs="Arial"/>
          <w:sz w:val="22"/>
          <w:szCs w:val="22"/>
        </w:rPr>
        <w:t xml:space="preserve">The consultant will maintain regular contact/ communication with the </w:t>
      </w:r>
      <w:r>
        <w:rPr>
          <w:rFonts w:ascii="Arial" w:hAnsi="Arial" w:cs="Arial"/>
          <w:sz w:val="22"/>
          <w:szCs w:val="22"/>
        </w:rPr>
        <w:t xml:space="preserve">technical </w:t>
      </w:r>
      <w:r w:rsidRPr="00382C30">
        <w:rPr>
          <w:rFonts w:ascii="Arial" w:hAnsi="Arial" w:cs="Arial"/>
          <w:sz w:val="22"/>
          <w:szCs w:val="22"/>
        </w:rPr>
        <w:t>supervisor</w:t>
      </w:r>
      <w:r>
        <w:rPr>
          <w:rFonts w:ascii="Arial" w:hAnsi="Arial" w:cs="Arial"/>
          <w:sz w:val="22"/>
          <w:szCs w:val="22"/>
        </w:rPr>
        <w:t xml:space="preserve"> for technical support and providing weekly updates by email, skype or telephone as required.</w:t>
      </w:r>
    </w:p>
    <w:p w14:paraId="492E343C" w14:textId="77777777" w:rsidR="00944013" w:rsidRPr="00DF762E" w:rsidRDefault="00944013" w:rsidP="00B41C68">
      <w:pPr>
        <w:pBdr>
          <w:bottom w:val="single" w:sz="4" w:space="1" w:color="auto"/>
        </w:pBdr>
        <w:rPr>
          <w:rFonts w:ascii="Arial" w:hAnsi="Arial" w:cs="Arial"/>
        </w:rPr>
      </w:pPr>
    </w:p>
    <w:p w14:paraId="0C1BF110" w14:textId="77777777" w:rsidR="008E72E1" w:rsidRPr="00BE65CA" w:rsidRDefault="008E72E1" w:rsidP="00DF762E">
      <w:pPr>
        <w:rPr>
          <w:rFonts w:ascii="Arial" w:hAnsi="Arial" w:cs="Arial"/>
          <w:b/>
          <w:sz w:val="24"/>
          <w:szCs w:val="24"/>
        </w:rPr>
      </w:pPr>
      <w:r w:rsidRPr="00BE65CA">
        <w:rPr>
          <w:rFonts w:ascii="Arial" w:hAnsi="Arial" w:cs="Arial"/>
          <w:b/>
          <w:sz w:val="24"/>
          <w:szCs w:val="24"/>
        </w:rPr>
        <w:t>Consultant’s Work Place:</w:t>
      </w:r>
    </w:p>
    <w:p w14:paraId="1E669F39" w14:textId="77777777" w:rsidR="008E72E1" w:rsidRPr="00DF762E" w:rsidRDefault="008E72E1" w:rsidP="00DF762E">
      <w:pPr>
        <w:rPr>
          <w:rFonts w:ascii="Arial" w:hAnsi="Arial" w:cs="Arial"/>
          <w:b/>
        </w:rPr>
      </w:pPr>
    </w:p>
    <w:p w14:paraId="10BCCA74" w14:textId="06F6463F" w:rsidR="00CB7CB1" w:rsidRPr="00BE65CA" w:rsidRDefault="00F56EC3" w:rsidP="00BE65CA">
      <w:pPr>
        <w:rPr>
          <w:rFonts w:ascii="Arial" w:hAnsi="Arial" w:cs="Arial"/>
          <w:sz w:val="22"/>
          <w:szCs w:val="22"/>
        </w:rPr>
      </w:pPr>
      <w:r w:rsidRPr="00BE65CA">
        <w:rPr>
          <w:rFonts w:ascii="Arial" w:hAnsi="Arial" w:cs="Arial"/>
          <w:sz w:val="22"/>
          <w:szCs w:val="22"/>
        </w:rPr>
        <w:t>The consultant</w:t>
      </w:r>
      <w:r w:rsidR="00DB00A1">
        <w:rPr>
          <w:rFonts w:ascii="Arial" w:hAnsi="Arial" w:cs="Arial"/>
          <w:sz w:val="22"/>
          <w:szCs w:val="22"/>
        </w:rPr>
        <w:t xml:space="preserve">(s) </w:t>
      </w:r>
      <w:r w:rsidRPr="00BE65CA">
        <w:rPr>
          <w:rFonts w:ascii="Arial" w:hAnsi="Arial" w:cs="Arial"/>
          <w:sz w:val="22"/>
          <w:szCs w:val="22"/>
        </w:rPr>
        <w:t>will be based in the UNICEF office</w:t>
      </w:r>
      <w:r w:rsidR="00A6005A">
        <w:rPr>
          <w:rFonts w:ascii="Arial" w:hAnsi="Arial" w:cs="Arial"/>
          <w:sz w:val="22"/>
          <w:szCs w:val="22"/>
        </w:rPr>
        <w:t xml:space="preserve"> in </w:t>
      </w:r>
      <w:r w:rsidR="0087122D">
        <w:rPr>
          <w:rFonts w:ascii="Arial" w:hAnsi="Arial" w:cs="Arial"/>
          <w:sz w:val="22"/>
          <w:szCs w:val="22"/>
        </w:rPr>
        <w:t>Vanuatu</w:t>
      </w:r>
      <w:r w:rsidRPr="00BE65CA">
        <w:rPr>
          <w:rFonts w:ascii="Arial" w:hAnsi="Arial" w:cs="Arial"/>
          <w:sz w:val="22"/>
          <w:szCs w:val="22"/>
        </w:rPr>
        <w:t xml:space="preserve">.  Office space will be provided. </w:t>
      </w:r>
    </w:p>
    <w:p w14:paraId="479AA7BD" w14:textId="77777777" w:rsidR="00F56EC3" w:rsidRPr="00BE65CA" w:rsidRDefault="00F56EC3" w:rsidP="00BE65CA">
      <w:pPr>
        <w:rPr>
          <w:rFonts w:ascii="Arial" w:hAnsi="Arial" w:cs="Arial"/>
          <w:sz w:val="22"/>
          <w:szCs w:val="22"/>
        </w:rPr>
      </w:pPr>
      <w:r w:rsidRPr="00BE65CA">
        <w:rPr>
          <w:rFonts w:ascii="Arial" w:hAnsi="Arial" w:cs="Arial"/>
          <w:sz w:val="22"/>
          <w:szCs w:val="22"/>
        </w:rPr>
        <w:t>The consultant is required to use his/her own laptop.</w:t>
      </w:r>
    </w:p>
    <w:p w14:paraId="6E7446DC" w14:textId="77777777" w:rsidR="00D46C07" w:rsidRPr="00DF762E" w:rsidRDefault="00D46C07" w:rsidP="00BE65CA">
      <w:pPr>
        <w:pBdr>
          <w:bottom w:val="single" w:sz="4" w:space="1" w:color="auto"/>
        </w:pBdr>
        <w:rPr>
          <w:rFonts w:ascii="Arial" w:hAnsi="Arial" w:cs="Arial"/>
          <w:b/>
        </w:rPr>
      </w:pPr>
    </w:p>
    <w:p w14:paraId="32E896E1" w14:textId="15A52CCC" w:rsidR="00944013" w:rsidRDefault="00944013" w:rsidP="00835B8E">
      <w:pPr>
        <w:rPr>
          <w:rFonts w:ascii="Arial" w:hAnsi="Arial" w:cs="Arial"/>
          <w:b/>
        </w:rPr>
      </w:pPr>
      <w:r w:rsidRPr="00BE65CA">
        <w:rPr>
          <w:rFonts w:ascii="Arial" w:hAnsi="Arial" w:cs="Arial"/>
          <w:b/>
          <w:sz w:val="24"/>
          <w:szCs w:val="24"/>
        </w:rPr>
        <w:t>Qualifications or Specialized Knowledge/Experience Required</w:t>
      </w:r>
      <w:r w:rsidRPr="00DF762E">
        <w:rPr>
          <w:rFonts w:ascii="Arial" w:hAnsi="Arial" w:cs="Arial"/>
          <w:b/>
        </w:rPr>
        <w:t xml:space="preserve">:   </w:t>
      </w:r>
    </w:p>
    <w:p w14:paraId="4183BF6A" w14:textId="77777777" w:rsidR="00B41C68" w:rsidRPr="00DF762E" w:rsidRDefault="00B41C68" w:rsidP="00835B8E">
      <w:pPr>
        <w:rPr>
          <w:rFonts w:ascii="Arial" w:hAnsi="Arial" w:cs="Arial"/>
          <w:b/>
        </w:rPr>
      </w:pPr>
    </w:p>
    <w:p w14:paraId="1FF0FB46" w14:textId="7719A9CA" w:rsidR="00944013" w:rsidRPr="00BE65CA" w:rsidRDefault="00B41C68" w:rsidP="00944013">
      <w:pPr>
        <w:rPr>
          <w:rFonts w:ascii="Arial" w:hAnsi="Arial" w:cs="Arial"/>
          <w:sz w:val="22"/>
          <w:szCs w:val="22"/>
          <w:u w:val="single"/>
        </w:rPr>
      </w:pPr>
      <w:r w:rsidRPr="00BE65CA">
        <w:rPr>
          <w:rFonts w:ascii="Arial" w:hAnsi="Arial" w:cs="Arial"/>
          <w:sz w:val="22"/>
          <w:szCs w:val="22"/>
          <w:u w:val="single"/>
        </w:rPr>
        <w:t>Qualifications</w:t>
      </w:r>
    </w:p>
    <w:p w14:paraId="5A135F97" w14:textId="2DC35ACC" w:rsidR="00BE65CA" w:rsidRPr="00BE65CA" w:rsidRDefault="00FF6BE8" w:rsidP="00BE65CA">
      <w:pPr>
        <w:tabs>
          <w:tab w:val="left" w:pos="-1080"/>
          <w:tab w:val="left" w:pos="-720"/>
          <w:tab w:val="left" w:pos="0"/>
          <w:tab w:val="left" w:pos="720"/>
          <w:tab w:val="left" w:pos="1440"/>
          <w:tab w:val="left" w:pos="2160"/>
          <w:tab w:val="left" w:pos="2520"/>
          <w:tab w:val="left" w:pos="3600"/>
        </w:tabs>
        <w:spacing w:before="100" w:beforeAutospacing="1" w:after="100" w:afterAutospacing="1" w:line="276" w:lineRule="auto"/>
        <w:jc w:val="both"/>
        <w:rPr>
          <w:rFonts w:ascii="Arial" w:hAnsi="Arial" w:cs="Arial"/>
          <w:snapToGrid w:val="0"/>
          <w:sz w:val="22"/>
          <w:szCs w:val="22"/>
          <w:u w:val="single"/>
          <w:lang w:val="en-GB"/>
        </w:rPr>
      </w:pPr>
      <w:r>
        <w:rPr>
          <w:rFonts w:ascii="Arial" w:hAnsi="Arial" w:cs="Arial"/>
          <w:snapToGrid w:val="0"/>
          <w:sz w:val="22"/>
          <w:szCs w:val="22"/>
          <w:shd w:val="clear" w:color="auto" w:fill="FFFFFF"/>
          <w:lang w:val="en-GB"/>
        </w:rPr>
        <w:t>Post-graduate</w:t>
      </w:r>
      <w:r w:rsidR="00BE65CA" w:rsidRPr="00BE65CA">
        <w:rPr>
          <w:rFonts w:ascii="Arial" w:hAnsi="Arial" w:cs="Arial"/>
          <w:snapToGrid w:val="0"/>
          <w:sz w:val="22"/>
          <w:szCs w:val="22"/>
          <w:lang w:val="en-GB"/>
        </w:rPr>
        <w:t xml:space="preserve"> degree in </w:t>
      </w:r>
      <w:r w:rsidR="0009110C">
        <w:rPr>
          <w:rFonts w:ascii="Arial" w:hAnsi="Arial" w:cs="Arial"/>
          <w:snapToGrid w:val="0"/>
          <w:sz w:val="22"/>
          <w:szCs w:val="22"/>
          <w:lang w:val="en-GB"/>
        </w:rPr>
        <w:t xml:space="preserve">Public </w:t>
      </w:r>
      <w:r w:rsidR="0009110C" w:rsidRPr="00BE65CA">
        <w:rPr>
          <w:rFonts w:ascii="Arial" w:hAnsi="Arial" w:cs="Arial"/>
          <w:snapToGrid w:val="0"/>
          <w:sz w:val="22"/>
          <w:szCs w:val="22"/>
          <w:lang w:val="en"/>
        </w:rPr>
        <w:t>health</w:t>
      </w:r>
      <w:r w:rsidR="00BE65CA" w:rsidRPr="00BE65CA">
        <w:rPr>
          <w:rFonts w:ascii="Arial" w:hAnsi="Arial" w:cs="Arial"/>
          <w:snapToGrid w:val="0"/>
          <w:sz w:val="22"/>
          <w:szCs w:val="22"/>
          <w:lang w:val="en"/>
        </w:rPr>
        <w:t xml:space="preserve">, </w:t>
      </w:r>
      <w:r w:rsidRPr="00BE65CA">
        <w:rPr>
          <w:rFonts w:ascii="Arial" w:hAnsi="Arial" w:cs="Arial"/>
          <w:snapToGrid w:val="0"/>
          <w:sz w:val="22"/>
          <w:szCs w:val="22"/>
          <w:lang w:val="en"/>
        </w:rPr>
        <w:t>global/international health</w:t>
      </w:r>
      <w:r w:rsidR="00643B29">
        <w:rPr>
          <w:rFonts w:ascii="Arial" w:hAnsi="Arial" w:cs="Arial"/>
          <w:snapToGrid w:val="0"/>
          <w:sz w:val="22"/>
          <w:szCs w:val="22"/>
          <w:lang w:val="en"/>
        </w:rPr>
        <w:t>, social development, project management</w:t>
      </w:r>
    </w:p>
    <w:p w14:paraId="71CA90D3" w14:textId="6A46E683" w:rsidR="00B41C68" w:rsidRPr="00BE65CA" w:rsidRDefault="00B41C68" w:rsidP="00944013">
      <w:pPr>
        <w:rPr>
          <w:rFonts w:ascii="Arial" w:hAnsi="Arial" w:cs="Arial"/>
          <w:sz w:val="22"/>
          <w:szCs w:val="22"/>
          <w:u w:val="single"/>
        </w:rPr>
      </w:pPr>
      <w:r w:rsidRPr="00BE65CA">
        <w:rPr>
          <w:rFonts w:ascii="Arial" w:hAnsi="Arial" w:cs="Arial"/>
          <w:sz w:val="22"/>
          <w:szCs w:val="22"/>
          <w:u w:val="single"/>
        </w:rPr>
        <w:t>Experience</w:t>
      </w:r>
    </w:p>
    <w:p w14:paraId="1A102E6E" w14:textId="6F64B858" w:rsidR="0009110C" w:rsidRPr="00F11BFE" w:rsidRDefault="00BE65CA" w:rsidP="00F11BFE">
      <w:pPr>
        <w:pStyle w:val="ListParagraph"/>
        <w:numPr>
          <w:ilvl w:val="0"/>
          <w:numId w:val="32"/>
        </w:numPr>
        <w:tabs>
          <w:tab w:val="left" w:pos="-1080"/>
          <w:tab w:val="left" w:pos="-720"/>
          <w:tab w:val="left" w:pos="0"/>
          <w:tab w:val="left" w:pos="720"/>
          <w:tab w:val="left" w:pos="1440"/>
          <w:tab w:val="left" w:pos="2160"/>
          <w:tab w:val="left" w:pos="2520"/>
          <w:tab w:val="left" w:pos="3600"/>
        </w:tabs>
        <w:jc w:val="both"/>
        <w:rPr>
          <w:rFonts w:ascii="Arial" w:hAnsi="Arial" w:cs="Arial"/>
          <w:sz w:val="22"/>
          <w:szCs w:val="22"/>
        </w:rPr>
      </w:pPr>
      <w:r w:rsidRPr="00731D65">
        <w:rPr>
          <w:rFonts w:ascii="Arial" w:hAnsi="Arial" w:cs="Arial"/>
          <w:sz w:val="22"/>
          <w:szCs w:val="22"/>
        </w:rPr>
        <w:t xml:space="preserve">At least 7 years </w:t>
      </w:r>
      <w:r w:rsidR="00731D65" w:rsidRPr="00731D65">
        <w:rPr>
          <w:rFonts w:ascii="Arial" w:hAnsi="Arial" w:cs="Arial"/>
          <w:sz w:val="22"/>
          <w:szCs w:val="22"/>
        </w:rPr>
        <w:t>documented</w:t>
      </w:r>
      <w:r w:rsidRPr="00731D65">
        <w:rPr>
          <w:rFonts w:ascii="Arial" w:hAnsi="Arial" w:cs="Arial"/>
          <w:sz w:val="22"/>
          <w:szCs w:val="22"/>
        </w:rPr>
        <w:t xml:space="preserve"> work experience in </w:t>
      </w:r>
      <w:r w:rsidR="00F11BFE">
        <w:rPr>
          <w:rFonts w:ascii="Arial" w:hAnsi="Arial" w:cs="Arial"/>
          <w:sz w:val="22"/>
          <w:szCs w:val="22"/>
        </w:rPr>
        <w:t xml:space="preserve">provision of </w:t>
      </w:r>
      <w:r w:rsidR="009D666C" w:rsidRPr="00F11BFE">
        <w:rPr>
          <w:rFonts w:ascii="Arial" w:hAnsi="Arial" w:cs="Arial"/>
          <w:sz w:val="22"/>
          <w:szCs w:val="22"/>
        </w:rPr>
        <w:t xml:space="preserve">technical assistance to the government on development of health related policy and strategy </w:t>
      </w:r>
      <w:r w:rsidR="00A17ED4">
        <w:rPr>
          <w:rFonts w:ascii="Arial" w:hAnsi="Arial" w:cs="Arial"/>
          <w:sz w:val="22"/>
          <w:szCs w:val="22"/>
        </w:rPr>
        <w:t>and planning documents</w:t>
      </w:r>
    </w:p>
    <w:p w14:paraId="4345690F" w14:textId="215DC6DA" w:rsidR="00BA2C89" w:rsidRPr="00F11BFE" w:rsidRDefault="0009110C" w:rsidP="00F11BFE">
      <w:pPr>
        <w:numPr>
          <w:ilvl w:val="0"/>
          <w:numId w:val="32"/>
        </w:numPr>
        <w:tabs>
          <w:tab w:val="left" w:pos="-1080"/>
          <w:tab w:val="left" w:pos="-720"/>
          <w:tab w:val="left" w:pos="0"/>
          <w:tab w:val="left" w:pos="720"/>
          <w:tab w:val="left" w:pos="1440"/>
          <w:tab w:val="left" w:pos="2160"/>
          <w:tab w:val="left" w:pos="2520"/>
          <w:tab w:val="left" w:pos="3600"/>
        </w:tabs>
        <w:jc w:val="both"/>
        <w:rPr>
          <w:rFonts w:ascii="Arial" w:hAnsi="Arial" w:cs="Arial"/>
          <w:sz w:val="22"/>
          <w:szCs w:val="22"/>
        </w:rPr>
      </w:pPr>
      <w:r>
        <w:rPr>
          <w:rFonts w:ascii="Arial" w:hAnsi="Arial" w:cs="Arial"/>
          <w:sz w:val="22"/>
          <w:szCs w:val="22"/>
        </w:rPr>
        <w:t xml:space="preserve">Experience </w:t>
      </w:r>
      <w:r w:rsidR="00F11BFE">
        <w:rPr>
          <w:rFonts w:ascii="Arial" w:hAnsi="Arial" w:cs="Arial"/>
          <w:sz w:val="22"/>
          <w:szCs w:val="22"/>
        </w:rPr>
        <w:t>developing EPI program policy especially the cMYP</w:t>
      </w:r>
      <w:r w:rsidRPr="00F11BFE">
        <w:rPr>
          <w:rFonts w:ascii="Arial" w:hAnsi="Arial" w:cs="Arial"/>
          <w:sz w:val="22"/>
          <w:szCs w:val="22"/>
        </w:rPr>
        <w:t xml:space="preserve"> </w:t>
      </w:r>
    </w:p>
    <w:p w14:paraId="6F75998B" w14:textId="7494CE2E" w:rsidR="00BE65CA" w:rsidRDefault="00354BE6" w:rsidP="00BA2C89">
      <w:pPr>
        <w:pStyle w:val="ListParagraph"/>
        <w:numPr>
          <w:ilvl w:val="0"/>
          <w:numId w:val="32"/>
        </w:numPr>
        <w:jc w:val="both"/>
        <w:rPr>
          <w:rFonts w:ascii="Arial" w:hAnsi="Arial" w:cs="Arial"/>
          <w:sz w:val="22"/>
          <w:szCs w:val="22"/>
        </w:rPr>
      </w:pPr>
      <w:r>
        <w:rPr>
          <w:rFonts w:ascii="Arial" w:hAnsi="Arial" w:cs="Arial"/>
          <w:sz w:val="22"/>
          <w:szCs w:val="22"/>
        </w:rPr>
        <w:t>E</w:t>
      </w:r>
      <w:r w:rsidR="00BE65CA" w:rsidRPr="00BE65CA">
        <w:rPr>
          <w:rFonts w:ascii="Arial" w:hAnsi="Arial" w:cs="Arial"/>
          <w:sz w:val="22"/>
          <w:szCs w:val="22"/>
        </w:rPr>
        <w:t xml:space="preserve">xperience in </w:t>
      </w:r>
      <w:r w:rsidR="00382C30">
        <w:rPr>
          <w:rFonts w:ascii="Arial" w:hAnsi="Arial" w:cs="Arial"/>
          <w:sz w:val="22"/>
          <w:szCs w:val="22"/>
        </w:rPr>
        <w:t xml:space="preserve">policy/strategy development </w:t>
      </w:r>
      <w:r w:rsidR="009D666C">
        <w:rPr>
          <w:rFonts w:ascii="Arial" w:hAnsi="Arial" w:cs="Arial"/>
          <w:sz w:val="22"/>
          <w:szCs w:val="22"/>
        </w:rPr>
        <w:t xml:space="preserve">IMCI </w:t>
      </w:r>
      <w:r w:rsidR="009B0B8C">
        <w:rPr>
          <w:rFonts w:ascii="Arial" w:hAnsi="Arial" w:cs="Arial"/>
          <w:sz w:val="22"/>
          <w:szCs w:val="22"/>
        </w:rPr>
        <w:t xml:space="preserve">guidelines and tools </w:t>
      </w:r>
    </w:p>
    <w:p w14:paraId="309A8B57" w14:textId="77777777" w:rsidR="00354BE6" w:rsidRPr="00BE65CA" w:rsidRDefault="00354BE6" w:rsidP="00354BE6">
      <w:pPr>
        <w:pStyle w:val="ListParagraph"/>
        <w:numPr>
          <w:ilvl w:val="0"/>
          <w:numId w:val="32"/>
        </w:numPr>
        <w:jc w:val="both"/>
        <w:rPr>
          <w:rFonts w:ascii="Arial" w:hAnsi="Arial" w:cs="Arial"/>
          <w:sz w:val="22"/>
          <w:szCs w:val="22"/>
        </w:rPr>
      </w:pPr>
      <w:r w:rsidRPr="00BE65CA">
        <w:rPr>
          <w:rFonts w:ascii="Arial" w:hAnsi="Arial" w:cs="Arial"/>
          <w:sz w:val="22"/>
          <w:szCs w:val="22"/>
        </w:rPr>
        <w:t>Strong inter-personal, teamwork and organizational skills</w:t>
      </w:r>
    </w:p>
    <w:p w14:paraId="43B3D5D8" w14:textId="77777777" w:rsidR="00BE65CA" w:rsidRPr="00BE65CA" w:rsidRDefault="00BE65CA" w:rsidP="00BA2C89">
      <w:pPr>
        <w:pStyle w:val="ListParagraph"/>
        <w:numPr>
          <w:ilvl w:val="0"/>
          <w:numId w:val="32"/>
        </w:numPr>
        <w:jc w:val="both"/>
        <w:rPr>
          <w:rFonts w:ascii="Arial" w:hAnsi="Arial" w:cs="Arial"/>
          <w:sz w:val="22"/>
          <w:szCs w:val="22"/>
        </w:rPr>
      </w:pPr>
      <w:r w:rsidRPr="00BE65CA">
        <w:rPr>
          <w:rFonts w:ascii="Arial" w:hAnsi="Arial" w:cs="Arial"/>
          <w:sz w:val="22"/>
          <w:szCs w:val="22"/>
        </w:rPr>
        <w:t>Familiarity with information technology, including proficiency in word processing, spreadsheets, and presentation software</w:t>
      </w:r>
    </w:p>
    <w:p w14:paraId="77479068" w14:textId="77777777" w:rsidR="00BE65CA" w:rsidRPr="00BE65CA" w:rsidRDefault="00BE65CA" w:rsidP="00BA2C89">
      <w:pPr>
        <w:pStyle w:val="ListParagraph"/>
        <w:numPr>
          <w:ilvl w:val="0"/>
          <w:numId w:val="32"/>
        </w:numPr>
        <w:jc w:val="both"/>
        <w:rPr>
          <w:rFonts w:ascii="Arial" w:hAnsi="Arial" w:cs="Arial"/>
          <w:sz w:val="22"/>
          <w:szCs w:val="22"/>
        </w:rPr>
      </w:pPr>
      <w:r w:rsidRPr="00BE65CA">
        <w:rPr>
          <w:rFonts w:ascii="Arial" w:hAnsi="Arial" w:cs="Arial"/>
          <w:snapToGrid w:val="0"/>
          <w:sz w:val="22"/>
          <w:szCs w:val="22"/>
          <w:lang w:val="en-GB"/>
        </w:rPr>
        <w:t>Previous working experience in the Pacific and with health and nutrition programmes will be an asset.</w:t>
      </w:r>
    </w:p>
    <w:p w14:paraId="7A8537D7" w14:textId="77777777" w:rsidR="00BE65CA" w:rsidRPr="00BE65CA" w:rsidRDefault="00BE65CA" w:rsidP="00BA2C89">
      <w:pPr>
        <w:pStyle w:val="ListParagraph"/>
        <w:numPr>
          <w:ilvl w:val="0"/>
          <w:numId w:val="32"/>
        </w:numPr>
        <w:jc w:val="both"/>
        <w:rPr>
          <w:rFonts w:ascii="Arial" w:hAnsi="Arial" w:cs="Arial"/>
          <w:sz w:val="22"/>
          <w:szCs w:val="22"/>
        </w:rPr>
      </w:pPr>
      <w:r w:rsidRPr="00BE65CA">
        <w:rPr>
          <w:rFonts w:ascii="Arial" w:hAnsi="Arial" w:cs="Arial"/>
          <w:sz w:val="22"/>
          <w:szCs w:val="22"/>
        </w:rPr>
        <w:t>Proven analytical and report writing skills;</w:t>
      </w:r>
    </w:p>
    <w:p w14:paraId="4372393C" w14:textId="63BC273E" w:rsidR="00BE65CA" w:rsidRPr="00BE65CA" w:rsidRDefault="00BE65CA" w:rsidP="00BA2C89">
      <w:pPr>
        <w:pStyle w:val="ListParagraph"/>
        <w:numPr>
          <w:ilvl w:val="0"/>
          <w:numId w:val="32"/>
        </w:numPr>
        <w:jc w:val="both"/>
        <w:rPr>
          <w:rFonts w:ascii="Arial" w:hAnsi="Arial" w:cs="Arial"/>
          <w:sz w:val="22"/>
          <w:szCs w:val="22"/>
        </w:rPr>
      </w:pPr>
      <w:r w:rsidRPr="00BE65CA">
        <w:rPr>
          <w:rFonts w:ascii="Arial" w:hAnsi="Arial" w:cs="Arial"/>
          <w:sz w:val="22"/>
          <w:szCs w:val="22"/>
        </w:rPr>
        <w:t>Familiarity and experience of working with UN agencies is an asset</w:t>
      </w:r>
    </w:p>
    <w:p w14:paraId="3D0629BA" w14:textId="0F98E96B" w:rsidR="00B41C68" w:rsidRPr="003E0367" w:rsidRDefault="00B41C68" w:rsidP="00BA2C89">
      <w:pPr>
        <w:rPr>
          <w:rFonts w:ascii="Arial" w:hAnsi="Arial" w:cs="Arial"/>
          <w:sz w:val="22"/>
          <w:szCs w:val="22"/>
          <w:u w:val="single"/>
        </w:rPr>
      </w:pPr>
      <w:r w:rsidRPr="003E0367">
        <w:rPr>
          <w:rFonts w:ascii="Arial" w:hAnsi="Arial" w:cs="Arial"/>
          <w:sz w:val="22"/>
          <w:szCs w:val="22"/>
          <w:u w:val="single"/>
        </w:rPr>
        <w:t>Languages</w:t>
      </w:r>
    </w:p>
    <w:p w14:paraId="307B91E6" w14:textId="3E15AA73" w:rsidR="00B41C68" w:rsidRPr="00FF6BE8" w:rsidRDefault="003E0367" w:rsidP="00BA2C89">
      <w:pPr>
        <w:pStyle w:val="ListParagraph"/>
        <w:numPr>
          <w:ilvl w:val="0"/>
          <w:numId w:val="33"/>
        </w:numPr>
        <w:rPr>
          <w:rFonts w:ascii="Arial" w:hAnsi="Arial" w:cs="Arial"/>
          <w:sz w:val="22"/>
          <w:szCs w:val="22"/>
        </w:rPr>
      </w:pPr>
      <w:r w:rsidRPr="00FF6BE8">
        <w:rPr>
          <w:rFonts w:ascii="Arial" w:hAnsi="Arial" w:cs="Arial"/>
          <w:sz w:val="22"/>
          <w:szCs w:val="22"/>
          <w:lang w:val="en-GB"/>
        </w:rPr>
        <w:t>Fluency in written and spoken English required</w:t>
      </w:r>
    </w:p>
    <w:p w14:paraId="783F5E92" w14:textId="321C09CA" w:rsidR="00B41C68" w:rsidRDefault="00B41C68" w:rsidP="00BA2C89">
      <w:pPr>
        <w:rPr>
          <w:rFonts w:ascii="Arial" w:hAnsi="Arial" w:cs="Arial"/>
          <w:sz w:val="22"/>
          <w:szCs w:val="22"/>
          <w:u w:val="single"/>
        </w:rPr>
      </w:pPr>
      <w:r w:rsidRPr="003E0367">
        <w:rPr>
          <w:rFonts w:ascii="Arial" w:hAnsi="Arial" w:cs="Arial"/>
          <w:sz w:val="22"/>
          <w:szCs w:val="22"/>
          <w:u w:val="single"/>
        </w:rPr>
        <w:t>Competencies</w:t>
      </w:r>
    </w:p>
    <w:p w14:paraId="7298A8D5" w14:textId="51ADCE15" w:rsidR="00DC5A40" w:rsidRPr="00DC5A40" w:rsidRDefault="00DC5A40" w:rsidP="00DC5A40">
      <w:pPr>
        <w:pStyle w:val="ListParagraph"/>
        <w:numPr>
          <w:ilvl w:val="0"/>
          <w:numId w:val="44"/>
        </w:numPr>
        <w:rPr>
          <w:rFonts w:ascii="Arial" w:hAnsi="Arial" w:cs="Arial"/>
          <w:sz w:val="22"/>
          <w:szCs w:val="22"/>
        </w:rPr>
      </w:pPr>
      <w:r w:rsidRPr="00DC5A40">
        <w:rPr>
          <w:rFonts w:ascii="Arial" w:hAnsi="Arial" w:cs="Arial"/>
          <w:sz w:val="22"/>
          <w:szCs w:val="22"/>
        </w:rPr>
        <w:t>Good analytical, facilitating, negotiating, communication and advocacy skills</w:t>
      </w:r>
    </w:p>
    <w:p w14:paraId="49400B91" w14:textId="77777777" w:rsidR="00DC5A40" w:rsidRDefault="00DC5A40" w:rsidP="003F157F">
      <w:pPr>
        <w:spacing w:line="260" w:lineRule="exact"/>
        <w:rPr>
          <w:rFonts w:ascii="Arial" w:eastAsia="Times" w:hAnsi="Arial" w:cs="Arial"/>
          <w:b/>
          <w:color w:val="000000"/>
          <w:kern w:val="2"/>
          <w:lang w:eastAsia="en-GB"/>
        </w:rPr>
      </w:pPr>
    </w:p>
    <w:p w14:paraId="390899A9" w14:textId="77777777" w:rsidR="00DC5A40" w:rsidRDefault="00DC5A40" w:rsidP="003F157F">
      <w:pPr>
        <w:spacing w:line="260" w:lineRule="exact"/>
        <w:rPr>
          <w:rFonts w:ascii="Arial" w:eastAsia="Times" w:hAnsi="Arial" w:cs="Arial"/>
          <w:b/>
          <w:color w:val="000000"/>
          <w:kern w:val="2"/>
          <w:lang w:eastAsia="en-GB"/>
        </w:rPr>
      </w:pPr>
    </w:p>
    <w:p w14:paraId="19FBB606" w14:textId="77777777" w:rsidR="00DC5A40" w:rsidRDefault="00DC5A40" w:rsidP="003F157F">
      <w:pPr>
        <w:spacing w:line="260" w:lineRule="exact"/>
        <w:rPr>
          <w:rFonts w:ascii="Arial" w:eastAsia="Times" w:hAnsi="Arial" w:cs="Arial"/>
          <w:b/>
          <w:color w:val="000000"/>
          <w:kern w:val="2"/>
          <w:lang w:eastAsia="en-GB"/>
        </w:rPr>
      </w:pPr>
    </w:p>
    <w:p w14:paraId="5FE897DA" w14:textId="77777777" w:rsidR="003F157F" w:rsidRPr="00DF762E" w:rsidRDefault="003F157F" w:rsidP="003F157F">
      <w:pPr>
        <w:spacing w:line="260" w:lineRule="exact"/>
        <w:rPr>
          <w:rFonts w:ascii="Arial" w:eastAsia="Times" w:hAnsi="Arial" w:cs="Arial"/>
          <w:color w:val="000000"/>
          <w:lang w:eastAsia="en-GB"/>
        </w:rPr>
      </w:pPr>
      <w:r w:rsidRPr="00DF762E">
        <w:rPr>
          <w:rFonts w:ascii="Arial" w:eastAsia="Times" w:hAnsi="Arial" w:cs="Arial"/>
          <w:b/>
          <w:color w:val="000000"/>
          <w:kern w:val="2"/>
          <w:lang w:eastAsia="en-GB"/>
        </w:rPr>
        <w:t>General Conditions</w:t>
      </w:r>
      <w:r w:rsidRPr="00DF762E">
        <w:rPr>
          <w:rFonts w:ascii="Arial" w:eastAsia="Times" w:hAnsi="Arial" w:cs="Arial"/>
          <w:color w:val="000000"/>
          <w:lang w:eastAsia="en-GB"/>
        </w:rPr>
        <w:t xml:space="preserve"> </w:t>
      </w:r>
      <w:r w:rsidRPr="00DF762E">
        <w:rPr>
          <w:rFonts w:ascii="Arial" w:eastAsia="Times" w:hAnsi="Arial" w:cs="Arial"/>
          <w:b/>
          <w:color w:val="000000"/>
          <w:kern w:val="2"/>
          <w:lang w:eastAsia="en-GB"/>
        </w:rPr>
        <w:t>of Contracts for the Services of Consultants / Individual Contractors</w:t>
      </w:r>
    </w:p>
    <w:p w14:paraId="79167982" w14:textId="77777777" w:rsidR="003F157F" w:rsidRPr="00DF762E" w:rsidRDefault="003F157F" w:rsidP="003F157F">
      <w:pPr>
        <w:spacing w:line="260" w:lineRule="exact"/>
        <w:rPr>
          <w:rFonts w:ascii="Arial" w:eastAsia="Times" w:hAnsi="Arial" w:cs="Arial"/>
          <w:color w:val="000000"/>
          <w:lang w:eastAsia="en-GB"/>
        </w:rPr>
      </w:pPr>
    </w:p>
    <w:p w14:paraId="6E405EF8"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1. Legal Status</w:t>
      </w:r>
    </w:p>
    <w:p w14:paraId="36883BEB" w14:textId="77777777" w:rsidR="003F157F" w:rsidRPr="00DF762E" w:rsidRDefault="003F157F" w:rsidP="003F157F">
      <w:pPr>
        <w:autoSpaceDE w:val="0"/>
        <w:autoSpaceDN w:val="0"/>
        <w:adjustRightInd w:val="0"/>
        <w:rPr>
          <w:rFonts w:ascii="Arial" w:eastAsia="Times" w:hAnsi="Arial" w:cs="Arial"/>
          <w:color w:val="000000"/>
          <w:lang w:eastAsia="en-GB"/>
        </w:rPr>
      </w:pPr>
    </w:p>
    <w:p w14:paraId="236F6889"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fulfill the requirements of this contract, the Contractor may be issued a United Nations Certificate in accordance with Section 26 of Article VII of the Convention.</w:t>
      </w:r>
    </w:p>
    <w:p w14:paraId="040A1229" w14:textId="77777777" w:rsidR="003F157F" w:rsidRPr="00DF762E" w:rsidRDefault="003F157F" w:rsidP="003F157F">
      <w:pPr>
        <w:autoSpaceDE w:val="0"/>
        <w:autoSpaceDN w:val="0"/>
        <w:adjustRightInd w:val="0"/>
        <w:rPr>
          <w:rFonts w:ascii="Arial" w:eastAsia="Times" w:hAnsi="Arial" w:cs="Arial"/>
          <w:color w:val="000000"/>
          <w:lang w:eastAsia="en-GB"/>
        </w:rPr>
      </w:pPr>
    </w:p>
    <w:p w14:paraId="11675FD3"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2. Obligations</w:t>
      </w:r>
    </w:p>
    <w:p w14:paraId="45D3EC95" w14:textId="77777777" w:rsidR="003F157F" w:rsidRPr="00DF762E" w:rsidRDefault="003F157F" w:rsidP="003F157F">
      <w:pPr>
        <w:autoSpaceDE w:val="0"/>
        <w:autoSpaceDN w:val="0"/>
        <w:adjustRightInd w:val="0"/>
        <w:rPr>
          <w:rFonts w:ascii="Arial" w:eastAsia="Times" w:hAnsi="Arial" w:cs="Arial"/>
          <w:color w:val="000000"/>
          <w:lang w:eastAsia="en-GB"/>
        </w:rPr>
      </w:pPr>
    </w:p>
    <w:p w14:paraId="6E27DC2E"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Contractor shall complete the assignment set out in the Terms of Reference for this contract with due diligence, efficiency and economy, in accordance with generally accepted professional techniques and practices.</w:t>
      </w:r>
    </w:p>
    <w:p w14:paraId="0A36B891"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70533CDC"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4452A7E0"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31FF2234"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23CFF8F6"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7C8EC78F"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contact.</w:t>
      </w:r>
    </w:p>
    <w:p w14:paraId="0C8AC31F" w14:textId="77777777" w:rsidR="003F157F" w:rsidRPr="00DF762E" w:rsidRDefault="003F157F" w:rsidP="003F157F">
      <w:pPr>
        <w:autoSpaceDE w:val="0"/>
        <w:autoSpaceDN w:val="0"/>
        <w:adjustRightInd w:val="0"/>
        <w:rPr>
          <w:rFonts w:ascii="Arial" w:eastAsia="Times" w:hAnsi="Arial" w:cs="Arial"/>
          <w:color w:val="000000"/>
          <w:lang w:eastAsia="en-GB"/>
        </w:rPr>
      </w:pPr>
    </w:p>
    <w:p w14:paraId="426C2DA4"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3. Title rights</w:t>
      </w:r>
    </w:p>
    <w:p w14:paraId="4B1FBAF4" w14:textId="77777777" w:rsidR="003F157F" w:rsidRPr="00DF762E" w:rsidRDefault="003F157F" w:rsidP="003F157F">
      <w:pPr>
        <w:autoSpaceDE w:val="0"/>
        <w:autoSpaceDN w:val="0"/>
        <w:adjustRightInd w:val="0"/>
        <w:rPr>
          <w:rFonts w:ascii="Arial" w:eastAsia="Times" w:hAnsi="Arial" w:cs="Arial"/>
          <w:color w:val="000000"/>
          <w:lang w:eastAsia="en-GB"/>
        </w:rPr>
      </w:pPr>
    </w:p>
    <w:p w14:paraId="1B53FC55"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rights.</w:t>
      </w:r>
    </w:p>
    <w:p w14:paraId="00040C9E" w14:textId="77777777" w:rsidR="003F157F" w:rsidRPr="00DF762E" w:rsidRDefault="003F157F" w:rsidP="003F157F">
      <w:pPr>
        <w:autoSpaceDE w:val="0"/>
        <w:autoSpaceDN w:val="0"/>
        <w:adjustRightInd w:val="0"/>
        <w:rPr>
          <w:rFonts w:ascii="Arial" w:eastAsia="Times" w:hAnsi="Arial" w:cs="Arial"/>
          <w:color w:val="000000"/>
          <w:lang w:eastAsia="en-GB"/>
        </w:rPr>
      </w:pPr>
    </w:p>
    <w:p w14:paraId="3664C4AB"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4. Travel</w:t>
      </w:r>
    </w:p>
    <w:p w14:paraId="52D9A199" w14:textId="77777777" w:rsidR="003F157F" w:rsidRPr="00DF762E" w:rsidRDefault="003F157F" w:rsidP="003F157F">
      <w:pPr>
        <w:autoSpaceDE w:val="0"/>
        <w:autoSpaceDN w:val="0"/>
        <w:adjustRightInd w:val="0"/>
        <w:rPr>
          <w:rFonts w:ascii="Arial" w:eastAsia="Times" w:hAnsi="Arial" w:cs="Arial"/>
          <w:color w:val="000000"/>
          <w:lang w:eastAsia="en-GB"/>
        </w:rPr>
      </w:pPr>
    </w:p>
    <w:p w14:paraId="02194B3E"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If UNICEF determines that the Contractor needs to travel in order to perform this contract, that travel shall be specified in the contract and the Contractor’s travel costs shall be set out in the contract, on the following basis: </w:t>
      </w:r>
    </w:p>
    <w:p w14:paraId="1F684924"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7ECAA5B8" w14:textId="77777777" w:rsidR="003F157F" w:rsidRPr="00DF762E" w:rsidRDefault="003F157F" w:rsidP="003F157F">
      <w:pPr>
        <w:numPr>
          <w:ilvl w:val="0"/>
          <w:numId w:val="20"/>
        </w:numPr>
        <w:autoSpaceDE w:val="0"/>
        <w:autoSpaceDN w:val="0"/>
        <w:adjustRightInd w:val="0"/>
        <w:spacing w:line="260" w:lineRule="exact"/>
        <w:ind w:left="720" w:firstLine="540"/>
        <w:jc w:val="both"/>
        <w:rPr>
          <w:rFonts w:ascii="Arial" w:eastAsia="Times" w:hAnsi="Arial" w:cs="Arial"/>
          <w:color w:val="000000"/>
          <w:lang w:eastAsia="en-GB"/>
        </w:rPr>
      </w:pPr>
      <w:r w:rsidRPr="00DF762E">
        <w:rPr>
          <w:rFonts w:ascii="Arial" w:eastAsia="Times" w:hAnsi="Arial" w:cs="Arial"/>
          <w:color w:val="000000"/>
          <w:lang w:eastAsia="en-GB"/>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3F448B2A" w14:textId="77777777" w:rsidR="003F157F" w:rsidRPr="00DF762E" w:rsidRDefault="003F157F" w:rsidP="003F157F">
      <w:pPr>
        <w:autoSpaceDE w:val="0"/>
        <w:autoSpaceDN w:val="0"/>
        <w:adjustRightInd w:val="0"/>
        <w:ind w:left="1260"/>
        <w:jc w:val="both"/>
        <w:rPr>
          <w:rFonts w:ascii="Arial" w:eastAsia="Times" w:hAnsi="Arial" w:cs="Arial"/>
          <w:color w:val="000000"/>
          <w:lang w:eastAsia="en-GB"/>
        </w:rPr>
      </w:pPr>
    </w:p>
    <w:p w14:paraId="439BA5E5" w14:textId="77777777" w:rsidR="003F157F" w:rsidRPr="00DF762E" w:rsidRDefault="003F157F" w:rsidP="003F157F">
      <w:pPr>
        <w:numPr>
          <w:ilvl w:val="0"/>
          <w:numId w:val="20"/>
        </w:numPr>
        <w:autoSpaceDE w:val="0"/>
        <w:autoSpaceDN w:val="0"/>
        <w:adjustRightInd w:val="0"/>
        <w:spacing w:line="260" w:lineRule="exact"/>
        <w:ind w:left="720" w:firstLine="540"/>
        <w:jc w:val="both"/>
        <w:rPr>
          <w:rFonts w:ascii="Arial" w:eastAsia="Times" w:hAnsi="Arial" w:cs="Arial"/>
          <w:color w:val="000000"/>
          <w:lang w:eastAsia="en-GB"/>
        </w:rPr>
      </w:pPr>
      <w:r w:rsidRPr="00DF762E">
        <w:rPr>
          <w:rFonts w:ascii="Arial" w:eastAsia="Times" w:hAnsi="Arial" w:cs="Arial"/>
          <w:color w:val="000000"/>
          <w:lang w:eastAsia="en-GB"/>
        </w:rPr>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453821A6" w14:textId="77777777" w:rsidR="003F157F" w:rsidRPr="00DF762E" w:rsidRDefault="003F157F" w:rsidP="003F157F">
      <w:pPr>
        <w:autoSpaceDE w:val="0"/>
        <w:autoSpaceDN w:val="0"/>
        <w:adjustRightInd w:val="0"/>
        <w:rPr>
          <w:rFonts w:ascii="Arial" w:eastAsia="Times" w:hAnsi="Arial" w:cs="Arial"/>
          <w:color w:val="000000"/>
          <w:lang w:eastAsia="en-GB"/>
        </w:rPr>
      </w:pPr>
    </w:p>
    <w:p w14:paraId="156FC6E2"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5. Statement of good health</w:t>
      </w:r>
    </w:p>
    <w:p w14:paraId="7C2D7CF4" w14:textId="77777777" w:rsidR="003F157F" w:rsidRPr="00DF762E" w:rsidRDefault="003F157F" w:rsidP="003F157F">
      <w:pPr>
        <w:spacing w:line="260" w:lineRule="exact"/>
        <w:jc w:val="both"/>
        <w:rPr>
          <w:rFonts w:ascii="Arial" w:eastAsia="Times" w:hAnsi="Arial" w:cs="Arial"/>
          <w:color w:val="000000"/>
          <w:lang w:eastAsia="en-GB"/>
        </w:rPr>
      </w:pPr>
    </w:p>
    <w:p w14:paraId="781F86F6" w14:textId="77777777" w:rsidR="003F157F" w:rsidRPr="00DF762E" w:rsidRDefault="003F157F" w:rsidP="003F157F">
      <w:pPr>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6C8981FA" w14:textId="77777777" w:rsidR="003F157F" w:rsidRPr="00DF762E" w:rsidRDefault="003F157F" w:rsidP="003F157F">
      <w:pPr>
        <w:autoSpaceDE w:val="0"/>
        <w:autoSpaceDN w:val="0"/>
        <w:adjustRightInd w:val="0"/>
        <w:rPr>
          <w:rFonts w:ascii="Arial" w:eastAsia="Times" w:hAnsi="Arial" w:cs="Arial"/>
          <w:color w:val="000000"/>
          <w:lang w:eastAsia="en-GB"/>
        </w:rPr>
      </w:pPr>
    </w:p>
    <w:p w14:paraId="724C4256"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6. Insurance</w:t>
      </w:r>
    </w:p>
    <w:p w14:paraId="7299DA72" w14:textId="77777777" w:rsidR="003F157F" w:rsidRPr="00DF762E" w:rsidRDefault="003F157F" w:rsidP="003F157F">
      <w:pPr>
        <w:autoSpaceDE w:val="0"/>
        <w:autoSpaceDN w:val="0"/>
        <w:adjustRightInd w:val="0"/>
        <w:rPr>
          <w:rFonts w:ascii="Arial" w:eastAsia="Times" w:hAnsi="Arial" w:cs="Arial"/>
          <w:color w:val="000000"/>
          <w:lang w:eastAsia="en-GB"/>
        </w:rPr>
      </w:pPr>
    </w:p>
    <w:p w14:paraId="135E3556"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14:paraId="2030E9B4" w14:textId="77777777" w:rsidR="003F157F" w:rsidRPr="00DF762E" w:rsidRDefault="003F157F" w:rsidP="003F157F">
      <w:pPr>
        <w:autoSpaceDE w:val="0"/>
        <w:autoSpaceDN w:val="0"/>
        <w:adjustRightInd w:val="0"/>
        <w:rPr>
          <w:rFonts w:ascii="Arial" w:eastAsia="Times" w:hAnsi="Arial" w:cs="Arial"/>
          <w:color w:val="000000"/>
          <w:lang w:eastAsia="en-GB"/>
        </w:rPr>
      </w:pPr>
    </w:p>
    <w:p w14:paraId="0F82607B"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 xml:space="preserve">7. Service incurred death, injury or illness </w:t>
      </w:r>
    </w:p>
    <w:p w14:paraId="17BC0A1B" w14:textId="77777777" w:rsidR="003F157F" w:rsidRPr="00DF762E" w:rsidRDefault="003F157F" w:rsidP="003F157F">
      <w:pPr>
        <w:autoSpaceDE w:val="0"/>
        <w:autoSpaceDN w:val="0"/>
        <w:adjustRightInd w:val="0"/>
        <w:rPr>
          <w:rFonts w:ascii="Arial" w:eastAsia="Times" w:hAnsi="Arial" w:cs="Arial"/>
          <w:color w:val="000000"/>
          <w:lang w:eastAsia="en-GB"/>
        </w:rPr>
      </w:pPr>
    </w:p>
    <w:p w14:paraId="23DC62DC"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w:t>
      </w:r>
    </w:p>
    <w:p w14:paraId="58C95C79" w14:textId="77777777" w:rsidR="003F157F" w:rsidRPr="00DF762E" w:rsidRDefault="003F157F" w:rsidP="003F157F">
      <w:pPr>
        <w:autoSpaceDE w:val="0"/>
        <w:autoSpaceDN w:val="0"/>
        <w:adjustRightInd w:val="0"/>
        <w:rPr>
          <w:rFonts w:ascii="Arial" w:eastAsia="Times" w:hAnsi="Arial" w:cs="Arial"/>
          <w:color w:val="000000"/>
          <w:lang w:eastAsia="en-GB"/>
        </w:rPr>
      </w:pPr>
    </w:p>
    <w:p w14:paraId="3FED83E5"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8. Arbitration</w:t>
      </w:r>
    </w:p>
    <w:p w14:paraId="15E9BE49" w14:textId="77777777" w:rsidR="003F157F" w:rsidRPr="00DF762E" w:rsidRDefault="003F157F" w:rsidP="003F157F">
      <w:pPr>
        <w:autoSpaceDE w:val="0"/>
        <w:autoSpaceDN w:val="0"/>
        <w:adjustRightInd w:val="0"/>
        <w:rPr>
          <w:rFonts w:ascii="Arial" w:eastAsia="Times" w:hAnsi="Arial" w:cs="Arial"/>
          <w:color w:val="000000"/>
          <w:lang w:eastAsia="en-GB"/>
        </w:rPr>
      </w:pPr>
    </w:p>
    <w:p w14:paraId="4335C50B" w14:textId="77777777" w:rsidR="003F157F" w:rsidRPr="00DF762E" w:rsidRDefault="003F157F" w:rsidP="003F157F">
      <w:pPr>
        <w:numPr>
          <w:ilvl w:val="0"/>
          <w:numId w:val="21"/>
        </w:numPr>
        <w:autoSpaceDE w:val="0"/>
        <w:autoSpaceDN w:val="0"/>
        <w:adjustRightInd w:val="0"/>
        <w:spacing w:line="260" w:lineRule="exact"/>
        <w:jc w:val="both"/>
        <w:rPr>
          <w:rFonts w:ascii="Arial" w:eastAsia="Times" w:hAnsi="Arial" w:cs="Arial"/>
          <w:color w:val="000000"/>
          <w:lang w:eastAsia="en-GB"/>
        </w:rPr>
      </w:pPr>
      <w:r w:rsidRPr="00DF762E">
        <w:rPr>
          <w:rFonts w:ascii="Arial" w:eastAsia="Times" w:hAnsi="Arial" w:cs="Arial"/>
          <w:color w:val="000000"/>
          <w:lang w:eastAsia="en-GB"/>
        </w:rPr>
        <w:t xml:space="preserve">Any dispute arising out of or, in connection with, this contract shall be resolved through amicable negotiation between the parties.  </w:t>
      </w:r>
    </w:p>
    <w:p w14:paraId="00D51EA0" w14:textId="77777777" w:rsidR="003F157F" w:rsidRPr="00DF762E" w:rsidRDefault="003F157F" w:rsidP="003F157F">
      <w:pPr>
        <w:autoSpaceDE w:val="0"/>
        <w:autoSpaceDN w:val="0"/>
        <w:adjustRightInd w:val="0"/>
        <w:ind w:left="1440"/>
        <w:jc w:val="both"/>
        <w:rPr>
          <w:rFonts w:ascii="Arial" w:eastAsia="Times" w:hAnsi="Arial" w:cs="Arial"/>
          <w:color w:val="000000"/>
          <w:lang w:eastAsia="en-GB"/>
        </w:rPr>
      </w:pPr>
    </w:p>
    <w:p w14:paraId="0B049B9F" w14:textId="77777777" w:rsidR="003F157F" w:rsidRPr="00DF762E" w:rsidRDefault="003F157F" w:rsidP="003F157F">
      <w:pPr>
        <w:numPr>
          <w:ilvl w:val="0"/>
          <w:numId w:val="21"/>
        </w:numPr>
        <w:tabs>
          <w:tab w:val="left" w:pos="0"/>
          <w:tab w:val="left" w:pos="90"/>
        </w:tabs>
        <w:autoSpaceDE w:val="0"/>
        <w:autoSpaceDN w:val="0"/>
        <w:adjustRightInd w:val="0"/>
        <w:spacing w:line="260" w:lineRule="exact"/>
        <w:jc w:val="both"/>
        <w:rPr>
          <w:rFonts w:ascii="Arial" w:eastAsia="Times" w:hAnsi="Arial" w:cs="Arial"/>
          <w:color w:val="000000"/>
          <w:lang w:eastAsia="en-GB"/>
        </w:rPr>
      </w:pPr>
      <w:r w:rsidRPr="00DF762E">
        <w:rPr>
          <w:rFonts w:ascii="Arial" w:eastAsia="Times" w:hAnsi="Arial" w:cs="Arial"/>
          <w:color w:val="000000"/>
          <w:lang w:eastAsia="en-GB"/>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4AD2DEC8" w14:textId="77777777" w:rsidR="003F157F" w:rsidRPr="00DF762E" w:rsidRDefault="003F157F" w:rsidP="003F157F">
      <w:pPr>
        <w:autoSpaceDE w:val="0"/>
        <w:autoSpaceDN w:val="0"/>
        <w:adjustRightInd w:val="0"/>
        <w:rPr>
          <w:rFonts w:ascii="Arial" w:eastAsia="Times" w:hAnsi="Arial" w:cs="Arial"/>
          <w:color w:val="000000"/>
          <w:lang w:eastAsia="en-GB"/>
        </w:rPr>
      </w:pPr>
    </w:p>
    <w:p w14:paraId="16B97098"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9. Penalties for Underperformance</w:t>
      </w:r>
    </w:p>
    <w:p w14:paraId="63212F6A" w14:textId="77777777" w:rsidR="003F157F" w:rsidRPr="00DF762E" w:rsidRDefault="003F157F" w:rsidP="003F157F">
      <w:pPr>
        <w:autoSpaceDE w:val="0"/>
        <w:autoSpaceDN w:val="0"/>
        <w:adjustRightInd w:val="0"/>
        <w:rPr>
          <w:rFonts w:ascii="Arial" w:eastAsia="Times" w:hAnsi="Arial" w:cs="Arial"/>
          <w:color w:val="000000"/>
          <w:lang w:eastAsia="en-GB"/>
        </w:rPr>
      </w:pPr>
    </w:p>
    <w:p w14:paraId="0B24D831"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Payment of fees to the Contractor under this contractor, including each installment or periodic payment (if any), is subject to the Contractor’s full and complete performance of his or her obligations under this contract with regard to such payment to UNICEF’s satisfaction, and UNICEF’s certification to that effect.  </w:t>
      </w:r>
    </w:p>
    <w:p w14:paraId="1F868BBF" w14:textId="77777777" w:rsidR="003F157F" w:rsidRPr="00DF762E" w:rsidRDefault="003F157F" w:rsidP="003F157F">
      <w:pPr>
        <w:autoSpaceDE w:val="0"/>
        <w:autoSpaceDN w:val="0"/>
        <w:adjustRightInd w:val="0"/>
        <w:rPr>
          <w:rFonts w:ascii="Arial" w:eastAsia="Times" w:hAnsi="Arial" w:cs="Arial"/>
          <w:color w:val="000000"/>
          <w:lang w:eastAsia="en-GB"/>
        </w:rPr>
      </w:pPr>
    </w:p>
    <w:p w14:paraId="07ABDDDB"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10. Termination of Contract</w:t>
      </w:r>
    </w:p>
    <w:p w14:paraId="676AC843" w14:textId="77777777" w:rsidR="003F157F" w:rsidRPr="00DF762E" w:rsidRDefault="003F157F" w:rsidP="003F157F">
      <w:pPr>
        <w:autoSpaceDE w:val="0"/>
        <w:autoSpaceDN w:val="0"/>
        <w:adjustRightInd w:val="0"/>
        <w:rPr>
          <w:rFonts w:ascii="Arial" w:eastAsia="Times" w:hAnsi="Arial" w:cs="Arial"/>
          <w:color w:val="000000"/>
          <w:lang w:eastAsia="en-GB"/>
        </w:rPr>
      </w:pPr>
    </w:p>
    <w:p w14:paraId="0691AAE7"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w:t>
      </w:r>
    </w:p>
    <w:p w14:paraId="1D561D5D" w14:textId="77777777" w:rsidR="003F157F" w:rsidRPr="00DF762E" w:rsidRDefault="003F157F" w:rsidP="003F157F">
      <w:pPr>
        <w:autoSpaceDE w:val="0"/>
        <w:autoSpaceDN w:val="0"/>
        <w:adjustRightInd w:val="0"/>
        <w:jc w:val="both"/>
        <w:rPr>
          <w:rFonts w:ascii="Arial" w:eastAsia="Times" w:hAnsi="Arial" w:cs="Arial"/>
          <w:color w:val="000000"/>
          <w:lang w:eastAsia="en-GB"/>
        </w:rPr>
      </w:pPr>
    </w:p>
    <w:p w14:paraId="0BB12A2B" w14:textId="77777777" w:rsidR="003F157F" w:rsidRPr="00DF762E" w:rsidRDefault="003F157F" w:rsidP="003F157F">
      <w:pPr>
        <w:autoSpaceDE w:val="0"/>
        <w:autoSpaceDN w:val="0"/>
        <w:adjustRightInd w:val="0"/>
        <w:jc w:val="both"/>
        <w:rPr>
          <w:rFonts w:ascii="Arial" w:eastAsia="Times" w:hAnsi="Arial" w:cs="Arial"/>
          <w:b/>
          <w:color w:val="000000"/>
          <w:lang w:eastAsia="en-GB"/>
        </w:rPr>
      </w:pPr>
      <w:r w:rsidRPr="00DF762E">
        <w:rPr>
          <w:rFonts w:ascii="Arial" w:eastAsia="Times" w:hAnsi="Arial" w:cs="Arial"/>
          <w:b/>
          <w:color w:val="000000"/>
          <w:lang w:eastAsia="en-GB"/>
        </w:rPr>
        <w:t>11. Taxation</w:t>
      </w:r>
    </w:p>
    <w:p w14:paraId="26AB5BA2" w14:textId="77777777" w:rsidR="003F157F" w:rsidRPr="00DF762E" w:rsidRDefault="003F157F" w:rsidP="003F157F">
      <w:pPr>
        <w:autoSpaceDE w:val="0"/>
        <w:autoSpaceDN w:val="0"/>
        <w:adjustRightInd w:val="0"/>
        <w:jc w:val="both"/>
        <w:rPr>
          <w:rFonts w:ascii="Arial" w:eastAsia="Times" w:hAnsi="Arial" w:cs="Arial"/>
          <w:color w:val="000000"/>
          <w:lang w:eastAsia="en-GB"/>
        </w:rPr>
      </w:pPr>
    </w:p>
    <w:p w14:paraId="3F880304" w14:textId="6882BE8C" w:rsidR="003F157F" w:rsidRPr="00DC5A40" w:rsidRDefault="003F157F" w:rsidP="00DC5A40">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sectPr w:rsidR="003F157F" w:rsidRPr="00DC5A40" w:rsidSect="00CA6B11">
      <w:footerReference w:type="default" r:id="rId9"/>
      <w:type w:val="oddPage"/>
      <w:pgSz w:w="11909" w:h="16834" w:code="9"/>
      <w:pgMar w:top="634" w:right="1022" w:bottom="0" w:left="965" w:header="504" w:footer="403" w:gutter="0"/>
      <w:paperSrc w:first="15"/>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23C04" w14:textId="77777777" w:rsidR="007A618E" w:rsidRDefault="007A618E" w:rsidP="00ED306C">
      <w:r>
        <w:separator/>
      </w:r>
    </w:p>
  </w:endnote>
  <w:endnote w:type="continuationSeparator" w:id="0">
    <w:p w14:paraId="1D72CFAE" w14:textId="77777777" w:rsidR="007A618E" w:rsidRDefault="007A618E" w:rsidP="00ED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T-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56376"/>
      <w:docPartObj>
        <w:docPartGallery w:val="Page Numbers (Bottom of Page)"/>
        <w:docPartUnique/>
      </w:docPartObj>
    </w:sdtPr>
    <w:sdtEndPr>
      <w:rPr>
        <w:noProof/>
      </w:rPr>
    </w:sdtEndPr>
    <w:sdtContent>
      <w:p w14:paraId="699E48D3" w14:textId="33824BC8" w:rsidR="00ED306C" w:rsidRDefault="00ED306C">
        <w:pPr>
          <w:pStyle w:val="Footer"/>
          <w:jc w:val="right"/>
        </w:pPr>
        <w:r>
          <w:fldChar w:fldCharType="begin"/>
        </w:r>
        <w:r>
          <w:instrText xml:space="preserve"> PAGE   \* MERGEFORMAT </w:instrText>
        </w:r>
        <w:r>
          <w:fldChar w:fldCharType="separate"/>
        </w:r>
        <w:r w:rsidR="00DC5A40">
          <w:rPr>
            <w:noProof/>
          </w:rPr>
          <w:t>1</w:t>
        </w:r>
        <w:r>
          <w:rPr>
            <w:noProof/>
          </w:rPr>
          <w:fldChar w:fldCharType="end"/>
        </w:r>
      </w:p>
    </w:sdtContent>
  </w:sdt>
  <w:p w14:paraId="2274046C" w14:textId="77777777" w:rsidR="00ED306C" w:rsidRDefault="00ED3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02FF7" w14:textId="77777777" w:rsidR="007A618E" w:rsidRDefault="007A618E" w:rsidP="00ED306C">
      <w:r>
        <w:separator/>
      </w:r>
    </w:p>
  </w:footnote>
  <w:footnote w:type="continuationSeparator" w:id="0">
    <w:p w14:paraId="1E536444" w14:textId="77777777" w:rsidR="007A618E" w:rsidRDefault="007A618E" w:rsidP="00ED306C">
      <w:r>
        <w:continuationSeparator/>
      </w:r>
    </w:p>
  </w:footnote>
  <w:footnote w:id="1">
    <w:p w14:paraId="0F0FF1FA" w14:textId="77777777" w:rsidR="00525807" w:rsidRPr="009F473B" w:rsidRDefault="00525807" w:rsidP="00525807">
      <w:pPr>
        <w:pStyle w:val="FootnoteText"/>
        <w:rPr>
          <w:rFonts w:ascii="Arial Narrow" w:hAnsi="Arial Narrow"/>
          <w:sz w:val="18"/>
          <w:szCs w:val="18"/>
        </w:rPr>
      </w:pPr>
      <w:r w:rsidRPr="009F473B">
        <w:rPr>
          <w:rStyle w:val="FootnoteReference"/>
          <w:rFonts w:ascii="Arial Narrow" w:hAnsi="Arial Narrow"/>
          <w:sz w:val="18"/>
          <w:szCs w:val="18"/>
        </w:rPr>
        <w:footnoteRef/>
      </w:r>
      <w:r w:rsidRPr="009F473B">
        <w:rPr>
          <w:rFonts w:ascii="Arial Narrow" w:hAnsi="Arial Narrow"/>
          <w:sz w:val="18"/>
          <w:szCs w:val="18"/>
        </w:rPr>
        <w:t xml:space="preserve"> </w:t>
      </w:r>
      <w:bookmarkStart w:id="1" w:name="_Hlk497474922"/>
      <w:r w:rsidRPr="009F473B">
        <w:rPr>
          <w:rFonts w:ascii="Arial Narrow" w:hAnsi="Arial Narrow"/>
          <w:sz w:val="18"/>
          <w:szCs w:val="18"/>
        </w:rPr>
        <w:t>VNSO &amp; SPC</w:t>
      </w:r>
      <w:r>
        <w:rPr>
          <w:rFonts w:ascii="Arial Narrow" w:hAnsi="Arial Narrow"/>
          <w:sz w:val="18"/>
          <w:szCs w:val="18"/>
        </w:rPr>
        <w:t xml:space="preserve">, </w:t>
      </w:r>
      <w:r w:rsidRPr="009B1E5F">
        <w:rPr>
          <w:rFonts w:ascii="Arial Narrow" w:hAnsi="Arial Narrow"/>
          <w:i/>
          <w:sz w:val="18"/>
          <w:szCs w:val="18"/>
        </w:rPr>
        <w:t>Vanuatu Demographic and Health Survey 2013</w:t>
      </w:r>
      <w:r w:rsidRPr="009B1E5F">
        <w:rPr>
          <w:rFonts w:ascii="Arial Narrow" w:hAnsi="Arial Narrow"/>
          <w:sz w:val="18"/>
          <w:szCs w:val="18"/>
        </w:rPr>
        <w:t xml:space="preserve">; </w:t>
      </w:r>
      <w:r>
        <w:rPr>
          <w:rFonts w:ascii="Arial Narrow" w:hAnsi="Arial Narrow"/>
          <w:sz w:val="18"/>
          <w:szCs w:val="18"/>
        </w:rPr>
        <w:t xml:space="preserve">2014. </w:t>
      </w:r>
      <w:bookmarkEnd w:id="1"/>
    </w:p>
  </w:footnote>
  <w:footnote w:id="2">
    <w:p w14:paraId="71C2AF80" w14:textId="77777777" w:rsidR="00525807" w:rsidRPr="009F473B" w:rsidRDefault="00525807" w:rsidP="00525807">
      <w:pPr>
        <w:pStyle w:val="FootnoteText"/>
        <w:rPr>
          <w:rFonts w:ascii="Arial Narrow" w:hAnsi="Arial Narrow"/>
          <w:sz w:val="18"/>
          <w:szCs w:val="18"/>
        </w:rPr>
      </w:pPr>
      <w:r w:rsidRPr="009F473B">
        <w:rPr>
          <w:rStyle w:val="FootnoteReference"/>
          <w:rFonts w:ascii="Arial Narrow" w:hAnsi="Arial Narrow"/>
          <w:sz w:val="18"/>
          <w:szCs w:val="18"/>
        </w:rPr>
        <w:footnoteRef/>
      </w:r>
      <w:r>
        <w:rPr>
          <w:rFonts w:ascii="Arial Narrow" w:hAnsi="Arial Narrow"/>
          <w:sz w:val="18"/>
          <w:szCs w:val="18"/>
        </w:rPr>
        <w:t xml:space="preserve"> </w:t>
      </w:r>
      <w:r w:rsidRPr="009F473B">
        <w:rPr>
          <w:rFonts w:ascii="Arial Narrow" w:hAnsi="Arial Narrow"/>
          <w:sz w:val="18"/>
          <w:szCs w:val="18"/>
        </w:rPr>
        <w:t>VNSO &amp; SPC</w:t>
      </w:r>
      <w:r>
        <w:rPr>
          <w:rFonts w:ascii="Arial Narrow" w:hAnsi="Arial Narrow"/>
          <w:sz w:val="18"/>
          <w:szCs w:val="18"/>
        </w:rPr>
        <w:t xml:space="preserve">, </w:t>
      </w:r>
      <w:r w:rsidRPr="009B1E5F">
        <w:rPr>
          <w:rFonts w:ascii="Arial Narrow" w:hAnsi="Arial Narrow"/>
          <w:i/>
          <w:sz w:val="18"/>
          <w:szCs w:val="18"/>
        </w:rPr>
        <w:t>Vanuatu Demographic and Health Survey 2013</w:t>
      </w:r>
      <w:r w:rsidRPr="009B1E5F">
        <w:rPr>
          <w:rFonts w:ascii="Arial Narrow" w:hAnsi="Arial Narrow"/>
          <w:sz w:val="18"/>
          <w:szCs w:val="18"/>
        </w:rPr>
        <w:t xml:space="preserve">; </w:t>
      </w:r>
      <w:r>
        <w:rPr>
          <w:rFonts w:ascii="Arial Narrow" w:hAnsi="Arial Narrow"/>
          <w:sz w:val="18"/>
          <w:szCs w:val="18"/>
        </w:rPr>
        <w:t>2014.</w:t>
      </w:r>
    </w:p>
  </w:footnote>
  <w:footnote w:id="3">
    <w:p w14:paraId="54D3BDBB" w14:textId="77777777" w:rsidR="00525807" w:rsidRPr="009F473B" w:rsidRDefault="00525807" w:rsidP="00525807">
      <w:pPr>
        <w:pStyle w:val="FootnoteText"/>
        <w:rPr>
          <w:rFonts w:ascii="Arial Narrow" w:hAnsi="Arial Narrow"/>
          <w:sz w:val="18"/>
          <w:szCs w:val="18"/>
        </w:rPr>
      </w:pPr>
      <w:r w:rsidRPr="009F473B">
        <w:rPr>
          <w:rStyle w:val="FootnoteReference"/>
          <w:rFonts w:ascii="Arial Narrow" w:hAnsi="Arial Narrow"/>
          <w:sz w:val="18"/>
          <w:szCs w:val="18"/>
        </w:rPr>
        <w:footnoteRef/>
      </w:r>
      <w:r>
        <w:rPr>
          <w:rFonts w:ascii="Arial Narrow" w:hAnsi="Arial Narrow"/>
          <w:sz w:val="18"/>
          <w:szCs w:val="18"/>
        </w:rPr>
        <w:t xml:space="preserve"> </w:t>
      </w:r>
      <w:r w:rsidRPr="009F473B">
        <w:rPr>
          <w:rFonts w:ascii="Arial Narrow" w:hAnsi="Arial Narrow"/>
          <w:sz w:val="18"/>
          <w:szCs w:val="18"/>
        </w:rPr>
        <w:t xml:space="preserve">Government of Vanuatu, </w:t>
      </w:r>
      <w:r>
        <w:rPr>
          <w:rFonts w:ascii="Arial Narrow" w:hAnsi="Arial Narrow"/>
          <w:i/>
          <w:sz w:val="18"/>
          <w:szCs w:val="18"/>
        </w:rPr>
        <w:t xml:space="preserve">Health Sector Strategy (HSS) 2010-2016, </w:t>
      </w:r>
      <w:r w:rsidRPr="009F473B">
        <w:rPr>
          <w:rFonts w:ascii="Arial Narrow" w:hAnsi="Arial Narrow"/>
          <w:sz w:val="18"/>
          <w:szCs w:val="18"/>
        </w:rPr>
        <w:t>2010</w:t>
      </w:r>
      <w:r>
        <w:rPr>
          <w:rFonts w:ascii="Arial Narrow" w:hAnsi="Arial Narrow"/>
          <w:sz w:val="18"/>
          <w:szCs w:val="18"/>
        </w:rPr>
        <w:t>.</w:t>
      </w:r>
    </w:p>
  </w:footnote>
  <w:footnote w:id="4">
    <w:p w14:paraId="6BEA472F" w14:textId="77777777" w:rsidR="005A27A6" w:rsidRPr="00BD41D7" w:rsidRDefault="005A27A6" w:rsidP="005A27A6">
      <w:pPr>
        <w:pStyle w:val="FootnoteText"/>
      </w:pPr>
      <w:r>
        <w:rPr>
          <w:rStyle w:val="FootnoteReference"/>
        </w:rPr>
        <w:footnoteRef/>
      </w:r>
      <w:r>
        <w:rPr>
          <w:rFonts w:ascii="Arial Narrow" w:hAnsi="Arial Narrow"/>
          <w:sz w:val="18"/>
          <w:szCs w:val="18"/>
        </w:rPr>
        <w:t xml:space="preserve"> </w:t>
      </w:r>
      <w:r w:rsidRPr="009B1E5F">
        <w:rPr>
          <w:rFonts w:ascii="Arial Narrow" w:hAnsi="Arial Narrow"/>
          <w:sz w:val="18"/>
          <w:szCs w:val="18"/>
        </w:rPr>
        <w:t xml:space="preserve">VNSO &amp; SPC, </w:t>
      </w:r>
      <w:r w:rsidRPr="009B1E5F">
        <w:rPr>
          <w:rFonts w:ascii="Arial Narrow" w:hAnsi="Arial Narrow"/>
          <w:i/>
          <w:sz w:val="18"/>
          <w:szCs w:val="18"/>
        </w:rPr>
        <w:t>Vanuatu Demographic and Health Survey 2013</w:t>
      </w:r>
      <w:r w:rsidRPr="009B1E5F">
        <w:rPr>
          <w:rFonts w:ascii="Arial Narrow" w:hAnsi="Arial Narrow"/>
          <w:sz w:val="18"/>
          <w:szCs w:val="18"/>
        </w:rPr>
        <w:t xml:space="preserve">; </w:t>
      </w:r>
      <w:r>
        <w:rPr>
          <w:rFonts w:ascii="Arial Narrow" w:hAnsi="Arial Narrow"/>
          <w:sz w:val="18"/>
          <w:szCs w:val="18"/>
        </w:rPr>
        <w:t>2014.</w:t>
      </w:r>
    </w:p>
  </w:footnote>
  <w:footnote w:id="5">
    <w:p w14:paraId="15B9D621" w14:textId="77777777" w:rsidR="005A27A6" w:rsidRPr="00B252D4" w:rsidRDefault="005A27A6" w:rsidP="005A27A6">
      <w:pPr>
        <w:pStyle w:val="FootnoteText"/>
        <w:rPr>
          <w:rFonts w:ascii="Arial Narrow" w:hAnsi="Arial Narrow"/>
          <w:sz w:val="18"/>
          <w:szCs w:val="18"/>
        </w:rPr>
      </w:pPr>
      <w:r>
        <w:rPr>
          <w:rStyle w:val="FootnoteReference"/>
        </w:rPr>
        <w:footnoteRef/>
      </w:r>
      <w:r>
        <w:t xml:space="preserve"> </w:t>
      </w:r>
      <w:r w:rsidRPr="00B252D4">
        <w:rPr>
          <w:rFonts w:ascii="Arial Narrow" w:hAnsi="Arial Narrow"/>
          <w:sz w:val="18"/>
          <w:szCs w:val="18"/>
        </w:rPr>
        <w:t xml:space="preserve">MoH, UNICEF and WHO, </w:t>
      </w:r>
      <w:r w:rsidRPr="007B030B">
        <w:rPr>
          <w:rFonts w:ascii="Arial Narrow" w:hAnsi="Arial Narrow"/>
          <w:i/>
          <w:sz w:val="18"/>
          <w:szCs w:val="18"/>
        </w:rPr>
        <w:t>Vanuatu Vaccination Coverage Survey</w:t>
      </w:r>
      <w:r w:rsidRPr="00B252D4">
        <w:rPr>
          <w:rFonts w:ascii="Arial Narrow" w:hAnsi="Arial Narrow"/>
          <w:sz w:val="18"/>
          <w:szCs w:val="18"/>
        </w:rPr>
        <w:t xml:space="preserve">, 2016. </w:t>
      </w:r>
    </w:p>
  </w:footnote>
  <w:footnote w:id="6">
    <w:p w14:paraId="155873CD" w14:textId="59E429BB" w:rsidR="005A27A6" w:rsidRPr="00B252D4" w:rsidRDefault="005A27A6" w:rsidP="005A27A6">
      <w:pPr>
        <w:pStyle w:val="FootnoteText"/>
        <w:rPr>
          <w:rFonts w:ascii="Arial Narrow" w:hAnsi="Arial Narrow"/>
          <w:sz w:val="18"/>
          <w:szCs w:val="18"/>
        </w:rPr>
      </w:pPr>
      <w:r w:rsidRPr="00B252D4">
        <w:rPr>
          <w:rFonts w:ascii="Arial Narrow" w:hAnsi="Arial Narrow"/>
          <w:sz w:val="18"/>
          <w:szCs w:val="18"/>
        </w:rPr>
        <w:footnoteRef/>
      </w:r>
      <w:r w:rsidRPr="00B252D4">
        <w:rPr>
          <w:rFonts w:ascii="Arial Narrow" w:hAnsi="Arial Narrow"/>
          <w:sz w:val="18"/>
          <w:szCs w:val="18"/>
        </w:rPr>
        <w:t xml:space="preserve"> Global Target from the Global </w:t>
      </w:r>
      <w:r w:rsidR="00BB3746">
        <w:rPr>
          <w:rFonts w:ascii="Arial Narrow" w:hAnsi="Arial Narrow"/>
          <w:sz w:val="18"/>
          <w:szCs w:val="18"/>
        </w:rPr>
        <w:t xml:space="preserve">Vaccine </w:t>
      </w:r>
      <w:r w:rsidRPr="00B252D4">
        <w:rPr>
          <w:rFonts w:ascii="Arial Narrow" w:hAnsi="Arial Narrow"/>
          <w:sz w:val="18"/>
          <w:szCs w:val="18"/>
        </w:rPr>
        <w:t xml:space="preserve">Action Plan </w:t>
      </w:r>
      <w:r w:rsidR="00BB3746">
        <w:rPr>
          <w:rFonts w:ascii="Arial Narrow" w:hAnsi="Arial Narrow"/>
          <w:sz w:val="18"/>
          <w:szCs w:val="18"/>
        </w:rPr>
        <w:t>(GVAAP)</w:t>
      </w:r>
    </w:p>
  </w:footnote>
  <w:footnote w:id="7">
    <w:p w14:paraId="7D5F41B5" w14:textId="77777777" w:rsidR="005A27A6" w:rsidRPr="00B252D4" w:rsidRDefault="005A27A6" w:rsidP="005A27A6">
      <w:pPr>
        <w:pStyle w:val="FootnoteText"/>
        <w:rPr>
          <w:rFonts w:ascii="Arial Narrow" w:hAnsi="Arial Narrow"/>
          <w:sz w:val="18"/>
          <w:szCs w:val="18"/>
        </w:rPr>
      </w:pPr>
      <w:r w:rsidRPr="00B252D4">
        <w:rPr>
          <w:rFonts w:ascii="Arial Narrow" w:hAnsi="Arial Narrow"/>
          <w:sz w:val="18"/>
          <w:szCs w:val="18"/>
        </w:rPr>
        <w:footnoteRef/>
      </w:r>
      <w:r w:rsidRPr="00B252D4">
        <w:rPr>
          <w:rFonts w:ascii="Arial Narrow" w:hAnsi="Arial Narrow"/>
          <w:sz w:val="18"/>
          <w:szCs w:val="18"/>
        </w:rPr>
        <w:t xml:space="preserve"> MoH, UNICEF and WHO, </w:t>
      </w:r>
      <w:r w:rsidRPr="007B030B">
        <w:rPr>
          <w:rFonts w:ascii="Arial Narrow" w:hAnsi="Arial Narrow"/>
          <w:i/>
          <w:sz w:val="18"/>
          <w:szCs w:val="18"/>
        </w:rPr>
        <w:t>Vanuatu Vaccination Coverage Survey</w:t>
      </w:r>
      <w:r w:rsidRPr="00B252D4">
        <w:rPr>
          <w:rFonts w:ascii="Arial Narrow" w:hAnsi="Arial Narrow"/>
          <w:sz w:val="18"/>
          <w:szCs w:val="18"/>
        </w:rPr>
        <w:t>, 2016</w:t>
      </w:r>
      <w:r>
        <w:rPr>
          <w:rFonts w:ascii="Arial Narrow" w:hAnsi="Arial Narrow"/>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38DD"/>
    <w:multiLevelType w:val="hybridMultilevel"/>
    <w:tmpl w:val="2BD4DC5E"/>
    <w:lvl w:ilvl="0" w:tplc="ED16F9C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2230"/>
    <w:multiLevelType w:val="hybridMultilevel"/>
    <w:tmpl w:val="7160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4E44"/>
    <w:multiLevelType w:val="hybridMultilevel"/>
    <w:tmpl w:val="3FAE6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603D9"/>
    <w:multiLevelType w:val="hybridMultilevel"/>
    <w:tmpl w:val="F8F22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C77742"/>
    <w:multiLevelType w:val="hybridMultilevel"/>
    <w:tmpl w:val="E14A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2269B"/>
    <w:multiLevelType w:val="hybridMultilevel"/>
    <w:tmpl w:val="78FA8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E2E6A"/>
    <w:multiLevelType w:val="hybridMultilevel"/>
    <w:tmpl w:val="40E61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A650F"/>
    <w:multiLevelType w:val="hybridMultilevel"/>
    <w:tmpl w:val="7BBEA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F464C"/>
    <w:multiLevelType w:val="hybridMultilevel"/>
    <w:tmpl w:val="A0402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A5A5C"/>
    <w:multiLevelType w:val="hybridMultilevel"/>
    <w:tmpl w:val="20B060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613017"/>
    <w:multiLevelType w:val="hybridMultilevel"/>
    <w:tmpl w:val="9614251A"/>
    <w:lvl w:ilvl="0" w:tplc="F95ABAA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67802"/>
    <w:multiLevelType w:val="hybridMultilevel"/>
    <w:tmpl w:val="5F48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67667"/>
    <w:multiLevelType w:val="hybridMultilevel"/>
    <w:tmpl w:val="927E5E1A"/>
    <w:lvl w:ilvl="0" w:tplc="9F6C7920">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615564F"/>
    <w:multiLevelType w:val="hybridMultilevel"/>
    <w:tmpl w:val="AF2013EC"/>
    <w:lvl w:ilvl="0" w:tplc="0A9E948E">
      <w:start w:val="15"/>
      <w:numFmt w:val="bullet"/>
      <w:lvlText w:val="-"/>
      <w:lvlJc w:val="left"/>
      <w:pPr>
        <w:ind w:left="720" w:hanging="360"/>
      </w:pPr>
      <w:rPr>
        <w:rFonts w:ascii="FuturaLT-Book" w:eastAsiaTheme="minorHAnsi" w:hAnsi="FuturaLT-Book" w:cs="FuturaLT-Book"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46A5A"/>
    <w:multiLevelType w:val="hybridMultilevel"/>
    <w:tmpl w:val="CD364F5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857702"/>
    <w:multiLevelType w:val="hybridMultilevel"/>
    <w:tmpl w:val="CBDA1C46"/>
    <w:lvl w:ilvl="0" w:tplc="73E8F8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B369A7"/>
    <w:multiLevelType w:val="hybridMultilevel"/>
    <w:tmpl w:val="C6DC8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35EF2"/>
    <w:multiLevelType w:val="hybridMultilevel"/>
    <w:tmpl w:val="59B60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E500B6"/>
    <w:multiLevelType w:val="hybridMultilevel"/>
    <w:tmpl w:val="19FAD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269C7"/>
    <w:multiLevelType w:val="hybridMultilevel"/>
    <w:tmpl w:val="80F0EDC0"/>
    <w:lvl w:ilvl="0" w:tplc="7B086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5C3820"/>
    <w:multiLevelType w:val="hybridMultilevel"/>
    <w:tmpl w:val="CDFA71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4D6A30"/>
    <w:multiLevelType w:val="hybridMultilevel"/>
    <w:tmpl w:val="0F707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7D3978"/>
    <w:multiLevelType w:val="hybridMultilevel"/>
    <w:tmpl w:val="2D22F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0A3F3A"/>
    <w:multiLevelType w:val="hybridMultilevel"/>
    <w:tmpl w:val="9D88E6DC"/>
    <w:lvl w:ilvl="0" w:tplc="C1D6E4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D5CAE"/>
    <w:multiLevelType w:val="hybridMultilevel"/>
    <w:tmpl w:val="207A4446"/>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094CBD"/>
    <w:multiLevelType w:val="hybridMultilevel"/>
    <w:tmpl w:val="4C84BA70"/>
    <w:lvl w:ilvl="0" w:tplc="54B29784">
      <w:numFmt w:val="bullet"/>
      <w:lvlText w:val="-"/>
      <w:lvlJc w:val="left"/>
      <w:pPr>
        <w:tabs>
          <w:tab w:val="num" w:pos="1080"/>
        </w:tabs>
        <w:ind w:left="1080" w:hanging="36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AD7D60"/>
    <w:multiLevelType w:val="hybridMultilevel"/>
    <w:tmpl w:val="552E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05FFB"/>
    <w:multiLevelType w:val="hybridMultilevel"/>
    <w:tmpl w:val="0670592A"/>
    <w:lvl w:ilvl="0" w:tplc="7B668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F5FD1"/>
    <w:multiLevelType w:val="hybridMultilevel"/>
    <w:tmpl w:val="7CAC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4F1814"/>
    <w:multiLevelType w:val="hybridMultilevel"/>
    <w:tmpl w:val="AA284404"/>
    <w:lvl w:ilvl="0" w:tplc="9050C7B2">
      <w:start w:val="1"/>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15:restartNumberingAfterBreak="0">
    <w:nsid w:val="5E175297"/>
    <w:multiLevelType w:val="hybridMultilevel"/>
    <w:tmpl w:val="3E22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16493F"/>
    <w:multiLevelType w:val="hybridMultilevel"/>
    <w:tmpl w:val="70F0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0106BC"/>
    <w:multiLevelType w:val="hybridMultilevel"/>
    <w:tmpl w:val="C7ACD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FC51B1"/>
    <w:multiLevelType w:val="hybridMultilevel"/>
    <w:tmpl w:val="8794AA02"/>
    <w:lvl w:ilvl="0" w:tplc="0A9E948E">
      <w:start w:val="15"/>
      <w:numFmt w:val="bullet"/>
      <w:lvlText w:val="-"/>
      <w:lvlJc w:val="left"/>
      <w:pPr>
        <w:ind w:left="1080" w:hanging="360"/>
      </w:pPr>
      <w:rPr>
        <w:rFonts w:ascii="FuturaLT-Book" w:eastAsiaTheme="minorHAnsi" w:hAnsi="FuturaLT-Book" w:cs="FuturaLT-Book"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1642E7"/>
    <w:multiLevelType w:val="hybridMultilevel"/>
    <w:tmpl w:val="B12A143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7" w15:restartNumberingAfterBreak="0">
    <w:nsid w:val="6E9C3317"/>
    <w:multiLevelType w:val="hybridMultilevel"/>
    <w:tmpl w:val="E6A84E9E"/>
    <w:lvl w:ilvl="0" w:tplc="5FA26388">
      <w:start w:val="2"/>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D323B1"/>
    <w:multiLevelType w:val="hybridMultilevel"/>
    <w:tmpl w:val="1BCA840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0678F"/>
    <w:multiLevelType w:val="hybridMultilevel"/>
    <w:tmpl w:val="65D64136"/>
    <w:lvl w:ilvl="0" w:tplc="EEE42E44">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2C5554"/>
    <w:multiLevelType w:val="hybridMultilevel"/>
    <w:tmpl w:val="1DACB8A6"/>
    <w:lvl w:ilvl="0" w:tplc="828802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515535"/>
    <w:multiLevelType w:val="hybridMultilevel"/>
    <w:tmpl w:val="110EA8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510DC4"/>
    <w:multiLevelType w:val="hybridMultilevel"/>
    <w:tmpl w:val="3B10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30"/>
  </w:num>
  <w:num w:numId="4">
    <w:abstractNumId w:val="41"/>
  </w:num>
  <w:num w:numId="5">
    <w:abstractNumId w:val="5"/>
  </w:num>
  <w:num w:numId="6">
    <w:abstractNumId w:val="22"/>
  </w:num>
  <w:num w:numId="7">
    <w:abstractNumId w:val="42"/>
  </w:num>
  <w:num w:numId="8">
    <w:abstractNumId w:val="1"/>
  </w:num>
  <w:num w:numId="9">
    <w:abstractNumId w:val="34"/>
  </w:num>
  <w:num w:numId="10">
    <w:abstractNumId w:val="2"/>
  </w:num>
  <w:num w:numId="11">
    <w:abstractNumId w:val="39"/>
  </w:num>
  <w:num w:numId="12">
    <w:abstractNumId w:val="17"/>
  </w:num>
  <w:num w:numId="13">
    <w:abstractNumId w:val="15"/>
  </w:num>
  <w:num w:numId="14">
    <w:abstractNumId w:val="18"/>
  </w:num>
  <w:num w:numId="15">
    <w:abstractNumId w:val="12"/>
  </w:num>
  <w:num w:numId="16">
    <w:abstractNumId w:val="21"/>
  </w:num>
  <w:num w:numId="17">
    <w:abstractNumId w:val="20"/>
  </w:num>
  <w:num w:numId="18">
    <w:abstractNumId w:val="32"/>
  </w:num>
  <w:num w:numId="19">
    <w:abstractNumId w:val="3"/>
  </w:num>
  <w:num w:numId="20">
    <w:abstractNumId w:val="31"/>
  </w:num>
  <w:num w:numId="21">
    <w:abstractNumId w:val="26"/>
  </w:num>
  <w:num w:numId="22">
    <w:abstractNumId w:val="19"/>
  </w:num>
  <w:num w:numId="23">
    <w:abstractNumId w:val="38"/>
  </w:num>
  <w:num w:numId="24">
    <w:abstractNumId w:val="24"/>
  </w:num>
  <w:num w:numId="25">
    <w:abstractNumId w:val="37"/>
  </w:num>
  <w:num w:numId="26">
    <w:abstractNumId w:val="40"/>
  </w:num>
  <w:num w:numId="27">
    <w:abstractNumId w:val="13"/>
  </w:num>
  <w:num w:numId="28">
    <w:abstractNumId w:val="35"/>
  </w:num>
  <w:num w:numId="29">
    <w:abstractNumId w:val="16"/>
  </w:num>
  <w:num w:numId="30">
    <w:abstractNumId w:val="27"/>
  </w:num>
  <w:num w:numId="31">
    <w:abstractNumId w:val="28"/>
  </w:num>
  <w:num w:numId="32">
    <w:abstractNumId w:val="11"/>
  </w:num>
  <w:num w:numId="33">
    <w:abstractNumId w:val="33"/>
  </w:num>
  <w:num w:numId="34">
    <w:abstractNumId w:val="36"/>
  </w:num>
  <w:num w:numId="35">
    <w:abstractNumId w:val="0"/>
  </w:num>
  <w:num w:numId="36">
    <w:abstractNumId w:val="10"/>
  </w:num>
  <w:num w:numId="37">
    <w:abstractNumId w:val="7"/>
  </w:num>
  <w:num w:numId="38">
    <w:abstractNumId w:val="23"/>
  </w:num>
  <w:num w:numId="39">
    <w:abstractNumId w:val="6"/>
  </w:num>
  <w:num w:numId="40">
    <w:abstractNumId w:val="29"/>
  </w:num>
  <w:num w:numId="41">
    <w:abstractNumId w:val="8"/>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3"/>
    <w:rsid w:val="000018D4"/>
    <w:rsid w:val="000027FA"/>
    <w:rsid w:val="0001312E"/>
    <w:rsid w:val="000144ED"/>
    <w:rsid w:val="00014EAA"/>
    <w:rsid w:val="0001663A"/>
    <w:rsid w:val="0002077F"/>
    <w:rsid w:val="00023D17"/>
    <w:rsid w:val="00026E6A"/>
    <w:rsid w:val="00027E91"/>
    <w:rsid w:val="00031EAF"/>
    <w:rsid w:val="00032101"/>
    <w:rsid w:val="0003578E"/>
    <w:rsid w:val="00041A65"/>
    <w:rsid w:val="00044BCE"/>
    <w:rsid w:val="000547BF"/>
    <w:rsid w:val="000570A6"/>
    <w:rsid w:val="00057886"/>
    <w:rsid w:val="00062A20"/>
    <w:rsid w:val="000637C1"/>
    <w:rsid w:val="00063F05"/>
    <w:rsid w:val="00072CEC"/>
    <w:rsid w:val="0007737D"/>
    <w:rsid w:val="000907CA"/>
    <w:rsid w:val="0009110C"/>
    <w:rsid w:val="00093D74"/>
    <w:rsid w:val="000959BA"/>
    <w:rsid w:val="000B30CF"/>
    <w:rsid w:val="000B6745"/>
    <w:rsid w:val="000B6B8C"/>
    <w:rsid w:val="000C230C"/>
    <w:rsid w:val="000C4687"/>
    <w:rsid w:val="000C563B"/>
    <w:rsid w:val="000C7B54"/>
    <w:rsid w:val="000D27F4"/>
    <w:rsid w:val="000E3BF2"/>
    <w:rsid w:val="000F45BF"/>
    <w:rsid w:val="000F551D"/>
    <w:rsid w:val="000F5E16"/>
    <w:rsid w:val="000F6A27"/>
    <w:rsid w:val="0010007A"/>
    <w:rsid w:val="00101887"/>
    <w:rsid w:val="0010601B"/>
    <w:rsid w:val="00112C85"/>
    <w:rsid w:val="00112EE8"/>
    <w:rsid w:val="0011572E"/>
    <w:rsid w:val="0012333E"/>
    <w:rsid w:val="00124C7D"/>
    <w:rsid w:val="00130754"/>
    <w:rsid w:val="00131539"/>
    <w:rsid w:val="00133939"/>
    <w:rsid w:val="0014412E"/>
    <w:rsid w:val="00144385"/>
    <w:rsid w:val="001447A9"/>
    <w:rsid w:val="00151301"/>
    <w:rsid w:val="001541F9"/>
    <w:rsid w:val="001559E6"/>
    <w:rsid w:val="00156A80"/>
    <w:rsid w:val="00160BF0"/>
    <w:rsid w:val="00163806"/>
    <w:rsid w:val="00166DBC"/>
    <w:rsid w:val="00171015"/>
    <w:rsid w:val="00172E6A"/>
    <w:rsid w:val="00177F06"/>
    <w:rsid w:val="00180C21"/>
    <w:rsid w:val="001865D9"/>
    <w:rsid w:val="001A1932"/>
    <w:rsid w:val="001A1F43"/>
    <w:rsid w:val="001B378A"/>
    <w:rsid w:val="001C3158"/>
    <w:rsid w:val="001C61EC"/>
    <w:rsid w:val="001C7A4E"/>
    <w:rsid w:val="001D572A"/>
    <w:rsid w:val="001E3377"/>
    <w:rsid w:val="001F5424"/>
    <w:rsid w:val="001F58DA"/>
    <w:rsid w:val="001F625A"/>
    <w:rsid w:val="001F70A8"/>
    <w:rsid w:val="002150FB"/>
    <w:rsid w:val="00216B6E"/>
    <w:rsid w:val="002264D5"/>
    <w:rsid w:val="002265CA"/>
    <w:rsid w:val="00226CB8"/>
    <w:rsid w:val="00240724"/>
    <w:rsid w:val="00266D33"/>
    <w:rsid w:val="00270EF0"/>
    <w:rsid w:val="00274787"/>
    <w:rsid w:val="00280739"/>
    <w:rsid w:val="00295F01"/>
    <w:rsid w:val="00296465"/>
    <w:rsid w:val="002A5F6F"/>
    <w:rsid w:val="002B14F9"/>
    <w:rsid w:val="002B1DFC"/>
    <w:rsid w:val="002C463C"/>
    <w:rsid w:val="002C5D9E"/>
    <w:rsid w:val="002C702C"/>
    <w:rsid w:val="002D5068"/>
    <w:rsid w:val="002E0929"/>
    <w:rsid w:val="002E2CF3"/>
    <w:rsid w:val="002E7B2A"/>
    <w:rsid w:val="00301B70"/>
    <w:rsid w:val="003033A8"/>
    <w:rsid w:val="0031156F"/>
    <w:rsid w:val="00312B18"/>
    <w:rsid w:val="00315309"/>
    <w:rsid w:val="00323180"/>
    <w:rsid w:val="00327D8C"/>
    <w:rsid w:val="003351F0"/>
    <w:rsid w:val="003355D6"/>
    <w:rsid w:val="003455C0"/>
    <w:rsid w:val="0035084E"/>
    <w:rsid w:val="003530B1"/>
    <w:rsid w:val="00354BE6"/>
    <w:rsid w:val="00356D7A"/>
    <w:rsid w:val="00361DDD"/>
    <w:rsid w:val="0036596F"/>
    <w:rsid w:val="00367036"/>
    <w:rsid w:val="00371200"/>
    <w:rsid w:val="0037210B"/>
    <w:rsid w:val="003751D7"/>
    <w:rsid w:val="00382BE9"/>
    <w:rsid w:val="00382C30"/>
    <w:rsid w:val="00386EAD"/>
    <w:rsid w:val="00391D60"/>
    <w:rsid w:val="00392562"/>
    <w:rsid w:val="003A7261"/>
    <w:rsid w:val="003C07BB"/>
    <w:rsid w:val="003D71EC"/>
    <w:rsid w:val="003E0367"/>
    <w:rsid w:val="003F157F"/>
    <w:rsid w:val="003F2042"/>
    <w:rsid w:val="003F4766"/>
    <w:rsid w:val="003F6E3F"/>
    <w:rsid w:val="0040021F"/>
    <w:rsid w:val="0040101E"/>
    <w:rsid w:val="00401643"/>
    <w:rsid w:val="004049C4"/>
    <w:rsid w:val="004070C6"/>
    <w:rsid w:val="004101A9"/>
    <w:rsid w:val="00413CC1"/>
    <w:rsid w:val="0041640B"/>
    <w:rsid w:val="004224B3"/>
    <w:rsid w:val="004251DC"/>
    <w:rsid w:val="004301B4"/>
    <w:rsid w:val="00430F34"/>
    <w:rsid w:val="00443921"/>
    <w:rsid w:val="0045103A"/>
    <w:rsid w:val="004531DA"/>
    <w:rsid w:val="00460F54"/>
    <w:rsid w:val="0046342B"/>
    <w:rsid w:val="00494657"/>
    <w:rsid w:val="004A1E57"/>
    <w:rsid w:val="004A1EBC"/>
    <w:rsid w:val="004B534E"/>
    <w:rsid w:val="004B6038"/>
    <w:rsid w:val="004D0A00"/>
    <w:rsid w:val="004D33F8"/>
    <w:rsid w:val="004D4D1C"/>
    <w:rsid w:val="004D65AB"/>
    <w:rsid w:val="004D74F0"/>
    <w:rsid w:val="004E47C8"/>
    <w:rsid w:val="004F3F2A"/>
    <w:rsid w:val="004F5399"/>
    <w:rsid w:val="0050586B"/>
    <w:rsid w:val="00511C66"/>
    <w:rsid w:val="00513983"/>
    <w:rsid w:val="00514097"/>
    <w:rsid w:val="00522FCC"/>
    <w:rsid w:val="00525807"/>
    <w:rsid w:val="00530A5F"/>
    <w:rsid w:val="00531130"/>
    <w:rsid w:val="00533CB4"/>
    <w:rsid w:val="005376F5"/>
    <w:rsid w:val="00537C51"/>
    <w:rsid w:val="0054475D"/>
    <w:rsid w:val="00544A7A"/>
    <w:rsid w:val="00555106"/>
    <w:rsid w:val="00561B7B"/>
    <w:rsid w:val="00565083"/>
    <w:rsid w:val="00583CFE"/>
    <w:rsid w:val="0058438F"/>
    <w:rsid w:val="00584B08"/>
    <w:rsid w:val="00586C1B"/>
    <w:rsid w:val="005A2327"/>
    <w:rsid w:val="005A27A6"/>
    <w:rsid w:val="005B21EA"/>
    <w:rsid w:val="005B5834"/>
    <w:rsid w:val="005B7B69"/>
    <w:rsid w:val="005C697F"/>
    <w:rsid w:val="005D0219"/>
    <w:rsid w:val="005D3DBE"/>
    <w:rsid w:val="005D40BF"/>
    <w:rsid w:val="005D5049"/>
    <w:rsid w:val="005E087D"/>
    <w:rsid w:val="005E597B"/>
    <w:rsid w:val="005F1412"/>
    <w:rsid w:val="005F36E8"/>
    <w:rsid w:val="00603FEF"/>
    <w:rsid w:val="00612464"/>
    <w:rsid w:val="00614053"/>
    <w:rsid w:val="006145A8"/>
    <w:rsid w:val="00615320"/>
    <w:rsid w:val="00623E08"/>
    <w:rsid w:val="006264BE"/>
    <w:rsid w:val="00643B29"/>
    <w:rsid w:val="00645CDD"/>
    <w:rsid w:val="00656F80"/>
    <w:rsid w:val="006640B3"/>
    <w:rsid w:val="00672524"/>
    <w:rsid w:val="0067648C"/>
    <w:rsid w:val="00685CDA"/>
    <w:rsid w:val="00691330"/>
    <w:rsid w:val="0069751B"/>
    <w:rsid w:val="006A128E"/>
    <w:rsid w:val="006A4533"/>
    <w:rsid w:val="006B1388"/>
    <w:rsid w:val="006B1F24"/>
    <w:rsid w:val="006C099E"/>
    <w:rsid w:val="006C79D6"/>
    <w:rsid w:val="006E47DB"/>
    <w:rsid w:val="006E5049"/>
    <w:rsid w:val="006F067C"/>
    <w:rsid w:val="006F1F99"/>
    <w:rsid w:val="00700D61"/>
    <w:rsid w:val="007023B9"/>
    <w:rsid w:val="007106C3"/>
    <w:rsid w:val="00713454"/>
    <w:rsid w:val="00714B55"/>
    <w:rsid w:val="00714C5C"/>
    <w:rsid w:val="007233CA"/>
    <w:rsid w:val="00730EDC"/>
    <w:rsid w:val="0073152A"/>
    <w:rsid w:val="007317E7"/>
    <w:rsid w:val="00731D65"/>
    <w:rsid w:val="00740C69"/>
    <w:rsid w:val="00742424"/>
    <w:rsid w:val="00747447"/>
    <w:rsid w:val="00752EB6"/>
    <w:rsid w:val="00753023"/>
    <w:rsid w:val="007536F3"/>
    <w:rsid w:val="0075617C"/>
    <w:rsid w:val="007563DD"/>
    <w:rsid w:val="00760E7B"/>
    <w:rsid w:val="00762982"/>
    <w:rsid w:val="007655CA"/>
    <w:rsid w:val="007707AB"/>
    <w:rsid w:val="00773BAF"/>
    <w:rsid w:val="00774F84"/>
    <w:rsid w:val="00782220"/>
    <w:rsid w:val="00791100"/>
    <w:rsid w:val="007927F5"/>
    <w:rsid w:val="007932F0"/>
    <w:rsid w:val="007961A5"/>
    <w:rsid w:val="007972CE"/>
    <w:rsid w:val="007A4388"/>
    <w:rsid w:val="007A618E"/>
    <w:rsid w:val="007B6D43"/>
    <w:rsid w:val="007C0C8B"/>
    <w:rsid w:val="007C1A0B"/>
    <w:rsid w:val="007C1E56"/>
    <w:rsid w:val="007C5A2F"/>
    <w:rsid w:val="007C5B25"/>
    <w:rsid w:val="007C6F45"/>
    <w:rsid w:val="007D69BC"/>
    <w:rsid w:val="007E0082"/>
    <w:rsid w:val="007E1C2C"/>
    <w:rsid w:val="007E6A0E"/>
    <w:rsid w:val="007E7372"/>
    <w:rsid w:val="007F5838"/>
    <w:rsid w:val="00800A30"/>
    <w:rsid w:val="00806209"/>
    <w:rsid w:val="00823936"/>
    <w:rsid w:val="00825596"/>
    <w:rsid w:val="008311FF"/>
    <w:rsid w:val="008348BC"/>
    <w:rsid w:val="00835B64"/>
    <w:rsid w:val="00835B8E"/>
    <w:rsid w:val="008373DD"/>
    <w:rsid w:val="00840A15"/>
    <w:rsid w:val="008438B4"/>
    <w:rsid w:val="00853D73"/>
    <w:rsid w:val="00856883"/>
    <w:rsid w:val="00856B3A"/>
    <w:rsid w:val="00864E89"/>
    <w:rsid w:val="008672CE"/>
    <w:rsid w:val="0087122D"/>
    <w:rsid w:val="00886D92"/>
    <w:rsid w:val="00887F35"/>
    <w:rsid w:val="008947A4"/>
    <w:rsid w:val="008B4261"/>
    <w:rsid w:val="008B4B29"/>
    <w:rsid w:val="008C5423"/>
    <w:rsid w:val="008C78C7"/>
    <w:rsid w:val="008E099B"/>
    <w:rsid w:val="008E0E2D"/>
    <w:rsid w:val="008E1F12"/>
    <w:rsid w:val="008E2D9C"/>
    <w:rsid w:val="008E41FC"/>
    <w:rsid w:val="008E5D3B"/>
    <w:rsid w:val="008E72E1"/>
    <w:rsid w:val="008F0905"/>
    <w:rsid w:val="008F2320"/>
    <w:rsid w:val="008F6C1B"/>
    <w:rsid w:val="0090109E"/>
    <w:rsid w:val="00903E2D"/>
    <w:rsid w:val="00903F65"/>
    <w:rsid w:val="0091163C"/>
    <w:rsid w:val="0091254C"/>
    <w:rsid w:val="00914D6A"/>
    <w:rsid w:val="00915925"/>
    <w:rsid w:val="00923F4D"/>
    <w:rsid w:val="009246F4"/>
    <w:rsid w:val="00933903"/>
    <w:rsid w:val="00935703"/>
    <w:rsid w:val="00936944"/>
    <w:rsid w:val="009418DD"/>
    <w:rsid w:val="00944013"/>
    <w:rsid w:val="00947432"/>
    <w:rsid w:val="0095143A"/>
    <w:rsid w:val="00957B09"/>
    <w:rsid w:val="0096079A"/>
    <w:rsid w:val="009612FF"/>
    <w:rsid w:val="00961675"/>
    <w:rsid w:val="009638F8"/>
    <w:rsid w:val="0096722B"/>
    <w:rsid w:val="00976EE3"/>
    <w:rsid w:val="009B036D"/>
    <w:rsid w:val="009B0B8C"/>
    <w:rsid w:val="009C6ED6"/>
    <w:rsid w:val="009D666C"/>
    <w:rsid w:val="009D69FB"/>
    <w:rsid w:val="009D7A8D"/>
    <w:rsid w:val="009E1ABD"/>
    <w:rsid w:val="009F17F7"/>
    <w:rsid w:val="009F2CE8"/>
    <w:rsid w:val="009F2DEC"/>
    <w:rsid w:val="009F40E7"/>
    <w:rsid w:val="009F6621"/>
    <w:rsid w:val="00A0236E"/>
    <w:rsid w:val="00A0538A"/>
    <w:rsid w:val="00A070BF"/>
    <w:rsid w:val="00A17ED4"/>
    <w:rsid w:val="00A3071B"/>
    <w:rsid w:val="00A30D86"/>
    <w:rsid w:val="00A35412"/>
    <w:rsid w:val="00A41BC0"/>
    <w:rsid w:val="00A43BCD"/>
    <w:rsid w:val="00A4506F"/>
    <w:rsid w:val="00A4728D"/>
    <w:rsid w:val="00A47AF8"/>
    <w:rsid w:val="00A52A5A"/>
    <w:rsid w:val="00A53B7E"/>
    <w:rsid w:val="00A6005A"/>
    <w:rsid w:val="00A67C1D"/>
    <w:rsid w:val="00A70C13"/>
    <w:rsid w:val="00A72A68"/>
    <w:rsid w:val="00A766E8"/>
    <w:rsid w:val="00A9522F"/>
    <w:rsid w:val="00A96381"/>
    <w:rsid w:val="00A97D86"/>
    <w:rsid w:val="00AA623C"/>
    <w:rsid w:val="00AB3B5B"/>
    <w:rsid w:val="00AC4F34"/>
    <w:rsid w:val="00AD5351"/>
    <w:rsid w:val="00AD734D"/>
    <w:rsid w:val="00AD7E14"/>
    <w:rsid w:val="00AE329E"/>
    <w:rsid w:val="00AE3BC4"/>
    <w:rsid w:val="00AE79D4"/>
    <w:rsid w:val="00AF1571"/>
    <w:rsid w:val="00AF45BA"/>
    <w:rsid w:val="00B04798"/>
    <w:rsid w:val="00B13295"/>
    <w:rsid w:val="00B2170D"/>
    <w:rsid w:val="00B21CDD"/>
    <w:rsid w:val="00B253E4"/>
    <w:rsid w:val="00B27472"/>
    <w:rsid w:val="00B30CA2"/>
    <w:rsid w:val="00B34967"/>
    <w:rsid w:val="00B413FF"/>
    <w:rsid w:val="00B41C68"/>
    <w:rsid w:val="00B44FDC"/>
    <w:rsid w:val="00B5478A"/>
    <w:rsid w:val="00B55EF2"/>
    <w:rsid w:val="00B601E0"/>
    <w:rsid w:val="00B74771"/>
    <w:rsid w:val="00B8379C"/>
    <w:rsid w:val="00B86AC9"/>
    <w:rsid w:val="00B86E2D"/>
    <w:rsid w:val="00B91DF3"/>
    <w:rsid w:val="00B9252C"/>
    <w:rsid w:val="00B965BC"/>
    <w:rsid w:val="00BA2C89"/>
    <w:rsid w:val="00BA4503"/>
    <w:rsid w:val="00BB3746"/>
    <w:rsid w:val="00BD6119"/>
    <w:rsid w:val="00BE5953"/>
    <w:rsid w:val="00BE65CA"/>
    <w:rsid w:val="00BF0881"/>
    <w:rsid w:val="00BF3C90"/>
    <w:rsid w:val="00BF5021"/>
    <w:rsid w:val="00BF56A3"/>
    <w:rsid w:val="00BF5772"/>
    <w:rsid w:val="00C01515"/>
    <w:rsid w:val="00C124BF"/>
    <w:rsid w:val="00C153CB"/>
    <w:rsid w:val="00C2518D"/>
    <w:rsid w:val="00C26A8F"/>
    <w:rsid w:val="00C42293"/>
    <w:rsid w:val="00C42594"/>
    <w:rsid w:val="00C466B0"/>
    <w:rsid w:val="00C5082B"/>
    <w:rsid w:val="00C5107C"/>
    <w:rsid w:val="00C53057"/>
    <w:rsid w:val="00C56CD6"/>
    <w:rsid w:val="00C62F3F"/>
    <w:rsid w:val="00C634FF"/>
    <w:rsid w:val="00C64ED8"/>
    <w:rsid w:val="00C72FCB"/>
    <w:rsid w:val="00C83CC1"/>
    <w:rsid w:val="00C972B5"/>
    <w:rsid w:val="00CA1959"/>
    <w:rsid w:val="00CA5E75"/>
    <w:rsid w:val="00CA6B11"/>
    <w:rsid w:val="00CB0E49"/>
    <w:rsid w:val="00CB3429"/>
    <w:rsid w:val="00CB7CB1"/>
    <w:rsid w:val="00CB7F72"/>
    <w:rsid w:val="00CC25D7"/>
    <w:rsid w:val="00CC4398"/>
    <w:rsid w:val="00CC6ABA"/>
    <w:rsid w:val="00CC769C"/>
    <w:rsid w:val="00CD1722"/>
    <w:rsid w:val="00CD7230"/>
    <w:rsid w:val="00CE5498"/>
    <w:rsid w:val="00CE5AAA"/>
    <w:rsid w:val="00CE5C80"/>
    <w:rsid w:val="00CF0976"/>
    <w:rsid w:val="00CF29BE"/>
    <w:rsid w:val="00CF3E8D"/>
    <w:rsid w:val="00CF5DBF"/>
    <w:rsid w:val="00D03F69"/>
    <w:rsid w:val="00D0593A"/>
    <w:rsid w:val="00D17F88"/>
    <w:rsid w:val="00D21216"/>
    <w:rsid w:val="00D21CB2"/>
    <w:rsid w:val="00D22829"/>
    <w:rsid w:val="00D273D4"/>
    <w:rsid w:val="00D30817"/>
    <w:rsid w:val="00D330F9"/>
    <w:rsid w:val="00D36CD1"/>
    <w:rsid w:val="00D41FCD"/>
    <w:rsid w:val="00D46C07"/>
    <w:rsid w:val="00D52E81"/>
    <w:rsid w:val="00D60D94"/>
    <w:rsid w:val="00D618C6"/>
    <w:rsid w:val="00D7548A"/>
    <w:rsid w:val="00D82D5C"/>
    <w:rsid w:val="00D95AB2"/>
    <w:rsid w:val="00D96C11"/>
    <w:rsid w:val="00DA0D23"/>
    <w:rsid w:val="00DB00A1"/>
    <w:rsid w:val="00DB06E6"/>
    <w:rsid w:val="00DB1FE3"/>
    <w:rsid w:val="00DC442E"/>
    <w:rsid w:val="00DC5A40"/>
    <w:rsid w:val="00DC6808"/>
    <w:rsid w:val="00DD63F4"/>
    <w:rsid w:val="00DD760C"/>
    <w:rsid w:val="00DE580B"/>
    <w:rsid w:val="00DF762E"/>
    <w:rsid w:val="00DF7C40"/>
    <w:rsid w:val="00E027DC"/>
    <w:rsid w:val="00E027FE"/>
    <w:rsid w:val="00E0348B"/>
    <w:rsid w:val="00E06BA8"/>
    <w:rsid w:val="00E0721C"/>
    <w:rsid w:val="00E07816"/>
    <w:rsid w:val="00E126B3"/>
    <w:rsid w:val="00E126DA"/>
    <w:rsid w:val="00E14790"/>
    <w:rsid w:val="00E25184"/>
    <w:rsid w:val="00E30E0E"/>
    <w:rsid w:val="00E31184"/>
    <w:rsid w:val="00E370FD"/>
    <w:rsid w:val="00E3771A"/>
    <w:rsid w:val="00E41672"/>
    <w:rsid w:val="00E4173D"/>
    <w:rsid w:val="00E419D6"/>
    <w:rsid w:val="00E43720"/>
    <w:rsid w:val="00E43DEA"/>
    <w:rsid w:val="00E56B8B"/>
    <w:rsid w:val="00E61D5A"/>
    <w:rsid w:val="00E6213F"/>
    <w:rsid w:val="00E70553"/>
    <w:rsid w:val="00E772DC"/>
    <w:rsid w:val="00E877F1"/>
    <w:rsid w:val="00E9064C"/>
    <w:rsid w:val="00E90E69"/>
    <w:rsid w:val="00EB48EB"/>
    <w:rsid w:val="00EB4CF0"/>
    <w:rsid w:val="00ED306C"/>
    <w:rsid w:val="00ED3903"/>
    <w:rsid w:val="00ED5658"/>
    <w:rsid w:val="00ED5CD3"/>
    <w:rsid w:val="00EE0FDC"/>
    <w:rsid w:val="00EE131C"/>
    <w:rsid w:val="00F10E46"/>
    <w:rsid w:val="00F11BFE"/>
    <w:rsid w:val="00F125BD"/>
    <w:rsid w:val="00F15BE8"/>
    <w:rsid w:val="00F174C7"/>
    <w:rsid w:val="00F22020"/>
    <w:rsid w:val="00F23029"/>
    <w:rsid w:val="00F27661"/>
    <w:rsid w:val="00F375A2"/>
    <w:rsid w:val="00F4508E"/>
    <w:rsid w:val="00F50AE4"/>
    <w:rsid w:val="00F50EDF"/>
    <w:rsid w:val="00F56EC3"/>
    <w:rsid w:val="00F57E0C"/>
    <w:rsid w:val="00F6366C"/>
    <w:rsid w:val="00F6588D"/>
    <w:rsid w:val="00F66A34"/>
    <w:rsid w:val="00F749B4"/>
    <w:rsid w:val="00F826BD"/>
    <w:rsid w:val="00F874C3"/>
    <w:rsid w:val="00FA207D"/>
    <w:rsid w:val="00FA5E3E"/>
    <w:rsid w:val="00FA73CA"/>
    <w:rsid w:val="00FB6DF8"/>
    <w:rsid w:val="00FB7740"/>
    <w:rsid w:val="00FC65E6"/>
    <w:rsid w:val="00FD65AF"/>
    <w:rsid w:val="00FE7177"/>
    <w:rsid w:val="00FE7312"/>
    <w:rsid w:val="00FF3141"/>
    <w:rsid w:val="00FF3F82"/>
    <w:rsid w:val="00FF6BE8"/>
    <w:rsid w:val="00FF74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DCAE2"/>
  <w15:docId w15:val="{05CF7611-AFCC-443D-BB1A-0EE15BF7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qFormat/>
    <w:rsid w:val="00944013"/>
    <w:rPr>
      <w:b/>
      <w:bCs/>
    </w:rPr>
  </w:style>
  <w:style w:type="paragraph" w:styleId="ListParagraph">
    <w:name w:val="List Paragraph"/>
    <w:basedOn w:val="Normal"/>
    <w:uiPriority w:val="34"/>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Texto,nota"/>
    <w:basedOn w:val="Normal"/>
    <w:link w:val="FootnoteTextChar"/>
    <w:uiPriority w:val="99"/>
    <w:unhideWhenUsed/>
    <w:qFormat/>
    <w:rsid w:val="00EE131C"/>
    <w:rPr>
      <w:rFonts w:eastAsia="Calibri"/>
      <w:lang w:val="en-GB" w:bidi="en-US"/>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EE131C"/>
    <w:rPr>
      <w:rFonts w:eastAsia="Calibri"/>
      <w:lang w:val="en-GB" w:bidi="en-US"/>
    </w:rPr>
  </w:style>
  <w:style w:type="character" w:styleId="FootnoteReference">
    <w:name w:val="footnote reference"/>
    <w:aliases w:val="16 Point,Superscript 6 Point,ftref,FNRefe,BVI fnr,Footnote Reference1,4_G,4_G Char Char,Footnote Reference1 Char Char,Footnotes refss Char Char,ftref Char Char,BVI fnr Char Char,BVI fnr Car Car Char Char,BVI fnr Car Char Char,ft,ADB"/>
    <w:link w:val="4GChar"/>
    <w:uiPriority w:val="99"/>
    <w:qFormat/>
    <w:rsid w:val="00EE131C"/>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footnote number Char"/>
    <w:basedOn w:val="Normal"/>
    <w:link w:val="FootnoteReference"/>
    <w:uiPriority w:val="99"/>
    <w:rsid w:val="00EE131C"/>
    <w:pPr>
      <w:spacing w:after="160" w:line="240" w:lineRule="exact"/>
      <w:jc w:val="both"/>
    </w:pPr>
    <w:rPr>
      <w:vertAlign w:val="superscript"/>
    </w:rPr>
  </w:style>
  <w:style w:type="paragraph" w:customStyle="1" w:styleId="PMRtextmaincontenttext">
    <w:name w:val="PMR text (main content text)"/>
    <w:qFormat/>
    <w:rsid w:val="00840A15"/>
    <w:pPr>
      <w:spacing w:after="120"/>
    </w:pPr>
    <w:rPr>
      <w:rFonts w:ascii="Arial" w:eastAsia="PMingLiU" w:hAnsi="Arial"/>
      <w:color w:val="404040"/>
      <w:szCs w:val="24"/>
      <w:lang w:eastAsia="zh-TW"/>
    </w:rPr>
  </w:style>
  <w:style w:type="paragraph" w:styleId="EndnoteText">
    <w:name w:val="endnote text"/>
    <w:basedOn w:val="Normal"/>
    <w:link w:val="EndnoteTextChar"/>
    <w:semiHidden/>
    <w:unhideWhenUsed/>
    <w:rsid w:val="00F57E0C"/>
  </w:style>
  <w:style w:type="character" w:customStyle="1" w:styleId="EndnoteTextChar">
    <w:name w:val="Endnote Text Char"/>
    <w:basedOn w:val="DefaultParagraphFont"/>
    <w:link w:val="EndnoteText"/>
    <w:semiHidden/>
    <w:rsid w:val="00F57E0C"/>
  </w:style>
  <w:style w:type="character" w:styleId="EndnoteReference">
    <w:name w:val="endnote reference"/>
    <w:basedOn w:val="DefaultParagraphFont"/>
    <w:semiHidden/>
    <w:unhideWhenUsed/>
    <w:rsid w:val="00F57E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40779">
      <w:bodyDiv w:val="1"/>
      <w:marLeft w:val="0"/>
      <w:marRight w:val="0"/>
      <w:marTop w:val="0"/>
      <w:marBottom w:val="0"/>
      <w:divBdr>
        <w:top w:val="none" w:sz="0" w:space="0" w:color="auto"/>
        <w:left w:val="none" w:sz="0" w:space="0" w:color="auto"/>
        <w:bottom w:val="none" w:sz="0" w:space="0" w:color="auto"/>
        <w:right w:val="none" w:sz="0" w:space="0" w:color="auto"/>
      </w:divBdr>
    </w:div>
    <w:div w:id="33457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5343B-E655-4D46-8132-C89805E4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3027</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Charlene Fong</cp:lastModifiedBy>
  <cp:revision>2</cp:revision>
  <cp:lastPrinted>2017-04-27T23:22:00Z</cp:lastPrinted>
  <dcterms:created xsi:type="dcterms:W3CDTF">2018-08-14T03:26:00Z</dcterms:created>
  <dcterms:modified xsi:type="dcterms:W3CDTF">2018-08-14T03:26:00Z</dcterms:modified>
</cp:coreProperties>
</file>