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E7D95" w14:textId="77777777" w:rsidR="004B3FB0" w:rsidRDefault="004B3FB0" w:rsidP="00A23C8F">
      <w:pPr>
        <w:pStyle w:val="Title"/>
        <w:jc w:val="left"/>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290"/>
      </w:tblGrid>
      <w:tr w:rsidR="00A23C8F" w14:paraId="7C3FC057" w14:textId="77777777">
        <w:trPr>
          <w:cantSplit/>
          <w:trHeight w:val="1485"/>
        </w:trPr>
        <w:tc>
          <w:tcPr>
            <w:tcW w:w="1458" w:type="dxa"/>
            <w:shd w:val="clear" w:color="auto" w:fill="FFFFFF"/>
            <w:vAlign w:val="center"/>
          </w:tcPr>
          <w:p w14:paraId="0E448A15" w14:textId="60BB677D" w:rsidR="00A23C8F" w:rsidRPr="00C87D05" w:rsidRDefault="00502954">
            <w:pPr>
              <w:jc w:val="center"/>
              <w:rPr>
                <w:b/>
                <w:color w:val="FF0000"/>
                <w:sz w:val="22"/>
              </w:rPr>
            </w:pPr>
            <w:r w:rsidRPr="00325D10">
              <w:rPr>
                <w:noProof/>
              </w:rPr>
              <w:drawing>
                <wp:inline distT="0" distB="0" distL="0" distR="0" wp14:anchorId="45B8344F" wp14:editId="4A740A49">
                  <wp:extent cx="850900" cy="977900"/>
                  <wp:effectExtent l="0" t="0" r="0" b="0"/>
                  <wp:docPr id="1" name="Picture 3"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naveed\AppData\Local\Microsoft\Windows\Temporary Internet Files\Content.IE5\8RXOBJ5Q\unicef.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0900" cy="977900"/>
                          </a:xfrm>
                          <a:prstGeom prst="rect">
                            <a:avLst/>
                          </a:prstGeom>
                          <a:noFill/>
                          <a:ln>
                            <a:noFill/>
                          </a:ln>
                        </pic:spPr>
                      </pic:pic>
                    </a:graphicData>
                  </a:graphic>
                </wp:inline>
              </w:drawing>
            </w:r>
          </w:p>
        </w:tc>
        <w:tc>
          <w:tcPr>
            <w:tcW w:w="7290" w:type="dxa"/>
            <w:shd w:val="clear" w:color="auto" w:fill="FFFFFF"/>
          </w:tcPr>
          <w:p w14:paraId="76721002" w14:textId="77777777" w:rsidR="00A23C8F" w:rsidRDefault="00A23C8F" w:rsidP="00A23C8F">
            <w:pPr>
              <w:jc w:val="center"/>
              <w:rPr>
                <w:b/>
                <w:sz w:val="22"/>
              </w:rPr>
            </w:pPr>
          </w:p>
          <w:p w14:paraId="10DD0867" w14:textId="77777777" w:rsidR="00A23C8F" w:rsidRDefault="00A23C8F" w:rsidP="00A23C8F">
            <w:pPr>
              <w:jc w:val="center"/>
              <w:rPr>
                <w:b/>
                <w:sz w:val="22"/>
              </w:rPr>
            </w:pPr>
          </w:p>
          <w:p w14:paraId="0A980BA6" w14:textId="77777777" w:rsidR="00A23C8F" w:rsidRDefault="00A23C8F" w:rsidP="00A23C8F">
            <w:pPr>
              <w:jc w:val="center"/>
              <w:rPr>
                <w:b/>
                <w:sz w:val="22"/>
              </w:rPr>
            </w:pPr>
          </w:p>
          <w:p w14:paraId="06038393" w14:textId="77777777" w:rsidR="00A23C8F" w:rsidRDefault="00A23C8F" w:rsidP="00A23C8F">
            <w:pPr>
              <w:jc w:val="center"/>
              <w:rPr>
                <w:b/>
                <w:sz w:val="22"/>
              </w:rPr>
            </w:pPr>
            <w:r>
              <w:rPr>
                <w:b/>
                <w:sz w:val="22"/>
              </w:rPr>
              <w:t>UNITED NATIONS CHILDREN’S FUND</w:t>
            </w:r>
          </w:p>
          <w:p w14:paraId="4FDB4E95" w14:textId="77777777" w:rsidR="00A23C8F" w:rsidRDefault="0053014D" w:rsidP="00A23C8F">
            <w:pPr>
              <w:jc w:val="center"/>
              <w:rPr>
                <w:b/>
                <w:sz w:val="22"/>
              </w:rPr>
            </w:pPr>
            <w:r>
              <w:rPr>
                <w:b/>
                <w:sz w:val="22"/>
              </w:rPr>
              <w:t xml:space="preserve">GENERIC </w:t>
            </w:r>
            <w:r w:rsidR="00A23C8F">
              <w:rPr>
                <w:b/>
                <w:sz w:val="22"/>
              </w:rPr>
              <w:t>JOB PROFILE</w:t>
            </w:r>
            <w:r w:rsidR="00593A5C">
              <w:rPr>
                <w:b/>
                <w:sz w:val="22"/>
              </w:rPr>
              <w:t xml:space="preserve"> (GJP)</w:t>
            </w:r>
          </w:p>
          <w:p w14:paraId="2B627C1A" w14:textId="77777777" w:rsidR="00A23C8F" w:rsidRDefault="00A23C8F" w:rsidP="00A23C8F">
            <w:pPr>
              <w:jc w:val="center"/>
            </w:pPr>
          </w:p>
        </w:tc>
      </w:tr>
    </w:tbl>
    <w:p w14:paraId="34C2D413" w14:textId="77777777" w:rsidR="00A23C8F" w:rsidRDefault="00A23C8F" w:rsidP="00A23C8F">
      <w:pPr>
        <w:pStyle w:val="Title"/>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4248"/>
      </w:tblGrid>
      <w:tr w:rsidR="00A23C8F" w14:paraId="28009B40" w14:textId="77777777">
        <w:tc>
          <w:tcPr>
            <w:tcW w:w="8856" w:type="dxa"/>
            <w:gridSpan w:val="2"/>
            <w:shd w:val="clear" w:color="auto" w:fill="E0E0E0"/>
          </w:tcPr>
          <w:p w14:paraId="314EAA28" w14:textId="77777777" w:rsidR="00A23C8F" w:rsidRDefault="00A23C8F"/>
          <w:p w14:paraId="31E27E6C" w14:textId="77777777" w:rsidR="00A23C8F" w:rsidRDefault="00A23C8F">
            <w:pPr>
              <w:rPr>
                <w:b/>
                <w:bCs/>
                <w:sz w:val="24"/>
              </w:rPr>
            </w:pPr>
            <w:r>
              <w:rPr>
                <w:b/>
                <w:bCs/>
                <w:sz w:val="24"/>
              </w:rPr>
              <w:t>I. Post Information</w:t>
            </w:r>
          </w:p>
          <w:p w14:paraId="5918D06C" w14:textId="77777777" w:rsidR="00A23C8F" w:rsidRDefault="00A23C8F">
            <w:pPr>
              <w:rPr>
                <w:b/>
                <w:bCs/>
                <w:sz w:val="24"/>
              </w:rPr>
            </w:pPr>
          </w:p>
        </w:tc>
      </w:tr>
      <w:tr w:rsidR="00A23C8F" w14:paraId="2F563CF1" w14:textId="77777777" w:rsidTr="00502954">
        <w:tc>
          <w:tcPr>
            <w:tcW w:w="4608" w:type="dxa"/>
          </w:tcPr>
          <w:p w14:paraId="3A509BD3" w14:textId="77777777" w:rsidR="00A23C8F" w:rsidRDefault="00A23C8F"/>
          <w:p w14:paraId="4176C29F" w14:textId="77777777" w:rsidR="00A23C8F" w:rsidRPr="00643357" w:rsidRDefault="00A23C8F">
            <w:pPr>
              <w:rPr>
                <w:b/>
              </w:rPr>
            </w:pPr>
            <w:r>
              <w:t xml:space="preserve">Job Title:  </w:t>
            </w:r>
            <w:r>
              <w:rPr>
                <w:b/>
              </w:rPr>
              <w:t xml:space="preserve">Health </w:t>
            </w:r>
            <w:r w:rsidR="009E2695">
              <w:rPr>
                <w:b/>
              </w:rPr>
              <w:t>Manager</w:t>
            </w:r>
          </w:p>
          <w:p w14:paraId="041526DB" w14:textId="73E5334E" w:rsidR="00A23C8F" w:rsidRPr="00D8481D" w:rsidRDefault="00A23C8F" w:rsidP="00A23C8F">
            <w:pPr>
              <w:rPr>
                <w:b/>
              </w:rPr>
            </w:pPr>
            <w:r>
              <w:t xml:space="preserve">Supervisor Title/ Level: </w:t>
            </w:r>
            <w:r w:rsidRPr="00D8481D">
              <w:rPr>
                <w:b/>
              </w:rPr>
              <w:t>Chief of Health</w:t>
            </w:r>
            <w:r>
              <w:rPr>
                <w:b/>
              </w:rPr>
              <w:t>, P5</w:t>
            </w:r>
          </w:p>
          <w:p w14:paraId="3A8051E9" w14:textId="15A43665" w:rsidR="00320A03" w:rsidRDefault="00A23C8F" w:rsidP="00320A03">
            <w:pPr>
              <w:rPr>
                <w:b/>
              </w:rPr>
            </w:pPr>
            <w:r>
              <w:t xml:space="preserve">Organizational Unit: </w:t>
            </w:r>
            <w:r w:rsidR="00502954" w:rsidRPr="00502954">
              <w:rPr>
                <w:b/>
                <w:bCs/>
              </w:rPr>
              <w:t>Programme</w:t>
            </w:r>
            <w:r w:rsidR="00502954">
              <w:t xml:space="preserve"> </w:t>
            </w:r>
            <w:r w:rsidR="00502954" w:rsidRPr="00502954">
              <w:rPr>
                <w:b/>
                <w:bCs/>
              </w:rPr>
              <w:t>Health</w:t>
            </w:r>
            <w:r w:rsidR="00502954">
              <w:rPr>
                <w:b/>
                <w:bCs/>
              </w:rPr>
              <w:t>, Dhaka</w:t>
            </w:r>
          </w:p>
          <w:p w14:paraId="67D333E1" w14:textId="0A8294B8" w:rsidR="00A23C8F" w:rsidRDefault="00A23C8F" w:rsidP="00320A03">
            <w:r>
              <w:t xml:space="preserve">Post Location: </w:t>
            </w:r>
            <w:r w:rsidR="00502954" w:rsidRPr="00502954">
              <w:rPr>
                <w:b/>
                <w:bCs/>
              </w:rPr>
              <w:t>Dhaka, Bangladesh</w:t>
            </w:r>
          </w:p>
        </w:tc>
        <w:tc>
          <w:tcPr>
            <w:tcW w:w="4248" w:type="dxa"/>
          </w:tcPr>
          <w:p w14:paraId="2C7A2F95" w14:textId="77777777" w:rsidR="00A23C8F" w:rsidRDefault="00A23C8F"/>
          <w:p w14:paraId="66802FBB" w14:textId="25BE2B04" w:rsidR="00A23C8F" w:rsidRPr="00D810B2" w:rsidRDefault="00A23C8F" w:rsidP="00A23C8F">
            <w:pPr>
              <w:rPr>
                <w:b/>
              </w:rPr>
            </w:pPr>
            <w:r>
              <w:t xml:space="preserve">Job Level: </w:t>
            </w:r>
            <w:r w:rsidR="00502954">
              <w:t>NOD</w:t>
            </w:r>
          </w:p>
          <w:p w14:paraId="5EB41982" w14:textId="061CA6A6" w:rsidR="00A23C8F" w:rsidRDefault="00A23C8F">
            <w:r>
              <w:t xml:space="preserve">Job Profile No.: </w:t>
            </w:r>
            <w:r w:rsidR="00502954" w:rsidRPr="00502954">
              <w:t>71497</w:t>
            </w:r>
          </w:p>
          <w:p w14:paraId="3E4384BE" w14:textId="77777777" w:rsidR="00A23C8F" w:rsidRDefault="00A23C8F">
            <w:r>
              <w:t>CCOG Code:</w:t>
            </w:r>
            <w:r w:rsidR="003A2F54">
              <w:t xml:space="preserve"> </w:t>
            </w:r>
            <w:r w:rsidR="003A2F54" w:rsidRPr="003A2F54">
              <w:rPr>
                <w:b/>
              </w:rPr>
              <w:t>1I03n</w:t>
            </w:r>
          </w:p>
          <w:p w14:paraId="3F4831CF" w14:textId="77777777" w:rsidR="00A23C8F" w:rsidRDefault="00A23C8F">
            <w:r>
              <w:t>Functional Code:</w:t>
            </w:r>
            <w:r w:rsidR="003A2F54">
              <w:t xml:space="preserve"> </w:t>
            </w:r>
            <w:r w:rsidR="003A2F54" w:rsidRPr="003A2F54">
              <w:rPr>
                <w:b/>
              </w:rPr>
              <w:t>HEA</w:t>
            </w:r>
          </w:p>
          <w:p w14:paraId="4FABA24C" w14:textId="77777777" w:rsidR="00A23C8F" w:rsidRDefault="00A23C8F" w:rsidP="00A23C8F">
            <w:pPr>
              <w:rPr>
                <w:color w:val="FF0000"/>
              </w:rPr>
            </w:pPr>
            <w:r>
              <w:t xml:space="preserve">Job Classification Level: </w:t>
            </w:r>
            <w:r w:rsidR="003A2F54" w:rsidRPr="0053014D">
              <w:rPr>
                <w:b/>
              </w:rPr>
              <w:t>Level 4</w:t>
            </w:r>
          </w:p>
          <w:p w14:paraId="067E1E1F" w14:textId="77777777" w:rsidR="00A23C8F" w:rsidRDefault="00A23C8F" w:rsidP="00A23C8F"/>
        </w:tc>
      </w:tr>
    </w:tbl>
    <w:p w14:paraId="1A6CAD70" w14:textId="77777777" w:rsidR="00A23C8F" w:rsidRDefault="00A23C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A23C8F" w14:paraId="5E269039" w14:textId="77777777">
        <w:tc>
          <w:tcPr>
            <w:tcW w:w="8856" w:type="dxa"/>
            <w:tcBorders>
              <w:bottom w:val="single" w:sz="4" w:space="0" w:color="auto"/>
            </w:tcBorders>
            <w:shd w:val="clear" w:color="auto" w:fill="E0E0E0"/>
          </w:tcPr>
          <w:p w14:paraId="56466AE4" w14:textId="77777777" w:rsidR="00A23C8F" w:rsidRDefault="00A23C8F">
            <w:pPr>
              <w:pStyle w:val="Heading1"/>
            </w:pPr>
          </w:p>
          <w:p w14:paraId="667F986C" w14:textId="77777777" w:rsidR="00A23C8F" w:rsidRDefault="00A23C8F">
            <w:pPr>
              <w:pStyle w:val="Heading1"/>
            </w:pPr>
            <w:r>
              <w:t>II. Organizational Context and Purpose for the job</w:t>
            </w:r>
          </w:p>
          <w:p w14:paraId="48076124" w14:textId="77777777" w:rsidR="00A23C8F" w:rsidRDefault="00A23C8F">
            <w:pPr>
              <w:pStyle w:val="Heading1"/>
              <w:rPr>
                <w:b w:val="0"/>
                <w:bCs w:val="0"/>
                <w:i/>
                <w:iCs/>
                <w:sz w:val="18"/>
              </w:rPr>
            </w:pPr>
          </w:p>
        </w:tc>
      </w:tr>
      <w:tr w:rsidR="00A23C8F" w14:paraId="1CA28298" w14:textId="77777777">
        <w:tc>
          <w:tcPr>
            <w:tcW w:w="8856" w:type="dxa"/>
          </w:tcPr>
          <w:p w14:paraId="0877B500" w14:textId="77777777" w:rsidR="00A23C8F" w:rsidRDefault="00A23C8F"/>
          <w:p w14:paraId="73676FC1" w14:textId="77777777" w:rsidR="00A23C8F" w:rsidRPr="009A5A1E" w:rsidRDefault="00A23C8F" w:rsidP="00A23C8F">
            <w:pPr>
              <w:widowControl w:val="0"/>
              <w:autoSpaceDE w:val="0"/>
              <w:autoSpaceDN w:val="0"/>
              <w:adjustRightInd w:val="0"/>
              <w:jc w:val="both"/>
              <w:rPr>
                <w:szCs w:val="32"/>
              </w:rPr>
            </w:pPr>
            <w:r w:rsidRPr="00163786">
              <w:rPr>
                <w:rFonts w:cs="Cambria"/>
                <w:bCs/>
                <w:szCs w:val="32"/>
              </w:rPr>
              <w:t>The fundamental mission of UNICEF is to promote the rights of every child, everywhere, in everything the organization does —</w:t>
            </w:r>
            <w:r>
              <w:rPr>
                <w:rFonts w:cs="Cambria"/>
                <w:bCs/>
                <w:szCs w:val="32"/>
              </w:rPr>
              <w:t xml:space="preserve"> in </w:t>
            </w:r>
            <w:proofErr w:type="spellStart"/>
            <w:r w:rsidR="003A2F54">
              <w:rPr>
                <w:rFonts w:cs="Cambria"/>
                <w:bCs/>
                <w:szCs w:val="32"/>
              </w:rPr>
              <w:t>programme</w:t>
            </w:r>
            <w:r>
              <w:rPr>
                <w:rFonts w:cs="Cambria"/>
                <w:bCs/>
                <w:szCs w:val="32"/>
              </w:rPr>
              <w:t>s</w:t>
            </w:r>
            <w:proofErr w:type="spellEnd"/>
            <w:r w:rsidRPr="00163786">
              <w:rPr>
                <w:rFonts w:cs="Cambria"/>
                <w:bCs/>
                <w:szCs w:val="32"/>
              </w:rPr>
              <w:t>,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w:t>
            </w:r>
            <w:r>
              <w:rPr>
                <w:rFonts w:cs="Cambria"/>
                <w:bCs/>
                <w:szCs w:val="32"/>
              </w:rPr>
              <w:t>ut discrimination, bias or favo</w:t>
            </w:r>
            <w:r w:rsidRPr="00163786">
              <w:rPr>
                <w:rFonts w:cs="Cambria"/>
                <w:bCs/>
                <w:szCs w:val="32"/>
              </w:rPr>
              <w:t>ritism. To the degree that any child has an unequal chance in life — in its social, political,</w:t>
            </w:r>
            <w:r>
              <w:rPr>
                <w:szCs w:val="32"/>
              </w:rPr>
              <w:t xml:space="preserve"> </w:t>
            </w:r>
            <w:r>
              <w:rPr>
                <w:rFonts w:cs="Cambria"/>
                <w:bCs/>
                <w:szCs w:val="32"/>
              </w:rPr>
              <w:t>e</w:t>
            </w:r>
            <w:r w:rsidRPr="00163786">
              <w:rPr>
                <w:rFonts w:cs="Cambria"/>
                <w:bCs/>
                <w:szCs w:val="32"/>
              </w:rPr>
              <w:t>conomic, civic and cultural dimensions — her or his rights are violated. There is growing evidence that investing in the health, education and protection of a society’s most disadvantaged citizens — addressing inequity — not only will give all children the opportunity to fulfill their potential but also will lead to sustained growth and stability of countries. This is why the focus on equity is so vital. It accelerates progress towards realizing the human rights of all children, which is the universal mandate of UNICEF, as outlined by the Convention on the Rights of the Child, while also supporting the equitable development of nation</w:t>
            </w:r>
            <w:r w:rsidR="008C5637">
              <w:rPr>
                <w:rFonts w:cs="Cambria"/>
                <w:bCs/>
                <w:szCs w:val="32"/>
              </w:rPr>
              <w:t>s</w:t>
            </w:r>
            <w:r w:rsidRPr="00163786">
              <w:rPr>
                <w:rFonts w:cs="Arial"/>
                <w:szCs w:val="26"/>
              </w:rPr>
              <w:t>.</w:t>
            </w:r>
          </w:p>
          <w:p w14:paraId="62372623" w14:textId="77777777" w:rsidR="00A23C8F" w:rsidRDefault="00A23C8F" w:rsidP="00A23C8F">
            <w:pPr>
              <w:jc w:val="both"/>
              <w:rPr>
                <w:rFonts w:cs="Arial"/>
                <w:szCs w:val="26"/>
              </w:rPr>
            </w:pPr>
          </w:p>
          <w:p w14:paraId="78BF039F" w14:textId="77777777" w:rsidR="0053014D" w:rsidRDefault="00A23C8F" w:rsidP="00A23C8F">
            <w:pPr>
              <w:jc w:val="both"/>
              <w:rPr>
                <w:rFonts w:cs="Arial"/>
                <w:szCs w:val="26"/>
              </w:rPr>
            </w:pPr>
            <w:r>
              <w:rPr>
                <w:rFonts w:cs="Arial"/>
                <w:b/>
                <w:szCs w:val="26"/>
                <w:u w:val="single"/>
              </w:rPr>
              <w:t>J</w:t>
            </w:r>
            <w:r w:rsidRPr="00DC15B7">
              <w:rPr>
                <w:rFonts w:cs="Arial"/>
                <w:b/>
                <w:szCs w:val="26"/>
                <w:u w:val="single"/>
              </w:rPr>
              <w:t>ob organizational context</w:t>
            </w:r>
            <w:r w:rsidRPr="003B07E0">
              <w:rPr>
                <w:rFonts w:cs="Arial"/>
                <w:szCs w:val="26"/>
                <w:u w:val="single"/>
              </w:rPr>
              <w:t>:</w:t>
            </w:r>
            <w:r w:rsidR="0004204D">
              <w:rPr>
                <w:rFonts w:cs="Arial"/>
                <w:szCs w:val="26"/>
              </w:rPr>
              <w:t xml:space="preserve"> </w:t>
            </w:r>
          </w:p>
          <w:p w14:paraId="52FAF514" w14:textId="77777777" w:rsidR="0053014D" w:rsidRDefault="0053014D" w:rsidP="00A23C8F">
            <w:pPr>
              <w:jc w:val="both"/>
              <w:rPr>
                <w:rFonts w:cs="Arial"/>
                <w:szCs w:val="26"/>
              </w:rPr>
            </w:pPr>
          </w:p>
          <w:p w14:paraId="0098E619" w14:textId="77777777" w:rsidR="00A23C8F" w:rsidRDefault="0004204D" w:rsidP="00A23C8F">
            <w:pPr>
              <w:jc w:val="both"/>
              <w:rPr>
                <w:rFonts w:cs="Arial"/>
                <w:szCs w:val="26"/>
              </w:rPr>
            </w:pPr>
            <w:r>
              <w:rPr>
                <w:rFonts w:cs="Arial"/>
                <w:szCs w:val="26"/>
              </w:rPr>
              <w:t>The Health</w:t>
            </w:r>
            <w:r w:rsidR="00A23C8F" w:rsidRPr="003B07E0">
              <w:rPr>
                <w:rFonts w:cs="Arial"/>
                <w:szCs w:val="26"/>
              </w:rPr>
              <w:t xml:space="preserve"> </w:t>
            </w:r>
            <w:r w:rsidR="009E2695">
              <w:rPr>
                <w:rFonts w:cs="Arial"/>
                <w:szCs w:val="26"/>
              </w:rPr>
              <w:t>Manager</w:t>
            </w:r>
            <w:r w:rsidR="00A23C8F" w:rsidRPr="003B07E0">
              <w:rPr>
                <w:rFonts w:cs="Arial"/>
                <w:szCs w:val="26"/>
              </w:rPr>
              <w:t xml:space="preserve"> </w:t>
            </w:r>
            <w:r w:rsidR="00A23C8F">
              <w:rPr>
                <w:rFonts w:cs="Arial"/>
                <w:szCs w:val="26"/>
              </w:rPr>
              <w:t>GJP is to be used in a</w:t>
            </w:r>
            <w:r w:rsidR="00D94871">
              <w:rPr>
                <w:rFonts w:cs="Arial"/>
                <w:szCs w:val="26"/>
              </w:rPr>
              <w:t xml:space="preserve"> large</w:t>
            </w:r>
            <w:r w:rsidR="00A23C8F">
              <w:rPr>
                <w:rFonts w:cs="Arial"/>
                <w:szCs w:val="26"/>
              </w:rPr>
              <w:t xml:space="preserve"> </w:t>
            </w:r>
            <w:r w:rsidR="00A23C8F" w:rsidRPr="003B07E0">
              <w:rPr>
                <w:rFonts w:cs="Arial"/>
                <w:szCs w:val="26"/>
              </w:rPr>
              <w:t xml:space="preserve">Country Office (CO) where the Representative is at the </w:t>
            </w:r>
            <w:r w:rsidR="00A23C8F">
              <w:rPr>
                <w:rFonts w:cs="Arial"/>
                <w:b/>
                <w:szCs w:val="26"/>
              </w:rPr>
              <w:t>D2/D1</w:t>
            </w:r>
            <w:r w:rsidR="00A23C8F" w:rsidRPr="003B07E0">
              <w:rPr>
                <w:rFonts w:cs="Arial"/>
                <w:szCs w:val="26"/>
              </w:rPr>
              <w:t xml:space="preserve"> level and the Health </w:t>
            </w:r>
            <w:r w:rsidR="003A2F54">
              <w:rPr>
                <w:rFonts w:cs="Arial"/>
                <w:szCs w:val="26"/>
              </w:rPr>
              <w:t>Programme</w:t>
            </w:r>
            <w:r w:rsidR="00A23C8F" w:rsidRPr="003B07E0">
              <w:rPr>
                <w:rFonts w:cs="Arial"/>
                <w:szCs w:val="26"/>
              </w:rPr>
              <w:t xml:space="preserve"> is a component of the Country </w:t>
            </w:r>
            <w:r w:rsidR="003A2F54">
              <w:rPr>
                <w:rFonts w:cs="Arial"/>
                <w:szCs w:val="26"/>
              </w:rPr>
              <w:t>Programme</w:t>
            </w:r>
            <w:r w:rsidR="00A23C8F" w:rsidRPr="003B07E0">
              <w:rPr>
                <w:rFonts w:cs="Arial"/>
                <w:szCs w:val="26"/>
              </w:rPr>
              <w:t xml:space="preserve"> (or UNDAF). </w:t>
            </w:r>
          </w:p>
          <w:p w14:paraId="04BFFACB" w14:textId="77777777" w:rsidR="00A23C8F" w:rsidRDefault="00A23C8F" w:rsidP="00A23C8F">
            <w:pPr>
              <w:jc w:val="both"/>
              <w:rPr>
                <w:color w:val="FF0000"/>
              </w:rPr>
            </w:pPr>
          </w:p>
          <w:p w14:paraId="5404E994" w14:textId="77777777" w:rsidR="0053014D" w:rsidRDefault="00A23C8F" w:rsidP="00C85EA9">
            <w:pPr>
              <w:jc w:val="both"/>
            </w:pPr>
            <w:r w:rsidRPr="00DC15B7">
              <w:rPr>
                <w:b/>
                <w:u w:val="single"/>
              </w:rPr>
              <w:t>Purpose for the job:</w:t>
            </w:r>
            <w:r w:rsidR="0004204D">
              <w:t xml:space="preserve"> </w:t>
            </w:r>
          </w:p>
          <w:p w14:paraId="5B81C211" w14:textId="77777777" w:rsidR="0053014D" w:rsidRDefault="0053014D" w:rsidP="00C85EA9">
            <w:pPr>
              <w:jc w:val="both"/>
            </w:pPr>
          </w:p>
          <w:p w14:paraId="1BFEE4F6" w14:textId="320C608F" w:rsidR="00A23C8F" w:rsidRDefault="0004204D" w:rsidP="00C85EA9">
            <w:pPr>
              <w:jc w:val="both"/>
            </w:pPr>
            <w:r>
              <w:t>The Health</w:t>
            </w:r>
            <w:r w:rsidR="00A23C8F">
              <w:t xml:space="preserve"> </w:t>
            </w:r>
            <w:r w:rsidR="009E2695">
              <w:t>Manager</w:t>
            </w:r>
            <w:r w:rsidR="00A23C8F">
              <w:t xml:space="preserve"> reports</w:t>
            </w:r>
            <w:r w:rsidR="00A23C8F" w:rsidRPr="009C60E6">
              <w:rPr>
                <w:b/>
              </w:rPr>
              <w:t xml:space="preserve"> </w:t>
            </w:r>
            <w:r w:rsidR="0053014D">
              <w:rPr>
                <w:b/>
              </w:rPr>
              <w:t xml:space="preserve">to the Chief of </w:t>
            </w:r>
            <w:r w:rsidR="00A23C8F">
              <w:rPr>
                <w:b/>
              </w:rPr>
              <w:t xml:space="preserve">Health/ </w:t>
            </w:r>
            <w:r w:rsidR="00A23C8F">
              <w:t xml:space="preserve">for general guidance and supervision. </w:t>
            </w:r>
            <w:r w:rsidR="007A1622">
              <w:t>S/H</w:t>
            </w:r>
            <w:r w:rsidR="0053014D">
              <w:t>e</w:t>
            </w:r>
            <w:r w:rsidR="00B340F7">
              <w:t xml:space="preserve"> is responsible for supporting the Chief in managing the health section and leading the management, implementation, monitoring, evaluation,</w:t>
            </w:r>
            <w:r w:rsidR="00A23C8F">
              <w:t xml:space="preserve"> and re</w:t>
            </w:r>
            <w:r>
              <w:t>porting of the health</w:t>
            </w:r>
            <w:r w:rsidR="007A1622">
              <w:t xml:space="preserve"> </w:t>
            </w:r>
            <w:proofErr w:type="spellStart"/>
            <w:r w:rsidR="007A1622">
              <w:t>programme</w:t>
            </w:r>
            <w:proofErr w:type="spellEnd"/>
            <w:r w:rsidR="00B340F7">
              <w:t xml:space="preserve"> </w:t>
            </w:r>
            <w:r w:rsidR="00A23C8F">
              <w:t>(</w:t>
            </w:r>
            <w:proofErr w:type="spellStart"/>
            <w:r w:rsidR="0053014D" w:rsidRPr="0053014D">
              <w:rPr>
                <w:b/>
              </w:rPr>
              <w:t>e.g</w:t>
            </w:r>
            <w:proofErr w:type="spellEnd"/>
            <w:r w:rsidR="0053014D">
              <w:t xml:space="preserve"> </w:t>
            </w:r>
            <w:r w:rsidR="00A23C8F" w:rsidRPr="00D03B48">
              <w:rPr>
                <w:b/>
              </w:rPr>
              <w:t>gender, maternal, neonatal, child survival</w:t>
            </w:r>
            <w:r w:rsidR="00A23C8F">
              <w:rPr>
                <w:b/>
              </w:rPr>
              <w:t>/development</w:t>
            </w:r>
            <w:r w:rsidR="00A25550">
              <w:rPr>
                <w:b/>
              </w:rPr>
              <w:t>, adolescents, service delivery platforms, environmental health</w:t>
            </w:r>
            <w:r w:rsidR="00A23C8F">
              <w:t xml:space="preserve">) within the country </w:t>
            </w:r>
            <w:proofErr w:type="spellStart"/>
            <w:r w:rsidR="007A1622">
              <w:t>programme</w:t>
            </w:r>
            <w:proofErr w:type="spellEnd"/>
            <w:r w:rsidR="007A1622">
              <w:t>. S/H</w:t>
            </w:r>
            <w:r w:rsidR="005B6D24">
              <w:t>e provides</w:t>
            </w:r>
            <w:r w:rsidR="00A23C8F">
              <w:t xml:space="preserve"> technical guidance and operational support thro</w:t>
            </w:r>
            <w:r>
              <w:t xml:space="preserve">ughout the </w:t>
            </w:r>
            <w:r w:rsidR="003A2F54">
              <w:t>programming</w:t>
            </w:r>
            <w:r>
              <w:t xml:space="preserve"> process</w:t>
            </w:r>
            <w:r w:rsidR="00A23C8F">
              <w:t xml:space="preserve"> to facilitate the achievement of concrete and sustainable results</w:t>
            </w:r>
            <w:r w:rsidR="005B6D24">
              <w:t>,</w:t>
            </w:r>
            <w:r w:rsidR="00A23C8F">
              <w:t xml:space="preserve"> according to plans, allocation, results based-management appro</w:t>
            </w:r>
            <w:r w:rsidR="0053014D">
              <w:t xml:space="preserve">aches and methodology (RBM), </w:t>
            </w:r>
            <w:r w:rsidR="00A23C8F">
              <w:t>organizational Strategic Plans and goals, standards of performanc</w:t>
            </w:r>
            <w:r w:rsidR="00C85EA9">
              <w:t>e</w:t>
            </w:r>
            <w:r w:rsidR="0053014D">
              <w:t>,</w:t>
            </w:r>
            <w:r w:rsidR="00C85EA9">
              <w:t xml:space="preserve"> and accountability framework.</w:t>
            </w:r>
          </w:p>
        </w:tc>
      </w:tr>
    </w:tbl>
    <w:p w14:paraId="2178B0CD" w14:textId="77777777" w:rsidR="00A23C8F" w:rsidRDefault="00A23C8F"/>
    <w:p w14:paraId="2E236910" w14:textId="77777777" w:rsidR="00A23C8F" w:rsidRDefault="00A23C8F"/>
    <w:p w14:paraId="1F825452" w14:textId="77777777" w:rsidR="00A23C8F" w:rsidRDefault="00A23C8F"/>
    <w:p w14:paraId="65E98888" w14:textId="77777777" w:rsidR="00A23C8F" w:rsidRDefault="00A23C8F"/>
    <w:p w14:paraId="4B27B2D4" w14:textId="77777777" w:rsidR="00A23C8F" w:rsidRDefault="00A23C8F"/>
    <w:p w14:paraId="4D045EA9" w14:textId="77777777" w:rsidR="00A23C8F" w:rsidRDefault="00A23C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A23C8F" w14:paraId="53D8B6F1" w14:textId="77777777">
        <w:tc>
          <w:tcPr>
            <w:tcW w:w="8856" w:type="dxa"/>
            <w:shd w:val="clear" w:color="auto" w:fill="E0E0E0"/>
          </w:tcPr>
          <w:p w14:paraId="3BB04599" w14:textId="77777777" w:rsidR="00A23C8F" w:rsidRDefault="00A23C8F">
            <w:pPr>
              <w:rPr>
                <w:b/>
                <w:bCs/>
                <w:sz w:val="24"/>
              </w:rPr>
            </w:pPr>
          </w:p>
          <w:p w14:paraId="746ACE01" w14:textId="77777777" w:rsidR="00A23C8F" w:rsidRDefault="00A23C8F">
            <w:pPr>
              <w:pStyle w:val="Heading1"/>
            </w:pPr>
            <w:r>
              <w:t xml:space="preserve">III. Key function, accountabilities and related duties/tasks </w:t>
            </w:r>
          </w:p>
          <w:p w14:paraId="406DEAE2" w14:textId="77777777" w:rsidR="00A23C8F" w:rsidRDefault="00A23C8F">
            <w:pPr>
              <w:rPr>
                <w:i/>
                <w:iCs/>
                <w:sz w:val="18"/>
              </w:rPr>
            </w:pPr>
          </w:p>
        </w:tc>
      </w:tr>
      <w:tr w:rsidR="00A23C8F" w14:paraId="071C4950" w14:textId="77777777">
        <w:tc>
          <w:tcPr>
            <w:tcW w:w="8856" w:type="dxa"/>
          </w:tcPr>
          <w:p w14:paraId="3BEF2965" w14:textId="77777777" w:rsidR="00A23C8F" w:rsidRDefault="00A23C8F"/>
          <w:p w14:paraId="6113EC78" w14:textId="77777777" w:rsidR="00A23C8F" w:rsidRDefault="00A23C8F" w:rsidP="00A23C8F">
            <w:pPr>
              <w:rPr>
                <w:b/>
              </w:rPr>
            </w:pPr>
            <w:r>
              <w:rPr>
                <w:b/>
              </w:rPr>
              <w:t>Summary of key functions/accountabilities</w:t>
            </w:r>
            <w:r w:rsidRPr="00F52191">
              <w:rPr>
                <w:b/>
              </w:rPr>
              <w:t>:</w:t>
            </w:r>
            <w:r>
              <w:rPr>
                <w:b/>
              </w:rPr>
              <w:t xml:space="preserve"> </w:t>
            </w:r>
          </w:p>
          <w:p w14:paraId="54639D32" w14:textId="77777777" w:rsidR="00A23C8F" w:rsidRDefault="00A23C8F" w:rsidP="00A23C8F">
            <w:pPr>
              <w:rPr>
                <w:b/>
              </w:rPr>
            </w:pPr>
          </w:p>
          <w:p w14:paraId="0C926CB2" w14:textId="77777777" w:rsidR="00A23C8F" w:rsidRDefault="003A2F54" w:rsidP="00A23C8F">
            <w:pPr>
              <w:numPr>
                <w:ilvl w:val="0"/>
                <w:numId w:val="23"/>
              </w:numPr>
              <w:rPr>
                <w:b/>
              </w:rPr>
            </w:pPr>
            <w:r>
              <w:rPr>
                <w:b/>
              </w:rPr>
              <w:t>Programme</w:t>
            </w:r>
            <w:r w:rsidR="00A23C8F">
              <w:rPr>
                <w:b/>
              </w:rPr>
              <w:t xml:space="preserve"> development and planning</w:t>
            </w:r>
          </w:p>
          <w:p w14:paraId="6860A0DC" w14:textId="77777777" w:rsidR="00A23C8F" w:rsidRDefault="003A2F54" w:rsidP="00A23C8F">
            <w:pPr>
              <w:numPr>
                <w:ilvl w:val="0"/>
                <w:numId w:val="23"/>
              </w:numPr>
              <w:rPr>
                <w:b/>
              </w:rPr>
            </w:pPr>
            <w:r>
              <w:rPr>
                <w:b/>
              </w:rPr>
              <w:t>Programme</w:t>
            </w:r>
            <w:r w:rsidR="00A23C8F">
              <w:rPr>
                <w:b/>
              </w:rPr>
              <w:t xml:space="preserve"> management, monitoring and delivery of results</w:t>
            </w:r>
          </w:p>
          <w:p w14:paraId="5E07FA9A" w14:textId="77777777" w:rsidR="00A23C8F" w:rsidRDefault="00A23C8F" w:rsidP="00A23C8F">
            <w:pPr>
              <w:numPr>
                <w:ilvl w:val="0"/>
                <w:numId w:val="23"/>
              </w:numPr>
              <w:rPr>
                <w:b/>
              </w:rPr>
            </w:pPr>
            <w:r>
              <w:rPr>
                <w:b/>
              </w:rPr>
              <w:t>Advisory services and technical support</w:t>
            </w:r>
          </w:p>
          <w:p w14:paraId="7325C840" w14:textId="77777777" w:rsidR="00A23C8F" w:rsidRDefault="00A23C8F" w:rsidP="00A23C8F">
            <w:pPr>
              <w:numPr>
                <w:ilvl w:val="0"/>
                <w:numId w:val="23"/>
              </w:numPr>
              <w:rPr>
                <w:b/>
              </w:rPr>
            </w:pPr>
            <w:r>
              <w:rPr>
                <w:b/>
              </w:rPr>
              <w:t>Advocacy, networking and partnership building</w:t>
            </w:r>
          </w:p>
          <w:p w14:paraId="0B802515" w14:textId="77777777" w:rsidR="00A23C8F" w:rsidRDefault="00A23C8F" w:rsidP="00A23C8F">
            <w:pPr>
              <w:numPr>
                <w:ilvl w:val="0"/>
                <w:numId w:val="23"/>
              </w:numPr>
              <w:rPr>
                <w:b/>
              </w:rPr>
            </w:pPr>
            <w:r>
              <w:rPr>
                <w:b/>
              </w:rPr>
              <w:t>Innovation, knowledge management and capacity building</w:t>
            </w:r>
          </w:p>
          <w:p w14:paraId="4E1B4469" w14:textId="77777777" w:rsidR="00A23C8F" w:rsidRPr="00E96557" w:rsidRDefault="00A23C8F" w:rsidP="00A23C8F">
            <w:pPr>
              <w:ind w:left="360"/>
              <w:rPr>
                <w:b/>
              </w:rPr>
            </w:pPr>
          </w:p>
        </w:tc>
      </w:tr>
      <w:tr w:rsidR="00A23C8F" w14:paraId="608CCEB7" w14:textId="77777777">
        <w:tc>
          <w:tcPr>
            <w:tcW w:w="8856" w:type="dxa"/>
          </w:tcPr>
          <w:p w14:paraId="63353B61" w14:textId="77777777" w:rsidR="00A23C8F" w:rsidRPr="007C5886" w:rsidRDefault="003A2F54" w:rsidP="00A23C8F">
            <w:pPr>
              <w:pStyle w:val="ColourfulListAccent11"/>
              <w:numPr>
                <w:ilvl w:val="0"/>
                <w:numId w:val="26"/>
              </w:numPr>
              <w:spacing w:before="120" w:after="120"/>
              <w:jc w:val="both"/>
              <w:rPr>
                <w:rFonts w:eastAsia="MS Mincho" w:cs="Arial"/>
                <w:b/>
                <w:szCs w:val="20"/>
                <w:lang w:val="en-GB" w:eastAsia="ja-JP"/>
              </w:rPr>
            </w:pPr>
            <w:r>
              <w:rPr>
                <w:rFonts w:eastAsia="MS Mincho" w:cs="Arial"/>
                <w:b/>
                <w:szCs w:val="20"/>
                <w:lang w:val="en-GB" w:eastAsia="ja-JP"/>
              </w:rPr>
              <w:t>Programme</w:t>
            </w:r>
            <w:r w:rsidR="00A23C8F">
              <w:rPr>
                <w:rFonts w:eastAsia="MS Mincho" w:cs="Arial"/>
                <w:b/>
                <w:szCs w:val="20"/>
                <w:lang w:val="en-GB" w:eastAsia="ja-JP"/>
              </w:rPr>
              <w:t xml:space="preserve"> development and planning</w:t>
            </w:r>
          </w:p>
          <w:p w14:paraId="0C33F6B9" w14:textId="77777777" w:rsidR="00A23C8F" w:rsidRPr="00925D7A" w:rsidRDefault="00A23C8F" w:rsidP="00A23C8F">
            <w:pPr>
              <w:pStyle w:val="ColourfulListAccent11"/>
              <w:numPr>
                <w:ilvl w:val="0"/>
                <w:numId w:val="25"/>
              </w:numPr>
              <w:spacing w:before="120" w:after="120"/>
              <w:jc w:val="both"/>
            </w:pPr>
            <w:r>
              <w:rPr>
                <w:rFonts w:cs="Arial"/>
                <w:szCs w:val="20"/>
              </w:rPr>
              <w:t>Pla</w:t>
            </w:r>
            <w:r w:rsidR="0053014D">
              <w:rPr>
                <w:rFonts w:cs="Arial"/>
                <w:szCs w:val="20"/>
              </w:rPr>
              <w:t>n and provide technical support and guidance for the preparation, design and updating</w:t>
            </w:r>
            <w:r>
              <w:rPr>
                <w:rFonts w:cs="Arial"/>
                <w:szCs w:val="20"/>
              </w:rPr>
              <w:t xml:space="preserve"> of</w:t>
            </w:r>
            <w:r w:rsidR="0053014D">
              <w:rPr>
                <w:rFonts w:cs="Arial"/>
                <w:szCs w:val="20"/>
              </w:rPr>
              <w:t xml:space="preserve"> the</w:t>
            </w:r>
            <w:r>
              <w:rPr>
                <w:rFonts w:cs="Arial"/>
                <w:szCs w:val="20"/>
              </w:rPr>
              <w:t xml:space="preserve"> </w:t>
            </w:r>
            <w:r w:rsidRPr="007C5886">
              <w:rPr>
                <w:rFonts w:cs="Arial"/>
                <w:szCs w:val="20"/>
              </w:rPr>
              <w:t>situation analys</w:t>
            </w:r>
            <w:r w:rsidR="0053014D">
              <w:rPr>
                <w:rFonts w:cs="Arial"/>
                <w:szCs w:val="20"/>
              </w:rPr>
              <w:t xml:space="preserve">is to establish a comprehensive and </w:t>
            </w:r>
            <w:r>
              <w:rPr>
                <w:rFonts w:cs="Arial"/>
                <w:szCs w:val="20"/>
              </w:rPr>
              <w:t xml:space="preserve">updated strategic plan for development, design and management of health related </w:t>
            </w:r>
            <w:proofErr w:type="spellStart"/>
            <w:r w:rsidR="003A2F54">
              <w:rPr>
                <w:rFonts w:cs="Arial"/>
                <w:szCs w:val="20"/>
              </w:rPr>
              <w:t>programme</w:t>
            </w:r>
            <w:r>
              <w:rPr>
                <w:rFonts w:cs="Arial"/>
                <w:szCs w:val="20"/>
              </w:rPr>
              <w:t>s</w:t>
            </w:r>
            <w:proofErr w:type="spellEnd"/>
            <w:r>
              <w:rPr>
                <w:rFonts w:cs="Arial"/>
                <w:szCs w:val="20"/>
              </w:rPr>
              <w:t xml:space="preserve">. Keep abreast of development trends to enhance </w:t>
            </w:r>
            <w:proofErr w:type="spellStart"/>
            <w:r w:rsidR="003A2F54">
              <w:rPr>
                <w:rFonts w:cs="Arial"/>
                <w:szCs w:val="20"/>
              </w:rPr>
              <w:t>programme</w:t>
            </w:r>
            <w:proofErr w:type="spellEnd"/>
            <w:r>
              <w:rPr>
                <w:rFonts w:cs="Arial"/>
                <w:szCs w:val="20"/>
              </w:rPr>
              <w:t xml:space="preserve"> management, efficiency and delivery.</w:t>
            </w:r>
          </w:p>
          <w:p w14:paraId="408CBBB3" w14:textId="77777777" w:rsidR="00A23C8F" w:rsidRDefault="00A23C8F" w:rsidP="00A23C8F">
            <w:pPr>
              <w:pStyle w:val="ColourfulListAccent11"/>
              <w:numPr>
                <w:ilvl w:val="0"/>
                <w:numId w:val="25"/>
              </w:numPr>
              <w:spacing w:before="120" w:after="120"/>
              <w:jc w:val="both"/>
            </w:pPr>
            <w:r>
              <w:t xml:space="preserve">Prepare, coordinate and/or supervise the formulation of health </w:t>
            </w:r>
            <w:proofErr w:type="spellStart"/>
            <w:r w:rsidR="003A2F54">
              <w:t>programme</w:t>
            </w:r>
            <w:proofErr w:type="spellEnd"/>
            <w:r>
              <w:t xml:space="preserve"> recommendation</w:t>
            </w:r>
            <w:r w:rsidR="0053014D">
              <w:t>s</w:t>
            </w:r>
            <w:r>
              <w:t xml:space="preserve"> and related documentations as a component of the Country </w:t>
            </w:r>
            <w:proofErr w:type="spellStart"/>
            <w:r w:rsidR="003A2F54">
              <w:t>Programme</w:t>
            </w:r>
            <w:proofErr w:type="spellEnd"/>
            <w:r w:rsidR="0053014D">
              <w:t>,</w:t>
            </w:r>
            <w:r>
              <w:t xml:space="preserve"> establishing clear </w:t>
            </w:r>
            <w:proofErr w:type="spellStart"/>
            <w:r w:rsidR="003A2F54">
              <w:t>programme</w:t>
            </w:r>
            <w:proofErr w:type="spellEnd"/>
            <w:r>
              <w:t xml:space="preserve"> goals, objectives, strategies</w:t>
            </w:r>
            <w:r w:rsidR="0053014D">
              <w:t>,</w:t>
            </w:r>
            <w:r>
              <w:t xml:space="preserve"> and results based on results-based planning terminology and methodology (RBM). </w:t>
            </w:r>
          </w:p>
          <w:p w14:paraId="7209871C" w14:textId="77777777" w:rsidR="00A23C8F" w:rsidRPr="00AF0762" w:rsidRDefault="00A23C8F" w:rsidP="00A23C8F">
            <w:pPr>
              <w:pStyle w:val="ColourfulListAccent11"/>
              <w:numPr>
                <w:ilvl w:val="0"/>
                <w:numId w:val="25"/>
              </w:numPr>
              <w:spacing w:before="120" w:after="120"/>
              <w:jc w:val="both"/>
            </w:pPr>
            <w:r>
              <w:t xml:space="preserve">Ensure alignment of </w:t>
            </w:r>
            <w:r w:rsidR="0053014D">
              <w:t xml:space="preserve">the </w:t>
            </w:r>
            <w:r>
              <w:t xml:space="preserve">sectoral </w:t>
            </w:r>
            <w:proofErr w:type="spellStart"/>
            <w:r w:rsidR="003A2F54">
              <w:t>programme</w:t>
            </w:r>
            <w:proofErr w:type="spellEnd"/>
            <w:r w:rsidR="0053014D">
              <w:t xml:space="preserve"> with UNICEF’s Strategic Plans, </w:t>
            </w:r>
            <w:r>
              <w:t xml:space="preserve">Country </w:t>
            </w:r>
            <w:r w:rsidR="003A2F54">
              <w:t>Programme</w:t>
            </w:r>
            <w:r w:rsidR="0053014D">
              <w:t xml:space="preserve">, </w:t>
            </w:r>
            <w:r>
              <w:t>UN Development Assistance Framework</w:t>
            </w:r>
            <w:r w:rsidR="0053014D">
              <w:t xml:space="preserve"> (UNDF), regional strategies as well as</w:t>
            </w:r>
            <w:r>
              <w:t xml:space="preserve"> national priorities, plans and competencies.</w:t>
            </w:r>
          </w:p>
          <w:p w14:paraId="72912924" w14:textId="77777777" w:rsidR="00A23C8F" w:rsidRDefault="00A23C8F" w:rsidP="00A23C8F">
            <w:pPr>
              <w:numPr>
                <w:ilvl w:val="0"/>
                <w:numId w:val="25"/>
              </w:numPr>
              <w:jc w:val="both"/>
            </w:pPr>
            <w:r w:rsidRPr="00AF0762">
              <w:t xml:space="preserve">Consult and collaborate with </w:t>
            </w:r>
            <w:r w:rsidR="00F5531F">
              <w:t xml:space="preserve">colleagues </w:t>
            </w:r>
            <w:r w:rsidRPr="00AF0762">
              <w:t xml:space="preserve">and partners to </w:t>
            </w:r>
            <w:r>
              <w:t xml:space="preserve">provide technical and operational support on </w:t>
            </w:r>
            <w:proofErr w:type="spellStart"/>
            <w:r w:rsidR="003A2F54">
              <w:t>programme</w:t>
            </w:r>
            <w:proofErr w:type="spellEnd"/>
            <w:r>
              <w:t xml:space="preserve"> planning, management and implementation</w:t>
            </w:r>
            <w:r w:rsidR="00F5531F">
              <w:t>,</w:t>
            </w:r>
            <w:r>
              <w:t xml:space="preserve"> and to ensure integration, coherence and harmonization of </w:t>
            </w:r>
            <w:proofErr w:type="spellStart"/>
            <w:r w:rsidR="003A2F54">
              <w:t>programme</w:t>
            </w:r>
            <w:r>
              <w:t>s</w:t>
            </w:r>
            <w:proofErr w:type="spellEnd"/>
            <w:r>
              <w:t xml:space="preserve">/projects with other UNICEF sectors throughout all stages of </w:t>
            </w:r>
            <w:r w:rsidR="003A2F54">
              <w:t>programming</w:t>
            </w:r>
            <w:r>
              <w:t xml:space="preserve"> processes.</w:t>
            </w:r>
          </w:p>
          <w:p w14:paraId="45E4408A" w14:textId="77777777" w:rsidR="00A23C8F" w:rsidRDefault="00A23C8F" w:rsidP="00A23C8F">
            <w:pPr>
              <w:ind w:left="720"/>
              <w:jc w:val="both"/>
            </w:pPr>
          </w:p>
        </w:tc>
      </w:tr>
      <w:tr w:rsidR="00A23C8F" w:rsidRPr="0006158E" w14:paraId="69FFC895" w14:textId="77777777">
        <w:tc>
          <w:tcPr>
            <w:tcW w:w="8856" w:type="dxa"/>
          </w:tcPr>
          <w:p w14:paraId="14E3217E" w14:textId="77777777" w:rsidR="00A23C8F" w:rsidRDefault="00A23C8F" w:rsidP="00A23C8F">
            <w:pPr>
              <w:jc w:val="both"/>
            </w:pPr>
          </w:p>
          <w:p w14:paraId="68889E89" w14:textId="77777777" w:rsidR="00A23C8F" w:rsidRDefault="003A2F54" w:rsidP="00A23C8F">
            <w:pPr>
              <w:numPr>
                <w:ilvl w:val="0"/>
                <w:numId w:val="26"/>
              </w:numPr>
              <w:contextualSpacing/>
              <w:jc w:val="both"/>
              <w:rPr>
                <w:b/>
              </w:rPr>
            </w:pPr>
            <w:r>
              <w:rPr>
                <w:b/>
              </w:rPr>
              <w:t>Programme</w:t>
            </w:r>
            <w:r w:rsidR="00A23C8F">
              <w:rPr>
                <w:b/>
              </w:rPr>
              <w:t xml:space="preserve"> management, monitoring and delivery of results</w:t>
            </w:r>
          </w:p>
          <w:p w14:paraId="5C36DDB6" w14:textId="77777777" w:rsidR="00A23C8F" w:rsidRPr="00727B29" w:rsidRDefault="00A23C8F" w:rsidP="00A23C8F">
            <w:pPr>
              <w:jc w:val="both"/>
              <w:rPr>
                <w:b/>
              </w:rPr>
            </w:pPr>
          </w:p>
          <w:p w14:paraId="3FE47731" w14:textId="77777777" w:rsidR="00F5531F" w:rsidRPr="00DE5139" w:rsidRDefault="00F5531F" w:rsidP="00F5531F">
            <w:pPr>
              <w:numPr>
                <w:ilvl w:val="0"/>
                <w:numId w:val="28"/>
              </w:numPr>
              <w:contextualSpacing/>
              <w:jc w:val="both"/>
              <w:rPr>
                <w:b/>
              </w:rPr>
            </w:pPr>
            <w:r>
              <w:t xml:space="preserve">Plan and/or collaborate with internal and external partners to establish monitoring benchmarks, performance indicators, and other UNICEF/UN system indicators and measurements to assess and strengthen performance accountability, coherence and delivery of concrete and sustainable results for the assigned sector in health </w:t>
            </w:r>
            <w:proofErr w:type="spellStart"/>
            <w:r>
              <w:t>programmes</w:t>
            </w:r>
            <w:proofErr w:type="spellEnd"/>
            <w:r>
              <w:t>.</w:t>
            </w:r>
          </w:p>
          <w:p w14:paraId="3ABD781B" w14:textId="77777777" w:rsidR="00F5531F" w:rsidRPr="00F414EA" w:rsidRDefault="00F5531F" w:rsidP="00F5531F">
            <w:pPr>
              <w:ind w:left="720"/>
              <w:contextualSpacing/>
              <w:jc w:val="both"/>
              <w:rPr>
                <w:b/>
              </w:rPr>
            </w:pPr>
          </w:p>
          <w:p w14:paraId="11B56D77" w14:textId="77777777" w:rsidR="00F5531F" w:rsidRPr="00DE5139" w:rsidRDefault="00F5531F" w:rsidP="00F5531F">
            <w:pPr>
              <w:numPr>
                <w:ilvl w:val="0"/>
                <w:numId w:val="28"/>
              </w:numPr>
              <w:contextualSpacing/>
              <w:jc w:val="both"/>
              <w:rPr>
                <w:b/>
              </w:rPr>
            </w:pPr>
            <w:r>
              <w:t xml:space="preserve">Participate in monitoring and evaluation exercises, </w:t>
            </w:r>
            <w:proofErr w:type="spellStart"/>
            <w:r>
              <w:t>programme</w:t>
            </w:r>
            <w:proofErr w:type="spellEnd"/>
            <w:r>
              <w:t xml:space="preserve"> reviews and annual sectoral reviews with the government and other counterparts to assess progress and to determine required action/interventions to achieve results.</w:t>
            </w:r>
          </w:p>
          <w:p w14:paraId="783536E8" w14:textId="77777777" w:rsidR="00F5531F" w:rsidRDefault="00F5531F" w:rsidP="00F5531F">
            <w:pPr>
              <w:pStyle w:val="ListParagraph"/>
              <w:rPr>
                <w:b/>
              </w:rPr>
            </w:pPr>
          </w:p>
          <w:p w14:paraId="2C8869D4" w14:textId="77777777" w:rsidR="00F5531F" w:rsidRPr="00F414EA" w:rsidRDefault="00F5531F" w:rsidP="00F5531F">
            <w:pPr>
              <w:ind w:left="720"/>
              <w:contextualSpacing/>
              <w:jc w:val="both"/>
              <w:rPr>
                <w:b/>
              </w:rPr>
            </w:pPr>
          </w:p>
          <w:p w14:paraId="0850B420" w14:textId="77777777" w:rsidR="00F5531F" w:rsidRPr="00DE5139" w:rsidRDefault="00F5531F" w:rsidP="00F5531F">
            <w:pPr>
              <w:numPr>
                <w:ilvl w:val="0"/>
                <w:numId w:val="28"/>
              </w:numPr>
              <w:contextualSpacing/>
              <w:jc w:val="both"/>
              <w:rPr>
                <w:b/>
              </w:rPr>
            </w:pPr>
            <w:r>
              <w:t xml:space="preserve">Prepare and assess monitoring and evaluation reports to identify gaps, strengths and/or weaknesses in </w:t>
            </w:r>
            <w:proofErr w:type="spellStart"/>
            <w:r>
              <w:t>programme</w:t>
            </w:r>
            <w:proofErr w:type="spellEnd"/>
            <w:r>
              <w:t xml:space="preserve"> management, identify lessons learned and use knowledge gained for development planning and timely intervention to achieve goals.</w:t>
            </w:r>
          </w:p>
          <w:p w14:paraId="1B1AD564" w14:textId="77777777" w:rsidR="00F5531F" w:rsidRPr="00D83F67" w:rsidRDefault="00F5531F" w:rsidP="00F5531F">
            <w:pPr>
              <w:contextualSpacing/>
              <w:jc w:val="both"/>
              <w:rPr>
                <w:b/>
              </w:rPr>
            </w:pPr>
          </w:p>
          <w:p w14:paraId="6F7925C8" w14:textId="77777777" w:rsidR="00F5531F" w:rsidRPr="00DE5139" w:rsidRDefault="00F5531F" w:rsidP="00F5531F">
            <w:pPr>
              <w:numPr>
                <w:ilvl w:val="0"/>
                <w:numId w:val="28"/>
              </w:numPr>
              <w:contextualSpacing/>
              <w:jc w:val="both"/>
              <w:rPr>
                <w:b/>
              </w:rPr>
            </w:pPr>
            <w:r>
              <w:t xml:space="preserve">Actively monitor </w:t>
            </w:r>
            <w:proofErr w:type="spellStart"/>
            <w:r>
              <w:t>programmes</w:t>
            </w:r>
            <w:proofErr w:type="spellEnd"/>
            <w:r>
              <w:t>/projects through field visits, surveys and/or exchange of information with partners/stakeholders to assess progress, identify bottlenecks, potential problems and take timely decisions to resolve issues and/or refer to relevant officials for timely resolution.</w:t>
            </w:r>
          </w:p>
          <w:p w14:paraId="15AB5C4D" w14:textId="77777777" w:rsidR="00F5531F" w:rsidRDefault="00F5531F" w:rsidP="00F5531F">
            <w:pPr>
              <w:pStyle w:val="ListParagraph"/>
              <w:rPr>
                <w:b/>
              </w:rPr>
            </w:pPr>
          </w:p>
          <w:p w14:paraId="6A00A626" w14:textId="77777777" w:rsidR="00F5531F" w:rsidRPr="00D83F67" w:rsidRDefault="00F5531F" w:rsidP="00F5531F">
            <w:pPr>
              <w:ind w:left="720"/>
              <w:contextualSpacing/>
              <w:jc w:val="both"/>
              <w:rPr>
                <w:b/>
              </w:rPr>
            </w:pPr>
          </w:p>
          <w:p w14:paraId="35F2F824" w14:textId="77777777" w:rsidR="00F5531F" w:rsidRPr="00DE5139" w:rsidRDefault="00F5531F" w:rsidP="00F5531F">
            <w:pPr>
              <w:numPr>
                <w:ilvl w:val="0"/>
                <w:numId w:val="28"/>
              </w:numPr>
              <w:contextualSpacing/>
              <w:jc w:val="both"/>
              <w:rPr>
                <w:b/>
              </w:rPr>
            </w:pPr>
            <w:r>
              <w:t xml:space="preserve">Plan, monitor and verify the optimum and appropriate use of sectoral </w:t>
            </w:r>
            <w:proofErr w:type="spellStart"/>
            <w:r>
              <w:t>programme</w:t>
            </w:r>
            <w:proofErr w:type="spellEnd"/>
            <w:r>
              <w:t xml:space="preserve"> resources (financial, administrative and other assets) confirming compliance with organizational rules, regulations/procedures and donor commitments, standards of accountability and integrity, ensuring timely reporting and liquidation of resources.</w:t>
            </w:r>
          </w:p>
          <w:p w14:paraId="45264BFA" w14:textId="77777777" w:rsidR="00F5531F" w:rsidRPr="006B1974" w:rsidRDefault="00F5531F" w:rsidP="00F5531F">
            <w:pPr>
              <w:ind w:left="720"/>
              <w:contextualSpacing/>
              <w:jc w:val="both"/>
              <w:rPr>
                <w:b/>
              </w:rPr>
            </w:pPr>
          </w:p>
          <w:p w14:paraId="693D99EC" w14:textId="77777777" w:rsidR="00A23C8F" w:rsidRDefault="00F5531F" w:rsidP="00F5531F">
            <w:pPr>
              <w:numPr>
                <w:ilvl w:val="0"/>
                <w:numId w:val="28"/>
              </w:numPr>
              <w:contextualSpacing/>
              <w:jc w:val="both"/>
            </w:pPr>
            <w:r>
              <w:t xml:space="preserve">Prepare regular and mandated </w:t>
            </w:r>
            <w:proofErr w:type="spellStart"/>
            <w:r>
              <w:t>programme</w:t>
            </w:r>
            <w:proofErr w:type="spellEnd"/>
            <w:r>
              <w:t xml:space="preserve">/project reports for management, donors and partners to keep them informed of </w:t>
            </w:r>
            <w:proofErr w:type="spellStart"/>
            <w:r>
              <w:t>programme</w:t>
            </w:r>
            <w:proofErr w:type="spellEnd"/>
            <w:r>
              <w:t xml:space="preserve"> progress.</w:t>
            </w:r>
          </w:p>
          <w:p w14:paraId="7B46E658" w14:textId="77777777" w:rsidR="00F5531F" w:rsidRPr="0006158E" w:rsidRDefault="00F5531F" w:rsidP="00F5531F">
            <w:pPr>
              <w:contextualSpacing/>
              <w:jc w:val="both"/>
              <w:rPr>
                <w:b/>
              </w:rPr>
            </w:pPr>
          </w:p>
        </w:tc>
      </w:tr>
      <w:tr w:rsidR="00A23C8F" w:rsidRPr="00A73357" w14:paraId="5F6C79CD" w14:textId="77777777">
        <w:tc>
          <w:tcPr>
            <w:tcW w:w="8856" w:type="dxa"/>
          </w:tcPr>
          <w:p w14:paraId="14BEFDD5" w14:textId="77777777" w:rsidR="00A23C8F" w:rsidRDefault="00A23C8F" w:rsidP="00A23C8F">
            <w:pPr>
              <w:jc w:val="both"/>
            </w:pPr>
          </w:p>
          <w:p w14:paraId="7E1C97F6" w14:textId="77777777" w:rsidR="00A23C8F" w:rsidRDefault="00A23C8F" w:rsidP="00A23C8F">
            <w:pPr>
              <w:numPr>
                <w:ilvl w:val="0"/>
                <w:numId w:val="26"/>
              </w:numPr>
              <w:contextualSpacing/>
              <w:jc w:val="both"/>
              <w:rPr>
                <w:b/>
              </w:rPr>
            </w:pPr>
            <w:r w:rsidRPr="0006158E">
              <w:rPr>
                <w:b/>
              </w:rPr>
              <w:t>Advisory services</w:t>
            </w:r>
            <w:r>
              <w:rPr>
                <w:b/>
              </w:rPr>
              <w:t xml:space="preserve"> and technical support </w:t>
            </w:r>
          </w:p>
          <w:p w14:paraId="29FEB26D" w14:textId="77777777" w:rsidR="00A23C8F" w:rsidRDefault="00A23C8F" w:rsidP="00A23C8F">
            <w:pPr>
              <w:jc w:val="both"/>
              <w:rPr>
                <w:b/>
              </w:rPr>
            </w:pPr>
          </w:p>
          <w:p w14:paraId="2B0FD564" w14:textId="77777777" w:rsidR="00A23C8F" w:rsidRPr="00F5531F" w:rsidRDefault="00F5531F" w:rsidP="00A23C8F">
            <w:pPr>
              <w:numPr>
                <w:ilvl w:val="0"/>
                <w:numId w:val="27"/>
              </w:numPr>
              <w:contextualSpacing/>
              <w:jc w:val="both"/>
              <w:rPr>
                <w:b/>
              </w:rPr>
            </w:pPr>
            <w:r>
              <w:t xml:space="preserve">Collaborate and </w:t>
            </w:r>
            <w:r w:rsidR="00A23C8F">
              <w:t>consult with key government officials, NGO partners, UN system partners and other country office partners/don</w:t>
            </w:r>
            <w:r>
              <w:t xml:space="preserve">ors on policies, strategies, </w:t>
            </w:r>
            <w:r w:rsidR="00A23C8F">
              <w:t>best practices</w:t>
            </w:r>
            <w:r>
              <w:t xml:space="preserve">, and approaches on </w:t>
            </w:r>
            <w:r w:rsidR="005D4F7D">
              <w:t>health-related</w:t>
            </w:r>
            <w:r w:rsidR="00A23C8F">
              <w:t xml:space="preserve"> issues to support </w:t>
            </w:r>
            <w:proofErr w:type="spellStart"/>
            <w:r w:rsidR="003A2F54">
              <w:t>programme</w:t>
            </w:r>
            <w:proofErr w:type="spellEnd"/>
            <w:r w:rsidR="00A23C8F">
              <w:t xml:space="preserve"> development planning, management, implementation</w:t>
            </w:r>
            <w:r>
              <w:t>,</w:t>
            </w:r>
            <w:r w:rsidR="00A23C8F">
              <w:t xml:space="preserve"> and delivery of results.</w:t>
            </w:r>
          </w:p>
          <w:p w14:paraId="197A3658" w14:textId="77777777" w:rsidR="00F5531F" w:rsidRPr="008B607E" w:rsidRDefault="00F5531F" w:rsidP="00F5531F">
            <w:pPr>
              <w:ind w:left="720"/>
              <w:contextualSpacing/>
              <w:jc w:val="both"/>
              <w:rPr>
                <w:b/>
              </w:rPr>
            </w:pPr>
          </w:p>
          <w:p w14:paraId="00839FB8" w14:textId="77777777" w:rsidR="00F5531F" w:rsidRPr="00F5531F" w:rsidRDefault="00A23C8F" w:rsidP="00F5531F">
            <w:pPr>
              <w:numPr>
                <w:ilvl w:val="0"/>
                <w:numId w:val="27"/>
              </w:numPr>
              <w:contextualSpacing/>
              <w:jc w:val="both"/>
              <w:rPr>
                <w:b/>
              </w:rPr>
            </w:pPr>
            <w:r>
              <w:t>Participate in</w:t>
            </w:r>
            <w:r w:rsidR="005D4F7D">
              <w:t xml:space="preserve"> strategic</w:t>
            </w:r>
            <w:r>
              <w:t xml:space="preserve"> </w:t>
            </w:r>
            <w:proofErr w:type="spellStart"/>
            <w:r w:rsidR="003A2F54">
              <w:t>programme</w:t>
            </w:r>
            <w:proofErr w:type="spellEnd"/>
            <w:r w:rsidR="005D4F7D">
              <w:t xml:space="preserve"> discussions and </w:t>
            </w:r>
            <w:r>
              <w:t>plann</w:t>
            </w:r>
            <w:r w:rsidR="005D4F7D">
              <w:t xml:space="preserve">ing to provide technical advice and to </w:t>
            </w:r>
            <w:r>
              <w:t>contribute</w:t>
            </w:r>
            <w:r w:rsidR="005D4F7D">
              <w:t xml:space="preserve"> to</w:t>
            </w:r>
            <w:r>
              <w:t xml:space="preserve"> policy discussions and agenda setting to promote health and development issues especially in the areas of gen</w:t>
            </w:r>
            <w:r w:rsidR="005D4F7D">
              <w:t xml:space="preserve">der, emergency preparedness, maternal and </w:t>
            </w:r>
            <w:r>
              <w:t>neonatal</w:t>
            </w:r>
            <w:r w:rsidR="005D4F7D">
              <w:t xml:space="preserve"> health,</w:t>
            </w:r>
            <w:r>
              <w:t xml:space="preserve"> and child survival and development.</w:t>
            </w:r>
          </w:p>
          <w:p w14:paraId="54930FD6" w14:textId="77777777" w:rsidR="00F5531F" w:rsidRPr="00C62D52" w:rsidRDefault="00F5531F" w:rsidP="00F5531F">
            <w:pPr>
              <w:ind w:left="720"/>
              <w:contextualSpacing/>
              <w:jc w:val="both"/>
              <w:rPr>
                <w:b/>
              </w:rPr>
            </w:pPr>
          </w:p>
          <w:p w14:paraId="28D37536" w14:textId="77777777" w:rsidR="00A23C8F" w:rsidRPr="00F5531F" w:rsidRDefault="00A23C8F" w:rsidP="00A23C8F">
            <w:pPr>
              <w:numPr>
                <w:ilvl w:val="0"/>
                <w:numId w:val="27"/>
              </w:numPr>
              <w:contextualSpacing/>
              <w:jc w:val="both"/>
              <w:rPr>
                <w:b/>
              </w:rPr>
            </w:pPr>
            <w:r>
              <w:t xml:space="preserve">Prepare policy papers, briefs and other strategic </w:t>
            </w:r>
            <w:proofErr w:type="spellStart"/>
            <w:r w:rsidR="003A2F54">
              <w:t>programme</w:t>
            </w:r>
            <w:proofErr w:type="spellEnd"/>
            <w:r>
              <w:t xml:space="preserve"> materials for management use, information and/or consideration.</w:t>
            </w:r>
          </w:p>
          <w:p w14:paraId="53447035" w14:textId="77777777" w:rsidR="00F5531F" w:rsidRPr="00EF6DB0" w:rsidRDefault="00F5531F" w:rsidP="00F5531F">
            <w:pPr>
              <w:ind w:left="720"/>
              <w:contextualSpacing/>
              <w:jc w:val="both"/>
              <w:rPr>
                <w:b/>
              </w:rPr>
            </w:pPr>
          </w:p>
          <w:p w14:paraId="0391880F" w14:textId="77777777" w:rsidR="00A23C8F" w:rsidRPr="00C62D52" w:rsidRDefault="00A23C8F" w:rsidP="00A23C8F">
            <w:pPr>
              <w:numPr>
                <w:ilvl w:val="0"/>
                <w:numId w:val="27"/>
              </w:numPr>
              <w:contextualSpacing/>
              <w:jc w:val="both"/>
              <w:rPr>
                <w:b/>
              </w:rPr>
            </w:pPr>
            <w:r>
              <w:t>Participate in emergency preparedness initiatives</w:t>
            </w:r>
            <w:r w:rsidR="005D4F7D">
              <w:t xml:space="preserve"> for</w:t>
            </w:r>
            <w:r>
              <w:t xml:space="preserve"> </w:t>
            </w:r>
            <w:proofErr w:type="spellStart"/>
            <w:r w:rsidR="003A2F54">
              <w:t>programme</w:t>
            </w:r>
            <w:proofErr w:type="spellEnd"/>
            <w:r>
              <w:t xml:space="preserve"> development and contingency planning and/or to respond to emergencies in country or where designated.</w:t>
            </w:r>
          </w:p>
          <w:p w14:paraId="011D6305" w14:textId="77777777" w:rsidR="00A23C8F" w:rsidRPr="00A73357" w:rsidRDefault="00A23C8F" w:rsidP="00A23C8F">
            <w:pPr>
              <w:ind w:left="720"/>
              <w:contextualSpacing/>
              <w:jc w:val="both"/>
              <w:rPr>
                <w:b/>
              </w:rPr>
            </w:pPr>
          </w:p>
        </w:tc>
      </w:tr>
      <w:tr w:rsidR="00A23C8F" w:rsidRPr="00EE7D39" w14:paraId="36808D60" w14:textId="77777777">
        <w:tc>
          <w:tcPr>
            <w:tcW w:w="8856" w:type="dxa"/>
          </w:tcPr>
          <w:p w14:paraId="5F899626" w14:textId="77777777" w:rsidR="00A23C8F" w:rsidRDefault="00A23C8F" w:rsidP="00A23C8F">
            <w:pPr>
              <w:rPr>
                <w:b/>
              </w:rPr>
            </w:pPr>
          </w:p>
          <w:p w14:paraId="3C520B98" w14:textId="77777777" w:rsidR="00A23C8F" w:rsidRDefault="00A23C8F" w:rsidP="00A23C8F">
            <w:pPr>
              <w:numPr>
                <w:ilvl w:val="0"/>
                <w:numId w:val="26"/>
              </w:numPr>
              <w:rPr>
                <w:b/>
              </w:rPr>
            </w:pPr>
            <w:r>
              <w:rPr>
                <w:b/>
              </w:rPr>
              <w:t>Advocacy, networking and partnership building</w:t>
            </w:r>
          </w:p>
          <w:p w14:paraId="32938D40" w14:textId="77777777" w:rsidR="00A23C8F" w:rsidRDefault="00A23C8F" w:rsidP="00A23C8F">
            <w:pPr>
              <w:rPr>
                <w:b/>
              </w:rPr>
            </w:pPr>
          </w:p>
          <w:p w14:paraId="619EB195" w14:textId="77777777" w:rsidR="005D4F7D" w:rsidRPr="00B20B75" w:rsidRDefault="005D4F7D" w:rsidP="005D4F7D">
            <w:pPr>
              <w:numPr>
                <w:ilvl w:val="0"/>
                <w:numId w:val="29"/>
              </w:numPr>
              <w:spacing w:after="120"/>
              <w:contextualSpacing/>
              <w:jc w:val="both"/>
              <w:rPr>
                <w:rFonts w:eastAsia="Calibri" w:cs="Calibri"/>
                <w:szCs w:val="22"/>
                <w:lang w:val="en-GB"/>
              </w:rPr>
            </w:pPr>
            <w:r>
              <w:rPr>
                <w:rFonts w:eastAsia="Calibri" w:cs="Calibri"/>
                <w:szCs w:val="22"/>
                <w:lang w:val="en-GB"/>
              </w:rPr>
              <w:t xml:space="preserve">Build and sustain effective close working </w:t>
            </w:r>
            <w:r w:rsidRPr="00AF0762">
              <w:rPr>
                <w:rFonts w:eastAsia="Calibri" w:cs="Calibri"/>
                <w:szCs w:val="22"/>
                <w:lang w:val="en-GB"/>
              </w:rPr>
              <w:t xml:space="preserve">partnerships </w:t>
            </w:r>
            <w:r>
              <w:rPr>
                <w:rFonts w:eastAsia="Calibri" w:cs="Calibri"/>
                <w:szCs w:val="22"/>
                <w:lang w:val="en-GB"/>
              </w:rPr>
              <w:t>with health sector government counterparts, national stakeholders, as well as global partners, allies, donors, and academia. T</w:t>
            </w:r>
            <w:r w:rsidRPr="00AF0762">
              <w:rPr>
                <w:rFonts w:eastAsia="Calibri" w:cs="Calibri"/>
                <w:szCs w:val="22"/>
                <w:lang w:val="en-GB"/>
              </w:rPr>
              <w:t>hrough active networking, advoca</w:t>
            </w:r>
            <w:r>
              <w:rPr>
                <w:rFonts w:eastAsia="Calibri" w:cs="Calibri"/>
                <w:szCs w:val="22"/>
                <w:lang w:val="en-GB"/>
              </w:rPr>
              <w:t>cy and effective communication, build capacity and exchange knowledge and expertise to facilitate the achievement of programme goals on child rights, social justice and equity.</w:t>
            </w:r>
          </w:p>
          <w:p w14:paraId="200F7919" w14:textId="054EAEED" w:rsidR="005D4F7D" w:rsidRPr="00B20B75" w:rsidRDefault="005D4F7D" w:rsidP="005D4F7D">
            <w:pPr>
              <w:numPr>
                <w:ilvl w:val="0"/>
                <w:numId w:val="29"/>
              </w:numPr>
              <w:spacing w:after="120"/>
              <w:contextualSpacing/>
              <w:jc w:val="both"/>
              <w:rPr>
                <w:rFonts w:eastAsia="Calibri" w:cs="Calibri"/>
                <w:szCs w:val="22"/>
                <w:lang w:val="en-GB"/>
              </w:rPr>
            </w:pPr>
            <w:r>
              <w:t>Prepare c</w:t>
            </w:r>
            <w:r w:rsidRPr="00AF0762">
              <w:t xml:space="preserve">ommunication </w:t>
            </w:r>
            <w:r>
              <w:t xml:space="preserve">and information materials for CO </w:t>
            </w:r>
            <w:proofErr w:type="spellStart"/>
            <w:r>
              <w:t>programme</w:t>
            </w:r>
            <w:proofErr w:type="spellEnd"/>
            <w:r>
              <w:t xml:space="preserve"> advocacy to promote awareness, establish partnerships/alliances, and support fund raising for health </w:t>
            </w:r>
            <w:proofErr w:type="spellStart"/>
            <w:r>
              <w:t>programmes</w:t>
            </w:r>
            <w:proofErr w:type="spellEnd"/>
            <w:r>
              <w:t xml:space="preserve"> (maternal, neonatal and child survival and development</w:t>
            </w:r>
            <w:r w:rsidR="00A25550">
              <w:t>, adolescents, service delivery platforms, environmental health</w:t>
            </w:r>
            <w:r>
              <w:t>).</w:t>
            </w:r>
          </w:p>
          <w:p w14:paraId="0CA57101" w14:textId="77777777" w:rsidR="005D4F7D" w:rsidRDefault="005D4F7D" w:rsidP="005D4F7D">
            <w:pPr>
              <w:numPr>
                <w:ilvl w:val="0"/>
                <w:numId w:val="30"/>
              </w:numPr>
              <w:jc w:val="both"/>
            </w:pPr>
            <w:r>
              <w:t>Participate and/or represent UNICEF</w:t>
            </w:r>
            <w:r w:rsidRPr="00AF0762">
              <w:t xml:space="preserve"> in</w:t>
            </w:r>
            <w:r>
              <w:t xml:space="preserve"> appropriate</w:t>
            </w:r>
            <w:r w:rsidRPr="00AF0762">
              <w:t xml:space="preserve"> inter-agency (UNCT) discussi</w:t>
            </w:r>
            <w:r>
              <w:t xml:space="preserve">ons and planning on health-related issues to collaborate with inter-agency partners/colleagues on UNDAF planning and preparation of health </w:t>
            </w:r>
            <w:proofErr w:type="spellStart"/>
            <w:r>
              <w:t>programmes</w:t>
            </w:r>
            <w:proofErr w:type="spellEnd"/>
            <w:r>
              <w:t xml:space="preserve">/projects, ensuring organizational </w:t>
            </w:r>
            <w:r w:rsidRPr="00AF0762">
              <w:t xml:space="preserve">position, interests and priorities are fully considered </w:t>
            </w:r>
            <w:r>
              <w:t>and</w:t>
            </w:r>
            <w:r w:rsidRPr="00AF0762">
              <w:t xml:space="preserve"> integrated</w:t>
            </w:r>
            <w:r>
              <w:t xml:space="preserve"> </w:t>
            </w:r>
            <w:r w:rsidRPr="00AF0762">
              <w:t>in the UNDAF process</w:t>
            </w:r>
            <w:r>
              <w:t xml:space="preserve"> in development planning and agenda setting</w:t>
            </w:r>
            <w:r w:rsidRPr="00AF0762">
              <w:t xml:space="preserve">. </w:t>
            </w:r>
          </w:p>
          <w:p w14:paraId="41ECDA54" w14:textId="77777777" w:rsidR="00A23C8F" w:rsidRPr="00EE7D39" w:rsidRDefault="00A23C8F" w:rsidP="005D4F7D">
            <w:pPr>
              <w:ind w:left="720"/>
              <w:jc w:val="both"/>
            </w:pPr>
          </w:p>
        </w:tc>
      </w:tr>
      <w:tr w:rsidR="00A23C8F" w:rsidRPr="003D4E17" w14:paraId="1A86FF35" w14:textId="77777777">
        <w:tc>
          <w:tcPr>
            <w:tcW w:w="8856" w:type="dxa"/>
          </w:tcPr>
          <w:p w14:paraId="7CBC72F0" w14:textId="77777777" w:rsidR="00A23C8F" w:rsidRDefault="00A23C8F"/>
          <w:p w14:paraId="649263EF" w14:textId="77777777" w:rsidR="00A23C8F" w:rsidRDefault="00A23C8F" w:rsidP="00A23C8F">
            <w:pPr>
              <w:numPr>
                <w:ilvl w:val="0"/>
                <w:numId w:val="26"/>
              </w:numPr>
              <w:rPr>
                <w:b/>
              </w:rPr>
            </w:pPr>
            <w:r>
              <w:rPr>
                <w:b/>
              </w:rPr>
              <w:t>Innovation, knowledge management and capacity building</w:t>
            </w:r>
          </w:p>
          <w:p w14:paraId="5F10C6AD" w14:textId="77777777" w:rsidR="00A23C8F" w:rsidRPr="00C548CB" w:rsidRDefault="00A23C8F" w:rsidP="00A23C8F">
            <w:pPr>
              <w:contextualSpacing/>
              <w:jc w:val="both"/>
              <w:rPr>
                <w:rFonts w:cs="Verdana"/>
                <w:szCs w:val="19"/>
              </w:rPr>
            </w:pPr>
          </w:p>
          <w:p w14:paraId="21A2C88B" w14:textId="77777777" w:rsidR="00A23C8F" w:rsidRDefault="005D4F7D" w:rsidP="00A23C8F">
            <w:pPr>
              <w:numPr>
                <w:ilvl w:val="0"/>
                <w:numId w:val="9"/>
              </w:numPr>
              <w:contextualSpacing/>
              <w:jc w:val="both"/>
            </w:pPr>
            <w:r>
              <w:t>Promote critical thinking,</w:t>
            </w:r>
            <w:r w:rsidR="00A23C8F">
              <w:t xml:space="preserve"> innovative approaches and good practices for sustainable health </w:t>
            </w:r>
            <w:proofErr w:type="spellStart"/>
            <w:r w:rsidR="003A2F54">
              <w:t>programme</w:t>
            </w:r>
            <w:r w:rsidR="00A23C8F">
              <w:t>s</w:t>
            </w:r>
            <w:proofErr w:type="spellEnd"/>
            <w:r w:rsidR="00A23C8F">
              <w:t>/projects initiatives.</w:t>
            </w:r>
          </w:p>
          <w:p w14:paraId="7CF45356" w14:textId="77777777" w:rsidR="005D4F7D" w:rsidRPr="005F44AA" w:rsidRDefault="005D4F7D" w:rsidP="005D4F7D">
            <w:pPr>
              <w:ind w:left="720"/>
              <w:contextualSpacing/>
              <w:jc w:val="both"/>
            </w:pPr>
          </w:p>
          <w:p w14:paraId="442DF816" w14:textId="77777777" w:rsidR="00A23C8F" w:rsidRDefault="00A23C8F" w:rsidP="00A23C8F">
            <w:pPr>
              <w:pStyle w:val="Default"/>
              <w:numPr>
                <w:ilvl w:val="0"/>
                <w:numId w:val="24"/>
              </w:numPr>
              <w:jc w:val="both"/>
              <w:rPr>
                <w:rFonts w:cs="Verdana"/>
                <w:color w:val="auto"/>
                <w:sz w:val="20"/>
                <w:szCs w:val="19"/>
              </w:rPr>
            </w:pPr>
            <w:r>
              <w:rPr>
                <w:rFonts w:cs="Verdana"/>
                <w:color w:val="auto"/>
                <w:sz w:val="20"/>
                <w:szCs w:val="19"/>
              </w:rPr>
              <w:t>Keep abreast, r</w:t>
            </w:r>
            <w:r w:rsidRPr="00224CE6">
              <w:rPr>
                <w:rFonts w:cs="Verdana"/>
                <w:color w:val="auto"/>
                <w:sz w:val="20"/>
                <w:szCs w:val="19"/>
              </w:rPr>
              <w:t>esearch, benchmark</w:t>
            </w:r>
            <w:r w:rsidR="005D4F7D">
              <w:rPr>
                <w:rFonts w:cs="Verdana"/>
                <w:color w:val="auto"/>
                <w:sz w:val="20"/>
                <w:szCs w:val="19"/>
              </w:rPr>
              <w:t>,</w:t>
            </w:r>
            <w:r w:rsidRPr="00224CE6">
              <w:rPr>
                <w:rFonts w:cs="Verdana"/>
                <w:color w:val="auto"/>
                <w:sz w:val="20"/>
                <w:szCs w:val="19"/>
              </w:rPr>
              <w:t xml:space="preserve"> and implement best and cutting edge practice</w:t>
            </w:r>
            <w:r>
              <w:rPr>
                <w:rFonts w:cs="Verdana"/>
                <w:color w:val="auto"/>
                <w:sz w:val="20"/>
                <w:szCs w:val="19"/>
              </w:rPr>
              <w:t>s in health management and information systems.</w:t>
            </w:r>
            <w:r w:rsidRPr="00224CE6">
              <w:rPr>
                <w:rFonts w:cs="Verdana"/>
                <w:color w:val="auto"/>
                <w:sz w:val="20"/>
                <w:szCs w:val="19"/>
              </w:rPr>
              <w:t xml:space="preserve"> Institutionalize</w:t>
            </w:r>
            <w:r>
              <w:rPr>
                <w:rFonts w:cs="Verdana"/>
                <w:color w:val="auto"/>
                <w:sz w:val="20"/>
                <w:szCs w:val="19"/>
              </w:rPr>
              <w:t xml:space="preserve"> and share </w:t>
            </w:r>
            <w:r w:rsidRPr="00224CE6">
              <w:rPr>
                <w:rFonts w:cs="Verdana"/>
                <w:color w:val="auto"/>
                <w:sz w:val="20"/>
                <w:szCs w:val="19"/>
              </w:rPr>
              <w:t>best practices a</w:t>
            </w:r>
            <w:r>
              <w:rPr>
                <w:rFonts w:cs="Verdana"/>
                <w:color w:val="auto"/>
                <w:sz w:val="20"/>
                <w:szCs w:val="19"/>
              </w:rPr>
              <w:t>nd knowledge learned.</w:t>
            </w:r>
          </w:p>
          <w:p w14:paraId="329348EC" w14:textId="77777777" w:rsidR="005D4F7D" w:rsidRPr="00880C51" w:rsidRDefault="005D4F7D" w:rsidP="005D4F7D">
            <w:pPr>
              <w:pStyle w:val="Default"/>
              <w:ind w:left="720"/>
              <w:jc w:val="both"/>
              <w:rPr>
                <w:rFonts w:cs="Verdana"/>
                <w:color w:val="auto"/>
                <w:sz w:val="20"/>
                <w:szCs w:val="19"/>
              </w:rPr>
            </w:pPr>
          </w:p>
          <w:p w14:paraId="576152E9" w14:textId="77777777" w:rsidR="00A23C8F" w:rsidRPr="00224CE6" w:rsidRDefault="00A23C8F" w:rsidP="00A23C8F">
            <w:pPr>
              <w:numPr>
                <w:ilvl w:val="0"/>
                <w:numId w:val="9"/>
              </w:numPr>
              <w:contextualSpacing/>
              <w:jc w:val="both"/>
            </w:pPr>
            <w:r>
              <w:t>Contribute to the</w:t>
            </w:r>
            <w:r w:rsidRPr="00224CE6">
              <w:t xml:space="preserve"> develop</w:t>
            </w:r>
            <w:r>
              <w:t>ment</w:t>
            </w:r>
            <w:r w:rsidR="005D4F7D">
              <w:t xml:space="preserve"> of</w:t>
            </w:r>
            <w:r w:rsidRPr="00224CE6">
              <w:t xml:space="preserve"> policies and procedures and introduce innovation and best practices to ensure optimum efficiency</w:t>
            </w:r>
            <w:r>
              <w:t xml:space="preserve"> and efficacy of sustainable </w:t>
            </w:r>
            <w:proofErr w:type="spellStart"/>
            <w:r w:rsidR="003A2F54">
              <w:t>programme</w:t>
            </w:r>
            <w:r>
              <w:t>s</w:t>
            </w:r>
            <w:proofErr w:type="spellEnd"/>
            <w:r>
              <w:t xml:space="preserve"> and projects.</w:t>
            </w:r>
          </w:p>
          <w:p w14:paraId="4BB691EE" w14:textId="77777777" w:rsidR="00A23C8F" w:rsidRPr="005F55C1" w:rsidRDefault="005D4F7D" w:rsidP="00A23C8F">
            <w:pPr>
              <w:pStyle w:val="Default"/>
              <w:numPr>
                <w:ilvl w:val="0"/>
                <w:numId w:val="24"/>
              </w:numPr>
              <w:jc w:val="both"/>
              <w:rPr>
                <w:rFonts w:cs="Verdana"/>
                <w:color w:val="auto"/>
                <w:sz w:val="20"/>
                <w:szCs w:val="19"/>
              </w:rPr>
            </w:pPr>
            <w:r>
              <w:rPr>
                <w:rFonts w:cs="Verdana"/>
                <w:color w:val="auto"/>
                <w:sz w:val="20"/>
                <w:szCs w:val="19"/>
              </w:rPr>
              <w:t xml:space="preserve">Lead, plan and </w:t>
            </w:r>
            <w:r w:rsidR="00A23C8F">
              <w:rPr>
                <w:rFonts w:cs="Verdana"/>
                <w:color w:val="auto"/>
                <w:sz w:val="20"/>
                <w:szCs w:val="19"/>
              </w:rPr>
              <w:t>implement capacity building initiatives to enha</w:t>
            </w:r>
            <w:r w:rsidR="005B6D24">
              <w:rPr>
                <w:rFonts w:cs="Verdana"/>
                <w:color w:val="auto"/>
                <w:sz w:val="20"/>
                <w:szCs w:val="19"/>
              </w:rPr>
              <w:t xml:space="preserve">nce the competencies of </w:t>
            </w:r>
            <w:r w:rsidR="00A23C8F">
              <w:rPr>
                <w:rFonts w:cs="Verdana"/>
                <w:color w:val="auto"/>
                <w:sz w:val="20"/>
                <w:szCs w:val="19"/>
              </w:rPr>
              <w:t xml:space="preserve">stakeholders to promote sustainable results on health related </w:t>
            </w:r>
            <w:proofErr w:type="spellStart"/>
            <w:r w:rsidR="003A2F54">
              <w:rPr>
                <w:rFonts w:cs="Verdana"/>
                <w:color w:val="auto"/>
                <w:sz w:val="20"/>
                <w:szCs w:val="19"/>
              </w:rPr>
              <w:t>programme</w:t>
            </w:r>
            <w:r w:rsidR="00A23C8F">
              <w:rPr>
                <w:rFonts w:cs="Verdana"/>
                <w:color w:val="auto"/>
                <w:sz w:val="20"/>
                <w:szCs w:val="19"/>
              </w:rPr>
              <w:t>s</w:t>
            </w:r>
            <w:proofErr w:type="spellEnd"/>
            <w:r w:rsidR="00A23C8F">
              <w:rPr>
                <w:rFonts w:cs="Verdana"/>
                <w:color w:val="auto"/>
                <w:sz w:val="20"/>
                <w:szCs w:val="19"/>
              </w:rPr>
              <w:t>/projects.</w:t>
            </w:r>
          </w:p>
          <w:p w14:paraId="360936C5" w14:textId="77777777" w:rsidR="00A23C8F" w:rsidRPr="003D4E17" w:rsidRDefault="00A23C8F" w:rsidP="00A23C8F">
            <w:pPr>
              <w:pStyle w:val="Default"/>
              <w:ind w:left="720"/>
              <w:jc w:val="both"/>
              <w:rPr>
                <w:rFonts w:ascii="Times New Roman" w:hAnsi="Times New Roman"/>
                <w:bCs/>
              </w:rPr>
            </w:pPr>
          </w:p>
        </w:tc>
      </w:tr>
    </w:tbl>
    <w:p w14:paraId="47F94D59" w14:textId="77777777" w:rsidR="00A23C8F" w:rsidRDefault="00A23C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A23C8F" w14:paraId="7CB33409" w14:textId="77777777">
        <w:tc>
          <w:tcPr>
            <w:tcW w:w="8856" w:type="dxa"/>
            <w:tcBorders>
              <w:bottom w:val="single" w:sz="4" w:space="0" w:color="auto"/>
            </w:tcBorders>
            <w:shd w:val="clear" w:color="auto" w:fill="E0E0E0"/>
          </w:tcPr>
          <w:p w14:paraId="421938E8" w14:textId="77777777" w:rsidR="00A23C8F" w:rsidRDefault="00A23C8F">
            <w:pPr>
              <w:pStyle w:val="Heading1"/>
            </w:pPr>
          </w:p>
          <w:p w14:paraId="5CA8F37F" w14:textId="77777777" w:rsidR="00A23C8F" w:rsidRDefault="00A23C8F">
            <w:pPr>
              <w:pStyle w:val="Heading1"/>
            </w:pPr>
            <w:r>
              <w:t xml:space="preserve">IV. Impact of Results </w:t>
            </w:r>
          </w:p>
          <w:p w14:paraId="58923975" w14:textId="77777777" w:rsidR="00A23C8F" w:rsidRDefault="00A23C8F">
            <w:pPr>
              <w:pStyle w:val="Heading1"/>
              <w:rPr>
                <w:b w:val="0"/>
                <w:bCs w:val="0"/>
                <w:i/>
                <w:iCs/>
                <w:sz w:val="18"/>
              </w:rPr>
            </w:pPr>
          </w:p>
        </w:tc>
      </w:tr>
      <w:tr w:rsidR="00A23C8F" w14:paraId="7CA04DD9" w14:textId="77777777">
        <w:tc>
          <w:tcPr>
            <w:tcW w:w="8856" w:type="dxa"/>
          </w:tcPr>
          <w:p w14:paraId="01E04B1D" w14:textId="77777777" w:rsidR="00A23C8F" w:rsidRDefault="005B6D24" w:rsidP="00A23C8F">
            <w:pPr>
              <w:jc w:val="both"/>
            </w:pPr>
            <w:r>
              <w:t xml:space="preserve">The efficiency and efficacy of support provided by the Health Manager to </w:t>
            </w:r>
            <w:proofErr w:type="spellStart"/>
            <w:r>
              <w:t>programme</w:t>
            </w:r>
            <w:proofErr w:type="spellEnd"/>
            <w:r>
              <w:t xml:space="preserve"> preparation, planning and implementation facilitates the delivery of concrete and sustainable results that directly impact the improvement of the health of the most marginalized and vulnerable women and children in the country. This in turn contributes to maintaining and enhancing the credibility and ability of </w:t>
            </w:r>
            <w:r>
              <w:lastRenderedPageBreak/>
              <w:t xml:space="preserve">UNICEF to continue to provide </w:t>
            </w:r>
            <w:proofErr w:type="spellStart"/>
            <w:r>
              <w:t>programme</w:t>
            </w:r>
            <w:proofErr w:type="spellEnd"/>
            <w:r>
              <w:t xml:space="preserve"> services to protect the rights of children, and to promote greater social equality to enable them to survive, develop and reach their full potential in society.</w:t>
            </w:r>
          </w:p>
          <w:p w14:paraId="14AE452B" w14:textId="77777777" w:rsidR="00A23C8F" w:rsidRDefault="00A23C8F" w:rsidP="00A23C8F">
            <w:pPr>
              <w:jc w:val="both"/>
            </w:pPr>
          </w:p>
        </w:tc>
      </w:tr>
    </w:tbl>
    <w:p w14:paraId="2CD77CC3" w14:textId="77777777" w:rsidR="00A23C8F" w:rsidRDefault="00A23C8F"/>
    <w:p w14:paraId="61DA134A" w14:textId="77777777" w:rsidR="00A23C8F" w:rsidRDefault="00A23C8F"/>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A23C8F" w14:paraId="2E5E8151" w14:textId="77777777">
        <w:tc>
          <w:tcPr>
            <w:tcW w:w="8856" w:type="dxa"/>
            <w:shd w:val="clear" w:color="auto" w:fill="E0E0E0"/>
          </w:tcPr>
          <w:p w14:paraId="0622DE8B" w14:textId="77777777" w:rsidR="00706446" w:rsidRDefault="00706446" w:rsidP="00706446">
            <w:pPr>
              <w:keepNext/>
              <w:outlineLvl w:val="0"/>
              <w:rPr>
                <w:color w:val="FF0000"/>
              </w:rPr>
            </w:pPr>
          </w:p>
          <w:p w14:paraId="02C03A1D" w14:textId="77777777" w:rsidR="00706446" w:rsidRPr="003E1832" w:rsidRDefault="00706446" w:rsidP="00706446">
            <w:pPr>
              <w:keepNext/>
              <w:outlineLvl w:val="0"/>
              <w:rPr>
                <w:b/>
                <w:bCs/>
                <w:sz w:val="24"/>
              </w:rPr>
            </w:pPr>
            <w:r>
              <w:rPr>
                <w:b/>
                <w:bCs/>
                <w:sz w:val="24"/>
              </w:rPr>
              <w:t xml:space="preserve">V. </w:t>
            </w:r>
            <w:r w:rsidRPr="00005201">
              <w:rPr>
                <w:b/>
                <w:bCs/>
                <w:sz w:val="24"/>
              </w:rPr>
              <w:t>UNICEF values and competency Required</w:t>
            </w:r>
            <w:r>
              <w:rPr>
                <w:b/>
                <w:bCs/>
                <w:sz w:val="24"/>
              </w:rPr>
              <w:t xml:space="preserve"> </w:t>
            </w:r>
            <w:r w:rsidRPr="00A37ED4">
              <w:rPr>
                <w:b/>
                <w:bCs/>
                <w:szCs w:val="20"/>
              </w:rPr>
              <w:t>(based on the updated Framework)</w:t>
            </w:r>
          </w:p>
          <w:p w14:paraId="2382262E" w14:textId="77777777" w:rsidR="00A23C8F" w:rsidRPr="00DF1708" w:rsidRDefault="00A23C8F" w:rsidP="00A23C8F">
            <w:pPr>
              <w:pStyle w:val="Heading1"/>
              <w:rPr>
                <w:color w:val="FF0000"/>
                <w:sz w:val="16"/>
              </w:rPr>
            </w:pPr>
          </w:p>
          <w:p w14:paraId="52FF7CAB" w14:textId="77777777" w:rsidR="00A23C8F" w:rsidRDefault="00A23C8F"/>
        </w:tc>
      </w:tr>
      <w:tr w:rsidR="00643E96" w14:paraId="54355372" w14:textId="77777777" w:rsidTr="0018242C">
        <w:trPr>
          <w:cantSplit/>
          <w:trHeight w:val="353"/>
        </w:trPr>
        <w:tc>
          <w:tcPr>
            <w:tcW w:w="8856" w:type="dxa"/>
          </w:tcPr>
          <w:p w14:paraId="7A93C80E" w14:textId="77777777" w:rsidR="00706446" w:rsidRDefault="00706446" w:rsidP="00706446">
            <w:pPr>
              <w:jc w:val="both"/>
              <w:rPr>
                <w:b/>
                <w:bCs/>
                <w:szCs w:val="20"/>
              </w:rPr>
            </w:pPr>
          </w:p>
          <w:p w14:paraId="126EB3CE" w14:textId="77777777" w:rsidR="00706446" w:rsidRPr="000E6432" w:rsidRDefault="00706446" w:rsidP="00706446">
            <w:pPr>
              <w:jc w:val="both"/>
              <w:rPr>
                <w:b/>
                <w:bCs/>
                <w:szCs w:val="20"/>
                <w:u w:val="single"/>
              </w:rPr>
            </w:pPr>
            <w:proofErr w:type="spellStart"/>
            <w:r w:rsidRPr="00F07AFB">
              <w:rPr>
                <w:b/>
                <w:bCs/>
                <w:szCs w:val="20"/>
              </w:rPr>
              <w:t>i</w:t>
            </w:r>
            <w:proofErr w:type="spellEnd"/>
            <w:r w:rsidRPr="00F07AFB">
              <w:rPr>
                <w:b/>
                <w:bCs/>
                <w:szCs w:val="20"/>
              </w:rPr>
              <w:t xml:space="preserve">) </w:t>
            </w:r>
            <w:r w:rsidRPr="000E6432">
              <w:rPr>
                <w:b/>
                <w:bCs/>
                <w:szCs w:val="20"/>
                <w:u w:val="single"/>
              </w:rPr>
              <w:t xml:space="preserve">Core Values </w:t>
            </w:r>
          </w:p>
          <w:p w14:paraId="3BF49CE9" w14:textId="77777777" w:rsidR="00706446" w:rsidRPr="00EC6297" w:rsidRDefault="00706446" w:rsidP="00706446">
            <w:pPr>
              <w:jc w:val="both"/>
              <w:rPr>
                <w:b/>
                <w:bCs/>
                <w:szCs w:val="20"/>
                <w:u w:val="single"/>
              </w:rPr>
            </w:pPr>
          </w:p>
          <w:p w14:paraId="32345D87" w14:textId="77777777" w:rsidR="00706446" w:rsidRPr="00EC6297" w:rsidRDefault="00706446" w:rsidP="00706446">
            <w:pPr>
              <w:numPr>
                <w:ilvl w:val="0"/>
                <w:numId w:val="35"/>
              </w:numPr>
              <w:jc w:val="both"/>
              <w:rPr>
                <w:rFonts w:cs="Arial"/>
                <w:bCs/>
                <w:szCs w:val="20"/>
              </w:rPr>
            </w:pPr>
            <w:r w:rsidRPr="00EC6297">
              <w:rPr>
                <w:rFonts w:cs="Arial"/>
                <w:bCs/>
                <w:szCs w:val="20"/>
              </w:rPr>
              <w:t xml:space="preserve">Care </w:t>
            </w:r>
          </w:p>
          <w:p w14:paraId="1DF4D771" w14:textId="77777777" w:rsidR="00706446" w:rsidRPr="00EC6297" w:rsidRDefault="00706446" w:rsidP="00706446">
            <w:pPr>
              <w:numPr>
                <w:ilvl w:val="0"/>
                <w:numId w:val="35"/>
              </w:numPr>
              <w:jc w:val="both"/>
              <w:rPr>
                <w:rFonts w:cs="Arial"/>
                <w:bCs/>
                <w:szCs w:val="20"/>
              </w:rPr>
            </w:pPr>
            <w:r w:rsidRPr="00EC6297">
              <w:rPr>
                <w:rFonts w:cs="Arial"/>
                <w:bCs/>
                <w:szCs w:val="20"/>
              </w:rPr>
              <w:t>Respect</w:t>
            </w:r>
          </w:p>
          <w:p w14:paraId="54F9C3E5" w14:textId="77777777" w:rsidR="00706446" w:rsidRPr="00EC6297" w:rsidRDefault="00706446" w:rsidP="00706446">
            <w:pPr>
              <w:numPr>
                <w:ilvl w:val="0"/>
                <w:numId w:val="35"/>
              </w:numPr>
              <w:jc w:val="both"/>
              <w:rPr>
                <w:rFonts w:cs="Arial"/>
                <w:bCs/>
                <w:szCs w:val="20"/>
              </w:rPr>
            </w:pPr>
            <w:r w:rsidRPr="00EC6297">
              <w:rPr>
                <w:rFonts w:cs="Arial"/>
                <w:bCs/>
                <w:szCs w:val="20"/>
              </w:rPr>
              <w:t>Integrity</w:t>
            </w:r>
          </w:p>
          <w:p w14:paraId="0CDD0ABA" w14:textId="77777777" w:rsidR="00706446" w:rsidRPr="00EC6297" w:rsidRDefault="00706446" w:rsidP="00706446">
            <w:pPr>
              <w:numPr>
                <w:ilvl w:val="0"/>
                <w:numId w:val="35"/>
              </w:numPr>
              <w:jc w:val="both"/>
              <w:rPr>
                <w:rFonts w:cs="Arial"/>
                <w:bCs/>
                <w:szCs w:val="20"/>
              </w:rPr>
            </w:pPr>
            <w:r w:rsidRPr="00EC6297">
              <w:rPr>
                <w:rFonts w:cs="Arial"/>
                <w:bCs/>
                <w:szCs w:val="20"/>
              </w:rPr>
              <w:t>Trust</w:t>
            </w:r>
          </w:p>
          <w:p w14:paraId="16F12F94" w14:textId="77777777" w:rsidR="00706446" w:rsidRPr="00EC6297" w:rsidRDefault="00706446" w:rsidP="00706446">
            <w:pPr>
              <w:numPr>
                <w:ilvl w:val="0"/>
                <w:numId w:val="35"/>
              </w:numPr>
              <w:jc w:val="both"/>
              <w:rPr>
                <w:rFonts w:cs="Arial"/>
                <w:bCs/>
                <w:szCs w:val="20"/>
              </w:rPr>
            </w:pPr>
            <w:r w:rsidRPr="00EC6297">
              <w:rPr>
                <w:rFonts w:cs="Arial"/>
                <w:bCs/>
                <w:szCs w:val="20"/>
              </w:rPr>
              <w:t>Accountability</w:t>
            </w:r>
          </w:p>
          <w:p w14:paraId="3DBB0879" w14:textId="77777777" w:rsidR="00706446" w:rsidRPr="00EC6297" w:rsidRDefault="00706446" w:rsidP="00706446">
            <w:pPr>
              <w:ind w:left="720"/>
              <w:jc w:val="both"/>
              <w:rPr>
                <w:bCs/>
                <w:szCs w:val="20"/>
              </w:rPr>
            </w:pPr>
          </w:p>
          <w:p w14:paraId="4B40DD47" w14:textId="77777777" w:rsidR="00706446" w:rsidRDefault="00706446" w:rsidP="00706446">
            <w:pPr>
              <w:jc w:val="both"/>
              <w:rPr>
                <w:b/>
                <w:bCs/>
                <w:u w:val="single"/>
              </w:rPr>
            </w:pPr>
            <w:r w:rsidRPr="00F07AFB">
              <w:rPr>
                <w:b/>
                <w:bCs/>
              </w:rPr>
              <w:t xml:space="preserve">ii) </w:t>
            </w:r>
            <w:r>
              <w:rPr>
                <w:b/>
                <w:bCs/>
                <w:u w:val="single"/>
              </w:rPr>
              <w:t xml:space="preserve">Core Competencies </w:t>
            </w:r>
            <w:r w:rsidRPr="003F4E36">
              <w:rPr>
                <w:b/>
                <w:bCs/>
                <w:u w:val="single"/>
              </w:rPr>
              <w:t>(For Staff with Supervisory Responsibilities)</w:t>
            </w:r>
            <w:r w:rsidRPr="003F4E36">
              <w:rPr>
                <w:b/>
                <w:bCs/>
              </w:rPr>
              <w:t xml:space="preserve"> *</w:t>
            </w:r>
          </w:p>
          <w:p w14:paraId="1275C609" w14:textId="77777777" w:rsidR="00706446" w:rsidRDefault="00706446" w:rsidP="00706446">
            <w:pPr>
              <w:jc w:val="both"/>
              <w:rPr>
                <w:b/>
                <w:bCs/>
                <w:u w:val="single"/>
              </w:rPr>
            </w:pPr>
          </w:p>
          <w:p w14:paraId="4B3B078F" w14:textId="77777777" w:rsidR="00706446" w:rsidRDefault="00706446" w:rsidP="00706446">
            <w:pPr>
              <w:numPr>
                <w:ilvl w:val="0"/>
                <w:numId w:val="9"/>
              </w:numPr>
              <w:jc w:val="both"/>
              <w:rPr>
                <w:bCs/>
              </w:rPr>
            </w:pPr>
            <w:r w:rsidRPr="00A20690">
              <w:rPr>
                <w:bCs/>
              </w:rPr>
              <w:t>Nurtures, Leads and Manages People</w:t>
            </w:r>
            <w:r>
              <w:rPr>
                <w:bCs/>
              </w:rPr>
              <w:t xml:space="preserve"> (2)</w:t>
            </w:r>
          </w:p>
          <w:p w14:paraId="329DCCF2" w14:textId="77777777" w:rsidR="00706446" w:rsidRDefault="00706446" w:rsidP="00706446">
            <w:pPr>
              <w:numPr>
                <w:ilvl w:val="0"/>
                <w:numId w:val="9"/>
              </w:numPr>
              <w:jc w:val="both"/>
              <w:rPr>
                <w:bCs/>
              </w:rPr>
            </w:pPr>
            <w:r>
              <w:rPr>
                <w:bCs/>
              </w:rPr>
              <w:t>Demonstrates Self Awareness and Ethical Awareness (2)</w:t>
            </w:r>
          </w:p>
          <w:p w14:paraId="6ACC2B24" w14:textId="77777777" w:rsidR="00706446" w:rsidRDefault="00706446" w:rsidP="00706446">
            <w:pPr>
              <w:numPr>
                <w:ilvl w:val="0"/>
                <w:numId w:val="9"/>
              </w:numPr>
              <w:jc w:val="both"/>
              <w:rPr>
                <w:bCs/>
              </w:rPr>
            </w:pPr>
            <w:r>
              <w:rPr>
                <w:bCs/>
              </w:rPr>
              <w:t>Works Collaboratively with others (2)</w:t>
            </w:r>
          </w:p>
          <w:p w14:paraId="359FEC01" w14:textId="77777777" w:rsidR="00706446" w:rsidRDefault="00706446" w:rsidP="00706446">
            <w:pPr>
              <w:numPr>
                <w:ilvl w:val="0"/>
                <w:numId w:val="9"/>
              </w:numPr>
              <w:jc w:val="both"/>
              <w:rPr>
                <w:bCs/>
              </w:rPr>
            </w:pPr>
            <w:r>
              <w:rPr>
                <w:bCs/>
              </w:rPr>
              <w:t>Builds and Maintains Partnerships (2)</w:t>
            </w:r>
          </w:p>
          <w:p w14:paraId="532DB9CE" w14:textId="77777777" w:rsidR="00706446" w:rsidRDefault="00706446" w:rsidP="00706446">
            <w:pPr>
              <w:numPr>
                <w:ilvl w:val="0"/>
                <w:numId w:val="9"/>
              </w:numPr>
              <w:jc w:val="both"/>
              <w:rPr>
                <w:bCs/>
              </w:rPr>
            </w:pPr>
            <w:r>
              <w:rPr>
                <w:bCs/>
              </w:rPr>
              <w:t>Innovates and Embraces Change (2)</w:t>
            </w:r>
          </w:p>
          <w:p w14:paraId="1C3DECB4" w14:textId="77777777" w:rsidR="00706446" w:rsidRDefault="00706446" w:rsidP="00706446">
            <w:pPr>
              <w:numPr>
                <w:ilvl w:val="0"/>
                <w:numId w:val="9"/>
              </w:numPr>
              <w:jc w:val="both"/>
              <w:rPr>
                <w:bCs/>
              </w:rPr>
            </w:pPr>
            <w:r>
              <w:rPr>
                <w:bCs/>
              </w:rPr>
              <w:t>Thinks and Acts Strategically (2)</w:t>
            </w:r>
          </w:p>
          <w:p w14:paraId="0EAE7934" w14:textId="77777777" w:rsidR="00706446" w:rsidRDefault="00706446" w:rsidP="00706446">
            <w:pPr>
              <w:numPr>
                <w:ilvl w:val="0"/>
                <w:numId w:val="9"/>
              </w:numPr>
              <w:jc w:val="both"/>
              <w:rPr>
                <w:bCs/>
              </w:rPr>
            </w:pPr>
            <w:r>
              <w:rPr>
                <w:bCs/>
              </w:rPr>
              <w:t>Drive to achieve impactful results (2)</w:t>
            </w:r>
          </w:p>
          <w:p w14:paraId="566C8220" w14:textId="77777777" w:rsidR="00706446" w:rsidRDefault="00706446" w:rsidP="00706446">
            <w:pPr>
              <w:numPr>
                <w:ilvl w:val="0"/>
                <w:numId w:val="9"/>
              </w:numPr>
              <w:jc w:val="both"/>
              <w:rPr>
                <w:bCs/>
              </w:rPr>
            </w:pPr>
            <w:r>
              <w:rPr>
                <w:bCs/>
              </w:rPr>
              <w:t>Manages ambiguity and complexity (2)</w:t>
            </w:r>
          </w:p>
          <w:p w14:paraId="1BC8F558" w14:textId="77777777" w:rsidR="00706446" w:rsidRDefault="00706446" w:rsidP="00706446">
            <w:pPr>
              <w:jc w:val="both"/>
              <w:rPr>
                <w:bCs/>
              </w:rPr>
            </w:pPr>
          </w:p>
          <w:p w14:paraId="07790425" w14:textId="77777777" w:rsidR="00706446" w:rsidRDefault="00706446" w:rsidP="00706446">
            <w:pPr>
              <w:ind w:left="270" w:firstLine="90"/>
              <w:jc w:val="both"/>
              <w:rPr>
                <w:bCs/>
              </w:rPr>
            </w:pPr>
            <w:r>
              <w:rPr>
                <w:bCs/>
              </w:rPr>
              <w:t>or</w:t>
            </w:r>
          </w:p>
          <w:p w14:paraId="48A0A461" w14:textId="77777777" w:rsidR="00706446" w:rsidRDefault="00706446" w:rsidP="00706446">
            <w:pPr>
              <w:ind w:left="270" w:firstLine="90"/>
              <w:jc w:val="both"/>
              <w:rPr>
                <w:bCs/>
              </w:rPr>
            </w:pPr>
          </w:p>
          <w:p w14:paraId="55CF0C22" w14:textId="77777777" w:rsidR="00706446" w:rsidRDefault="00706446" w:rsidP="00706446">
            <w:pPr>
              <w:ind w:left="270" w:firstLine="90"/>
              <w:jc w:val="both"/>
              <w:rPr>
                <w:b/>
                <w:bCs/>
                <w:u w:val="single"/>
              </w:rPr>
            </w:pPr>
            <w:r>
              <w:rPr>
                <w:b/>
                <w:bCs/>
                <w:u w:val="single"/>
              </w:rPr>
              <w:t xml:space="preserve">Core Competencies </w:t>
            </w:r>
            <w:r w:rsidRPr="003F4E36">
              <w:rPr>
                <w:b/>
                <w:bCs/>
                <w:u w:val="single"/>
              </w:rPr>
              <w:t>(For Staff without Supervisory Responsibilities)</w:t>
            </w:r>
            <w:r w:rsidRPr="003F4E36">
              <w:rPr>
                <w:b/>
                <w:bCs/>
              </w:rPr>
              <w:t xml:space="preserve"> *</w:t>
            </w:r>
          </w:p>
          <w:p w14:paraId="0311479A" w14:textId="77777777" w:rsidR="00706446" w:rsidRDefault="00706446" w:rsidP="00706446">
            <w:pPr>
              <w:jc w:val="both"/>
              <w:rPr>
                <w:b/>
                <w:bCs/>
                <w:u w:val="single"/>
              </w:rPr>
            </w:pPr>
          </w:p>
          <w:p w14:paraId="48F48ADA" w14:textId="77777777" w:rsidR="00706446" w:rsidRDefault="00706446" w:rsidP="00706446">
            <w:pPr>
              <w:numPr>
                <w:ilvl w:val="0"/>
                <w:numId w:val="9"/>
              </w:numPr>
              <w:jc w:val="both"/>
              <w:rPr>
                <w:bCs/>
              </w:rPr>
            </w:pPr>
            <w:r>
              <w:rPr>
                <w:bCs/>
              </w:rPr>
              <w:t>Demonstrates Self Awareness and Ethical Awareness (1)</w:t>
            </w:r>
          </w:p>
          <w:p w14:paraId="687FB7F8" w14:textId="77777777" w:rsidR="00706446" w:rsidRDefault="00706446" w:rsidP="00706446">
            <w:pPr>
              <w:numPr>
                <w:ilvl w:val="0"/>
                <w:numId w:val="9"/>
              </w:numPr>
              <w:jc w:val="both"/>
              <w:rPr>
                <w:bCs/>
              </w:rPr>
            </w:pPr>
            <w:r>
              <w:rPr>
                <w:bCs/>
              </w:rPr>
              <w:t>Works Collaboratively with others (1)</w:t>
            </w:r>
          </w:p>
          <w:p w14:paraId="06C18FB8" w14:textId="77777777" w:rsidR="00706446" w:rsidRDefault="00706446" w:rsidP="00706446">
            <w:pPr>
              <w:numPr>
                <w:ilvl w:val="0"/>
                <w:numId w:val="9"/>
              </w:numPr>
              <w:jc w:val="both"/>
              <w:rPr>
                <w:bCs/>
              </w:rPr>
            </w:pPr>
            <w:r>
              <w:rPr>
                <w:bCs/>
              </w:rPr>
              <w:t>Builds and Maintains Partnerships (1)</w:t>
            </w:r>
          </w:p>
          <w:p w14:paraId="4AB34B87" w14:textId="77777777" w:rsidR="00706446" w:rsidRDefault="00706446" w:rsidP="00706446">
            <w:pPr>
              <w:numPr>
                <w:ilvl w:val="0"/>
                <w:numId w:val="9"/>
              </w:numPr>
              <w:jc w:val="both"/>
              <w:rPr>
                <w:bCs/>
              </w:rPr>
            </w:pPr>
            <w:r>
              <w:rPr>
                <w:bCs/>
              </w:rPr>
              <w:t>Innovates and Embraces Change (1)</w:t>
            </w:r>
          </w:p>
          <w:p w14:paraId="5B655109" w14:textId="77777777" w:rsidR="00706446" w:rsidRDefault="00706446" w:rsidP="00706446">
            <w:pPr>
              <w:numPr>
                <w:ilvl w:val="0"/>
                <w:numId w:val="9"/>
              </w:numPr>
              <w:jc w:val="both"/>
              <w:rPr>
                <w:bCs/>
              </w:rPr>
            </w:pPr>
            <w:r>
              <w:rPr>
                <w:bCs/>
              </w:rPr>
              <w:t>Thinks and Acts Strategically (1)</w:t>
            </w:r>
          </w:p>
          <w:p w14:paraId="58E29BB0" w14:textId="77777777" w:rsidR="00706446" w:rsidRDefault="00706446" w:rsidP="00706446">
            <w:pPr>
              <w:numPr>
                <w:ilvl w:val="0"/>
                <w:numId w:val="9"/>
              </w:numPr>
              <w:jc w:val="both"/>
              <w:rPr>
                <w:bCs/>
              </w:rPr>
            </w:pPr>
            <w:r>
              <w:rPr>
                <w:bCs/>
              </w:rPr>
              <w:t>Drive to achieve impactful results (1)</w:t>
            </w:r>
          </w:p>
          <w:p w14:paraId="087B8B7A" w14:textId="77777777" w:rsidR="00706446" w:rsidRDefault="00706446" w:rsidP="00706446">
            <w:pPr>
              <w:numPr>
                <w:ilvl w:val="0"/>
                <w:numId w:val="9"/>
              </w:numPr>
              <w:jc w:val="both"/>
              <w:rPr>
                <w:bCs/>
              </w:rPr>
            </w:pPr>
            <w:r>
              <w:rPr>
                <w:bCs/>
              </w:rPr>
              <w:t>Manages ambiguity and complexity (1)</w:t>
            </w:r>
          </w:p>
          <w:p w14:paraId="06A28750" w14:textId="77777777" w:rsidR="00706446" w:rsidRDefault="00706446" w:rsidP="00706446">
            <w:pPr>
              <w:jc w:val="both"/>
              <w:rPr>
                <w:b/>
                <w:bCs/>
                <w:u w:val="single"/>
              </w:rPr>
            </w:pPr>
          </w:p>
          <w:p w14:paraId="242DC030" w14:textId="77777777" w:rsidR="00706446" w:rsidRDefault="00706446" w:rsidP="00706446">
            <w:pPr>
              <w:jc w:val="both"/>
            </w:pPr>
            <w:r w:rsidRPr="00A20690">
              <w:rPr>
                <w:b/>
                <w:bCs/>
              </w:rPr>
              <w:t>*</w:t>
            </w:r>
            <w:r w:rsidRPr="003F4E36">
              <w:t>The 7 core competencies are applicable to all employees</w:t>
            </w:r>
            <w:r>
              <w:t>. H</w:t>
            </w:r>
            <w:r w:rsidRPr="003F4E36">
              <w:t>owever, the competency Nurtures, Leads and Managers people is only applicable to staff who supervise others.</w:t>
            </w:r>
          </w:p>
          <w:p w14:paraId="0A32A6CA" w14:textId="77777777" w:rsidR="00643E96" w:rsidRDefault="00643E96" w:rsidP="00A23C8F">
            <w:pPr>
              <w:ind w:left="720"/>
              <w:jc w:val="both"/>
            </w:pPr>
          </w:p>
        </w:tc>
      </w:tr>
    </w:tbl>
    <w:p w14:paraId="1CCF21DF" w14:textId="77777777" w:rsidR="00A23C8F" w:rsidRDefault="00A23C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88"/>
        <w:gridCol w:w="5868"/>
      </w:tblGrid>
      <w:tr w:rsidR="00A23C8F" w14:paraId="7B5C0708" w14:textId="77777777">
        <w:tc>
          <w:tcPr>
            <w:tcW w:w="8856" w:type="dxa"/>
            <w:gridSpan w:val="2"/>
            <w:shd w:val="clear" w:color="auto" w:fill="E0E0E0"/>
          </w:tcPr>
          <w:p w14:paraId="5153193D" w14:textId="77777777" w:rsidR="00A23C8F" w:rsidRDefault="00A23C8F">
            <w:pPr>
              <w:rPr>
                <w:b/>
                <w:bCs/>
                <w:sz w:val="24"/>
              </w:rPr>
            </w:pPr>
          </w:p>
          <w:p w14:paraId="7BFC1FF5" w14:textId="77777777" w:rsidR="00A23C8F" w:rsidRDefault="00A23C8F">
            <w:pPr>
              <w:rPr>
                <w:b/>
                <w:bCs/>
                <w:sz w:val="24"/>
              </w:rPr>
            </w:pPr>
            <w:r>
              <w:rPr>
                <w:b/>
                <w:bCs/>
                <w:sz w:val="24"/>
              </w:rPr>
              <w:t>VI. Recruitment Qualifications</w:t>
            </w:r>
          </w:p>
          <w:p w14:paraId="1263024D" w14:textId="77777777" w:rsidR="00A23C8F" w:rsidRDefault="00A23C8F">
            <w:pPr>
              <w:rPr>
                <w:b/>
                <w:bCs/>
                <w:sz w:val="24"/>
              </w:rPr>
            </w:pPr>
          </w:p>
        </w:tc>
      </w:tr>
      <w:tr w:rsidR="00A23C8F" w14:paraId="58117B6A" w14:textId="77777777">
        <w:trPr>
          <w:trHeight w:val="230"/>
        </w:trPr>
        <w:tc>
          <w:tcPr>
            <w:tcW w:w="2988" w:type="dxa"/>
            <w:tcBorders>
              <w:bottom w:val="single" w:sz="4" w:space="0" w:color="auto"/>
            </w:tcBorders>
          </w:tcPr>
          <w:p w14:paraId="1486AD8D" w14:textId="77777777" w:rsidR="00A23C8F" w:rsidRDefault="00A23C8F"/>
          <w:p w14:paraId="0DBCC694" w14:textId="77777777" w:rsidR="00A23C8F" w:rsidRDefault="00A23C8F">
            <w:r>
              <w:t>Education:</w:t>
            </w:r>
          </w:p>
        </w:tc>
        <w:tc>
          <w:tcPr>
            <w:tcW w:w="5868" w:type="dxa"/>
            <w:tcBorders>
              <w:bottom w:val="single" w:sz="4" w:space="0" w:color="auto"/>
            </w:tcBorders>
          </w:tcPr>
          <w:p w14:paraId="1E1AD2C4" w14:textId="77777777" w:rsidR="00A23C8F" w:rsidRDefault="00A23C8F"/>
          <w:p w14:paraId="0614691F" w14:textId="77777777" w:rsidR="00A23C8F" w:rsidRDefault="003A2F54" w:rsidP="00A23C8F">
            <w:pPr>
              <w:jc w:val="both"/>
            </w:pPr>
            <w:r w:rsidRPr="00A21EE0">
              <w:t>An advanced university degree in one of the following fields is required:</w:t>
            </w:r>
            <w:r>
              <w:t xml:space="preserve"> public health/nutrition, pediatric health, family health, health research, global/international health, health policy and/or management, environmental health sciences, biostatistics, socio-medical, health education, epidemiology </w:t>
            </w:r>
            <w:r w:rsidRPr="00A21EE0">
              <w:t>or another relevant technical field.</w:t>
            </w:r>
          </w:p>
        </w:tc>
      </w:tr>
      <w:tr w:rsidR="00A23C8F" w14:paraId="601F0301" w14:textId="77777777">
        <w:trPr>
          <w:trHeight w:val="230"/>
        </w:trPr>
        <w:tc>
          <w:tcPr>
            <w:tcW w:w="2988" w:type="dxa"/>
            <w:tcBorders>
              <w:bottom w:val="single" w:sz="4" w:space="0" w:color="auto"/>
            </w:tcBorders>
          </w:tcPr>
          <w:p w14:paraId="31B87158" w14:textId="77777777" w:rsidR="00A23C8F" w:rsidRDefault="00A23C8F"/>
          <w:p w14:paraId="0BE0FCA9" w14:textId="77777777" w:rsidR="00A23C8F" w:rsidRDefault="00A23C8F">
            <w:r>
              <w:t>Experience:</w:t>
            </w:r>
          </w:p>
        </w:tc>
        <w:tc>
          <w:tcPr>
            <w:tcW w:w="5868" w:type="dxa"/>
            <w:tcBorders>
              <w:bottom w:val="single" w:sz="4" w:space="0" w:color="auto"/>
            </w:tcBorders>
          </w:tcPr>
          <w:p w14:paraId="5149A201" w14:textId="77777777" w:rsidR="00A23C8F" w:rsidRDefault="00A23C8F" w:rsidP="00A23C8F">
            <w:pPr>
              <w:jc w:val="both"/>
            </w:pPr>
          </w:p>
          <w:p w14:paraId="10D8EC90" w14:textId="036CF554" w:rsidR="003A2F54" w:rsidRDefault="003A2F54" w:rsidP="00A23C8F">
            <w:pPr>
              <w:jc w:val="both"/>
            </w:pPr>
            <w:r>
              <w:t>A minimum of eight</w:t>
            </w:r>
            <w:r w:rsidRPr="003A2F54">
              <w:t xml:space="preserve"> years of professional experience in one or more of the following areas is required:</w:t>
            </w:r>
            <w:r>
              <w:t xml:space="preserve"> </w:t>
            </w:r>
            <w:r w:rsidR="00A23C8F">
              <w:t>public health/nu</w:t>
            </w:r>
            <w:r w:rsidR="005B6D24">
              <w:t xml:space="preserve">trition planning and management, </w:t>
            </w:r>
            <w:r w:rsidR="00A23C8F">
              <w:t xml:space="preserve">maternal and neonatal </w:t>
            </w:r>
            <w:r w:rsidR="00A25550">
              <w:t xml:space="preserve">and child </w:t>
            </w:r>
            <w:r w:rsidR="00A23C8F">
              <w:t>health care,</w:t>
            </w:r>
            <w:r w:rsidR="005B6D24">
              <w:t xml:space="preserve"> or</w:t>
            </w:r>
            <w:r w:rsidR="00A23C8F">
              <w:t xml:space="preserve"> health emerg</w:t>
            </w:r>
            <w:r w:rsidR="005B6D24">
              <w:t>ency/humanitarian preparedness</w:t>
            </w:r>
            <w:r w:rsidR="00A25550">
              <w:t xml:space="preserve"> </w:t>
            </w:r>
            <w:r w:rsidR="00A25550">
              <w:lastRenderedPageBreak/>
              <w:t>and working with Primary health care and service delivery platforms</w:t>
            </w:r>
            <w:r w:rsidR="005B6D24">
              <w:t>.</w:t>
            </w:r>
          </w:p>
          <w:p w14:paraId="6CF80EE0" w14:textId="77777777" w:rsidR="003A2F54" w:rsidRDefault="003A2F54" w:rsidP="00A23C8F">
            <w:pPr>
              <w:jc w:val="both"/>
            </w:pPr>
          </w:p>
          <w:p w14:paraId="035F9AEB" w14:textId="77777777" w:rsidR="003A2F54" w:rsidRDefault="003A2F54" w:rsidP="003A2F54">
            <w:pPr>
              <w:jc w:val="both"/>
            </w:pPr>
            <w:r>
              <w:t>Experience working in a developing country is considered as an asset.</w:t>
            </w:r>
          </w:p>
          <w:p w14:paraId="05C6E073" w14:textId="77777777" w:rsidR="003A2F54" w:rsidRDefault="003A2F54" w:rsidP="003A2F54">
            <w:pPr>
              <w:jc w:val="both"/>
            </w:pPr>
          </w:p>
          <w:p w14:paraId="399D3C4C" w14:textId="77777777" w:rsidR="00A23C8F" w:rsidRDefault="003A2F54" w:rsidP="003A2F54">
            <w:pPr>
              <w:jc w:val="both"/>
            </w:pPr>
            <w:r>
              <w:t>Relevant experience in a UN system agency or organization is considered as an asset.</w:t>
            </w:r>
          </w:p>
        </w:tc>
      </w:tr>
      <w:tr w:rsidR="00A23C8F" w:rsidRPr="00482327" w14:paraId="56DBAAF9" w14:textId="77777777">
        <w:trPr>
          <w:trHeight w:val="230"/>
        </w:trPr>
        <w:tc>
          <w:tcPr>
            <w:tcW w:w="2988" w:type="dxa"/>
            <w:tcBorders>
              <w:bottom w:val="single" w:sz="4" w:space="0" w:color="auto"/>
            </w:tcBorders>
          </w:tcPr>
          <w:p w14:paraId="20C31D93" w14:textId="77777777" w:rsidR="00A23C8F" w:rsidRDefault="00A23C8F"/>
          <w:p w14:paraId="78524C91" w14:textId="77777777" w:rsidR="00A23C8F" w:rsidRDefault="00A23C8F">
            <w:r>
              <w:t>Language Requirements:</w:t>
            </w:r>
          </w:p>
        </w:tc>
        <w:tc>
          <w:tcPr>
            <w:tcW w:w="5868" w:type="dxa"/>
            <w:tcBorders>
              <w:bottom w:val="single" w:sz="4" w:space="0" w:color="auto"/>
            </w:tcBorders>
          </w:tcPr>
          <w:p w14:paraId="08505169" w14:textId="77777777" w:rsidR="003A2F54" w:rsidRDefault="003A2F54">
            <w:pPr>
              <w:rPr>
                <w:rFonts w:cs="Arial"/>
              </w:rPr>
            </w:pPr>
          </w:p>
          <w:p w14:paraId="0C4FF101" w14:textId="77777777" w:rsidR="00706446" w:rsidRPr="0069598A" w:rsidRDefault="00706446" w:rsidP="00706446">
            <w:pPr>
              <w:rPr>
                <w:rFonts w:cs="Arial"/>
                <w:szCs w:val="20"/>
              </w:rPr>
            </w:pPr>
            <w:r w:rsidRPr="0069598A">
              <w:rPr>
                <w:rFonts w:cs="Arial"/>
                <w:szCs w:val="20"/>
              </w:rPr>
              <w:t>Fluency in English is required. Knowledge of another official UN language (Arabic, Chinese, French, Russian or Spanish) or a local language is an asset.</w:t>
            </w:r>
          </w:p>
          <w:p w14:paraId="71DD6E41" w14:textId="77777777" w:rsidR="00A23C8F" w:rsidRPr="00482327" w:rsidRDefault="00A23C8F">
            <w:pPr>
              <w:rPr>
                <w:rFonts w:cs="Arial"/>
              </w:rPr>
            </w:pPr>
          </w:p>
        </w:tc>
      </w:tr>
    </w:tbl>
    <w:p w14:paraId="443AF9EF" w14:textId="30C1D5E0" w:rsidR="00A23C8F" w:rsidRDefault="00A23C8F"/>
    <w:p w14:paraId="1736C03A" w14:textId="2A794059" w:rsidR="00502954" w:rsidRDefault="00502954"/>
    <w:p w14:paraId="08A6508E" w14:textId="6F6D103B" w:rsidR="00502954" w:rsidRDefault="00502954"/>
    <w:p w14:paraId="46148D90" w14:textId="1D8796F8" w:rsidR="00502954" w:rsidRDefault="00502954"/>
    <w:p w14:paraId="75B770C5" w14:textId="196E3D1D" w:rsidR="00502954" w:rsidRDefault="00502954"/>
    <w:p w14:paraId="352B4BA4" w14:textId="59019EB4" w:rsidR="00502954" w:rsidRDefault="00502954"/>
    <w:p w14:paraId="2E324E36" w14:textId="5AEF39E5" w:rsidR="00502954" w:rsidRDefault="00502954"/>
    <w:p w14:paraId="268CDC96" w14:textId="04F72A88" w:rsidR="00502954" w:rsidRDefault="00502954"/>
    <w:p w14:paraId="19275430" w14:textId="14D5726F" w:rsidR="00502954" w:rsidRDefault="00502954"/>
    <w:p w14:paraId="5B93BA41" w14:textId="4D5D36B7" w:rsidR="00502954" w:rsidRDefault="00502954"/>
    <w:p w14:paraId="0C08E1ED" w14:textId="4BCFF399" w:rsidR="00502954" w:rsidRDefault="00502954"/>
    <w:p w14:paraId="03C11EC2" w14:textId="22C5BAB7" w:rsidR="00502954" w:rsidRDefault="00502954"/>
    <w:p w14:paraId="1698C7D7" w14:textId="7E372FE9" w:rsidR="00502954" w:rsidRDefault="00502954"/>
    <w:p w14:paraId="2635EF50" w14:textId="7E2A98AA" w:rsidR="00502954" w:rsidRDefault="00502954"/>
    <w:p w14:paraId="432FB256" w14:textId="17D95B65" w:rsidR="00502954" w:rsidRDefault="00502954"/>
    <w:p w14:paraId="0893F67B" w14:textId="2F63766C" w:rsidR="00502954" w:rsidRDefault="00502954"/>
    <w:p w14:paraId="15C2C762" w14:textId="6C67AC47" w:rsidR="00502954" w:rsidRDefault="00502954"/>
    <w:p w14:paraId="60490A0A" w14:textId="6D131159" w:rsidR="00502954" w:rsidRDefault="00502954"/>
    <w:p w14:paraId="0F8D7CDE" w14:textId="41FC1C1A" w:rsidR="00502954" w:rsidRDefault="00502954"/>
    <w:p w14:paraId="7FCEE7E9" w14:textId="3FA3C703" w:rsidR="00502954" w:rsidRDefault="00502954"/>
    <w:p w14:paraId="09169130" w14:textId="41CCA2C6" w:rsidR="00502954" w:rsidRDefault="00502954"/>
    <w:p w14:paraId="628D5294" w14:textId="62A5F0FF" w:rsidR="00502954" w:rsidRDefault="00502954"/>
    <w:p w14:paraId="131B62CC" w14:textId="1CA9DEC3" w:rsidR="00502954" w:rsidRDefault="00502954"/>
    <w:p w14:paraId="3BD3B096" w14:textId="432A4ADA" w:rsidR="00502954" w:rsidRDefault="00502954"/>
    <w:p w14:paraId="4886574D" w14:textId="64CFF119" w:rsidR="00502954" w:rsidRDefault="00502954"/>
    <w:p w14:paraId="18613AE7" w14:textId="651D7C31" w:rsidR="00502954" w:rsidRDefault="00502954"/>
    <w:p w14:paraId="3732608F" w14:textId="040B88B5" w:rsidR="00502954" w:rsidRDefault="00502954"/>
    <w:p w14:paraId="4988451F" w14:textId="0BD0870A" w:rsidR="00502954" w:rsidRDefault="00502954"/>
    <w:p w14:paraId="59D936C4" w14:textId="7D16D684" w:rsidR="00502954" w:rsidRDefault="00502954"/>
    <w:p w14:paraId="70307392" w14:textId="0DCE9E5B" w:rsidR="00502954" w:rsidRDefault="00502954"/>
    <w:p w14:paraId="4A9DB557" w14:textId="1F42B1DC" w:rsidR="00502954" w:rsidRDefault="00502954"/>
    <w:p w14:paraId="5CAE03EF" w14:textId="1AD9DED0" w:rsidR="00502954" w:rsidRDefault="00502954"/>
    <w:p w14:paraId="3345961F" w14:textId="0F9D04D2" w:rsidR="00502954" w:rsidRDefault="00502954"/>
    <w:p w14:paraId="15CEB2CD" w14:textId="35AE1307" w:rsidR="00502954" w:rsidRDefault="00502954"/>
    <w:p w14:paraId="721CC1FD" w14:textId="544B0DEE" w:rsidR="00502954" w:rsidRDefault="00502954"/>
    <w:p w14:paraId="5E624996" w14:textId="77777777" w:rsidR="00502954" w:rsidRDefault="00502954"/>
    <w:p w14:paraId="3151C7B1" w14:textId="29668E4B" w:rsidR="00502954" w:rsidRDefault="00502954"/>
    <w:p w14:paraId="5E6DA78A" w14:textId="2FC1403C" w:rsidR="00502954" w:rsidRDefault="00502954"/>
    <w:p w14:paraId="23CA153E" w14:textId="4B57576C" w:rsidR="00502954" w:rsidRDefault="00502954"/>
    <w:p w14:paraId="70C1B23B" w14:textId="51DF8621" w:rsidR="00545D98" w:rsidRDefault="00545D98"/>
    <w:p w14:paraId="07299435" w14:textId="61275E2A" w:rsidR="00545D98" w:rsidRDefault="00545D98"/>
    <w:p w14:paraId="3E5451D7" w14:textId="43D4841D" w:rsidR="00545D98" w:rsidRDefault="00545D98"/>
    <w:p w14:paraId="4ADD32A9" w14:textId="22ED6D57" w:rsidR="00545D98" w:rsidRDefault="00545D98"/>
    <w:p w14:paraId="09886452" w14:textId="77777777" w:rsidR="00545D98" w:rsidRDefault="00545D98"/>
    <w:p w14:paraId="2BC4365B" w14:textId="2166034C" w:rsidR="00502954" w:rsidRDefault="00502954"/>
    <w:p w14:paraId="619943F6" w14:textId="4FD12DE6" w:rsidR="00502954" w:rsidRDefault="00502954"/>
    <w:p w14:paraId="73B4608E" w14:textId="77777777" w:rsidR="00502954" w:rsidRDefault="00502954" w:rsidP="00502954"/>
    <w:p w14:paraId="69E914C1" w14:textId="77777777" w:rsidR="00502954" w:rsidRDefault="00502954" w:rsidP="00502954"/>
    <w:p w14:paraId="2DCE22FB" w14:textId="77777777" w:rsidR="00502954" w:rsidRPr="00502954" w:rsidRDefault="00502954" w:rsidP="00502954">
      <w:pPr>
        <w:shd w:val="clear" w:color="auto" w:fill="00B0F0"/>
        <w:jc w:val="center"/>
        <w:rPr>
          <w:b/>
          <w:bCs/>
          <w:color w:val="FFFFFF"/>
          <w:sz w:val="32"/>
        </w:rPr>
      </w:pPr>
      <w:r w:rsidRPr="00502954">
        <w:rPr>
          <w:b/>
          <w:bCs/>
          <w:color w:val="FFFFFF"/>
          <w:sz w:val="32"/>
        </w:rPr>
        <w:lastRenderedPageBreak/>
        <w:t>Child Safeguarding Certification</w:t>
      </w:r>
    </w:p>
    <w:p w14:paraId="5820BC1E" w14:textId="77777777" w:rsidR="00502954" w:rsidRPr="00502954" w:rsidRDefault="00502954" w:rsidP="00502954">
      <w:pPr>
        <w:shd w:val="clear" w:color="auto" w:fill="00B0F0"/>
        <w:jc w:val="center"/>
        <w:rPr>
          <w:b/>
          <w:bCs/>
          <w:color w:val="FFFFFF"/>
          <w:sz w:val="22"/>
          <w:szCs w:val="18"/>
        </w:rPr>
      </w:pPr>
      <w:r w:rsidRPr="00502954">
        <w:rPr>
          <w:b/>
          <w:bCs/>
          <w:color w:val="FFFFFF"/>
          <w:sz w:val="22"/>
          <w:szCs w:val="18"/>
        </w:rPr>
        <w:t>(to be completed by Supervisor of the post)</w:t>
      </w:r>
    </w:p>
    <w:p w14:paraId="7ADDA8EE" w14:textId="77777777" w:rsidR="00502954" w:rsidRDefault="00502954" w:rsidP="00502954">
      <w:pPr>
        <w:rPr>
          <w:b/>
          <w:bCs/>
        </w:rPr>
      </w:pPr>
    </w:p>
    <w:p w14:paraId="24A6B117" w14:textId="77777777" w:rsidR="00502954" w:rsidRDefault="00502954" w:rsidP="00502954">
      <w:pPr>
        <w:jc w:val="both"/>
      </w:pPr>
    </w:p>
    <w:p w14:paraId="29E4984C" w14:textId="77777777" w:rsidR="00502954" w:rsidRDefault="00AA6AFE" w:rsidP="00502954">
      <w:pPr>
        <w:jc w:val="both"/>
        <w:rPr>
          <w:sz w:val="22"/>
          <w:szCs w:val="18"/>
        </w:rPr>
      </w:pPr>
      <w:hyperlink r:id="rId13" w:history="1">
        <w:r w:rsidR="00502954" w:rsidRPr="009461DF">
          <w:rPr>
            <w:rStyle w:val="Hyperlink"/>
            <w:b/>
            <w:bCs/>
            <w:sz w:val="22"/>
            <w:szCs w:val="18"/>
          </w:rPr>
          <w:t>Child Safeguarding</w:t>
        </w:r>
      </w:hyperlink>
      <w:r w:rsidR="00502954" w:rsidRPr="009461DF">
        <w:rPr>
          <w:sz w:val="22"/>
          <w:szCs w:val="18"/>
        </w:rPr>
        <w:t xml:space="preserve"> refers to proactive measures taken to limit direct and indirect collateral risks of harm to children, arising from UNICEF’s work or UNICEF personnel. Effective </w:t>
      </w:r>
      <w:r w:rsidR="00502954" w:rsidRPr="009461DF">
        <w:rPr>
          <w:sz w:val="22"/>
          <w:szCs w:val="18"/>
          <w:u w:val="single"/>
        </w:rPr>
        <w:t>01 January 2021</w:t>
      </w:r>
      <w:r w:rsidR="00502954" w:rsidRPr="009461DF">
        <w:rPr>
          <w:sz w:val="22"/>
          <w:szCs w:val="18"/>
        </w:rPr>
        <w:t xml:space="preserve">, Child Safeguarding Certification is required for all recruitments. </w:t>
      </w:r>
    </w:p>
    <w:p w14:paraId="41B36663" w14:textId="77777777" w:rsidR="00502954" w:rsidRDefault="00502954" w:rsidP="00502954">
      <w:pPr>
        <w:jc w:val="both"/>
        <w:rPr>
          <w:sz w:val="22"/>
          <w:szCs w:val="18"/>
        </w:rPr>
      </w:pPr>
    </w:p>
    <w:p w14:paraId="1A6BC872" w14:textId="77777777" w:rsidR="00502954" w:rsidRDefault="00502954" w:rsidP="00502954">
      <w:pPr>
        <w:jc w:val="both"/>
      </w:pPr>
    </w:p>
    <w:tbl>
      <w:tblPr>
        <w:tblStyle w:val="TableGrid"/>
        <w:tblW w:w="10795" w:type="dxa"/>
        <w:tblLook w:val="04A0" w:firstRow="1" w:lastRow="0" w:firstColumn="1" w:lastColumn="0" w:noHBand="0" w:noVBand="1"/>
      </w:tblPr>
      <w:tblGrid>
        <w:gridCol w:w="7465"/>
        <w:gridCol w:w="3330"/>
      </w:tblGrid>
      <w:tr w:rsidR="00502954" w:rsidRPr="00833A21" w14:paraId="76AC28F3" w14:textId="77777777" w:rsidTr="0060534B">
        <w:tc>
          <w:tcPr>
            <w:tcW w:w="7465" w:type="dxa"/>
          </w:tcPr>
          <w:p w14:paraId="33F58725" w14:textId="77777777" w:rsidR="00502954" w:rsidRPr="00833A21" w:rsidRDefault="00502954" w:rsidP="0060534B">
            <w:pPr>
              <w:pStyle w:val="ListParagraph"/>
              <w:jc w:val="both"/>
              <w:rPr>
                <w:rFonts w:cs="Arial"/>
                <w:sz w:val="20"/>
              </w:rPr>
            </w:pPr>
          </w:p>
          <w:p w14:paraId="6D4E6616" w14:textId="77777777" w:rsidR="00502954" w:rsidRPr="00833A21" w:rsidRDefault="00502954" w:rsidP="0060534B">
            <w:pPr>
              <w:jc w:val="both"/>
              <w:rPr>
                <w:rFonts w:cs="Arial"/>
                <w:sz w:val="20"/>
              </w:rPr>
            </w:pPr>
            <w:r w:rsidRPr="00833A21">
              <w:rPr>
                <w:rFonts w:cs="Arial"/>
                <w:sz w:val="20"/>
              </w:rPr>
              <w:t>1.Is this position considered as "elevated risk role" from a child safeguarding perspective?*</w:t>
            </w:r>
            <w:r>
              <w:rPr>
                <w:rFonts w:cs="Arial"/>
                <w:sz w:val="20"/>
              </w:rPr>
              <w:t xml:space="preserve"> If yes, check all that apply below. </w:t>
            </w:r>
          </w:p>
          <w:p w14:paraId="73AF5D6A" w14:textId="77777777" w:rsidR="00502954" w:rsidRPr="00833A21" w:rsidRDefault="00502954" w:rsidP="0060534B">
            <w:pPr>
              <w:jc w:val="both"/>
              <w:rPr>
                <w:rFonts w:cs="Arial"/>
                <w:sz w:val="20"/>
              </w:rPr>
            </w:pPr>
          </w:p>
        </w:tc>
        <w:tc>
          <w:tcPr>
            <w:tcW w:w="3330" w:type="dxa"/>
          </w:tcPr>
          <w:p w14:paraId="299F9C6D" w14:textId="77777777" w:rsidR="00502954" w:rsidRPr="00833A21" w:rsidRDefault="00502954" w:rsidP="0060534B">
            <w:pPr>
              <w:pStyle w:val="ListParagraph"/>
              <w:jc w:val="both"/>
              <w:rPr>
                <w:rFonts w:eastAsia="MS Gothic" w:cs="Arial"/>
                <w:bCs/>
                <w:sz w:val="20"/>
              </w:rPr>
            </w:pPr>
          </w:p>
          <w:p w14:paraId="6B40D13E" w14:textId="4E5A9D65" w:rsidR="00502954" w:rsidRPr="00833A21" w:rsidRDefault="00502954" w:rsidP="0060534B">
            <w:pPr>
              <w:pStyle w:val="ListParagraph"/>
              <w:jc w:val="both"/>
              <w:rPr>
                <w:rFonts w:cs="Arial"/>
                <w:bCs/>
                <w:sz w:val="20"/>
              </w:rPr>
            </w:pPr>
            <w:r>
              <w:rPr>
                <w:rFonts w:ascii="MS Gothic" w:eastAsia="MS Gothic" w:hAnsi="MS Gothic" w:cs="Arial" w:hint="eastAsia"/>
                <w:bCs/>
                <w:sz w:val="20"/>
              </w:rPr>
              <w:t>☐</w:t>
            </w:r>
            <w:r>
              <w:rPr>
                <w:rFonts w:eastAsia="MS Gothic" w:cs="Arial"/>
                <w:bCs/>
                <w:sz w:val="20"/>
              </w:rPr>
              <w:t xml:space="preserve"> </w:t>
            </w:r>
            <w:r w:rsidRPr="00833A21">
              <w:rPr>
                <w:rFonts w:cs="Arial"/>
                <w:bCs/>
                <w:sz w:val="20"/>
              </w:rPr>
              <w:t>Yes</w:t>
            </w:r>
            <w:r w:rsidRPr="00833A21">
              <w:rPr>
                <w:rFonts w:cs="Arial"/>
                <w:bCs/>
                <w:sz w:val="20"/>
              </w:rPr>
              <w:tab/>
            </w:r>
            <w:r w:rsidRPr="00833A21">
              <w:rPr>
                <w:rFonts w:cs="Arial"/>
                <w:bCs/>
                <w:sz w:val="20"/>
              </w:rPr>
              <w:tab/>
            </w:r>
            <w:r>
              <w:rPr>
                <w:rFonts w:ascii="MS Gothic" w:eastAsia="MS Gothic" w:hAnsi="MS Gothic" w:cs="Arial" w:hint="eastAsia"/>
                <w:bCs/>
                <w:sz w:val="20"/>
              </w:rPr>
              <w:t>☐</w:t>
            </w:r>
            <w:r w:rsidR="00A25550">
              <w:rPr>
                <w:rFonts w:ascii="MS Gothic" w:eastAsia="MS Gothic" w:hAnsi="MS Gothic" w:cs="Arial" w:hint="eastAsia"/>
                <w:bCs/>
                <w:sz w:val="20"/>
              </w:rPr>
              <w:t>x</w:t>
            </w:r>
            <w:r>
              <w:rPr>
                <w:rFonts w:cs="Arial"/>
                <w:bCs/>
                <w:sz w:val="20"/>
              </w:rPr>
              <w:t xml:space="preserve"> </w:t>
            </w:r>
            <w:r w:rsidRPr="00833A21">
              <w:rPr>
                <w:rFonts w:cs="Arial"/>
                <w:bCs/>
                <w:sz w:val="20"/>
              </w:rPr>
              <w:t>No</w:t>
            </w:r>
          </w:p>
          <w:p w14:paraId="30A83AF3" w14:textId="77777777" w:rsidR="00502954" w:rsidRPr="00833A21" w:rsidRDefault="00502954" w:rsidP="0060534B">
            <w:pPr>
              <w:jc w:val="both"/>
              <w:rPr>
                <w:rFonts w:cs="Arial"/>
                <w:sz w:val="20"/>
              </w:rPr>
            </w:pPr>
            <w:r w:rsidRPr="00833A21">
              <w:rPr>
                <w:rFonts w:eastAsia="MS Gothic" w:cs="Arial"/>
                <w:bCs/>
                <w:sz w:val="20"/>
              </w:rPr>
              <w:t xml:space="preserve">  </w:t>
            </w:r>
          </w:p>
          <w:p w14:paraId="40EA46D5" w14:textId="77777777" w:rsidR="00502954" w:rsidRPr="00833A21" w:rsidRDefault="00502954" w:rsidP="0060534B">
            <w:pPr>
              <w:jc w:val="both"/>
              <w:rPr>
                <w:rFonts w:cs="Arial"/>
                <w:sz w:val="20"/>
              </w:rPr>
            </w:pPr>
          </w:p>
        </w:tc>
      </w:tr>
      <w:tr w:rsidR="00502954" w:rsidRPr="00833A21" w14:paraId="0FE7EFF4" w14:textId="77777777" w:rsidTr="0060534B">
        <w:tc>
          <w:tcPr>
            <w:tcW w:w="7465" w:type="dxa"/>
          </w:tcPr>
          <w:p w14:paraId="45ABEEBC" w14:textId="77777777" w:rsidR="00502954" w:rsidRPr="00833A21" w:rsidRDefault="00502954" w:rsidP="0060534B">
            <w:pPr>
              <w:pStyle w:val="ListParagraph"/>
              <w:jc w:val="both"/>
              <w:rPr>
                <w:rFonts w:cs="Arial"/>
                <w:bCs/>
                <w:sz w:val="20"/>
              </w:rPr>
            </w:pPr>
          </w:p>
          <w:p w14:paraId="6FF270E5" w14:textId="77777777" w:rsidR="00502954" w:rsidRPr="00833A21" w:rsidRDefault="00502954" w:rsidP="0060534B">
            <w:pPr>
              <w:jc w:val="both"/>
              <w:rPr>
                <w:rFonts w:cs="Arial"/>
                <w:bCs/>
                <w:sz w:val="20"/>
              </w:rPr>
            </w:pPr>
            <w:r w:rsidRPr="00833A21">
              <w:rPr>
                <w:rFonts w:cs="Arial"/>
                <w:sz w:val="20"/>
              </w:rPr>
              <w:t>2a. Is this a Direct* contact role?</w:t>
            </w:r>
          </w:p>
          <w:p w14:paraId="42E1EFC9" w14:textId="77777777" w:rsidR="00502954" w:rsidRPr="00833A21" w:rsidRDefault="00502954" w:rsidP="0060534B">
            <w:pPr>
              <w:jc w:val="both"/>
              <w:rPr>
                <w:rFonts w:cs="Arial"/>
                <w:sz w:val="20"/>
              </w:rPr>
            </w:pPr>
          </w:p>
          <w:p w14:paraId="70B8CFC1" w14:textId="77777777" w:rsidR="00502954" w:rsidRPr="00833A21" w:rsidRDefault="00502954" w:rsidP="0060534B">
            <w:pPr>
              <w:jc w:val="both"/>
              <w:rPr>
                <w:rFonts w:cs="Arial"/>
                <w:sz w:val="20"/>
              </w:rPr>
            </w:pPr>
          </w:p>
          <w:p w14:paraId="7D0701DE" w14:textId="77777777" w:rsidR="00502954" w:rsidRPr="00833A21" w:rsidRDefault="00502954" w:rsidP="0060534B">
            <w:pPr>
              <w:jc w:val="both"/>
              <w:rPr>
                <w:rFonts w:cs="Arial"/>
                <w:sz w:val="20"/>
              </w:rPr>
            </w:pPr>
            <w:r w:rsidRPr="00833A21">
              <w:rPr>
                <w:rFonts w:cs="Arial"/>
                <w:sz w:val="20"/>
              </w:rPr>
              <w:t>2b. If yes, in a typical month, will the post</w:t>
            </w:r>
            <w:r>
              <w:rPr>
                <w:rFonts w:cs="Arial"/>
                <w:sz w:val="20"/>
              </w:rPr>
              <w:t xml:space="preserve"> </w:t>
            </w:r>
            <w:r w:rsidRPr="00833A21">
              <w:rPr>
                <w:rFonts w:cs="Arial"/>
                <w:sz w:val="20"/>
              </w:rPr>
              <w:t xml:space="preserve">incumbent spend </w:t>
            </w:r>
            <w:r w:rsidRPr="00833A21">
              <w:rPr>
                <w:rFonts w:cs="Arial"/>
                <w:sz w:val="20"/>
                <w:u w:val="single"/>
              </w:rPr>
              <w:t>more than 5 hours</w:t>
            </w:r>
            <w:r w:rsidRPr="00833A21">
              <w:rPr>
                <w:rFonts w:cs="Arial"/>
                <w:sz w:val="20"/>
              </w:rPr>
              <w:t xml:space="preserve"> of direct interpersonal contact with children, or work in their immediate physical proximity, with limited supervision by a more senior member of personnel.</w:t>
            </w:r>
          </w:p>
          <w:p w14:paraId="10DF8B13" w14:textId="77777777" w:rsidR="00502954" w:rsidRPr="00833A21" w:rsidRDefault="00502954" w:rsidP="0060534B">
            <w:pPr>
              <w:jc w:val="both"/>
              <w:rPr>
                <w:rFonts w:cs="Arial"/>
                <w:sz w:val="20"/>
              </w:rPr>
            </w:pPr>
          </w:p>
          <w:p w14:paraId="6AE72141" w14:textId="77777777" w:rsidR="00502954" w:rsidRPr="00AA4EBE" w:rsidRDefault="00502954" w:rsidP="0060534B">
            <w:pPr>
              <w:jc w:val="both"/>
              <w:rPr>
                <w:rFonts w:cs="Arial"/>
                <w:bCs/>
                <w:i/>
                <w:iCs/>
                <w:sz w:val="18"/>
                <w:szCs w:val="18"/>
              </w:rPr>
            </w:pPr>
            <w:r w:rsidRPr="00AA4EBE">
              <w:rPr>
                <w:rFonts w:cs="Arial"/>
                <w:bCs/>
                <w:i/>
                <w:iCs/>
                <w:sz w:val="18"/>
                <w:szCs w:val="18"/>
              </w:rPr>
              <w:t xml:space="preserve">*“Direct” contact that is either face-to-face, or by remote communicate, but it does not include communication that is moderated and relayed by another person.  </w:t>
            </w:r>
          </w:p>
          <w:p w14:paraId="3FF3B426" w14:textId="77777777" w:rsidR="00502954" w:rsidRPr="00833A21" w:rsidRDefault="00502954" w:rsidP="0060534B">
            <w:pPr>
              <w:jc w:val="both"/>
              <w:rPr>
                <w:rFonts w:cs="Arial"/>
                <w:sz w:val="20"/>
              </w:rPr>
            </w:pPr>
          </w:p>
        </w:tc>
        <w:tc>
          <w:tcPr>
            <w:tcW w:w="3330" w:type="dxa"/>
          </w:tcPr>
          <w:p w14:paraId="0352E143" w14:textId="77777777" w:rsidR="00502954" w:rsidRPr="00833A21" w:rsidRDefault="00502954" w:rsidP="0060534B">
            <w:pPr>
              <w:pStyle w:val="ListParagraph"/>
              <w:jc w:val="both"/>
              <w:rPr>
                <w:rFonts w:eastAsia="MS Gothic" w:cs="Arial"/>
                <w:bCs/>
                <w:sz w:val="20"/>
              </w:rPr>
            </w:pPr>
          </w:p>
          <w:p w14:paraId="1D987772" w14:textId="27B5D173" w:rsidR="00502954" w:rsidRPr="00833A21" w:rsidRDefault="00502954" w:rsidP="0060534B">
            <w:pPr>
              <w:pStyle w:val="ListParagraph"/>
              <w:jc w:val="both"/>
              <w:rPr>
                <w:rFonts w:cs="Arial"/>
                <w:bCs/>
                <w:sz w:val="20"/>
              </w:rPr>
            </w:pPr>
            <w:r>
              <w:rPr>
                <w:rFonts w:ascii="MS Gothic" w:eastAsia="MS Gothic" w:hAnsi="MS Gothic" w:cs="Arial" w:hint="eastAsia"/>
                <w:bCs/>
                <w:sz w:val="20"/>
              </w:rPr>
              <w:t>☐</w:t>
            </w:r>
            <w:r>
              <w:rPr>
                <w:rFonts w:cs="Arial"/>
                <w:bCs/>
                <w:sz w:val="20"/>
              </w:rPr>
              <w:t xml:space="preserve"> </w:t>
            </w:r>
            <w:r w:rsidRPr="00833A21">
              <w:rPr>
                <w:rFonts w:cs="Arial"/>
                <w:bCs/>
                <w:sz w:val="20"/>
              </w:rPr>
              <w:t>Yes</w:t>
            </w:r>
            <w:r w:rsidRPr="00833A21">
              <w:rPr>
                <w:rFonts w:cs="Arial"/>
                <w:bCs/>
                <w:sz w:val="20"/>
              </w:rPr>
              <w:tab/>
            </w:r>
            <w:r w:rsidRPr="00833A21">
              <w:rPr>
                <w:rFonts w:cs="Arial"/>
                <w:bCs/>
                <w:sz w:val="20"/>
              </w:rPr>
              <w:tab/>
            </w:r>
            <w:r>
              <w:rPr>
                <w:rFonts w:ascii="MS Gothic" w:eastAsia="MS Gothic" w:hAnsi="MS Gothic" w:cs="Arial" w:hint="eastAsia"/>
                <w:bCs/>
                <w:sz w:val="20"/>
              </w:rPr>
              <w:t>☐</w:t>
            </w:r>
            <w:r>
              <w:rPr>
                <w:rFonts w:eastAsia="MS Gothic" w:cs="Arial"/>
                <w:bCs/>
                <w:sz w:val="20"/>
              </w:rPr>
              <w:t xml:space="preserve"> </w:t>
            </w:r>
            <w:proofErr w:type="spellStart"/>
            <w:r w:rsidR="00A25550">
              <w:rPr>
                <w:rFonts w:eastAsia="MS Gothic" w:cs="Arial"/>
                <w:bCs/>
                <w:sz w:val="20"/>
              </w:rPr>
              <w:t>x</w:t>
            </w:r>
            <w:r w:rsidRPr="00833A21">
              <w:rPr>
                <w:rFonts w:cs="Arial"/>
                <w:bCs/>
                <w:sz w:val="20"/>
              </w:rPr>
              <w:t>No</w:t>
            </w:r>
            <w:proofErr w:type="spellEnd"/>
          </w:p>
          <w:p w14:paraId="7D2B1B6B" w14:textId="77777777" w:rsidR="00502954" w:rsidRPr="00833A21" w:rsidRDefault="00502954" w:rsidP="0060534B">
            <w:pPr>
              <w:pBdr>
                <w:bottom w:val="single" w:sz="6" w:space="1" w:color="auto"/>
              </w:pBdr>
              <w:jc w:val="both"/>
              <w:rPr>
                <w:rFonts w:cs="Arial"/>
                <w:sz w:val="20"/>
              </w:rPr>
            </w:pPr>
          </w:p>
          <w:p w14:paraId="79C7C1E4" w14:textId="77777777" w:rsidR="00502954" w:rsidRPr="00833A21" w:rsidRDefault="00502954" w:rsidP="0060534B">
            <w:pPr>
              <w:jc w:val="both"/>
              <w:rPr>
                <w:rFonts w:cs="Arial"/>
                <w:sz w:val="20"/>
              </w:rPr>
            </w:pPr>
          </w:p>
          <w:p w14:paraId="7F6648ED" w14:textId="77777777" w:rsidR="00502954" w:rsidRPr="00833A21" w:rsidRDefault="00502954" w:rsidP="0060534B">
            <w:pPr>
              <w:jc w:val="both"/>
              <w:rPr>
                <w:rFonts w:cs="Arial"/>
                <w:sz w:val="20"/>
              </w:rPr>
            </w:pPr>
          </w:p>
          <w:p w14:paraId="1208AB1B" w14:textId="0FFC6B99" w:rsidR="00502954" w:rsidRPr="00833A21" w:rsidRDefault="00502954" w:rsidP="0060534B">
            <w:pPr>
              <w:pStyle w:val="ListParagraph"/>
              <w:jc w:val="both"/>
              <w:rPr>
                <w:rFonts w:cs="Arial"/>
                <w:bCs/>
                <w:sz w:val="20"/>
              </w:rPr>
            </w:pPr>
            <w:r>
              <w:rPr>
                <w:rFonts w:ascii="MS Gothic" w:eastAsia="MS Gothic" w:hAnsi="MS Gothic" w:cs="Arial" w:hint="eastAsia"/>
                <w:bCs/>
                <w:sz w:val="20"/>
              </w:rPr>
              <w:t>☐</w:t>
            </w:r>
            <w:r>
              <w:rPr>
                <w:rFonts w:eastAsia="MS Gothic" w:cs="Arial"/>
                <w:bCs/>
                <w:sz w:val="20"/>
              </w:rPr>
              <w:t xml:space="preserve"> </w:t>
            </w:r>
            <w:r w:rsidRPr="00833A21">
              <w:rPr>
                <w:rFonts w:cs="Arial"/>
                <w:bCs/>
                <w:sz w:val="20"/>
              </w:rPr>
              <w:t>Yes</w:t>
            </w:r>
            <w:r w:rsidRPr="00833A21">
              <w:rPr>
                <w:rFonts w:cs="Arial"/>
                <w:bCs/>
                <w:sz w:val="20"/>
              </w:rPr>
              <w:tab/>
            </w:r>
            <w:r w:rsidRPr="00833A21">
              <w:rPr>
                <w:rFonts w:cs="Arial"/>
                <w:bCs/>
                <w:sz w:val="20"/>
              </w:rPr>
              <w:tab/>
            </w:r>
            <w:r>
              <w:rPr>
                <w:rFonts w:ascii="MS Gothic" w:eastAsia="MS Gothic" w:hAnsi="MS Gothic" w:cs="Arial" w:hint="eastAsia"/>
                <w:bCs/>
                <w:sz w:val="20"/>
              </w:rPr>
              <w:t>☐</w:t>
            </w:r>
            <w:r>
              <w:rPr>
                <w:rFonts w:eastAsia="MS Gothic" w:cs="Arial"/>
                <w:bCs/>
                <w:sz w:val="20"/>
              </w:rPr>
              <w:t xml:space="preserve"> </w:t>
            </w:r>
            <w:r w:rsidRPr="00833A21">
              <w:rPr>
                <w:rFonts w:cs="Arial"/>
                <w:bCs/>
                <w:sz w:val="20"/>
              </w:rPr>
              <w:t>No</w:t>
            </w:r>
          </w:p>
          <w:p w14:paraId="7198D9C9" w14:textId="77777777" w:rsidR="00502954" w:rsidRPr="00833A21" w:rsidRDefault="00502954" w:rsidP="0060534B">
            <w:pPr>
              <w:jc w:val="both"/>
              <w:rPr>
                <w:rFonts w:cs="Arial"/>
                <w:sz w:val="20"/>
              </w:rPr>
            </w:pPr>
          </w:p>
        </w:tc>
      </w:tr>
      <w:tr w:rsidR="00502954" w:rsidRPr="00833A21" w14:paraId="72C7DA7A" w14:textId="77777777" w:rsidTr="0060534B">
        <w:tc>
          <w:tcPr>
            <w:tcW w:w="7465" w:type="dxa"/>
          </w:tcPr>
          <w:p w14:paraId="4FED27E6" w14:textId="77777777" w:rsidR="00502954" w:rsidRPr="00833A21" w:rsidRDefault="00502954" w:rsidP="0060534B">
            <w:pPr>
              <w:jc w:val="both"/>
              <w:rPr>
                <w:rFonts w:cs="Arial"/>
                <w:sz w:val="20"/>
              </w:rPr>
            </w:pPr>
          </w:p>
          <w:p w14:paraId="58208E9A" w14:textId="77777777" w:rsidR="00502954" w:rsidRPr="00833A21" w:rsidRDefault="00502954" w:rsidP="0060534B">
            <w:pPr>
              <w:jc w:val="both"/>
              <w:rPr>
                <w:rFonts w:cs="Arial"/>
                <w:sz w:val="20"/>
              </w:rPr>
            </w:pPr>
            <w:r w:rsidRPr="00833A21">
              <w:rPr>
                <w:rFonts w:cs="Arial"/>
                <w:sz w:val="20"/>
              </w:rPr>
              <w:t>3a. Is this a Child data role? *:</w:t>
            </w:r>
          </w:p>
          <w:p w14:paraId="740B80EF" w14:textId="77777777" w:rsidR="00502954" w:rsidRPr="00833A21" w:rsidRDefault="00502954" w:rsidP="0060534B">
            <w:pPr>
              <w:jc w:val="both"/>
              <w:rPr>
                <w:rFonts w:cs="Arial"/>
                <w:sz w:val="20"/>
              </w:rPr>
            </w:pPr>
          </w:p>
          <w:p w14:paraId="785E4C9A" w14:textId="77777777" w:rsidR="00502954" w:rsidRPr="00833A21" w:rsidRDefault="00502954" w:rsidP="0060534B">
            <w:pPr>
              <w:jc w:val="both"/>
              <w:rPr>
                <w:rFonts w:cs="Arial"/>
                <w:sz w:val="20"/>
              </w:rPr>
            </w:pPr>
          </w:p>
          <w:p w14:paraId="54ADB2D8" w14:textId="77777777" w:rsidR="00502954" w:rsidRPr="00833A21" w:rsidRDefault="00502954" w:rsidP="0060534B">
            <w:pPr>
              <w:jc w:val="both"/>
              <w:rPr>
                <w:rFonts w:cs="Arial"/>
                <w:sz w:val="20"/>
              </w:rPr>
            </w:pPr>
          </w:p>
          <w:p w14:paraId="26B2EEE6" w14:textId="77777777" w:rsidR="00502954" w:rsidRPr="00833A21" w:rsidRDefault="00502954" w:rsidP="0060534B">
            <w:pPr>
              <w:jc w:val="both"/>
              <w:rPr>
                <w:rFonts w:cs="Arial"/>
                <w:sz w:val="20"/>
              </w:rPr>
            </w:pPr>
            <w:r w:rsidRPr="00833A21">
              <w:rPr>
                <w:rFonts w:cs="Arial"/>
                <w:sz w:val="20"/>
              </w:rPr>
              <w:t xml:space="preserve">3b. If yes, in a typical month, will the incumbent spend </w:t>
            </w:r>
            <w:r w:rsidRPr="00833A21">
              <w:rPr>
                <w:rFonts w:cs="Arial"/>
                <w:sz w:val="20"/>
                <w:u w:val="single"/>
              </w:rPr>
              <w:t>more than 5 hours</w:t>
            </w:r>
            <w:r w:rsidRPr="00833A21">
              <w:rPr>
                <w:rFonts w:cs="Arial"/>
                <w:sz w:val="20"/>
              </w:rPr>
              <w:t xml:space="preserve"> manipulating or transmitting personal-identifiable information of children (names, national ID, location data, photos)</w:t>
            </w:r>
          </w:p>
          <w:p w14:paraId="3983ACA5" w14:textId="77777777" w:rsidR="00502954" w:rsidRPr="00833A21" w:rsidRDefault="00502954" w:rsidP="0060534B">
            <w:pPr>
              <w:jc w:val="both"/>
              <w:rPr>
                <w:rFonts w:cs="Arial"/>
                <w:sz w:val="20"/>
              </w:rPr>
            </w:pPr>
          </w:p>
          <w:p w14:paraId="0B830D89" w14:textId="77777777" w:rsidR="00502954" w:rsidRPr="00AA4EBE" w:rsidRDefault="00502954" w:rsidP="0060534B">
            <w:pPr>
              <w:jc w:val="both"/>
              <w:rPr>
                <w:rFonts w:cs="Arial"/>
                <w:i/>
                <w:iCs/>
                <w:sz w:val="18"/>
                <w:szCs w:val="18"/>
              </w:rPr>
            </w:pPr>
            <w:r w:rsidRPr="00AA4EBE">
              <w:rPr>
                <w:rFonts w:cs="Arial"/>
                <w:i/>
                <w:iCs/>
                <w:sz w:val="18"/>
                <w:szCs w:val="18"/>
              </w:rPr>
              <w:t>* “Personally-identifiable information”, in this context, means any information relating to a child who can be identified, directly or indirectly, by an identifier like a name, ID number, location data, photograph, etc. This is a “child data role”.</w:t>
            </w:r>
          </w:p>
          <w:p w14:paraId="3DAB0135" w14:textId="77777777" w:rsidR="00502954" w:rsidRPr="00833A21" w:rsidRDefault="00502954" w:rsidP="0060534B">
            <w:pPr>
              <w:jc w:val="both"/>
              <w:rPr>
                <w:rFonts w:cs="Arial"/>
                <w:sz w:val="20"/>
              </w:rPr>
            </w:pPr>
          </w:p>
        </w:tc>
        <w:tc>
          <w:tcPr>
            <w:tcW w:w="3330" w:type="dxa"/>
          </w:tcPr>
          <w:p w14:paraId="645A302F" w14:textId="77777777" w:rsidR="00502954" w:rsidRPr="00833A21" w:rsidRDefault="00502954" w:rsidP="0060534B">
            <w:pPr>
              <w:pStyle w:val="ListParagraph"/>
              <w:jc w:val="both"/>
              <w:rPr>
                <w:rFonts w:eastAsia="MS Gothic" w:cs="Arial"/>
                <w:bCs/>
                <w:sz w:val="20"/>
              </w:rPr>
            </w:pPr>
          </w:p>
          <w:p w14:paraId="72F7646C" w14:textId="3BF3B43F" w:rsidR="00502954" w:rsidRPr="00833A21" w:rsidRDefault="00502954" w:rsidP="0060534B">
            <w:pPr>
              <w:pStyle w:val="ListParagraph"/>
              <w:jc w:val="both"/>
              <w:rPr>
                <w:rFonts w:cs="Arial"/>
                <w:bCs/>
                <w:sz w:val="20"/>
              </w:rPr>
            </w:pPr>
            <w:r>
              <w:rPr>
                <w:rFonts w:ascii="MS Gothic" w:eastAsia="MS Gothic" w:hAnsi="MS Gothic" w:cs="Arial" w:hint="eastAsia"/>
                <w:bCs/>
                <w:sz w:val="20"/>
              </w:rPr>
              <w:t>☐</w:t>
            </w:r>
            <w:r>
              <w:rPr>
                <w:rFonts w:eastAsia="MS Gothic" w:cs="Arial"/>
                <w:bCs/>
                <w:sz w:val="20"/>
              </w:rPr>
              <w:t xml:space="preserve"> </w:t>
            </w:r>
            <w:r w:rsidRPr="00833A21">
              <w:rPr>
                <w:rFonts w:cs="Arial"/>
                <w:bCs/>
                <w:sz w:val="20"/>
              </w:rPr>
              <w:t>Yes</w:t>
            </w:r>
            <w:r w:rsidRPr="00833A21">
              <w:rPr>
                <w:rFonts w:cs="Arial"/>
                <w:bCs/>
                <w:sz w:val="20"/>
              </w:rPr>
              <w:tab/>
            </w:r>
            <w:r w:rsidRPr="00833A21">
              <w:rPr>
                <w:rFonts w:cs="Arial"/>
                <w:bCs/>
                <w:sz w:val="20"/>
              </w:rPr>
              <w:tab/>
            </w:r>
            <w:r>
              <w:rPr>
                <w:rFonts w:ascii="MS Gothic" w:eastAsia="MS Gothic" w:hAnsi="MS Gothic" w:cs="Arial" w:hint="eastAsia"/>
                <w:bCs/>
                <w:sz w:val="20"/>
              </w:rPr>
              <w:t>☐</w:t>
            </w:r>
            <w:r>
              <w:rPr>
                <w:rFonts w:eastAsia="MS Gothic" w:cs="Arial"/>
                <w:bCs/>
                <w:sz w:val="20"/>
              </w:rPr>
              <w:t xml:space="preserve"> </w:t>
            </w:r>
            <w:proofErr w:type="spellStart"/>
            <w:r w:rsidR="00A25550">
              <w:rPr>
                <w:rFonts w:eastAsia="MS Gothic" w:cs="Arial"/>
                <w:bCs/>
                <w:sz w:val="20"/>
              </w:rPr>
              <w:t>x</w:t>
            </w:r>
            <w:r w:rsidRPr="00833A21">
              <w:rPr>
                <w:rFonts w:cs="Arial"/>
                <w:bCs/>
                <w:sz w:val="20"/>
              </w:rPr>
              <w:t>No</w:t>
            </w:r>
            <w:proofErr w:type="spellEnd"/>
          </w:p>
          <w:p w14:paraId="17D46BE9" w14:textId="77777777" w:rsidR="00502954" w:rsidRPr="00833A21" w:rsidRDefault="00502954" w:rsidP="0060534B">
            <w:pPr>
              <w:pBdr>
                <w:bottom w:val="single" w:sz="6" w:space="1" w:color="auto"/>
              </w:pBdr>
              <w:jc w:val="both"/>
              <w:rPr>
                <w:rFonts w:cs="Arial"/>
                <w:bCs/>
                <w:sz w:val="20"/>
              </w:rPr>
            </w:pPr>
          </w:p>
          <w:p w14:paraId="4B3C9A0B" w14:textId="77777777" w:rsidR="00502954" w:rsidRPr="00833A21" w:rsidRDefault="00502954" w:rsidP="0060534B">
            <w:pPr>
              <w:pBdr>
                <w:bottom w:val="single" w:sz="6" w:space="1" w:color="auto"/>
              </w:pBdr>
              <w:jc w:val="both"/>
              <w:rPr>
                <w:rFonts w:cs="Arial"/>
                <w:bCs/>
                <w:sz w:val="20"/>
              </w:rPr>
            </w:pPr>
          </w:p>
          <w:p w14:paraId="6EEE6E03" w14:textId="77777777" w:rsidR="00502954" w:rsidRPr="00833A21" w:rsidRDefault="00502954" w:rsidP="0060534B">
            <w:pPr>
              <w:jc w:val="both"/>
              <w:rPr>
                <w:rFonts w:cs="Arial"/>
                <w:sz w:val="20"/>
              </w:rPr>
            </w:pPr>
          </w:p>
          <w:p w14:paraId="4BFF5702" w14:textId="77777777" w:rsidR="00502954" w:rsidRPr="00833A21" w:rsidRDefault="00502954" w:rsidP="0060534B">
            <w:pPr>
              <w:jc w:val="both"/>
              <w:rPr>
                <w:rFonts w:cs="Arial"/>
                <w:sz w:val="20"/>
              </w:rPr>
            </w:pPr>
          </w:p>
          <w:p w14:paraId="1DB9D38D" w14:textId="3CE7AEAC" w:rsidR="00502954" w:rsidRPr="00833A21" w:rsidRDefault="00502954" w:rsidP="0060534B">
            <w:pPr>
              <w:pStyle w:val="ListParagraph"/>
              <w:jc w:val="both"/>
              <w:rPr>
                <w:rFonts w:cs="Arial"/>
                <w:bCs/>
                <w:sz w:val="20"/>
              </w:rPr>
            </w:pPr>
            <w:r>
              <w:rPr>
                <w:rFonts w:ascii="MS Gothic" w:eastAsia="MS Gothic" w:hAnsi="MS Gothic" w:cs="Arial" w:hint="eastAsia"/>
                <w:bCs/>
                <w:sz w:val="20"/>
              </w:rPr>
              <w:t>☐</w:t>
            </w:r>
            <w:r>
              <w:rPr>
                <w:rFonts w:eastAsia="MS Gothic" w:cs="Arial"/>
                <w:bCs/>
                <w:sz w:val="20"/>
              </w:rPr>
              <w:t xml:space="preserve"> </w:t>
            </w:r>
            <w:r w:rsidRPr="00833A21">
              <w:rPr>
                <w:rFonts w:cs="Arial"/>
                <w:bCs/>
                <w:sz w:val="20"/>
              </w:rPr>
              <w:t>Yes</w:t>
            </w:r>
            <w:r w:rsidRPr="00833A21">
              <w:rPr>
                <w:rFonts w:cs="Arial"/>
                <w:bCs/>
                <w:sz w:val="20"/>
              </w:rPr>
              <w:tab/>
            </w:r>
            <w:r w:rsidRPr="00833A21">
              <w:rPr>
                <w:rFonts w:cs="Arial"/>
                <w:bCs/>
                <w:sz w:val="20"/>
              </w:rPr>
              <w:tab/>
            </w:r>
            <w:r>
              <w:rPr>
                <w:rFonts w:ascii="MS Gothic" w:eastAsia="MS Gothic" w:hAnsi="MS Gothic" w:cs="Arial" w:hint="eastAsia"/>
                <w:bCs/>
                <w:sz w:val="20"/>
              </w:rPr>
              <w:t>☐</w:t>
            </w:r>
            <w:r>
              <w:rPr>
                <w:rFonts w:eastAsia="MS Gothic" w:cs="Arial"/>
                <w:bCs/>
                <w:sz w:val="20"/>
              </w:rPr>
              <w:t xml:space="preserve"> </w:t>
            </w:r>
            <w:r w:rsidRPr="00833A21">
              <w:rPr>
                <w:rFonts w:cs="Arial"/>
                <w:bCs/>
                <w:sz w:val="20"/>
              </w:rPr>
              <w:t>No</w:t>
            </w:r>
          </w:p>
          <w:p w14:paraId="7CF58A4E" w14:textId="77777777" w:rsidR="00502954" w:rsidRPr="00833A21" w:rsidRDefault="00502954" w:rsidP="0060534B">
            <w:pPr>
              <w:jc w:val="both"/>
              <w:rPr>
                <w:rFonts w:cs="Arial"/>
                <w:sz w:val="20"/>
              </w:rPr>
            </w:pPr>
          </w:p>
        </w:tc>
      </w:tr>
      <w:tr w:rsidR="00502954" w:rsidRPr="00833A21" w14:paraId="043DE3B3" w14:textId="77777777" w:rsidTr="0060534B">
        <w:tc>
          <w:tcPr>
            <w:tcW w:w="7465" w:type="dxa"/>
          </w:tcPr>
          <w:p w14:paraId="78157C2B" w14:textId="77777777" w:rsidR="00502954" w:rsidRPr="00833A21" w:rsidRDefault="00502954" w:rsidP="0060534B">
            <w:pPr>
              <w:jc w:val="both"/>
              <w:rPr>
                <w:rFonts w:cs="Arial"/>
                <w:sz w:val="20"/>
              </w:rPr>
            </w:pPr>
          </w:p>
          <w:p w14:paraId="6B497594" w14:textId="77777777" w:rsidR="00502954" w:rsidRPr="00833A21" w:rsidRDefault="00502954" w:rsidP="0060534B">
            <w:pPr>
              <w:jc w:val="both"/>
              <w:rPr>
                <w:rFonts w:cs="Arial"/>
                <w:sz w:val="20"/>
              </w:rPr>
            </w:pPr>
            <w:r w:rsidRPr="00833A21">
              <w:rPr>
                <w:rFonts w:cs="Arial"/>
                <w:sz w:val="20"/>
              </w:rPr>
              <w:t>4. Is this a Safeguarding response role*</w:t>
            </w:r>
          </w:p>
          <w:p w14:paraId="7C30A79F" w14:textId="77777777" w:rsidR="00502954" w:rsidRPr="00833A21" w:rsidRDefault="00502954" w:rsidP="0060534B">
            <w:pPr>
              <w:jc w:val="both"/>
              <w:rPr>
                <w:rFonts w:cs="Arial"/>
                <w:sz w:val="20"/>
              </w:rPr>
            </w:pPr>
          </w:p>
          <w:p w14:paraId="719B7E83" w14:textId="77777777" w:rsidR="00502954" w:rsidRPr="00833A21" w:rsidRDefault="00502954" w:rsidP="0060534B">
            <w:pPr>
              <w:jc w:val="both"/>
              <w:rPr>
                <w:rFonts w:cs="Arial"/>
                <w:i/>
                <w:iCs/>
                <w:sz w:val="20"/>
              </w:rPr>
            </w:pPr>
            <w:r w:rsidRPr="00833A21">
              <w:rPr>
                <w:rFonts w:cs="Arial"/>
                <w:i/>
                <w:iCs/>
                <w:sz w:val="20"/>
              </w:rPr>
              <w:t>*</w:t>
            </w:r>
            <w:r w:rsidRPr="00AA4EBE">
              <w:rPr>
                <w:rFonts w:cs="Arial"/>
                <w:i/>
                <w:iCs/>
                <w:sz w:val="18"/>
                <w:szCs w:val="18"/>
              </w:rPr>
              <w:t>Representative; Deputy representative; Chief of Field Office; the most senior Child Protection role in the office; any focal point that the office designated for Child Safeguarding; Investigator (Office of Internal Audit and Investigations</w:t>
            </w:r>
          </w:p>
          <w:p w14:paraId="75515C40" w14:textId="77777777" w:rsidR="00502954" w:rsidRPr="00833A21" w:rsidRDefault="00502954" w:rsidP="0060534B">
            <w:pPr>
              <w:jc w:val="both"/>
              <w:rPr>
                <w:rFonts w:cs="Arial"/>
                <w:sz w:val="20"/>
              </w:rPr>
            </w:pPr>
          </w:p>
        </w:tc>
        <w:tc>
          <w:tcPr>
            <w:tcW w:w="3330" w:type="dxa"/>
          </w:tcPr>
          <w:p w14:paraId="4D4CFC69" w14:textId="77777777" w:rsidR="00502954" w:rsidRPr="00833A21" w:rsidRDefault="00502954" w:rsidP="0060534B">
            <w:pPr>
              <w:pStyle w:val="ListParagraph"/>
              <w:jc w:val="both"/>
              <w:rPr>
                <w:rFonts w:eastAsia="MS Gothic" w:cs="Arial"/>
                <w:bCs/>
                <w:sz w:val="20"/>
              </w:rPr>
            </w:pPr>
          </w:p>
          <w:p w14:paraId="1D7C170C" w14:textId="6E42085B" w:rsidR="00502954" w:rsidRPr="00833A21" w:rsidRDefault="00502954" w:rsidP="0060534B">
            <w:pPr>
              <w:pStyle w:val="ListParagraph"/>
              <w:jc w:val="both"/>
              <w:rPr>
                <w:rFonts w:cs="Arial"/>
                <w:bCs/>
                <w:sz w:val="20"/>
              </w:rPr>
            </w:pPr>
            <w:r>
              <w:rPr>
                <w:rFonts w:ascii="MS Gothic" w:eastAsia="MS Gothic" w:hAnsi="MS Gothic" w:cs="Arial" w:hint="eastAsia"/>
                <w:bCs/>
                <w:sz w:val="20"/>
              </w:rPr>
              <w:t>☐</w:t>
            </w:r>
            <w:r>
              <w:rPr>
                <w:rFonts w:eastAsia="MS Gothic" w:cs="Arial"/>
                <w:bCs/>
                <w:sz w:val="20"/>
              </w:rPr>
              <w:t xml:space="preserve"> </w:t>
            </w:r>
            <w:r w:rsidRPr="00833A21">
              <w:rPr>
                <w:rFonts w:cs="Arial"/>
                <w:bCs/>
                <w:sz w:val="20"/>
              </w:rPr>
              <w:t>Yes</w:t>
            </w:r>
            <w:r w:rsidRPr="00833A21">
              <w:rPr>
                <w:rFonts w:cs="Arial"/>
                <w:bCs/>
                <w:sz w:val="20"/>
              </w:rPr>
              <w:tab/>
            </w:r>
            <w:r w:rsidRPr="00833A21">
              <w:rPr>
                <w:rFonts w:cs="Arial"/>
                <w:bCs/>
                <w:sz w:val="20"/>
              </w:rPr>
              <w:tab/>
            </w:r>
            <w:r>
              <w:rPr>
                <w:rFonts w:ascii="MS Gothic" w:eastAsia="MS Gothic" w:hAnsi="MS Gothic" w:cs="Arial" w:hint="eastAsia"/>
                <w:bCs/>
                <w:sz w:val="20"/>
              </w:rPr>
              <w:t>☐</w:t>
            </w:r>
            <w:r>
              <w:rPr>
                <w:rFonts w:eastAsia="MS Gothic" w:cs="Arial"/>
                <w:bCs/>
                <w:sz w:val="20"/>
              </w:rPr>
              <w:t xml:space="preserve"> </w:t>
            </w:r>
            <w:proofErr w:type="spellStart"/>
            <w:r w:rsidR="00A25550">
              <w:rPr>
                <w:rFonts w:eastAsia="MS Gothic" w:cs="Arial"/>
                <w:bCs/>
                <w:sz w:val="20"/>
              </w:rPr>
              <w:t>x</w:t>
            </w:r>
            <w:r w:rsidRPr="00833A21">
              <w:rPr>
                <w:rFonts w:cs="Arial"/>
                <w:bCs/>
                <w:sz w:val="20"/>
              </w:rPr>
              <w:t>No</w:t>
            </w:r>
            <w:proofErr w:type="spellEnd"/>
          </w:p>
          <w:p w14:paraId="3C8CE51A" w14:textId="77777777" w:rsidR="00502954" w:rsidRPr="00833A21" w:rsidRDefault="00502954" w:rsidP="0060534B">
            <w:pPr>
              <w:pStyle w:val="ListParagraph"/>
              <w:jc w:val="both"/>
              <w:rPr>
                <w:rFonts w:eastAsia="MS Gothic" w:cs="Arial"/>
                <w:bCs/>
                <w:sz w:val="20"/>
              </w:rPr>
            </w:pPr>
          </w:p>
        </w:tc>
      </w:tr>
      <w:tr w:rsidR="00502954" w:rsidRPr="00833A21" w14:paraId="49ACD073" w14:textId="77777777" w:rsidTr="0060534B">
        <w:tc>
          <w:tcPr>
            <w:tcW w:w="7465" w:type="dxa"/>
          </w:tcPr>
          <w:p w14:paraId="555507EB" w14:textId="77777777" w:rsidR="00502954" w:rsidRPr="00833A21" w:rsidRDefault="00502954" w:rsidP="0060534B">
            <w:pPr>
              <w:jc w:val="both"/>
              <w:rPr>
                <w:rFonts w:cs="Arial"/>
                <w:sz w:val="20"/>
              </w:rPr>
            </w:pPr>
          </w:p>
          <w:p w14:paraId="3A1D9D8F" w14:textId="77777777" w:rsidR="00502954" w:rsidRPr="00833A21" w:rsidRDefault="00502954" w:rsidP="0060534B">
            <w:pPr>
              <w:jc w:val="both"/>
              <w:rPr>
                <w:rFonts w:cs="Arial"/>
                <w:sz w:val="20"/>
              </w:rPr>
            </w:pPr>
            <w:r w:rsidRPr="00833A21">
              <w:rPr>
                <w:rFonts w:cs="Arial"/>
                <w:sz w:val="20"/>
              </w:rPr>
              <w:t xml:space="preserve">5. Is this an Assessed risk role*? </w:t>
            </w:r>
          </w:p>
          <w:p w14:paraId="1D3252F7" w14:textId="77777777" w:rsidR="00502954" w:rsidRPr="00833A21" w:rsidRDefault="00502954" w:rsidP="0060534B">
            <w:pPr>
              <w:jc w:val="both"/>
              <w:rPr>
                <w:rFonts w:cs="Arial"/>
                <w:sz w:val="20"/>
              </w:rPr>
            </w:pPr>
          </w:p>
          <w:p w14:paraId="2EA5834E" w14:textId="77777777" w:rsidR="00502954" w:rsidRPr="00CA2B7F" w:rsidRDefault="00502954" w:rsidP="0060534B">
            <w:pPr>
              <w:jc w:val="both"/>
              <w:rPr>
                <w:rFonts w:cs="Arial"/>
                <w:i/>
                <w:iCs/>
                <w:sz w:val="18"/>
                <w:szCs w:val="18"/>
              </w:rPr>
            </w:pPr>
            <w:r w:rsidRPr="00CA2B7F">
              <w:rPr>
                <w:rFonts w:cs="Arial"/>
                <w:i/>
                <w:iCs/>
                <w:sz w:val="18"/>
                <w:szCs w:val="18"/>
              </w:rPr>
              <w:t>*The incumbent will engage with particularly vulnerable children</w:t>
            </w:r>
            <w:r w:rsidRPr="00CA2B7F">
              <w:rPr>
                <w:rStyle w:val="FootnoteReference"/>
                <w:rFonts w:cs="Arial"/>
                <w:i/>
                <w:iCs/>
                <w:sz w:val="18"/>
                <w:szCs w:val="18"/>
              </w:rPr>
              <w:footnoteReference w:id="1"/>
            </w:r>
            <w:r w:rsidRPr="00CA2B7F">
              <w:rPr>
                <w:rFonts w:cs="Arial"/>
                <w:i/>
                <w:iCs/>
                <w:sz w:val="18"/>
                <w:szCs w:val="18"/>
              </w:rPr>
              <w:t>; or Measures to manage other safeguarding risks are considered unlikely to be effective</w:t>
            </w:r>
            <w:r w:rsidRPr="00CA2B7F">
              <w:rPr>
                <w:rStyle w:val="FootnoteReference"/>
                <w:rFonts w:cs="Arial"/>
                <w:i/>
                <w:iCs/>
                <w:sz w:val="18"/>
                <w:szCs w:val="18"/>
              </w:rPr>
              <w:footnoteReference w:id="2"/>
            </w:r>
            <w:r w:rsidRPr="00CA2B7F">
              <w:rPr>
                <w:rFonts w:cs="Arial"/>
                <w:i/>
                <w:iCs/>
                <w:sz w:val="18"/>
                <w:szCs w:val="18"/>
              </w:rPr>
              <w:t>.</w:t>
            </w:r>
          </w:p>
          <w:p w14:paraId="1EAB1C4F" w14:textId="77777777" w:rsidR="00502954" w:rsidRPr="00833A21" w:rsidRDefault="00502954" w:rsidP="0060534B">
            <w:pPr>
              <w:jc w:val="both"/>
              <w:rPr>
                <w:rFonts w:cs="Arial"/>
                <w:sz w:val="20"/>
              </w:rPr>
            </w:pPr>
          </w:p>
        </w:tc>
        <w:tc>
          <w:tcPr>
            <w:tcW w:w="3330" w:type="dxa"/>
          </w:tcPr>
          <w:p w14:paraId="2569B56D" w14:textId="77777777" w:rsidR="00502954" w:rsidRPr="00833A21" w:rsidRDefault="00502954" w:rsidP="0060534B">
            <w:pPr>
              <w:pStyle w:val="ListParagraph"/>
              <w:jc w:val="both"/>
              <w:rPr>
                <w:rFonts w:eastAsia="MS Gothic" w:cs="Arial"/>
                <w:bCs/>
                <w:sz w:val="20"/>
              </w:rPr>
            </w:pPr>
          </w:p>
          <w:p w14:paraId="6361EF50" w14:textId="03738B04" w:rsidR="00502954" w:rsidRPr="00833A21" w:rsidRDefault="00502954" w:rsidP="0060534B">
            <w:pPr>
              <w:pStyle w:val="ListParagraph"/>
              <w:jc w:val="both"/>
              <w:rPr>
                <w:rFonts w:cs="Arial"/>
                <w:bCs/>
                <w:sz w:val="20"/>
              </w:rPr>
            </w:pPr>
            <w:r>
              <w:rPr>
                <w:rFonts w:ascii="MS Gothic" w:eastAsia="MS Gothic" w:hAnsi="MS Gothic" w:cs="Arial" w:hint="eastAsia"/>
                <w:bCs/>
                <w:sz w:val="20"/>
              </w:rPr>
              <w:t>☐</w:t>
            </w:r>
            <w:r>
              <w:rPr>
                <w:rFonts w:eastAsia="MS Gothic" w:cs="Arial"/>
                <w:bCs/>
                <w:sz w:val="20"/>
              </w:rPr>
              <w:t xml:space="preserve"> </w:t>
            </w:r>
            <w:r w:rsidRPr="00833A21">
              <w:rPr>
                <w:rFonts w:cs="Arial"/>
                <w:bCs/>
                <w:sz w:val="20"/>
              </w:rPr>
              <w:t>Yes</w:t>
            </w:r>
            <w:r w:rsidRPr="00833A21">
              <w:rPr>
                <w:rFonts w:cs="Arial"/>
                <w:bCs/>
                <w:sz w:val="20"/>
              </w:rPr>
              <w:tab/>
            </w:r>
            <w:r w:rsidRPr="00833A21">
              <w:rPr>
                <w:rFonts w:cs="Arial"/>
                <w:bCs/>
                <w:sz w:val="20"/>
              </w:rPr>
              <w:tab/>
            </w:r>
            <w:r>
              <w:rPr>
                <w:rFonts w:ascii="MS Gothic" w:eastAsia="MS Gothic" w:hAnsi="MS Gothic" w:cs="Arial" w:hint="eastAsia"/>
                <w:bCs/>
                <w:sz w:val="20"/>
              </w:rPr>
              <w:t>☐</w:t>
            </w:r>
            <w:r>
              <w:rPr>
                <w:rFonts w:eastAsia="MS Gothic" w:cs="Arial"/>
                <w:bCs/>
                <w:sz w:val="20"/>
              </w:rPr>
              <w:t xml:space="preserve"> </w:t>
            </w:r>
            <w:r w:rsidR="00A25550">
              <w:rPr>
                <w:rFonts w:eastAsia="MS Gothic" w:cs="Arial"/>
                <w:bCs/>
                <w:sz w:val="20"/>
              </w:rPr>
              <w:t>x</w:t>
            </w:r>
            <w:r w:rsidRPr="00833A21">
              <w:rPr>
                <w:rFonts w:cs="Arial"/>
                <w:bCs/>
                <w:sz w:val="20"/>
              </w:rPr>
              <w:t>No</w:t>
            </w:r>
          </w:p>
          <w:p w14:paraId="3F26AC4D" w14:textId="77777777" w:rsidR="00502954" w:rsidRPr="00833A21" w:rsidRDefault="00502954" w:rsidP="0060534B">
            <w:pPr>
              <w:jc w:val="both"/>
              <w:rPr>
                <w:rFonts w:eastAsia="MS Gothic" w:cs="Arial"/>
                <w:bCs/>
                <w:sz w:val="20"/>
              </w:rPr>
            </w:pPr>
          </w:p>
        </w:tc>
      </w:tr>
    </w:tbl>
    <w:p w14:paraId="05C5BAC0" w14:textId="77777777" w:rsidR="00502954" w:rsidRDefault="00502954" w:rsidP="00502954">
      <w:pPr>
        <w:jc w:val="both"/>
        <w:sectPr w:rsidR="00502954" w:rsidSect="00833A21">
          <w:pgSz w:w="12240" w:h="15840"/>
          <w:pgMar w:top="720" w:right="720" w:bottom="720" w:left="720" w:header="720" w:footer="720" w:gutter="0"/>
          <w:cols w:space="720"/>
          <w:docGrid w:linePitch="360"/>
        </w:sectPr>
      </w:pPr>
    </w:p>
    <w:p w14:paraId="0D9A0B9B" w14:textId="77777777" w:rsidR="00502954" w:rsidRDefault="00502954" w:rsidP="00502954">
      <w:pPr>
        <w:jc w:val="both"/>
        <w:sectPr w:rsidR="00502954" w:rsidSect="00853F2B">
          <w:type w:val="continuous"/>
          <w:pgSz w:w="12240" w:h="15840"/>
          <w:pgMar w:top="1440" w:right="1440" w:bottom="1440" w:left="1440" w:header="720" w:footer="720" w:gutter="0"/>
          <w:cols w:space="720"/>
          <w:docGrid w:linePitch="360"/>
        </w:sectPr>
      </w:pPr>
    </w:p>
    <w:p w14:paraId="69BBE118" w14:textId="77777777" w:rsidR="00502954" w:rsidRDefault="00502954" w:rsidP="00502954">
      <w:pPr>
        <w:jc w:val="both"/>
        <w:sectPr w:rsidR="00502954" w:rsidSect="00853F2B">
          <w:type w:val="continuous"/>
          <w:pgSz w:w="12240" w:h="15840"/>
          <w:pgMar w:top="1440" w:right="1440" w:bottom="1440" w:left="1440" w:header="720" w:footer="720" w:gutter="0"/>
          <w:cols w:space="720"/>
          <w:docGrid w:linePitch="360"/>
        </w:sectPr>
      </w:pPr>
    </w:p>
    <w:p w14:paraId="67B740DD" w14:textId="77777777" w:rsidR="00502954" w:rsidRPr="0002264C" w:rsidRDefault="00502954" w:rsidP="00502954">
      <w:pPr>
        <w:jc w:val="both"/>
        <w:rPr>
          <w:rFonts w:cs="Arial"/>
          <w:bCs/>
        </w:rPr>
        <w:sectPr w:rsidR="00502954" w:rsidRPr="0002264C" w:rsidSect="00853F2B">
          <w:type w:val="continuous"/>
          <w:pgSz w:w="12240" w:h="15840"/>
          <w:pgMar w:top="1440" w:right="1440" w:bottom="1440" w:left="1440" w:header="720" w:footer="720" w:gutter="0"/>
          <w:cols w:space="720"/>
          <w:docGrid w:linePitch="360"/>
        </w:sectPr>
      </w:pPr>
    </w:p>
    <w:p w14:paraId="7C4054BE" w14:textId="77777777" w:rsidR="00502954" w:rsidRDefault="00502954" w:rsidP="00502954">
      <w:pPr>
        <w:jc w:val="both"/>
        <w:sectPr w:rsidR="00502954" w:rsidSect="00EF629F">
          <w:type w:val="continuous"/>
          <w:pgSz w:w="12240" w:h="15840"/>
          <w:pgMar w:top="1440" w:right="1440" w:bottom="1440" w:left="1440" w:header="720" w:footer="720" w:gutter="0"/>
          <w:cols w:space="720"/>
          <w:docGrid w:linePitch="360"/>
        </w:sectPr>
      </w:pPr>
    </w:p>
    <w:p w14:paraId="4B0003E5" w14:textId="77777777" w:rsidR="00502954" w:rsidRDefault="00502954" w:rsidP="00502954">
      <w:pPr>
        <w:rPr>
          <w:b/>
          <w:bCs/>
        </w:rPr>
        <w:sectPr w:rsidR="00502954" w:rsidSect="00EF629F">
          <w:type w:val="continuous"/>
          <w:pgSz w:w="12240" w:h="15840"/>
          <w:pgMar w:top="1440" w:right="1440" w:bottom="1440" w:left="1440" w:header="720" w:footer="720" w:gutter="0"/>
          <w:cols w:space="720"/>
          <w:docGrid w:linePitch="360"/>
        </w:sectPr>
      </w:pPr>
    </w:p>
    <w:p w14:paraId="5AA2403B" w14:textId="77777777" w:rsidR="00502954" w:rsidRDefault="00502954" w:rsidP="00502954">
      <w:pPr>
        <w:rPr>
          <w:b/>
          <w:bCs/>
        </w:rPr>
        <w:sectPr w:rsidR="00502954" w:rsidSect="00EF629F">
          <w:type w:val="continuous"/>
          <w:pgSz w:w="12240" w:h="15840"/>
          <w:pgMar w:top="1440" w:right="1440" w:bottom="1440" w:left="1440" w:header="720" w:footer="720" w:gutter="0"/>
          <w:cols w:space="720"/>
          <w:docGrid w:linePitch="360"/>
        </w:sectPr>
      </w:pPr>
    </w:p>
    <w:p w14:paraId="5761ED92" w14:textId="77777777" w:rsidR="00502954" w:rsidRPr="000410A6" w:rsidRDefault="00502954" w:rsidP="00502954">
      <w:pPr>
        <w:rPr>
          <w:b/>
          <w:bCs/>
        </w:rPr>
      </w:pPr>
    </w:p>
    <w:p w14:paraId="62E3E183" w14:textId="77777777" w:rsidR="00502954" w:rsidRDefault="00502954" w:rsidP="00502954"/>
    <w:p w14:paraId="5B4F58DF" w14:textId="77777777" w:rsidR="00502954" w:rsidRDefault="00502954" w:rsidP="00502954"/>
    <w:p w14:paraId="0E114DA3" w14:textId="77777777" w:rsidR="00502954" w:rsidRDefault="00502954" w:rsidP="00502954"/>
    <w:p w14:paraId="26DAC239" w14:textId="77777777" w:rsidR="00502954" w:rsidRDefault="00502954"/>
    <w:sectPr w:rsidR="00502954">
      <w:pgSz w:w="12240" w:h="15840" w:code="1"/>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029A78" w14:textId="77777777" w:rsidR="00AA6AFE" w:rsidRDefault="00AA6AFE" w:rsidP="00502954">
      <w:r>
        <w:separator/>
      </w:r>
    </w:p>
  </w:endnote>
  <w:endnote w:type="continuationSeparator" w:id="0">
    <w:p w14:paraId="29244E35" w14:textId="77777777" w:rsidR="00AA6AFE" w:rsidRDefault="00AA6AFE" w:rsidP="00502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AF0E1" w14:textId="77777777" w:rsidR="00AA6AFE" w:rsidRDefault="00AA6AFE" w:rsidP="00502954">
      <w:r>
        <w:separator/>
      </w:r>
    </w:p>
  </w:footnote>
  <w:footnote w:type="continuationSeparator" w:id="0">
    <w:p w14:paraId="07F496F0" w14:textId="77777777" w:rsidR="00AA6AFE" w:rsidRDefault="00AA6AFE" w:rsidP="00502954">
      <w:r>
        <w:continuationSeparator/>
      </w:r>
    </w:p>
  </w:footnote>
  <w:footnote w:id="1">
    <w:p w14:paraId="48DC2BE6" w14:textId="77777777" w:rsidR="00502954" w:rsidRPr="00A44A60" w:rsidRDefault="00502954" w:rsidP="00502954">
      <w:pPr>
        <w:pStyle w:val="FootnoteText"/>
        <w:jc w:val="both"/>
        <w:rPr>
          <w:lang w:val="en-US"/>
        </w:rPr>
      </w:pPr>
      <w:r>
        <w:rPr>
          <w:rStyle w:val="FootnoteReference"/>
        </w:rPr>
        <w:footnoteRef/>
      </w:r>
      <w:r>
        <w:t xml:space="preserve"> </w:t>
      </w:r>
      <w:r w:rsidRPr="0076043A">
        <w:rPr>
          <w:sz w:val="18"/>
          <w:szCs w:val="18"/>
        </w:rPr>
        <w:t>Common sources or signals of additional vulnerability may include but are not limited to: age of the child (very young children); disability of the child; criminal victimization of the child; children who committed offences; harmful conduct by the children to themselves or others; lack of adequate parental care of the children; exposure of the children to domestic violence; a humanitarian context; a migrant (refugee/asylum-seeking/IDP) context. No ‘baseline’ vulnerability will be set. Hiring Managers will need to use judgment, taking into consideration the implications that follow from an assessed risk role (additional vetting scrutiny, training).</w:t>
      </w:r>
    </w:p>
  </w:footnote>
  <w:footnote w:id="2">
    <w:p w14:paraId="418CED8C" w14:textId="77777777" w:rsidR="00502954" w:rsidRPr="0076043A" w:rsidRDefault="00502954" w:rsidP="00502954">
      <w:pPr>
        <w:pStyle w:val="FootnoteText"/>
        <w:rPr>
          <w:lang w:val="en-US"/>
        </w:rPr>
      </w:pPr>
      <w:r>
        <w:rPr>
          <w:rStyle w:val="FootnoteReference"/>
        </w:rPr>
        <w:footnoteRef/>
      </w:r>
      <w:r>
        <w:t xml:space="preserve"> </w:t>
      </w:r>
      <w:r w:rsidRPr="0076043A">
        <w:rPr>
          <w:sz w:val="18"/>
          <w:szCs w:val="18"/>
        </w:rPr>
        <w:t>i.e. the role-risk will be compounded by other residual risks.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26A48"/>
    <w:multiLevelType w:val="hybridMultilevel"/>
    <w:tmpl w:val="E8B85C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9C4E62"/>
    <w:multiLevelType w:val="hybridMultilevel"/>
    <w:tmpl w:val="96A482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B9B67F2"/>
    <w:multiLevelType w:val="hybridMultilevel"/>
    <w:tmpl w:val="F9249B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27C72"/>
    <w:multiLevelType w:val="hybridMultilevel"/>
    <w:tmpl w:val="FFC4A2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72E81"/>
    <w:multiLevelType w:val="hybridMultilevel"/>
    <w:tmpl w:val="6B0E60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714141"/>
    <w:multiLevelType w:val="hybridMultilevel"/>
    <w:tmpl w:val="4CDC1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126FE0"/>
    <w:multiLevelType w:val="hybridMultilevel"/>
    <w:tmpl w:val="625CDC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782D66"/>
    <w:multiLevelType w:val="hybridMultilevel"/>
    <w:tmpl w:val="5F5237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157BC3"/>
    <w:multiLevelType w:val="hybridMultilevel"/>
    <w:tmpl w:val="3474A7EC"/>
    <w:lvl w:ilvl="0" w:tplc="FFD0936E">
      <w:start w:val="1"/>
      <w:numFmt w:val="decimal"/>
      <w:lvlText w:val="%1."/>
      <w:lvlJc w:val="left"/>
      <w:pPr>
        <w:ind w:left="360" w:hanging="360"/>
      </w:pPr>
      <w:rPr>
        <w:rFonts w:ascii="Calibri" w:hAnsi="Calibri" w:cs="Symbol"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92E7514"/>
    <w:multiLevelType w:val="hybridMultilevel"/>
    <w:tmpl w:val="BD74B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720223"/>
    <w:multiLevelType w:val="hybridMultilevel"/>
    <w:tmpl w:val="5D4A4C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B06365"/>
    <w:multiLevelType w:val="hybridMultilevel"/>
    <w:tmpl w:val="BD4EE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EB21B18"/>
    <w:multiLevelType w:val="multilevel"/>
    <w:tmpl w:val="28BA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0322FF"/>
    <w:multiLevelType w:val="hybridMultilevel"/>
    <w:tmpl w:val="9A88EC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34E3147A"/>
    <w:multiLevelType w:val="hybridMultilevel"/>
    <w:tmpl w:val="62968F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70B71DE"/>
    <w:multiLevelType w:val="hybridMultilevel"/>
    <w:tmpl w:val="EC400B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7E169EE"/>
    <w:multiLevelType w:val="hybridMultilevel"/>
    <w:tmpl w:val="ABF2EB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C8D214C"/>
    <w:multiLevelType w:val="hybridMultilevel"/>
    <w:tmpl w:val="40349716"/>
    <w:lvl w:ilvl="0" w:tplc="EBBC44FA">
      <w:start w:val="1"/>
      <w:numFmt w:val="bullet"/>
      <w:lvlText w:val=""/>
      <w:lvlJc w:val="left"/>
      <w:pPr>
        <w:tabs>
          <w:tab w:val="num" w:pos="360"/>
        </w:tabs>
        <w:ind w:left="245" w:hanging="245"/>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15:restartNumberingAfterBreak="0">
    <w:nsid w:val="3F833580"/>
    <w:multiLevelType w:val="hybridMultilevel"/>
    <w:tmpl w:val="60D2E3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8D4A83"/>
    <w:multiLevelType w:val="hybridMultilevel"/>
    <w:tmpl w:val="9D8EDF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080B89"/>
    <w:multiLevelType w:val="hybridMultilevel"/>
    <w:tmpl w:val="173CCDCE"/>
    <w:lvl w:ilvl="0" w:tplc="FFD0936E">
      <w:start w:val="1"/>
      <w:numFmt w:val="decimal"/>
      <w:lvlText w:val="%1."/>
      <w:lvlJc w:val="left"/>
      <w:pPr>
        <w:ind w:left="360" w:hanging="360"/>
      </w:pPr>
      <w:rPr>
        <w:rFonts w:ascii="Calibri" w:hAnsi="Calibri" w:cs="Symbol"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2A043E7"/>
    <w:multiLevelType w:val="hybridMultilevel"/>
    <w:tmpl w:val="F60E35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1900D9"/>
    <w:multiLevelType w:val="hybridMultilevel"/>
    <w:tmpl w:val="C354F7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636AA7"/>
    <w:multiLevelType w:val="hybridMultilevel"/>
    <w:tmpl w:val="BFA24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CE7B87"/>
    <w:multiLevelType w:val="hybridMultilevel"/>
    <w:tmpl w:val="8F7874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4454F4"/>
    <w:multiLevelType w:val="hybridMultilevel"/>
    <w:tmpl w:val="DE6426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AD4213"/>
    <w:multiLevelType w:val="hybridMultilevel"/>
    <w:tmpl w:val="8AEAA5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47530B"/>
    <w:multiLevelType w:val="multilevel"/>
    <w:tmpl w:val="E6CEE8BC"/>
    <w:lvl w:ilvl="0">
      <w:start w:val="1"/>
      <w:numFmt w:val="decimal"/>
      <w:lvlText w:val="%1."/>
      <w:lvlJc w:val="left"/>
      <w:pPr>
        <w:ind w:left="360" w:hanging="360"/>
      </w:pPr>
      <w:rPr>
        <w:rFonts w:ascii="Calibri" w:hAnsi="Calibri" w:cs="Symbol" w:hint="default"/>
        <w:sz w:val="2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75645F62"/>
    <w:multiLevelType w:val="hybridMultilevel"/>
    <w:tmpl w:val="FBF45754"/>
    <w:lvl w:ilvl="0" w:tplc="FFD0936E">
      <w:start w:val="1"/>
      <w:numFmt w:val="decimal"/>
      <w:lvlText w:val="%1."/>
      <w:lvlJc w:val="left"/>
      <w:pPr>
        <w:ind w:left="720" w:hanging="360"/>
      </w:pPr>
      <w:rPr>
        <w:rFonts w:ascii="Calibri" w:hAnsi="Calibri" w:cs="Symbol"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E17072"/>
    <w:multiLevelType w:val="multilevel"/>
    <w:tmpl w:val="6B0E60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77D03D27"/>
    <w:multiLevelType w:val="hybridMultilevel"/>
    <w:tmpl w:val="785285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3"/>
  </w:num>
  <w:num w:numId="4">
    <w:abstractNumId w:val="12"/>
  </w:num>
  <w:num w:numId="5">
    <w:abstractNumId w:val="1"/>
  </w:num>
  <w:num w:numId="6">
    <w:abstractNumId w:val="19"/>
  </w:num>
  <w:num w:numId="7">
    <w:abstractNumId w:val="7"/>
  </w:num>
  <w:num w:numId="8">
    <w:abstractNumId w:val="25"/>
  </w:num>
  <w:num w:numId="9">
    <w:abstractNumId w:val="4"/>
  </w:num>
  <w:num w:numId="10">
    <w:abstractNumId w:val="33"/>
  </w:num>
  <w:num w:numId="11">
    <w:abstractNumId w:val="0"/>
  </w:num>
  <w:num w:numId="12">
    <w:abstractNumId w:val="29"/>
  </w:num>
  <w:num w:numId="13">
    <w:abstractNumId w:val="27"/>
  </w:num>
  <w:num w:numId="14">
    <w:abstractNumId w:val="31"/>
  </w:num>
  <w:num w:numId="15">
    <w:abstractNumId w:val="30"/>
  </w:num>
  <w:num w:numId="16">
    <w:abstractNumId w:val="9"/>
  </w:num>
  <w:num w:numId="17">
    <w:abstractNumId w:val="3"/>
  </w:num>
  <w:num w:numId="18">
    <w:abstractNumId w:val="26"/>
  </w:num>
  <w:num w:numId="19">
    <w:abstractNumId w:val="5"/>
  </w:num>
  <w:num w:numId="20">
    <w:abstractNumId w:val="32"/>
  </w:num>
  <w:num w:numId="21">
    <w:abstractNumId w:val="22"/>
  </w:num>
  <w:num w:numId="22">
    <w:abstractNumId w:val="17"/>
  </w:num>
  <w:num w:numId="23">
    <w:abstractNumId w:val="18"/>
  </w:num>
  <w:num w:numId="24">
    <w:abstractNumId w:val="11"/>
  </w:num>
  <w:num w:numId="25">
    <w:abstractNumId w:val="24"/>
  </w:num>
  <w:num w:numId="26">
    <w:abstractNumId w:val="8"/>
  </w:num>
  <w:num w:numId="27">
    <w:abstractNumId w:val="28"/>
  </w:num>
  <w:num w:numId="28">
    <w:abstractNumId w:val="15"/>
  </w:num>
  <w:num w:numId="29">
    <w:abstractNumId w:val="14"/>
  </w:num>
  <w:num w:numId="30">
    <w:abstractNumId w:val="21"/>
  </w:num>
  <w:num w:numId="31">
    <w:abstractNumId w:val="6"/>
  </w:num>
  <w:num w:numId="32">
    <w:abstractNumId w:val="2"/>
  </w:num>
  <w:num w:numId="33">
    <w:abstractNumId w:val="4"/>
  </w:num>
  <w:num w:numId="34">
    <w:abstractNumId w:val="13"/>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467"/>
    <w:rsid w:val="0004204D"/>
    <w:rsid w:val="000B0A45"/>
    <w:rsid w:val="000C1A7C"/>
    <w:rsid w:val="0018242C"/>
    <w:rsid w:val="001D165A"/>
    <w:rsid w:val="00286EE2"/>
    <w:rsid w:val="00320A03"/>
    <w:rsid w:val="003A2F54"/>
    <w:rsid w:val="004B3FB0"/>
    <w:rsid w:val="00502954"/>
    <w:rsid w:val="0053014D"/>
    <w:rsid w:val="00545D98"/>
    <w:rsid w:val="00593A5C"/>
    <w:rsid w:val="005A4656"/>
    <w:rsid w:val="005B3440"/>
    <w:rsid w:val="005B38DB"/>
    <w:rsid w:val="005B6D24"/>
    <w:rsid w:val="005D4F7D"/>
    <w:rsid w:val="00643E96"/>
    <w:rsid w:val="00680284"/>
    <w:rsid w:val="006E4B25"/>
    <w:rsid w:val="00706446"/>
    <w:rsid w:val="007A1622"/>
    <w:rsid w:val="00886022"/>
    <w:rsid w:val="008B2BDD"/>
    <w:rsid w:val="008B781F"/>
    <w:rsid w:val="008C5637"/>
    <w:rsid w:val="009E2695"/>
    <w:rsid w:val="00A23C8F"/>
    <w:rsid w:val="00A25550"/>
    <w:rsid w:val="00A4222F"/>
    <w:rsid w:val="00AA6AFE"/>
    <w:rsid w:val="00B340F7"/>
    <w:rsid w:val="00C56467"/>
    <w:rsid w:val="00C70BB8"/>
    <w:rsid w:val="00C85EA9"/>
    <w:rsid w:val="00D471FD"/>
    <w:rsid w:val="00D94871"/>
    <w:rsid w:val="00E06501"/>
    <w:rsid w:val="00E773E1"/>
    <w:rsid w:val="00F5531F"/>
    <w:rsid w:val="00F5747B"/>
    <w:rsid w:val="00FB0AF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4F78A6"/>
  <w15:chartTrackingRefBased/>
  <w15:docId w15:val="{696F2953-9075-45E9-AAC3-068FDEA5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MediumGrid1-Accent21">
    <w:name w:val="Medium Grid 1 - Accent 2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rPr>
  </w:style>
  <w:style w:type="paragraph" w:customStyle="1" w:styleId="ColourfulListAccent11">
    <w:name w:val="Colourful List – Accent 11"/>
    <w:basedOn w:val="Normal"/>
    <w:uiPriority w:val="34"/>
    <w:qFormat/>
    <w:rsid w:val="00FD0526"/>
    <w:pPr>
      <w:ind w:left="720"/>
      <w:contextualSpacing/>
    </w:pPr>
  </w:style>
  <w:style w:type="paragraph" w:styleId="ListParagraph">
    <w:name w:val="List Paragraph"/>
    <w:basedOn w:val="Normal"/>
    <w:uiPriority w:val="34"/>
    <w:qFormat/>
    <w:rsid w:val="00F5531F"/>
    <w:pPr>
      <w:ind w:left="720"/>
    </w:pPr>
  </w:style>
  <w:style w:type="table" w:styleId="TableGrid">
    <w:name w:val="Table Grid"/>
    <w:basedOn w:val="TableNormal"/>
    <w:uiPriority w:val="39"/>
    <w:rsid w:val="005029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02954"/>
    <w:rPr>
      <w:szCs w:val="20"/>
      <w:lang w:val="en-GB" w:eastAsia="en-GB"/>
    </w:rPr>
  </w:style>
  <w:style w:type="character" w:customStyle="1" w:styleId="FootnoteTextChar">
    <w:name w:val="Footnote Text Char"/>
    <w:basedOn w:val="DefaultParagraphFont"/>
    <w:link w:val="FootnoteText"/>
    <w:uiPriority w:val="99"/>
    <w:rsid w:val="00502954"/>
    <w:rPr>
      <w:rFonts w:ascii="Arial" w:hAnsi="Arial"/>
      <w:lang w:val="en-GB" w:eastAsia="en-GB"/>
    </w:rPr>
  </w:style>
  <w:style w:type="character" w:styleId="FootnoteReference">
    <w:name w:val="footnote reference"/>
    <w:uiPriority w:val="99"/>
    <w:unhideWhenUsed/>
    <w:rsid w:val="00502954"/>
    <w:rPr>
      <w:vertAlign w:val="superscript"/>
    </w:rPr>
  </w:style>
  <w:style w:type="paragraph" w:styleId="Revision">
    <w:name w:val="Revision"/>
    <w:hidden/>
    <w:uiPriority w:val="71"/>
    <w:rsid w:val="00A25550"/>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04029">
      <w:bodyDiv w:val="1"/>
      <w:marLeft w:val="0"/>
      <w:marRight w:val="0"/>
      <w:marTop w:val="0"/>
      <w:marBottom w:val="0"/>
      <w:divBdr>
        <w:top w:val="none" w:sz="0" w:space="0" w:color="auto"/>
        <w:left w:val="none" w:sz="0" w:space="0" w:color="auto"/>
        <w:bottom w:val="none" w:sz="0" w:space="0" w:color="auto"/>
        <w:right w:val="none" w:sz="0" w:space="0" w:color="auto"/>
      </w:divBdr>
    </w:div>
    <w:div w:id="143498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nicef.sharepoint.com/teams/DHR-TalentAcquisition/DocumentLibrary1/Forms/AllItems.aspx?id=/teams/DHR-TalentAcquisition/DocumentLibrary1/Child%20Safeguarding%20Risk%20Roles%20Assessment_finalversion.pdf&amp;parent=/teams/DHR-TalentAcquisition/DocumentLibrary1"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E35D19B85DBE4CAF637BE9D01DBA88" ma:contentTypeVersion="6" ma:contentTypeDescription="Create a new document." ma:contentTypeScope="" ma:versionID="1fe57b1bf0f3b447e6e0e65d6d73efeb">
  <xsd:schema xmlns:xsd="http://www.w3.org/2001/XMLSchema" xmlns:xs="http://www.w3.org/2001/XMLSchema" xmlns:p="http://schemas.microsoft.com/office/2006/metadata/properties" xmlns:ns2="990381dc-748f-4d49-9b03-90f59279d610" xmlns:ns3="164eff5a-383f-4b9c-a595-13a21d3d8cb1" targetNamespace="http://schemas.microsoft.com/office/2006/metadata/properties" ma:root="true" ma:fieldsID="5020aec32383527db73ac95dd6a2a6de" ns2:_="" ns3:_="">
    <xsd:import namespace="990381dc-748f-4d49-9b03-90f59279d610"/>
    <xsd:import namespace="164eff5a-383f-4b9c-a595-13a21d3d8cb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381dc-748f-4d49-9b03-90f59279d6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eff5a-383f-4b9c-a595-13a21d3d8cb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7D88E6-4BEE-41AB-BD94-1434F5F6F21D}">
  <ds:schemaRefs>
    <ds:schemaRef ds:uri="http://schemas.microsoft.com/sharepoint/events"/>
  </ds:schemaRefs>
</ds:datastoreItem>
</file>

<file path=customXml/itemProps2.xml><?xml version="1.0" encoding="utf-8"?>
<ds:datastoreItem xmlns:ds="http://schemas.openxmlformats.org/officeDocument/2006/customXml" ds:itemID="{9F770954-3098-4C15-AAF8-F3B3D5EFA022}">
  <ds:schemaRefs>
    <ds:schemaRef ds:uri="http://schemas.microsoft.com/sharepoint/v3/contenttype/forms"/>
  </ds:schemaRefs>
</ds:datastoreItem>
</file>

<file path=customXml/itemProps3.xml><?xml version="1.0" encoding="utf-8"?>
<ds:datastoreItem xmlns:ds="http://schemas.openxmlformats.org/officeDocument/2006/customXml" ds:itemID="{7BC4842A-7544-407B-9A26-655E02A9F379}">
  <ds:schemaRefs>
    <ds:schemaRef ds:uri="http://schemas.microsoft.com/office/2006/metadata/longProperties"/>
  </ds:schemaRefs>
</ds:datastoreItem>
</file>

<file path=customXml/itemProps4.xml><?xml version="1.0" encoding="utf-8"?>
<ds:datastoreItem xmlns:ds="http://schemas.openxmlformats.org/officeDocument/2006/customXml" ds:itemID="{8A1D340C-0043-448C-B9E4-2BF946A4F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381dc-748f-4d49-9b03-90f59279d610"/>
    <ds:schemaRef ds:uri="164eff5a-383f-4b9c-a595-13a21d3d8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963E6A-311C-406D-A139-3D8BABCAEE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2042</Words>
  <Characters>11645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13660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UNDP</dc:creator>
  <cp:keywords/>
  <dc:description/>
  <cp:lastModifiedBy>Sinthia Mirza</cp:lastModifiedBy>
  <cp:revision>3</cp:revision>
  <cp:lastPrinted>2015-01-14T20:03:00Z</cp:lastPrinted>
  <dcterms:created xsi:type="dcterms:W3CDTF">2022-01-18T15:02:00Z</dcterms:created>
  <dcterms:modified xsi:type="dcterms:W3CDTF">2022-02-13T04:27:00Z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ga975397408f43e4b84ec8e5a598e523">
    <vt:lpwstr>Division of Human Resources-456K|47cb919c-ee56-4ab5-aca3-222bb3cb66d5</vt:lpwstr>
  </property>
  <property fmtid="{D5CDD505-2E9C-101B-9397-08002B2CF9AE}" pid="24" name="TaxCatchAll">
    <vt:lpwstr>5;#HR Capacity HQ|5dfbef22-74f3-4590-8e9b-b76c325b633c;#4;#Job descriptions, ToRs (draft, individual)|4b79484e-8d78-4297-9552-ed7ad69e7044;#3;#Division of Human Resources-456K|47cb919c-ee56-4ab5-aca3-222bb3cb66d5</vt:lpwstr>
  </property>
  <property fmtid="{D5CDD505-2E9C-101B-9397-08002B2CF9AE}" pid="25" name="_dlc_DocId">
    <vt:lpwstr>PRTL-88017155-355</vt:lpwstr>
  </property>
  <property fmtid="{D5CDD505-2E9C-101B-9397-08002B2CF9AE}" pid="26" name="_dlc_DocIdItemGuid">
    <vt:lpwstr>48d81f3e-3282-4f5d-a476-92806e4d8ccc</vt:lpwstr>
  </property>
  <property fmtid="{D5CDD505-2E9C-101B-9397-08002B2CF9AE}" pid="27" name="_dlc_DocIdUrl">
    <vt:lpwstr>https://unicef.sharepoint.com/sites/portals/JD/_layouts/15/DocIdRedir.aspx?ID=PRTL-88017155-355, PRTL-88017155-355</vt:lpwstr>
  </property>
  <property fmtid="{D5CDD505-2E9C-101B-9397-08002B2CF9AE}" pid="28" name="k8c968e8c72a4eda96b7e8fdbe192be2">
    <vt:lpwstr/>
  </property>
  <property fmtid="{D5CDD505-2E9C-101B-9397-08002B2CF9AE}" pid="29" name="j169e817e0ee4eb8974e6fc4a2762909">
    <vt:lpwstr/>
  </property>
  <property fmtid="{D5CDD505-2E9C-101B-9397-08002B2CF9AE}" pid="30" name="DateTransmittedEmail">
    <vt:lpwstr/>
  </property>
  <property fmtid="{D5CDD505-2E9C-101B-9397-08002B2CF9AE}" pid="31" name="ContentStatus">
    <vt:lpwstr/>
  </property>
  <property fmtid="{D5CDD505-2E9C-101B-9397-08002B2CF9AE}" pid="32" name="SenderEmail">
    <vt:lpwstr/>
  </property>
  <property fmtid="{D5CDD505-2E9C-101B-9397-08002B2CF9AE}" pid="33" name="IconOverlay">
    <vt:lpwstr/>
  </property>
  <property fmtid="{D5CDD505-2E9C-101B-9397-08002B2CF9AE}" pid="34" name="ContentLanguage">
    <vt:lpwstr>English</vt:lpwstr>
  </property>
  <property fmtid="{D5CDD505-2E9C-101B-9397-08002B2CF9AE}" pid="35" name="j048a4f9aaad4a8990a1d5e5f53cb451">
    <vt:lpwstr/>
  </property>
  <property fmtid="{D5CDD505-2E9C-101B-9397-08002B2CF9AE}" pid="36" name="TaxKeywordTaxHTField">
    <vt:lpwstr/>
  </property>
  <property fmtid="{D5CDD505-2E9C-101B-9397-08002B2CF9AE}" pid="37" name="h6a71f3e574e4344bc34f3fc9dd20054">
    <vt:lpwstr>HR Capacity HQ|5dfbef22-74f3-4590-8e9b-b76c325b633c</vt:lpwstr>
  </property>
  <property fmtid="{D5CDD505-2E9C-101B-9397-08002B2CF9AE}" pid="38" name="CategoryDescription">
    <vt:lpwstr/>
  </property>
  <property fmtid="{D5CDD505-2E9C-101B-9397-08002B2CF9AE}" pid="39" name="RecipientsEmail">
    <vt:lpwstr/>
  </property>
  <property fmtid="{D5CDD505-2E9C-101B-9397-08002B2CF9AE}" pid="40" name="mda26ace941f4791a7314a339fee829c">
    <vt:lpwstr>Job descriptions, ToRs (draft, individual)|4b79484e-8d78-4297-9552-ed7ad69e7044</vt:lpwstr>
  </property>
  <property fmtid="{D5CDD505-2E9C-101B-9397-08002B2CF9AE}" pid="41" name="SemaphoreItemMetadata">
    <vt:lpwstr/>
  </property>
  <property fmtid="{D5CDD505-2E9C-101B-9397-08002B2CF9AE}" pid="42" name="WrittenBy">
    <vt:lpwstr/>
  </property>
  <property fmtid="{D5CDD505-2E9C-101B-9397-08002B2CF9AE}" pid="43" name="DocumentType">
    <vt:lpwstr>4;#Job descriptions, ToRs (draft, individual)|4b79484e-8d78-4297-9552-ed7ad69e7044</vt:lpwstr>
  </property>
  <property fmtid="{D5CDD505-2E9C-101B-9397-08002B2CF9AE}" pid="44" name="SystemDTAC">
    <vt:lpwstr/>
  </property>
  <property fmtid="{D5CDD505-2E9C-101B-9397-08002B2CF9AE}" pid="45" name="TaxKeyword">
    <vt:lpwstr/>
  </property>
  <property fmtid="{D5CDD505-2E9C-101B-9397-08002B2CF9AE}" pid="46" name="GeographicScope">
    <vt:lpwstr/>
  </property>
  <property fmtid="{D5CDD505-2E9C-101B-9397-08002B2CF9AE}" pid="47" name="Topic">
    <vt:lpwstr>5;#HR Capacity HQ|5dfbef22-74f3-4590-8e9b-b76c325b633c</vt:lpwstr>
  </property>
  <property fmtid="{D5CDD505-2E9C-101B-9397-08002B2CF9AE}" pid="48" name="OfficeDivision">
    <vt:lpwstr>3;#Division of Human Resources-456K|47cb919c-ee56-4ab5-aca3-222bb3cb66d5</vt:lpwstr>
  </property>
  <property fmtid="{D5CDD505-2E9C-101B-9397-08002B2CF9AE}" pid="49" name="CriticalForLongTermRetention">
    <vt:lpwstr/>
  </property>
</Properties>
</file>