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7613B3" w:rsidRPr="00DE3F7B" w14:paraId="523C54D2" w14:textId="77777777" w:rsidTr="00726BC6">
        <w:tc>
          <w:tcPr>
            <w:tcW w:w="2468" w:type="dxa"/>
            <w:tcBorders>
              <w:bottom w:val="single" w:sz="4" w:space="0" w:color="auto"/>
            </w:tcBorders>
            <w:shd w:val="clear" w:color="auto" w:fill="auto"/>
            <w:noWrap/>
            <w:hideMark/>
          </w:tcPr>
          <w:p w14:paraId="5B12A891" w14:textId="516AE74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w:t>
            </w:r>
            <w:r w:rsidR="00757FA5">
              <w:rPr>
                <w:rFonts w:ascii="Calibri" w:eastAsia="Arial Unicode MS" w:hAnsi="Calibri" w:cs="Calibri"/>
                <w:b/>
                <w:color w:val="auto"/>
                <w:lang w:val="en-AU"/>
              </w:rPr>
              <w:t>e:</w:t>
            </w:r>
          </w:p>
          <w:p w14:paraId="0D377B4B" w14:textId="77441EA6" w:rsidR="00757FA5" w:rsidRPr="00757FA5" w:rsidRDefault="00757FA5" w:rsidP="00377BF5">
            <w:pPr>
              <w:spacing w:before="100" w:beforeAutospacing="1" w:after="100" w:afterAutospacing="1" w:line="240" w:lineRule="auto"/>
              <w:rPr>
                <w:rFonts w:ascii="Calibri" w:eastAsia="Arial Unicode MS" w:hAnsi="Calibri" w:cs="Calibri"/>
                <w:b/>
                <w:color w:val="auto"/>
                <w:lang w:val="fr-FR"/>
              </w:rPr>
            </w:pPr>
            <w:r w:rsidRPr="00757FA5">
              <w:rPr>
                <w:rFonts w:ascii="Calibri" w:eastAsia="Arial Unicode MS" w:hAnsi="Calibri" w:cs="Calibri"/>
                <w:b/>
                <w:color w:val="auto"/>
                <w:lang w:val="fr-FR"/>
              </w:rPr>
              <w:t>Recrutement de 4 consultan</w:t>
            </w:r>
            <w:r>
              <w:rPr>
                <w:rFonts w:ascii="Calibri" w:eastAsia="Arial Unicode MS" w:hAnsi="Calibri" w:cs="Calibri"/>
                <w:b/>
                <w:color w:val="auto"/>
                <w:lang w:val="fr-FR"/>
              </w:rPr>
              <w:t>t</w:t>
            </w:r>
            <w:r w:rsidRPr="00757FA5">
              <w:rPr>
                <w:rFonts w:ascii="Calibri" w:eastAsia="Arial Unicode MS" w:hAnsi="Calibri" w:cs="Calibri"/>
                <w:b/>
                <w:color w:val="auto"/>
                <w:lang w:val="fr-FR"/>
              </w:rPr>
              <w:t xml:space="preserve">s nationaux </w:t>
            </w:r>
          </w:p>
          <w:p w14:paraId="75D9A581" w14:textId="77777777" w:rsidR="007613B3" w:rsidRPr="00757FA5" w:rsidRDefault="007613B3" w:rsidP="00377BF5">
            <w:pPr>
              <w:spacing w:before="100" w:beforeAutospacing="1" w:after="100" w:afterAutospacing="1" w:line="240" w:lineRule="auto"/>
              <w:rPr>
                <w:rFonts w:ascii="Calibri" w:eastAsia="Arial Unicode MS" w:hAnsi="Calibri" w:cs="Calibri"/>
                <w:color w:val="auto"/>
                <w:lang w:val="fr-FR"/>
              </w:rPr>
            </w:pPr>
          </w:p>
        </w:tc>
        <w:tc>
          <w:tcPr>
            <w:tcW w:w="2468" w:type="dxa"/>
            <w:tcBorders>
              <w:bottom w:val="single" w:sz="4" w:space="0" w:color="auto"/>
            </w:tcBorders>
            <w:shd w:val="clear" w:color="auto" w:fill="auto"/>
          </w:tcPr>
          <w:p w14:paraId="39AF361B" w14:textId="74E43594"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tc>
        <w:tc>
          <w:tcPr>
            <w:tcW w:w="2468" w:type="dxa"/>
            <w:tcBorders>
              <w:bottom w:val="single" w:sz="4" w:space="0" w:color="auto"/>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5D1A551" w:rsidR="007613B3" w:rsidRPr="005146CF" w:rsidRDefault="00AD4D34" w:rsidP="00377BF5">
            <w:pPr>
              <w:spacing w:before="60" w:after="60" w:line="240" w:lineRule="auto"/>
              <w:ind w:right="-108"/>
              <w:rPr>
                <w:rFonts w:ascii="Calibri" w:eastAsia="Arial Unicode MS" w:hAnsi="Calibri" w:cs="Calibri"/>
                <w:color w:val="000000" w:themeColor="text1"/>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w:t>
            </w:r>
            <w:r w:rsidR="007613B3" w:rsidRPr="005146CF">
              <w:rPr>
                <w:rFonts w:ascii="Calibri" w:eastAsia="Arial Unicode MS" w:hAnsi="Calibri" w:cs="Calibri"/>
                <w:color w:val="000000" w:themeColor="text1"/>
                <w:lang w:val="en-AU"/>
              </w:rPr>
              <w:t xml:space="preserve">Consultant  </w:t>
            </w:r>
          </w:p>
          <w:p w14:paraId="33BFAE9D" w14:textId="286FC9B2" w:rsidR="007613B3" w:rsidRPr="005146CF" w:rsidRDefault="007613B3" w:rsidP="42903527">
            <w:pPr>
              <w:spacing w:before="60" w:after="60" w:line="240" w:lineRule="auto"/>
              <w:ind w:right="-108"/>
              <w:rPr>
                <w:rFonts w:ascii="Calibri" w:eastAsia="Arial Unicode MS" w:hAnsi="Calibri" w:cs="Calibri"/>
                <w:color w:val="000000" w:themeColor="text1"/>
                <w:lang w:val="en-AU"/>
              </w:rPr>
            </w:pPr>
            <w:r w:rsidRPr="005146CF">
              <w:rPr>
                <w:rFonts w:ascii="Calibri" w:eastAsia="Arial Unicode MS" w:hAnsi="Calibri" w:cs="Calibri"/>
                <w:color w:val="000000" w:themeColor="text1"/>
                <w:lang w:val="en-AU"/>
              </w:rPr>
              <w:fldChar w:fldCharType="begin">
                <w:ffData>
                  <w:name w:val="Check12"/>
                  <w:enabled/>
                  <w:calcOnExit w:val="0"/>
                  <w:checkBox>
                    <w:sizeAuto/>
                    <w:default w:val="0"/>
                  </w:checkBox>
                </w:ffData>
              </w:fldChar>
            </w:r>
            <w:bookmarkStart w:id="1" w:name="Check12"/>
            <w:r w:rsidRPr="005146CF">
              <w:rPr>
                <w:rFonts w:ascii="Calibri" w:eastAsia="Arial Unicode MS" w:hAnsi="Calibri" w:cs="Calibri"/>
                <w:color w:val="000000" w:themeColor="text1"/>
                <w:lang w:val="en-AU"/>
              </w:rPr>
              <w:instrText xml:space="preserve"> FORMCHECKBOX </w:instrText>
            </w:r>
            <w:r w:rsidR="004562B8">
              <w:rPr>
                <w:rFonts w:ascii="Calibri" w:eastAsia="Arial Unicode MS" w:hAnsi="Calibri" w:cs="Calibri"/>
                <w:color w:val="000000" w:themeColor="text1"/>
                <w:lang w:val="en-AU"/>
              </w:rPr>
            </w:r>
            <w:r w:rsidR="004562B8">
              <w:rPr>
                <w:rFonts w:ascii="Calibri" w:eastAsia="Arial Unicode MS" w:hAnsi="Calibri" w:cs="Calibri"/>
                <w:color w:val="000000" w:themeColor="text1"/>
                <w:lang w:val="en-AU"/>
              </w:rPr>
              <w:fldChar w:fldCharType="separate"/>
            </w:r>
            <w:r w:rsidRPr="005146CF">
              <w:rPr>
                <w:rFonts w:ascii="Calibri" w:eastAsia="Arial Unicode MS" w:hAnsi="Calibri" w:cs="Calibri"/>
                <w:color w:val="000000" w:themeColor="text1"/>
                <w:lang w:val="en-AU"/>
              </w:rPr>
              <w:fldChar w:fldCharType="end"/>
            </w:r>
            <w:bookmarkEnd w:id="1"/>
            <w:r w:rsidRPr="005146CF">
              <w:rPr>
                <w:rFonts w:ascii="Calibri" w:eastAsia="Arial Unicode MS" w:hAnsi="Calibri" w:cs="Calibri"/>
                <w:color w:val="000000" w:themeColor="text1"/>
                <w:lang w:val="en-AU"/>
              </w:rPr>
              <w:t xml:space="preserve"> Individual Contractor</w:t>
            </w:r>
            <w:r w:rsidR="00F027D0" w:rsidRPr="005146CF">
              <w:rPr>
                <w:rFonts w:ascii="Calibri" w:eastAsia="Arial Unicode MS" w:hAnsi="Calibri" w:cs="Calibri"/>
                <w:color w:val="000000" w:themeColor="text1"/>
                <w:lang w:val="en-AU"/>
              </w:rPr>
              <w:t xml:space="preserve"> Part-Time</w:t>
            </w:r>
            <w:r w:rsidR="5B460848" w:rsidRPr="005146CF">
              <w:rPr>
                <w:rFonts w:ascii="Calibri" w:eastAsia="Arial Unicode MS" w:hAnsi="Calibri" w:cs="Calibri"/>
                <w:color w:val="000000" w:themeColor="text1"/>
                <w:lang w:val="en-AU"/>
              </w:rPr>
              <w:t>*</w:t>
            </w:r>
          </w:p>
          <w:p w14:paraId="7F2094B4" w14:textId="77777777" w:rsidR="009F5502" w:rsidRPr="005146CF" w:rsidRDefault="00F027D0" w:rsidP="42903527">
            <w:pPr>
              <w:spacing w:before="60" w:after="60" w:line="240" w:lineRule="auto"/>
              <w:ind w:right="-108"/>
              <w:rPr>
                <w:rFonts w:ascii="Calibri" w:eastAsia="Arial Unicode MS" w:hAnsi="Calibri" w:cs="Calibri"/>
                <w:color w:val="000000" w:themeColor="text1"/>
                <w:lang w:val="en-AU"/>
              </w:rPr>
            </w:pPr>
            <w:r w:rsidRPr="005146CF">
              <w:rPr>
                <w:rFonts w:ascii="Calibri" w:eastAsia="Arial Unicode MS" w:hAnsi="Calibri" w:cs="Calibri"/>
                <w:color w:val="000000" w:themeColor="text1"/>
                <w:lang w:val="en-AU"/>
              </w:rPr>
              <w:fldChar w:fldCharType="begin">
                <w:ffData>
                  <w:name w:val="Check12"/>
                  <w:enabled/>
                  <w:calcOnExit w:val="0"/>
                  <w:checkBox>
                    <w:sizeAuto/>
                    <w:default w:val="0"/>
                  </w:checkBox>
                </w:ffData>
              </w:fldChar>
            </w:r>
            <w:r w:rsidRPr="005146CF">
              <w:rPr>
                <w:rFonts w:ascii="Calibri" w:eastAsia="Arial Unicode MS" w:hAnsi="Calibri" w:cs="Calibri"/>
                <w:color w:val="000000" w:themeColor="text1"/>
                <w:lang w:val="en-AU"/>
              </w:rPr>
              <w:instrText xml:space="preserve"> FORMCHECKBOX </w:instrText>
            </w:r>
            <w:r w:rsidR="004562B8">
              <w:rPr>
                <w:rFonts w:ascii="Calibri" w:eastAsia="Arial Unicode MS" w:hAnsi="Calibri" w:cs="Calibri"/>
                <w:color w:val="000000" w:themeColor="text1"/>
                <w:lang w:val="en-AU"/>
              </w:rPr>
            </w:r>
            <w:r w:rsidR="004562B8">
              <w:rPr>
                <w:rFonts w:ascii="Calibri" w:eastAsia="Arial Unicode MS" w:hAnsi="Calibri" w:cs="Calibri"/>
                <w:color w:val="000000" w:themeColor="text1"/>
                <w:lang w:val="en-AU"/>
              </w:rPr>
              <w:fldChar w:fldCharType="separate"/>
            </w:r>
            <w:r w:rsidRPr="005146CF">
              <w:rPr>
                <w:rFonts w:ascii="Calibri" w:eastAsia="Arial Unicode MS" w:hAnsi="Calibri" w:cs="Calibri"/>
                <w:color w:val="000000" w:themeColor="text1"/>
                <w:lang w:val="en-AU"/>
              </w:rPr>
              <w:fldChar w:fldCharType="end"/>
            </w:r>
            <w:r w:rsidR="1D622199" w:rsidRPr="005146CF">
              <w:rPr>
                <w:rFonts w:ascii="Calibri" w:eastAsia="Arial Unicode MS" w:hAnsi="Calibri" w:cs="Calibri"/>
                <w:color w:val="000000" w:themeColor="text1"/>
                <w:lang w:val="en-AU"/>
              </w:rPr>
              <w:t>*</w:t>
            </w:r>
            <w:proofErr w:type="gramStart"/>
            <w:r w:rsidR="46DAE54F" w:rsidRPr="005146CF">
              <w:rPr>
                <w:rFonts w:ascii="Calibri" w:eastAsia="Arial Unicode MS" w:hAnsi="Calibri" w:cs="Calibri"/>
                <w:color w:val="000000" w:themeColor="text1"/>
                <w:lang w:val="en-AU"/>
              </w:rPr>
              <w:t>maximum</w:t>
            </w:r>
            <w:proofErr w:type="gramEnd"/>
            <w:r w:rsidR="46DAE54F" w:rsidRPr="005146CF">
              <w:rPr>
                <w:rFonts w:ascii="Calibri" w:eastAsia="Arial Unicode MS" w:hAnsi="Calibri" w:cs="Calibri"/>
                <w:color w:val="000000" w:themeColor="text1"/>
                <w:lang w:val="en-AU"/>
              </w:rPr>
              <w:t xml:space="preserve"> </w:t>
            </w:r>
            <w:r w:rsidR="1D622199" w:rsidRPr="005146CF">
              <w:rPr>
                <w:rFonts w:ascii="Calibri" w:eastAsia="Arial Unicode MS" w:hAnsi="Calibri" w:cs="Calibri"/>
                <w:color w:val="000000" w:themeColor="text1"/>
                <w:lang w:val="en-AU"/>
              </w:rPr>
              <w:t>end date</w:t>
            </w:r>
            <w:r w:rsidR="32DC7E21" w:rsidRPr="005146CF">
              <w:rPr>
                <w:rFonts w:ascii="Calibri" w:eastAsia="Arial Unicode MS" w:hAnsi="Calibri" w:cs="Calibri"/>
                <w:color w:val="000000" w:themeColor="text1"/>
                <w:lang w:val="en-AU"/>
              </w:rPr>
              <w:t xml:space="preserve">: </w:t>
            </w:r>
            <w:r w:rsidR="1D622199" w:rsidRPr="005146CF">
              <w:rPr>
                <w:rFonts w:ascii="Calibri" w:eastAsia="Arial Unicode MS" w:hAnsi="Calibri" w:cs="Calibri"/>
                <w:color w:val="000000" w:themeColor="text1"/>
                <w:lang w:val="en-AU"/>
              </w:rPr>
              <w:t xml:space="preserve"> </w:t>
            </w:r>
          </w:p>
          <w:p w14:paraId="0F67FA87" w14:textId="1597E45E" w:rsidR="00F027D0" w:rsidRPr="007613B3" w:rsidRDefault="1D622199" w:rsidP="42903527">
            <w:pPr>
              <w:spacing w:before="60" w:after="60" w:line="240" w:lineRule="auto"/>
              <w:ind w:right="-108"/>
              <w:rPr>
                <w:rFonts w:ascii="Calibri" w:eastAsia="Arial Unicode MS" w:hAnsi="Calibri" w:cs="Calibri"/>
                <w:color w:val="FF0000"/>
                <w:lang w:val="en-AU"/>
              </w:rPr>
            </w:pPr>
            <w:r w:rsidRPr="005146CF">
              <w:rPr>
                <w:rFonts w:ascii="Calibri" w:eastAsia="Arial Unicode MS" w:hAnsi="Calibri" w:cs="Calibri"/>
                <w:b/>
                <w:bCs/>
                <w:color w:val="000000" w:themeColor="text1"/>
                <w:lang w:val="en-AU"/>
              </w:rPr>
              <w:t xml:space="preserve">31 </w:t>
            </w:r>
            <w:proofErr w:type="spellStart"/>
            <w:r w:rsidR="00D77579" w:rsidRPr="005146CF">
              <w:rPr>
                <w:rFonts w:ascii="Calibri" w:eastAsia="Arial Unicode MS" w:hAnsi="Calibri" w:cs="Calibri"/>
                <w:b/>
                <w:bCs/>
                <w:color w:val="000000" w:themeColor="text1"/>
                <w:lang w:val="en-AU"/>
              </w:rPr>
              <w:t>août</w:t>
            </w:r>
            <w:proofErr w:type="spellEnd"/>
            <w:r w:rsidRPr="005146CF">
              <w:rPr>
                <w:rFonts w:ascii="Calibri" w:eastAsia="Arial Unicode MS" w:hAnsi="Calibri" w:cs="Calibri"/>
                <w:b/>
                <w:bCs/>
                <w:color w:val="000000" w:themeColor="text1"/>
                <w:lang w:val="en-AU"/>
              </w:rPr>
              <w:t xml:space="preserve"> 2023</w:t>
            </w:r>
          </w:p>
        </w:tc>
        <w:tc>
          <w:tcPr>
            <w:tcW w:w="2468" w:type="dxa"/>
            <w:tcBorders>
              <w:bottom w:val="single" w:sz="4" w:space="0" w:color="auto"/>
            </w:tcBorders>
            <w:shd w:val="clear" w:color="auto" w:fill="auto"/>
          </w:tcPr>
          <w:p w14:paraId="2302C863" w14:textId="0B58AF82" w:rsidR="007613B3" w:rsidRPr="009F5502" w:rsidRDefault="007613B3" w:rsidP="00377BF5">
            <w:pPr>
              <w:spacing w:before="100" w:beforeAutospacing="1" w:after="100" w:afterAutospacing="1" w:line="240" w:lineRule="auto"/>
              <w:rPr>
                <w:rFonts w:ascii="Calibri" w:eastAsia="Arial Unicode MS" w:hAnsi="Calibri" w:cs="Calibri"/>
                <w:b/>
                <w:color w:val="auto"/>
                <w:lang w:val="fr-FR"/>
              </w:rPr>
            </w:pPr>
            <w:r w:rsidRPr="009F5502">
              <w:rPr>
                <w:rFonts w:ascii="Calibri" w:eastAsia="Arial Unicode MS" w:hAnsi="Calibri" w:cs="Calibri"/>
                <w:b/>
                <w:color w:val="auto"/>
                <w:lang w:val="fr-FR"/>
              </w:rPr>
              <w:t xml:space="preserve">Duty </w:t>
            </w:r>
            <w:proofErr w:type="gramStart"/>
            <w:r w:rsidRPr="009F5502">
              <w:rPr>
                <w:rFonts w:ascii="Calibri" w:eastAsia="Arial Unicode MS" w:hAnsi="Calibri" w:cs="Calibri"/>
                <w:b/>
                <w:color w:val="auto"/>
                <w:lang w:val="fr-FR"/>
              </w:rPr>
              <w:t>Station:</w:t>
            </w:r>
            <w:proofErr w:type="gramEnd"/>
          </w:p>
          <w:p w14:paraId="6451C299" w14:textId="04EA9D50" w:rsidR="00757FA5" w:rsidRPr="00757FA5" w:rsidRDefault="00757FA5" w:rsidP="00377BF5">
            <w:pPr>
              <w:spacing w:before="100" w:beforeAutospacing="1" w:after="100" w:afterAutospacing="1" w:line="240" w:lineRule="auto"/>
              <w:rPr>
                <w:rFonts w:ascii="Calibri" w:eastAsia="Arial Unicode MS" w:hAnsi="Calibri" w:cs="Calibri"/>
                <w:b/>
                <w:color w:val="auto"/>
                <w:lang w:val="fr-FR"/>
              </w:rPr>
            </w:pPr>
            <w:r w:rsidRPr="1E7E766E">
              <w:rPr>
                <w:rFonts w:ascii="Calibri" w:eastAsia="Arial Unicode MS" w:hAnsi="Calibri" w:cs="Calibri"/>
                <w:b/>
                <w:bCs/>
                <w:color w:val="auto"/>
                <w:lang w:val="fr-FR"/>
              </w:rPr>
              <w:t>TUNIS et dans les régions</w:t>
            </w:r>
            <w:r w:rsidR="54C95533" w:rsidRPr="1E7E766E">
              <w:rPr>
                <w:rFonts w:ascii="Calibri" w:eastAsia="Arial Unicode MS" w:hAnsi="Calibri" w:cs="Calibri"/>
                <w:b/>
                <w:bCs/>
                <w:color w:val="auto"/>
                <w:lang w:val="fr-FR"/>
              </w:rPr>
              <w:t xml:space="preserve"> (Kef, K</w:t>
            </w:r>
            <w:r w:rsidR="68E19915" w:rsidRPr="1E7E766E">
              <w:rPr>
                <w:rFonts w:ascii="Calibri" w:eastAsia="Arial Unicode MS" w:hAnsi="Calibri" w:cs="Calibri"/>
                <w:b/>
                <w:bCs/>
                <w:color w:val="auto"/>
                <w:lang w:val="fr-FR"/>
              </w:rPr>
              <w:t>a</w:t>
            </w:r>
            <w:r w:rsidR="54C95533" w:rsidRPr="1E7E766E">
              <w:rPr>
                <w:rFonts w:ascii="Calibri" w:eastAsia="Arial Unicode MS" w:hAnsi="Calibri" w:cs="Calibri"/>
                <w:b/>
                <w:bCs/>
                <w:color w:val="auto"/>
                <w:lang w:val="fr-FR"/>
              </w:rPr>
              <w:t>sserine, Sidi Bouzid</w:t>
            </w:r>
            <w:r w:rsidR="358122D1" w:rsidRPr="5F7EEF30">
              <w:rPr>
                <w:rFonts w:ascii="Calibri" w:eastAsia="Arial Unicode MS" w:hAnsi="Calibri" w:cs="Calibri"/>
                <w:b/>
                <w:bCs/>
                <w:color w:val="auto"/>
                <w:lang w:val="fr-FR"/>
              </w:rPr>
              <w:t>,</w:t>
            </w:r>
            <w:r w:rsidR="009F5502">
              <w:rPr>
                <w:rFonts w:ascii="Calibri" w:eastAsia="Arial Unicode MS" w:hAnsi="Calibri" w:cs="Calibri"/>
                <w:b/>
                <w:bCs/>
                <w:color w:val="auto"/>
                <w:lang w:val="fr-FR"/>
              </w:rPr>
              <w:t xml:space="preserve"> </w:t>
            </w:r>
            <w:proofErr w:type="spellStart"/>
            <w:r w:rsidR="009F5502">
              <w:rPr>
                <w:rFonts w:ascii="Calibri" w:eastAsia="Arial Unicode MS" w:hAnsi="Calibri" w:cs="Calibri"/>
                <w:b/>
                <w:bCs/>
                <w:color w:val="auto"/>
                <w:lang w:val="fr-FR"/>
              </w:rPr>
              <w:t>Medeni</w:t>
            </w:r>
            <w:r w:rsidR="00FB6820">
              <w:rPr>
                <w:rFonts w:ascii="Calibri" w:eastAsia="Arial Unicode MS" w:hAnsi="Calibri" w:cs="Calibri"/>
                <w:b/>
                <w:bCs/>
                <w:color w:val="auto"/>
                <w:lang w:val="fr-FR"/>
              </w:rPr>
              <w:t>ne</w:t>
            </w:r>
            <w:proofErr w:type="spellEnd"/>
            <w:r w:rsidR="00FB6820">
              <w:rPr>
                <w:rFonts w:ascii="Calibri" w:eastAsia="Arial Unicode MS" w:hAnsi="Calibri" w:cs="Calibri"/>
                <w:b/>
                <w:bCs/>
                <w:color w:val="auto"/>
                <w:lang w:val="fr-FR"/>
              </w:rPr>
              <w:t>, Jendouba,</w:t>
            </w:r>
            <w:r w:rsidR="358122D1" w:rsidRPr="5F7EEF30">
              <w:rPr>
                <w:rFonts w:ascii="Calibri" w:eastAsia="Arial Unicode MS" w:hAnsi="Calibri" w:cs="Calibri"/>
                <w:b/>
                <w:bCs/>
                <w:color w:val="auto"/>
                <w:lang w:val="fr-FR"/>
              </w:rPr>
              <w:t xml:space="preserve"> Sousse</w:t>
            </w:r>
            <w:r w:rsidR="54C95533" w:rsidRPr="1E7E766E">
              <w:rPr>
                <w:rFonts w:ascii="Calibri" w:eastAsia="Arial Unicode MS" w:hAnsi="Calibri" w:cs="Calibri"/>
                <w:b/>
                <w:bCs/>
                <w:color w:val="auto"/>
                <w:lang w:val="fr-FR"/>
              </w:rPr>
              <w:t xml:space="preserve"> et Kairouan</w:t>
            </w:r>
            <w:r w:rsidR="471B0545" w:rsidRPr="1E7E766E">
              <w:rPr>
                <w:rFonts w:ascii="Calibri" w:eastAsia="Arial Unicode MS" w:hAnsi="Calibri" w:cs="Calibri"/>
                <w:b/>
                <w:bCs/>
                <w:color w:val="auto"/>
                <w:lang w:val="fr-FR"/>
              </w:rPr>
              <w:t>)</w:t>
            </w:r>
          </w:p>
          <w:p w14:paraId="3CCE5269" w14:textId="77777777" w:rsidR="007613B3" w:rsidRPr="00757FA5" w:rsidRDefault="007613B3" w:rsidP="00377BF5">
            <w:pPr>
              <w:spacing w:before="100" w:beforeAutospacing="1" w:after="100" w:afterAutospacing="1" w:line="240" w:lineRule="auto"/>
              <w:rPr>
                <w:rFonts w:ascii="Calibri" w:eastAsia="Arial Unicode MS" w:hAnsi="Calibri" w:cs="Calibri"/>
                <w:color w:val="auto"/>
                <w:lang w:val="fr-FR"/>
              </w:rPr>
            </w:pPr>
          </w:p>
        </w:tc>
      </w:tr>
      <w:tr w:rsidR="007613B3" w:rsidRPr="00DE3F7B" w14:paraId="2F971280" w14:textId="77777777" w:rsidTr="00726BC6">
        <w:trPr>
          <w:trHeight w:val="828"/>
        </w:trPr>
        <w:tc>
          <w:tcPr>
            <w:tcW w:w="9872" w:type="dxa"/>
            <w:gridSpan w:val="4"/>
            <w:tcBorders>
              <w:bottom w:val="single" w:sz="4" w:space="0" w:color="auto"/>
            </w:tcBorders>
            <w:shd w:val="clear" w:color="auto" w:fill="auto"/>
            <w:noWrap/>
            <w:hideMark/>
          </w:tcPr>
          <w:p w14:paraId="087CCFE4" w14:textId="5A53A5D4" w:rsidR="007613B3" w:rsidRPr="009F5502" w:rsidRDefault="007613B3" w:rsidP="00377BF5">
            <w:pPr>
              <w:spacing w:before="60" w:after="60" w:line="240" w:lineRule="auto"/>
              <w:rPr>
                <w:rFonts w:ascii="Calibri" w:eastAsia="Arial Unicode MS" w:hAnsi="Calibri" w:cs="Calibri"/>
                <w:b/>
                <w:color w:val="auto"/>
                <w:lang w:val="fr-FR"/>
              </w:rPr>
            </w:pPr>
            <w:proofErr w:type="spellStart"/>
            <w:r w:rsidRPr="009F5502">
              <w:rPr>
                <w:rFonts w:ascii="Calibri" w:eastAsia="Arial Unicode MS" w:hAnsi="Calibri" w:cs="Calibri"/>
                <w:b/>
                <w:color w:val="auto"/>
                <w:lang w:val="fr-FR"/>
              </w:rPr>
              <w:t>Purpose</w:t>
            </w:r>
            <w:proofErr w:type="spellEnd"/>
            <w:r w:rsidRPr="009F5502">
              <w:rPr>
                <w:rFonts w:ascii="Calibri" w:eastAsia="Arial Unicode MS" w:hAnsi="Calibri" w:cs="Calibri"/>
                <w:b/>
                <w:color w:val="auto"/>
                <w:lang w:val="fr-FR"/>
              </w:rPr>
              <w:t xml:space="preserve"> of Activity/</w:t>
            </w:r>
            <w:proofErr w:type="spellStart"/>
            <w:proofErr w:type="gramStart"/>
            <w:r w:rsidRPr="009F5502">
              <w:rPr>
                <w:rFonts w:ascii="Calibri" w:eastAsia="Arial Unicode MS" w:hAnsi="Calibri" w:cs="Calibri"/>
                <w:b/>
                <w:color w:val="auto"/>
                <w:lang w:val="fr-FR"/>
              </w:rPr>
              <w:t>Assignment</w:t>
            </w:r>
            <w:proofErr w:type="spellEnd"/>
            <w:r w:rsidRPr="009F5502">
              <w:rPr>
                <w:rFonts w:ascii="Calibri" w:eastAsia="Arial Unicode MS" w:hAnsi="Calibri" w:cs="Calibri"/>
                <w:b/>
                <w:color w:val="auto"/>
                <w:lang w:val="fr-FR"/>
              </w:rPr>
              <w:t>:</w:t>
            </w:r>
            <w:proofErr w:type="gramEnd"/>
            <w:r w:rsidRPr="009F5502">
              <w:rPr>
                <w:rFonts w:ascii="Calibri" w:eastAsia="Arial Unicode MS" w:hAnsi="Calibri" w:cs="Calibri"/>
                <w:b/>
                <w:color w:val="auto"/>
                <w:lang w:val="fr-FR"/>
              </w:rPr>
              <w:t xml:space="preserve"> </w:t>
            </w:r>
          </w:p>
          <w:p w14:paraId="560DACA0" w14:textId="5D365674" w:rsidR="00757FA5" w:rsidRPr="00757FA5" w:rsidRDefault="00757FA5" w:rsidP="00377BF5">
            <w:pPr>
              <w:spacing w:before="60" w:after="60" w:line="240" w:lineRule="auto"/>
              <w:rPr>
                <w:rFonts w:ascii="Calibri" w:eastAsia="Arial Unicode MS" w:hAnsi="Calibri" w:cs="Calibri"/>
                <w:b/>
                <w:color w:val="auto"/>
                <w:lang w:val="fr-FR"/>
              </w:rPr>
            </w:pPr>
            <w:r w:rsidRPr="00757FA5">
              <w:rPr>
                <w:rFonts w:ascii="Calibri" w:eastAsia="Arial Unicode MS" w:hAnsi="Calibri" w:cs="Calibri"/>
                <w:b/>
                <w:color w:val="auto"/>
                <w:lang w:val="fr-FR"/>
              </w:rPr>
              <w:t>Appuyer l’élaboration des plan</w:t>
            </w:r>
            <w:r>
              <w:rPr>
                <w:rFonts w:ascii="Calibri" w:eastAsia="Arial Unicode MS" w:hAnsi="Calibri" w:cs="Calibri"/>
                <w:b/>
                <w:color w:val="auto"/>
                <w:lang w:val="fr-FR"/>
              </w:rPr>
              <w:t>s</w:t>
            </w:r>
            <w:r w:rsidRPr="00757FA5">
              <w:rPr>
                <w:rFonts w:ascii="Calibri" w:eastAsia="Arial Unicode MS" w:hAnsi="Calibri" w:cs="Calibri"/>
                <w:b/>
                <w:color w:val="auto"/>
                <w:lang w:val="fr-FR"/>
              </w:rPr>
              <w:t xml:space="preserve"> d</w:t>
            </w:r>
            <w:r>
              <w:rPr>
                <w:rFonts w:ascii="Calibri" w:eastAsia="Arial Unicode MS" w:hAnsi="Calibri" w:cs="Calibri"/>
                <w:b/>
                <w:color w:val="auto"/>
                <w:lang w:val="fr-FR"/>
              </w:rPr>
              <w:t xml:space="preserve">’action </w:t>
            </w:r>
            <w:r w:rsidR="00AD4D34">
              <w:rPr>
                <w:rFonts w:ascii="Calibri" w:eastAsia="Arial Unicode MS" w:hAnsi="Calibri" w:cs="Calibri"/>
                <w:b/>
                <w:color w:val="auto"/>
                <w:lang w:val="fr-FR"/>
              </w:rPr>
              <w:t xml:space="preserve">locaux </w:t>
            </w:r>
            <w:r w:rsidR="00235F5D">
              <w:rPr>
                <w:rFonts w:ascii="Calibri" w:eastAsia="Arial Unicode MS" w:hAnsi="Calibri" w:cs="Calibri"/>
                <w:b/>
                <w:color w:val="auto"/>
                <w:lang w:val="fr-FR"/>
              </w:rPr>
              <w:t>pour la mise en œuvre du programme de parentalité positive</w:t>
            </w:r>
            <w:r w:rsidR="005E1281">
              <w:rPr>
                <w:rFonts w:ascii="Calibri" w:eastAsia="Arial Unicode MS" w:hAnsi="Calibri" w:cs="Calibri"/>
                <w:b/>
                <w:color w:val="auto"/>
                <w:lang w:val="fr-FR"/>
              </w:rPr>
              <w:t>.</w:t>
            </w:r>
          </w:p>
          <w:p w14:paraId="37400F48" w14:textId="77777777" w:rsidR="007613B3" w:rsidRPr="00757FA5" w:rsidRDefault="007613B3" w:rsidP="00377BF5">
            <w:pPr>
              <w:pStyle w:val="ListParagraph"/>
              <w:spacing w:before="60" w:after="60" w:line="240" w:lineRule="auto"/>
              <w:rPr>
                <w:rFonts w:ascii="Calibri" w:eastAsia="Arial Unicode MS" w:hAnsi="Calibri" w:cs="Calibri"/>
                <w:b/>
                <w:color w:val="auto"/>
                <w:lang w:val="fr-FR"/>
              </w:rPr>
            </w:pPr>
          </w:p>
        </w:tc>
      </w:tr>
      <w:tr w:rsidR="007613B3" w:rsidRPr="00DE3F7B" w14:paraId="55B63C31" w14:textId="77777777" w:rsidTr="00342433">
        <w:trPr>
          <w:trHeight w:val="3771"/>
        </w:trPr>
        <w:tc>
          <w:tcPr>
            <w:tcW w:w="9872" w:type="dxa"/>
            <w:gridSpan w:val="4"/>
            <w:tcBorders>
              <w:bottom w:val="single" w:sz="4" w:space="0" w:color="auto"/>
            </w:tcBorders>
            <w:shd w:val="clear" w:color="auto" w:fill="auto"/>
            <w:noWrap/>
          </w:tcPr>
          <w:p w14:paraId="64EE50FB" w14:textId="0CC41C5B" w:rsidR="007613B3" w:rsidRPr="00E40411" w:rsidRDefault="007613B3" w:rsidP="00B63E76">
            <w:pPr>
              <w:spacing w:before="60" w:after="60" w:line="240" w:lineRule="auto"/>
              <w:rPr>
                <w:rFonts w:ascii="Calibri" w:eastAsia="Arial Unicode MS" w:hAnsi="Calibri" w:cs="Calibri"/>
                <w:b/>
                <w:bCs/>
                <w:color w:val="auto"/>
                <w:lang w:val="fr-FR"/>
              </w:rPr>
            </w:pPr>
            <w:r w:rsidRPr="00E40411">
              <w:rPr>
                <w:rFonts w:ascii="Calibri" w:eastAsia="Arial Unicode MS" w:hAnsi="Calibri" w:cs="Calibri"/>
                <w:b/>
                <w:bCs/>
                <w:color w:val="auto"/>
                <w:lang w:val="fr-FR"/>
              </w:rPr>
              <w:t xml:space="preserve">Scope of </w:t>
            </w:r>
            <w:proofErr w:type="gramStart"/>
            <w:r w:rsidRPr="00E40411">
              <w:rPr>
                <w:rFonts w:ascii="Calibri" w:eastAsia="Arial Unicode MS" w:hAnsi="Calibri" w:cs="Calibri"/>
                <w:b/>
                <w:bCs/>
                <w:color w:val="auto"/>
                <w:lang w:val="fr-FR"/>
              </w:rPr>
              <w:t>Work:</w:t>
            </w:r>
            <w:proofErr w:type="gramEnd"/>
          </w:p>
          <w:p w14:paraId="21AD0F6D" w14:textId="4191DF80" w:rsidR="0034609A" w:rsidRPr="00787B2A" w:rsidRDefault="00E40411" w:rsidP="35FA19E8">
            <w:pPr>
              <w:autoSpaceDE w:val="0"/>
              <w:autoSpaceDN w:val="0"/>
              <w:adjustRightInd w:val="0"/>
              <w:spacing w:line="240" w:lineRule="auto"/>
              <w:jc w:val="both"/>
              <w:rPr>
                <w:rFonts w:asciiTheme="majorHAnsi" w:eastAsia="Calibri" w:hAnsiTheme="majorHAnsi" w:cstheme="majorBidi"/>
                <w:sz w:val="22"/>
                <w:szCs w:val="22"/>
                <w:lang w:val="fr-FR"/>
              </w:rPr>
            </w:pPr>
            <w:r w:rsidRPr="35FA19E8">
              <w:rPr>
                <w:rFonts w:asciiTheme="majorHAnsi" w:hAnsiTheme="majorHAnsi" w:cstheme="majorBidi"/>
                <w:color w:val="222222"/>
                <w:sz w:val="22"/>
                <w:szCs w:val="22"/>
                <w:lang w:val="fr-FR"/>
              </w:rPr>
              <w:t xml:space="preserve"> </w:t>
            </w:r>
            <w:r w:rsidR="0034609A" w:rsidRPr="35FA19E8">
              <w:rPr>
                <w:rFonts w:asciiTheme="majorHAnsi" w:hAnsiTheme="majorHAnsi" w:cstheme="majorBidi"/>
                <w:sz w:val="22"/>
                <w:szCs w:val="22"/>
                <w:lang w:val="fr-FR"/>
              </w:rPr>
              <w:t xml:space="preserve"> Le</w:t>
            </w:r>
            <w:r w:rsidR="0034609A" w:rsidRPr="35FA19E8">
              <w:rPr>
                <w:rFonts w:asciiTheme="majorHAnsi" w:eastAsia="Calibri" w:hAnsiTheme="majorHAnsi" w:cstheme="majorBidi"/>
                <w:sz w:val="22"/>
                <w:szCs w:val="22"/>
                <w:lang w:val="fr-FR"/>
              </w:rPr>
              <w:t xml:space="preserve"> </w:t>
            </w:r>
            <w:r w:rsidR="0034609A" w:rsidRPr="35FA19E8">
              <w:rPr>
                <w:rFonts w:asciiTheme="majorHAnsi" w:eastAsia="Calibri" w:hAnsiTheme="majorHAnsi" w:cstheme="majorBidi"/>
                <w:b/>
                <w:bCs/>
                <w:i/>
                <w:iCs/>
                <w:sz w:val="22"/>
                <w:szCs w:val="22"/>
                <w:lang w:val="fr-FR"/>
              </w:rPr>
              <w:t>Programme de Parentalité Positive (P+)</w:t>
            </w:r>
            <w:r w:rsidR="0034609A" w:rsidRPr="35FA19E8">
              <w:rPr>
                <w:rFonts w:asciiTheme="majorHAnsi" w:eastAsia="Calibri" w:hAnsiTheme="majorHAnsi" w:cstheme="majorBidi"/>
                <w:sz w:val="22"/>
                <w:szCs w:val="22"/>
                <w:lang w:val="fr-FR"/>
              </w:rPr>
              <w:t xml:space="preserve"> vise à fournir les capacités aux parents, futurs parents et professionnels travaillant dans le domaine de la petite enfance en Tunisie, pour qu’ils adoptent des comportements favoris</w:t>
            </w:r>
            <w:r w:rsidR="32CB3459" w:rsidRPr="35FA19E8">
              <w:rPr>
                <w:rFonts w:asciiTheme="majorHAnsi" w:eastAsia="Calibri" w:hAnsiTheme="majorHAnsi" w:cstheme="majorBidi"/>
                <w:sz w:val="22"/>
                <w:szCs w:val="22"/>
                <w:lang w:val="fr-FR"/>
              </w:rPr>
              <w:t>a</w:t>
            </w:r>
            <w:r w:rsidR="0034609A" w:rsidRPr="35FA19E8">
              <w:rPr>
                <w:rFonts w:asciiTheme="majorHAnsi" w:eastAsia="Calibri" w:hAnsiTheme="majorHAnsi" w:cstheme="majorBidi"/>
                <w:sz w:val="22"/>
                <w:szCs w:val="22"/>
                <w:lang w:val="fr-FR"/>
              </w:rPr>
              <w:t xml:space="preserve">nt le développement harmonieux cognitif, physique, émotionnel et social de leurs </w:t>
            </w:r>
            <w:r w:rsidR="56752410" w:rsidRPr="35FA19E8">
              <w:rPr>
                <w:rFonts w:asciiTheme="majorHAnsi" w:eastAsia="Calibri" w:hAnsiTheme="majorHAnsi" w:cstheme="majorBidi"/>
                <w:sz w:val="22"/>
                <w:szCs w:val="22"/>
                <w:lang w:val="fr-FR"/>
              </w:rPr>
              <w:t xml:space="preserve">jeunes </w:t>
            </w:r>
            <w:r w:rsidR="0034609A" w:rsidRPr="35FA19E8">
              <w:rPr>
                <w:rFonts w:asciiTheme="majorHAnsi" w:eastAsia="Calibri" w:hAnsiTheme="majorHAnsi" w:cstheme="majorBidi"/>
                <w:sz w:val="22"/>
                <w:szCs w:val="22"/>
                <w:lang w:val="fr-FR"/>
              </w:rPr>
              <w:t>enfants âgés de 0 à 5 ans. Ce programme mis en œuvre par le Gouvernement de la Tunisie en étroite collaboration avec l’UNICEF a permis dans le contexte tunisien, d’adapter et de tester des modèles/paquets de formation permettant l’amélioration des services de soutien aux parents afin d’assurer la mise en place des pratiques adapté</w:t>
            </w:r>
            <w:r w:rsidR="004A7AB5">
              <w:rPr>
                <w:rFonts w:asciiTheme="majorHAnsi" w:eastAsia="Calibri" w:hAnsiTheme="majorHAnsi" w:cstheme="majorBidi"/>
                <w:sz w:val="22"/>
                <w:szCs w:val="22"/>
                <w:lang w:val="fr-FR"/>
              </w:rPr>
              <w:t>e</w:t>
            </w:r>
            <w:r w:rsidR="0034609A" w:rsidRPr="35FA19E8">
              <w:rPr>
                <w:rFonts w:asciiTheme="majorHAnsi" w:eastAsia="Calibri" w:hAnsiTheme="majorHAnsi" w:cstheme="majorBidi"/>
                <w:sz w:val="22"/>
                <w:szCs w:val="22"/>
                <w:lang w:val="fr-FR"/>
              </w:rPr>
              <w:t xml:space="preserve">s au bien-être de l’enfant en Tunisie.  </w:t>
            </w:r>
            <w:r w:rsidR="0034609A" w:rsidRPr="35FA19E8">
              <w:rPr>
                <w:rFonts w:asciiTheme="majorHAnsi" w:hAnsiTheme="majorHAnsi" w:cstheme="majorBidi"/>
                <w:b/>
                <w:bCs/>
                <w:i/>
                <w:iCs/>
                <w:color w:val="222222"/>
                <w:sz w:val="22"/>
                <w:szCs w:val="22"/>
                <w:lang w:val="fr-FR"/>
              </w:rPr>
              <w:t>La phase de conception du Programme P+ (2019)</w:t>
            </w:r>
            <w:r w:rsidR="0034609A" w:rsidRPr="35FA19E8">
              <w:rPr>
                <w:rFonts w:asciiTheme="majorHAnsi" w:hAnsiTheme="majorHAnsi" w:cstheme="majorBidi"/>
                <w:color w:val="222222"/>
                <w:sz w:val="22"/>
                <w:szCs w:val="22"/>
                <w:lang w:val="fr-FR"/>
              </w:rPr>
              <w:t xml:space="preserve"> s’est appuyée sur un processus participatif et multisectoriel à travers des consultations régionales et locales avec les acteurs clés et quatre sites pilotes </w:t>
            </w:r>
            <w:r w:rsidR="0034609A" w:rsidRPr="35FA19E8">
              <w:rPr>
                <w:rFonts w:asciiTheme="majorHAnsi" w:eastAsia="Calibri" w:hAnsiTheme="majorHAnsi" w:cstheme="majorBidi"/>
                <w:sz w:val="22"/>
                <w:szCs w:val="22"/>
                <w:lang w:val="fr-FR"/>
              </w:rPr>
              <w:t xml:space="preserve">ont été choisis </w:t>
            </w:r>
            <w:r w:rsidR="0034609A" w:rsidRPr="35FA19E8">
              <w:rPr>
                <w:rFonts w:asciiTheme="majorHAnsi" w:hAnsiTheme="majorHAnsi" w:cstheme="majorBidi"/>
                <w:color w:val="222222"/>
                <w:sz w:val="22"/>
                <w:szCs w:val="22"/>
                <w:lang w:val="fr-FR"/>
              </w:rPr>
              <w:t xml:space="preserve">: </w:t>
            </w:r>
            <w:proofErr w:type="spellStart"/>
            <w:r w:rsidR="0034609A" w:rsidRPr="35FA19E8">
              <w:rPr>
                <w:rFonts w:asciiTheme="majorHAnsi" w:hAnsiTheme="majorHAnsi" w:cstheme="majorBidi"/>
                <w:b/>
                <w:bCs/>
                <w:color w:val="222222"/>
                <w:sz w:val="22"/>
                <w:szCs w:val="22"/>
                <w:lang w:val="fr-FR"/>
              </w:rPr>
              <w:t>Medenine</w:t>
            </w:r>
            <w:proofErr w:type="spellEnd"/>
            <w:r w:rsidR="0034609A" w:rsidRPr="35FA19E8">
              <w:rPr>
                <w:rFonts w:asciiTheme="majorHAnsi" w:hAnsiTheme="majorHAnsi" w:cstheme="majorBidi"/>
                <w:b/>
                <w:bCs/>
                <w:color w:val="222222"/>
                <w:sz w:val="22"/>
                <w:szCs w:val="22"/>
                <w:lang w:val="fr-FR"/>
              </w:rPr>
              <w:t xml:space="preserve">, </w:t>
            </w:r>
            <w:proofErr w:type="spellStart"/>
            <w:r w:rsidR="0034609A" w:rsidRPr="35FA19E8">
              <w:rPr>
                <w:rFonts w:asciiTheme="majorHAnsi" w:hAnsiTheme="majorHAnsi" w:cstheme="majorBidi"/>
                <w:b/>
                <w:bCs/>
                <w:color w:val="222222"/>
                <w:sz w:val="22"/>
                <w:szCs w:val="22"/>
                <w:lang w:val="fr-FR"/>
              </w:rPr>
              <w:t>Haffouz</w:t>
            </w:r>
            <w:proofErr w:type="spellEnd"/>
            <w:r w:rsidR="0034609A" w:rsidRPr="35FA19E8">
              <w:rPr>
                <w:rFonts w:asciiTheme="majorHAnsi" w:hAnsiTheme="majorHAnsi" w:cstheme="majorBidi"/>
                <w:b/>
                <w:bCs/>
                <w:color w:val="222222"/>
                <w:sz w:val="22"/>
                <w:szCs w:val="22"/>
                <w:lang w:val="fr-FR"/>
              </w:rPr>
              <w:t xml:space="preserve">, </w:t>
            </w:r>
            <w:proofErr w:type="spellStart"/>
            <w:r w:rsidR="0034609A" w:rsidRPr="35FA19E8">
              <w:rPr>
                <w:rFonts w:asciiTheme="majorHAnsi" w:hAnsiTheme="majorHAnsi" w:cstheme="majorBidi"/>
                <w:b/>
                <w:bCs/>
                <w:color w:val="222222"/>
                <w:sz w:val="22"/>
                <w:szCs w:val="22"/>
                <w:lang w:val="fr-FR"/>
              </w:rPr>
              <w:t>Mellassine</w:t>
            </w:r>
            <w:proofErr w:type="spellEnd"/>
            <w:r w:rsidR="0034609A" w:rsidRPr="35FA19E8">
              <w:rPr>
                <w:rFonts w:asciiTheme="majorHAnsi" w:hAnsiTheme="majorHAnsi" w:cstheme="majorBidi"/>
                <w:b/>
                <w:bCs/>
                <w:color w:val="222222"/>
                <w:sz w:val="22"/>
                <w:szCs w:val="22"/>
                <w:lang w:val="fr-FR"/>
              </w:rPr>
              <w:t xml:space="preserve"> et Balta-</w:t>
            </w:r>
            <w:proofErr w:type="spellStart"/>
            <w:r w:rsidR="0034609A" w:rsidRPr="35FA19E8">
              <w:rPr>
                <w:rFonts w:asciiTheme="majorHAnsi" w:hAnsiTheme="majorHAnsi" w:cstheme="majorBidi"/>
                <w:b/>
                <w:bCs/>
                <w:color w:val="222222"/>
                <w:sz w:val="22"/>
                <w:szCs w:val="22"/>
                <w:lang w:val="fr-FR"/>
              </w:rPr>
              <w:t>Bouawane</w:t>
            </w:r>
            <w:proofErr w:type="spellEnd"/>
            <w:r w:rsidR="0034609A" w:rsidRPr="35FA19E8">
              <w:rPr>
                <w:rFonts w:asciiTheme="majorHAnsi" w:eastAsia="Calibri" w:hAnsiTheme="majorHAnsi" w:cstheme="majorBidi"/>
                <w:sz w:val="22"/>
                <w:szCs w:val="22"/>
                <w:lang w:val="fr-FR"/>
              </w:rPr>
              <w:t xml:space="preserve">, pour représenter la diversité géographique, culturelle et socio-économique de la Tunisie pour la phase pilote du programme. </w:t>
            </w:r>
          </w:p>
          <w:p w14:paraId="07358119" w14:textId="77777777" w:rsidR="0034609A" w:rsidRPr="00787B2A" w:rsidRDefault="0034609A" w:rsidP="0034609A">
            <w:pPr>
              <w:autoSpaceDE w:val="0"/>
              <w:autoSpaceDN w:val="0"/>
              <w:adjustRightInd w:val="0"/>
              <w:spacing w:line="240" w:lineRule="auto"/>
              <w:jc w:val="both"/>
              <w:rPr>
                <w:rFonts w:asciiTheme="majorHAnsi" w:hAnsiTheme="majorHAnsi" w:cstheme="majorHAnsi"/>
                <w:color w:val="222222"/>
                <w:sz w:val="22"/>
                <w:szCs w:val="22"/>
                <w:lang w:val="fr-FR"/>
              </w:rPr>
            </w:pPr>
            <w:r w:rsidRPr="00787B2A">
              <w:rPr>
                <w:rFonts w:asciiTheme="majorHAnsi" w:hAnsiTheme="majorHAnsi" w:cstheme="majorHAnsi"/>
                <w:b/>
                <w:bCs/>
                <w:i/>
                <w:iCs/>
                <w:color w:val="222222"/>
                <w:sz w:val="22"/>
                <w:szCs w:val="22"/>
                <w:lang w:val="fr-FR"/>
              </w:rPr>
              <w:t>La phase pilote du Programme pilote P+</w:t>
            </w:r>
            <w:r w:rsidRPr="00787B2A">
              <w:rPr>
                <w:rFonts w:asciiTheme="majorHAnsi" w:hAnsiTheme="majorHAnsi" w:cstheme="majorHAnsi"/>
                <w:color w:val="222222"/>
                <w:sz w:val="22"/>
                <w:szCs w:val="22"/>
                <w:lang w:val="fr-FR"/>
              </w:rPr>
              <w:t xml:space="preserve"> </w:t>
            </w:r>
            <w:r w:rsidRPr="00787B2A">
              <w:rPr>
                <w:rFonts w:asciiTheme="majorHAnsi" w:hAnsiTheme="majorHAnsi" w:cstheme="majorHAnsi"/>
                <w:b/>
                <w:bCs/>
                <w:i/>
                <w:iCs/>
                <w:color w:val="222222"/>
                <w:sz w:val="22"/>
                <w:szCs w:val="22"/>
                <w:lang w:val="fr-FR"/>
              </w:rPr>
              <w:t>(juin 2020-décembre 2021)</w:t>
            </w:r>
            <w:r w:rsidRPr="00787B2A">
              <w:rPr>
                <w:rFonts w:asciiTheme="majorHAnsi" w:hAnsiTheme="majorHAnsi" w:cstheme="majorHAnsi"/>
                <w:color w:val="222222"/>
                <w:sz w:val="22"/>
                <w:szCs w:val="22"/>
                <w:lang w:val="fr-FR"/>
              </w:rPr>
              <w:t xml:space="preserve"> s’est caractérisée par l’adaptation des paquets de formation (Care for Child </w:t>
            </w:r>
            <w:proofErr w:type="spellStart"/>
            <w:r w:rsidRPr="00787B2A">
              <w:rPr>
                <w:rFonts w:asciiTheme="majorHAnsi" w:hAnsiTheme="majorHAnsi" w:cstheme="majorHAnsi"/>
                <w:color w:val="222222"/>
                <w:sz w:val="22"/>
                <w:szCs w:val="22"/>
                <w:lang w:val="fr-FR"/>
              </w:rPr>
              <w:t>Development</w:t>
            </w:r>
            <w:proofErr w:type="spellEnd"/>
            <w:r w:rsidRPr="00787B2A">
              <w:rPr>
                <w:rFonts w:asciiTheme="majorHAnsi" w:hAnsiTheme="majorHAnsi" w:cstheme="majorHAnsi"/>
                <w:color w:val="222222"/>
                <w:sz w:val="22"/>
                <w:szCs w:val="22"/>
                <w:lang w:val="fr-FR"/>
              </w:rPr>
              <w:t xml:space="preserve"> (CCD) et </w:t>
            </w:r>
            <w:proofErr w:type="spellStart"/>
            <w:r w:rsidRPr="00787B2A">
              <w:rPr>
                <w:rFonts w:asciiTheme="majorHAnsi" w:hAnsiTheme="majorHAnsi" w:cstheme="majorHAnsi"/>
                <w:color w:val="222222"/>
                <w:sz w:val="22"/>
                <w:szCs w:val="22"/>
                <w:lang w:val="fr-FR"/>
              </w:rPr>
              <w:t>Families</w:t>
            </w:r>
            <w:proofErr w:type="spellEnd"/>
            <w:r w:rsidRPr="00787B2A">
              <w:rPr>
                <w:rFonts w:asciiTheme="majorHAnsi" w:hAnsiTheme="majorHAnsi" w:cstheme="majorHAnsi"/>
                <w:color w:val="222222"/>
                <w:sz w:val="22"/>
                <w:szCs w:val="22"/>
                <w:lang w:val="fr-FR"/>
              </w:rPr>
              <w:t xml:space="preserve"> </w:t>
            </w:r>
            <w:proofErr w:type="spellStart"/>
            <w:r w:rsidRPr="00787B2A">
              <w:rPr>
                <w:rFonts w:asciiTheme="majorHAnsi" w:hAnsiTheme="majorHAnsi" w:cstheme="majorHAnsi"/>
                <w:color w:val="222222"/>
                <w:sz w:val="22"/>
                <w:szCs w:val="22"/>
                <w:lang w:val="fr-FR"/>
              </w:rPr>
              <w:t>Makes</w:t>
            </w:r>
            <w:proofErr w:type="spellEnd"/>
            <w:r w:rsidRPr="00787B2A">
              <w:rPr>
                <w:rFonts w:asciiTheme="majorHAnsi" w:hAnsiTheme="majorHAnsi" w:cstheme="majorHAnsi"/>
                <w:color w:val="222222"/>
                <w:sz w:val="22"/>
                <w:szCs w:val="22"/>
                <w:lang w:val="fr-FR"/>
              </w:rPr>
              <w:t xml:space="preserve"> the </w:t>
            </w:r>
            <w:proofErr w:type="spellStart"/>
            <w:r w:rsidRPr="00787B2A">
              <w:rPr>
                <w:rFonts w:asciiTheme="majorHAnsi" w:hAnsiTheme="majorHAnsi" w:cstheme="majorHAnsi"/>
                <w:color w:val="222222"/>
                <w:sz w:val="22"/>
                <w:szCs w:val="22"/>
                <w:lang w:val="fr-FR"/>
              </w:rPr>
              <w:t>Difference</w:t>
            </w:r>
            <w:proofErr w:type="spellEnd"/>
            <w:r w:rsidRPr="00787B2A">
              <w:rPr>
                <w:rFonts w:asciiTheme="majorHAnsi" w:hAnsiTheme="majorHAnsi" w:cstheme="majorHAnsi"/>
                <w:color w:val="222222"/>
                <w:sz w:val="22"/>
                <w:szCs w:val="22"/>
                <w:lang w:val="fr-FR"/>
              </w:rPr>
              <w:t xml:space="preserve"> (FMD)) et le renforcement des capacités des professionnels, des parents et des acteurs communautaires ainsi que la mise en œuvre d’une stratégie de communication avec une composante digitale et un concept de téléréalité avec la participation des experts et des familles. L’intervention a été touchée par la pandémie de la COVID-19. Ce qui a considérablement perturbé et retardé la mise en œuvre des activités notamment les activités de renforcement des capacités, la mise en œuvre de la stratégie de communication et la mise en pratique des acquis des différents paquets de formation par les professionnels formés en cascade. </w:t>
            </w:r>
          </w:p>
          <w:p w14:paraId="2AA64DE9" w14:textId="482E2B3D" w:rsidR="0034609A" w:rsidRPr="00787B2A" w:rsidRDefault="0034609A" w:rsidP="009F5502">
            <w:pPr>
              <w:spacing w:before="60" w:after="60" w:line="240" w:lineRule="auto"/>
              <w:jc w:val="both"/>
              <w:rPr>
                <w:rFonts w:asciiTheme="majorHAnsi" w:hAnsiTheme="majorHAnsi" w:cstheme="majorBidi"/>
                <w:color w:val="222222"/>
                <w:sz w:val="22"/>
                <w:szCs w:val="22"/>
                <w:lang w:val="fr-FR"/>
              </w:rPr>
            </w:pPr>
            <w:r w:rsidRPr="35FA19E8">
              <w:rPr>
                <w:rFonts w:asciiTheme="majorHAnsi" w:hAnsiTheme="majorHAnsi" w:cstheme="majorBidi"/>
                <w:b/>
                <w:bCs/>
                <w:color w:val="222222"/>
                <w:sz w:val="22"/>
                <w:szCs w:val="22"/>
                <w:lang w:val="fr-FR"/>
              </w:rPr>
              <w:t>La phase de consolidation des acquis de la phase pilote (janvier-décembre 2022)</w:t>
            </w:r>
            <w:r w:rsidRPr="35FA19E8">
              <w:rPr>
                <w:rFonts w:asciiTheme="majorHAnsi" w:hAnsiTheme="majorHAnsi" w:cstheme="majorBidi"/>
                <w:color w:val="222222"/>
                <w:sz w:val="22"/>
                <w:szCs w:val="22"/>
                <w:lang w:val="fr-FR"/>
              </w:rPr>
              <w:t xml:space="preserve"> s’est caractérisée par l’accompagnement des acteurs (professionnels, parents et partenaires institutionnels, société civile et média) sur les 4 sites pilotes, au niveau régional et central dans la mise en pratique des différents axes d’intervention du P+ (CCD, FMD, </w:t>
            </w:r>
            <w:r w:rsidR="741C53C1" w:rsidRPr="35FA19E8">
              <w:rPr>
                <w:rFonts w:asciiTheme="majorHAnsi" w:hAnsiTheme="majorHAnsi" w:cstheme="majorBidi"/>
                <w:color w:val="222222"/>
                <w:sz w:val="22"/>
                <w:szCs w:val="22"/>
                <w:lang w:val="fr-FR"/>
              </w:rPr>
              <w:t xml:space="preserve">Communication pour le Changement social </w:t>
            </w:r>
            <w:r w:rsidR="23FEDB34" w:rsidRPr="35FA19E8">
              <w:rPr>
                <w:rFonts w:asciiTheme="majorHAnsi" w:hAnsiTheme="majorHAnsi" w:cstheme="majorBidi"/>
                <w:color w:val="222222"/>
                <w:sz w:val="22"/>
                <w:szCs w:val="22"/>
                <w:lang w:val="fr-FR"/>
              </w:rPr>
              <w:t>(</w:t>
            </w:r>
            <w:r w:rsidR="741C53C1" w:rsidRPr="35FA19E8">
              <w:rPr>
                <w:rFonts w:asciiTheme="majorHAnsi" w:hAnsiTheme="majorHAnsi" w:cstheme="majorBidi"/>
                <w:color w:val="222222"/>
                <w:sz w:val="22"/>
                <w:szCs w:val="22"/>
                <w:lang w:val="fr-FR"/>
              </w:rPr>
              <w:t>SBC</w:t>
            </w:r>
            <w:r w:rsidRPr="35FA19E8">
              <w:rPr>
                <w:rFonts w:asciiTheme="majorHAnsi" w:hAnsiTheme="majorHAnsi" w:cstheme="majorBidi"/>
                <w:color w:val="222222"/>
                <w:sz w:val="22"/>
                <w:szCs w:val="22"/>
                <w:lang w:val="fr-FR"/>
              </w:rPr>
              <w:t xml:space="preserve">, Gouvernance). </w:t>
            </w:r>
          </w:p>
          <w:p w14:paraId="266E9B9A" w14:textId="2ED34D74" w:rsidR="1E7E766E" w:rsidRPr="00D55E91" w:rsidRDefault="1E7E766E" w:rsidP="1E7E766E">
            <w:pPr>
              <w:jc w:val="both"/>
              <w:rPr>
                <w:rFonts w:asciiTheme="majorHAnsi" w:hAnsiTheme="majorHAnsi" w:cstheme="majorBidi"/>
                <w:b/>
                <w:bCs/>
                <w:i/>
                <w:iCs/>
                <w:color w:val="222222"/>
                <w:sz w:val="12"/>
                <w:szCs w:val="12"/>
                <w:lang w:val="fr-FR"/>
              </w:rPr>
            </w:pPr>
          </w:p>
          <w:p w14:paraId="4907B577" w14:textId="68AF42ED" w:rsidR="0034609A" w:rsidRDefault="2C09BBA6" w:rsidP="0034609A">
            <w:pPr>
              <w:jc w:val="both"/>
              <w:rPr>
                <w:rFonts w:asciiTheme="majorHAnsi" w:hAnsiTheme="majorHAnsi" w:cstheme="majorBidi"/>
                <w:color w:val="222222"/>
                <w:sz w:val="22"/>
                <w:szCs w:val="22"/>
                <w:lang w:val="fr-FR"/>
              </w:rPr>
            </w:pPr>
            <w:r w:rsidRPr="00D3641D">
              <w:rPr>
                <w:rFonts w:asciiTheme="majorHAnsi" w:hAnsiTheme="majorHAnsi" w:cstheme="majorBidi"/>
                <w:color w:val="222222"/>
                <w:sz w:val="22"/>
                <w:szCs w:val="22"/>
                <w:lang w:val="fr-FR"/>
              </w:rPr>
              <w:t xml:space="preserve">En 2023, le </w:t>
            </w:r>
            <w:r w:rsidR="00D3641D" w:rsidRPr="00D3641D">
              <w:rPr>
                <w:rFonts w:asciiTheme="majorHAnsi" w:hAnsiTheme="majorHAnsi" w:cstheme="majorBidi"/>
                <w:color w:val="222222"/>
                <w:sz w:val="22"/>
                <w:szCs w:val="22"/>
                <w:lang w:val="fr-FR"/>
              </w:rPr>
              <w:t xml:space="preserve">Gouvernement de la Tunisie en étroite collaboration </w:t>
            </w:r>
            <w:r w:rsidR="00D3641D">
              <w:rPr>
                <w:rFonts w:asciiTheme="majorHAnsi" w:hAnsiTheme="majorHAnsi" w:cstheme="majorBidi"/>
                <w:color w:val="222222"/>
                <w:sz w:val="22"/>
                <w:szCs w:val="22"/>
                <w:lang w:val="fr-FR"/>
              </w:rPr>
              <w:t xml:space="preserve">avec </w:t>
            </w:r>
            <w:r w:rsidR="00D3641D" w:rsidRPr="00D3641D">
              <w:rPr>
                <w:rFonts w:asciiTheme="majorHAnsi" w:hAnsiTheme="majorHAnsi" w:cstheme="majorBidi"/>
                <w:color w:val="222222"/>
                <w:sz w:val="22"/>
                <w:szCs w:val="22"/>
                <w:lang w:val="fr-FR"/>
              </w:rPr>
              <w:t>l’Unicef  a entamé</w:t>
            </w:r>
            <w:r w:rsidRPr="1E7E766E">
              <w:rPr>
                <w:rFonts w:asciiTheme="majorHAnsi" w:hAnsiTheme="majorHAnsi" w:cstheme="majorBidi"/>
                <w:b/>
                <w:bCs/>
                <w:i/>
                <w:iCs/>
                <w:color w:val="222222"/>
                <w:sz w:val="22"/>
                <w:szCs w:val="22"/>
                <w:lang w:val="fr-FR"/>
              </w:rPr>
              <w:t xml:space="preserve">  la phase d’ex</w:t>
            </w:r>
            <w:r w:rsidR="0034609A" w:rsidRPr="1E7E766E">
              <w:rPr>
                <w:rFonts w:asciiTheme="majorHAnsi" w:hAnsiTheme="majorHAnsi" w:cstheme="majorBidi"/>
                <w:b/>
                <w:i/>
                <w:color w:val="222222"/>
                <w:sz w:val="22"/>
                <w:szCs w:val="22"/>
                <w:lang w:val="fr-FR"/>
              </w:rPr>
              <w:t>tension du Programme de Parentalité Positive (P+)</w:t>
            </w:r>
            <w:r w:rsidR="0034609A" w:rsidRPr="1E7E766E">
              <w:rPr>
                <w:rFonts w:asciiTheme="majorHAnsi" w:hAnsiTheme="majorHAnsi" w:cstheme="majorBidi"/>
                <w:color w:val="222222"/>
                <w:sz w:val="22"/>
                <w:szCs w:val="22"/>
                <w:lang w:val="fr-FR"/>
              </w:rPr>
              <w:t xml:space="preserve"> </w:t>
            </w:r>
            <w:r w:rsidR="00D3641D">
              <w:rPr>
                <w:rFonts w:asciiTheme="majorHAnsi" w:hAnsiTheme="majorHAnsi" w:cstheme="majorBidi"/>
                <w:color w:val="222222"/>
                <w:sz w:val="22"/>
                <w:szCs w:val="22"/>
                <w:lang w:val="fr-FR"/>
              </w:rPr>
              <w:t>qui s’appuie</w:t>
            </w:r>
            <w:r w:rsidR="0034609A" w:rsidRPr="1E7E766E">
              <w:rPr>
                <w:rFonts w:asciiTheme="majorHAnsi" w:hAnsiTheme="majorHAnsi" w:cstheme="majorBidi"/>
                <w:color w:val="222222"/>
                <w:sz w:val="22"/>
                <w:szCs w:val="22"/>
                <w:lang w:val="fr-FR"/>
              </w:rPr>
              <w:t xml:space="preserve"> fortement sur : i) l'expérience, les acquis et les leçons tirées de la phase pilote du programme P+, ii) l’articulation avec le programme « AMEN » de protection sociale aux familles vulnérables, iii) le potentiel de la localité en termes d’infrastructure et de disponibilités de ressources humaines et, iv) l’articulation avec le volet nutrition qui vise l’intégration des pratiques nutritionnelles adéquates pour le développement sain de l’enfant. </w:t>
            </w:r>
          </w:p>
          <w:p w14:paraId="711134C9" w14:textId="77777777" w:rsidR="00726BC6" w:rsidRPr="00726BC6" w:rsidRDefault="00726BC6" w:rsidP="0034609A">
            <w:pPr>
              <w:jc w:val="both"/>
              <w:rPr>
                <w:rFonts w:asciiTheme="majorHAnsi" w:hAnsiTheme="majorHAnsi" w:cstheme="majorBidi"/>
                <w:color w:val="222222"/>
                <w:sz w:val="12"/>
                <w:szCs w:val="12"/>
                <w:lang w:val="fr-FR"/>
              </w:rPr>
            </w:pPr>
          </w:p>
          <w:p w14:paraId="57E3AC78" w14:textId="2E1EAAA8" w:rsidR="00EB26E5" w:rsidRDefault="00EB26E5" w:rsidP="00EB26E5">
            <w:pPr>
              <w:jc w:val="both"/>
              <w:rPr>
                <w:rFonts w:asciiTheme="majorHAnsi" w:hAnsiTheme="majorHAnsi" w:cstheme="majorBidi"/>
                <w:color w:val="222222"/>
                <w:sz w:val="22"/>
                <w:szCs w:val="22"/>
                <w:lang w:val="fr-FR"/>
              </w:rPr>
            </w:pPr>
            <w:r w:rsidRPr="00EB26E5">
              <w:rPr>
                <w:rFonts w:asciiTheme="majorHAnsi" w:hAnsiTheme="majorHAnsi" w:cstheme="majorBidi"/>
                <w:color w:val="222222"/>
                <w:sz w:val="22"/>
                <w:szCs w:val="22"/>
                <w:lang w:val="fr-FR"/>
              </w:rPr>
              <w:t>L</w:t>
            </w:r>
            <w:r w:rsidR="00D3641D">
              <w:rPr>
                <w:rFonts w:asciiTheme="majorHAnsi" w:hAnsiTheme="majorHAnsi" w:cstheme="majorBidi"/>
                <w:color w:val="222222"/>
                <w:sz w:val="22"/>
                <w:szCs w:val="22"/>
                <w:lang w:val="fr-FR"/>
              </w:rPr>
              <w:t xml:space="preserve">’objectif général </w:t>
            </w:r>
            <w:r w:rsidR="00726BC6">
              <w:rPr>
                <w:rFonts w:asciiTheme="majorHAnsi" w:hAnsiTheme="majorHAnsi" w:cstheme="majorBidi"/>
                <w:color w:val="222222"/>
                <w:sz w:val="22"/>
                <w:szCs w:val="22"/>
                <w:lang w:val="fr-FR"/>
              </w:rPr>
              <w:t>de l’intervention est </w:t>
            </w:r>
            <w:r w:rsidR="0084491F">
              <w:rPr>
                <w:rFonts w:asciiTheme="majorHAnsi" w:hAnsiTheme="majorHAnsi" w:cstheme="majorBidi"/>
                <w:color w:val="222222"/>
                <w:sz w:val="22"/>
                <w:szCs w:val="22"/>
                <w:lang w:val="fr-FR"/>
              </w:rPr>
              <w:t>qui</w:t>
            </w:r>
            <w:r w:rsidR="00726BC6">
              <w:rPr>
                <w:rFonts w:asciiTheme="majorHAnsi" w:hAnsiTheme="majorHAnsi" w:cstheme="majorBidi"/>
                <w:color w:val="222222"/>
                <w:sz w:val="22"/>
                <w:szCs w:val="22"/>
                <w:lang w:val="fr-FR"/>
              </w:rPr>
              <w:t xml:space="preserve"> </w:t>
            </w:r>
            <w:r w:rsidR="00726BC6" w:rsidRPr="00726BC6">
              <w:rPr>
                <w:rFonts w:asciiTheme="majorHAnsi" w:hAnsiTheme="majorHAnsi" w:cstheme="majorBidi"/>
                <w:b/>
                <w:bCs/>
                <w:i/>
                <w:iCs/>
                <w:color w:val="222222"/>
                <w:sz w:val="22"/>
                <w:szCs w:val="22"/>
                <w:lang w:val="fr-FR"/>
              </w:rPr>
              <w:t>l</w:t>
            </w:r>
            <w:r w:rsidRPr="00726BC6">
              <w:rPr>
                <w:rFonts w:asciiTheme="majorHAnsi" w:hAnsiTheme="majorHAnsi" w:cstheme="majorBidi"/>
                <w:b/>
                <w:bCs/>
                <w:i/>
                <w:iCs/>
                <w:color w:val="222222"/>
                <w:sz w:val="22"/>
                <w:szCs w:val="22"/>
                <w:lang w:val="fr-FR"/>
              </w:rPr>
              <w:t xml:space="preserve">es communautés notamment les prestataires de soins aux jeunes enfants, les parents, les futurs parents et grands-parents bénéficient des conseils, informations, formations, outils et l’accompagnement adéquat en vue de prodiguer des soins de qualité en faveur d’un développement </w:t>
            </w:r>
            <w:r w:rsidRPr="00726BC6">
              <w:rPr>
                <w:rFonts w:asciiTheme="majorHAnsi" w:hAnsiTheme="majorHAnsi" w:cstheme="majorBidi"/>
                <w:b/>
                <w:bCs/>
                <w:i/>
                <w:iCs/>
                <w:color w:val="222222"/>
                <w:sz w:val="22"/>
                <w:szCs w:val="22"/>
                <w:lang w:val="fr-FR"/>
              </w:rPr>
              <w:lastRenderedPageBreak/>
              <w:t>adéquat des jeunes enfants</w:t>
            </w:r>
            <w:r w:rsidRPr="00EB26E5">
              <w:rPr>
                <w:rFonts w:asciiTheme="majorHAnsi" w:hAnsiTheme="majorHAnsi" w:cstheme="majorBidi"/>
                <w:color w:val="222222"/>
                <w:sz w:val="22"/>
                <w:szCs w:val="22"/>
                <w:lang w:val="fr-FR"/>
              </w:rPr>
              <w:t>. Ainsi les enfants de 0 à 5 ans bénéficieront, de plus en plus au sein de leur famille et leur communauté, des soins de qualité qui favorisent leur développement harmonieux.</w:t>
            </w:r>
          </w:p>
          <w:p w14:paraId="16B7AB40" w14:textId="77777777" w:rsidR="00726BC6" w:rsidRPr="003962F6" w:rsidRDefault="00726BC6" w:rsidP="00726BC6">
            <w:pPr>
              <w:jc w:val="both"/>
              <w:rPr>
                <w:rFonts w:asciiTheme="majorHAnsi" w:hAnsiTheme="majorHAnsi" w:cstheme="majorBidi"/>
                <w:color w:val="222222"/>
                <w:sz w:val="10"/>
                <w:szCs w:val="10"/>
                <w:lang w:val="fr-FR"/>
              </w:rPr>
            </w:pPr>
          </w:p>
          <w:p w14:paraId="62E51C7F" w14:textId="2931C1BD" w:rsidR="1E7E766E" w:rsidRDefault="00EB26E5" w:rsidP="00726BC6">
            <w:pPr>
              <w:jc w:val="both"/>
              <w:rPr>
                <w:rFonts w:asciiTheme="majorHAnsi" w:hAnsiTheme="majorHAnsi" w:cstheme="majorBidi"/>
                <w:color w:val="222222"/>
                <w:sz w:val="22"/>
                <w:szCs w:val="22"/>
                <w:lang w:val="fr-FR"/>
              </w:rPr>
            </w:pPr>
            <w:r w:rsidRPr="00EB26E5">
              <w:rPr>
                <w:rFonts w:asciiTheme="majorHAnsi" w:hAnsiTheme="majorHAnsi" w:cstheme="majorBidi"/>
                <w:color w:val="222222"/>
                <w:sz w:val="22"/>
                <w:szCs w:val="22"/>
                <w:lang w:val="fr-FR"/>
              </w:rPr>
              <w:t>La première phase d’extension se fera de janvier 2023 à décembre 2024. Un séquencement annuel prévoit une extension de 15 structures locomotrices additionnelles pour la première année et une atteinte de 50 structures établies et opérationnelles pour mener des interventions régulières sur la parentalité positive dans diverses localités en Tunisie</w:t>
            </w:r>
            <w:r w:rsidR="003962F6">
              <w:rPr>
                <w:rFonts w:asciiTheme="majorHAnsi" w:hAnsiTheme="majorHAnsi" w:cstheme="majorBidi"/>
                <w:color w:val="222222"/>
                <w:sz w:val="22"/>
                <w:szCs w:val="22"/>
                <w:lang w:val="fr-FR"/>
              </w:rPr>
              <w:t xml:space="preserve"> d’ici décembre 2024</w:t>
            </w:r>
            <w:r w:rsidRPr="00EB26E5">
              <w:rPr>
                <w:rFonts w:asciiTheme="majorHAnsi" w:hAnsiTheme="majorHAnsi" w:cstheme="majorBidi"/>
                <w:color w:val="222222"/>
                <w:sz w:val="22"/>
                <w:szCs w:val="22"/>
                <w:lang w:val="fr-FR"/>
              </w:rPr>
              <w:t>.</w:t>
            </w:r>
          </w:p>
          <w:p w14:paraId="2B2F72DC" w14:textId="5545C734" w:rsidR="00B14BE6" w:rsidRDefault="006A2F48" w:rsidP="00726BC6">
            <w:pPr>
              <w:spacing w:before="60" w:after="60" w:line="240" w:lineRule="auto"/>
              <w:jc w:val="both"/>
              <w:rPr>
                <w:rFonts w:asciiTheme="majorHAnsi" w:hAnsiTheme="majorHAnsi" w:cstheme="majorBidi"/>
                <w:color w:val="222222"/>
                <w:sz w:val="22"/>
                <w:szCs w:val="22"/>
                <w:lang w:val="fr-FR"/>
              </w:rPr>
            </w:pPr>
            <w:r>
              <w:rPr>
                <w:rFonts w:asciiTheme="majorHAnsi" w:hAnsiTheme="majorHAnsi" w:cstheme="majorBidi"/>
                <w:color w:val="222222"/>
                <w:sz w:val="22"/>
                <w:szCs w:val="22"/>
                <w:lang w:val="fr-FR"/>
              </w:rPr>
              <w:t>Dans ce cadre</w:t>
            </w:r>
            <w:r w:rsidR="003962F6">
              <w:rPr>
                <w:rFonts w:asciiTheme="majorHAnsi" w:hAnsiTheme="majorHAnsi" w:cstheme="majorBidi"/>
                <w:color w:val="222222"/>
                <w:sz w:val="22"/>
                <w:szCs w:val="22"/>
                <w:lang w:val="fr-FR"/>
              </w:rPr>
              <w:t>,</w:t>
            </w:r>
            <w:r>
              <w:rPr>
                <w:rFonts w:asciiTheme="majorHAnsi" w:hAnsiTheme="majorHAnsi" w:cstheme="majorBidi"/>
                <w:color w:val="222222"/>
                <w:sz w:val="22"/>
                <w:szCs w:val="22"/>
                <w:lang w:val="fr-FR"/>
              </w:rPr>
              <w:t xml:space="preserve"> </w:t>
            </w:r>
            <w:r w:rsidR="002E5419">
              <w:rPr>
                <w:rFonts w:asciiTheme="majorHAnsi" w:hAnsiTheme="majorHAnsi" w:cstheme="majorBidi"/>
                <w:color w:val="222222"/>
                <w:sz w:val="22"/>
                <w:szCs w:val="22"/>
                <w:lang w:val="fr-FR"/>
              </w:rPr>
              <w:t>l’U</w:t>
            </w:r>
            <w:r w:rsidR="0084491F">
              <w:rPr>
                <w:rFonts w:asciiTheme="majorHAnsi" w:hAnsiTheme="majorHAnsi" w:cstheme="majorBidi"/>
                <w:color w:val="222222"/>
                <w:sz w:val="22"/>
                <w:szCs w:val="22"/>
                <w:lang w:val="fr-FR"/>
              </w:rPr>
              <w:t>NICEF</w:t>
            </w:r>
            <w:r w:rsidR="002E5419">
              <w:rPr>
                <w:rFonts w:asciiTheme="majorHAnsi" w:hAnsiTheme="majorHAnsi" w:cstheme="majorBidi"/>
                <w:color w:val="222222"/>
                <w:sz w:val="22"/>
                <w:szCs w:val="22"/>
                <w:lang w:val="fr-FR"/>
              </w:rPr>
              <w:t xml:space="preserve"> vise recruter </w:t>
            </w:r>
            <w:r w:rsidR="00D95287">
              <w:rPr>
                <w:rFonts w:asciiTheme="majorHAnsi" w:hAnsiTheme="majorHAnsi" w:cstheme="majorBidi"/>
                <w:color w:val="222222"/>
                <w:sz w:val="22"/>
                <w:szCs w:val="22"/>
                <w:lang w:val="fr-FR"/>
              </w:rPr>
              <w:t>4 consultants nationaux</w:t>
            </w:r>
            <w:r w:rsidR="003C3D69">
              <w:rPr>
                <w:rFonts w:asciiTheme="majorHAnsi" w:hAnsiTheme="majorHAnsi" w:cstheme="majorBidi"/>
                <w:color w:val="222222"/>
                <w:sz w:val="22"/>
                <w:szCs w:val="22"/>
                <w:lang w:val="fr-FR"/>
              </w:rPr>
              <w:t xml:space="preserve"> qui seront chargés chacun d’appuyer </w:t>
            </w:r>
            <w:r w:rsidR="001B3F63">
              <w:rPr>
                <w:rFonts w:asciiTheme="majorHAnsi" w:hAnsiTheme="majorHAnsi" w:cstheme="majorBidi"/>
                <w:color w:val="222222"/>
                <w:sz w:val="22"/>
                <w:szCs w:val="22"/>
                <w:lang w:val="fr-FR"/>
              </w:rPr>
              <w:t xml:space="preserve">le développement de 5 plans d’action locaux </w:t>
            </w:r>
            <w:r w:rsidR="00CF7B88">
              <w:rPr>
                <w:rFonts w:asciiTheme="majorHAnsi" w:hAnsiTheme="majorHAnsi" w:cstheme="majorBidi"/>
                <w:color w:val="222222"/>
                <w:sz w:val="22"/>
                <w:szCs w:val="22"/>
                <w:lang w:val="fr-FR"/>
              </w:rPr>
              <w:t>chacun dans les sites d</w:t>
            </w:r>
            <w:r w:rsidR="001B3F63">
              <w:rPr>
                <w:rFonts w:asciiTheme="majorHAnsi" w:hAnsiTheme="majorHAnsi" w:cstheme="majorBidi"/>
                <w:color w:val="222222"/>
                <w:sz w:val="22"/>
                <w:szCs w:val="22"/>
                <w:lang w:val="fr-FR"/>
              </w:rPr>
              <w:t xml:space="preserve">’extension du programme de Parentalité positive.  </w:t>
            </w:r>
            <w:r w:rsidR="005E1281" w:rsidRPr="1E7E766E">
              <w:rPr>
                <w:rFonts w:asciiTheme="majorHAnsi" w:hAnsiTheme="majorHAnsi" w:cstheme="majorBidi"/>
                <w:color w:val="222222"/>
                <w:sz w:val="22"/>
                <w:szCs w:val="22"/>
                <w:lang w:val="fr-FR"/>
              </w:rPr>
              <w:t>La consultation</w:t>
            </w:r>
            <w:r w:rsidR="0034609A" w:rsidRPr="1E7E766E">
              <w:rPr>
                <w:rFonts w:asciiTheme="majorHAnsi" w:hAnsiTheme="majorHAnsi" w:cstheme="majorBidi"/>
                <w:color w:val="222222"/>
                <w:sz w:val="22"/>
                <w:szCs w:val="22"/>
                <w:lang w:val="fr-FR"/>
              </w:rPr>
              <w:t xml:space="preserve"> aura lieu</w:t>
            </w:r>
            <w:r w:rsidR="00FA56F6" w:rsidRPr="1E7E766E">
              <w:rPr>
                <w:rFonts w:asciiTheme="majorHAnsi" w:hAnsiTheme="majorHAnsi" w:cstheme="majorBidi"/>
                <w:color w:val="222222"/>
                <w:sz w:val="22"/>
                <w:szCs w:val="22"/>
                <w:lang w:val="fr-FR"/>
              </w:rPr>
              <w:t xml:space="preserve"> </w:t>
            </w:r>
            <w:r w:rsidR="001B3F63" w:rsidRPr="00FA56F6">
              <w:rPr>
                <w:rFonts w:asciiTheme="majorHAnsi" w:hAnsiTheme="majorHAnsi" w:cstheme="majorBidi"/>
                <w:color w:val="222222"/>
                <w:sz w:val="22"/>
                <w:szCs w:val="22"/>
                <w:lang w:val="fr-FR"/>
              </w:rPr>
              <w:t xml:space="preserve">dans les régions de </w:t>
            </w:r>
            <w:proofErr w:type="spellStart"/>
            <w:r w:rsidR="001B3F63" w:rsidRPr="00D90C70">
              <w:rPr>
                <w:rFonts w:asciiTheme="majorHAnsi" w:hAnsiTheme="majorHAnsi" w:cstheme="majorBidi"/>
                <w:b/>
                <w:bCs/>
                <w:i/>
                <w:iCs/>
                <w:color w:val="222222"/>
                <w:sz w:val="22"/>
                <w:szCs w:val="22"/>
                <w:lang w:val="fr-FR"/>
              </w:rPr>
              <w:t>Medenine</w:t>
            </w:r>
            <w:proofErr w:type="spellEnd"/>
            <w:r w:rsidR="001B3F63" w:rsidRPr="00D90C70">
              <w:rPr>
                <w:rFonts w:asciiTheme="majorHAnsi" w:hAnsiTheme="majorHAnsi" w:cstheme="majorBidi"/>
                <w:b/>
                <w:bCs/>
                <w:i/>
                <w:iCs/>
                <w:color w:val="222222"/>
                <w:sz w:val="22"/>
                <w:szCs w:val="22"/>
                <w:lang w:val="fr-FR"/>
              </w:rPr>
              <w:t>, Tunis, Jendouba, Kef, Kasserine, Sidi Bouzid, Sousse et Kairouan</w:t>
            </w:r>
            <w:r w:rsidR="001B3F63" w:rsidRPr="009F5502">
              <w:rPr>
                <w:rFonts w:asciiTheme="majorHAnsi" w:hAnsiTheme="majorHAnsi" w:cstheme="majorBidi"/>
                <w:color w:val="222222"/>
                <w:sz w:val="22"/>
                <w:szCs w:val="22"/>
                <w:lang w:val="fr-FR"/>
              </w:rPr>
              <w:t>.</w:t>
            </w:r>
            <w:r w:rsidR="00CF7B88">
              <w:rPr>
                <w:rFonts w:asciiTheme="majorHAnsi" w:hAnsiTheme="majorHAnsi" w:cstheme="majorBidi"/>
                <w:color w:val="222222"/>
                <w:sz w:val="22"/>
                <w:szCs w:val="22"/>
                <w:lang w:val="fr-FR"/>
              </w:rPr>
              <w:t xml:space="preserve"> </w:t>
            </w:r>
            <w:r w:rsidR="001B3F63" w:rsidRPr="00FA56F6">
              <w:rPr>
                <w:rFonts w:asciiTheme="majorHAnsi" w:hAnsiTheme="majorHAnsi" w:cstheme="majorBidi"/>
                <w:color w:val="222222"/>
                <w:sz w:val="22"/>
                <w:szCs w:val="22"/>
                <w:lang w:val="fr-FR"/>
              </w:rPr>
              <w:t>L</w:t>
            </w:r>
            <w:r w:rsidR="0034609A" w:rsidRPr="00FA56F6">
              <w:rPr>
                <w:rFonts w:asciiTheme="majorHAnsi" w:hAnsiTheme="majorHAnsi" w:cstheme="majorBidi"/>
                <w:color w:val="222222"/>
                <w:sz w:val="22"/>
                <w:szCs w:val="22"/>
                <w:lang w:val="fr-FR"/>
              </w:rPr>
              <w:t>a la</w:t>
            </w:r>
            <w:r w:rsidR="0034609A" w:rsidRPr="1E7E766E">
              <w:rPr>
                <w:rFonts w:asciiTheme="majorHAnsi" w:hAnsiTheme="majorHAnsi" w:cstheme="majorBidi"/>
                <w:color w:val="222222"/>
                <w:sz w:val="22"/>
                <w:szCs w:val="22"/>
                <w:lang w:val="fr-FR"/>
              </w:rPr>
              <w:t>ngue utilisée pour l’élaboration des plans d’action au niveau local est l’arabe et le français. La portée de l’intervention est régionale, locale, multisectorielle et multi acteurs.</w:t>
            </w:r>
          </w:p>
          <w:p w14:paraId="757C892D" w14:textId="6FAA5A7A" w:rsidR="003A686F" w:rsidRDefault="001D4112" w:rsidP="00726BC6">
            <w:pPr>
              <w:spacing w:before="60" w:after="60" w:line="240" w:lineRule="auto"/>
              <w:jc w:val="both"/>
              <w:rPr>
                <w:rFonts w:asciiTheme="majorHAnsi" w:hAnsiTheme="majorHAnsi" w:cstheme="majorBidi"/>
                <w:color w:val="222222"/>
                <w:sz w:val="22"/>
                <w:szCs w:val="22"/>
                <w:lang w:val="fr-FR"/>
              </w:rPr>
            </w:pPr>
            <w:r w:rsidRPr="35FA19E8">
              <w:rPr>
                <w:rFonts w:asciiTheme="majorHAnsi" w:hAnsiTheme="majorHAnsi" w:cstheme="majorBidi"/>
                <w:color w:val="222222"/>
                <w:sz w:val="22"/>
                <w:szCs w:val="22"/>
                <w:lang w:val="fr-FR"/>
              </w:rPr>
              <w:t>L</w:t>
            </w:r>
            <w:r w:rsidR="003A686F" w:rsidRPr="35FA19E8">
              <w:rPr>
                <w:rFonts w:asciiTheme="majorHAnsi" w:hAnsiTheme="majorHAnsi" w:cstheme="majorBidi"/>
                <w:color w:val="222222"/>
                <w:sz w:val="22"/>
                <w:szCs w:val="22"/>
                <w:lang w:val="fr-FR"/>
              </w:rPr>
              <w:t>e</w:t>
            </w:r>
            <w:r w:rsidRPr="35FA19E8">
              <w:rPr>
                <w:rFonts w:asciiTheme="majorHAnsi" w:hAnsiTheme="majorHAnsi" w:cstheme="majorBidi"/>
                <w:color w:val="222222"/>
                <w:sz w:val="22"/>
                <w:szCs w:val="22"/>
                <w:lang w:val="fr-FR"/>
              </w:rPr>
              <w:t xml:space="preserve">s consultants nationaux recrutés devront travailler avec les partenaires au niveau de leur localités </w:t>
            </w:r>
            <w:r w:rsidR="00F97A6F" w:rsidRPr="35FA19E8">
              <w:rPr>
                <w:rFonts w:asciiTheme="majorHAnsi" w:hAnsiTheme="majorHAnsi" w:cstheme="majorBidi"/>
                <w:color w:val="222222"/>
                <w:sz w:val="22"/>
                <w:szCs w:val="22"/>
                <w:lang w:val="fr-FR"/>
              </w:rPr>
              <w:t xml:space="preserve">pour les appuyer </w:t>
            </w:r>
            <w:r w:rsidR="00E658A8" w:rsidRPr="35FA19E8">
              <w:rPr>
                <w:rFonts w:asciiTheme="majorHAnsi" w:hAnsiTheme="majorHAnsi" w:cstheme="majorBidi"/>
                <w:color w:val="222222"/>
                <w:sz w:val="22"/>
                <w:szCs w:val="22"/>
                <w:lang w:val="fr-FR"/>
              </w:rPr>
              <w:t>pour</w:t>
            </w:r>
            <w:r w:rsidR="00F97A6F" w:rsidRPr="35FA19E8">
              <w:rPr>
                <w:rFonts w:asciiTheme="majorHAnsi" w:hAnsiTheme="majorHAnsi" w:cstheme="majorBidi"/>
                <w:color w:val="222222"/>
                <w:sz w:val="22"/>
                <w:szCs w:val="22"/>
                <w:lang w:val="fr-FR"/>
              </w:rPr>
              <w:t> :</w:t>
            </w:r>
          </w:p>
          <w:p w14:paraId="2C582900" w14:textId="52F68EEF" w:rsidR="00E45F42" w:rsidRPr="00CA6C8D" w:rsidRDefault="00E45F42" w:rsidP="00F97A6F">
            <w:pPr>
              <w:pStyle w:val="ListParagraph"/>
              <w:numPr>
                <w:ilvl w:val="0"/>
                <w:numId w:val="26"/>
              </w:numPr>
              <w:spacing w:before="60" w:after="60" w:line="240" w:lineRule="auto"/>
              <w:rPr>
                <w:rFonts w:asciiTheme="majorHAnsi" w:hAnsiTheme="majorHAnsi" w:cstheme="majorBidi"/>
                <w:b/>
                <w:bCs/>
                <w:i/>
                <w:iCs/>
                <w:color w:val="222222"/>
                <w:sz w:val="22"/>
                <w:szCs w:val="22"/>
                <w:lang w:val="fr-FR"/>
              </w:rPr>
            </w:pPr>
            <w:r w:rsidRPr="00CA6C8D">
              <w:rPr>
                <w:rFonts w:asciiTheme="majorHAnsi" w:hAnsiTheme="majorHAnsi" w:cstheme="majorBidi"/>
                <w:b/>
                <w:bCs/>
                <w:i/>
                <w:iCs/>
                <w:color w:val="222222"/>
                <w:sz w:val="22"/>
                <w:szCs w:val="22"/>
                <w:lang w:val="fr-FR"/>
              </w:rPr>
              <w:t>Analyser la situation de la localité</w:t>
            </w:r>
            <w:r w:rsidR="2AAB0873" w:rsidRPr="00CA6C8D">
              <w:rPr>
                <w:rFonts w:asciiTheme="majorHAnsi" w:hAnsiTheme="majorHAnsi" w:cstheme="majorBidi"/>
                <w:b/>
                <w:bCs/>
                <w:i/>
                <w:iCs/>
                <w:color w:val="222222"/>
                <w:sz w:val="22"/>
                <w:szCs w:val="22"/>
                <w:lang w:val="fr-FR"/>
              </w:rPr>
              <w:t xml:space="preserve"> selon l’approche </w:t>
            </w:r>
            <w:r w:rsidR="1928C62A" w:rsidRPr="00CA6C8D">
              <w:rPr>
                <w:rFonts w:asciiTheme="majorHAnsi" w:hAnsiTheme="majorHAnsi" w:cstheme="majorBidi"/>
                <w:b/>
                <w:bCs/>
                <w:i/>
                <w:iCs/>
                <w:color w:val="222222"/>
                <w:sz w:val="22"/>
                <w:szCs w:val="22"/>
                <w:lang w:val="fr-FR"/>
              </w:rPr>
              <w:t>Forces, Faiblesses, Opportunités et Menaces (</w:t>
            </w:r>
            <w:r w:rsidR="2AAB0873" w:rsidRPr="00CA6C8D">
              <w:rPr>
                <w:rFonts w:asciiTheme="majorHAnsi" w:hAnsiTheme="majorHAnsi" w:cstheme="majorBidi"/>
                <w:b/>
                <w:bCs/>
                <w:i/>
                <w:iCs/>
                <w:color w:val="222222"/>
                <w:sz w:val="22"/>
                <w:szCs w:val="22"/>
                <w:lang w:val="fr-FR"/>
              </w:rPr>
              <w:t>FFOM</w:t>
            </w:r>
            <w:r w:rsidR="516714F7" w:rsidRPr="00CA6C8D">
              <w:rPr>
                <w:rFonts w:asciiTheme="majorHAnsi" w:hAnsiTheme="majorHAnsi" w:cstheme="majorBidi"/>
                <w:b/>
                <w:bCs/>
                <w:i/>
                <w:iCs/>
                <w:color w:val="222222"/>
                <w:sz w:val="22"/>
                <w:szCs w:val="22"/>
                <w:lang w:val="fr-FR"/>
              </w:rPr>
              <w:t>)</w:t>
            </w:r>
            <w:r w:rsidRPr="00CA6C8D">
              <w:rPr>
                <w:rFonts w:asciiTheme="majorHAnsi" w:hAnsiTheme="majorHAnsi" w:cstheme="majorBidi"/>
                <w:b/>
                <w:bCs/>
                <w:i/>
                <w:iCs/>
                <w:color w:val="222222"/>
                <w:sz w:val="22"/>
                <w:szCs w:val="22"/>
                <w:lang w:val="fr-FR"/>
              </w:rPr>
              <w:t> </w:t>
            </w:r>
            <w:r w:rsidR="0017596F" w:rsidRPr="00CA6C8D">
              <w:rPr>
                <w:rFonts w:asciiTheme="majorHAnsi" w:hAnsiTheme="majorHAnsi" w:cstheme="majorBidi"/>
                <w:b/>
                <w:bCs/>
                <w:i/>
                <w:iCs/>
                <w:color w:val="222222"/>
                <w:sz w:val="22"/>
                <w:szCs w:val="22"/>
                <w:lang w:val="fr-FR"/>
              </w:rPr>
              <w:t>sur la base du</w:t>
            </w:r>
            <w:r w:rsidRPr="00CA6C8D">
              <w:rPr>
                <w:rFonts w:asciiTheme="majorHAnsi" w:hAnsiTheme="majorHAnsi" w:cstheme="majorBidi"/>
                <w:b/>
                <w:bCs/>
                <w:i/>
                <w:iCs/>
                <w:color w:val="222222"/>
                <w:sz w:val="22"/>
                <w:szCs w:val="22"/>
                <w:lang w:val="fr-FR"/>
              </w:rPr>
              <w:t xml:space="preserve"> potentiel et le défi de la localité pour la mise en œuvre du </w:t>
            </w:r>
            <w:r w:rsidR="00746359" w:rsidRPr="00CA6C8D">
              <w:rPr>
                <w:rFonts w:asciiTheme="majorHAnsi" w:hAnsiTheme="majorHAnsi" w:cstheme="majorBidi"/>
                <w:b/>
                <w:bCs/>
                <w:i/>
                <w:iCs/>
                <w:color w:val="222222"/>
                <w:sz w:val="22"/>
                <w:szCs w:val="22"/>
                <w:lang w:val="fr-FR"/>
              </w:rPr>
              <w:t>programme de parentalité positive</w:t>
            </w:r>
            <w:r w:rsidR="00A805DC" w:rsidRPr="00CA6C8D">
              <w:rPr>
                <w:rFonts w:asciiTheme="majorHAnsi" w:hAnsiTheme="majorHAnsi" w:cstheme="majorBidi"/>
                <w:b/>
                <w:bCs/>
                <w:i/>
                <w:iCs/>
                <w:color w:val="222222"/>
                <w:sz w:val="22"/>
                <w:szCs w:val="22"/>
                <w:lang w:val="fr-FR"/>
              </w:rPr>
              <w:t> </w:t>
            </w:r>
          </w:p>
          <w:p w14:paraId="538B2564" w14:textId="77777777" w:rsidR="00CA6C8D" w:rsidRDefault="00BB606C" w:rsidP="00F97A6F">
            <w:pPr>
              <w:pStyle w:val="ListParagraph"/>
              <w:numPr>
                <w:ilvl w:val="0"/>
                <w:numId w:val="26"/>
              </w:numPr>
              <w:spacing w:before="60" w:after="60" w:line="240" w:lineRule="auto"/>
              <w:rPr>
                <w:rFonts w:asciiTheme="majorHAnsi" w:hAnsiTheme="majorHAnsi" w:cstheme="majorBidi"/>
                <w:b/>
                <w:bCs/>
                <w:i/>
                <w:iCs/>
                <w:color w:val="222222"/>
                <w:sz w:val="22"/>
                <w:szCs w:val="22"/>
                <w:lang w:val="fr-FR"/>
              </w:rPr>
            </w:pPr>
            <w:r w:rsidRPr="00CA6C8D">
              <w:rPr>
                <w:rFonts w:asciiTheme="majorHAnsi" w:hAnsiTheme="majorHAnsi" w:cstheme="majorBidi"/>
                <w:b/>
                <w:bCs/>
                <w:i/>
                <w:iCs/>
                <w:color w:val="222222"/>
                <w:sz w:val="22"/>
                <w:szCs w:val="22"/>
                <w:lang w:val="fr-FR"/>
              </w:rPr>
              <w:t>I</w:t>
            </w:r>
            <w:r w:rsidR="007B3B0E" w:rsidRPr="00CA6C8D">
              <w:rPr>
                <w:rFonts w:asciiTheme="majorHAnsi" w:hAnsiTheme="majorHAnsi" w:cstheme="majorBidi"/>
                <w:b/>
                <w:bCs/>
                <w:i/>
                <w:iCs/>
                <w:color w:val="222222"/>
                <w:sz w:val="22"/>
                <w:szCs w:val="22"/>
                <w:lang w:val="fr-FR"/>
              </w:rPr>
              <w:t xml:space="preserve">dentifier la stratégie </w:t>
            </w:r>
            <w:r w:rsidRPr="00CA6C8D">
              <w:rPr>
                <w:rFonts w:asciiTheme="majorHAnsi" w:hAnsiTheme="majorHAnsi" w:cstheme="majorBidi"/>
                <w:b/>
                <w:bCs/>
                <w:i/>
                <w:iCs/>
                <w:color w:val="222222"/>
                <w:sz w:val="22"/>
                <w:szCs w:val="22"/>
                <w:lang w:val="fr-FR"/>
              </w:rPr>
              <w:t xml:space="preserve">locale </w:t>
            </w:r>
            <w:r w:rsidR="007B3B0E" w:rsidRPr="00CA6C8D">
              <w:rPr>
                <w:rFonts w:asciiTheme="majorHAnsi" w:hAnsiTheme="majorHAnsi" w:cstheme="majorBidi"/>
                <w:b/>
                <w:bCs/>
                <w:i/>
                <w:iCs/>
                <w:color w:val="222222"/>
                <w:sz w:val="22"/>
                <w:szCs w:val="22"/>
                <w:lang w:val="fr-FR"/>
              </w:rPr>
              <w:t xml:space="preserve">de mise en œuvre </w:t>
            </w:r>
            <w:r w:rsidR="00010C83" w:rsidRPr="00CA6C8D">
              <w:rPr>
                <w:rFonts w:asciiTheme="majorHAnsi" w:hAnsiTheme="majorHAnsi" w:cstheme="majorBidi"/>
                <w:b/>
                <w:bCs/>
                <w:i/>
                <w:iCs/>
                <w:color w:val="222222"/>
                <w:sz w:val="22"/>
                <w:szCs w:val="22"/>
                <w:lang w:val="fr-FR"/>
              </w:rPr>
              <w:t>sur la base des</w:t>
            </w:r>
            <w:r w:rsidR="007B3B0E" w:rsidRPr="00CA6C8D">
              <w:rPr>
                <w:rFonts w:asciiTheme="majorHAnsi" w:hAnsiTheme="majorHAnsi" w:cstheme="majorBidi"/>
                <w:b/>
                <w:bCs/>
                <w:i/>
                <w:iCs/>
                <w:color w:val="222222"/>
                <w:sz w:val="22"/>
                <w:szCs w:val="22"/>
                <w:lang w:val="fr-FR"/>
              </w:rPr>
              <w:t xml:space="preserve"> o</w:t>
            </w:r>
            <w:r w:rsidRPr="00CA6C8D">
              <w:rPr>
                <w:rFonts w:asciiTheme="majorHAnsi" w:hAnsiTheme="majorHAnsi" w:cstheme="majorBidi"/>
                <w:b/>
                <w:bCs/>
                <w:i/>
                <w:iCs/>
                <w:color w:val="222222"/>
                <w:sz w:val="22"/>
                <w:szCs w:val="22"/>
                <w:lang w:val="fr-FR"/>
              </w:rPr>
              <w:t xml:space="preserve">rientations </w:t>
            </w:r>
            <w:r w:rsidR="00010C83" w:rsidRPr="00CA6C8D">
              <w:rPr>
                <w:rFonts w:asciiTheme="majorHAnsi" w:hAnsiTheme="majorHAnsi" w:cstheme="majorBidi"/>
                <w:b/>
                <w:bCs/>
                <w:i/>
                <w:iCs/>
                <w:color w:val="222222"/>
                <w:sz w:val="22"/>
                <w:szCs w:val="22"/>
                <w:lang w:val="fr-FR"/>
              </w:rPr>
              <w:t xml:space="preserve">fixées dans la feuille de route de l’extension </w:t>
            </w:r>
            <w:r w:rsidR="007B3B0E" w:rsidRPr="00CA6C8D">
              <w:rPr>
                <w:rFonts w:asciiTheme="majorHAnsi" w:hAnsiTheme="majorHAnsi" w:cstheme="majorBidi"/>
                <w:b/>
                <w:bCs/>
                <w:i/>
                <w:iCs/>
                <w:color w:val="222222"/>
                <w:sz w:val="22"/>
                <w:szCs w:val="22"/>
                <w:lang w:val="fr-FR"/>
              </w:rPr>
              <w:t>du programme</w:t>
            </w:r>
            <w:r w:rsidRPr="00CA6C8D">
              <w:rPr>
                <w:rFonts w:asciiTheme="majorHAnsi" w:hAnsiTheme="majorHAnsi" w:cstheme="majorBidi"/>
                <w:b/>
                <w:bCs/>
                <w:i/>
                <w:iCs/>
                <w:color w:val="222222"/>
                <w:sz w:val="22"/>
                <w:szCs w:val="22"/>
                <w:lang w:val="fr-FR"/>
              </w:rPr>
              <w:t xml:space="preserve"> de parentalité positive</w:t>
            </w:r>
          </w:p>
          <w:p w14:paraId="0C56A48C" w14:textId="5E1DE0D0" w:rsidR="00E658A8" w:rsidRPr="00CA6C8D" w:rsidRDefault="00010C83" w:rsidP="00F97A6F">
            <w:pPr>
              <w:pStyle w:val="ListParagraph"/>
              <w:numPr>
                <w:ilvl w:val="0"/>
                <w:numId w:val="26"/>
              </w:numPr>
              <w:spacing w:before="60" w:after="60" w:line="240" w:lineRule="auto"/>
              <w:rPr>
                <w:rFonts w:asciiTheme="majorHAnsi" w:hAnsiTheme="majorHAnsi" w:cstheme="majorBidi"/>
                <w:b/>
                <w:bCs/>
                <w:i/>
                <w:iCs/>
                <w:color w:val="222222"/>
                <w:sz w:val="22"/>
                <w:szCs w:val="22"/>
                <w:lang w:val="fr-FR"/>
              </w:rPr>
            </w:pPr>
            <w:r w:rsidRPr="00CA6C8D">
              <w:rPr>
                <w:rFonts w:asciiTheme="majorHAnsi" w:hAnsiTheme="majorHAnsi" w:cstheme="majorBidi"/>
                <w:b/>
                <w:bCs/>
                <w:i/>
                <w:iCs/>
                <w:color w:val="222222"/>
                <w:sz w:val="22"/>
                <w:szCs w:val="22"/>
                <w:lang w:val="fr-FR"/>
              </w:rPr>
              <w:t xml:space="preserve">Définir </w:t>
            </w:r>
            <w:r w:rsidR="00E658A8" w:rsidRPr="00CA6C8D">
              <w:rPr>
                <w:rFonts w:asciiTheme="majorHAnsi" w:hAnsiTheme="majorHAnsi" w:cstheme="majorBidi"/>
                <w:b/>
                <w:bCs/>
                <w:i/>
                <w:iCs/>
                <w:color w:val="222222"/>
                <w:sz w:val="22"/>
                <w:szCs w:val="22"/>
                <w:lang w:val="fr-FR"/>
              </w:rPr>
              <w:t xml:space="preserve">les </w:t>
            </w:r>
            <w:r w:rsidR="007B3B0E" w:rsidRPr="00CA6C8D">
              <w:rPr>
                <w:rFonts w:asciiTheme="majorHAnsi" w:hAnsiTheme="majorHAnsi" w:cstheme="majorBidi"/>
                <w:b/>
                <w:bCs/>
                <w:i/>
                <w:iCs/>
                <w:color w:val="222222"/>
                <w:sz w:val="22"/>
                <w:szCs w:val="22"/>
                <w:lang w:val="fr-FR"/>
              </w:rPr>
              <w:t xml:space="preserve">composantes et les </w:t>
            </w:r>
            <w:r w:rsidR="00E658A8" w:rsidRPr="00CA6C8D">
              <w:rPr>
                <w:rFonts w:asciiTheme="majorHAnsi" w:hAnsiTheme="majorHAnsi" w:cstheme="majorBidi"/>
                <w:b/>
                <w:bCs/>
                <w:i/>
                <w:iCs/>
                <w:color w:val="222222"/>
                <w:sz w:val="22"/>
                <w:szCs w:val="22"/>
                <w:lang w:val="fr-FR"/>
              </w:rPr>
              <w:t xml:space="preserve">actions à mener pour atteindre les objectifs </w:t>
            </w:r>
            <w:proofErr w:type="gramStart"/>
            <w:r w:rsidR="00E658A8" w:rsidRPr="00CA6C8D">
              <w:rPr>
                <w:rFonts w:asciiTheme="majorHAnsi" w:hAnsiTheme="majorHAnsi" w:cstheme="majorBidi"/>
                <w:b/>
                <w:bCs/>
                <w:i/>
                <w:iCs/>
                <w:color w:val="222222"/>
                <w:sz w:val="22"/>
                <w:szCs w:val="22"/>
                <w:lang w:val="fr-FR"/>
              </w:rPr>
              <w:t>fixés</w:t>
            </w:r>
            <w:r w:rsidR="00C15662" w:rsidRPr="00CA6C8D">
              <w:rPr>
                <w:rFonts w:asciiTheme="majorHAnsi" w:hAnsiTheme="majorHAnsi" w:cstheme="majorBidi"/>
                <w:b/>
                <w:bCs/>
                <w:i/>
                <w:iCs/>
                <w:color w:val="222222"/>
                <w:sz w:val="22"/>
                <w:szCs w:val="22"/>
                <w:lang w:val="fr-FR"/>
              </w:rPr>
              <w:t> </w:t>
            </w:r>
            <w:r w:rsidR="00CA6C8D">
              <w:rPr>
                <w:rFonts w:asciiTheme="majorHAnsi" w:hAnsiTheme="majorHAnsi" w:cstheme="majorBidi"/>
                <w:b/>
                <w:bCs/>
                <w:i/>
                <w:iCs/>
                <w:color w:val="222222"/>
                <w:sz w:val="22"/>
                <w:szCs w:val="22"/>
                <w:lang w:val="fr-FR"/>
              </w:rPr>
              <w:t xml:space="preserve"> tout</w:t>
            </w:r>
            <w:proofErr w:type="gramEnd"/>
            <w:r w:rsidR="00CA6C8D">
              <w:rPr>
                <w:rFonts w:asciiTheme="majorHAnsi" w:hAnsiTheme="majorHAnsi" w:cstheme="majorBidi"/>
                <w:b/>
                <w:bCs/>
                <w:i/>
                <w:iCs/>
                <w:color w:val="222222"/>
                <w:sz w:val="22"/>
                <w:szCs w:val="22"/>
                <w:lang w:val="fr-FR"/>
              </w:rPr>
              <w:t xml:space="preserve"> en</w:t>
            </w:r>
            <w:r w:rsidR="00C15662" w:rsidRPr="00CA6C8D">
              <w:rPr>
                <w:rFonts w:asciiTheme="majorHAnsi" w:hAnsiTheme="majorHAnsi" w:cstheme="majorBidi"/>
                <w:b/>
                <w:bCs/>
                <w:i/>
                <w:iCs/>
                <w:color w:val="222222"/>
                <w:sz w:val="22"/>
                <w:szCs w:val="22"/>
                <w:lang w:val="fr-FR"/>
              </w:rPr>
              <w:t xml:space="preserve"> priori</w:t>
            </w:r>
            <w:r w:rsidR="005D3F0D" w:rsidRPr="00CA6C8D">
              <w:rPr>
                <w:rFonts w:asciiTheme="majorHAnsi" w:hAnsiTheme="majorHAnsi" w:cstheme="majorBidi"/>
                <w:b/>
                <w:bCs/>
                <w:i/>
                <w:iCs/>
                <w:color w:val="222222"/>
                <w:sz w:val="22"/>
                <w:szCs w:val="22"/>
                <w:lang w:val="fr-FR"/>
              </w:rPr>
              <w:t>s</w:t>
            </w:r>
            <w:r w:rsidR="00CA6C8D">
              <w:rPr>
                <w:rFonts w:asciiTheme="majorHAnsi" w:hAnsiTheme="majorHAnsi" w:cstheme="majorBidi"/>
                <w:b/>
                <w:bCs/>
                <w:i/>
                <w:iCs/>
                <w:color w:val="222222"/>
                <w:sz w:val="22"/>
                <w:szCs w:val="22"/>
                <w:lang w:val="fr-FR"/>
              </w:rPr>
              <w:t>ant</w:t>
            </w:r>
            <w:r w:rsidR="005D3F0D" w:rsidRPr="00CA6C8D">
              <w:rPr>
                <w:rFonts w:asciiTheme="majorHAnsi" w:hAnsiTheme="majorHAnsi" w:cstheme="majorBidi"/>
                <w:b/>
                <w:bCs/>
                <w:i/>
                <w:iCs/>
                <w:color w:val="222222"/>
                <w:sz w:val="22"/>
                <w:szCs w:val="22"/>
                <w:lang w:val="fr-FR"/>
              </w:rPr>
              <w:t xml:space="preserve"> les actions</w:t>
            </w:r>
            <w:r w:rsidR="00AD0564" w:rsidRPr="00CA6C8D">
              <w:rPr>
                <w:rFonts w:asciiTheme="majorHAnsi" w:hAnsiTheme="majorHAnsi" w:cstheme="majorBidi"/>
                <w:b/>
                <w:bCs/>
                <w:i/>
                <w:iCs/>
                <w:color w:val="222222"/>
                <w:sz w:val="22"/>
                <w:szCs w:val="22"/>
                <w:lang w:val="fr-FR"/>
              </w:rPr>
              <w:t xml:space="preserve"> à mener </w:t>
            </w:r>
          </w:p>
          <w:p w14:paraId="4382391C" w14:textId="75BB8D8C" w:rsidR="00E658A8" w:rsidRPr="00CA6C8D" w:rsidRDefault="00BB42D9" w:rsidP="00F97A6F">
            <w:pPr>
              <w:pStyle w:val="ListParagraph"/>
              <w:numPr>
                <w:ilvl w:val="0"/>
                <w:numId w:val="26"/>
              </w:numPr>
              <w:spacing w:before="60" w:after="60" w:line="240" w:lineRule="auto"/>
              <w:rPr>
                <w:rFonts w:asciiTheme="majorHAnsi" w:hAnsiTheme="majorHAnsi" w:cstheme="majorBidi"/>
                <w:b/>
                <w:bCs/>
                <w:i/>
                <w:iCs/>
                <w:color w:val="222222"/>
                <w:sz w:val="22"/>
                <w:szCs w:val="22"/>
                <w:lang w:val="fr-FR"/>
              </w:rPr>
            </w:pPr>
            <w:r w:rsidRPr="00CA6C8D">
              <w:rPr>
                <w:rFonts w:asciiTheme="majorHAnsi" w:hAnsiTheme="majorHAnsi" w:cstheme="majorBidi"/>
                <w:b/>
                <w:bCs/>
                <w:i/>
                <w:iCs/>
                <w:color w:val="222222"/>
                <w:sz w:val="22"/>
                <w:szCs w:val="22"/>
                <w:lang w:val="fr-FR"/>
              </w:rPr>
              <w:t>Identifier les responsables de chaque activité</w:t>
            </w:r>
            <w:r w:rsidR="00C15662" w:rsidRPr="00CA6C8D">
              <w:rPr>
                <w:rFonts w:asciiTheme="majorHAnsi" w:hAnsiTheme="majorHAnsi" w:cstheme="majorBidi"/>
                <w:b/>
                <w:bCs/>
                <w:i/>
                <w:iCs/>
                <w:color w:val="222222"/>
                <w:sz w:val="22"/>
                <w:szCs w:val="22"/>
                <w:lang w:val="fr-FR"/>
              </w:rPr>
              <w:t> </w:t>
            </w:r>
            <w:r w:rsidR="00E71F97">
              <w:rPr>
                <w:rFonts w:asciiTheme="majorHAnsi" w:hAnsiTheme="majorHAnsi" w:cstheme="majorBidi"/>
                <w:b/>
                <w:bCs/>
                <w:i/>
                <w:iCs/>
                <w:color w:val="222222"/>
                <w:sz w:val="22"/>
                <w:szCs w:val="22"/>
                <w:lang w:val="fr-FR"/>
              </w:rPr>
              <w:t xml:space="preserve">en </w:t>
            </w:r>
            <w:r w:rsidR="00C15662" w:rsidRPr="00CA6C8D">
              <w:rPr>
                <w:rFonts w:asciiTheme="majorHAnsi" w:hAnsiTheme="majorHAnsi" w:cstheme="majorBidi"/>
                <w:b/>
                <w:bCs/>
                <w:i/>
                <w:iCs/>
                <w:color w:val="222222"/>
                <w:sz w:val="22"/>
                <w:szCs w:val="22"/>
                <w:lang w:val="fr-FR"/>
              </w:rPr>
              <w:t>affect</w:t>
            </w:r>
            <w:r w:rsidR="00E71F97">
              <w:rPr>
                <w:rFonts w:asciiTheme="majorHAnsi" w:hAnsiTheme="majorHAnsi" w:cstheme="majorBidi"/>
                <w:b/>
                <w:bCs/>
                <w:i/>
                <w:iCs/>
                <w:color w:val="222222"/>
                <w:sz w:val="22"/>
                <w:szCs w:val="22"/>
                <w:lang w:val="fr-FR"/>
              </w:rPr>
              <w:t>ant</w:t>
            </w:r>
            <w:r w:rsidR="00C15662" w:rsidRPr="00CA6C8D">
              <w:rPr>
                <w:rFonts w:asciiTheme="majorHAnsi" w:hAnsiTheme="majorHAnsi" w:cstheme="majorBidi"/>
                <w:b/>
                <w:bCs/>
                <w:i/>
                <w:iCs/>
                <w:color w:val="222222"/>
                <w:sz w:val="22"/>
                <w:szCs w:val="22"/>
                <w:lang w:val="fr-FR"/>
              </w:rPr>
              <w:t xml:space="preserve"> les rôles de chaque interv</w:t>
            </w:r>
            <w:r w:rsidR="005D3F0D" w:rsidRPr="00CA6C8D">
              <w:rPr>
                <w:rFonts w:asciiTheme="majorHAnsi" w:hAnsiTheme="majorHAnsi" w:cstheme="majorBidi"/>
                <w:b/>
                <w:bCs/>
                <w:i/>
                <w:iCs/>
                <w:color w:val="222222"/>
                <w:sz w:val="22"/>
                <w:szCs w:val="22"/>
                <w:lang w:val="fr-FR"/>
              </w:rPr>
              <w:t>e</w:t>
            </w:r>
            <w:r w:rsidR="00C15662" w:rsidRPr="00CA6C8D">
              <w:rPr>
                <w:rFonts w:asciiTheme="majorHAnsi" w:hAnsiTheme="majorHAnsi" w:cstheme="majorBidi"/>
                <w:b/>
                <w:bCs/>
                <w:i/>
                <w:iCs/>
                <w:color w:val="222222"/>
                <w:sz w:val="22"/>
                <w:szCs w:val="22"/>
                <w:lang w:val="fr-FR"/>
              </w:rPr>
              <w:t>nant</w:t>
            </w:r>
            <w:r w:rsidR="00010C83" w:rsidRPr="00CA6C8D">
              <w:rPr>
                <w:rFonts w:asciiTheme="majorHAnsi" w:hAnsiTheme="majorHAnsi" w:cstheme="majorBidi"/>
                <w:b/>
                <w:bCs/>
                <w:i/>
                <w:iCs/>
                <w:color w:val="222222"/>
                <w:sz w:val="22"/>
                <w:szCs w:val="22"/>
                <w:lang w:val="fr-FR"/>
              </w:rPr>
              <w:t xml:space="preserve"> et les </w:t>
            </w:r>
            <w:r w:rsidR="00A242BF" w:rsidRPr="00CA6C8D">
              <w:rPr>
                <w:rFonts w:asciiTheme="majorHAnsi" w:hAnsiTheme="majorHAnsi" w:cstheme="majorBidi"/>
                <w:b/>
                <w:bCs/>
                <w:i/>
                <w:iCs/>
                <w:color w:val="222222"/>
                <w:sz w:val="22"/>
                <w:szCs w:val="22"/>
                <w:lang w:val="fr-FR"/>
              </w:rPr>
              <w:t xml:space="preserve">partenaires de mise en œuvre </w:t>
            </w:r>
          </w:p>
          <w:p w14:paraId="459475FF" w14:textId="4A1AD793" w:rsidR="00BB42D9" w:rsidRPr="00CA6C8D" w:rsidRDefault="00BB42D9" w:rsidP="00F97A6F">
            <w:pPr>
              <w:pStyle w:val="ListParagraph"/>
              <w:numPr>
                <w:ilvl w:val="0"/>
                <w:numId w:val="26"/>
              </w:numPr>
              <w:spacing w:before="60" w:after="60" w:line="240" w:lineRule="auto"/>
              <w:rPr>
                <w:rFonts w:asciiTheme="majorHAnsi" w:hAnsiTheme="majorHAnsi" w:cstheme="majorBidi"/>
                <w:b/>
                <w:bCs/>
                <w:i/>
                <w:iCs/>
                <w:color w:val="222222"/>
                <w:sz w:val="22"/>
                <w:szCs w:val="22"/>
                <w:lang w:val="fr-FR"/>
              </w:rPr>
            </w:pPr>
            <w:r w:rsidRPr="00CA6C8D">
              <w:rPr>
                <w:rFonts w:asciiTheme="majorHAnsi" w:hAnsiTheme="majorHAnsi" w:cstheme="majorBidi"/>
                <w:b/>
                <w:bCs/>
                <w:i/>
                <w:iCs/>
                <w:color w:val="222222"/>
                <w:sz w:val="22"/>
                <w:szCs w:val="22"/>
                <w:lang w:val="fr-FR"/>
              </w:rPr>
              <w:t xml:space="preserve">Définir le budget </w:t>
            </w:r>
            <w:r w:rsidR="00A242BF" w:rsidRPr="00CA6C8D">
              <w:rPr>
                <w:rFonts w:asciiTheme="majorHAnsi" w:hAnsiTheme="majorHAnsi" w:cstheme="majorBidi"/>
                <w:b/>
                <w:bCs/>
                <w:i/>
                <w:iCs/>
                <w:color w:val="222222"/>
                <w:sz w:val="22"/>
                <w:szCs w:val="22"/>
                <w:lang w:val="fr-FR"/>
              </w:rPr>
              <w:t xml:space="preserve">détaillé </w:t>
            </w:r>
            <w:r w:rsidR="001C11F4" w:rsidRPr="00CA6C8D">
              <w:rPr>
                <w:rFonts w:asciiTheme="majorHAnsi" w:hAnsiTheme="majorHAnsi" w:cstheme="majorBidi"/>
                <w:b/>
                <w:bCs/>
                <w:i/>
                <w:iCs/>
                <w:color w:val="222222"/>
                <w:sz w:val="22"/>
                <w:szCs w:val="22"/>
                <w:lang w:val="fr-FR"/>
              </w:rPr>
              <w:t>pour chaque activité</w:t>
            </w:r>
            <w:r w:rsidR="00E71F97">
              <w:rPr>
                <w:rFonts w:asciiTheme="majorHAnsi" w:hAnsiTheme="majorHAnsi" w:cstheme="majorBidi"/>
                <w:b/>
                <w:bCs/>
                <w:i/>
                <w:iCs/>
                <w:color w:val="222222"/>
                <w:sz w:val="22"/>
                <w:szCs w:val="22"/>
                <w:lang w:val="fr-FR"/>
              </w:rPr>
              <w:t xml:space="preserve"> et les sources de financement </w:t>
            </w:r>
            <w:r w:rsidR="00D60D10">
              <w:rPr>
                <w:rFonts w:asciiTheme="majorHAnsi" w:hAnsiTheme="majorHAnsi" w:cstheme="majorBidi"/>
                <w:b/>
                <w:bCs/>
                <w:i/>
                <w:iCs/>
                <w:color w:val="222222"/>
                <w:sz w:val="22"/>
                <w:szCs w:val="22"/>
                <w:lang w:val="fr-FR"/>
              </w:rPr>
              <w:t>disponibles et à mobiliser</w:t>
            </w:r>
          </w:p>
          <w:p w14:paraId="214D2128" w14:textId="54F63F68" w:rsidR="001C11F4" w:rsidRPr="00CA6C8D" w:rsidRDefault="001C11F4" w:rsidP="00F97A6F">
            <w:pPr>
              <w:pStyle w:val="ListParagraph"/>
              <w:numPr>
                <w:ilvl w:val="0"/>
                <w:numId w:val="26"/>
              </w:numPr>
              <w:spacing w:before="60" w:after="60" w:line="240" w:lineRule="auto"/>
              <w:rPr>
                <w:rFonts w:asciiTheme="majorHAnsi" w:hAnsiTheme="majorHAnsi" w:cstheme="majorBidi"/>
                <w:b/>
                <w:bCs/>
                <w:i/>
                <w:iCs/>
                <w:color w:val="222222"/>
                <w:sz w:val="22"/>
                <w:szCs w:val="22"/>
                <w:lang w:val="fr-FR"/>
              </w:rPr>
            </w:pPr>
            <w:r w:rsidRPr="00CA6C8D">
              <w:rPr>
                <w:rFonts w:asciiTheme="majorHAnsi" w:hAnsiTheme="majorHAnsi" w:cstheme="majorBidi"/>
                <w:b/>
                <w:bCs/>
                <w:i/>
                <w:iCs/>
                <w:color w:val="222222"/>
                <w:sz w:val="22"/>
                <w:szCs w:val="22"/>
                <w:lang w:val="fr-FR"/>
              </w:rPr>
              <w:t xml:space="preserve">Elaborer un calendrier </w:t>
            </w:r>
            <w:r w:rsidR="187FA98B" w:rsidRPr="00CA6C8D">
              <w:rPr>
                <w:rFonts w:asciiTheme="majorHAnsi" w:hAnsiTheme="majorHAnsi" w:cstheme="majorBidi"/>
                <w:b/>
                <w:bCs/>
                <w:i/>
                <w:iCs/>
                <w:color w:val="222222"/>
                <w:sz w:val="22"/>
                <w:szCs w:val="22"/>
                <w:lang w:val="fr-FR"/>
              </w:rPr>
              <w:t xml:space="preserve">détaillé </w:t>
            </w:r>
            <w:r w:rsidRPr="00CA6C8D">
              <w:rPr>
                <w:rFonts w:asciiTheme="majorHAnsi" w:hAnsiTheme="majorHAnsi" w:cstheme="majorBidi"/>
                <w:b/>
                <w:bCs/>
                <w:i/>
                <w:iCs/>
                <w:color w:val="222222"/>
                <w:sz w:val="22"/>
                <w:szCs w:val="22"/>
                <w:lang w:val="fr-FR"/>
              </w:rPr>
              <w:t>d’activités</w:t>
            </w:r>
          </w:p>
          <w:p w14:paraId="77722D17" w14:textId="3E26DCD6" w:rsidR="001C11F4" w:rsidRPr="00CA6C8D" w:rsidRDefault="005D3F0D" w:rsidP="00CF0BBD">
            <w:pPr>
              <w:pStyle w:val="ListParagraph"/>
              <w:numPr>
                <w:ilvl w:val="0"/>
                <w:numId w:val="26"/>
              </w:numPr>
              <w:spacing w:before="60" w:after="60" w:line="240" w:lineRule="auto"/>
              <w:rPr>
                <w:rFonts w:asciiTheme="majorHAnsi" w:hAnsiTheme="majorHAnsi" w:cstheme="majorBidi"/>
                <w:b/>
                <w:bCs/>
                <w:i/>
                <w:iCs/>
                <w:color w:val="222222"/>
                <w:sz w:val="22"/>
                <w:szCs w:val="22"/>
                <w:lang w:val="fr-FR"/>
              </w:rPr>
            </w:pPr>
            <w:r w:rsidRPr="00CA6C8D">
              <w:rPr>
                <w:rFonts w:asciiTheme="majorHAnsi" w:hAnsiTheme="majorHAnsi" w:cstheme="majorBidi"/>
                <w:b/>
                <w:bCs/>
                <w:i/>
                <w:iCs/>
                <w:color w:val="222222"/>
                <w:sz w:val="22"/>
                <w:szCs w:val="22"/>
                <w:lang w:val="fr-FR"/>
              </w:rPr>
              <w:t>Définir les mécanismes</w:t>
            </w:r>
            <w:r w:rsidR="005E1B34" w:rsidRPr="00CA6C8D">
              <w:rPr>
                <w:rFonts w:asciiTheme="majorHAnsi" w:hAnsiTheme="majorHAnsi" w:cstheme="majorBidi"/>
                <w:b/>
                <w:bCs/>
                <w:i/>
                <w:iCs/>
                <w:color w:val="222222"/>
                <w:sz w:val="22"/>
                <w:szCs w:val="22"/>
                <w:lang w:val="fr-FR"/>
              </w:rPr>
              <w:t xml:space="preserve"> et les outil</w:t>
            </w:r>
            <w:r w:rsidR="00A75446" w:rsidRPr="00CA6C8D">
              <w:rPr>
                <w:rFonts w:asciiTheme="majorHAnsi" w:hAnsiTheme="majorHAnsi" w:cstheme="majorBidi"/>
                <w:b/>
                <w:bCs/>
                <w:i/>
                <w:iCs/>
                <w:color w:val="222222"/>
                <w:sz w:val="22"/>
                <w:szCs w:val="22"/>
                <w:lang w:val="fr-FR"/>
              </w:rPr>
              <w:t>s</w:t>
            </w:r>
            <w:r w:rsidRPr="00CA6C8D">
              <w:rPr>
                <w:rFonts w:asciiTheme="majorHAnsi" w:hAnsiTheme="majorHAnsi" w:cstheme="majorBidi"/>
                <w:b/>
                <w:bCs/>
                <w:i/>
                <w:iCs/>
                <w:color w:val="222222"/>
                <w:sz w:val="22"/>
                <w:szCs w:val="22"/>
                <w:lang w:val="fr-FR"/>
              </w:rPr>
              <w:t xml:space="preserve"> de suivi, de </w:t>
            </w:r>
            <w:proofErr w:type="spellStart"/>
            <w:r w:rsidRPr="00CA6C8D">
              <w:rPr>
                <w:rFonts w:asciiTheme="majorHAnsi" w:hAnsiTheme="majorHAnsi" w:cstheme="majorBidi"/>
                <w:b/>
                <w:bCs/>
                <w:i/>
                <w:iCs/>
                <w:color w:val="222222"/>
                <w:sz w:val="22"/>
                <w:szCs w:val="22"/>
                <w:lang w:val="fr-FR"/>
              </w:rPr>
              <w:t>reporting</w:t>
            </w:r>
            <w:proofErr w:type="spellEnd"/>
            <w:r w:rsidRPr="00CA6C8D">
              <w:rPr>
                <w:rFonts w:asciiTheme="majorHAnsi" w:hAnsiTheme="majorHAnsi" w:cstheme="majorBidi"/>
                <w:b/>
                <w:bCs/>
                <w:i/>
                <w:iCs/>
                <w:color w:val="222222"/>
                <w:sz w:val="22"/>
                <w:szCs w:val="22"/>
                <w:lang w:val="fr-FR"/>
              </w:rPr>
              <w:t xml:space="preserve"> et d’évaluation de leur plan d’action</w:t>
            </w:r>
          </w:p>
          <w:p w14:paraId="48506943" w14:textId="2854D974" w:rsidR="00A75446" w:rsidRPr="00CA6C8D" w:rsidRDefault="00592B33" w:rsidP="00CF0BBD">
            <w:pPr>
              <w:pStyle w:val="ListParagraph"/>
              <w:numPr>
                <w:ilvl w:val="0"/>
                <w:numId w:val="26"/>
              </w:numPr>
              <w:spacing w:before="60" w:after="60" w:line="240" w:lineRule="auto"/>
              <w:rPr>
                <w:rFonts w:asciiTheme="majorHAnsi" w:hAnsiTheme="majorHAnsi" w:cstheme="majorBidi"/>
                <w:b/>
                <w:bCs/>
                <w:i/>
                <w:iCs/>
                <w:color w:val="222222"/>
                <w:sz w:val="22"/>
                <w:szCs w:val="22"/>
                <w:lang w:val="fr-FR"/>
              </w:rPr>
            </w:pPr>
            <w:r w:rsidRPr="00CA6C8D">
              <w:rPr>
                <w:rFonts w:asciiTheme="majorHAnsi" w:hAnsiTheme="majorHAnsi" w:cstheme="majorBidi"/>
                <w:b/>
                <w:bCs/>
                <w:i/>
                <w:iCs/>
                <w:color w:val="222222"/>
                <w:sz w:val="22"/>
                <w:szCs w:val="22"/>
                <w:lang w:val="fr-FR"/>
              </w:rPr>
              <w:t>Clarifier les mécanismes de coord</w:t>
            </w:r>
            <w:r w:rsidR="000E18C0" w:rsidRPr="00CA6C8D">
              <w:rPr>
                <w:rFonts w:asciiTheme="majorHAnsi" w:hAnsiTheme="majorHAnsi" w:cstheme="majorBidi"/>
                <w:b/>
                <w:bCs/>
                <w:i/>
                <w:iCs/>
                <w:color w:val="222222"/>
                <w:sz w:val="22"/>
                <w:szCs w:val="22"/>
                <w:lang w:val="fr-FR"/>
              </w:rPr>
              <w:t>i</w:t>
            </w:r>
            <w:r w:rsidRPr="00CA6C8D">
              <w:rPr>
                <w:rFonts w:asciiTheme="majorHAnsi" w:hAnsiTheme="majorHAnsi" w:cstheme="majorBidi"/>
                <w:b/>
                <w:bCs/>
                <w:i/>
                <w:iCs/>
                <w:color w:val="222222"/>
                <w:sz w:val="22"/>
                <w:szCs w:val="22"/>
                <w:lang w:val="fr-FR"/>
              </w:rPr>
              <w:t xml:space="preserve">nation et de gouvernance </w:t>
            </w:r>
            <w:r w:rsidR="00CC27A8" w:rsidRPr="00CA6C8D">
              <w:rPr>
                <w:rFonts w:asciiTheme="majorHAnsi" w:hAnsiTheme="majorHAnsi" w:cstheme="majorBidi"/>
                <w:b/>
                <w:bCs/>
                <w:i/>
                <w:iCs/>
                <w:color w:val="222222"/>
                <w:sz w:val="22"/>
                <w:szCs w:val="22"/>
                <w:lang w:val="fr-FR"/>
              </w:rPr>
              <w:t xml:space="preserve">au niveau local qui assureront la </w:t>
            </w:r>
            <w:r w:rsidR="00B47200" w:rsidRPr="00CA6C8D">
              <w:rPr>
                <w:rFonts w:asciiTheme="majorHAnsi" w:hAnsiTheme="majorHAnsi" w:cstheme="majorBidi"/>
                <w:b/>
                <w:bCs/>
                <w:i/>
                <w:iCs/>
                <w:color w:val="222222"/>
                <w:sz w:val="22"/>
                <w:szCs w:val="22"/>
                <w:lang w:val="fr-FR"/>
              </w:rPr>
              <w:t>mise en œuvre efficace du p</w:t>
            </w:r>
            <w:r w:rsidR="000E18C0" w:rsidRPr="00CA6C8D">
              <w:rPr>
                <w:rFonts w:asciiTheme="majorHAnsi" w:hAnsiTheme="majorHAnsi" w:cstheme="majorBidi"/>
                <w:b/>
                <w:bCs/>
                <w:i/>
                <w:iCs/>
                <w:color w:val="222222"/>
                <w:sz w:val="22"/>
                <w:szCs w:val="22"/>
                <w:lang w:val="fr-FR"/>
              </w:rPr>
              <w:t>lan d’action défini</w:t>
            </w:r>
          </w:p>
          <w:p w14:paraId="702C0CF3" w14:textId="22A6BA5A" w:rsidR="00A805DC" w:rsidRDefault="00A805DC" w:rsidP="00CF0BBD">
            <w:pPr>
              <w:pStyle w:val="ListParagraph"/>
              <w:numPr>
                <w:ilvl w:val="0"/>
                <w:numId w:val="26"/>
              </w:numPr>
              <w:spacing w:before="60" w:after="60" w:line="240" w:lineRule="auto"/>
              <w:rPr>
                <w:rFonts w:asciiTheme="majorHAnsi" w:hAnsiTheme="majorHAnsi" w:cstheme="majorBidi"/>
                <w:b/>
                <w:bCs/>
                <w:i/>
                <w:iCs/>
                <w:color w:val="222222"/>
                <w:sz w:val="22"/>
                <w:szCs w:val="22"/>
                <w:lang w:val="fr-FR"/>
              </w:rPr>
            </w:pPr>
            <w:r w:rsidRPr="00CA6C8D">
              <w:rPr>
                <w:rFonts w:asciiTheme="majorHAnsi" w:hAnsiTheme="majorHAnsi" w:cstheme="majorBidi"/>
                <w:b/>
                <w:bCs/>
                <w:i/>
                <w:iCs/>
                <w:color w:val="222222"/>
                <w:sz w:val="22"/>
                <w:szCs w:val="22"/>
                <w:lang w:val="fr-FR"/>
              </w:rPr>
              <w:t xml:space="preserve">Construire le cadre logique avec </w:t>
            </w:r>
            <w:r w:rsidR="009033D3" w:rsidRPr="00CA6C8D">
              <w:rPr>
                <w:rFonts w:asciiTheme="majorHAnsi" w:hAnsiTheme="majorHAnsi" w:cstheme="majorBidi"/>
                <w:b/>
                <w:bCs/>
                <w:i/>
                <w:iCs/>
                <w:color w:val="222222"/>
                <w:sz w:val="22"/>
                <w:szCs w:val="22"/>
                <w:lang w:val="fr-FR"/>
              </w:rPr>
              <w:t>l</w:t>
            </w:r>
            <w:r w:rsidRPr="00CA6C8D">
              <w:rPr>
                <w:rFonts w:asciiTheme="majorHAnsi" w:hAnsiTheme="majorHAnsi" w:cstheme="majorBidi"/>
                <w:b/>
                <w:bCs/>
                <w:i/>
                <w:iCs/>
                <w:color w:val="222222"/>
                <w:sz w:val="22"/>
                <w:szCs w:val="22"/>
                <w:lang w:val="fr-FR"/>
              </w:rPr>
              <w:t xml:space="preserve">es résultats à atteindre et les indicateurs </w:t>
            </w:r>
            <w:r w:rsidR="00D60D10">
              <w:rPr>
                <w:rFonts w:asciiTheme="majorHAnsi" w:hAnsiTheme="majorHAnsi" w:cstheme="majorBidi"/>
                <w:b/>
                <w:bCs/>
                <w:i/>
                <w:iCs/>
                <w:color w:val="222222"/>
                <w:sz w:val="22"/>
                <w:szCs w:val="22"/>
                <w:lang w:val="fr-FR"/>
              </w:rPr>
              <w:t xml:space="preserve">de départ et ceux </w:t>
            </w:r>
            <w:r w:rsidRPr="00CA6C8D">
              <w:rPr>
                <w:rFonts w:asciiTheme="majorHAnsi" w:hAnsiTheme="majorHAnsi" w:cstheme="majorBidi"/>
                <w:b/>
                <w:bCs/>
                <w:i/>
                <w:iCs/>
                <w:color w:val="222222"/>
                <w:sz w:val="22"/>
                <w:szCs w:val="22"/>
                <w:lang w:val="fr-FR"/>
              </w:rPr>
              <w:t>visés pour chaque action menée.</w:t>
            </w:r>
          </w:p>
          <w:p w14:paraId="6E23C7C7" w14:textId="77777777" w:rsidR="00D60D10" w:rsidRPr="00D60D10" w:rsidRDefault="00D60D10" w:rsidP="00D60D10">
            <w:pPr>
              <w:pStyle w:val="ListParagraph"/>
              <w:spacing w:before="60" w:after="60" w:line="240" w:lineRule="auto"/>
              <w:rPr>
                <w:rFonts w:asciiTheme="majorHAnsi" w:hAnsiTheme="majorHAnsi" w:cstheme="majorBidi"/>
                <w:b/>
                <w:bCs/>
                <w:i/>
                <w:iCs/>
                <w:color w:val="222222"/>
                <w:sz w:val="10"/>
                <w:szCs w:val="10"/>
                <w:lang w:val="fr-FR"/>
              </w:rPr>
            </w:pPr>
          </w:p>
          <w:p w14:paraId="1C25F202" w14:textId="77777777" w:rsidR="006A5E82" w:rsidRDefault="00626E55" w:rsidP="00626E55">
            <w:pPr>
              <w:spacing w:before="60" w:after="60" w:line="240" w:lineRule="auto"/>
              <w:rPr>
                <w:rFonts w:asciiTheme="majorHAnsi" w:hAnsiTheme="majorHAnsi" w:cstheme="majorHAnsi"/>
                <w:color w:val="222222"/>
                <w:sz w:val="22"/>
                <w:szCs w:val="22"/>
                <w:lang w:val="fr-FR"/>
              </w:rPr>
            </w:pPr>
            <w:r w:rsidRPr="00626E55">
              <w:rPr>
                <w:rFonts w:asciiTheme="majorHAnsi" w:hAnsiTheme="majorHAnsi" w:cstheme="majorHAnsi"/>
                <w:color w:val="222222"/>
                <w:sz w:val="22"/>
                <w:szCs w:val="22"/>
                <w:lang w:val="fr-FR"/>
              </w:rPr>
              <w:t>Afin d’assurer la réussite de</w:t>
            </w:r>
            <w:r>
              <w:rPr>
                <w:rFonts w:asciiTheme="majorHAnsi" w:hAnsiTheme="majorHAnsi" w:cstheme="majorHAnsi"/>
                <w:color w:val="222222"/>
                <w:sz w:val="22"/>
                <w:szCs w:val="22"/>
                <w:lang w:val="fr-FR"/>
              </w:rPr>
              <w:t xml:space="preserve"> la co</w:t>
            </w:r>
            <w:r w:rsidR="00DD129B">
              <w:rPr>
                <w:rFonts w:asciiTheme="majorHAnsi" w:hAnsiTheme="majorHAnsi" w:cstheme="majorHAnsi"/>
                <w:color w:val="222222"/>
                <w:sz w:val="22"/>
                <w:szCs w:val="22"/>
                <w:lang w:val="fr-FR"/>
              </w:rPr>
              <w:t>n</w:t>
            </w:r>
            <w:r>
              <w:rPr>
                <w:rFonts w:asciiTheme="majorHAnsi" w:hAnsiTheme="majorHAnsi" w:cstheme="majorHAnsi"/>
                <w:color w:val="222222"/>
                <w:sz w:val="22"/>
                <w:szCs w:val="22"/>
                <w:lang w:val="fr-FR"/>
              </w:rPr>
              <w:t>sultat</w:t>
            </w:r>
            <w:r w:rsidR="00DD129B">
              <w:rPr>
                <w:rFonts w:asciiTheme="majorHAnsi" w:hAnsiTheme="majorHAnsi" w:cstheme="majorHAnsi"/>
                <w:color w:val="222222"/>
                <w:sz w:val="22"/>
                <w:szCs w:val="22"/>
                <w:lang w:val="fr-FR"/>
              </w:rPr>
              <w:t>i</w:t>
            </w:r>
            <w:r>
              <w:rPr>
                <w:rFonts w:asciiTheme="majorHAnsi" w:hAnsiTheme="majorHAnsi" w:cstheme="majorHAnsi"/>
                <w:color w:val="222222"/>
                <w:sz w:val="22"/>
                <w:szCs w:val="22"/>
                <w:lang w:val="fr-FR"/>
              </w:rPr>
              <w:t>on</w:t>
            </w:r>
            <w:r w:rsidRPr="00626E55">
              <w:rPr>
                <w:rFonts w:asciiTheme="majorHAnsi" w:hAnsiTheme="majorHAnsi" w:cstheme="majorHAnsi"/>
                <w:color w:val="222222"/>
                <w:sz w:val="22"/>
                <w:szCs w:val="22"/>
                <w:lang w:val="fr-FR"/>
              </w:rPr>
              <w:t>, la méthodologie proposée par le(la) consultant(e) devra prendre en compte une méthode de travail participative qui sera ouverte aux échanges et propositions formulées par les différents intervenants dans le processus</w:t>
            </w:r>
            <w:r w:rsidR="00DD129B">
              <w:rPr>
                <w:rFonts w:asciiTheme="majorHAnsi" w:hAnsiTheme="majorHAnsi" w:cstheme="majorHAnsi"/>
                <w:color w:val="222222"/>
                <w:sz w:val="22"/>
                <w:szCs w:val="22"/>
                <w:lang w:val="fr-FR"/>
              </w:rPr>
              <w:t xml:space="preserve"> et intégrer tous les partenaires / acteurs des différents secteurs impliqués</w:t>
            </w:r>
            <w:r w:rsidR="002F50C9">
              <w:rPr>
                <w:rFonts w:asciiTheme="majorHAnsi" w:hAnsiTheme="majorHAnsi" w:cstheme="majorHAnsi"/>
                <w:color w:val="222222"/>
                <w:sz w:val="22"/>
                <w:szCs w:val="22"/>
                <w:lang w:val="fr-FR"/>
              </w:rPr>
              <w:t xml:space="preserve">. </w:t>
            </w:r>
            <w:r w:rsidRPr="00626E55">
              <w:rPr>
                <w:rFonts w:asciiTheme="majorHAnsi" w:hAnsiTheme="majorHAnsi" w:cstheme="majorHAnsi"/>
                <w:color w:val="222222"/>
                <w:sz w:val="22"/>
                <w:szCs w:val="22"/>
                <w:lang w:val="fr-FR"/>
              </w:rPr>
              <w:t xml:space="preserve"> </w:t>
            </w:r>
          </w:p>
          <w:p w14:paraId="38586C66" w14:textId="1D53C34E" w:rsidR="00626E55" w:rsidRPr="00626E55" w:rsidRDefault="002F50C9" w:rsidP="00626E55">
            <w:pPr>
              <w:spacing w:before="60" w:after="60" w:line="240" w:lineRule="auto"/>
              <w:rPr>
                <w:rFonts w:asciiTheme="majorHAnsi" w:hAnsiTheme="majorHAnsi" w:cstheme="majorHAnsi"/>
                <w:color w:val="222222"/>
                <w:sz w:val="22"/>
                <w:szCs w:val="22"/>
                <w:lang w:val="fr-FR"/>
              </w:rPr>
            </w:pPr>
            <w:r>
              <w:rPr>
                <w:rFonts w:asciiTheme="majorHAnsi" w:hAnsiTheme="majorHAnsi" w:cstheme="majorHAnsi"/>
                <w:color w:val="222222"/>
                <w:sz w:val="22"/>
                <w:szCs w:val="22"/>
                <w:lang w:val="fr-FR"/>
              </w:rPr>
              <w:t>Il s’agira pour le consultant de faire l</w:t>
            </w:r>
            <w:proofErr w:type="gramStart"/>
            <w:r>
              <w:rPr>
                <w:rFonts w:asciiTheme="majorHAnsi" w:hAnsiTheme="majorHAnsi" w:cstheme="majorHAnsi"/>
                <w:color w:val="222222"/>
                <w:sz w:val="22"/>
                <w:szCs w:val="22"/>
                <w:lang w:val="fr-FR"/>
              </w:rPr>
              <w:t>’</w:t>
            </w:r>
            <w:r w:rsidR="00626E55" w:rsidRPr="00626E55">
              <w:rPr>
                <w:rFonts w:asciiTheme="majorHAnsi" w:hAnsiTheme="majorHAnsi" w:cstheme="majorHAnsi"/>
                <w:color w:val="222222"/>
                <w:sz w:val="22"/>
                <w:szCs w:val="22"/>
                <w:lang w:val="fr-FR"/>
              </w:rPr>
              <w:t>:</w:t>
            </w:r>
            <w:proofErr w:type="gramEnd"/>
            <w:r w:rsidR="00626E55" w:rsidRPr="00626E55">
              <w:rPr>
                <w:rFonts w:asciiTheme="majorHAnsi" w:hAnsiTheme="majorHAnsi" w:cstheme="majorHAnsi"/>
                <w:color w:val="222222"/>
                <w:sz w:val="22"/>
                <w:szCs w:val="22"/>
                <w:lang w:val="fr-FR"/>
              </w:rPr>
              <w:t xml:space="preserve"> </w:t>
            </w:r>
          </w:p>
          <w:p w14:paraId="265391DF" w14:textId="02E484E8" w:rsidR="002F50C9" w:rsidRPr="002F50C9" w:rsidRDefault="00626E55" w:rsidP="002F50C9">
            <w:pPr>
              <w:pStyle w:val="ListParagraph"/>
              <w:numPr>
                <w:ilvl w:val="0"/>
                <w:numId w:val="27"/>
              </w:numPr>
              <w:spacing w:before="60" w:after="60" w:line="240" w:lineRule="auto"/>
              <w:rPr>
                <w:rFonts w:asciiTheme="majorHAnsi" w:hAnsiTheme="majorHAnsi" w:cstheme="majorHAnsi"/>
                <w:b/>
                <w:bCs/>
                <w:color w:val="222222"/>
                <w:sz w:val="22"/>
                <w:szCs w:val="22"/>
                <w:lang w:val="fr-FR"/>
              </w:rPr>
            </w:pPr>
            <w:r w:rsidRPr="002F50C9">
              <w:rPr>
                <w:rFonts w:asciiTheme="majorHAnsi" w:hAnsiTheme="majorHAnsi" w:cstheme="majorHAnsi"/>
                <w:b/>
                <w:bCs/>
                <w:color w:val="222222"/>
                <w:sz w:val="22"/>
                <w:szCs w:val="22"/>
                <w:lang w:val="fr-FR"/>
              </w:rPr>
              <w:t>Analyse de la documentation existante</w:t>
            </w:r>
            <w:r w:rsidR="00247EB3" w:rsidRPr="002F50C9">
              <w:rPr>
                <w:rFonts w:asciiTheme="majorHAnsi" w:hAnsiTheme="majorHAnsi" w:cstheme="majorHAnsi"/>
                <w:b/>
                <w:bCs/>
                <w:color w:val="222222"/>
                <w:sz w:val="22"/>
                <w:szCs w:val="22"/>
                <w:lang w:val="fr-FR"/>
              </w:rPr>
              <w:t xml:space="preserve"> sur le programm</w:t>
            </w:r>
            <w:r w:rsidR="00DD129B" w:rsidRPr="002F50C9">
              <w:rPr>
                <w:rFonts w:asciiTheme="majorHAnsi" w:hAnsiTheme="majorHAnsi" w:cstheme="majorHAnsi"/>
                <w:b/>
                <w:bCs/>
                <w:color w:val="222222"/>
                <w:sz w:val="22"/>
                <w:szCs w:val="22"/>
                <w:lang w:val="fr-FR"/>
              </w:rPr>
              <w:t>e de parentalité positive</w:t>
            </w:r>
            <w:r w:rsidR="007E3FDE">
              <w:rPr>
                <w:rFonts w:asciiTheme="majorHAnsi" w:hAnsiTheme="majorHAnsi" w:cstheme="majorHAnsi"/>
                <w:b/>
                <w:bCs/>
                <w:color w:val="222222"/>
                <w:sz w:val="22"/>
                <w:szCs w:val="22"/>
                <w:lang w:val="fr-FR"/>
              </w:rPr>
              <w:t xml:space="preserve"> (en annexe)</w:t>
            </w:r>
          </w:p>
          <w:p w14:paraId="4E8A53C7" w14:textId="24330D61" w:rsidR="001C11F4" w:rsidRPr="009F5502" w:rsidRDefault="00B84DC7" w:rsidP="002F50C9">
            <w:pPr>
              <w:pStyle w:val="ListParagraph"/>
              <w:numPr>
                <w:ilvl w:val="0"/>
                <w:numId w:val="27"/>
              </w:numPr>
              <w:spacing w:before="60" w:after="60" w:line="240" w:lineRule="auto"/>
              <w:rPr>
                <w:rFonts w:ascii="Calibri" w:eastAsia="Arial Unicode MS" w:hAnsi="Calibri" w:cs="Calibri"/>
                <w:b/>
                <w:bCs/>
                <w:color w:val="auto"/>
                <w:lang w:val="fr-FR"/>
              </w:rPr>
            </w:pPr>
            <w:r w:rsidRPr="002B682B">
              <w:rPr>
                <w:rFonts w:asciiTheme="majorHAnsi" w:hAnsiTheme="majorHAnsi" w:cstheme="majorHAnsi"/>
                <w:b/>
                <w:bCs/>
                <w:color w:val="222222"/>
                <w:sz w:val="22"/>
                <w:szCs w:val="22"/>
                <w:lang w:val="fr-FR"/>
              </w:rPr>
              <w:t xml:space="preserve">Proposer </w:t>
            </w:r>
            <w:r w:rsidR="007E3FDE">
              <w:rPr>
                <w:rFonts w:asciiTheme="majorHAnsi" w:hAnsiTheme="majorHAnsi" w:cstheme="majorHAnsi"/>
                <w:b/>
                <w:bCs/>
                <w:color w:val="222222"/>
                <w:sz w:val="22"/>
                <w:szCs w:val="22"/>
                <w:lang w:val="fr-FR"/>
              </w:rPr>
              <w:t xml:space="preserve">la méthodologie </w:t>
            </w:r>
            <w:r w:rsidR="001448D5">
              <w:rPr>
                <w:rFonts w:asciiTheme="majorHAnsi" w:hAnsiTheme="majorHAnsi" w:cstheme="majorHAnsi"/>
                <w:b/>
                <w:bCs/>
                <w:color w:val="222222"/>
                <w:sz w:val="22"/>
                <w:szCs w:val="22"/>
                <w:lang w:val="fr-FR"/>
              </w:rPr>
              <w:t xml:space="preserve">et </w:t>
            </w:r>
            <w:r w:rsidR="002B682B" w:rsidRPr="002B682B">
              <w:rPr>
                <w:rFonts w:asciiTheme="majorHAnsi" w:hAnsiTheme="majorHAnsi" w:cstheme="majorHAnsi"/>
                <w:b/>
                <w:bCs/>
                <w:color w:val="222222"/>
                <w:sz w:val="22"/>
                <w:szCs w:val="22"/>
                <w:lang w:val="fr-FR"/>
              </w:rPr>
              <w:t>les outils /modèles qui seront utilisées pour l’élaboration des plans d’action locaux</w:t>
            </w:r>
            <w:r w:rsidR="00915C19" w:rsidRPr="002B682B">
              <w:rPr>
                <w:rFonts w:asciiTheme="majorHAnsi" w:hAnsiTheme="majorHAnsi" w:cstheme="majorHAnsi"/>
                <w:b/>
                <w:bCs/>
                <w:color w:val="222222"/>
                <w:sz w:val="22"/>
                <w:szCs w:val="22"/>
                <w:lang w:val="fr-FR"/>
              </w:rPr>
              <w:t xml:space="preserve"> </w:t>
            </w:r>
          </w:p>
          <w:p w14:paraId="1B267B10" w14:textId="77777777" w:rsidR="00562321" w:rsidRPr="009F5502" w:rsidRDefault="009F472E" w:rsidP="002F50C9">
            <w:pPr>
              <w:pStyle w:val="ListParagraph"/>
              <w:numPr>
                <w:ilvl w:val="0"/>
                <w:numId w:val="27"/>
              </w:numPr>
              <w:spacing w:before="60" w:after="60" w:line="240" w:lineRule="auto"/>
              <w:rPr>
                <w:rFonts w:ascii="Calibri" w:eastAsia="Arial Unicode MS" w:hAnsi="Calibri" w:cs="Calibri"/>
                <w:b/>
                <w:bCs/>
                <w:color w:val="auto"/>
                <w:lang w:val="fr-FR"/>
              </w:rPr>
            </w:pPr>
            <w:r>
              <w:rPr>
                <w:rFonts w:asciiTheme="majorHAnsi" w:hAnsiTheme="majorHAnsi" w:cstheme="majorHAnsi"/>
                <w:b/>
                <w:bCs/>
                <w:color w:val="222222"/>
                <w:sz w:val="22"/>
                <w:szCs w:val="22"/>
                <w:lang w:val="fr-FR"/>
              </w:rPr>
              <w:t xml:space="preserve">Assurer les consultations au niveau </w:t>
            </w:r>
            <w:r w:rsidR="00517A87">
              <w:rPr>
                <w:rFonts w:asciiTheme="majorHAnsi" w:hAnsiTheme="majorHAnsi" w:cstheme="majorHAnsi"/>
                <w:b/>
                <w:bCs/>
                <w:color w:val="222222"/>
                <w:sz w:val="22"/>
                <w:szCs w:val="22"/>
                <w:lang w:val="fr-FR"/>
              </w:rPr>
              <w:t xml:space="preserve">local </w:t>
            </w:r>
            <w:r w:rsidR="0090760B">
              <w:rPr>
                <w:rFonts w:asciiTheme="majorHAnsi" w:hAnsiTheme="majorHAnsi" w:cstheme="majorHAnsi"/>
                <w:b/>
                <w:bCs/>
                <w:color w:val="222222"/>
                <w:sz w:val="22"/>
                <w:szCs w:val="22"/>
                <w:lang w:val="fr-FR"/>
              </w:rPr>
              <w:t>pour la collecte des données primaires et secondaires</w:t>
            </w:r>
          </w:p>
          <w:p w14:paraId="6CBCD9E4" w14:textId="50104EBA" w:rsidR="006A5E82" w:rsidRPr="009F5502" w:rsidRDefault="006A5E82" w:rsidP="002F50C9">
            <w:pPr>
              <w:pStyle w:val="ListParagraph"/>
              <w:numPr>
                <w:ilvl w:val="0"/>
                <w:numId w:val="27"/>
              </w:numPr>
              <w:spacing w:before="60" w:after="60" w:line="240" w:lineRule="auto"/>
              <w:rPr>
                <w:rFonts w:ascii="Calibri" w:eastAsia="Arial Unicode MS" w:hAnsi="Calibri" w:cs="Calibri"/>
                <w:b/>
                <w:bCs/>
                <w:color w:val="auto"/>
                <w:lang w:val="fr-FR"/>
              </w:rPr>
            </w:pPr>
            <w:r>
              <w:rPr>
                <w:rFonts w:asciiTheme="majorHAnsi" w:hAnsiTheme="majorHAnsi" w:cstheme="majorHAnsi"/>
                <w:b/>
                <w:bCs/>
                <w:color w:val="222222"/>
                <w:sz w:val="22"/>
                <w:szCs w:val="22"/>
                <w:lang w:val="fr-FR"/>
              </w:rPr>
              <w:t xml:space="preserve">Animer les sessions de travail avec les </w:t>
            </w:r>
            <w:r w:rsidR="00D60D10">
              <w:rPr>
                <w:rFonts w:asciiTheme="majorHAnsi" w:hAnsiTheme="majorHAnsi" w:cstheme="majorHAnsi"/>
                <w:b/>
                <w:bCs/>
                <w:color w:val="222222"/>
                <w:sz w:val="22"/>
                <w:szCs w:val="22"/>
                <w:lang w:val="fr-FR"/>
              </w:rPr>
              <w:t>différentes</w:t>
            </w:r>
            <w:r>
              <w:rPr>
                <w:rFonts w:asciiTheme="majorHAnsi" w:hAnsiTheme="majorHAnsi" w:cstheme="majorHAnsi"/>
                <w:b/>
                <w:bCs/>
                <w:color w:val="222222"/>
                <w:sz w:val="22"/>
                <w:szCs w:val="22"/>
                <w:lang w:val="fr-FR"/>
              </w:rPr>
              <w:t xml:space="preserve"> parties </w:t>
            </w:r>
            <w:r w:rsidR="006E523F">
              <w:rPr>
                <w:rFonts w:asciiTheme="majorHAnsi" w:hAnsiTheme="majorHAnsi" w:cstheme="majorHAnsi"/>
                <w:b/>
                <w:bCs/>
                <w:color w:val="222222"/>
                <w:sz w:val="22"/>
                <w:szCs w:val="22"/>
                <w:lang w:val="fr-FR"/>
              </w:rPr>
              <w:t>prenantes</w:t>
            </w:r>
            <w:r>
              <w:rPr>
                <w:rFonts w:asciiTheme="majorHAnsi" w:hAnsiTheme="majorHAnsi" w:cstheme="majorHAnsi"/>
                <w:b/>
                <w:bCs/>
                <w:color w:val="222222"/>
                <w:sz w:val="22"/>
                <w:szCs w:val="22"/>
                <w:lang w:val="fr-FR"/>
              </w:rPr>
              <w:t xml:space="preserve"> du programme</w:t>
            </w:r>
          </w:p>
          <w:p w14:paraId="78C5C227" w14:textId="61743BEF" w:rsidR="006A5E82" w:rsidRPr="002B682B" w:rsidRDefault="006A5E82" w:rsidP="002F50C9">
            <w:pPr>
              <w:pStyle w:val="ListParagraph"/>
              <w:numPr>
                <w:ilvl w:val="0"/>
                <w:numId w:val="27"/>
              </w:numPr>
              <w:spacing w:before="60" w:after="60" w:line="240" w:lineRule="auto"/>
              <w:rPr>
                <w:rFonts w:ascii="Calibri" w:eastAsia="Arial Unicode MS" w:hAnsi="Calibri" w:cs="Calibri"/>
                <w:b/>
                <w:bCs/>
                <w:color w:val="auto"/>
                <w:lang w:val="fr-FR"/>
              </w:rPr>
            </w:pPr>
            <w:r>
              <w:rPr>
                <w:rFonts w:asciiTheme="majorHAnsi" w:hAnsiTheme="majorHAnsi" w:cstheme="majorHAnsi"/>
                <w:b/>
                <w:bCs/>
                <w:color w:val="222222"/>
                <w:sz w:val="22"/>
                <w:szCs w:val="22"/>
                <w:lang w:val="fr-FR"/>
              </w:rPr>
              <w:t xml:space="preserve">Appuyer la formulation, le développement et la validation des plans d’action locaux </w:t>
            </w:r>
          </w:p>
        </w:tc>
      </w:tr>
      <w:tr w:rsidR="00B14BE6" w:rsidRPr="007613B3" w14:paraId="5BFCD508" w14:textId="77777777" w:rsidTr="00342433">
        <w:trPr>
          <w:trHeight w:val="60"/>
        </w:trPr>
        <w:tc>
          <w:tcPr>
            <w:tcW w:w="9872" w:type="dxa"/>
            <w:gridSpan w:val="4"/>
            <w:tcBorders>
              <w:top w:val="single" w:sz="4" w:space="0" w:color="auto"/>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2D27F886"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4562B8">
              <w:rPr>
                <w:rFonts w:ascii="Calibri" w:eastAsia="Arial Unicode MS" w:hAnsi="Calibri" w:cs="Calibri"/>
                <w:sz w:val="20"/>
                <w:szCs w:val="20"/>
                <w:lang w:val="en-AU"/>
              </w:rPr>
            </w:r>
            <w:r w:rsidR="004562B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34609A">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34609A">
              <w:rPr>
                <w:rFonts w:ascii="Calibri" w:eastAsia="Arial Unicode MS" w:hAnsi="Calibri" w:cs="Calibri"/>
                <w:sz w:val="20"/>
                <w:szCs w:val="20"/>
                <w:lang w:val="en-AU"/>
              </w:rPr>
              <w:instrText xml:space="preserve"> FORMCHECKBOX </w:instrText>
            </w:r>
            <w:r w:rsidR="004562B8">
              <w:rPr>
                <w:rFonts w:ascii="Calibri" w:eastAsia="Arial Unicode MS" w:hAnsi="Calibri" w:cs="Calibri"/>
                <w:sz w:val="20"/>
                <w:szCs w:val="20"/>
                <w:lang w:val="en-AU"/>
              </w:rPr>
            </w:r>
            <w:r w:rsidR="004562B8">
              <w:rPr>
                <w:rFonts w:ascii="Calibri" w:eastAsia="Arial Unicode MS" w:hAnsi="Calibri" w:cs="Calibri"/>
                <w:sz w:val="20"/>
                <w:szCs w:val="20"/>
                <w:lang w:val="en-AU"/>
              </w:rPr>
              <w:fldChar w:fldCharType="separate"/>
            </w:r>
            <w:r w:rsidR="0034609A">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010F432"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4562B8">
              <w:rPr>
                <w:rFonts w:ascii="Calibri" w:eastAsia="Arial Unicode MS" w:hAnsi="Calibri" w:cs="Calibri"/>
                <w:sz w:val="20"/>
                <w:szCs w:val="20"/>
                <w:lang w:val="en-AU"/>
              </w:rPr>
            </w:r>
            <w:r w:rsidR="004562B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A978D7">
              <w:rPr>
                <w:rFonts w:ascii="Calibri" w:eastAsia="Arial Unicode MS" w:hAnsi="Calibri" w:cs="Calibri"/>
                <w:sz w:val="20"/>
                <w:szCs w:val="20"/>
                <w:lang w:val="en-AU"/>
              </w:rPr>
              <w:fldChar w:fldCharType="begin">
                <w:ffData>
                  <w:name w:val=""/>
                  <w:enabled/>
                  <w:calcOnExit w:val="0"/>
                  <w:checkBox>
                    <w:sizeAuto/>
                    <w:default w:val="1"/>
                  </w:checkBox>
                </w:ffData>
              </w:fldChar>
            </w:r>
            <w:r w:rsidR="00A978D7">
              <w:rPr>
                <w:rFonts w:ascii="Calibri" w:eastAsia="Arial Unicode MS" w:hAnsi="Calibri" w:cs="Calibri"/>
                <w:sz w:val="20"/>
                <w:szCs w:val="20"/>
                <w:lang w:val="en-AU"/>
              </w:rPr>
              <w:instrText xml:space="preserve"> FORMCHECKBOX </w:instrText>
            </w:r>
            <w:r w:rsidR="004562B8">
              <w:rPr>
                <w:rFonts w:ascii="Calibri" w:eastAsia="Arial Unicode MS" w:hAnsi="Calibri" w:cs="Calibri"/>
                <w:sz w:val="20"/>
                <w:szCs w:val="20"/>
                <w:lang w:val="en-AU"/>
              </w:rPr>
            </w:r>
            <w:r w:rsidR="004562B8">
              <w:rPr>
                <w:rFonts w:ascii="Calibri" w:eastAsia="Arial Unicode MS" w:hAnsi="Calibri" w:cs="Calibri"/>
                <w:sz w:val="20"/>
                <w:szCs w:val="20"/>
                <w:lang w:val="en-AU"/>
              </w:rPr>
              <w:fldChar w:fldCharType="separate"/>
            </w:r>
            <w:r w:rsidR="00A978D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lastRenderedPageBreak/>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DE3F7B">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DE3F7B">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61FAB4C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4562B8">
              <w:rPr>
                <w:rFonts w:ascii="Calibri" w:eastAsia="Arial Unicode MS" w:hAnsi="Calibri" w:cs="Calibri"/>
                <w:sz w:val="20"/>
                <w:szCs w:val="20"/>
                <w:lang w:val="en-AU"/>
              </w:rPr>
            </w:r>
            <w:r w:rsidR="004562B8">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A978D7">
              <w:rPr>
                <w:rFonts w:ascii="Calibri" w:eastAsia="Arial Unicode MS" w:hAnsi="Calibri" w:cs="Calibri"/>
                <w:sz w:val="20"/>
                <w:szCs w:val="20"/>
                <w:lang w:val="en-AU"/>
              </w:rPr>
              <w:fldChar w:fldCharType="begin">
                <w:ffData>
                  <w:name w:val=""/>
                  <w:enabled/>
                  <w:calcOnExit w:val="0"/>
                  <w:checkBox>
                    <w:sizeAuto/>
                    <w:default w:val="1"/>
                  </w:checkBox>
                </w:ffData>
              </w:fldChar>
            </w:r>
            <w:r w:rsidR="00A978D7">
              <w:rPr>
                <w:rFonts w:ascii="Calibri" w:eastAsia="Arial Unicode MS" w:hAnsi="Calibri" w:cs="Calibri"/>
                <w:sz w:val="20"/>
                <w:szCs w:val="20"/>
                <w:lang w:val="en-AU"/>
              </w:rPr>
              <w:instrText xml:space="preserve"> FORMCHECKBOX </w:instrText>
            </w:r>
            <w:r w:rsidR="004562B8">
              <w:rPr>
                <w:rFonts w:ascii="Calibri" w:eastAsia="Arial Unicode MS" w:hAnsi="Calibri" w:cs="Calibri"/>
                <w:sz w:val="20"/>
                <w:szCs w:val="20"/>
                <w:lang w:val="en-AU"/>
              </w:rPr>
            </w:r>
            <w:r w:rsidR="004562B8">
              <w:rPr>
                <w:rFonts w:ascii="Calibri" w:eastAsia="Arial Unicode MS" w:hAnsi="Calibri" w:cs="Calibri"/>
                <w:sz w:val="20"/>
                <w:szCs w:val="20"/>
                <w:lang w:val="en-AU"/>
              </w:rPr>
              <w:fldChar w:fldCharType="separate"/>
            </w:r>
            <w:r w:rsidR="00A978D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DE3F7B">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DE3F7B">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p w14:paraId="33D6FA81" w14:textId="3EFBEB8B" w:rsidR="00B14BE6" w:rsidRDefault="00B14BE6">
      <w:pPr>
        <w:jc w:val="center"/>
        <w:rPr>
          <w:rFonts w:ascii="Calibri" w:hAnsi="Calibri" w:cs="Calibri"/>
          <w:b/>
          <w:bCs/>
          <w:sz w:val="24"/>
          <w:szCs w:val="24"/>
          <w:u w:val="single"/>
        </w:rPr>
      </w:pPr>
    </w:p>
    <w:tbl>
      <w:tblPr>
        <w:tblpPr w:leftFromText="180" w:rightFromText="180" w:vertAnchor="page" w:horzAnchor="margin" w:tblpY="6668"/>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74"/>
        <w:gridCol w:w="2561"/>
        <w:gridCol w:w="719"/>
        <w:gridCol w:w="1228"/>
        <w:gridCol w:w="357"/>
        <w:gridCol w:w="3269"/>
      </w:tblGrid>
      <w:tr w:rsidR="00342433" w:rsidRPr="00DE3F7B" w14:paraId="1F062CBC" w14:textId="77777777" w:rsidTr="00342433">
        <w:trPr>
          <w:trHeight w:val="70"/>
        </w:trPr>
        <w:tc>
          <w:tcPr>
            <w:tcW w:w="1674" w:type="dxa"/>
            <w:tcBorders>
              <w:bottom w:val="nil"/>
            </w:tcBorders>
            <w:shd w:val="clear" w:color="auto" w:fill="auto"/>
            <w:noWrap/>
            <w:hideMark/>
          </w:tcPr>
          <w:p w14:paraId="5DC59CC0" w14:textId="77777777" w:rsidR="00342433" w:rsidRDefault="00342433" w:rsidP="0034243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p w14:paraId="011B63CC" w14:textId="77777777" w:rsidR="00342433" w:rsidRPr="00342433" w:rsidRDefault="00342433" w:rsidP="00342433">
            <w:pPr>
              <w:spacing w:before="100" w:beforeAutospacing="1" w:after="100" w:afterAutospacing="1" w:line="240" w:lineRule="auto"/>
              <w:rPr>
                <w:rFonts w:ascii="Calibri" w:eastAsia="Arial Unicode MS" w:hAnsi="Calibri" w:cs="Calibri"/>
                <w:bCs/>
                <w:color w:val="auto"/>
                <w:lang w:val="en-AU"/>
              </w:rPr>
            </w:pPr>
            <w:r w:rsidRPr="00342433">
              <w:rPr>
                <w:rFonts w:ascii="Calibri" w:eastAsia="Arial Unicode MS" w:hAnsi="Calibri" w:cs="Calibri"/>
                <w:bCs/>
                <w:color w:val="auto"/>
                <w:lang w:val="en-AU"/>
              </w:rPr>
              <w:t>2023</w:t>
            </w:r>
          </w:p>
        </w:tc>
        <w:tc>
          <w:tcPr>
            <w:tcW w:w="3280" w:type="dxa"/>
            <w:gridSpan w:val="2"/>
            <w:tcBorders>
              <w:bottom w:val="nil"/>
            </w:tcBorders>
            <w:shd w:val="clear" w:color="auto" w:fill="auto"/>
            <w:noWrap/>
            <w:hideMark/>
          </w:tcPr>
          <w:p w14:paraId="12D027C2" w14:textId="77777777" w:rsidR="00342433" w:rsidRDefault="00342433" w:rsidP="0034243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p w14:paraId="5691FC1E" w14:textId="77777777" w:rsidR="00342433" w:rsidRPr="00342433" w:rsidRDefault="00342433" w:rsidP="00342433">
            <w:pPr>
              <w:spacing w:before="100" w:beforeAutospacing="1" w:after="100" w:afterAutospacing="1" w:line="240" w:lineRule="auto"/>
              <w:rPr>
                <w:rFonts w:ascii="Calibri" w:eastAsia="Arial Unicode MS" w:hAnsi="Calibri" w:cs="Calibri"/>
                <w:bCs/>
                <w:color w:val="auto"/>
                <w:lang w:val="en-AU"/>
              </w:rPr>
            </w:pPr>
            <w:r w:rsidRPr="00342433">
              <w:rPr>
                <w:rFonts w:ascii="Calibri" w:eastAsia="Arial Unicode MS" w:hAnsi="Calibri" w:cs="Calibri"/>
                <w:bCs/>
                <w:color w:val="auto"/>
                <w:lang w:val="en-AU"/>
              </w:rPr>
              <w:t xml:space="preserve">ECD </w:t>
            </w:r>
          </w:p>
        </w:tc>
        <w:tc>
          <w:tcPr>
            <w:tcW w:w="4854" w:type="dxa"/>
            <w:gridSpan w:val="3"/>
            <w:tcBorders>
              <w:bottom w:val="nil"/>
            </w:tcBorders>
            <w:shd w:val="clear" w:color="auto" w:fill="auto"/>
          </w:tcPr>
          <w:p w14:paraId="3981EA8C" w14:textId="77777777" w:rsidR="00342433" w:rsidRDefault="00342433" w:rsidP="0034243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p w14:paraId="480FBE59" w14:textId="25DF3B7E" w:rsidR="00342433" w:rsidRPr="00342433" w:rsidRDefault="00342433" w:rsidP="00342433">
            <w:pPr>
              <w:spacing w:before="100" w:beforeAutospacing="1" w:after="100" w:afterAutospacing="1" w:line="240" w:lineRule="auto"/>
              <w:rPr>
                <w:rFonts w:ascii="Calibri" w:eastAsia="Arial Unicode MS" w:hAnsi="Calibri" w:cs="Calibri"/>
                <w:bCs/>
                <w:color w:val="auto"/>
                <w:lang w:val="fr-FR"/>
              </w:rPr>
            </w:pPr>
            <w:r w:rsidRPr="00342433">
              <w:rPr>
                <w:rFonts w:ascii="Calibri" w:eastAsia="Arial Unicode MS" w:hAnsi="Calibri" w:cs="Calibri"/>
                <w:bCs/>
                <w:color w:val="auto"/>
                <w:lang w:val="fr-FR"/>
              </w:rPr>
              <w:t>Il est prévu une assistance technique spécifique pour le développement de ces plans (20 plans d’action locaux).</w:t>
            </w:r>
          </w:p>
        </w:tc>
      </w:tr>
      <w:tr w:rsidR="00342433" w:rsidRPr="00DE3F7B" w14:paraId="2C883C21" w14:textId="77777777" w:rsidTr="00342433">
        <w:trPr>
          <w:trHeight w:val="360"/>
        </w:trPr>
        <w:tc>
          <w:tcPr>
            <w:tcW w:w="1674" w:type="dxa"/>
            <w:tcBorders>
              <w:top w:val="nil"/>
            </w:tcBorders>
            <w:shd w:val="clear" w:color="auto" w:fill="auto"/>
            <w:noWrap/>
          </w:tcPr>
          <w:p w14:paraId="4AEED7F3" w14:textId="77777777" w:rsidR="00342433" w:rsidRPr="009F5502" w:rsidRDefault="00342433" w:rsidP="00342433">
            <w:pPr>
              <w:spacing w:before="60" w:after="60" w:line="240" w:lineRule="auto"/>
              <w:rPr>
                <w:rFonts w:ascii="Calibri" w:eastAsia="Arial Unicode MS" w:hAnsi="Calibri" w:cs="Calibri"/>
                <w:i/>
                <w:color w:val="auto"/>
                <w:lang w:val="fr-FR"/>
              </w:rPr>
            </w:pPr>
          </w:p>
        </w:tc>
        <w:tc>
          <w:tcPr>
            <w:tcW w:w="3280" w:type="dxa"/>
            <w:gridSpan w:val="2"/>
            <w:tcBorders>
              <w:top w:val="nil"/>
            </w:tcBorders>
            <w:shd w:val="clear" w:color="auto" w:fill="auto"/>
            <w:noWrap/>
          </w:tcPr>
          <w:p w14:paraId="47DF7332" w14:textId="77777777" w:rsidR="00342433" w:rsidRPr="009F5502" w:rsidRDefault="00342433" w:rsidP="00342433">
            <w:pPr>
              <w:spacing w:before="60" w:after="60" w:line="240" w:lineRule="auto"/>
              <w:rPr>
                <w:rFonts w:ascii="Calibri" w:eastAsia="Arial Unicode MS" w:hAnsi="Calibri" w:cs="Calibri"/>
                <w:i/>
                <w:color w:val="auto"/>
                <w:lang w:val="fr-FR"/>
              </w:rPr>
            </w:pPr>
          </w:p>
        </w:tc>
        <w:tc>
          <w:tcPr>
            <w:tcW w:w="4854" w:type="dxa"/>
            <w:gridSpan w:val="3"/>
            <w:tcBorders>
              <w:top w:val="nil"/>
            </w:tcBorders>
            <w:shd w:val="clear" w:color="auto" w:fill="auto"/>
          </w:tcPr>
          <w:p w14:paraId="625330E9" w14:textId="77777777" w:rsidR="00342433" w:rsidRPr="009F5502" w:rsidRDefault="00342433" w:rsidP="00342433">
            <w:pPr>
              <w:spacing w:before="60" w:after="60" w:line="240" w:lineRule="auto"/>
              <w:rPr>
                <w:rFonts w:ascii="Calibri" w:eastAsia="Arial Unicode MS" w:hAnsi="Calibri" w:cs="Calibri"/>
                <w:i/>
                <w:color w:val="auto"/>
                <w:lang w:val="fr-FR"/>
              </w:rPr>
            </w:pPr>
          </w:p>
        </w:tc>
      </w:tr>
      <w:tr w:rsidR="00342433" w:rsidRPr="007613B3" w14:paraId="5A3AE708" w14:textId="77777777" w:rsidTr="00342433">
        <w:trPr>
          <w:trHeight w:val="977"/>
        </w:trPr>
        <w:tc>
          <w:tcPr>
            <w:tcW w:w="9808" w:type="dxa"/>
            <w:gridSpan w:val="6"/>
            <w:tcBorders>
              <w:top w:val="nil"/>
            </w:tcBorders>
            <w:shd w:val="clear" w:color="auto" w:fill="auto"/>
            <w:noWrap/>
          </w:tcPr>
          <w:p w14:paraId="01777D88" w14:textId="77777777" w:rsidR="00342433" w:rsidRDefault="00342433" w:rsidP="00342433">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60177F14" w14:textId="77777777" w:rsidR="00342433" w:rsidRDefault="00342433" w:rsidP="00342433">
            <w:pPr>
              <w:spacing w:before="60" w:after="60" w:line="240" w:lineRule="auto"/>
              <w:rPr>
                <w:rFonts w:ascii="Calibri" w:eastAsia="Arial Unicode MS" w:hAnsi="Calibri" w:cs="Calibri"/>
                <w:i/>
                <w:color w:val="auto"/>
              </w:rPr>
            </w:pPr>
          </w:p>
          <w:p w14:paraId="007316B6" w14:textId="77777777" w:rsidR="00342433" w:rsidRPr="007613B3" w:rsidRDefault="00342433" w:rsidP="00342433">
            <w:pPr>
              <w:spacing w:before="60" w:after="60" w:line="240" w:lineRule="auto"/>
              <w:rPr>
                <w:rFonts w:ascii="Calibri" w:eastAsia="Arial Unicode MS" w:hAnsi="Calibri" w:cs="Calibri"/>
                <w:i/>
                <w:color w:val="auto"/>
              </w:rPr>
            </w:pPr>
          </w:p>
        </w:tc>
      </w:tr>
      <w:tr w:rsidR="00342433" w:rsidRPr="007613B3" w14:paraId="517F3760" w14:textId="77777777" w:rsidTr="00342433">
        <w:trPr>
          <w:trHeight w:val="3007"/>
        </w:trPr>
        <w:tc>
          <w:tcPr>
            <w:tcW w:w="6539" w:type="dxa"/>
            <w:gridSpan w:val="5"/>
            <w:tcBorders>
              <w:bottom w:val="nil"/>
            </w:tcBorders>
            <w:shd w:val="clear" w:color="auto" w:fill="auto"/>
          </w:tcPr>
          <w:p w14:paraId="20BE107A" w14:textId="77777777" w:rsidR="00342433" w:rsidRDefault="00342433" w:rsidP="0034243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368ACCD9" w14:textId="77777777" w:rsidR="00342433" w:rsidRPr="007613B3" w:rsidRDefault="00342433" w:rsidP="00342433">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05E160F9" w14:textId="77777777" w:rsidR="00342433" w:rsidRDefault="00342433" w:rsidP="00342433">
            <w:pPr>
              <w:spacing w:before="120" w:after="60" w:line="240" w:lineRule="auto"/>
              <w:rPr>
                <w:rFonts w:ascii="Calibri" w:eastAsia="Arial Unicode MS" w:hAnsi="Calibri" w:cs="Calibri"/>
                <w:b/>
                <w:color w:val="auto"/>
                <w:lang w:val="en-AU"/>
              </w:rPr>
            </w:pPr>
          </w:p>
          <w:p w14:paraId="3251F684" w14:textId="77777777" w:rsidR="00342433" w:rsidRPr="00214E11" w:rsidRDefault="00342433" w:rsidP="00342433">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0D6AF96D" w14:textId="77777777" w:rsidR="00342433" w:rsidRDefault="00342433" w:rsidP="00342433">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3" w:name="Check10"/>
            <w:r>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Advertisement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Roster                      </w:t>
            </w:r>
          </w:p>
          <w:p w14:paraId="5BEF8B69" w14:textId="77777777" w:rsidR="00342433" w:rsidRDefault="00342433" w:rsidP="00342433">
            <w:pPr>
              <w:spacing w:before="120" w:after="60" w:line="240" w:lineRule="auto"/>
              <w:rPr>
                <w:rFonts w:ascii="Calibri" w:eastAsia="Arial Unicode MS" w:hAnsi="Calibri" w:cs="Calibri"/>
                <w:color w:val="auto"/>
                <w:lang w:val="en-AU"/>
              </w:rPr>
            </w:pPr>
          </w:p>
          <w:p w14:paraId="0FC4198F" w14:textId="77777777" w:rsidR="00342433" w:rsidRDefault="00342433" w:rsidP="00342433">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(Emergency - Director’s approval)</w:t>
            </w:r>
          </w:p>
          <w:p w14:paraId="71153154" w14:textId="77777777" w:rsidR="00342433" w:rsidRPr="007613B3" w:rsidRDefault="00342433" w:rsidP="00342433">
            <w:pPr>
              <w:spacing w:before="120" w:after="60" w:line="240" w:lineRule="auto"/>
              <w:rPr>
                <w:rFonts w:ascii="Calibri" w:eastAsia="Arial Unicode MS" w:hAnsi="Calibri" w:cs="Calibri"/>
                <w:color w:val="auto"/>
                <w:lang w:val="en-AU"/>
              </w:rPr>
            </w:pPr>
          </w:p>
        </w:tc>
        <w:tc>
          <w:tcPr>
            <w:tcW w:w="3269" w:type="dxa"/>
            <w:tcBorders>
              <w:bottom w:val="nil"/>
            </w:tcBorders>
            <w:shd w:val="clear" w:color="auto" w:fill="auto"/>
          </w:tcPr>
          <w:p w14:paraId="55124E10" w14:textId="77777777" w:rsidR="00342433" w:rsidRPr="007613B3" w:rsidRDefault="00342433" w:rsidP="00342433">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3A49A10B" w14:textId="77777777" w:rsidR="00342433" w:rsidRPr="007613B3" w:rsidRDefault="00342433" w:rsidP="00342433">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35B3E5AF" w14:textId="77777777" w:rsidR="00342433" w:rsidRPr="007613B3" w:rsidRDefault="00342433" w:rsidP="00342433">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4562B8">
              <w:rPr>
                <w:rFonts w:ascii="Calibri" w:eastAsia="Arial Unicode MS" w:hAnsi="Calibri" w:cs="Calibri"/>
                <w:color w:val="auto"/>
                <w:lang w:val="en-AU"/>
              </w:rPr>
            </w:r>
            <w:r w:rsidR="004562B8">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342433" w:rsidRPr="007613B3" w14:paraId="789BDE63" w14:textId="77777777" w:rsidTr="00342433">
        <w:trPr>
          <w:trHeight w:val="827"/>
        </w:trPr>
        <w:tc>
          <w:tcPr>
            <w:tcW w:w="9808" w:type="dxa"/>
            <w:gridSpan w:val="6"/>
            <w:tcBorders>
              <w:bottom w:val="nil"/>
            </w:tcBorders>
            <w:shd w:val="clear" w:color="auto" w:fill="auto"/>
          </w:tcPr>
          <w:p w14:paraId="187C3EAF" w14:textId="77777777" w:rsidR="00342433" w:rsidRDefault="00342433" w:rsidP="00342433">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717D8D1F" w14:textId="77777777" w:rsidR="00342433" w:rsidRPr="007613B3" w:rsidRDefault="00342433" w:rsidP="00342433">
            <w:pPr>
              <w:spacing w:before="120" w:after="60" w:line="240" w:lineRule="auto"/>
              <w:rPr>
                <w:rFonts w:ascii="Calibri" w:eastAsia="Arial Unicode MS" w:hAnsi="Calibri" w:cs="Calibri"/>
                <w:b/>
                <w:color w:val="auto"/>
                <w:lang w:val="en-AU"/>
              </w:rPr>
            </w:pPr>
          </w:p>
        </w:tc>
      </w:tr>
      <w:tr w:rsidR="00342433" w:rsidRPr="007613B3" w14:paraId="1CFE9C9C" w14:textId="77777777" w:rsidTr="00342433">
        <w:trPr>
          <w:trHeight w:val="240"/>
        </w:trPr>
        <w:tc>
          <w:tcPr>
            <w:tcW w:w="4235" w:type="dxa"/>
            <w:gridSpan w:val="2"/>
            <w:tcBorders>
              <w:bottom w:val="nil"/>
            </w:tcBorders>
            <w:shd w:val="clear" w:color="auto" w:fill="auto"/>
            <w:noWrap/>
            <w:hideMark/>
          </w:tcPr>
          <w:p w14:paraId="0EAF6D2F" w14:textId="77777777" w:rsidR="00342433" w:rsidRDefault="00342433" w:rsidP="0034243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7AFC693B" w14:textId="77777777" w:rsidR="00342433" w:rsidRPr="007613B3" w:rsidRDefault="00342433" w:rsidP="00342433">
            <w:pPr>
              <w:spacing w:before="100" w:beforeAutospacing="1" w:after="100" w:afterAutospacing="1" w:line="240" w:lineRule="auto"/>
              <w:rPr>
                <w:rFonts w:ascii="Calibri" w:eastAsia="Arial Unicode MS" w:hAnsi="Calibri" w:cs="Calibri"/>
                <w:b/>
                <w:color w:val="auto"/>
                <w:lang w:val="en-AU"/>
              </w:rPr>
            </w:pPr>
            <w:proofErr w:type="spellStart"/>
            <w:r>
              <w:rPr>
                <w:rFonts w:ascii="Calibri" w:eastAsia="Arial Unicode MS" w:hAnsi="Calibri" w:cs="Calibri"/>
                <w:b/>
                <w:color w:val="auto"/>
                <w:lang w:val="en-AU"/>
              </w:rPr>
              <w:t>Doriane</w:t>
            </w:r>
            <w:proofErr w:type="spellEnd"/>
            <w:r>
              <w:rPr>
                <w:rFonts w:ascii="Calibri" w:eastAsia="Arial Unicode MS" w:hAnsi="Calibri" w:cs="Calibri"/>
                <w:b/>
                <w:color w:val="auto"/>
                <w:lang w:val="en-AU"/>
              </w:rPr>
              <w:t xml:space="preserve"> TCHAMANBE</w:t>
            </w:r>
          </w:p>
        </w:tc>
        <w:tc>
          <w:tcPr>
            <w:tcW w:w="1947" w:type="dxa"/>
            <w:gridSpan w:val="2"/>
            <w:tcBorders>
              <w:bottom w:val="nil"/>
            </w:tcBorders>
            <w:shd w:val="clear" w:color="auto" w:fill="auto"/>
            <w:noWrap/>
            <w:hideMark/>
          </w:tcPr>
          <w:p w14:paraId="405DEF60" w14:textId="77777777" w:rsidR="00342433" w:rsidRDefault="00342433" w:rsidP="0034243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6EB501ED" w14:textId="77777777" w:rsidR="00342433" w:rsidRPr="007613B3" w:rsidRDefault="00342433" w:rsidP="0034243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15/04/2023</w:t>
            </w:r>
          </w:p>
        </w:tc>
        <w:tc>
          <w:tcPr>
            <w:tcW w:w="3626" w:type="dxa"/>
            <w:gridSpan w:val="2"/>
            <w:tcBorders>
              <w:bottom w:val="nil"/>
            </w:tcBorders>
            <w:shd w:val="clear" w:color="auto" w:fill="auto"/>
          </w:tcPr>
          <w:p w14:paraId="3117C8F3" w14:textId="77777777" w:rsidR="00342433" w:rsidRDefault="00342433" w:rsidP="0034243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7884E2D2" w14:textId="73DB2553" w:rsidR="00342433" w:rsidRPr="007613B3" w:rsidRDefault="00342433" w:rsidP="0034243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15/</w:t>
            </w:r>
            <w:r w:rsidR="009A29B3">
              <w:rPr>
                <w:rFonts w:ascii="Calibri" w:eastAsia="Arial Unicode MS" w:hAnsi="Calibri" w:cs="Calibri"/>
                <w:b/>
                <w:color w:val="auto"/>
                <w:lang w:val="en-AU"/>
              </w:rPr>
              <w:t>0</w:t>
            </w:r>
            <w:r>
              <w:rPr>
                <w:rFonts w:ascii="Calibri" w:eastAsia="Arial Unicode MS" w:hAnsi="Calibri" w:cs="Calibri"/>
                <w:b/>
                <w:color w:val="auto"/>
                <w:lang w:val="en-AU"/>
              </w:rPr>
              <w:t>8/2023</w:t>
            </w:r>
          </w:p>
        </w:tc>
      </w:tr>
      <w:tr w:rsidR="00342433" w:rsidRPr="007613B3" w14:paraId="1D4A8C9B" w14:textId="77777777" w:rsidTr="00342433">
        <w:trPr>
          <w:trHeight w:val="360"/>
        </w:trPr>
        <w:tc>
          <w:tcPr>
            <w:tcW w:w="4235" w:type="dxa"/>
            <w:gridSpan w:val="2"/>
            <w:tcBorders>
              <w:top w:val="nil"/>
            </w:tcBorders>
            <w:shd w:val="clear" w:color="auto" w:fill="auto"/>
            <w:noWrap/>
          </w:tcPr>
          <w:p w14:paraId="6ECACC22" w14:textId="77777777" w:rsidR="00342433" w:rsidRPr="007613B3" w:rsidRDefault="00342433" w:rsidP="00342433">
            <w:pPr>
              <w:spacing w:before="60" w:after="60" w:line="240" w:lineRule="auto"/>
              <w:rPr>
                <w:rFonts w:ascii="Calibri" w:eastAsia="Arial Unicode MS" w:hAnsi="Calibri" w:cs="Calibri"/>
                <w:i/>
                <w:color w:val="auto"/>
                <w:lang w:val="en-AU"/>
              </w:rPr>
            </w:pPr>
          </w:p>
        </w:tc>
        <w:tc>
          <w:tcPr>
            <w:tcW w:w="1947" w:type="dxa"/>
            <w:gridSpan w:val="2"/>
            <w:tcBorders>
              <w:top w:val="nil"/>
            </w:tcBorders>
            <w:shd w:val="clear" w:color="auto" w:fill="auto"/>
            <w:noWrap/>
          </w:tcPr>
          <w:p w14:paraId="75062EC8" w14:textId="77777777" w:rsidR="00342433" w:rsidRPr="007613B3" w:rsidRDefault="00342433" w:rsidP="00342433">
            <w:pPr>
              <w:spacing w:before="60" w:after="60" w:line="240" w:lineRule="auto"/>
              <w:rPr>
                <w:rFonts w:ascii="Calibri" w:eastAsia="Arial Unicode MS" w:hAnsi="Calibri" w:cs="Calibri"/>
                <w:i/>
                <w:color w:val="auto"/>
                <w:lang w:val="en-AU"/>
              </w:rPr>
            </w:pPr>
          </w:p>
        </w:tc>
        <w:tc>
          <w:tcPr>
            <w:tcW w:w="3626" w:type="dxa"/>
            <w:gridSpan w:val="2"/>
            <w:tcBorders>
              <w:top w:val="nil"/>
            </w:tcBorders>
            <w:shd w:val="clear" w:color="auto" w:fill="auto"/>
          </w:tcPr>
          <w:p w14:paraId="093DA75F" w14:textId="77777777" w:rsidR="00342433" w:rsidRPr="007613B3" w:rsidRDefault="00342433" w:rsidP="00342433">
            <w:pPr>
              <w:spacing w:before="60" w:after="60" w:line="240" w:lineRule="auto"/>
              <w:rPr>
                <w:rFonts w:ascii="Calibri" w:eastAsia="Arial Unicode MS" w:hAnsi="Calibri" w:cs="Calibri"/>
                <w:i/>
                <w:color w:val="auto"/>
                <w:lang w:val="en-AU"/>
              </w:rPr>
            </w:pPr>
          </w:p>
        </w:tc>
      </w:tr>
    </w:tbl>
    <w:p w14:paraId="6187F97A" w14:textId="3E128865" w:rsidR="0034609A" w:rsidRDefault="0034609A">
      <w:pPr>
        <w:spacing w:line="240" w:lineRule="auto"/>
        <w:rPr>
          <w:rFonts w:ascii="Calibri" w:hAnsi="Calibri" w:cs="Calibri"/>
          <w:b/>
          <w:bCs/>
          <w:sz w:val="24"/>
          <w:szCs w:val="24"/>
          <w:u w:val="single"/>
        </w:rPr>
      </w:pPr>
      <w:r>
        <w:rPr>
          <w:rFonts w:ascii="Calibri" w:hAnsi="Calibri" w:cs="Calibri"/>
          <w:b/>
          <w:bCs/>
          <w:sz w:val="24"/>
          <w:szCs w:val="24"/>
          <w:u w:val="single"/>
        </w:rPr>
        <w:br w:type="page"/>
      </w:r>
    </w:p>
    <w:tbl>
      <w:tblPr>
        <w:tblpPr w:leftFromText="180" w:rightFromText="180" w:vertAnchor="page" w:horzAnchor="margin" w:tblpY="1509"/>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017"/>
        <w:gridCol w:w="2529"/>
        <w:gridCol w:w="1457"/>
        <w:gridCol w:w="1457"/>
      </w:tblGrid>
      <w:tr w:rsidR="009A0F2B" w:rsidRPr="007613B3" w14:paraId="73ABE894" w14:textId="77777777" w:rsidTr="009A29B3">
        <w:trPr>
          <w:trHeight w:val="386"/>
        </w:trPr>
        <w:tc>
          <w:tcPr>
            <w:tcW w:w="4017"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40BCE562" w14:textId="77777777" w:rsidR="009A0F2B" w:rsidRPr="009A29B3" w:rsidRDefault="009A0F2B" w:rsidP="009A0F2B">
            <w:pPr>
              <w:ind w:left="12" w:hanging="12"/>
              <w:rPr>
                <w:rFonts w:ascii="Calibri" w:eastAsia="Arial Unicode MS" w:hAnsi="Calibri" w:cs="Calibri"/>
                <w:b/>
                <w:bCs/>
                <w:color w:val="auto"/>
                <w:lang w:val="en-AU"/>
              </w:rPr>
            </w:pPr>
            <w:r w:rsidRPr="009A29B3">
              <w:rPr>
                <w:rFonts w:ascii="Calibri" w:eastAsia="Arial Unicode MS" w:hAnsi="Calibri" w:cs="Calibri"/>
                <w:b/>
                <w:bCs/>
                <w:color w:val="auto"/>
                <w:lang w:val="en-AU"/>
              </w:rPr>
              <w:lastRenderedPageBreak/>
              <w:t>Work Assignments Overview</w:t>
            </w:r>
          </w:p>
        </w:tc>
        <w:tc>
          <w:tcPr>
            <w:tcW w:w="2529"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9B8AEE7" w14:textId="77777777" w:rsidR="009A0F2B" w:rsidRPr="009A29B3" w:rsidRDefault="009A0F2B" w:rsidP="009A0F2B">
            <w:pPr>
              <w:ind w:left="12" w:hanging="12"/>
              <w:rPr>
                <w:rFonts w:ascii="Calibri" w:eastAsia="Arial Unicode MS" w:hAnsi="Calibri" w:cs="Calibri"/>
                <w:b/>
                <w:bCs/>
                <w:color w:val="auto"/>
                <w:lang w:val="en-AU"/>
              </w:rPr>
            </w:pPr>
            <w:r w:rsidRPr="009A29B3">
              <w:rPr>
                <w:rFonts w:ascii="Calibri" w:eastAsia="Arial Unicode MS" w:hAnsi="Calibri" w:cs="Calibri"/>
                <w:b/>
                <w:bCs/>
                <w:color w:val="auto"/>
                <w:lang w:val="en-AU"/>
              </w:rPr>
              <w:t>Deliverables/Outputs</w:t>
            </w:r>
          </w:p>
        </w:tc>
        <w:tc>
          <w:tcPr>
            <w:tcW w:w="145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D1AA6A4" w14:textId="77777777" w:rsidR="009A0F2B" w:rsidRPr="009A29B3" w:rsidRDefault="009A0F2B" w:rsidP="009A0F2B">
            <w:pPr>
              <w:spacing w:before="60" w:after="60" w:line="240" w:lineRule="auto"/>
              <w:rPr>
                <w:rFonts w:ascii="Calibri" w:eastAsia="Arial Unicode MS" w:hAnsi="Calibri" w:cs="Calibri"/>
                <w:b/>
                <w:bCs/>
                <w:color w:val="auto"/>
                <w:lang w:val="en-AU"/>
              </w:rPr>
            </w:pPr>
            <w:proofErr w:type="gramStart"/>
            <w:r w:rsidRPr="009A29B3">
              <w:rPr>
                <w:rFonts w:ascii="Calibri" w:eastAsia="Arial Unicode MS" w:hAnsi="Calibri" w:cs="Calibri"/>
                <w:b/>
                <w:bCs/>
                <w:color w:val="auto"/>
                <w:lang w:val="en-AU"/>
              </w:rPr>
              <w:t>Delivery  deadline</w:t>
            </w:r>
            <w:proofErr w:type="gramEnd"/>
          </w:p>
        </w:tc>
        <w:tc>
          <w:tcPr>
            <w:tcW w:w="145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77A96E" w14:textId="77777777" w:rsidR="009A0F2B" w:rsidRPr="009A29B3" w:rsidRDefault="009A0F2B" w:rsidP="009A0F2B">
            <w:pPr>
              <w:spacing w:before="60" w:after="60"/>
              <w:rPr>
                <w:rFonts w:ascii="Calibri" w:eastAsia="Arial Unicode MS" w:hAnsi="Calibri" w:cs="Calibri"/>
                <w:b/>
                <w:bCs/>
                <w:color w:val="auto"/>
                <w:lang w:val="en-AU"/>
              </w:rPr>
            </w:pPr>
            <w:r w:rsidRPr="009A29B3">
              <w:rPr>
                <w:rFonts w:ascii="Calibri" w:eastAsia="Arial Unicode MS" w:hAnsi="Calibri" w:cs="Calibri"/>
                <w:b/>
                <w:bCs/>
                <w:color w:val="auto"/>
                <w:lang w:val="en-AU"/>
              </w:rPr>
              <w:t>Estimated Budget</w:t>
            </w:r>
          </w:p>
        </w:tc>
      </w:tr>
      <w:tr w:rsidR="009A0F2B" w:rsidRPr="00DE3F7B" w14:paraId="717C3691" w14:textId="77777777" w:rsidTr="009A29B3">
        <w:trPr>
          <w:trHeight w:val="359"/>
        </w:trPr>
        <w:tc>
          <w:tcPr>
            <w:tcW w:w="4017" w:type="dxa"/>
            <w:tcBorders>
              <w:top w:val="single" w:sz="8" w:space="0" w:color="6D6D6D"/>
              <w:left w:val="single" w:sz="8" w:space="0" w:color="6D6D6D"/>
              <w:bottom w:val="single" w:sz="8" w:space="0" w:color="6D6D6D"/>
              <w:right w:val="single" w:sz="8" w:space="0" w:color="6D6D6D"/>
            </w:tcBorders>
            <w:shd w:val="clear" w:color="auto" w:fill="auto"/>
            <w:noWrap/>
          </w:tcPr>
          <w:p w14:paraId="25066D47" w14:textId="0A59E943" w:rsidR="009A0F2B" w:rsidRPr="00ED7E42" w:rsidRDefault="00E47832" w:rsidP="009A0F2B">
            <w:pPr>
              <w:ind w:left="12" w:hanging="12"/>
              <w:rPr>
                <w:rFonts w:ascii="Calibri" w:eastAsia="Arial Unicode MS" w:hAnsi="Calibri" w:cs="Calibri"/>
                <w:color w:val="auto"/>
                <w:lang w:val="fr-FR"/>
              </w:rPr>
            </w:pPr>
            <w:r w:rsidRPr="009F5502">
              <w:rPr>
                <w:rFonts w:ascii="Calibri" w:eastAsia="Arial Unicode MS" w:hAnsi="Calibri" w:cs="Calibri"/>
                <w:color w:val="auto"/>
                <w:lang w:val="fr-FR"/>
              </w:rPr>
              <w:t>Défin</w:t>
            </w:r>
            <w:r>
              <w:rPr>
                <w:rFonts w:ascii="Calibri" w:eastAsia="Arial Unicode MS" w:hAnsi="Calibri" w:cs="Calibri"/>
                <w:color w:val="auto"/>
                <w:lang w:val="fr-FR"/>
              </w:rPr>
              <w:t xml:space="preserve">ir les outils de planification, suivi et </w:t>
            </w:r>
            <w:proofErr w:type="spellStart"/>
            <w:r>
              <w:rPr>
                <w:rFonts w:ascii="Calibri" w:eastAsia="Arial Unicode MS" w:hAnsi="Calibri" w:cs="Calibri"/>
                <w:color w:val="auto"/>
                <w:lang w:val="fr-FR"/>
              </w:rPr>
              <w:t>reporting</w:t>
            </w:r>
            <w:proofErr w:type="spellEnd"/>
            <w:r>
              <w:rPr>
                <w:rFonts w:ascii="Calibri" w:eastAsia="Arial Unicode MS" w:hAnsi="Calibri" w:cs="Calibri"/>
                <w:color w:val="auto"/>
                <w:lang w:val="fr-FR"/>
              </w:rPr>
              <w:t xml:space="preserve"> </w:t>
            </w:r>
            <w:r w:rsidR="00ED7E42">
              <w:rPr>
                <w:rFonts w:ascii="Calibri" w:eastAsia="Arial Unicode MS" w:hAnsi="Calibri" w:cs="Calibri"/>
                <w:color w:val="auto"/>
                <w:lang w:val="fr-FR"/>
              </w:rPr>
              <w:t>qui ser</w:t>
            </w:r>
            <w:r w:rsidR="000D07C9">
              <w:rPr>
                <w:rFonts w:ascii="Calibri" w:eastAsia="Arial Unicode MS" w:hAnsi="Calibri" w:cs="Calibri"/>
                <w:color w:val="auto"/>
                <w:lang w:val="fr-FR"/>
              </w:rPr>
              <w:t>ont</w:t>
            </w:r>
            <w:r w:rsidR="00ED7E42">
              <w:rPr>
                <w:rFonts w:ascii="Calibri" w:eastAsia="Arial Unicode MS" w:hAnsi="Calibri" w:cs="Calibri"/>
                <w:color w:val="auto"/>
                <w:lang w:val="fr-FR"/>
              </w:rPr>
              <w:t xml:space="preserve"> utilisé</w:t>
            </w:r>
            <w:r w:rsidR="009A29B3">
              <w:rPr>
                <w:rFonts w:ascii="Calibri" w:eastAsia="Arial Unicode MS" w:hAnsi="Calibri" w:cs="Calibri"/>
                <w:color w:val="auto"/>
                <w:lang w:val="fr-FR"/>
              </w:rPr>
              <w:t>s</w:t>
            </w:r>
            <w:r w:rsidR="00ED7E42">
              <w:rPr>
                <w:rFonts w:ascii="Calibri" w:eastAsia="Arial Unicode MS" w:hAnsi="Calibri" w:cs="Calibri"/>
                <w:color w:val="auto"/>
                <w:lang w:val="fr-FR"/>
              </w:rPr>
              <w:t xml:space="preserve"> pour appuyer l</w:t>
            </w:r>
            <w:r w:rsidR="00CE52F8">
              <w:rPr>
                <w:rFonts w:ascii="Calibri" w:eastAsia="Arial Unicode MS" w:hAnsi="Calibri" w:cs="Calibri"/>
                <w:color w:val="auto"/>
                <w:lang w:val="fr-FR"/>
              </w:rPr>
              <w:t xml:space="preserve">’élaboration </w:t>
            </w:r>
            <w:r w:rsidR="000D07C9">
              <w:rPr>
                <w:rFonts w:ascii="Calibri" w:eastAsia="Arial Unicode MS" w:hAnsi="Calibri" w:cs="Calibri"/>
                <w:color w:val="auto"/>
                <w:lang w:val="fr-FR"/>
              </w:rPr>
              <w:t xml:space="preserve">et la mise en œuvre </w:t>
            </w:r>
            <w:r w:rsidR="00CE52F8">
              <w:rPr>
                <w:rFonts w:ascii="Calibri" w:eastAsia="Arial Unicode MS" w:hAnsi="Calibri" w:cs="Calibri"/>
                <w:color w:val="auto"/>
                <w:lang w:val="fr-FR"/>
              </w:rPr>
              <w:t xml:space="preserve">des plans d’action locaux </w:t>
            </w:r>
            <w:r w:rsidR="00813D53">
              <w:rPr>
                <w:rFonts w:ascii="Calibri" w:eastAsia="Arial Unicode MS" w:hAnsi="Calibri" w:cs="Calibri"/>
                <w:color w:val="auto"/>
                <w:lang w:val="fr-FR"/>
              </w:rPr>
              <w:t>pour la mise en œuvre du programme de parentalité positive</w:t>
            </w:r>
            <w:r w:rsidR="000D07C9">
              <w:rPr>
                <w:rFonts w:ascii="Calibri" w:eastAsia="Arial Unicode MS" w:hAnsi="Calibri" w:cs="Calibri"/>
                <w:color w:val="auto"/>
                <w:lang w:val="fr-FR"/>
              </w:rPr>
              <w:t xml:space="preserve"> au niveau local</w:t>
            </w:r>
          </w:p>
        </w:tc>
        <w:tc>
          <w:tcPr>
            <w:tcW w:w="2529" w:type="dxa"/>
            <w:tcBorders>
              <w:top w:val="single" w:sz="8" w:space="0" w:color="6D6D6D"/>
              <w:left w:val="single" w:sz="8" w:space="0" w:color="6D6D6D"/>
              <w:bottom w:val="single" w:sz="8" w:space="0" w:color="6D6D6D"/>
              <w:right w:val="single" w:sz="8" w:space="0" w:color="6D6D6D"/>
            </w:tcBorders>
            <w:shd w:val="clear" w:color="auto" w:fill="auto"/>
          </w:tcPr>
          <w:p w14:paraId="0DF19171" w14:textId="614763E3" w:rsidR="00290EFB" w:rsidRDefault="00290EFB" w:rsidP="009A0F2B">
            <w:pPr>
              <w:rPr>
                <w:rFonts w:ascii="Calibri" w:eastAsia="Arial Unicode MS" w:hAnsi="Calibri" w:cs="Calibri"/>
                <w:color w:val="auto"/>
                <w:lang w:val="fr-FR"/>
              </w:rPr>
            </w:pPr>
            <w:r w:rsidRPr="00290EFB">
              <w:rPr>
                <w:rFonts w:ascii="Calibri" w:eastAsia="Arial Unicode MS" w:hAnsi="Calibri" w:cs="Calibri"/>
                <w:b/>
                <w:bCs/>
                <w:color w:val="auto"/>
                <w:u w:val="single"/>
                <w:lang w:val="fr-FR"/>
              </w:rPr>
              <w:t>Livrable 1</w:t>
            </w:r>
            <w:r>
              <w:rPr>
                <w:rFonts w:ascii="Calibri" w:eastAsia="Arial Unicode MS" w:hAnsi="Calibri" w:cs="Calibri"/>
                <w:color w:val="auto"/>
                <w:lang w:val="fr-FR"/>
              </w:rPr>
              <w:t> :</w:t>
            </w:r>
          </w:p>
          <w:p w14:paraId="5A3CEA54" w14:textId="5D0E7028" w:rsidR="009A0F2B" w:rsidRDefault="009A29B3" w:rsidP="009A0F2B">
            <w:pPr>
              <w:rPr>
                <w:rFonts w:ascii="Calibri" w:eastAsia="Arial Unicode MS" w:hAnsi="Calibri" w:cs="Calibri"/>
                <w:color w:val="auto"/>
                <w:lang w:val="fr-FR"/>
              </w:rPr>
            </w:pPr>
            <w:r>
              <w:rPr>
                <w:rFonts w:ascii="Calibri" w:eastAsia="Arial Unicode MS" w:hAnsi="Calibri" w:cs="Calibri"/>
                <w:color w:val="auto"/>
                <w:lang w:val="fr-FR"/>
              </w:rPr>
              <w:t>-</w:t>
            </w:r>
            <w:r w:rsidR="00250577">
              <w:rPr>
                <w:rFonts w:ascii="Calibri" w:eastAsia="Arial Unicode MS" w:hAnsi="Calibri" w:cs="Calibri"/>
                <w:color w:val="auto"/>
                <w:lang w:val="fr-FR"/>
              </w:rPr>
              <w:t>Canevas de plans d’action locaux</w:t>
            </w:r>
            <w:r w:rsidR="00290EFB">
              <w:rPr>
                <w:rFonts w:ascii="Calibri" w:eastAsia="Arial Unicode MS" w:hAnsi="Calibri" w:cs="Calibri"/>
                <w:color w:val="auto"/>
                <w:lang w:val="fr-FR"/>
              </w:rPr>
              <w:t xml:space="preserve"> </w:t>
            </w:r>
          </w:p>
          <w:p w14:paraId="0D558C1D" w14:textId="7D5D5F91" w:rsidR="00250577" w:rsidRDefault="00250577" w:rsidP="009A0F2B">
            <w:pPr>
              <w:rPr>
                <w:rFonts w:ascii="Calibri" w:eastAsia="Arial Unicode MS" w:hAnsi="Calibri" w:cs="Calibri"/>
                <w:color w:val="auto"/>
                <w:lang w:val="fr-FR"/>
              </w:rPr>
            </w:pPr>
            <w:r>
              <w:rPr>
                <w:rFonts w:ascii="Calibri" w:eastAsia="Arial Unicode MS" w:hAnsi="Calibri" w:cs="Calibri"/>
                <w:color w:val="auto"/>
                <w:lang w:val="fr-FR"/>
              </w:rPr>
              <w:t>-Outils de suivi</w:t>
            </w:r>
            <w:r w:rsidR="0077443A">
              <w:rPr>
                <w:rFonts w:ascii="Calibri" w:eastAsia="Arial Unicode MS" w:hAnsi="Calibri" w:cs="Calibri"/>
                <w:color w:val="auto"/>
                <w:lang w:val="fr-FR"/>
              </w:rPr>
              <w:t> : tableau</w:t>
            </w:r>
            <w:r w:rsidR="00676706">
              <w:rPr>
                <w:rFonts w:ascii="Calibri" w:eastAsia="Arial Unicode MS" w:hAnsi="Calibri" w:cs="Calibri"/>
                <w:color w:val="auto"/>
                <w:lang w:val="fr-FR"/>
              </w:rPr>
              <w:t xml:space="preserve"> avec indicateurs et les responsables </w:t>
            </w:r>
          </w:p>
          <w:p w14:paraId="7C5AF7A8" w14:textId="36ABF186" w:rsidR="00250577" w:rsidRDefault="009A29B3" w:rsidP="009A0F2B">
            <w:pPr>
              <w:rPr>
                <w:rFonts w:ascii="Calibri" w:eastAsia="Arial Unicode MS" w:hAnsi="Calibri" w:cs="Calibri"/>
                <w:color w:val="auto"/>
                <w:lang w:val="fr-FR"/>
              </w:rPr>
            </w:pPr>
            <w:r>
              <w:rPr>
                <w:rFonts w:ascii="Calibri" w:eastAsia="Arial Unicode MS" w:hAnsi="Calibri" w:cs="Calibri"/>
                <w:color w:val="auto"/>
                <w:lang w:val="fr-FR"/>
              </w:rPr>
              <w:t>-</w:t>
            </w:r>
            <w:r w:rsidR="008C6517">
              <w:rPr>
                <w:rFonts w:ascii="Calibri" w:eastAsia="Arial Unicode MS" w:hAnsi="Calibri" w:cs="Calibri"/>
                <w:color w:val="auto"/>
                <w:lang w:val="fr-FR"/>
              </w:rPr>
              <w:t>Canevas utilisé pour le rapport d’activités périodique</w:t>
            </w:r>
            <w:r w:rsidR="00290EFB">
              <w:rPr>
                <w:rFonts w:ascii="Calibri" w:eastAsia="Arial Unicode MS" w:hAnsi="Calibri" w:cs="Calibri"/>
                <w:color w:val="auto"/>
                <w:lang w:val="fr-FR"/>
              </w:rPr>
              <w:t xml:space="preserve"> </w:t>
            </w:r>
          </w:p>
          <w:p w14:paraId="029B0BD9" w14:textId="0A61ACEA" w:rsidR="009A29B3" w:rsidRPr="00ED7E42" w:rsidRDefault="009A29B3" w:rsidP="009A0F2B">
            <w:pPr>
              <w:rPr>
                <w:rFonts w:ascii="Calibri" w:eastAsia="Arial Unicode MS" w:hAnsi="Calibri" w:cs="Calibri"/>
                <w:color w:val="auto"/>
                <w:lang w:val="fr-FR"/>
              </w:rPr>
            </w:pPr>
          </w:p>
        </w:tc>
        <w:tc>
          <w:tcPr>
            <w:tcW w:w="1457" w:type="dxa"/>
            <w:tcBorders>
              <w:top w:val="single" w:sz="8" w:space="0" w:color="6D6D6D"/>
              <w:left w:val="single" w:sz="8" w:space="0" w:color="6D6D6D"/>
              <w:bottom w:val="single" w:sz="8" w:space="0" w:color="6D6D6D"/>
              <w:right w:val="single" w:sz="8" w:space="0" w:color="6D6D6D"/>
            </w:tcBorders>
            <w:shd w:val="clear" w:color="auto" w:fill="auto"/>
          </w:tcPr>
          <w:p w14:paraId="11222926" w14:textId="528E01F5" w:rsidR="009A0F2B" w:rsidRPr="00ED7E42" w:rsidRDefault="00AE7F99" w:rsidP="009A0F2B">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15/0</w:t>
            </w:r>
            <w:r w:rsidR="00DD0DE4">
              <w:rPr>
                <w:rFonts w:ascii="Calibri" w:eastAsia="Arial Unicode MS" w:hAnsi="Calibri" w:cs="Calibri"/>
                <w:color w:val="auto"/>
                <w:lang w:val="fr-FR"/>
              </w:rPr>
              <w:t>5</w:t>
            </w:r>
            <w:r>
              <w:rPr>
                <w:rFonts w:ascii="Calibri" w:eastAsia="Arial Unicode MS" w:hAnsi="Calibri" w:cs="Calibri"/>
                <w:color w:val="auto"/>
                <w:lang w:val="fr-FR"/>
              </w:rPr>
              <w:t>/2023</w:t>
            </w:r>
          </w:p>
        </w:tc>
        <w:tc>
          <w:tcPr>
            <w:tcW w:w="1457" w:type="dxa"/>
            <w:tcBorders>
              <w:top w:val="single" w:sz="8" w:space="0" w:color="6D6D6D"/>
              <w:left w:val="single" w:sz="8" w:space="0" w:color="6D6D6D"/>
              <w:bottom w:val="single" w:sz="8" w:space="0" w:color="6D6D6D"/>
              <w:right w:val="single" w:sz="8" w:space="0" w:color="6D6D6D"/>
            </w:tcBorders>
            <w:shd w:val="clear" w:color="auto" w:fill="auto"/>
          </w:tcPr>
          <w:p w14:paraId="66915BD0" w14:textId="2E252F51" w:rsidR="003771AE" w:rsidRPr="00ED7E42" w:rsidRDefault="003771AE" w:rsidP="009A0F2B">
            <w:pPr>
              <w:spacing w:before="60" w:after="60"/>
              <w:rPr>
                <w:rFonts w:ascii="Calibri" w:eastAsia="Arial Unicode MS" w:hAnsi="Calibri" w:cs="Calibri"/>
                <w:color w:val="auto"/>
                <w:lang w:val="fr-FR"/>
              </w:rPr>
            </w:pPr>
          </w:p>
        </w:tc>
      </w:tr>
      <w:tr w:rsidR="00201125" w:rsidRPr="00DE3F7B" w14:paraId="0DF84A1C" w14:textId="77777777" w:rsidTr="009A29B3">
        <w:trPr>
          <w:trHeight w:val="386"/>
        </w:trPr>
        <w:tc>
          <w:tcPr>
            <w:tcW w:w="4017" w:type="dxa"/>
            <w:tcBorders>
              <w:top w:val="single" w:sz="8" w:space="0" w:color="6D6D6D"/>
              <w:left w:val="single" w:sz="8" w:space="0" w:color="6D6D6D"/>
              <w:bottom w:val="single" w:sz="8" w:space="0" w:color="6D6D6D"/>
              <w:right w:val="single" w:sz="8" w:space="0" w:color="6D6D6D"/>
            </w:tcBorders>
            <w:shd w:val="clear" w:color="auto" w:fill="auto"/>
            <w:noWrap/>
          </w:tcPr>
          <w:p w14:paraId="3C075F80" w14:textId="0B671483" w:rsidR="00201125" w:rsidRDefault="00201125" w:rsidP="009A0F2B">
            <w:pPr>
              <w:ind w:left="12" w:hanging="12"/>
              <w:rPr>
                <w:rFonts w:ascii="Calibri" w:eastAsia="Arial Unicode MS" w:hAnsi="Calibri" w:cs="Calibri"/>
                <w:color w:val="auto"/>
                <w:lang w:val="fr-FR"/>
              </w:rPr>
            </w:pPr>
            <w:r w:rsidRPr="35FA19E8">
              <w:rPr>
                <w:rFonts w:ascii="Calibri" w:eastAsia="Arial Unicode MS" w:hAnsi="Calibri" w:cs="Calibri"/>
                <w:color w:val="auto"/>
                <w:lang w:val="fr-FR"/>
              </w:rPr>
              <w:t xml:space="preserve">Organiser des séances de travail participatifs et multisectoriels au niveau local pour </w:t>
            </w:r>
            <w:r>
              <w:rPr>
                <w:rFonts w:ascii="Calibri" w:eastAsia="Arial Unicode MS" w:hAnsi="Calibri" w:cs="Calibri"/>
                <w:color w:val="auto"/>
                <w:lang w:val="fr-FR"/>
              </w:rPr>
              <w:t xml:space="preserve">collecter, </w:t>
            </w:r>
            <w:r w:rsidRPr="35FA19E8">
              <w:rPr>
                <w:rFonts w:ascii="Calibri" w:eastAsia="Arial Unicode MS" w:hAnsi="Calibri" w:cs="Calibri"/>
                <w:color w:val="auto"/>
                <w:lang w:val="fr-FR"/>
              </w:rPr>
              <w:t>discuter et élaborer les plans d’action locaux</w:t>
            </w:r>
          </w:p>
          <w:p w14:paraId="128D1933" w14:textId="77777777" w:rsidR="00201125" w:rsidRDefault="00201125" w:rsidP="009A0F2B">
            <w:pPr>
              <w:ind w:left="12" w:hanging="12"/>
              <w:rPr>
                <w:rFonts w:ascii="Calibri" w:eastAsia="Arial Unicode MS" w:hAnsi="Calibri" w:cs="Calibri"/>
                <w:color w:val="auto"/>
                <w:lang w:val="fr-FR"/>
              </w:rPr>
            </w:pPr>
            <w:r>
              <w:rPr>
                <w:rFonts w:ascii="Calibri" w:eastAsia="Arial Unicode MS" w:hAnsi="Calibri" w:cs="Calibri"/>
                <w:color w:val="auto"/>
                <w:lang w:val="fr-FR"/>
              </w:rPr>
              <w:t>(</w:t>
            </w:r>
            <w:r w:rsidR="009A29B3">
              <w:rPr>
                <w:rFonts w:ascii="Calibri" w:eastAsia="Arial Unicode MS" w:hAnsi="Calibri" w:cs="Calibri"/>
                <w:color w:val="auto"/>
                <w:lang w:val="fr-FR"/>
              </w:rPr>
              <w:t>Estimation</w:t>
            </w:r>
            <w:r>
              <w:rPr>
                <w:rFonts w:ascii="Calibri" w:eastAsia="Arial Unicode MS" w:hAnsi="Calibri" w:cs="Calibri"/>
                <w:color w:val="auto"/>
                <w:lang w:val="fr-FR"/>
              </w:rPr>
              <w:t xml:space="preserve"> de 3 jours de mission terrain par localité)</w:t>
            </w:r>
          </w:p>
          <w:p w14:paraId="45464A1E" w14:textId="619B0148" w:rsidR="009A29B3" w:rsidRPr="00ED7E42" w:rsidRDefault="009A29B3" w:rsidP="009A0F2B">
            <w:pPr>
              <w:ind w:left="12" w:hanging="12"/>
              <w:rPr>
                <w:rFonts w:ascii="Calibri" w:eastAsia="Arial Unicode MS" w:hAnsi="Calibri" w:cs="Calibri"/>
                <w:color w:val="auto"/>
                <w:lang w:val="fr-FR"/>
              </w:rPr>
            </w:pPr>
          </w:p>
        </w:tc>
        <w:tc>
          <w:tcPr>
            <w:tcW w:w="2529" w:type="dxa"/>
            <w:vMerge w:val="restart"/>
            <w:tcBorders>
              <w:top w:val="single" w:sz="8" w:space="0" w:color="6D6D6D"/>
              <w:left w:val="single" w:sz="8" w:space="0" w:color="6D6D6D"/>
              <w:right w:val="single" w:sz="8" w:space="0" w:color="6D6D6D"/>
            </w:tcBorders>
            <w:shd w:val="clear" w:color="auto" w:fill="auto"/>
          </w:tcPr>
          <w:p w14:paraId="6FD0281E" w14:textId="359E67B4" w:rsidR="00290EFB" w:rsidRDefault="00290EFB" w:rsidP="00290EFB">
            <w:pPr>
              <w:rPr>
                <w:rFonts w:ascii="Calibri" w:eastAsia="Arial Unicode MS" w:hAnsi="Calibri" w:cs="Calibri"/>
                <w:color w:val="auto"/>
                <w:lang w:val="fr-FR"/>
              </w:rPr>
            </w:pPr>
            <w:r w:rsidRPr="00290EFB">
              <w:rPr>
                <w:rFonts w:ascii="Calibri" w:eastAsia="Arial Unicode MS" w:hAnsi="Calibri" w:cs="Calibri"/>
                <w:b/>
                <w:bCs/>
                <w:color w:val="auto"/>
                <w:u w:val="single"/>
                <w:lang w:val="fr-FR"/>
              </w:rPr>
              <w:t xml:space="preserve">Livrable </w:t>
            </w:r>
            <w:r>
              <w:rPr>
                <w:rFonts w:ascii="Calibri" w:eastAsia="Arial Unicode MS" w:hAnsi="Calibri" w:cs="Calibri"/>
                <w:b/>
                <w:bCs/>
                <w:color w:val="auto"/>
                <w:u w:val="single"/>
                <w:lang w:val="fr-FR"/>
              </w:rPr>
              <w:t>2</w:t>
            </w:r>
            <w:r>
              <w:rPr>
                <w:rFonts w:ascii="Calibri" w:eastAsia="Arial Unicode MS" w:hAnsi="Calibri" w:cs="Calibri"/>
                <w:color w:val="auto"/>
                <w:lang w:val="fr-FR"/>
              </w:rPr>
              <w:t> :</w:t>
            </w:r>
          </w:p>
          <w:p w14:paraId="666FB261" w14:textId="77777777" w:rsidR="00290EFB" w:rsidRDefault="00290EFB" w:rsidP="009A0F2B">
            <w:pPr>
              <w:rPr>
                <w:rFonts w:ascii="Calibri" w:eastAsia="Arial Unicode MS" w:hAnsi="Calibri" w:cs="Calibri"/>
                <w:color w:val="auto"/>
                <w:lang w:val="fr-FR"/>
              </w:rPr>
            </w:pPr>
          </w:p>
          <w:p w14:paraId="34963B0A" w14:textId="0ACFF17B" w:rsidR="00201125" w:rsidRPr="00ED7E42" w:rsidRDefault="00201125" w:rsidP="009A0F2B">
            <w:pPr>
              <w:rPr>
                <w:rFonts w:ascii="Calibri" w:eastAsia="Arial Unicode MS" w:hAnsi="Calibri" w:cs="Calibri"/>
                <w:color w:val="auto"/>
                <w:lang w:val="fr-FR"/>
              </w:rPr>
            </w:pPr>
            <w:r>
              <w:rPr>
                <w:rFonts w:ascii="Calibri" w:eastAsia="Arial Unicode MS" w:hAnsi="Calibri" w:cs="Calibri"/>
                <w:color w:val="auto"/>
                <w:lang w:val="fr-FR"/>
              </w:rPr>
              <w:t>20</w:t>
            </w:r>
            <w:r w:rsidR="009A29B3">
              <w:rPr>
                <w:rFonts w:ascii="Calibri" w:eastAsia="Arial Unicode MS" w:hAnsi="Calibri" w:cs="Calibri"/>
                <w:color w:val="auto"/>
                <w:lang w:val="fr-FR"/>
              </w:rPr>
              <w:t xml:space="preserve"> </w:t>
            </w:r>
            <w:r>
              <w:rPr>
                <w:rFonts w:ascii="Calibri" w:eastAsia="Arial Unicode MS" w:hAnsi="Calibri" w:cs="Calibri"/>
                <w:color w:val="auto"/>
                <w:lang w:val="fr-FR"/>
              </w:rPr>
              <w:t>plans d’actions locaux validés (5 plans d’action par consultant)</w:t>
            </w:r>
            <w:r w:rsidR="00290EFB">
              <w:rPr>
                <w:rFonts w:ascii="Calibri" w:eastAsia="Arial Unicode MS" w:hAnsi="Calibri" w:cs="Calibri"/>
                <w:color w:val="auto"/>
                <w:lang w:val="fr-FR"/>
              </w:rPr>
              <w:t xml:space="preserve"> </w:t>
            </w:r>
          </w:p>
        </w:tc>
        <w:tc>
          <w:tcPr>
            <w:tcW w:w="1457" w:type="dxa"/>
            <w:vMerge w:val="restart"/>
            <w:tcBorders>
              <w:top w:val="single" w:sz="8" w:space="0" w:color="6D6D6D"/>
              <w:left w:val="single" w:sz="8" w:space="0" w:color="6D6D6D"/>
              <w:right w:val="single" w:sz="8" w:space="0" w:color="6D6D6D"/>
            </w:tcBorders>
            <w:shd w:val="clear" w:color="auto" w:fill="auto"/>
          </w:tcPr>
          <w:p w14:paraId="0263B5D2" w14:textId="2AC69C1C" w:rsidR="00201125" w:rsidRPr="00ED7E42" w:rsidRDefault="00201125" w:rsidP="009A0F2B">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30/06/2023</w:t>
            </w:r>
          </w:p>
        </w:tc>
        <w:tc>
          <w:tcPr>
            <w:tcW w:w="1457" w:type="dxa"/>
            <w:vMerge w:val="restart"/>
            <w:tcBorders>
              <w:top w:val="single" w:sz="8" w:space="0" w:color="6D6D6D"/>
              <w:left w:val="single" w:sz="8" w:space="0" w:color="6D6D6D"/>
              <w:right w:val="single" w:sz="8" w:space="0" w:color="6D6D6D"/>
            </w:tcBorders>
            <w:shd w:val="clear" w:color="auto" w:fill="auto"/>
          </w:tcPr>
          <w:p w14:paraId="4642DBD5" w14:textId="6394FBE2" w:rsidR="003E46BD" w:rsidRPr="00ED7E42" w:rsidRDefault="003E46BD" w:rsidP="009A0F2B">
            <w:pPr>
              <w:spacing w:before="60" w:after="60"/>
              <w:rPr>
                <w:rFonts w:ascii="Calibri" w:eastAsia="Arial Unicode MS" w:hAnsi="Calibri" w:cs="Calibri"/>
                <w:color w:val="auto"/>
                <w:lang w:val="fr-FR"/>
              </w:rPr>
            </w:pPr>
          </w:p>
        </w:tc>
      </w:tr>
      <w:tr w:rsidR="00201125" w:rsidRPr="00DE3F7B" w14:paraId="65200AC2" w14:textId="77777777" w:rsidTr="009A29B3">
        <w:trPr>
          <w:trHeight w:val="386"/>
        </w:trPr>
        <w:tc>
          <w:tcPr>
            <w:tcW w:w="4017" w:type="dxa"/>
            <w:tcBorders>
              <w:top w:val="single" w:sz="8" w:space="0" w:color="6D6D6D"/>
              <w:left w:val="single" w:sz="8" w:space="0" w:color="6D6D6D"/>
              <w:bottom w:val="single" w:sz="8" w:space="0" w:color="6D6D6D"/>
              <w:right w:val="single" w:sz="8" w:space="0" w:color="6D6D6D"/>
            </w:tcBorders>
            <w:shd w:val="clear" w:color="auto" w:fill="auto"/>
            <w:noWrap/>
          </w:tcPr>
          <w:p w14:paraId="49C22840" w14:textId="77777777" w:rsidR="00201125" w:rsidRDefault="00201125" w:rsidP="009A0F2B">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Organiser et animer un atelier de </w:t>
            </w:r>
            <w:proofErr w:type="gramStart"/>
            <w:r>
              <w:rPr>
                <w:rFonts w:ascii="Calibri" w:eastAsia="Arial Unicode MS" w:hAnsi="Calibri" w:cs="Calibri"/>
                <w:color w:val="auto"/>
                <w:lang w:val="fr-FR"/>
              </w:rPr>
              <w:t>présentation  des</w:t>
            </w:r>
            <w:proofErr w:type="gramEnd"/>
            <w:r>
              <w:rPr>
                <w:rFonts w:ascii="Calibri" w:eastAsia="Arial Unicode MS" w:hAnsi="Calibri" w:cs="Calibri"/>
                <w:color w:val="auto"/>
                <w:lang w:val="fr-FR"/>
              </w:rPr>
              <w:t xml:space="preserve">  plans d’action locaux </w:t>
            </w:r>
          </w:p>
          <w:p w14:paraId="093FC27B" w14:textId="58C99E13" w:rsidR="009A29B3" w:rsidRPr="00ED7E42" w:rsidRDefault="009A29B3" w:rsidP="009A0F2B">
            <w:pPr>
              <w:ind w:left="12" w:hanging="12"/>
              <w:rPr>
                <w:rFonts w:ascii="Calibri" w:eastAsia="Arial Unicode MS" w:hAnsi="Calibri" w:cs="Calibri"/>
                <w:color w:val="auto"/>
                <w:lang w:val="fr-FR"/>
              </w:rPr>
            </w:pPr>
          </w:p>
        </w:tc>
        <w:tc>
          <w:tcPr>
            <w:tcW w:w="2529" w:type="dxa"/>
            <w:vMerge/>
            <w:tcBorders>
              <w:left w:val="single" w:sz="8" w:space="0" w:color="6D6D6D"/>
              <w:bottom w:val="single" w:sz="8" w:space="0" w:color="6D6D6D"/>
              <w:right w:val="single" w:sz="8" w:space="0" w:color="6D6D6D"/>
            </w:tcBorders>
            <w:shd w:val="clear" w:color="auto" w:fill="auto"/>
          </w:tcPr>
          <w:p w14:paraId="6E14A5E6" w14:textId="118C0E2D" w:rsidR="00201125" w:rsidRPr="00ED7E42" w:rsidRDefault="00201125" w:rsidP="009A0F2B">
            <w:pPr>
              <w:ind w:left="12" w:hanging="12"/>
              <w:rPr>
                <w:rFonts w:ascii="Calibri" w:eastAsia="Arial Unicode MS" w:hAnsi="Calibri" w:cs="Calibri"/>
                <w:color w:val="auto"/>
                <w:lang w:val="fr-FR"/>
              </w:rPr>
            </w:pPr>
          </w:p>
        </w:tc>
        <w:tc>
          <w:tcPr>
            <w:tcW w:w="1457" w:type="dxa"/>
            <w:vMerge/>
            <w:tcBorders>
              <w:left w:val="single" w:sz="8" w:space="0" w:color="6D6D6D"/>
              <w:bottom w:val="single" w:sz="8" w:space="0" w:color="6D6D6D"/>
              <w:right w:val="single" w:sz="8" w:space="0" w:color="6D6D6D"/>
            </w:tcBorders>
            <w:shd w:val="clear" w:color="auto" w:fill="auto"/>
          </w:tcPr>
          <w:p w14:paraId="292D51C1" w14:textId="77777777" w:rsidR="00201125" w:rsidRPr="00ED7E42" w:rsidRDefault="00201125" w:rsidP="009A0F2B">
            <w:pPr>
              <w:spacing w:before="60" w:after="60" w:line="240" w:lineRule="auto"/>
              <w:rPr>
                <w:rFonts w:ascii="Calibri" w:eastAsia="Arial Unicode MS" w:hAnsi="Calibri" w:cs="Calibri"/>
                <w:color w:val="auto"/>
                <w:lang w:val="fr-FR"/>
              </w:rPr>
            </w:pPr>
          </w:p>
        </w:tc>
        <w:tc>
          <w:tcPr>
            <w:tcW w:w="1457" w:type="dxa"/>
            <w:vMerge/>
            <w:tcBorders>
              <w:left w:val="single" w:sz="8" w:space="0" w:color="6D6D6D"/>
              <w:bottom w:val="single" w:sz="8" w:space="0" w:color="6D6D6D"/>
              <w:right w:val="single" w:sz="8" w:space="0" w:color="6D6D6D"/>
            </w:tcBorders>
            <w:shd w:val="clear" w:color="auto" w:fill="auto"/>
          </w:tcPr>
          <w:p w14:paraId="4AA633DA" w14:textId="77777777" w:rsidR="00201125" w:rsidRPr="00ED7E42" w:rsidRDefault="00201125" w:rsidP="009A0F2B">
            <w:pPr>
              <w:spacing w:before="60" w:after="60"/>
              <w:rPr>
                <w:rFonts w:ascii="Calibri" w:eastAsia="Arial Unicode MS" w:hAnsi="Calibri" w:cs="Calibri"/>
                <w:color w:val="auto"/>
                <w:lang w:val="fr-FR"/>
              </w:rPr>
            </w:pPr>
          </w:p>
        </w:tc>
      </w:tr>
    </w:tbl>
    <w:p w14:paraId="76B3D840" w14:textId="6D480F7E" w:rsidR="5DD2836A" w:rsidRDefault="5DD2836A" w:rsidP="5DD2836A">
      <w:pPr>
        <w:spacing w:after="160" w:line="259" w:lineRule="auto"/>
        <w:rPr>
          <w:rFonts w:eastAsia="Arial" w:cs="Arial"/>
          <w:color w:val="000000" w:themeColor="text1"/>
        </w:rPr>
      </w:pPr>
    </w:p>
    <w:p w14:paraId="2657AFB7" w14:textId="098A153E" w:rsidR="004562B8" w:rsidRDefault="004562B8" w:rsidP="004562B8">
      <w:pPr>
        <w:autoSpaceDE w:val="0"/>
        <w:autoSpaceDN w:val="0"/>
        <w:adjustRightInd w:val="0"/>
        <w:spacing w:line="240" w:lineRule="auto"/>
        <w:rPr>
          <w:rFonts w:ascii="Calibri" w:eastAsia="Times New Roman" w:hAnsi="Calibri" w:cs="Calibri"/>
          <w:b/>
          <w:bCs/>
          <w:color w:val="0000FF"/>
        </w:rPr>
      </w:pPr>
      <w:r w:rsidRPr="004562B8">
        <w:rPr>
          <w:rFonts w:ascii="Calibri" w:eastAsia="Times New Roman" w:hAnsi="Calibri" w:cs="Calibri"/>
          <w:b/>
          <w:bCs/>
        </w:rPr>
        <w:t xml:space="preserve">Evaluation Criteria (This will be used for the </w:t>
      </w:r>
      <w:r w:rsidRPr="004562B8">
        <w:rPr>
          <w:rFonts w:ascii="Calibri" w:eastAsia="Times New Roman" w:hAnsi="Calibri" w:cs="Calibri"/>
          <w:b/>
          <w:bCs/>
          <w:color w:val="0000FF"/>
        </w:rPr>
        <w:t xml:space="preserve">Selection Report </w:t>
      </w:r>
      <w:r w:rsidRPr="004562B8">
        <w:rPr>
          <w:rFonts w:ascii="Calibri" w:eastAsia="Times New Roman" w:hAnsi="Calibri" w:cs="Calibri"/>
        </w:rPr>
        <w:t xml:space="preserve">(for clarification see </w:t>
      </w:r>
      <w:r w:rsidRPr="004562B8">
        <w:rPr>
          <w:rFonts w:ascii="Calibri" w:eastAsia="Times New Roman" w:hAnsi="Calibri" w:cs="Calibri"/>
          <w:b/>
          <w:bCs/>
          <w:color w:val="0000FF"/>
        </w:rPr>
        <w:t xml:space="preserve">Guidance) </w:t>
      </w:r>
    </w:p>
    <w:p w14:paraId="115DA512" w14:textId="77777777" w:rsidR="004562B8" w:rsidRPr="004562B8" w:rsidRDefault="004562B8" w:rsidP="004562B8">
      <w:pPr>
        <w:autoSpaceDE w:val="0"/>
        <w:autoSpaceDN w:val="0"/>
        <w:adjustRightInd w:val="0"/>
        <w:spacing w:line="240" w:lineRule="auto"/>
        <w:rPr>
          <w:rFonts w:ascii="Calibri" w:eastAsia="Times New Roman" w:hAnsi="Calibri" w:cs="Calibri"/>
          <w:color w:val="0000FF"/>
        </w:rPr>
      </w:pPr>
    </w:p>
    <w:p w14:paraId="0CFCD07B" w14:textId="77777777" w:rsidR="004562B8" w:rsidRPr="004562B8" w:rsidRDefault="004562B8" w:rsidP="004562B8">
      <w:pPr>
        <w:autoSpaceDE w:val="0"/>
        <w:autoSpaceDN w:val="0"/>
        <w:adjustRightInd w:val="0"/>
        <w:spacing w:line="240" w:lineRule="auto"/>
        <w:rPr>
          <w:rFonts w:ascii="Calibri" w:eastAsia="Times New Roman" w:hAnsi="Calibri" w:cs="Calibri"/>
          <w:lang w:val="fr-FR"/>
        </w:rPr>
      </w:pPr>
      <w:r w:rsidRPr="004562B8">
        <w:rPr>
          <w:rFonts w:ascii="Calibri" w:eastAsia="Times New Roman" w:hAnsi="Calibri" w:cs="Calibri"/>
          <w:lang w:val="fr-FR"/>
        </w:rPr>
        <w:t xml:space="preserve">Les candidat(e)s seront évalués sur la base de l’offre technique et de la proposition financière. Chaque soumission sera évaluée par rapport à une pondération de 70% pour l’adéquation du curriculum vitae au profil et 30% pour la proposition financière. </w:t>
      </w:r>
    </w:p>
    <w:p w14:paraId="59D6BFB8" w14:textId="77777777" w:rsidR="004562B8" w:rsidRPr="004562B8" w:rsidRDefault="004562B8" w:rsidP="004562B8">
      <w:pPr>
        <w:autoSpaceDE w:val="0"/>
        <w:autoSpaceDN w:val="0"/>
        <w:adjustRightInd w:val="0"/>
        <w:spacing w:line="240" w:lineRule="auto"/>
        <w:rPr>
          <w:rFonts w:ascii="Calibri" w:eastAsia="Times New Roman" w:hAnsi="Calibri" w:cs="Calibri"/>
          <w:lang w:val="fr-FR"/>
        </w:rPr>
      </w:pPr>
      <w:r w:rsidRPr="004562B8">
        <w:rPr>
          <w:rFonts w:ascii="Calibri" w:eastAsia="Times New Roman" w:hAnsi="Calibri" w:cs="Calibri"/>
          <w:lang w:val="fr-FR"/>
        </w:rPr>
        <w:t xml:space="preserve">A) </w:t>
      </w:r>
      <w:proofErr w:type="spellStart"/>
      <w:r w:rsidRPr="004562B8">
        <w:rPr>
          <w:rFonts w:ascii="Calibri" w:eastAsia="Times New Roman" w:hAnsi="Calibri" w:cs="Calibri"/>
          <w:lang w:val="fr-FR"/>
        </w:rPr>
        <w:t>Technical</w:t>
      </w:r>
      <w:proofErr w:type="spellEnd"/>
      <w:r w:rsidRPr="004562B8">
        <w:rPr>
          <w:rFonts w:ascii="Calibri" w:eastAsia="Times New Roman" w:hAnsi="Calibri" w:cs="Calibri"/>
          <w:lang w:val="fr-FR"/>
        </w:rPr>
        <w:t xml:space="preserve"> Evaluation </w:t>
      </w:r>
      <w:r w:rsidRPr="004562B8">
        <w:rPr>
          <w:rFonts w:ascii="Calibri" w:eastAsia="Times New Roman" w:hAnsi="Calibri" w:cs="Calibri"/>
          <w:b/>
          <w:bCs/>
          <w:lang w:val="fr-FR"/>
        </w:rPr>
        <w:t xml:space="preserve">(70 Points) </w:t>
      </w:r>
    </w:p>
    <w:p w14:paraId="1E85E929" w14:textId="77777777" w:rsidR="004562B8" w:rsidRPr="004562B8" w:rsidRDefault="004562B8" w:rsidP="004562B8">
      <w:pPr>
        <w:autoSpaceDE w:val="0"/>
        <w:autoSpaceDN w:val="0"/>
        <w:adjustRightInd w:val="0"/>
        <w:spacing w:line="240" w:lineRule="auto"/>
        <w:rPr>
          <w:rFonts w:ascii="Calibri" w:eastAsia="Times New Roman" w:hAnsi="Calibri" w:cs="Calibri"/>
          <w:sz w:val="18"/>
          <w:szCs w:val="18"/>
          <w:lang w:val="fr-FR"/>
        </w:rPr>
      </w:pPr>
      <w:r w:rsidRPr="004562B8">
        <w:rPr>
          <w:rFonts w:ascii="Calibri" w:eastAsia="Times New Roman" w:hAnsi="Calibri" w:cs="Calibri"/>
          <w:sz w:val="18"/>
          <w:szCs w:val="18"/>
          <w:lang w:val="fr-FR"/>
        </w:rPr>
        <w:t xml:space="preserve">- Parler et écrire couramment arabe et français </w:t>
      </w:r>
      <w:r w:rsidRPr="004562B8">
        <w:rPr>
          <w:rFonts w:ascii="Calibri" w:eastAsia="Times New Roman" w:hAnsi="Calibri" w:cs="Calibri"/>
          <w:b/>
          <w:bCs/>
          <w:sz w:val="18"/>
          <w:szCs w:val="18"/>
          <w:lang w:val="fr-FR"/>
        </w:rPr>
        <w:t xml:space="preserve">(5 points – critère obligatoire et d’exclusion automatique) </w:t>
      </w:r>
    </w:p>
    <w:p w14:paraId="124E9247" w14:textId="77777777" w:rsidR="004562B8" w:rsidRPr="004562B8" w:rsidRDefault="004562B8" w:rsidP="004562B8">
      <w:pPr>
        <w:autoSpaceDE w:val="0"/>
        <w:autoSpaceDN w:val="0"/>
        <w:adjustRightInd w:val="0"/>
        <w:spacing w:line="240" w:lineRule="auto"/>
        <w:rPr>
          <w:rFonts w:ascii="Calibri" w:eastAsia="Times New Roman" w:hAnsi="Calibri" w:cs="Calibri"/>
          <w:sz w:val="18"/>
          <w:szCs w:val="18"/>
          <w:lang w:val="fr-FR"/>
        </w:rPr>
      </w:pPr>
      <w:r w:rsidRPr="004562B8">
        <w:rPr>
          <w:rFonts w:ascii="Calibri" w:eastAsia="Times New Roman" w:hAnsi="Calibri" w:cs="Calibri"/>
          <w:sz w:val="18"/>
          <w:szCs w:val="18"/>
          <w:lang w:val="fr-FR"/>
        </w:rPr>
        <w:t xml:space="preserve">- Diplôme : avoir au moins le niveau </w:t>
      </w:r>
      <w:proofErr w:type="spellStart"/>
      <w:r w:rsidRPr="004562B8">
        <w:rPr>
          <w:rFonts w:ascii="Calibri" w:eastAsia="Times New Roman" w:hAnsi="Calibri" w:cs="Calibri"/>
          <w:sz w:val="18"/>
          <w:szCs w:val="18"/>
          <w:lang w:val="fr-FR"/>
        </w:rPr>
        <w:t>Bachelor</w:t>
      </w:r>
      <w:proofErr w:type="spellEnd"/>
      <w:r w:rsidRPr="004562B8">
        <w:rPr>
          <w:rFonts w:ascii="Calibri" w:eastAsia="Times New Roman" w:hAnsi="Calibri" w:cs="Calibri"/>
          <w:sz w:val="18"/>
          <w:szCs w:val="18"/>
          <w:lang w:val="fr-FR"/>
        </w:rPr>
        <w:t xml:space="preserve"> (Licence) </w:t>
      </w:r>
      <w:r w:rsidRPr="004562B8">
        <w:rPr>
          <w:rFonts w:ascii="Calibri" w:eastAsia="Times New Roman" w:hAnsi="Calibri" w:cs="Calibri"/>
          <w:b/>
          <w:bCs/>
          <w:sz w:val="18"/>
          <w:szCs w:val="18"/>
          <w:lang w:val="fr-FR"/>
        </w:rPr>
        <w:t xml:space="preserve">10 points </w:t>
      </w:r>
    </w:p>
    <w:p w14:paraId="6B4E7319" w14:textId="77777777" w:rsidR="004562B8" w:rsidRPr="004562B8" w:rsidRDefault="004562B8" w:rsidP="004562B8">
      <w:pPr>
        <w:autoSpaceDE w:val="0"/>
        <w:autoSpaceDN w:val="0"/>
        <w:adjustRightInd w:val="0"/>
        <w:spacing w:line="240" w:lineRule="auto"/>
        <w:rPr>
          <w:rFonts w:ascii="Calibri" w:eastAsia="Times New Roman" w:hAnsi="Calibri" w:cs="Calibri"/>
          <w:sz w:val="18"/>
          <w:szCs w:val="18"/>
          <w:lang w:val="fr-FR"/>
        </w:rPr>
      </w:pPr>
      <w:r w:rsidRPr="004562B8">
        <w:rPr>
          <w:rFonts w:ascii="Calibri" w:eastAsia="Times New Roman" w:hAnsi="Calibri" w:cs="Calibri"/>
          <w:sz w:val="18"/>
          <w:szCs w:val="18"/>
          <w:lang w:val="fr-FR"/>
        </w:rPr>
        <w:t xml:space="preserve">- Avoir au moins 2 Expériences dans l’élaboration de projets/plans d’action au niveau local (communautaire) </w:t>
      </w:r>
      <w:r w:rsidRPr="004562B8">
        <w:rPr>
          <w:rFonts w:ascii="Calibri" w:eastAsia="Times New Roman" w:hAnsi="Calibri" w:cs="Calibri"/>
          <w:b/>
          <w:bCs/>
          <w:sz w:val="18"/>
          <w:szCs w:val="18"/>
          <w:lang w:val="fr-FR"/>
        </w:rPr>
        <w:t xml:space="preserve">15 points </w:t>
      </w:r>
    </w:p>
    <w:p w14:paraId="3BA286F6" w14:textId="77777777" w:rsidR="004562B8" w:rsidRPr="004562B8" w:rsidRDefault="004562B8" w:rsidP="004562B8">
      <w:pPr>
        <w:autoSpaceDE w:val="0"/>
        <w:autoSpaceDN w:val="0"/>
        <w:adjustRightInd w:val="0"/>
        <w:spacing w:line="240" w:lineRule="auto"/>
        <w:rPr>
          <w:rFonts w:ascii="Calibri" w:eastAsia="Times New Roman" w:hAnsi="Calibri" w:cs="Calibri"/>
          <w:sz w:val="18"/>
          <w:szCs w:val="18"/>
          <w:lang w:val="fr-FR"/>
        </w:rPr>
      </w:pPr>
      <w:r w:rsidRPr="004562B8">
        <w:rPr>
          <w:rFonts w:ascii="Calibri" w:eastAsia="Times New Roman" w:hAnsi="Calibri" w:cs="Calibri"/>
          <w:sz w:val="18"/>
          <w:szCs w:val="18"/>
          <w:lang w:val="fr-FR"/>
        </w:rPr>
        <w:t xml:space="preserve">- Avoir au moins 2 expériences de planification et suivi y compris dans la facilitation d’atelier participatif </w:t>
      </w:r>
      <w:r w:rsidRPr="004562B8">
        <w:rPr>
          <w:rFonts w:ascii="Calibri" w:eastAsia="Times New Roman" w:hAnsi="Calibri" w:cs="Calibri"/>
          <w:b/>
          <w:bCs/>
          <w:sz w:val="18"/>
          <w:szCs w:val="18"/>
          <w:lang w:val="fr-FR"/>
        </w:rPr>
        <w:t xml:space="preserve">5 points </w:t>
      </w:r>
    </w:p>
    <w:p w14:paraId="65204F07" w14:textId="77777777" w:rsidR="004562B8" w:rsidRPr="004562B8" w:rsidRDefault="004562B8" w:rsidP="004562B8">
      <w:pPr>
        <w:autoSpaceDE w:val="0"/>
        <w:autoSpaceDN w:val="0"/>
        <w:adjustRightInd w:val="0"/>
        <w:spacing w:line="240" w:lineRule="auto"/>
        <w:rPr>
          <w:rFonts w:ascii="Calibri" w:eastAsia="Times New Roman" w:hAnsi="Calibri" w:cs="Calibri"/>
          <w:sz w:val="18"/>
          <w:szCs w:val="18"/>
          <w:lang w:val="fr-FR"/>
        </w:rPr>
      </w:pPr>
      <w:r w:rsidRPr="004562B8">
        <w:rPr>
          <w:rFonts w:ascii="Calibri" w:eastAsia="Times New Roman" w:hAnsi="Calibri" w:cs="Calibri"/>
          <w:sz w:val="18"/>
          <w:szCs w:val="18"/>
          <w:lang w:val="fr-FR"/>
        </w:rPr>
        <w:t xml:space="preserve">- Avoir au moins une expérience de travail dans le domaine de développement de l’enfant, de la parentalité positive et /ou le travail avec les personnes vulnérables </w:t>
      </w:r>
      <w:r w:rsidRPr="004562B8">
        <w:rPr>
          <w:rFonts w:ascii="Calibri" w:eastAsia="Times New Roman" w:hAnsi="Calibri" w:cs="Calibri"/>
          <w:b/>
          <w:bCs/>
          <w:sz w:val="18"/>
          <w:szCs w:val="18"/>
          <w:lang w:val="fr-FR"/>
        </w:rPr>
        <w:t xml:space="preserve">15 points </w:t>
      </w:r>
    </w:p>
    <w:p w14:paraId="23849A35" w14:textId="77777777" w:rsidR="004562B8" w:rsidRPr="004562B8" w:rsidRDefault="004562B8" w:rsidP="004562B8">
      <w:pPr>
        <w:autoSpaceDE w:val="0"/>
        <w:autoSpaceDN w:val="0"/>
        <w:adjustRightInd w:val="0"/>
        <w:spacing w:line="240" w:lineRule="auto"/>
        <w:rPr>
          <w:rFonts w:ascii="Calibri" w:eastAsia="Times New Roman" w:hAnsi="Calibri" w:cs="Calibri"/>
          <w:sz w:val="18"/>
          <w:szCs w:val="18"/>
          <w:lang w:val="fr-FR"/>
        </w:rPr>
      </w:pPr>
      <w:r w:rsidRPr="004562B8">
        <w:rPr>
          <w:rFonts w:ascii="Calibri" w:eastAsia="Times New Roman" w:hAnsi="Calibri" w:cs="Calibri"/>
          <w:sz w:val="18"/>
          <w:szCs w:val="18"/>
          <w:lang w:val="fr-FR"/>
        </w:rPr>
        <w:t xml:space="preserve">- Bonne compréhension des TDRs (Envoyer une offre technique de maximum 2 pages qui indique </w:t>
      </w:r>
      <w:r w:rsidRPr="004562B8">
        <w:rPr>
          <w:rFonts w:ascii="Calibri" w:eastAsia="Times New Roman" w:hAnsi="Calibri" w:cs="Calibri"/>
          <w:b/>
          <w:bCs/>
          <w:i/>
          <w:iCs/>
          <w:sz w:val="18"/>
          <w:szCs w:val="18"/>
          <w:lang w:val="fr-FR"/>
        </w:rPr>
        <w:t xml:space="preserve">votre compréhension de la mission </w:t>
      </w:r>
      <w:r w:rsidRPr="004562B8">
        <w:rPr>
          <w:rFonts w:ascii="Calibri" w:eastAsia="Times New Roman" w:hAnsi="Calibri" w:cs="Calibri"/>
          <w:sz w:val="18"/>
          <w:szCs w:val="18"/>
          <w:lang w:val="fr-FR"/>
        </w:rPr>
        <w:t xml:space="preserve">et indique </w:t>
      </w:r>
      <w:r w:rsidRPr="004562B8">
        <w:rPr>
          <w:rFonts w:ascii="Calibri" w:eastAsia="Times New Roman" w:hAnsi="Calibri" w:cs="Calibri"/>
          <w:b/>
          <w:bCs/>
          <w:sz w:val="18"/>
          <w:szCs w:val="18"/>
          <w:lang w:val="fr-FR"/>
        </w:rPr>
        <w:t xml:space="preserve">la méthodologie que vous utiliserez </w:t>
      </w:r>
      <w:r w:rsidRPr="004562B8">
        <w:rPr>
          <w:rFonts w:ascii="Calibri" w:eastAsia="Times New Roman" w:hAnsi="Calibri" w:cs="Calibri"/>
          <w:sz w:val="18"/>
          <w:szCs w:val="18"/>
          <w:lang w:val="fr-FR"/>
        </w:rPr>
        <w:t xml:space="preserve">pour chaque livrable) </w:t>
      </w:r>
      <w:r w:rsidRPr="004562B8">
        <w:rPr>
          <w:rFonts w:ascii="Calibri" w:eastAsia="Times New Roman" w:hAnsi="Calibri" w:cs="Calibri"/>
          <w:b/>
          <w:bCs/>
          <w:sz w:val="18"/>
          <w:szCs w:val="18"/>
          <w:lang w:val="fr-FR"/>
        </w:rPr>
        <w:t xml:space="preserve">(20 points) </w:t>
      </w:r>
    </w:p>
    <w:p w14:paraId="008741E0" w14:textId="77777777" w:rsidR="004562B8" w:rsidRPr="004562B8" w:rsidRDefault="004562B8" w:rsidP="5DD2836A">
      <w:pPr>
        <w:spacing w:after="160" w:line="259" w:lineRule="auto"/>
        <w:rPr>
          <w:rFonts w:eastAsia="Arial" w:cs="Arial"/>
          <w:color w:val="000000" w:themeColor="text1"/>
          <w:lang w:val="fr-FR"/>
        </w:rPr>
      </w:pPr>
    </w:p>
    <w:sectPr w:rsidR="004562B8" w:rsidRPr="004562B8"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A8C1" w14:textId="77777777" w:rsidR="00AD016B" w:rsidRDefault="00AD016B" w:rsidP="000C3710">
      <w:r>
        <w:separator/>
      </w:r>
    </w:p>
  </w:endnote>
  <w:endnote w:type="continuationSeparator" w:id="0">
    <w:p w14:paraId="20A0FD92" w14:textId="77777777" w:rsidR="00AD016B" w:rsidRDefault="00AD016B" w:rsidP="000C3710">
      <w:r>
        <w:continuationSeparator/>
      </w:r>
    </w:p>
  </w:endnote>
  <w:endnote w:type="continuationNotice" w:id="1">
    <w:p w14:paraId="5675F000" w14:textId="77777777" w:rsidR="00AD016B" w:rsidRDefault="00AD01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825E" w14:textId="77777777" w:rsidR="00AD016B" w:rsidRDefault="00AD016B" w:rsidP="000C3710">
      <w:r>
        <w:separator/>
      </w:r>
    </w:p>
  </w:footnote>
  <w:footnote w:type="continuationSeparator" w:id="0">
    <w:p w14:paraId="3B10D375" w14:textId="77777777" w:rsidR="00AD016B" w:rsidRDefault="00AD016B" w:rsidP="000C3710">
      <w:r>
        <w:continuationSeparator/>
      </w:r>
    </w:p>
  </w:footnote>
  <w:footnote w:type="continuationNotice" w:id="1">
    <w:p w14:paraId="2DC2582A" w14:textId="77777777" w:rsidR="00AD016B" w:rsidRDefault="00AD01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DD7B5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873A9C"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6725C0"/>
    <w:multiLevelType w:val="hybridMultilevel"/>
    <w:tmpl w:val="44FAC246"/>
    <w:lvl w:ilvl="0" w:tplc="377289A0">
      <w:start w:val="6"/>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6511C"/>
    <w:multiLevelType w:val="hybridMultilevel"/>
    <w:tmpl w:val="51A6C87C"/>
    <w:lvl w:ilvl="0" w:tplc="6AD8640A">
      <w:start w:val="5"/>
      <w:numFmt w:val="bullet"/>
      <w:lvlText w:val="-"/>
      <w:lvlJc w:val="left"/>
      <w:pPr>
        <w:ind w:left="720" w:hanging="360"/>
      </w:pPr>
      <w:rPr>
        <w:rFonts w:ascii="Calibri Light" w:eastAsia="MS PGothic" w:hAnsi="Calibri Light" w:cs="Calibri Light" w:hint="default"/>
        <w:b w:val="0"/>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043DD"/>
    <w:multiLevelType w:val="hybridMultilevel"/>
    <w:tmpl w:val="36E0B188"/>
    <w:lvl w:ilvl="0" w:tplc="2AFC8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334AF"/>
    <w:multiLevelType w:val="hybridMultilevel"/>
    <w:tmpl w:val="BE044080"/>
    <w:lvl w:ilvl="0" w:tplc="228EFB2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1"/>
  </w:num>
  <w:num w:numId="3">
    <w:abstractNumId w:val="16"/>
  </w:num>
  <w:num w:numId="4">
    <w:abstractNumId w:val="13"/>
  </w:num>
  <w:num w:numId="5">
    <w:abstractNumId w:val="12"/>
  </w:num>
  <w:num w:numId="6">
    <w:abstractNumId w:val="17"/>
  </w:num>
  <w:num w:numId="7">
    <w:abstractNumId w:val="23"/>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9"/>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15"/>
  </w:num>
  <w:num w:numId="26">
    <w:abstractNumId w:val="22"/>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5A5A"/>
    <w:rsid w:val="00007E4A"/>
    <w:rsid w:val="00010C83"/>
    <w:rsid w:val="00012698"/>
    <w:rsid w:val="000241D1"/>
    <w:rsid w:val="00025F29"/>
    <w:rsid w:val="00030834"/>
    <w:rsid w:val="000310DE"/>
    <w:rsid w:val="000415E9"/>
    <w:rsid w:val="0004433C"/>
    <w:rsid w:val="00051966"/>
    <w:rsid w:val="00056A18"/>
    <w:rsid w:val="000576DC"/>
    <w:rsid w:val="00064448"/>
    <w:rsid w:val="00066CAF"/>
    <w:rsid w:val="00076437"/>
    <w:rsid w:val="00096574"/>
    <w:rsid w:val="000A7045"/>
    <w:rsid w:val="000B3F67"/>
    <w:rsid w:val="000B5829"/>
    <w:rsid w:val="000B6D0D"/>
    <w:rsid w:val="000C3710"/>
    <w:rsid w:val="000C61F2"/>
    <w:rsid w:val="000D07C9"/>
    <w:rsid w:val="000D6499"/>
    <w:rsid w:val="000D6CA1"/>
    <w:rsid w:val="000D72A7"/>
    <w:rsid w:val="000E1755"/>
    <w:rsid w:val="000E18C0"/>
    <w:rsid w:val="000E3253"/>
    <w:rsid w:val="000E414F"/>
    <w:rsid w:val="000E4D76"/>
    <w:rsid w:val="000F6440"/>
    <w:rsid w:val="00107B7A"/>
    <w:rsid w:val="00112DEE"/>
    <w:rsid w:val="00113B76"/>
    <w:rsid w:val="001448D5"/>
    <w:rsid w:val="001555CD"/>
    <w:rsid w:val="0015757A"/>
    <w:rsid w:val="001637C2"/>
    <w:rsid w:val="00164C95"/>
    <w:rsid w:val="00165C9B"/>
    <w:rsid w:val="00171FB7"/>
    <w:rsid w:val="0017596F"/>
    <w:rsid w:val="00175E9C"/>
    <w:rsid w:val="00176711"/>
    <w:rsid w:val="00181426"/>
    <w:rsid w:val="00182C1C"/>
    <w:rsid w:val="00183FA9"/>
    <w:rsid w:val="00186E13"/>
    <w:rsid w:val="00193BD3"/>
    <w:rsid w:val="001A4B63"/>
    <w:rsid w:val="001B190C"/>
    <w:rsid w:val="001B305D"/>
    <w:rsid w:val="001B3F63"/>
    <w:rsid w:val="001B5251"/>
    <w:rsid w:val="001B5D66"/>
    <w:rsid w:val="001C11F4"/>
    <w:rsid w:val="001D24F5"/>
    <w:rsid w:val="001D4112"/>
    <w:rsid w:val="001E112E"/>
    <w:rsid w:val="001E646C"/>
    <w:rsid w:val="001E7405"/>
    <w:rsid w:val="001F3BED"/>
    <w:rsid w:val="001F651F"/>
    <w:rsid w:val="00201125"/>
    <w:rsid w:val="002066A8"/>
    <w:rsid w:val="002072D5"/>
    <w:rsid w:val="00213A86"/>
    <w:rsid w:val="00214E11"/>
    <w:rsid w:val="00215E5E"/>
    <w:rsid w:val="0022123C"/>
    <w:rsid w:val="00222F56"/>
    <w:rsid w:val="0023302E"/>
    <w:rsid w:val="002349E1"/>
    <w:rsid w:val="00234AD4"/>
    <w:rsid w:val="00235F5D"/>
    <w:rsid w:val="0024481D"/>
    <w:rsid w:val="00244E25"/>
    <w:rsid w:val="00245492"/>
    <w:rsid w:val="002460BE"/>
    <w:rsid w:val="00247353"/>
    <w:rsid w:val="00247EB3"/>
    <w:rsid w:val="00250577"/>
    <w:rsid w:val="00254D1B"/>
    <w:rsid w:val="00257BD7"/>
    <w:rsid w:val="002659AE"/>
    <w:rsid w:val="0026644B"/>
    <w:rsid w:val="0027015A"/>
    <w:rsid w:val="00279419"/>
    <w:rsid w:val="00285811"/>
    <w:rsid w:val="00290EFB"/>
    <w:rsid w:val="00293255"/>
    <w:rsid w:val="002952E4"/>
    <w:rsid w:val="002B2A26"/>
    <w:rsid w:val="002B682B"/>
    <w:rsid w:val="002B6832"/>
    <w:rsid w:val="002B7647"/>
    <w:rsid w:val="002B7E57"/>
    <w:rsid w:val="002C1FBB"/>
    <w:rsid w:val="002C5AA6"/>
    <w:rsid w:val="002C5B76"/>
    <w:rsid w:val="002D0C54"/>
    <w:rsid w:val="002D16CD"/>
    <w:rsid w:val="002D38E9"/>
    <w:rsid w:val="002D4192"/>
    <w:rsid w:val="002D4DEF"/>
    <w:rsid w:val="002D62E4"/>
    <w:rsid w:val="002D7D3A"/>
    <w:rsid w:val="002E443D"/>
    <w:rsid w:val="002E5419"/>
    <w:rsid w:val="002F2367"/>
    <w:rsid w:val="002F363E"/>
    <w:rsid w:val="002F50C9"/>
    <w:rsid w:val="00304A4C"/>
    <w:rsid w:val="00306E1E"/>
    <w:rsid w:val="003117C2"/>
    <w:rsid w:val="00320886"/>
    <w:rsid w:val="0032151B"/>
    <w:rsid w:val="00332D2A"/>
    <w:rsid w:val="00342433"/>
    <w:rsid w:val="0034354C"/>
    <w:rsid w:val="00344141"/>
    <w:rsid w:val="00344450"/>
    <w:rsid w:val="0034609A"/>
    <w:rsid w:val="00353547"/>
    <w:rsid w:val="0036151E"/>
    <w:rsid w:val="00361834"/>
    <w:rsid w:val="00364351"/>
    <w:rsid w:val="003655B8"/>
    <w:rsid w:val="0037152D"/>
    <w:rsid w:val="00372E4B"/>
    <w:rsid w:val="00373453"/>
    <w:rsid w:val="0037425C"/>
    <w:rsid w:val="003771AE"/>
    <w:rsid w:val="00377BF5"/>
    <w:rsid w:val="00377E69"/>
    <w:rsid w:val="0038200F"/>
    <w:rsid w:val="003962F6"/>
    <w:rsid w:val="00396BF0"/>
    <w:rsid w:val="003A00B6"/>
    <w:rsid w:val="003A155A"/>
    <w:rsid w:val="003A686F"/>
    <w:rsid w:val="003B23C8"/>
    <w:rsid w:val="003B3F83"/>
    <w:rsid w:val="003B52AA"/>
    <w:rsid w:val="003B7251"/>
    <w:rsid w:val="003C0559"/>
    <w:rsid w:val="003C16FF"/>
    <w:rsid w:val="003C1BC1"/>
    <w:rsid w:val="003C3D69"/>
    <w:rsid w:val="003C4672"/>
    <w:rsid w:val="003C48FF"/>
    <w:rsid w:val="003D04D3"/>
    <w:rsid w:val="003D0F6C"/>
    <w:rsid w:val="003D2BCF"/>
    <w:rsid w:val="003D42F1"/>
    <w:rsid w:val="003E4220"/>
    <w:rsid w:val="003E46BD"/>
    <w:rsid w:val="003E7E75"/>
    <w:rsid w:val="003F2456"/>
    <w:rsid w:val="003F70AD"/>
    <w:rsid w:val="00407258"/>
    <w:rsid w:val="00407853"/>
    <w:rsid w:val="00411F46"/>
    <w:rsid w:val="0041460B"/>
    <w:rsid w:val="004160E9"/>
    <w:rsid w:val="00416141"/>
    <w:rsid w:val="00420C8B"/>
    <w:rsid w:val="004210B8"/>
    <w:rsid w:val="00422305"/>
    <w:rsid w:val="00435AB0"/>
    <w:rsid w:val="0043646D"/>
    <w:rsid w:val="00440532"/>
    <w:rsid w:val="004429D6"/>
    <w:rsid w:val="00445CFF"/>
    <w:rsid w:val="00446F4F"/>
    <w:rsid w:val="00453202"/>
    <w:rsid w:val="004562B8"/>
    <w:rsid w:val="00472BBD"/>
    <w:rsid w:val="004809D8"/>
    <w:rsid w:val="00481D11"/>
    <w:rsid w:val="00497890"/>
    <w:rsid w:val="004A64C8"/>
    <w:rsid w:val="004A6CA6"/>
    <w:rsid w:val="004A7AB5"/>
    <w:rsid w:val="004B276A"/>
    <w:rsid w:val="004C0942"/>
    <w:rsid w:val="004C2C7B"/>
    <w:rsid w:val="004D08C1"/>
    <w:rsid w:val="004D2245"/>
    <w:rsid w:val="004D5D35"/>
    <w:rsid w:val="004E2D0B"/>
    <w:rsid w:val="004E67BE"/>
    <w:rsid w:val="004F1A27"/>
    <w:rsid w:val="0050316B"/>
    <w:rsid w:val="005032F9"/>
    <w:rsid w:val="005075C6"/>
    <w:rsid w:val="00511A6E"/>
    <w:rsid w:val="005124B9"/>
    <w:rsid w:val="005146CF"/>
    <w:rsid w:val="00517A87"/>
    <w:rsid w:val="00522C8C"/>
    <w:rsid w:val="00523923"/>
    <w:rsid w:val="005246DC"/>
    <w:rsid w:val="005356FF"/>
    <w:rsid w:val="00544027"/>
    <w:rsid w:val="00544A89"/>
    <w:rsid w:val="0054592E"/>
    <w:rsid w:val="00553AEA"/>
    <w:rsid w:val="00555615"/>
    <w:rsid w:val="00562321"/>
    <w:rsid w:val="00581C2A"/>
    <w:rsid w:val="00587BC2"/>
    <w:rsid w:val="00591246"/>
    <w:rsid w:val="00592B33"/>
    <w:rsid w:val="00594332"/>
    <w:rsid w:val="0059671E"/>
    <w:rsid w:val="005A643C"/>
    <w:rsid w:val="005B0881"/>
    <w:rsid w:val="005B3739"/>
    <w:rsid w:val="005C103A"/>
    <w:rsid w:val="005C37E5"/>
    <w:rsid w:val="005D0BBF"/>
    <w:rsid w:val="005D3F0D"/>
    <w:rsid w:val="005D61F5"/>
    <w:rsid w:val="005D6BFA"/>
    <w:rsid w:val="005E1281"/>
    <w:rsid w:val="005E1B34"/>
    <w:rsid w:val="005E629A"/>
    <w:rsid w:val="005E6FE1"/>
    <w:rsid w:val="005F3803"/>
    <w:rsid w:val="005F3AFC"/>
    <w:rsid w:val="006007DA"/>
    <w:rsid w:val="0061291A"/>
    <w:rsid w:val="00616476"/>
    <w:rsid w:val="00622ED3"/>
    <w:rsid w:val="00626681"/>
    <w:rsid w:val="00626817"/>
    <w:rsid w:val="00626E55"/>
    <w:rsid w:val="00632D59"/>
    <w:rsid w:val="00635876"/>
    <w:rsid w:val="00641AEF"/>
    <w:rsid w:val="00653E0C"/>
    <w:rsid w:val="006579B7"/>
    <w:rsid w:val="00661BE1"/>
    <w:rsid w:val="006642C4"/>
    <w:rsid w:val="0066692F"/>
    <w:rsid w:val="00666D9C"/>
    <w:rsid w:val="00672FF9"/>
    <w:rsid w:val="00674FCB"/>
    <w:rsid w:val="00676706"/>
    <w:rsid w:val="0068655C"/>
    <w:rsid w:val="006907A6"/>
    <w:rsid w:val="006921D1"/>
    <w:rsid w:val="0069525B"/>
    <w:rsid w:val="006968C1"/>
    <w:rsid w:val="006A2F48"/>
    <w:rsid w:val="006A5CFB"/>
    <w:rsid w:val="006A5E82"/>
    <w:rsid w:val="006B4298"/>
    <w:rsid w:val="006B7F68"/>
    <w:rsid w:val="006C47DD"/>
    <w:rsid w:val="006C5703"/>
    <w:rsid w:val="006C688F"/>
    <w:rsid w:val="006C7D5A"/>
    <w:rsid w:val="006D1BD7"/>
    <w:rsid w:val="006D6C69"/>
    <w:rsid w:val="006E0F60"/>
    <w:rsid w:val="006E1C29"/>
    <w:rsid w:val="006E3839"/>
    <w:rsid w:val="006E523F"/>
    <w:rsid w:val="006F3357"/>
    <w:rsid w:val="007001DA"/>
    <w:rsid w:val="0070263C"/>
    <w:rsid w:val="00703D90"/>
    <w:rsid w:val="007065E0"/>
    <w:rsid w:val="00706F9A"/>
    <w:rsid w:val="00711C06"/>
    <w:rsid w:val="0071297F"/>
    <w:rsid w:val="007142C7"/>
    <w:rsid w:val="00726BC6"/>
    <w:rsid w:val="00745587"/>
    <w:rsid w:val="00746359"/>
    <w:rsid w:val="00746FD9"/>
    <w:rsid w:val="00751237"/>
    <w:rsid w:val="0075490C"/>
    <w:rsid w:val="007557CC"/>
    <w:rsid w:val="00756755"/>
    <w:rsid w:val="00757FA5"/>
    <w:rsid w:val="007613B3"/>
    <w:rsid w:val="007657F6"/>
    <w:rsid w:val="00774438"/>
    <w:rsid w:val="0077443A"/>
    <w:rsid w:val="0077559E"/>
    <w:rsid w:val="007826F8"/>
    <w:rsid w:val="00787B2A"/>
    <w:rsid w:val="00792DEE"/>
    <w:rsid w:val="007B3B0E"/>
    <w:rsid w:val="007B6BF8"/>
    <w:rsid w:val="007C7F78"/>
    <w:rsid w:val="007D2510"/>
    <w:rsid w:val="007D5968"/>
    <w:rsid w:val="007D5A07"/>
    <w:rsid w:val="007D7750"/>
    <w:rsid w:val="007E3FDE"/>
    <w:rsid w:val="007E73F5"/>
    <w:rsid w:val="007F48CA"/>
    <w:rsid w:val="007F53AB"/>
    <w:rsid w:val="00801C3E"/>
    <w:rsid w:val="00802DB2"/>
    <w:rsid w:val="0080603F"/>
    <w:rsid w:val="00806AF3"/>
    <w:rsid w:val="00812FFA"/>
    <w:rsid w:val="00813D3A"/>
    <w:rsid w:val="00813D53"/>
    <w:rsid w:val="00827BDF"/>
    <w:rsid w:val="008448D2"/>
    <w:rsid w:val="0084491F"/>
    <w:rsid w:val="00845125"/>
    <w:rsid w:val="008465D0"/>
    <w:rsid w:val="00861563"/>
    <w:rsid w:val="00873C12"/>
    <w:rsid w:val="00883D70"/>
    <w:rsid w:val="00884F21"/>
    <w:rsid w:val="00884F6C"/>
    <w:rsid w:val="008928BF"/>
    <w:rsid w:val="00896383"/>
    <w:rsid w:val="008972E2"/>
    <w:rsid w:val="008A2A60"/>
    <w:rsid w:val="008B0A0B"/>
    <w:rsid w:val="008B3BDE"/>
    <w:rsid w:val="008C4D0C"/>
    <w:rsid w:val="008C5761"/>
    <w:rsid w:val="008C6517"/>
    <w:rsid w:val="008D79DD"/>
    <w:rsid w:val="008E0A03"/>
    <w:rsid w:val="008E375E"/>
    <w:rsid w:val="008F732C"/>
    <w:rsid w:val="0090065A"/>
    <w:rsid w:val="00900912"/>
    <w:rsid w:val="009033D3"/>
    <w:rsid w:val="00903E9D"/>
    <w:rsid w:val="00905953"/>
    <w:rsid w:val="00906E2A"/>
    <w:rsid w:val="0090760B"/>
    <w:rsid w:val="00907924"/>
    <w:rsid w:val="009109A5"/>
    <w:rsid w:val="0091382D"/>
    <w:rsid w:val="00915C19"/>
    <w:rsid w:val="009203FF"/>
    <w:rsid w:val="00922852"/>
    <w:rsid w:val="009247BD"/>
    <w:rsid w:val="00934DA6"/>
    <w:rsid w:val="009512AC"/>
    <w:rsid w:val="0095309F"/>
    <w:rsid w:val="009536F9"/>
    <w:rsid w:val="00960715"/>
    <w:rsid w:val="00960F0F"/>
    <w:rsid w:val="0096249B"/>
    <w:rsid w:val="00962983"/>
    <w:rsid w:val="00962F0B"/>
    <w:rsid w:val="009637FF"/>
    <w:rsid w:val="00963C52"/>
    <w:rsid w:val="009657AF"/>
    <w:rsid w:val="00970EBD"/>
    <w:rsid w:val="00973DE9"/>
    <w:rsid w:val="00975550"/>
    <w:rsid w:val="009A0F2B"/>
    <w:rsid w:val="009A11FE"/>
    <w:rsid w:val="009A1C63"/>
    <w:rsid w:val="009A29B3"/>
    <w:rsid w:val="009B3C84"/>
    <w:rsid w:val="009B6BAC"/>
    <w:rsid w:val="009D5ED5"/>
    <w:rsid w:val="009E758D"/>
    <w:rsid w:val="009F472E"/>
    <w:rsid w:val="009F5502"/>
    <w:rsid w:val="00A0375D"/>
    <w:rsid w:val="00A03FA8"/>
    <w:rsid w:val="00A11FA1"/>
    <w:rsid w:val="00A15D12"/>
    <w:rsid w:val="00A242BF"/>
    <w:rsid w:val="00A24FA9"/>
    <w:rsid w:val="00A3477D"/>
    <w:rsid w:val="00A50A3F"/>
    <w:rsid w:val="00A54E49"/>
    <w:rsid w:val="00A56EC7"/>
    <w:rsid w:val="00A71AB3"/>
    <w:rsid w:val="00A73543"/>
    <w:rsid w:val="00A73980"/>
    <w:rsid w:val="00A75446"/>
    <w:rsid w:val="00A7722C"/>
    <w:rsid w:val="00A805DC"/>
    <w:rsid w:val="00A80C16"/>
    <w:rsid w:val="00A8354D"/>
    <w:rsid w:val="00A934E9"/>
    <w:rsid w:val="00A94248"/>
    <w:rsid w:val="00A978D7"/>
    <w:rsid w:val="00AC083A"/>
    <w:rsid w:val="00AC78AC"/>
    <w:rsid w:val="00AD016B"/>
    <w:rsid w:val="00AD0564"/>
    <w:rsid w:val="00AD4D34"/>
    <w:rsid w:val="00AE0530"/>
    <w:rsid w:val="00AE48C4"/>
    <w:rsid w:val="00AE74FB"/>
    <w:rsid w:val="00AE7F99"/>
    <w:rsid w:val="00AF077A"/>
    <w:rsid w:val="00AF3B0E"/>
    <w:rsid w:val="00B02636"/>
    <w:rsid w:val="00B05ABF"/>
    <w:rsid w:val="00B14BE6"/>
    <w:rsid w:val="00B22FF0"/>
    <w:rsid w:val="00B25923"/>
    <w:rsid w:val="00B35723"/>
    <w:rsid w:val="00B37562"/>
    <w:rsid w:val="00B4127F"/>
    <w:rsid w:val="00B415E7"/>
    <w:rsid w:val="00B47200"/>
    <w:rsid w:val="00B54807"/>
    <w:rsid w:val="00B63E76"/>
    <w:rsid w:val="00B66698"/>
    <w:rsid w:val="00B677D8"/>
    <w:rsid w:val="00B814B7"/>
    <w:rsid w:val="00B84938"/>
    <w:rsid w:val="00B84DC7"/>
    <w:rsid w:val="00B96CAE"/>
    <w:rsid w:val="00BB1006"/>
    <w:rsid w:val="00BB42D9"/>
    <w:rsid w:val="00BB4A6F"/>
    <w:rsid w:val="00BB606C"/>
    <w:rsid w:val="00BC0092"/>
    <w:rsid w:val="00BC06E9"/>
    <w:rsid w:val="00BE1F16"/>
    <w:rsid w:val="00BE6129"/>
    <w:rsid w:val="00BF605F"/>
    <w:rsid w:val="00C046B2"/>
    <w:rsid w:val="00C1551F"/>
    <w:rsid w:val="00C15662"/>
    <w:rsid w:val="00C25DC0"/>
    <w:rsid w:val="00C34C2B"/>
    <w:rsid w:val="00C401E7"/>
    <w:rsid w:val="00C40965"/>
    <w:rsid w:val="00C427CA"/>
    <w:rsid w:val="00C448ED"/>
    <w:rsid w:val="00C625DC"/>
    <w:rsid w:val="00C62EFB"/>
    <w:rsid w:val="00C67879"/>
    <w:rsid w:val="00C711EC"/>
    <w:rsid w:val="00C756A2"/>
    <w:rsid w:val="00C77B32"/>
    <w:rsid w:val="00C915C0"/>
    <w:rsid w:val="00C92726"/>
    <w:rsid w:val="00C972F8"/>
    <w:rsid w:val="00CA2A8D"/>
    <w:rsid w:val="00CA6C8D"/>
    <w:rsid w:val="00CB3A47"/>
    <w:rsid w:val="00CC27A8"/>
    <w:rsid w:val="00CD3149"/>
    <w:rsid w:val="00CD3E5C"/>
    <w:rsid w:val="00CD7AE4"/>
    <w:rsid w:val="00CE46A7"/>
    <w:rsid w:val="00CE52F8"/>
    <w:rsid w:val="00CE769B"/>
    <w:rsid w:val="00CF0BBD"/>
    <w:rsid w:val="00CF2948"/>
    <w:rsid w:val="00CF7B88"/>
    <w:rsid w:val="00D01FCA"/>
    <w:rsid w:val="00D03797"/>
    <w:rsid w:val="00D037C0"/>
    <w:rsid w:val="00D042EF"/>
    <w:rsid w:val="00D04584"/>
    <w:rsid w:val="00D05933"/>
    <w:rsid w:val="00D15A7C"/>
    <w:rsid w:val="00D21ABF"/>
    <w:rsid w:val="00D24E21"/>
    <w:rsid w:val="00D26336"/>
    <w:rsid w:val="00D3303B"/>
    <w:rsid w:val="00D35998"/>
    <w:rsid w:val="00D3641D"/>
    <w:rsid w:val="00D460BE"/>
    <w:rsid w:val="00D50282"/>
    <w:rsid w:val="00D505DE"/>
    <w:rsid w:val="00D5258E"/>
    <w:rsid w:val="00D541BC"/>
    <w:rsid w:val="00D5463E"/>
    <w:rsid w:val="00D55E91"/>
    <w:rsid w:val="00D60484"/>
    <w:rsid w:val="00D60D10"/>
    <w:rsid w:val="00D61A9A"/>
    <w:rsid w:val="00D635F5"/>
    <w:rsid w:val="00D64897"/>
    <w:rsid w:val="00D67207"/>
    <w:rsid w:val="00D675C4"/>
    <w:rsid w:val="00D72E5E"/>
    <w:rsid w:val="00D77579"/>
    <w:rsid w:val="00D800C9"/>
    <w:rsid w:val="00D84097"/>
    <w:rsid w:val="00D86D91"/>
    <w:rsid w:val="00D90C70"/>
    <w:rsid w:val="00D92AE1"/>
    <w:rsid w:val="00D95287"/>
    <w:rsid w:val="00DD0DE4"/>
    <w:rsid w:val="00DD129B"/>
    <w:rsid w:val="00DE3F7B"/>
    <w:rsid w:val="00DE40E3"/>
    <w:rsid w:val="00E00B53"/>
    <w:rsid w:val="00E05E8C"/>
    <w:rsid w:val="00E13740"/>
    <w:rsid w:val="00E2153C"/>
    <w:rsid w:val="00E24709"/>
    <w:rsid w:val="00E40411"/>
    <w:rsid w:val="00E45F42"/>
    <w:rsid w:val="00E47832"/>
    <w:rsid w:val="00E5163F"/>
    <w:rsid w:val="00E54A5D"/>
    <w:rsid w:val="00E55B2F"/>
    <w:rsid w:val="00E60339"/>
    <w:rsid w:val="00E612AA"/>
    <w:rsid w:val="00E61D56"/>
    <w:rsid w:val="00E630F3"/>
    <w:rsid w:val="00E654DC"/>
    <w:rsid w:val="00E658A8"/>
    <w:rsid w:val="00E718A6"/>
    <w:rsid w:val="00E71F97"/>
    <w:rsid w:val="00E732BB"/>
    <w:rsid w:val="00E82A93"/>
    <w:rsid w:val="00E84E07"/>
    <w:rsid w:val="00E94D07"/>
    <w:rsid w:val="00EA191B"/>
    <w:rsid w:val="00EA6D4D"/>
    <w:rsid w:val="00EB26E5"/>
    <w:rsid w:val="00EB76A6"/>
    <w:rsid w:val="00EC5E3A"/>
    <w:rsid w:val="00ED0EC4"/>
    <w:rsid w:val="00ED69BE"/>
    <w:rsid w:val="00ED7E42"/>
    <w:rsid w:val="00EE3A60"/>
    <w:rsid w:val="00EE7747"/>
    <w:rsid w:val="00EF46CA"/>
    <w:rsid w:val="00EF5A83"/>
    <w:rsid w:val="00EF6BF2"/>
    <w:rsid w:val="00F027D0"/>
    <w:rsid w:val="00F13F95"/>
    <w:rsid w:val="00F219DD"/>
    <w:rsid w:val="00F2296D"/>
    <w:rsid w:val="00F2300E"/>
    <w:rsid w:val="00F2451D"/>
    <w:rsid w:val="00F24528"/>
    <w:rsid w:val="00F246C3"/>
    <w:rsid w:val="00F31886"/>
    <w:rsid w:val="00F32023"/>
    <w:rsid w:val="00F349B0"/>
    <w:rsid w:val="00F35E74"/>
    <w:rsid w:val="00F509A4"/>
    <w:rsid w:val="00F50F2C"/>
    <w:rsid w:val="00F534BE"/>
    <w:rsid w:val="00F7484C"/>
    <w:rsid w:val="00F771BB"/>
    <w:rsid w:val="00F834BF"/>
    <w:rsid w:val="00F8439C"/>
    <w:rsid w:val="00F90618"/>
    <w:rsid w:val="00F9379A"/>
    <w:rsid w:val="00F97A6F"/>
    <w:rsid w:val="00F97B64"/>
    <w:rsid w:val="00FA268D"/>
    <w:rsid w:val="00FA55CB"/>
    <w:rsid w:val="00FA56F6"/>
    <w:rsid w:val="00FB2AB3"/>
    <w:rsid w:val="00FB429F"/>
    <w:rsid w:val="00FB6820"/>
    <w:rsid w:val="00FB6F21"/>
    <w:rsid w:val="00FC1ABD"/>
    <w:rsid w:val="00FE1530"/>
    <w:rsid w:val="00FE3848"/>
    <w:rsid w:val="00FE46C7"/>
    <w:rsid w:val="00FF713E"/>
    <w:rsid w:val="034DD3C2"/>
    <w:rsid w:val="05DF1C66"/>
    <w:rsid w:val="06793520"/>
    <w:rsid w:val="0690BFCA"/>
    <w:rsid w:val="08C6357A"/>
    <w:rsid w:val="09CD7EEA"/>
    <w:rsid w:val="0B4782DD"/>
    <w:rsid w:val="0F8C0EEF"/>
    <w:rsid w:val="1035F9A0"/>
    <w:rsid w:val="1127DF50"/>
    <w:rsid w:val="12297930"/>
    <w:rsid w:val="1471693C"/>
    <w:rsid w:val="187FA98B"/>
    <w:rsid w:val="1928C62A"/>
    <w:rsid w:val="1947B79B"/>
    <w:rsid w:val="1B7BDC0E"/>
    <w:rsid w:val="1D622199"/>
    <w:rsid w:val="1E7E766E"/>
    <w:rsid w:val="1E8229D2"/>
    <w:rsid w:val="207D6461"/>
    <w:rsid w:val="227200B3"/>
    <w:rsid w:val="23FEDB34"/>
    <w:rsid w:val="25A9A175"/>
    <w:rsid w:val="2843E464"/>
    <w:rsid w:val="2AAB0873"/>
    <w:rsid w:val="2AF10559"/>
    <w:rsid w:val="2C09BBA6"/>
    <w:rsid w:val="2C6B5EB4"/>
    <w:rsid w:val="306ADB0B"/>
    <w:rsid w:val="32837EA4"/>
    <w:rsid w:val="32CB3459"/>
    <w:rsid w:val="32DC7E21"/>
    <w:rsid w:val="3380E50D"/>
    <w:rsid w:val="358122D1"/>
    <w:rsid w:val="35C2D311"/>
    <w:rsid w:val="35DAE2B0"/>
    <w:rsid w:val="35FA19E8"/>
    <w:rsid w:val="3656F599"/>
    <w:rsid w:val="36894E2A"/>
    <w:rsid w:val="371B41D2"/>
    <w:rsid w:val="37D48531"/>
    <w:rsid w:val="38FF5387"/>
    <w:rsid w:val="3907E6B1"/>
    <w:rsid w:val="39788DCD"/>
    <w:rsid w:val="39A14F89"/>
    <w:rsid w:val="3A017E99"/>
    <w:rsid w:val="3D4F6006"/>
    <w:rsid w:val="3E7D513A"/>
    <w:rsid w:val="41EFAF9D"/>
    <w:rsid w:val="42903527"/>
    <w:rsid w:val="438B7FFE"/>
    <w:rsid w:val="448ACBCA"/>
    <w:rsid w:val="44AEDD8C"/>
    <w:rsid w:val="44B298DE"/>
    <w:rsid w:val="467F69AC"/>
    <w:rsid w:val="46C320C0"/>
    <w:rsid w:val="46CB89C8"/>
    <w:rsid w:val="46DAE54F"/>
    <w:rsid w:val="471B0545"/>
    <w:rsid w:val="48C417B4"/>
    <w:rsid w:val="4B9691E3"/>
    <w:rsid w:val="4DBD7073"/>
    <w:rsid w:val="504759FE"/>
    <w:rsid w:val="516714F7"/>
    <w:rsid w:val="53BA2ADB"/>
    <w:rsid w:val="548744C6"/>
    <w:rsid w:val="54C95533"/>
    <w:rsid w:val="5532C48E"/>
    <w:rsid w:val="5634EFA0"/>
    <w:rsid w:val="566C7A8F"/>
    <w:rsid w:val="56752410"/>
    <w:rsid w:val="57A19080"/>
    <w:rsid w:val="57B3DF20"/>
    <w:rsid w:val="58C11321"/>
    <w:rsid w:val="59CDFE71"/>
    <w:rsid w:val="5A20C13F"/>
    <w:rsid w:val="5B460848"/>
    <w:rsid w:val="5BEACBAE"/>
    <w:rsid w:val="5C05782B"/>
    <w:rsid w:val="5DA949D3"/>
    <w:rsid w:val="5DD2836A"/>
    <w:rsid w:val="5F7EEF30"/>
    <w:rsid w:val="603E6BD2"/>
    <w:rsid w:val="68E19915"/>
    <w:rsid w:val="69861F26"/>
    <w:rsid w:val="6A7AF4D2"/>
    <w:rsid w:val="6E4131F4"/>
    <w:rsid w:val="6E7F1C81"/>
    <w:rsid w:val="6F929EEB"/>
    <w:rsid w:val="71041B35"/>
    <w:rsid w:val="7276A85A"/>
    <w:rsid w:val="7314A317"/>
    <w:rsid w:val="741C53C1"/>
    <w:rsid w:val="7652B3A8"/>
    <w:rsid w:val="78181909"/>
    <w:rsid w:val="7899D1D2"/>
    <w:rsid w:val="78B1409F"/>
    <w:rsid w:val="79567215"/>
    <w:rsid w:val="79D9C895"/>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9E400D3D-28D7-44C9-B101-ECAFAC3E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EFB"/>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6.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9</TotalTime>
  <Pages>4</Pages>
  <Words>1549</Words>
  <Characters>10031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11557</CharactersWithSpaces>
  <SharedDoc>false</SharedDoc>
  <HLinks>
    <vt:vector size="36" baseType="variant">
      <vt:variant>
        <vt:i4>4325384</vt:i4>
      </vt:variant>
      <vt:variant>
        <vt:i4>108</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87</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84</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Amani Aouadi</cp:lastModifiedBy>
  <cp:revision>2</cp:revision>
  <cp:lastPrinted>2023-03-27T16:01:00Z</cp:lastPrinted>
  <dcterms:created xsi:type="dcterms:W3CDTF">2023-03-29T10:56:00Z</dcterms:created>
  <dcterms:modified xsi:type="dcterms:W3CDTF">2023-03-29T10:56:00Z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