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211" w:tblpY="4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184"/>
        <w:gridCol w:w="3457"/>
      </w:tblGrid>
      <w:tr w:rsidR="009A7F5D" w:rsidRPr="009A7F5D" w14:paraId="329CFE7A" w14:textId="77777777" w:rsidTr="009A7F5D">
        <w:trPr>
          <w:trHeight w:val="422"/>
        </w:trPr>
        <w:tc>
          <w:tcPr>
            <w:tcW w:w="9737" w:type="dxa"/>
            <w:gridSpan w:val="3"/>
            <w:shd w:val="clear" w:color="auto" w:fill="E7E6E6"/>
          </w:tcPr>
          <w:p w14:paraId="591C6D61" w14:textId="77777777" w:rsidR="009A7F5D" w:rsidRPr="009A7F5D" w:rsidRDefault="009A7F5D" w:rsidP="009A7F5D">
            <w:pPr>
              <w:rPr>
                <w:rFonts w:asciiTheme="minorHAnsi" w:hAnsiTheme="minorHAnsi" w:cstheme="minorHAnsi"/>
                <w:bCs/>
                <w:szCs w:val="22"/>
                <w:lang w:val="en-GB"/>
              </w:rPr>
            </w:pPr>
            <w:r w:rsidRPr="009A7F5D">
              <w:rPr>
                <w:rFonts w:asciiTheme="minorHAnsi" w:hAnsiTheme="minorHAnsi" w:cstheme="minorHAnsi"/>
                <w:bCs/>
                <w:szCs w:val="22"/>
                <w:lang w:val="en-GB"/>
              </w:rPr>
              <w:t xml:space="preserve">PART I  </w:t>
            </w:r>
          </w:p>
        </w:tc>
      </w:tr>
      <w:tr w:rsidR="009A7F5D" w:rsidRPr="009A7F5D" w14:paraId="78306086" w14:textId="77777777" w:rsidTr="009A7F5D">
        <w:tc>
          <w:tcPr>
            <w:tcW w:w="3096" w:type="dxa"/>
            <w:shd w:val="clear" w:color="auto" w:fill="FFFFFF"/>
          </w:tcPr>
          <w:p w14:paraId="4BDB58CC" w14:textId="77777777" w:rsidR="009A7F5D" w:rsidRPr="009A7F5D" w:rsidRDefault="009A7F5D" w:rsidP="009A7F5D">
            <w:pPr>
              <w:spacing w:before="60" w:after="60" w:line="240" w:lineRule="auto"/>
              <w:rPr>
                <w:rFonts w:asciiTheme="minorHAnsi" w:hAnsiTheme="minorHAnsi" w:cstheme="minorHAnsi"/>
                <w:bCs/>
                <w:szCs w:val="22"/>
                <w:lang w:val="en-GB"/>
              </w:rPr>
            </w:pPr>
            <w:r w:rsidRPr="009A7F5D">
              <w:rPr>
                <w:rFonts w:asciiTheme="minorHAnsi" w:hAnsiTheme="minorHAnsi" w:cstheme="minorHAnsi"/>
                <w:bCs/>
                <w:szCs w:val="22"/>
                <w:lang w:val="en-GB"/>
              </w:rPr>
              <w:t>Title of Assignment</w:t>
            </w:r>
          </w:p>
        </w:tc>
        <w:tc>
          <w:tcPr>
            <w:tcW w:w="6641" w:type="dxa"/>
            <w:gridSpan w:val="2"/>
            <w:shd w:val="clear" w:color="auto" w:fill="auto"/>
          </w:tcPr>
          <w:p w14:paraId="38EA7914" w14:textId="77777777" w:rsidR="009A7F5D" w:rsidRPr="009A7F5D" w:rsidRDefault="009A7F5D" w:rsidP="009A7F5D">
            <w:pPr>
              <w:shd w:val="clear" w:color="auto" w:fill="FFFFFF"/>
              <w:spacing w:line="240" w:lineRule="auto"/>
              <w:ind w:left="1440" w:hanging="1440"/>
              <w:rPr>
                <w:rFonts w:asciiTheme="minorHAnsi" w:hAnsiTheme="minorHAnsi" w:cstheme="minorHAnsi"/>
                <w:bCs/>
                <w:color w:val="auto"/>
                <w:szCs w:val="22"/>
                <w:lang w:val="en-GB"/>
              </w:rPr>
            </w:pPr>
            <w:r w:rsidRPr="009A7F5D">
              <w:rPr>
                <w:rFonts w:asciiTheme="minorHAnsi" w:hAnsiTheme="minorHAnsi" w:cstheme="minorHAnsi"/>
                <w:bCs/>
                <w:color w:val="auto"/>
                <w:szCs w:val="22"/>
                <w:lang w:val="en-GB"/>
              </w:rPr>
              <w:t xml:space="preserve">Inter-agency Coordinator, Risk Communication and Community </w:t>
            </w:r>
          </w:p>
          <w:p w14:paraId="1633CE7B" w14:textId="77777777" w:rsidR="009A7F5D" w:rsidRPr="009A7F5D" w:rsidRDefault="009A7F5D" w:rsidP="009A7F5D">
            <w:pPr>
              <w:shd w:val="clear" w:color="auto" w:fill="FFFFFF"/>
              <w:spacing w:line="240" w:lineRule="auto"/>
              <w:ind w:left="1440" w:hanging="1440"/>
              <w:rPr>
                <w:rFonts w:asciiTheme="minorHAnsi" w:hAnsiTheme="minorHAnsi" w:cstheme="minorHAnsi"/>
                <w:bCs/>
                <w:color w:val="auto"/>
                <w:szCs w:val="22"/>
                <w:lang w:val="en-GB"/>
              </w:rPr>
            </w:pPr>
            <w:r w:rsidRPr="009A7F5D">
              <w:rPr>
                <w:rFonts w:asciiTheme="minorHAnsi" w:hAnsiTheme="minorHAnsi" w:cstheme="minorHAnsi"/>
                <w:bCs/>
                <w:color w:val="auto"/>
                <w:szCs w:val="22"/>
                <w:lang w:val="en-GB"/>
              </w:rPr>
              <w:t>Engagement (RCCE) Collective Service Eastern and Southern Africa</w:t>
            </w:r>
          </w:p>
          <w:p w14:paraId="5C8512D5" w14:textId="77777777" w:rsidR="009A7F5D" w:rsidRPr="009A7F5D" w:rsidRDefault="009A7F5D" w:rsidP="009A7F5D">
            <w:pPr>
              <w:shd w:val="clear" w:color="auto" w:fill="FFFFFF"/>
              <w:spacing w:line="240" w:lineRule="auto"/>
              <w:ind w:left="1440" w:hanging="1440"/>
              <w:rPr>
                <w:rFonts w:asciiTheme="minorHAnsi" w:hAnsiTheme="minorHAnsi" w:cstheme="minorHAnsi"/>
                <w:bCs/>
                <w:iCs/>
                <w:szCs w:val="22"/>
                <w:lang w:val="en-GB"/>
              </w:rPr>
            </w:pPr>
            <w:r w:rsidRPr="009A7F5D">
              <w:rPr>
                <w:rFonts w:asciiTheme="minorHAnsi" w:hAnsiTheme="minorHAnsi" w:cstheme="minorHAnsi"/>
                <w:bCs/>
                <w:color w:val="auto"/>
                <w:szCs w:val="22"/>
                <w:lang w:val="en-GB"/>
              </w:rPr>
              <w:t>(Individual Contractor)</w:t>
            </w:r>
          </w:p>
        </w:tc>
      </w:tr>
      <w:tr w:rsidR="009A7F5D" w:rsidRPr="009A7F5D" w14:paraId="5209C67A" w14:textId="77777777" w:rsidTr="009A7F5D">
        <w:tc>
          <w:tcPr>
            <w:tcW w:w="3096" w:type="dxa"/>
            <w:shd w:val="clear" w:color="auto" w:fill="FFFFFF"/>
          </w:tcPr>
          <w:p w14:paraId="72F3EB23" w14:textId="77777777" w:rsidR="009A7F5D" w:rsidRPr="009A7F5D" w:rsidRDefault="009A7F5D" w:rsidP="009A7F5D">
            <w:pPr>
              <w:spacing w:before="60" w:after="60" w:line="240" w:lineRule="auto"/>
              <w:rPr>
                <w:rFonts w:asciiTheme="minorHAnsi" w:hAnsiTheme="minorHAnsi" w:cstheme="minorHAnsi"/>
                <w:bCs/>
                <w:szCs w:val="22"/>
                <w:lang w:val="en-GB"/>
              </w:rPr>
            </w:pPr>
            <w:r w:rsidRPr="009A7F5D">
              <w:rPr>
                <w:rFonts w:asciiTheme="minorHAnsi" w:hAnsiTheme="minorHAnsi" w:cstheme="minorHAnsi"/>
                <w:bCs/>
                <w:szCs w:val="22"/>
                <w:lang w:val="en-GB"/>
              </w:rPr>
              <w:t>Section</w:t>
            </w:r>
          </w:p>
        </w:tc>
        <w:tc>
          <w:tcPr>
            <w:tcW w:w="6641" w:type="dxa"/>
            <w:gridSpan w:val="2"/>
            <w:shd w:val="clear" w:color="auto" w:fill="auto"/>
          </w:tcPr>
          <w:p w14:paraId="1290A4AA" w14:textId="77777777" w:rsidR="009A7F5D" w:rsidRPr="009A7F5D" w:rsidRDefault="009A7F5D" w:rsidP="009A7F5D">
            <w:pPr>
              <w:spacing w:before="60" w:after="60" w:line="240" w:lineRule="auto"/>
              <w:rPr>
                <w:rFonts w:asciiTheme="minorHAnsi" w:hAnsiTheme="minorHAnsi" w:cstheme="minorHAnsi"/>
                <w:bCs/>
                <w:szCs w:val="22"/>
                <w:lang w:val="en-GB"/>
              </w:rPr>
            </w:pPr>
            <w:r w:rsidRPr="009A7F5D">
              <w:rPr>
                <w:rFonts w:asciiTheme="minorHAnsi" w:hAnsiTheme="minorHAnsi" w:cstheme="minorHAnsi"/>
                <w:bCs/>
                <w:szCs w:val="22"/>
                <w:lang w:val="en-GB"/>
              </w:rPr>
              <w:t>C4D</w:t>
            </w:r>
          </w:p>
        </w:tc>
      </w:tr>
      <w:tr w:rsidR="009A7F5D" w:rsidRPr="009A7F5D" w14:paraId="0AA6CFF8" w14:textId="77777777" w:rsidTr="009A7F5D">
        <w:tc>
          <w:tcPr>
            <w:tcW w:w="3096" w:type="dxa"/>
            <w:shd w:val="clear" w:color="auto" w:fill="FFFFFF"/>
          </w:tcPr>
          <w:p w14:paraId="5C10236A" w14:textId="77777777" w:rsidR="009A7F5D" w:rsidRPr="009A7F5D" w:rsidRDefault="009A7F5D" w:rsidP="009A7F5D">
            <w:pPr>
              <w:spacing w:before="60" w:after="60" w:line="240" w:lineRule="auto"/>
              <w:rPr>
                <w:rFonts w:asciiTheme="minorHAnsi" w:hAnsiTheme="minorHAnsi" w:cstheme="minorHAnsi"/>
                <w:bCs/>
                <w:szCs w:val="22"/>
                <w:lang w:val="en-GB"/>
              </w:rPr>
            </w:pPr>
            <w:r w:rsidRPr="009A7F5D">
              <w:rPr>
                <w:rFonts w:asciiTheme="minorHAnsi" w:hAnsiTheme="minorHAnsi" w:cstheme="minorHAnsi"/>
                <w:bCs/>
                <w:szCs w:val="22"/>
                <w:lang w:val="en-GB"/>
              </w:rPr>
              <w:t>Location</w:t>
            </w:r>
          </w:p>
        </w:tc>
        <w:tc>
          <w:tcPr>
            <w:tcW w:w="6641" w:type="dxa"/>
            <w:gridSpan w:val="2"/>
            <w:shd w:val="clear" w:color="auto" w:fill="auto"/>
          </w:tcPr>
          <w:p w14:paraId="722B8554" w14:textId="77777777" w:rsidR="009A7F5D" w:rsidRPr="009A7F5D" w:rsidRDefault="009A7F5D" w:rsidP="009A7F5D">
            <w:pPr>
              <w:shd w:val="clear" w:color="auto" w:fill="FFFFFF"/>
              <w:spacing w:before="60" w:after="60" w:line="240" w:lineRule="auto"/>
              <w:ind w:left="-59" w:firstLine="59"/>
              <w:jc w:val="both"/>
              <w:rPr>
                <w:rFonts w:asciiTheme="minorHAnsi" w:hAnsiTheme="minorHAnsi" w:cstheme="minorHAnsi"/>
                <w:bCs/>
                <w:iCs/>
                <w:szCs w:val="22"/>
                <w:lang w:val="en-GB"/>
              </w:rPr>
            </w:pPr>
            <w:r w:rsidRPr="009A7F5D">
              <w:rPr>
                <w:rFonts w:asciiTheme="minorHAnsi" w:hAnsiTheme="minorHAnsi" w:cstheme="minorHAnsi"/>
                <w:bCs/>
                <w:iCs/>
                <w:szCs w:val="22"/>
                <w:lang w:val="en-GB"/>
              </w:rPr>
              <w:t xml:space="preserve">Remote / home-based </w:t>
            </w:r>
          </w:p>
        </w:tc>
      </w:tr>
      <w:tr w:rsidR="009A7F5D" w:rsidRPr="009A7F5D" w14:paraId="542D05B3" w14:textId="77777777" w:rsidTr="009A7F5D">
        <w:tc>
          <w:tcPr>
            <w:tcW w:w="3096" w:type="dxa"/>
            <w:shd w:val="clear" w:color="auto" w:fill="FFFFFF"/>
          </w:tcPr>
          <w:p w14:paraId="3C8518AA" w14:textId="77777777" w:rsidR="009A7F5D" w:rsidRPr="009A7F5D" w:rsidRDefault="009A7F5D" w:rsidP="009A7F5D">
            <w:pPr>
              <w:spacing w:before="60" w:after="60" w:line="240" w:lineRule="auto"/>
              <w:rPr>
                <w:rFonts w:asciiTheme="minorHAnsi" w:hAnsiTheme="minorHAnsi" w:cstheme="minorHAnsi"/>
                <w:bCs/>
                <w:szCs w:val="22"/>
                <w:lang w:val="en-GB"/>
              </w:rPr>
            </w:pPr>
            <w:r w:rsidRPr="009A7F5D">
              <w:rPr>
                <w:rFonts w:asciiTheme="minorHAnsi" w:hAnsiTheme="minorHAnsi" w:cstheme="minorHAnsi"/>
                <w:bCs/>
                <w:szCs w:val="22"/>
                <w:lang w:val="en-GB"/>
              </w:rPr>
              <w:t>Duration</w:t>
            </w:r>
          </w:p>
        </w:tc>
        <w:tc>
          <w:tcPr>
            <w:tcW w:w="6641" w:type="dxa"/>
            <w:gridSpan w:val="2"/>
            <w:shd w:val="clear" w:color="auto" w:fill="auto"/>
          </w:tcPr>
          <w:p w14:paraId="590FF4BE" w14:textId="77777777" w:rsidR="009A7F5D" w:rsidRPr="009A7F5D" w:rsidRDefault="009A7F5D" w:rsidP="009A7F5D">
            <w:pPr>
              <w:spacing w:before="60" w:after="60" w:line="240" w:lineRule="auto"/>
              <w:rPr>
                <w:rFonts w:asciiTheme="minorHAnsi" w:hAnsiTheme="minorHAnsi" w:cstheme="minorHAnsi"/>
                <w:bCs/>
                <w:iCs/>
                <w:szCs w:val="22"/>
                <w:lang w:val="en-GB"/>
              </w:rPr>
            </w:pPr>
            <w:r w:rsidRPr="009A7F5D">
              <w:rPr>
                <w:rFonts w:asciiTheme="minorHAnsi" w:hAnsiTheme="minorHAnsi" w:cstheme="minorHAnsi"/>
                <w:bCs/>
                <w:iCs/>
                <w:szCs w:val="22"/>
                <w:lang w:val="en-GB"/>
              </w:rPr>
              <w:t>6 months</w:t>
            </w:r>
          </w:p>
        </w:tc>
      </w:tr>
      <w:tr w:rsidR="009A7F5D" w:rsidRPr="009A7F5D" w14:paraId="12E35730" w14:textId="77777777" w:rsidTr="009A7F5D">
        <w:tc>
          <w:tcPr>
            <w:tcW w:w="3096" w:type="dxa"/>
            <w:shd w:val="clear" w:color="auto" w:fill="FFFFFF"/>
          </w:tcPr>
          <w:p w14:paraId="5E407459" w14:textId="77777777" w:rsidR="009A7F5D" w:rsidRPr="009A7F5D" w:rsidRDefault="009A7F5D" w:rsidP="009A7F5D">
            <w:pPr>
              <w:spacing w:before="60" w:after="60" w:line="240" w:lineRule="auto"/>
              <w:rPr>
                <w:rFonts w:asciiTheme="minorHAnsi" w:hAnsiTheme="minorHAnsi" w:cstheme="minorHAnsi"/>
                <w:bCs/>
                <w:szCs w:val="22"/>
                <w:lang w:val="en-GB"/>
              </w:rPr>
            </w:pPr>
            <w:r w:rsidRPr="009A7F5D">
              <w:rPr>
                <w:rFonts w:asciiTheme="minorHAnsi" w:hAnsiTheme="minorHAnsi" w:cstheme="minorHAnsi"/>
                <w:bCs/>
                <w:szCs w:val="22"/>
                <w:lang w:val="en-GB"/>
              </w:rPr>
              <w:t>Start date</w:t>
            </w:r>
          </w:p>
        </w:tc>
        <w:tc>
          <w:tcPr>
            <w:tcW w:w="3184" w:type="dxa"/>
            <w:shd w:val="clear" w:color="auto" w:fill="auto"/>
          </w:tcPr>
          <w:p w14:paraId="69BC6FBE" w14:textId="77777777" w:rsidR="009A7F5D" w:rsidRPr="009A7F5D" w:rsidRDefault="009A7F5D" w:rsidP="009A7F5D">
            <w:pPr>
              <w:spacing w:before="60" w:after="60" w:line="240" w:lineRule="auto"/>
              <w:rPr>
                <w:rFonts w:asciiTheme="minorHAnsi" w:hAnsiTheme="minorHAnsi" w:cstheme="minorHAnsi"/>
                <w:bCs/>
                <w:szCs w:val="22"/>
                <w:lang w:val="en-GB"/>
              </w:rPr>
            </w:pPr>
            <w:r w:rsidRPr="009A7F5D">
              <w:rPr>
                <w:rFonts w:asciiTheme="minorHAnsi" w:hAnsiTheme="minorHAnsi" w:cstheme="minorHAnsi"/>
                <w:bCs/>
                <w:szCs w:val="22"/>
                <w:lang w:val="en-GB"/>
              </w:rPr>
              <w:t xml:space="preserve">From:    23 July 2021                     </w:t>
            </w:r>
          </w:p>
        </w:tc>
        <w:tc>
          <w:tcPr>
            <w:tcW w:w="3457" w:type="dxa"/>
            <w:shd w:val="clear" w:color="auto" w:fill="auto"/>
          </w:tcPr>
          <w:p w14:paraId="7D17BE10" w14:textId="77777777" w:rsidR="009A7F5D" w:rsidRPr="009A7F5D" w:rsidRDefault="009A7F5D" w:rsidP="009A7F5D">
            <w:pPr>
              <w:spacing w:before="60" w:after="60" w:line="240" w:lineRule="auto"/>
              <w:rPr>
                <w:rFonts w:asciiTheme="minorHAnsi" w:hAnsiTheme="minorHAnsi" w:cstheme="minorHAnsi"/>
                <w:bCs/>
                <w:szCs w:val="22"/>
                <w:lang w:val="en-GB"/>
              </w:rPr>
            </w:pPr>
            <w:r w:rsidRPr="009A7F5D">
              <w:rPr>
                <w:rFonts w:asciiTheme="minorHAnsi" w:hAnsiTheme="minorHAnsi" w:cstheme="minorHAnsi"/>
                <w:bCs/>
                <w:szCs w:val="22"/>
                <w:lang w:val="en-GB"/>
              </w:rPr>
              <w:t xml:space="preserve">    To:  23 January 2022         </w:t>
            </w:r>
          </w:p>
        </w:tc>
      </w:tr>
    </w:tbl>
    <w:p w14:paraId="49EDF837" w14:textId="77777777" w:rsidR="009A7F5D" w:rsidRDefault="009A7F5D" w:rsidP="009A7F5D">
      <w:pPr>
        <w:rPr>
          <w:rStyle w:val="Strong"/>
          <w:rFonts w:asciiTheme="minorHAnsi" w:hAnsiTheme="minorHAnsi" w:cstheme="minorHAnsi"/>
          <w:szCs w:val="22"/>
        </w:rPr>
      </w:pPr>
      <w:r>
        <w:rPr>
          <w:rStyle w:val="Strong"/>
          <w:rFonts w:asciiTheme="minorHAnsi" w:hAnsiTheme="minorHAnsi" w:cstheme="minorHAnsi"/>
          <w:color w:val="auto"/>
          <w:szCs w:val="22"/>
          <w:lang w:val="en-US"/>
        </w:rPr>
        <w:t>TERMS OF REFERENCE FOR INDIVIDUAL CONTRACTORS/ CONSULTANTS</w:t>
      </w:r>
    </w:p>
    <w:p w14:paraId="18FD2C8D" w14:textId="77777777" w:rsidR="009A7F5D" w:rsidRDefault="009A7F5D" w:rsidP="009A7F5D">
      <w:pPr>
        <w:spacing w:line="240" w:lineRule="auto"/>
        <w:rPr>
          <w:rFonts w:asciiTheme="minorHAnsi" w:hAnsiTheme="minorHAnsi" w:cstheme="minorHAnsi"/>
          <w:b/>
          <w:color w:val="auto"/>
          <w:szCs w:val="22"/>
          <w:lang w:val="en-GB"/>
        </w:rPr>
      </w:pPr>
    </w:p>
    <w:p w14:paraId="57B47A21" w14:textId="77777777" w:rsidR="009A7F5D" w:rsidRDefault="009A7F5D" w:rsidP="009A7F5D">
      <w:pPr>
        <w:spacing w:line="240" w:lineRule="auto"/>
        <w:rPr>
          <w:rFonts w:asciiTheme="minorHAnsi" w:hAnsiTheme="minorHAnsi" w:cstheme="minorHAnsi"/>
          <w:b/>
          <w:color w:val="auto"/>
          <w:szCs w:val="22"/>
          <w:lang w:val="en-GB"/>
        </w:rPr>
      </w:pPr>
    </w:p>
    <w:p w14:paraId="386AFE95" w14:textId="77777777" w:rsidR="009A7F5D" w:rsidRDefault="009A7F5D" w:rsidP="009A7F5D">
      <w:pPr>
        <w:spacing w:line="240" w:lineRule="auto"/>
        <w:rPr>
          <w:rFonts w:asciiTheme="minorHAnsi" w:hAnsiTheme="minorHAnsi" w:cstheme="minorHAnsi"/>
          <w:b/>
          <w:color w:val="auto"/>
          <w:szCs w:val="22"/>
          <w:lang w:val="en-GB"/>
        </w:rPr>
      </w:pPr>
    </w:p>
    <w:p w14:paraId="783DA4A5" w14:textId="77777777" w:rsidR="009A7F5D" w:rsidRDefault="009A7F5D" w:rsidP="009A7F5D">
      <w:pPr>
        <w:spacing w:line="240" w:lineRule="auto"/>
        <w:rPr>
          <w:rFonts w:asciiTheme="minorHAnsi" w:hAnsiTheme="minorHAnsi" w:cstheme="minorHAnsi"/>
          <w:b/>
          <w:color w:val="auto"/>
          <w:szCs w:val="22"/>
          <w:lang w:val="en-GB"/>
        </w:rPr>
      </w:pPr>
    </w:p>
    <w:p w14:paraId="58A02A65" w14:textId="77777777" w:rsidR="009A7F5D" w:rsidRDefault="009A7F5D" w:rsidP="009A7F5D">
      <w:pPr>
        <w:spacing w:line="240" w:lineRule="auto"/>
        <w:rPr>
          <w:rFonts w:asciiTheme="minorHAnsi" w:hAnsiTheme="minorHAnsi" w:cstheme="minorHAnsi"/>
          <w:b/>
          <w:color w:val="auto"/>
          <w:szCs w:val="22"/>
          <w:lang w:val="en-GB"/>
        </w:rPr>
      </w:pPr>
    </w:p>
    <w:p w14:paraId="45B341DF" w14:textId="77777777" w:rsidR="009A7F5D" w:rsidRDefault="009A7F5D" w:rsidP="009A7F5D">
      <w:pPr>
        <w:spacing w:line="240" w:lineRule="auto"/>
        <w:rPr>
          <w:rFonts w:asciiTheme="minorHAnsi" w:hAnsiTheme="minorHAnsi" w:cstheme="minorHAnsi"/>
          <w:b/>
          <w:color w:val="auto"/>
          <w:szCs w:val="22"/>
          <w:lang w:val="en-GB"/>
        </w:rPr>
      </w:pPr>
    </w:p>
    <w:p w14:paraId="6A7E6677" w14:textId="77777777" w:rsidR="009A7F5D" w:rsidRDefault="009A7F5D" w:rsidP="009A7F5D">
      <w:pPr>
        <w:spacing w:line="240" w:lineRule="auto"/>
        <w:rPr>
          <w:rFonts w:asciiTheme="minorHAnsi" w:hAnsiTheme="minorHAnsi" w:cstheme="minorHAnsi"/>
          <w:b/>
          <w:color w:val="auto"/>
          <w:szCs w:val="22"/>
          <w:lang w:val="en-GB"/>
        </w:rPr>
      </w:pPr>
    </w:p>
    <w:p w14:paraId="10C2F347" w14:textId="77777777" w:rsidR="009A7F5D" w:rsidRDefault="009A7F5D" w:rsidP="009A7F5D">
      <w:pPr>
        <w:spacing w:line="240" w:lineRule="auto"/>
        <w:rPr>
          <w:rFonts w:asciiTheme="minorHAnsi" w:hAnsiTheme="minorHAnsi" w:cstheme="minorHAnsi"/>
          <w:b/>
          <w:color w:val="auto"/>
          <w:szCs w:val="22"/>
          <w:lang w:val="en-GB"/>
        </w:rPr>
      </w:pPr>
    </w:p>
    <w:p w14:paraId="4C2A57CA" w14:textId="77777777" w:rsidR="009A7F5D" w:rsidRDefault="009A7F5D" w:rsidP="009A7F5D">
      <w:pPr>
        <w:spacing w:line="240" w:lineRule="auto"/>
        <w:rPr>
          <w:rFonts w:asciiTheme="minorHAnsi" w:hAnsiTheme="minorHAnsi" w:cstheme="minorHAnsi"/>
          <w:b/>
          <w:color w:val="auto"/>
          <w:szCs w:val="22"/>
          <w:lang w:val="en-GB"/>
        </w:rPr>
      </w:pPr>
    </w:p>
    <w:p w14:paraId="5BBE4CC1" w14:textId="77777777" w:rsidR="009A7F5D" w:rsidRDefault="009A7F5D" w:rsidP="009A7F5D">
      <w:pPr>
        <w:spacing w:line="240" w:lineRule="auto"/>
        <w:rPr>
          <w:rFonts w:asciiTheme="minorHAnsi" w:hAnsiTheme="minorHAnsi" w:cstheme="minorHAnsi"/>
          <w:b/>
          <w:color w:val="auto"/>
          <w:szCs w:val="22"/>
          <w:lang w:val="en-GB"/>
        </w:rPr>
      </w:pPr>
    </w:p>
    <w:p w14:paraId="6777DB6E" w14:textId="77777777" w:rsidR="009A7F5D" w:rsidRDefault="009A7F5D" w:rsidP="009A7F5D">
      <w:pPr>
        <w:spacing w:line="240" w:lineRule="auto"/>
        <w:rPr>
          <w:rFonts w:asciiTheme="minorHAnsi" w:hAnsiTheme="minorHAnsi" w:cstheme="minorHAnsi"/>
          <w:b/>
          <w:color w:val="auto"/>
          <w:szCs w:val="22"/>
          <w:lang w:val="en-GB"/>
        </w:rPr>
      </w:pPr>
    </w:p>
    <w:p w14:paraId="14B8299A" w14:textId="77777777" w:rsidR="009A7F5D" w:rsidRDefault="009A7F5D" w:rsidP="009A7F5D">
      <w:pPr>
        <w:shd w:val="clear" w:color="auto" w:fill="D9D9D9"/>
        <w:rPr>
          <w:rFonts w:asciiTheme="minorHAnsi" w:hAnsiTheme="minorHAnsi" w:cstheme="minorHAnsi"/>
          <w:bCs/>
          <w:szCs w:val="22"/>
          <w:lang w:val="en-GB"/>
        </w:rPr>
      </w:pPr>
    </w:p>
    <w:p w14:paraId="1968D03C" w14:textId="351F8182" w:rsidR="009A7F5D" w:rsidRPr="00A12FF0" w:rsidRDefault="009A7F5D" w:rsidP="009A7F5D">
      <w:pPr>
        <w:shd w:val="clear" w:color="auto" w:fill="D9D9D9"/>
        <w:rPr>
          <w:rFonts w:asciiTheme="minorHAnsi" w:hAnsiTheme="minorHAnsi" w:cstheme="minorHAnsi"/>
          <w:b/>
          <w:szCs w:val="22"/>
          <w:lang w:val="en-GB"/>
        </w:rPr>
      </w:pPr>
      <w:r w:rsidRPr="00376F0B">
        <w:rPr>
          <w:rFonts w:asciiTheme="minorHAnsi" w:hAnsiTheme="minorHAnsi" w:cstheme="minorHAnsi"/>
          <w:b/>
          <w:szCs w:val="22"/>
          <w:lang w:val="en-GB"/>
        </w:rPr>
        <w:t>Background a</w:t>
      </w:r>
      <w:r w:rsidRPr="00A12FF0">
        <w:rPr>
          <w:rFonts w:asciiTheme="minorHAnsi" w:hAnsiTheme="minorHAnsi" w:cstheme="minorHAnsi"/>
          <w:b/>
          <w:szCs w:val="22"/>
          <w:lang w:val="en-GB"/>
        </w:rPr>
        <w:t>nd Justification</w:t>
      </w:r>
    </w:p>
    <w:p w14:paraId="72A22B72" w14:textId="77777777" w:rsidR="009A7F5D" w:rsidRDefault="009A7F5D" w:rsidP="009A7F5D">
      <w:pPr>
        <w:spacing w:line="240" w:lineRule="auto"/>
        <w:rPr>
          <w:rFonts w:asciiTheme="minorHAnsi" w:hAnsiTheme="minorHAnsi" w:cstheme="minorHAnsi"/>
          <w:b/>
          <w:color w:val="auto"/>
          <w:szCs w:val="22"/>
          <w:lang w:val="en-GB"/>
        </w:rPr>
      </w:pPr>
    </w:p>
    <w:p w14:paraId="50D51E45" w14:textId="5269B01F" w:rsidR="009A7F5D" w:rsidRPr="00A100F1" w:rsidRDefault="009A7F5D" w:rsidP="009A7F5D">
      <w:pPr>
        <w:spacing w:line="240" w:lineRule="auto"/>
        <w:rPr>
          <w:rFonts w:asciiTheme="minorHAnsi" w:hAnsiTheme="minorHAnsi" w:cstheme="minorHAnsi"/>
          <w:b/>
          <w:color w:val="auto"/>
          <w:szCs w:val="22"/>
          <w:lang w:val="en-GB"/>
        </w:rPr>
      </w:pPr>
      <w:r w:rsidRPr="00A100F1">
        <w:rPr>
          <w:rFonts w:asciiTheme="minorHAnsi" w:hAnsiTheme="minorHAnsi" w:cstheme="minorHAnsi"/>
          <w:b/>
          <w:color w:val="auto"/>
          <w:szCs w:val="22"/>
          <w:lang w:val="en-GB"/>
        </w:rPr>
        <w:t>Background</w:t>
      </w:r>
    </w:p>
    <w:p w14:paraId="1AF71B1B" w14:textId="77777777" w:rsidR="009A7F5D" w:rsidRPr="00A100F1" w:rsidRDefault="009A7F5D" w:rsidP="009A7F5D">
      <w:pPr>
        <w:spacing w:line="240" w:lineRule="auto"/>
        <w:rPr>
          <w:rFonts w:asciiTheme="minorHAnsi" w:hAnsiTheme="minorHAnsi" w:cstheme="minorHAnsi"/>
          <w:b/>
          <w:color w:val="auto"/>
          <w:szCs w:val="22"/>
          <w:lang w:val="en-GB"/>
        </w:rPr>
      </w:pPr>
    </w:p>
    <w:p w14:paraId="14D78CB7" w14:textId="77777777" w:rsidR="009A7F5D" w:rsidRPr="00A100F1" w:rsidRDefault="009A7F5D" w:rsidP="009A7F5D">
      <w:pPr>
        <w:spacing w:after="120" w:line="240" w:lineRule="auto"/>
        <w:rPr>
          <w:rFonts w:asciiTheme="minorHAnsi" w:eastAsia="MS Mincho" w:hAnsiTheme="minorHAnsi" w:cstheme="minorHAnsi"/>
          <w:color w:val="auto"/>
          <w:szCs w:val="22"/>
        </w:rPr>
      </w:pPr>
      <w:r w:rsidRPr="00A100F1">
        <w:rPr>
          <w:rFonts w:asciiTheme="minorHAnsi" w:eastAsia="MS Mincho" w:hAnsiTheme="minorHAnsi" w:cstheme="minorHAnsi"/>
          <w:color w:val="auto"/>
          <w:szCs w:val="22"/>
        </w:rPr>
        <w:t>COVID-19 continues to be a global health crisis, an information crisis and increasingly a wider socio-economic crisis. One of the major learning of the past decade, from the West Africa Ebola outbreak to natural disasters and complex emergencies, is the critical need to engage communities from the very beginning of a response.</w:t>
      </w:r>
    </w:p>
    <w:p w14:paraId="2C3DFAE9" w14:textId="77777777" w:rsidR="009A7F5D" w:rsidRPr="00A100F1" w:rsidRDefault="009A7F5D" w:rsidP="009A7F5D">
      <w:pPr>
        <w:spacing w:after="120" w:line="240" w:lineRule="auto"/>
        <w:rPr>
          <w:rFonts w:asciiTheme="minorHAnsi" w:eastAsia="MS Mincho" w:hAnsiTheme="minorHAnsi" w:cstheme="minorHAnsi"/>
          <w:color w:val="auto"/>
          <w:szCs w:val="22"/>
        </w:rPr>
      </w:pPr>
      <w:r w:rsidRPr="00A100F1">
        <w:rPr>
          <w:rFonts w:asciiTheme="minorHAnsi" w:eastAsia="MS Mincho" w:hAnsiTheme="minorHAnsi" w:cstheme="minorHAnsi"/>
          <w:color w:val="auto"/>
          <w:szCs w:val="22"/>
        </w:rPr>
        <w:t>For humanitarian responses to be effective and have long-term positive impacts, humanitarian organizations need to work collectively to ensure a community-centred approach at all levels of a response. This means: facilitating access to life-saving information and essential services; proactively enabling the participation of affected communities in relief efforts; ensuring decisions at all levels within the humanitarian architecture are taken and adapted according to community feedback, concerns and priorities, as well as social insights; and supporting local responders to lead responses whenever possible. Such approaches help build trust with communities and local gatekeepers, increase the uptake of protective and health seeking behaviours, and ultimately ensure sustainability of humanitarian work. Living up to our 2017 IASC commitments on Accountability to Affected Populations as well as core protection and localisation principles is now more critical than ever.</w:t>
      </w:r>
    </w:p>
    <w:p w14:paraId="60CF797C" w14:textId="77777777" w:rsidR="009A7F5D" w:rsidRPr="00A100F1" w:rsidRDefault="009A7F5D" w:rsidP="009A7F5D">
      <w:pPr>
        <w:spacing w:after="60" w:line="240" w:lineRule="auto"/>
        <w:rPr>
          <w:rFonts w:asciiTheme="minorHAnsi" w:eastAsia="MS Mincho" w:hAnsiTheme="minorHAnsi" w:cstheme="minorHAnsi"/>
          <w:b/>
          <w:bCs/>
          <w:color w:val="auto"/>
          <w:szCs w:val="22"/>
        </w:rPr>
      </w:pPr>
      <w:r w:rsidRPr="00A100F1">
        <w:rPr>
          <w:rFonts w:asciiTheme="minorHAnsi" w:eastAsia="MS Mincho" w:hAnsiTheme="minorHAnsi" w:cstheme="minorHAnsi"/>
          <w:color w:val="auto"/>
          <w:szCs w:val="22"/>
        </w:rPr>
        <w:t xml:space="preserve">Globally, the interagency coordination of Risk Communication and Community Engagement (RCCE) for the COVID-19 response is co-led by WHO, IFRC and UNICEF. In East and southern Africa, the RCCE  working group (TWG) is co-led by UNICEF and IFRC. With support from the Bill and Melinda Gates Foundation (BMGF), the interagency structure has been enhanced to strengthen the collaboration among partners, support the collection and analysis of data from communities, and provide more technical support at regional and country level. This initiative known as </w:t>
      </w:r>
      <w:r w:rsidRPr="00A100F1">
        <w:rPr>
          <w:rFonts w:asciiTheme="minorHAnsi" w:eastAsia="MS Mincho" w:hAnsiTheme="minorHAnsi" w:cstheme="minorHAnsi"/>
          <w:i/>
          <w:iCs/>
          <w:color w:val="auto"/>
          <w:szCs w:val="22"/>
        </w:rPr>
        <w:t xml:space="preserve">the </w:t>
      </w:r>
      <w:hyperlink r:id="rId11" w:history="1">
        <w:r w:rsidRPr="00A100F1">
          <w:rPr>
            <w:rStyle w:val="Hyperlink"/>
            <w:rFonts w:asciiTheme="minorHAnsi" w:eastAsia="MS Mincho" w:hAnsiTheme="minorHAnsi" w:cstheme="minorHAnsi"/>
            <w:i/>
            <w:iCs/>
            <w:color w:val="auto"/>
            <w:szCs w:val="22"/>
          </w:rPr>
          <w:t>RCCE Collective service to beat COVID-19</w:t>
        </w:r>
      </w:hyperlink>
      <w:r w:rsidRPr="00A100F1">
        <w:rPr>
          <w:rFonts w:asciiTheme="minorHAnsi" w:eastAsia="MS Mincho" w:hAnsiTheme="minorHAnsi" w:cstheme="minorHAnsi"/>
          <w:color w:val="auto"/>
          <w:szCs w:val="22"/>
        </w:rPr>
        <w:t xml:space="preserve"> provides a “collective service” </w:t>
      </w:r>
      <w:r w:rsidRPr="00A100F1">
        <w:rPr>
          <w:rFonts w:asciiTheme="minorHAnsi" w:hAnsiTheme="minorHAnsi" w:cstheme="minorHAnsi"/>
          <w:color w:val="auto"/>
          <w:szCs w:val="22"/>
        </w:rPr>
        <w:t>to improve the scale and quality of RCCE approaches at global, regional and country level</w:t>
      </w:r>
      <w:r w:rsidRPr="00A100F1">
        <w:rPr>
          <w:rFonts w:asciiTheme="minorHAnsi" w:eastAsia="MS Mincho" w:hAnsiTheme="minorHAnsi" w:cstheme="minorHAnsi"/>
          <w:color w:val="auto"/>
          <w:szCs w:val="22"/>
        </w:rPr>
        <w:t xml:space="preserve"> contributing to the results of the COVID-19 Strategic Preparedness and Response Plan and the COVID-19 Global Humanitarian Response Plan.</w:t>
      </w:r>
      <w:r w:rsidRPr="00A100F1">
        <w:rPr>
          <w:rFonts w:asciiTheme="minorHAnsi" w:eastAsia="MS Mincho" w:hAnsiTheme="minorHAnsi" w:cstheme="minorHAnsi"/>
          <w:b/>
          <w:bCs/>
          <w:color w:val="auto"/>
          <w:szCs w:val="22"/>
        </w:rPr>
        <w:t xml:space="preserve"> </w:t>
      </w:r>
    </w:p>
    <w:p w14:paraId="373E6B51" w14:textId="77777777" w:rsidR="001A72B6" w:rsidRPr="00A12FF0" w:rsidRDefault="001A72B6" w:rsidP="00A603DC">
      <w:pPr>
        <w:ind w:left="-90"/>
        <w:rPr>
          <w:rStyle w:val="Strong"/>
          <w:rFonts w:asciiTheme="minorHAnsi" w:hAnsiTheme="minorHAnsi" w:cstheme="minorHAnsi"/>
          <w:color w:val="auto"/>
          <w:szCs w:val="22"/>
          <w:lang w:val="en-US"/>
        </w:rPr>
      </w:pPr>
    </w:p>
    <w:p w14:paraId="46EBC554" w14:textId="77777777" w:rsidR="00F31256" w:rsidRPr="00A12FF0" w:rsidRDefault="00F31256" w:rsidP="00F31256">
      <w:pPr>
        <w:rPr>
          <w:rFonts w:asciiTheme="minorHAnsi" w:hAnsiTheme="minorHAnsi" w:cstheme="minorHAnsi"/>
          <w:b/>
          <w:szCs w:val="22"/>
          <w:lang w:val="en-GB"/>
        </w:rPr>
        <w:sectPr w:rsidR="00F31256" w:rsidRPr="00A12FF0" w:rsidSect="007F4CFB">
          <w:headerReference w:type="default" r:id="rId12"/>
          <w:footerReference w:type="default" r:id="rId13"/>
          <w:pgSz w:w="11907" w:h="16839" w:code="9"/>
          <w:pgMar w:top="1440" w:right="1080" w:bottom="1440" w:left="1080" w:header="720" w:footer="720" w:gutter="0"/>
          <w:cols w:space="720"/>
          <w:docGrid w:linePitch="299"/>
        </w:sectPr>
      </w:pPr>
    </w:p>
    <w:p w14:paraId="73140269" w14:textId="2C2173F7" w:rsidR="004502B2" w:rsidRDefault="004502B2" w:rsidP="004502B2">
      <w:pPr>
        <w:rPr>
          <w:rFonts w:asciiTheme="minorHAnsi" w:hAnsiTheme="minorHAnsi" w:cstheme="minorHAnsi"/>
          <w:b/>
          <w:szCs w:val="22"/>
          <w:lang w:val="en-GB"/>
        </w:rPr>
      </w:pPr>
    </w:p>
    <w:p w14:paraId="1A6A863A" w14:textId="77777777" w:rsidR="009A7F5D" w:rsidRPr="00A12FF0" w:rsidRDefault="009A7F5D" w:rsidP="004502B2">
      <w:pPr>
        <w:rPr>
          <w:rFonts w:asciiTheme="minorHAnsi" w:hAnsiTheme="minorHAnsi" w:cstheme="minorHAnsi"/>
          <w:b/>
          <w:szCs w:val="22"/>
          <w:lang w:val="en-GB"/>
        </w:rPr>
      </w:pPr>
    </w:p>
    <w:p w14:paraId="4582D0F8" w14:textId="77777777" w:rsidR="0009097F" w:rsidRPr="00A12FF0" w:rsidRDefault="0009097F" w:rsidP="004502B2">
      <w:pPr>
        <w:shd w:val="clear" w:color="auto" w:fill="FFFFFF"/>
        <w:rPr>
          <w:rFonts w:asciiTheme="minorHAnsi" w:hAnsiTheme="minorHAnsi" w:cstheme="minorHAnsi"/>
          <w:b/>
          <w:szCs w:val="22"/>
          <w:lang w:val="en-GB"/>
        </w:rPr>
      </w:pPr>
    </w:p>
    <w:p w14:paraId="31224B45" w14:textId="77777777" w:rsidR="006B38C3" w:rsidRPr="00A100F1" w:rsidRDefault="006B38C3" w:rsidP="006B38C3">
      <w:pPr>
        <w:spacing w:line="240" w:lineRule="auto"/>
        <w:rPr>
          <w:rFonts w:asciiTheme="minorHAnsi" w:hAnsiTheme="minorHAnsi" w:cstheme="minorHAnsi"/>
          <w:b/>
          <w:color w:val="auto"/>
          <w:szCs w:val="22"/>
          <w:lang w:val="en-GB"/>
        </w:rPr>
      </w:pPr>
      <w:bookmarkStart w:id="0" w:name="_Hlk74218711"/>
      <w:r w:rsidRPr="00A100F1">
        <w:rPr>
          <w:rFonts w:asciiTheme="minorHAnsi" w:hAnsiTheme="minorHAnsi" w:cstheme="minorHAnsi"/>
          <w:b/>
          <w:color w:val="auto"/>
          <w:szCs w:val="22"/>
          <w:lang w:val="en-GB"/>
        </w:rPr>
        <w:t>Purpose</w:t>
      </w:r>
    </w:p>
    <w:p w14:paraId="0BAE644C" w14:textId="77777777" w:rsidR="006B38C3" w:rsidRPr="00A100F1" w:rsidRDefault="006B38C3" w:rsidP="006B38C3">
      <w:pPr>
        <w:spacing w:line="240" w:lineRule="auto"/>
        <w:rPr>
          <w:rFonts w:asciiTheme="minorHAnsi" w:hAnsiTheme="minorHAnsi" w:cstheme="minorHAnsi"/>
          <w:color w:val="auto"/>
          <w:szCs w:val="22"/>
          <w:lang w:val="en-US"/>
        </w:rPr>
      </w:pPr>
    </w:p>
    <w:p w14:paraId="3C4A5D00" w14:textId="77777777" w:rsidR="006B38C3" w:rsidRPr="00A12FF0" w:rsidRDefault="006B38C3" w:rsidP="006B38C3">
      <w:pPr>
        <w:spacing w:line="240" w:lineRule="auto"/>
        <w:rPr>
          <w:rFonts w:asciiTheme="minorHAnsi" w:hAnsiTheme="minorHAnsi" w:cstheme="minorHAnsi"/>
          <w:color w:val="FF0000"/>
          <w:szCs w:val="22"/>
          <w:lang w:val="en-US"/>
        </w:rPr>
      </w:pPr>
      <w:r w:rsidRPr="00A100F1">
        <w:rPr>
          <w:rFonts w:asciiTheme="minorHAnsi" w:hAnsiTheme="minorHAnsi" w:cstheme="minorHAnsi"/>
          <w:color w:val="auto"/>
          <w:szCs w:val="22"/>
          <w:lang w:val="en-US"/>
        </w:rPr>
        <w:t>UNICEF co-leads the regional COVID-19 coordination mechanism for Risk communication and Community Engagement alongside IFRC. As part of strengthening the working group, UNICEF is recruiting a position of Coordinator, under the Collective Service to provide overall coordination for the RCCE Collective service in ESAR.  The position will support the co-leads to reinforce the interagency RCCE TWG work in the region</w:t>
      </w:r>
      <w:r w:rsidRPr="00A12FF0">
        <w:rPr>
          <w:rFonts w:asciiTheme="minorHAnsi" w:hAnsiTheme="minorHAnsi" w:cstheme="minorHAnsi"/>
          <w:color w:val="FF0000"/>
          <w:szCs w:val="22"/>
          <w:lang w:val="en-US"/>
        </w:rPr>
        <w:t xml:space="preserve">. </w:t>
      </w:r>
    </w:p>
    <w:p w14:paraId="0BDE94FB" w14:textId="6A90271E" w:rsidR="006B38C3" w:rsidRDefault="006B38C3" w:rsidP="006B38C3">
      <w:pPr>
        <w:spacing w:line="240" w:lineRule="auto"/>
        <w:rPr>
          <w:rFonts w:asciiTheme="minorHAnsi" w:hAnsiTheme="minorHAnsi" w:cstheme="minorHAnsi"/>
          <w:color w:val="FF0000"/>
          <w:szCs w:val="22"/>
          <w:lang w:val="en-US"/>
        </w:rPr>
      </w:pPr>
    </w:p>
    <w:p w14:paraId="5EBEE2BF" w14:textId="77777777" w:rsidR="00D22321" w:rsidRPr="00A12FF0" w:rsidRDefault="00D22321" w:rsidP="006B38C3">
      <w:pPr>
        <w:spacing w:line="240" w:lineRule="auto"/>
        <w:rPr>
          <w:rFonts w:asciiTheme="minorHAnsi" w:hAnsiTheme="minorHAnsi" w:cstheme="minorHAnsi"/>
          <w:color w:val="FF0000"/>
          <w:szCs w:val="22"/>
          <w:lang w:val="en-US"/>
        </w:rPr>
      </w:pPr>
    </w:p>
    <w:bookmarkEnd w:id="0"/>
    <w:p w14:paraId="1F4218B6" w14:textId="77777777" w:rsidR="006009CA" w:rsidRPr="00A12FF0" w:rsidRDefault="006009CA" w:rsidP="006009CA">
      <w:pPr>
        <w:shd w:val="clear" w:color="auto" w:fill="D9D9D9"/>
        <w:rPr>
          <w:rFonts w:asciiTheme="minorHAnsi" w:hAnsiTheme="minorHAnsi" w:cstheme="minorHAnsi"/>
          <w:b/>
          <w:szCs w:val="22"/>
          <w:lang w:val="en-GB"/>
        </w:rPr>
      </w:pPr>
      <w:r w:rsidRPr="00A12FF0">
        <w:rPr>
          <w:rFonts w:asciiTheme="minorHAnsi" w:hAnsiTheme="minorHAnsi" w:cstheme="minorHAnsi"/>
          <w:b/>
          <w:szCs w:val="22"/>
          <w:lang w:val="en-GB"/>
        </w:rPr>
        <w:t>Scope of Work</w:t>
      </w:r>
    </w:p>
    <w:p w14:paraId="2D71853E" w14:textId="77777777" w:rsidR="00A100F1" w:rsidRDefault="00A100F1" w:rsidP="006B38C3">
      <w:pPr>
        <w:spacing w:line="247" w:lineRule="auto"/>
        <w:rPr>
          <w:rFonts w:asciiTheme="minorHAnsi" w:hAnsiTheme="minorHAnsi" w:cstheme="minorHAnsi"/>
          <w:b/>
          <w:i/>
          <w:color w:val="auto"/>
          <w:szCs w:val="22"/>
          <w:lang w:val="en-GB"/>
        </w:rPr>
      </w:pPr>
    </w:p>
    <w:p w14:paraId="2C4D341D" w14:textId="4C94877D" w:rsidR="006B38C3" w:rsidRPr="00A100F1" w:rsidRDefault="006B38C3" w:rsidP="006B38C3">
      <w:pPr>
        <w:spacing w:line="247" w:lineRule="auto"/>
        <w:rPr>
          <w:rFonts w:asciiTheme="minorHAnsi" w:eastAsiaTheme="minorHAnsi" w:hAnsiTheme="minorHAnsi" w:cstheme="minorHAnsi"/>
          <w:color w:val="auto"/>
          <w:szCs w:val="22"/>
          <w:lang w:val="en-US" w:eastAsia="en-US"/>
        </w:rPr>
      </w:pPr>
      <w:r w:rsidRPr="00A100F1">
        <w:rPr>
          <w:rFonts w:asciiTheme="minorHAnsi" w:hAnsiTheme="minorHAnsi" w:cstheme="minorHAnsi"/>
          <w:b/>
          <w:i/>
          <w:color w:val="auto"/>
          <w:szCs w:val="22"/>
          <w:lang w:val="en-GB"/>
        </w:rPr>
        <w:t>Goal and Objective</w:t>
      </w:r>
      <w:r w:rsidRPr="00A100F1">
        <w:rPr>
          <w:rFonts w:asciiTheme="minorHAnsi" w:hAnsiTheme="minorHAnsi" w:cstheme="minorHAnsi"/>
          <w:b/>
          <w:color w:val="auto"/>
          <w:szCs w:val="22"/>
          <w:lang w:val="en-GB"/>
        </w:rPr>
        <w:t xml:space="preserve">: </w:t>
      </w:r>
      <w:r w:rsidRPr="00A100F1">
        <w:rPr>
          <w:rFonts w:asciiTheme="minorHAnsi" w:eastAsia="MS Mincho" w:hAnsiTheme="minorHAnsi" w:cstheme="minorHAnsi"/>
          <w:color w:val="auto"/>
          <w:szCs w:val="22"/>
          <w:lang w:val="en-US"/>
        </w:rPr>
        <w:t xml:space="preserve">Under the overall supervision and technical guidance of the UNICEF Regional C4D specialist/Emergency, and in close collaboration with the RCCE TWG co-chair IFRC, the incumbent will be part of the regional </w:t>
      </w:r>
      <w:r w:rsidRPr="00A100F1">
        <w:rPr>
          <w:rFonts w:asciiTheme="minorHAnsi" w:eastAsia="MS Mincho" w:hAnsiTheme="minorHAnsi" w:cstheme="minorHAnsi"/>
          <w:color w:val="auto"/>
          <w:szCs w:val="22"/>
        </w:rPr>
        <w:t>RCCE WG</w:t>
      </w:r>
      <w:r w:rsidRPr="00A100F1">
        <w:rPr>
          <w:rFonts w:asciiTheme="minorHAnsi" w:eastAsia="MS Mincho" w:hAnsiTheme="minorHAnsi" w:cstheme="minorHAnsi"/>
          <w:color w:val="auto"/>
          <w:szCs w:val="22"/>
          <w:lang w:val="en-US"/>
        </w:rPr>
        <w:t xml:space="preserve"> secretariat</w:t>
      </w:r>
      <w:r w:rsidRPr="00A100F1">
        <w:rPr>
          <w:rFonts w:asciiTheme="minorHAnsi" w:eastAsia="MS Mincho" w:hAnsiTheme="minorHAnsi" w:cstheme="minorHAnsi"/>
          <w:color w:val="auto"/>
          <w:szCs w:val="22"/>
        </w:rPr>
        <w:t xml:space="preserve">, providing cordination support for the RCCE response at regional level. </w:t>
      </w:r>
    </w:p>
    <w:p w14:paraId="45BACF1D" w14:textId="77777777" w:rsidR="006009CA" w:rsidRPr="00A100F1" w:rsidRDefault="006009CA" w:rsidP="006009CA">
      <w:pPr>
        <w:rPr>
          <w:rFonts w:asciiTheme="minorHAnsi" w:hAnsiTheme="minorHAnsi" w:cstheme="minorHAnsi"/>
          <w:b/>
          <w:color w:val="auto"/>
          <w:szCs w:val="22"/>
          <w:lang w:val="en-GB"/>
        </w:rPr>
      </w:pPr>
    </w:p>
    <w:p w14:paraId="17CD7176" w14:textId="212707B5" w:rsidR="00DB39A8" w:rsidRPr="00A12FF0" w:rsidRDefault="009E4B8E" w:rsidP="006B38C3">
      <w:pPr>
        <w:spacing w:line="247" w:lineRule="auto"/>
        <w:rPr>
          <w:rFonts w:asciiTheme="minorHAnsi" w:eastAsiaTheme="minorHAnsi" w:hAnsiTheme="minorHAnsi" w:cstheme="minorHAnsi"/>
          <w:szCs w:val="22"/>
          <w:lang w:val="en-US"/>
        </w:rPr>
      </w:pPr>
      <w:r w:rsidRPr="00A12FF0">
        <w:rPr>
          <w:rFonts w:asciiTheme="minorHAnsi" w:hAnsiTheme="minorHAnsi" w:cstheme="minorHAnsi"/>
          <w:b/>
          <w:color w:val="00B0F0"/>
          <w:szCs w:val="22"/>
          <w:lang w:val="en-GB"/>
        </w:rPr>
        <w:t>Alignment with ESARO 202</w:t>
      </w:r>
      <w:r w:rsidR="006B38C3" w:rsidRPr="00A12FF0">
        <w:rPr>
          <w:rFonts w:asciiTheme="minorHAnsi" w:hAnsiTheme="minorHAnsi" w:cstheme="minorHAnsi"/>
          <w:b/>
          <w:color w:val="00B0F0"/>
          <w:szCs w:val="22"/>
          <w:lang w:val="en-GB"/>
        </w:rPr>
        <w:t>1</w:t>
      </w:r>
      <w:r w:rsidRPr="00A12FF0">
        <w:rPr>
          <w:rFonts w:asciiTheme="minorHAnsi" w:hAnsiTheme="minorHAnsi" w:cstheme="minorHAnsi"/>
          <w:b/>
          <w:color w:val="00B0F0"/>
          <w:szCs w:val="22"/>
          <w:lang w:val="en-GB"/>
        </w:rPr>
        <w:t xml:space="preserve"> AWP</w:t>
      </w:r>
      <w:r w:rsidRPr="00A12FF0">
        <w:rPr>
          <w:rFonts w:asciiTheme="minorHAnsi" w:hAnsiTheme="minorHAnsi" w:cstheme="minorHAnsi"/>
          <w:b/>
          <w:color w:val="009CFD"/>
          <w:szCs w:val="22"/>
          <w:lang w:val="en-US"/>
        </w:rPr>
        <w:t>:</w:t>
      </w:r>
      <w:r w:rsidRPr="00A12FF0">
        <w:rPr>
          <w:rFonts w:asciiTheme="minorHAnsi" w:hAnsiTheme="minorHAnsi" w:cstheme="minorHAnsi"/>
          <w:b/>
          <w:iCs/>
          <w:szCs w:val="22"/>
          <w:lang w:val="en-GB"/>
        </w:rPr>
        <w:t xml:space="preserve"> </w:t>
      </w:r>
    </w:p>
    <w:p w14:paraId="214CE376" w14:textId="412592F9" w:rsidR="00F9564C" w:rsidRPr="00A12FF0" w:rsidRDefault="00F9564C" w:rsidP="00A0534B">
      <w:pPr>
        <w:pStyle w:val="ListParagraph"/>
        <w:spacing w:after="120" w:line="247" w:lineRule="auto"/>
        <w:ind w:left="360"/>
        <w:rPr>
          <w:rFonts w:asciiTheme="minorHAnsi" w:hAnsiTheme="minorHAnsi" w:cstheme="minorHAnsi"/>
          <w:i/>
          <w:iCs/>
          <w:color w:val="444444"/>
          <w:sz w:val="22"/>
          <w:szCs w:val="22"/>
          <w:lang w:val="en-US"/>
        </w:rPr>
      </w:pPr>
      <w:r w:rsidRPr="005134BA">
        <w:rPr>
          <w:rFonts w:asciiTheme="minorHAnsi" w:hAnsiTheme="minorHAnsi" w:cstheme="minorHAnsi"/>
          <w:b/>
          <w:iCs/>
          <w:sz w:val="22"/>
          <w:szCs w:val="22"/>
          <w:lang w:val="en-GB"/>
        </w:rPr>
        <w:t xml:space="preserve">This activity contributes to </w:t>
      </w:r>
      <w:r w:rsidR="0097449A" w:rsidRPr="005134BA">
        <w:rPr>
          <w:rFonts w:asciiTheme="minorHAnsi" w:hAnsiTheme="minorHAnsi" w:cstheme="minorHAnsi"/>
          <w:b/>
          <w:iCs/>
          <w:sz w:val="22"/>
          <w:szCs w:val="22"/>
          <w:lang w:val="en-GB"/>
        </w:rPr>
        <w:t>P</w:t>
      </w:r>
      <w:r w:rsidRPr="005134BA">
        <w:rPr>
          <w:rFonts w:asciiTheme="minorHAnsi" w:hAnsiTheme="minorHAnsi" w:cstheme="minorHAnsi"/>
          <w:b/>
          <w:iCs/>
          <w:sz w:val="22"/>
          <w:szCs w:val="22"/>
          <w:lang w:val="en-GB"/>
        </w:rPr>
        <w:t xml:space="preserve">riority </w:t>
      </w:r>
      <w:r w:rsidR="0097449A" w:rsidRPr="005134BA">
        <w:rPr>
          <w:rFonts w:asciiTheme="minorHAnsi" w:hAnsiTheme="minorHAnsi" w:cstheme="minorHAnsi"/>
          <w:b/>
          <w:iCs/>
          <w:sz w:val="22"/>
          <w:szCs w:val="22"/>
          <w:lang w:val="en-GB"/>
        </w:rPr>
        <w:t>11</w:t>
      </w:r>
      <w:r w:rsidRPr="005134BA">
        <w:rPr>
          <w:rFonts w:asciiTheme="minorHAnsi" w:hAnsiTheme="minorHAnsi" w:cstheme="minorHAnsi"/>
          <w:b/>
          <w:iCs/>
          <w:sz w:val="22"/>
          <w:szCs w:val="22"/>
          <w:lang w:val="en-GB"/>
        </w:rPr>
        <w:t xml:space="preserve"> of the C4D Workplan</w:t>
      </w:r>
      <w:r w:rsidR="0097449A" w:rsidRPr="005134BA">
        <w:rPr>
          <w:rFonts w:asciiTheme="minorHAnsi" w:hAnsiTheme="minorHAnsi" w:cstheme="minorHAnsi"/>
          <w:b/>
          <w:iCs/>
          <w:sz w:val="22"/>
          <w:szCs w:val="22"/>
          <w:lang w:val="en-GB"/>
        </w:rPr>
        <w:t xml:space="preserve">; </w:t>
      </w:r>
      <w:r w:rsidR="00A100F1" w:rsidRPr="005134BA">
        <w:rPr>
          <w:rFonts w:asciiTheme="minorHAnsi" w:hAnsiTheme="minorHAnsi" w:cstheme="minorHAnsi"/>
          <w:i/>
          <w:iCs/>
          <w:color w:val="444444"/>
          <w:sz w:val="22"/>
          <w:szCs w:val="22"/>
          <w:lang w:val="en-US"/>
        </w:rPr>
        <w:t>Enhanced support for the planning, implementation, monitoring and documentation of RCCE plans for the COVID-19 response</w:t>
      </w:r>
    </w:p>
    <w:p w14:paraId="7D419CF1" w14:textId="77777777" w:rsidR="00F9564C" w:rsidRPr="00A12FF0" w:rsidRDefault="00F9564C" w:rsidP="00C4172C">
      <w:pPr>
        <w:pStyle w:val="ListParagraph"/>
        <w:numPr>
          <w:ilvl w:val="0"/>
          <w:numId w:val="1"/>
        </w:numPr>
        <w:spacing w:line="247" w:lineRule="auto"/>
        <w:rPr>
          <w:rFonts w:asciiTheme="minorHAnsi" w:eastAsia="Times" w:hAnsiTheme="minorHAnsi" w:cstheme="minorHAnsi"/>
          <w:b/>
          <w:color w:val="00B0F0"/>
          <w:sz w:val="22"/>
          <w:szCs w:val="22"/>
          <w:lang w:val="en-GB" w:eastAsia="en-GB"/>
        </w:rPr>
      </w:pPr>
      <w:r w:rsidRPr="00A12FF0">
        <w:rPr>
          <w:rFonts w:asciiTheme="minorHAnsi" w:eastAsia="Times" w:hAnsiTheme="minorHAnsi" w:cstheme="minorHAnsi"/>
          <w:b/>
          <w:color w:val="00B0F0"/>
          <w:sz w:val="22"/>
          <w:szCs w:val="22"/>
          <w:lang w:val="en-GB" w:eastAsia="en-GB"/>
        </w:rPr>
        <w:t>Major duties and responsibilities</w:t>
      </w:r>
    </w:p>
    <w:p w14:paraId="7B54E1E5" w14:textId="77777777" w:rsidR="006B38C3" w:rsidRPr="00A12FF0" w:rsidRDefault="006B38C3" w:rsidP="006B38C3">
      <w:pPr>
        <w:spacing w:line="240" w:lineRule="auto"/>
        <w:rPr>
          <w:rFonts w:asciiTheme="minorHAnsi" w:hAnsiTheme="minorHAnsi" w:cstheme="minorHAnsi"/>
          <w:color w:val="FF0000"/>
          <w:szCs w:val="22"/>
          <w:lang w:val="en-GB"/>
        </w:rPr>
      </w:pPr>
    </w:p>
    <w:p w14:paraId="026B0C3A" w14:textId="367AD762" w:rsidR="006B38C3" w:rsidRPr="00A100F1" w:rsidRDefault="00A100F1" w:rsidP="00A100F1">
      <w:pPr>
        <w:spacing w:after="160"/>
        <w:rPr>
          <w:rFonts w:asciiTheme="minorHAnsi" w:hAnsiTheme="minorHAnsi" w:cstheme="minorHAnsi"/>
          <w:b/>
          <w:bCs/>
          <w:color w:val="auto"/>
          <w:szCs w:val="22"/>
        </w:rPr>
      </w:pPr>
      <w:r w:rsidRPr="00A100F1">
        <w:rPr>
          <w:rFonts w:asciiTheme="minorHAnsi" w:hAnsiTheme="minorHAnsi" w:cstheme="minorHAnsi"/>
          <w:b/>
          <w:bCs/>
          <w:color w:val="auto"/>
          <w:szCs w:val="22"/>
        </w:rPr>
        <w:t xml:space="preserve">A. </w:t>
      </w:r>
      <w:r w:rsidR="006B38C3" w:rsidRPr="00A100F1">
        <w:rPr>
          <w:rFonts w:asciiTheme="minorHAnsi" w:hAnsiTheme="minorHAnsi" w:cstheme="minorHAnsi"/>
          <w:b/>
          <w:bCs/>
          <w:color w:val="auto"/>
          <w:szCs w:val="22"/>
        </w:rPr>
        <w:t xml:space="preserve">Coordination: </w:t>
      </w:r>
    </w:p>
    <w:p w14:paraId="5FC0AE43" w14:textId="77777777" w:rsidR="006B38C3" w:rsidRPr="00A100F1" w:rsidRDefault="006B38C3" w:rsidP="006B38C3">
      <w:pPr>
        <w:numPr>
          <w:ilvl w:val="0"/>
          <w:numId w:val="21"/>
        </w:numPr>
        <w:pBdr>
          <w:top w:val="nil"/>
          <w:left w:val="nil"/>
          <w:bottom w:val="nil"/>
          <w:right w:val="nil"/>
          <w:between w:val="nil"/>
        </w:pBdr>
        <w:spacing w:line="240" w:lineRule="auto"/>
        <w:rPr>
          <w:rFonts w:asciiTheme="minorHAnsi" w:eastAsia="Calibri" w:hAnsiTheme="minorHAnsi" w:cstheme="minorHAnsi"/>
          <w:bCs/>
          <w:color w:val="auto"/>
          <w:szCs w:val="22"/>
        </w:rPr>
      </w:pPr>
      <w:r w:rsidRPr="00A100F1">
        <w:rPr>
          <w:rFonts w:asciiTheme="minorHAnsi" w:eastAsia="Calibri" w:hAnsiTheme="minorHAnsi" w:cstheme="minorHAnsi"/>
          <w:bCs/>
          <w:color w:val="auto"/>
          <w:szCs w:val="22"/>
        </w:rPr>
        <w:t xml:space="preserve">Support the convening, facilitation and coordination of the Regional RCCE Technical Working Group (TWG) including strengthening linkages with the global and country level RCCE coordination mechanisms. </w:t>
      </w:r>
    </w:p>
    <w:p w14:paraId="7DEA2C16" w14:textId="77777777" w:rsidR="006B38C3" w:rsidRPr="00A100F1" w:rsidRDefault="006B38C3" w:rsidP="006B38C3">
      <w:pPr>
        <w:numPr>
          <w:ilvl w:val="0"/>
          <w:numId w:val="21"/>
        </w:numPr>
        <w:pBdr>
          <w:top w:val="nil"/>
          <w:left w:val="nil"/>
          <w:bottom w:val="nil"/>
          <w:right w:val="nil"/>
          <w:between w:val="nil"/>
        </w:pBdr>
        <w:spacing w:line="240" w:lineRule="auto"/>
        <w:rPr>
          <w:rFonts w:asciiTheme="minorHAnsi" w:eastAsia="Calibri" w:hAnsiTheme="minorHAnsi" w:cstheme="minorHAnsi"/>
          <w:bCs/>
          <w:color w:val="auto"/>
          <w:szCs w:val="22"/>
        </w:rPr>
      </w:pPr>
      <w:r w:rsidRPr="00A100F1">
        <w:rPr>
          <w:rFonts w:asciiTheme="minorHAnsi" w:eastAsia="Calibri" w:hAnsiTheme="minorHAnsi" w:cstheme="minorHAnsi"/>
          <w:bCs/>
          <w:color w:val="auto"/>
          <w:szCs w:val="22"/>
        </w:rPr>
        <w:t>Convene and coordinate regular meetings of the ESAR Collective Service, including meetings with the the WCAR and global Collective service</w:t>
      </w:r>
    </w:p>
    <w:p w14:paraId="1BAA407B" w14:textId="77777777" w:rsidR="006B38C3" w:rsidRPr="00A100F1" w:rsidRDefault="006B38C3" w:rsidP="006B38C3">
      <w:pPr>
        <w:pStyle w:val="ListParagraph"/>
        <w:numPr>
          <w:ilvl w:val="0"/>
          <w:numId w:val="21"/>
        </w:numPr>
        <w:rPr>
          <w:rFonts w:asciiTheme="minorHAnsi" w:hAnsiTheme="minorHAnsi" w:cstheme="minorHAnsi"/>
          <w:bCs/>
          <w:sz w:val="22"/>
          <w:szCs w:val="22"/>
        </w:rPr>
      </w:pPr>
      <w:r w:rsidRPr="00A100F1">
        <w:rPr>
          <w:rFonts w:asciiTheme="minorHAnsi" w:hAnsiTheme="minorHAnsi" w:cstheme="minorHAnsi"/>
          <w:bCs/>
          <w:sz w:val="22"/>
          <w:szCs w:val="22"/>
          <w:lang w:val="en-US"/>
        </w:rPr>
        <w:t xml:space="preserve">Liaise with and </w:t>
      </w:r>
      <w:r w:rsidRPr="00A100F1">
        <w:rPr>
          <w:rFonts w:asciiTheme="minorHAnsi" w:hAnsiTheme="minorHAnsi" w:cstheme="minorHAnsi"/>
          <w:bCs/>
          <w:sz w:val="22"/>
          <w:szCs w:val="22"/>
        </w:rPr>
        <w:t>maintain regular exchanges/sharing of information with other regional Technical Working groups to reinforce synergy and provide update about the tools/guidance available to support countries</w:t>
      </w:r>
    </w:p>
    <w:p w14:paraId="6D786527" w14:textId="77777777" w:rsidR="006B38C3" w:rsidRPr="00A100F1" w:rsidRDefault="006B38C3" w:rsidP="006B38C3">
      <w:pPr>
        <w:pStyle w:val="ListParagraph"/>
        <w:numPr>
          <w:ilvl w:val="0"/>
          <w:numId w:val="21"/>
        </w:numPr>
        <w:spacing w:line="260" w:lineRule="exact"/>
        <w:contextualSpacing/>
        <w:jc w:val="both"/>
        <w:rPr>
          <w:rFonts w:asciiTheme="minorHAnsi" w:eastAsia="Calibri" w:hAnsiTheme="minorHAnsi" w:cstheme="minorHAnsi"/>
          <w:bCs/>
          <w:sz w:val="22"/>
          <w:szCs w:val="22"/>
        </w:rPr>
      </w:pPr>
      <w:r w:rsidRPr="00A100F1">
        <w:rPr>
          <w:rFonts w:asciiTheme="minorHAnsi" w:eastAsia="Calibri" w:hAnsiTheme="minorHAnsi" w:cstheme="minorHAnsi"/>
          <w:bCs/>
          <w:sz w:val="22"/>
          <w:szCs w:val="22"/>
        </w:rPr>
        <w:t xml:space="preserve">Attend subcommittee and related meetings including Community Feedback, Media dialogue, ESACREDT vaccine demand TWG, Africa CDC/WHO-led RCCE CoP and the Africa Infodemic Response Alliance coordination meetings, among others, to ensure full alignment with the regional RCCE TWG </w:t>
      </w:r>
    </w:p>
    <w:p w14:paraId="3ECD8B65" w14:textId="77777777" w:rsidR="006B38C3" w:rsidRPr="00A100F1" w:rsidRDefault="006B38C3" w:rsidP="006B38C3">
      <w:pPr>
        <w:numPr>
          <w:ilvl w:val="0"/>
          <w:numId w:val="21"/>
        </w:numPr>
        <w:pBdr>
          <w:top w:val="nil"/>
          <w:left w:val="nil"/>
          <w:bottom w:val="nil"/>
          <w:right w:val="nil"/>
          <w:between w:val="nil"/>
        </w:pBdr>
        <w:spacing w:line="240" w:lineRule="auto"/>
        <w:rPr>
          <w:rFonts w:asciiTheme="minorHAnsi" w:eastAsia="Calibri" w:hAnsiTheme="minorHAnsi" w:cstheme="minorHAnsi"/>
          <w:color w:val="auto"/>
          <w:szCs w:val="22"/>
        </w:rPr>
      </w:pPr>
      <w:r w:rsidRPr="00A100F1">
        <w:rPr>
          <w:rFonts w:asciiTheme="minorHAnsi" w:eastAsia="Calibri" w:hAnsiTheme="minorHAnsi" w:cstheme="minorHAnsi"/>
          <w:bCs/>
          <w:color w:val="auto"/>
          <w:szCs w:val="22"/>
        </w:rPr>
        <w:t xml:space="preserve">Guide the implementation of </w:t>
      </w:r>
      <w:r w:rsidRPr="00A100F1">
        <w:rPr>
          <w:rFonts w:asciiTheme="minorHAnsi" w:eastAsia="Calibri" w:hAnsiTheme="minorHAnsi" w:cstheme="minorHAnsi"/>
          <w:color w:val="auto"/>
          <w:szCs w:val="22"/>
        </w:rPr>
        <w:t>key actions based on trends and priorities identified in community feedback</w:t>
      </w:r>
    </w:p>
    <w:p w14:paraId="6E696FD7" w14:textId="77777777" w:rsidR="006B38C3" w:rsidRPr="00A100F1" w:rsidRDefault="006B38C3" w:rsidP="006B38C3">
      <w:pPr>
        <w:numPr>
          <w:ilvl w:val="0"/>
          <w:numId w:val="21"/>
        </w:numPr>
        <w:pBdr>
          <w:top w:val="nil"/>
          <w:left w:val="nil"/>
          <w:bottom w:val="nil"/>
          <w:right w:val="nil"/>
          <w:between w:val="nil"/>
        </w:pBdr>
        <w:spacing w:line="240" w:lineRule="auto"/>
        <w:rPr>
          <w:rFonts w:asciiTheme="minorHAnsi" w:eastAsia="Calibri" w:hAnsiTheme="minorHAnsi" w:cstheme="minorHAnsi"/>
          <w:color w:val="auto"/>
          <w:szCs w:val="22"/>
        </w:rPr>
      </w:pPr>
      <w:r w:rsidRPr="00A100F1">
        <w:rPr>
          <w:rFonts w:asciiTheme="minorHAnsi" w:eastAsia="Calibri" w:hAnsiTheme="minorHAnsi" w:cstheme="minorHAnsi"/>
          <w:color w:val="auto"/>
          <w:szCs w:val="22"/>
        </w:rPr>
        <w:t>Coordinate and oversee the identification of social science and Information management support needs in the region</w:t>
      </w:r>
      <w:sdt>
        <w:sdtPr>
          <w:rPr>
            <w:rFonts w:asciiTheme="minorHAnsi" w:hAnsiTheme="minorHAnsi" w:cstheme="minorHAnsi"/>
            <w:color w:val="auto"/>
            <w:szCs w:val="22"/>
          </w:rPr>
          <w:tag w:val="goog_rdk_45"/>
          <w:id w:val="354613888"/>
          <w:showingPlcHdr/>
        </w:sdtPr>
        <w:sdtEndPr/>
        <w:sdtContent>
          <w:r w:rsidRPr="00A100F1">
            <w:rPr>
              <w:rFonts w:asciiTheme="minorHAnsi" w:hAnsiTheme="minorHAnsi" w:cstheme="minorHAnsi"/>
              <w:color w:val="auto"/>
              <w:szCs w:val="22"/>
            </w:rPr>
            <w:t xml:space="preserve">     </w:t>
          </w:r>
        </w:sdtContent>
      </w:sdt>
    </w:p>
    <w:p w14:paraId="5DF47640" w14:textId="77777777" w:rsidR="006B38C3" w:rsidRPr="00A100F1" w:rsidRDefault="006B38C3" w:rsidP="006B38C3">
      <w:pPr>
        <w:pStyle w:val="ListParagraph"/>
        <w:numPr>
          <w:ilvl w:val="0"/>
          <w:numId w:val="21"/>
        </w:numPr>
        <w:spacing w:before="100" w:beforeAutospacing="1" w:after="100" w:afterAutospacing="1"/>
        <w:contextualSpacing/>
        <w:rPr>
          <w:rFonts w:asciiTheme="minorHAnsi" w:eastAsia="MS Mincho" w:hAnsiTheme="minorHAnsi" w:cstheme="minorHAnsi"/>
          <w:sz w:val="22"/>
          <w:szCs w:val="22"/>
        </w:rPr>
      </w:pPr>
      <w:r w:rsidRPr="00A100F1">
        <w:rPr>
          <w:rFonts w:asciiTheme="minorHAnsi" w:eastAsia="MS Mincho" w:hAnsiTheme="minorHAnsi" w:cstheme="minorHAnsi"/>
          <w:sz w:val="22"/>
          <w:szCs w:val="22"/>
        </w:rPr>
        <w:t xml:space="preserve">Strengthen RCCE coordination across technical pillars and between the country, regional and global level. </w:t>
      </w:r>
    </w:p>
    <w:p w14:paraId="06696BDE" w14:textId="77777777" w:rsidR="006B38C3" w:rsidRPr="00A100F1" w:rsidRDefault="006B38C3" w:rsidP="006B38C3">
      <w:pPr>
        <w:pStyle w:val="ListParagraph"/>
        <w:numPr>
          <w:ilvl w:val="0"/>
          <w:numId w:val="21"/>
        </w:numPr>
        <w:spacing w:before="100" w:beforeAutospacing="1" w:after="100" w:afterAutospacing="1"/>
        <w:contextualSpacing/>
        <w:rPr>
          <w:rFonts w:asciiTheme="minorHAnsi" w:eastAsia="MS Mincho" w:hAnsiTheme="minorHAnsi" w:cstheme="minorHAnsi"/>
          <w:sz w:val="22"/>
          <w:szCs w:val="22"/>
        </w:rPr>
      </w:pPr>
      <w:r w:rsidRPr="00A100F1">
        <w:rPr>
          <w:rFonts w:asciiTheme="minorHAnsi" w:eastAsia="MS Mincho" w:hAnsiTheme="minorHAnsi" w:cstheme="minorHAnsi"/>
          <w:sz w:val="22"/>
          <w:szCs w:val="22"/>
        </w:rPr>
        <w:t xml:space="preserve">Lead and oversee the Collective Service team composed of an Information Management specialist, RCCE country Surge and a social science position.  </w:t>
      </w:r>
    </w:p>
    <w:p w14:paraId="155BC55E" w14:textId="77777777" w:rsidR="006B38C3" w:rsidRPr="00A100F1" w:rsidRDefault="006B38C3" w:rsidP="006B38C3">
      <w:pPr>
        <w:pStyle w:val="ListParagraph"/>
        <w:numPr>
          <w:ilvl w:val="0"/>
          <w:numId w:val="21"/>
        </w:numPr>
        <w:spacing w:after="120"/>
        <w:contextualSpacing/>
        <w:rPr>
          <w:rFonts w:asciiTheme="minorHAnsi" w:eastAsia="MS Mincho" w:hAnsiTheme="minorHAnsi" w:cstheme="minorHAnsi"/>
          <w:sz w:val="22"/>
          <w:szCs w:val="22"/>
        </w:rPr>
      </w:pPr>
      <w:r w:rsidRPr="00A100F1">
        <w:rPr>
          <w:rFonts w:asciiTheme="minorHAnsi" w:eastAsia="MS Mincho" w:hAnsiTheme="minorHAnsi" w:cstheme="minorHAnsi"/>
          <w:sz w:val="22"/>
          <w:szCs w:val="22"/>
        </w:rPr>
        <w:t>Provide any additional support requested by the RCCE TWG co-chairs (UNICEF/IFRC) in the preparation and roll out of specific initiatives/events.</w:t>
      </w:r>
    </w:p>
    <w:p w14:paraId="7CAF76F2" w14:textId="36D7784E" w:rsidR="006B38C3" w:rsidRPr="00A100F1" w:rsidRDefault="00A100F1" w:rsidP="006B38C3">
      <w:pPr>
        <w:rPr>
          <w:rFonts w:asciiTheme="minorHAnsi" w:eastAsia="Calibri" w:hAnsiTheme="minorHAnsi" w:cstheme="minorHAnsi"/>
          <w:b/>
          <w:color w:val="auto"/>
          <w:szCs w:val="22"/>
        </w:rPr>
      </w:pPr>
      <w:r w:rsidRPr="00A100F1">
        <w:rPr>
          <w:rFonts w:asciiTheme="minorHAnsi" w:eastAsia="Calibri" w:hAnsiTheme="minorHAnsi" w:cstheme="minorHAnsi"/>
          <w:b/>
          <w:color w:val="auto"/>
          <w:szCs w:val="22"/>
        </w:rPr>
        <w:t>B</w:t>
      </w:r>
      <w:r w:rsidR="006B38C3" w:rsidRPr="00A100F1">
        <w:rPr>
          <w:rFonts w:asciiTheme="minorHAnsi" w:eastAsia="Calibri" w:hAnsiTheme="minorHAnsi" w:cstheme="minorHAnsi"/>
          <w:b/>
          <w:color w:val="auto"/>
          <w:szCs w:val="22"/>
        </w:rPr>
        <w:t>. Representation</w:t>
      </w:r>
    </w:p>
    <w:p w14:paraId="72730CE9" w14:textId="77777777" w:rsidR="006B38C3" w:rsidRPr="00A100F1" w:rsidRDefault="006B38C3" w:rsidP="006B38C3">
      <w:pPr>
        <w:numPr>
          <w:ilvl w:val="0"/>
          <w:numId w:val="22"/>
        </w:numPr>
        <w:pBdr>
          <w:top w:val="nil"/>
          <w:left w:val="nil"/>
          <w:bottom w:val="nil"/>
          <w:right w:val="nil"/>
          <w:between w:val="nil"/>
        </w:pBdr>
        <w:spacing w:line="240" w:lineRule="auto"/>
        <w:rPr>
          <w:rFonts w:asciiTheme="minorHAnsi" w:eastAsia="Calibri" w:hAnsiTheme="minorHAnsi" w:cstheme="minorHAnsi"/>
          <w:bCs/>
          <w:color w:val="auto"/>
          <w:szCs w:val="22"/>
        </w:rPr>
      </w:pPr>
      <w:r w:rsidRPr="00A100F1">
        <w:rPr>
          <w:rFonts w:asciiTheme="minorHAnsi" w:eastAsia="Calibri" w:hAnsiTheme="minorHAnsi" w:cstheme="minorHAnsi"/>
          <w:bCs/>
          <w:color w:val="auto"/>
          <w:szCs w:val="22"/>
        </w:rPr>
        <w:t>Represent the RCCE TWG in relevant multi-sector coordination technical forums, , ensuring RCCE recommendations are integrated and reflected in the main pillars of the response.</w:t>
      </w:r>
    </w:p>
    <w:p w14:paraId="42C32F2B" w14:textId="77777777" w:rsidR="006B38C3" w:rsidRPr="00A100F1" w:rsidRDefault="006B38C3" w:rsidP="006B38C3">
      <w:pPr>
        <w:numPr>
          <w:ilvl w:val="0"/>
          <w:numId w:val="22"/>
        </w:numPr>
        <w:pBdr>
          <w:top w:val="nil"/>
          <w:left w:val="nil"/>
          <w:bottom w:val="nil"/>
          <w:right w:val="nil"/>
          <w:between w:val="nil"/>
        </w:pBdr>
        <w:spacing w:line="240" w:lineRule="auto"/>
        <w:rPr>
          <w:rFonts w:asciiTheme="minorHAnsi" w:eastAsia="Calibri" w:hAnsiTheme="minorHAnsi" w:cstheme="minorHAnsi"/>
          <w:bCs/>
          <w:color w:val="auto"/>
          <w:szCs w:val="22"/>
        </w:rPr>
      </w:pPr>
      <w:r w:rsidRPr="00A100F1">
        <w:rPr>
          <w:rFonts w:asciiTheme="minorHAnsi" w:eastAsia="Calibri" w:hAnsiTheme="minorHAnsi" w:cstheme="minorHAnsi"/>
          <w:bCs/>
          <w:color w:val="auto"/>
          <w:szCs w:val="22"/>
        </w:rPr>
        <w:lastRenderedPageBreak/>
        <w:t>Support RCCE TWG co-leads in their advocacy efforts with the WHO Health partner’s leadership in ESAR on RCCE priorities across the response including community feedback and social science research</w:t>
      </w:r>
      <w:r w:rsidRPr="00A100F1" w:rsidDel="00BD759A">
        <w:rPr>
          <w:rFonts w:asciiTheme="minorHAnsi" w:hAnsiTheme="minorHAnsi" w:cstheme="minorHAnsi"/>
          <w:bCs/>
          <w:color w:val="auto"/>
          <w:szCs w:val="22"/>
        </w:rPr>
        <w:t xml:space="preserve"> </w:t>
      </w:r>
      <w:r w:rsidRPr="00A100F1">
        <w:rPr>
          <w:rFonts w:asciiTheme="minorHAnsi" w:eastAsia="Calibri" w:hAnsiTheme="minorHAnsi" w:cstheme="minorHAnsi"/>
          <w:bCs/>
          <w:color w:val="auto"/>
          <w:szCs w:val="22"/>
        </w:rPr>
        <w:t xml:space="preserve">to improve overall effectiveness and accountability of the COVID-19 RCCE response </w:t>
      </w:r>
    </w:p>
    <w:p w14:paraId="54F56D72" w14:textId="77777777" w:rsidR="006B38C3" w:rsidRPr="00A100F1" w:rsidRDefault="006B38C3" w:rsidP="006B38C3">
      <w:pPr>
        <w:numPr>
          <w:ilvl w:val="0"/>
          <w:numId w:val="22"/>
        </w:numPr>
        <w:pBdr>
          <w:top w:val="nil"/>
          <w:left w:val="nil"/>
          <w:bottom w:val="nil"/>
          <w:right w:val="nil"/>
          <w:between w:val="nil"/>
        </w:pBdr>
        <w:spacing w:after="120" w:line="240" w:lineRule="auto"/>
        <w:rPr>
          <w:rFonts w:asciiTheme="minorHAnsi" w:eastAsia="Calibri" w:hAnsiTheme="minorHAnsi" w:cstheme="minorHAnsi"/>
          <w:bCs/>
          <w:color w:val="auto"/>
          <w:szCs w:val="22"/>
        </w:rPr>
      </w:pPr>
      <w:r w:rsidRPr="00A100F1">
        <w:rPr>
          <w:rFonts w:asciiTheme="minorHAnsi" w:eastAsia="Calibri" w:hAnsiTheme="minorHAnsi" w:cstheme="minorHAnsi"/>
          <w:bCs/>
          <w:color w:val="auto"/>
          <w:szCs w:val="22"/>
        </w:rPr>
        <w:t>In the absence of the co-leads, represent ESAR in major donor engagements to provide RCCE updates and resource gaps including plans to improve overall RCCE response.</w:t>
      </w:r>
    </w:p>
    <w:p w14:paraId="66748CAC" w14:textId="36FF0EBB" w:rsidR="006B38C3" w:rsidRPr="00A100F1" w:rsidRDefault="005134BA" w:rsidP="006B38C3">
      <w:pPr>
        <w:pBdr>
          <w:top w:val="nil"/>
          <w:left w:val="nil"/>
          <w:bottom w:val="nil"/>
          <w:right w:val="nil"/>
          <w:between w:val="nil"/>
        </w:pBdr>
        <w:spacing w:after="60" w:line="240" w:lineRule="auto"/>
        <w:rPr>
          <w:rFonts w:asciiTheme="minorHAnsi" w:eastAsia="Calibri" w:hAnsiTheme="minorHAnsi" w:cstheme="minorHAnsi"/>
          <w:b/>
          <w:color w:val="auto"/>
          <w:szCs w:val="22"/>
        </w:rPr>
      </w:pPr>
      <w:r>
        <w:rPr>
          <w:rFonts w:asciiTheme="minorHAnsi" w:eastAsia="Calibri" w:hAnsiTheme="minorHAnsi" w:cstheme="minorHAnsi"/>
          <w:b/>
          <w:color w:val="auto"/>
          <w:szCs w:val="22"/>
        </w:rPr>
        <w:t>C</w:t>
      </w:r>
      <w:r w:rsidR="006B38C3" w:rsidRPr="00A100F1">
        <w:rPr>
          <w:rFonts w:asciiTheme="minorHAnsi" w:eastAsia="Calibri" w:hAnsiTheme="minorHAnsi" w:cstheme="minorHAnsi"/>
          <w:b/>
          <w:color w:val="auto"/>
          <w:szCs w:val="22"/>
        </w:rPr>
        <w:t xml:space="preserve">. Reporting </w:t>
      </w:r>
    </w:p>
    <w:p w14:paraId="20458FA8" w14:textId="77777777" w:rsidR="006B38C3" w:rsidRPr="00A100F1" w:rsidRDefault="006B38C3" w:rsidP="006B38C3">
      <w:pPr>
        <w:pStyle w:val="ListParagraph"/>
        <w:numPr>
          <w:ilvl w:val="0"/>
          <w:numId w:val="23"/>
        </w:numPr>
        <w:spacing w:after="160"/>
        <w:contextualSpacing/>
        <w:jc w:val="both"/>
        <w:rPr>
          <w:rFonts w:asciiTheme="minorHAnsi" w:hAnsiTheme="minorHAnsi" w:cstheme="minorHAnsi"/>
          <w:sz w:val="22"/>
          <w:szCs w:val="22"/>
        </w:rPr>
      </w:pPr>
      <w:r w:rsidRPr="00A100F1">
        <w:rPr>
          <w:rFonts w:asciiTheme="minorHAnsi" w:hAnsiTheme="minorHAnsi" w:cstheme="minorHAnsi"/>
          <w:sz w:val="22"/>
          <w:szCs w:val="22"/>
        </w:rPr>
        <w:t>Compile RCCE updates for the monthly WHO-led Health Partners’ meeting, highlighting key points for immediate action</w:t>
      </w:r>
    </w:p>
    <w:p w14:paraId="27A4EC76" w14:textId="77777777" w:rsidR="006B38C3" w:rsidRPr="00A100F1" w:rsidRDefault="006B38C3" w:rsidP="006B38C3">
      <w:pPr>
        <w:pStyle w:val="ListParagraph"/>
        <w:numPr>
          <w:ilvl w:val="0"/>
          <w:numId w:val="23"/>
        </w:numPr>
        <w:spacing w:after="160"/>
        <w:contextualSpacing/>
        <w:jc w:val="both"/>
        <w:rPr>
          <w:rFonts w:asciiTheme="minorHAnsi" w:hAnsiTheme="minorHAnsi" w:cstheme="minorHAnsi"/>
          <w:sz w:val="22"/>
          <w:szCs w:val="22"/>
        </w:rPr>
      </w:pPr>
      <w:r w:rsidRPr="00A100F1">
        <w:rPr>
          <w:rFonts w:asciiTheme="minorHAnsi" w:eastAsia="Calibri" w:hAnsiTheme="minorHAnsi" w:cstheme="minorHAnsi"/>
          <w:sz w:val="22"/>
          <w:szCs w:val="22"/>
        </w:rPr>
        <w:t>On behalf of the co-leads, oversee the compilation of regional updates and reporting to BMGF on progress against the agreed log frame and proposal indicators</w:t>
      </w:r>
    </w:p>
    <w:p w14:paraId="7D1028D4" w14:textId="77777777" w:rsidR="006B38C3" w:rsidRPr="00A100F1" w:rsidRDefault="006B38C3" w:rsidP="006B38C3">
      <w:pPr>
        <w:numPr>
          <w:ilvl w:val="0"/>
          <w:numId w:val="23"/>
        </w:numPr>
        <w:pBdr>
          <w:top w:val="nil"/>
          <w:left w:val="nil"/>
          <w:bottom w:val="nil"/>
          <w:right w:val="nil"/>
          <w:between w:val="nil"/>
        </w:pBdr>
        <w:spacing w:after="160" w:line="240" w:lineRule="auto"/>
        <w:rPr>
          <w:rFonts w:asciiTheme="minorHAnsi" w:eastAsia="Calibri" w:hAnsiTheme="minorHAnsi" w:cstheme="minorHAnsi"/>
          <w:color w:val="auto"/>
          <w:szCs w:val="22"/>
        </w:rPr>
      </w:pPr>
      <w:r w:rsidRPr="00A100F1">
        <w:rPr>
          <w:rFonts w:asciiTheme="minorHAnsi" w:eastAsia="Calibri" w:hAnsiTheme="minorHAnsi" w:cstheme="minorHAnsi"/>
          <w:color w:val="auto"/>
          <w:szCs w:val="22"/>
        </w:rPr>
        <w:t>Update and report on the common RCCE indicators as part of the ESAR COVID-19 response monitoring framework.</w:t>
      </w:r>
    </w:p>
    <w:p w14:paraId="6FFB5588" w14:textId="77777777" w:rsidR="006B38C3" w:rsidRPr="00A100F1" w:rsidRDefault="006B38C3" w:rsidP="006B38C3">
      <w:pPr>
        <w:pStyle w:val="ListParagraph"/>
        <w:numPr>
          <w:ilvl w:val="0"/>
          <w:numId w:val="23"/>
        </w:numPr>
        <w:spacing w:after="160" w:line="260" w:lineRule="exact"/>
        <w:contextualSpacing/>
        <w:jc w:val="both"/>
        <w:rPr>
          <w:rFonts w:asciiTheme="minorHAnsi" w:eastAsia="Calibri" w:hAnsiTheme="minorHAnsi" w:cstheme="minorHAnsi"/>
          <w:sz w:val="22"/>
          <w:szCs w:val="22"/>
        </w:rPr>
      </w:pPr>
      <w:r w:rsidRPr="00A100F1">
        <w:rPr>
          <w:rFonts w:asciiTheme="minorHAnsi" w:eastAsia="Calibri" w:hAnsiTheme="minorHAnsi" w:cstheme="minorHAnsi"/>
          <w:sz w:val="22"/>
          <w:szCs w:val="22"/>
        </w:rPr>
        <w:t xml:space="preserve">Draft and disseminate the RCCE newsletter to the RCCE TWG mailing list, with oversight from the co-leads. </w:t>
      </w:r>
    </w:p>
    <w:p w14:paraId="180D40D0" w14:textId="77777777" w:rsidR="006B38C3" w:rsidRPr="00A100F1" w:rsidRDefault="006B38C3" w:rsidP="006B38C3">
      <w:pPr>
        <w:numPr>
          <w:ilvl w:val="0"/>
          <w:numId w:val="23"/>
        </w:numPr>
        <w:spacing w:after="160" w:line="240" w:lineRule="auto"/>
        <w:jc w:val="both"/>
        <w:rPr>
          <w:rFonts w:asciiTheme="minorHAnsi" w:eastAsia="Times New Roman" w:hAnsiTheme="minorHAnsi" w:cstheme="minorHAnsi"/>
          <w:color w:val="auto"/>
          <w:szCs w:val="22"/>
        </w:rPr>
      </w:pPr>
      <w:r w:rsidRPr="00A100F1">
        <w:rPr>
          <w:rFonts w:asciiTheme="minorHAnsi" w:eastAsia="Times New Roman" w:hAnsiTheme="minorHAnsi" w:cstheme="minorHAnsi"/>
          <w:color w:val="auto"/>
          <w:szCs w:val="22"/>
        </w:rPr>
        <w:t>Identify and oversee the documentation of examples of RCCE best practices, including novel community-driven approaches to COVID-19 prevention and management in the region</w:t>
      </w:r>
    </w:p>
    <w:p w14:paraId="4F7C2F86" w14:textId="77777777" w:rsidR="006B38C3" w:rsidRPr="00A100F1" w:rsidRDefault="006B38C3" w:rsidP="006B38C3">
      <w:pPr>
        <w:numPr>
          <w:ilvl w:val="0"/>
          <w:numId w:val="23"/>
        </w:numPr>
        <w:spacing w:after="160" w:line="240" w:lineRule="auto"/>
        <w:jc w:val="both"/>
        <w:rPr>
          <w:rFonts w:asciiTheme="minorHAnsi" w:eastAsia="Times New Roman" w:hAnsiTheme="minorHAnsi" w:cstheme="minorHAnsi"/>
          <w:color w:val="auto"/>
          <w:szCs w:val="22"/>
        </w:rPr>
      </w:pPr>
      <w:r w:rsidRPr="00A100F1">
        <w:rPr>
          <w:rFonts w:asciiTheme="minorHAnsi" w:eastAsia="Times New Roman" w:hAnsiTheme="minorHAnsi" w:cstheme="minorHAnsi"/>
          <w:color w:val="auto"/>
          <w:szCs w:val="22"/>
        </w:rPr>
        <w:t xml:space="preserve">Compile and provide updates from ESAR to the global Collective Service, ensuring relevant action points are taken forward.  </w:t>
      </w:r>
    </w:p>
    <w:p w14:paraId="6A37F7DA" w14:textId="7659AE3F" w:rsidR="006B38C3" w:rsidRPr="00A100F1" w:rsidRDefault="005134BA" w:rsidP="006B38C3">
      <w:pPr>
        <w:spacing w:before="120" w:after="160" w:line="240" w:lineRule="auto"/>
        <w:rPr>
          <w:rFonts w:asciiTheme="minorHAnsi" w:eastAsia="Times New Roman" w:hAnsiTheme="minorHAnsi" w:cstheme="minorHAnsi"/>
          <w:b/>
          <w:bCs/>
          <w:color w:val="auto"/>
          <w:szCs w:val="22"/>
        </w:rPr>
      </w:pPr>
      <w:r>
        <w:rPr>
          <w:rFonts w:asciiTheme="minorHAnsi" w:eastAsia="Times New Roman" w:hAnsiTheme="minorHAnsi" w:cstheme="minorHAnsi"/>
          <w:b/>
          <w:bCs/>
          <w:color w:val="auto"/>
          <w:szCs w:val="22"/>
        </w:rPr>
        <w:t>D</w:t>
      </w:r>
      <w:r w:rsidR="006B38C3" w:rsidRPr="00A100F1">
        <w:rPr>
          <w:rFonts w:asciiTheme="minorHAnsi" w:eastAsia="Times New Roman" w:hAnsiTheme="minorHAnsi" w:cstheme="minorHAnsi"/>
          <w:b/>
          <w:bCs/>
          <w:color w:val="auto"/>
          <w:szCs w:val="22"/>
        </w:rPr>
        <w:t xml:space="preserve">. Technical support and advisory  </w:t>
      </w:r>
    </w:p>
    <w:p w14:paraId="002C4DAD" w14:textId="77777777" w:rsidR="006B38C3" w:rsidRPr="00A100F1" w:rsidRDefault="006B38C3" w:rsidP="006B38C3">
      <w:pPr>
        <w:pStyle w:val="ListParagraph"/>
        <w:numPr>
          <w:ilvl w:val="0"/>
          <w:numId w:val="21"/>
        </w:numPr>
        <w:spacing w:after="160"/>
        <w:rPr>
          <w:rFonts w:asciiTheme="minorHAnsi" w:hAnsiTheme="minorHAnsi" w:cstheme="minorHAnsi"/>
          <w:sz w:val="22"/>
          <w:szCs w:val="22"/>
        </w:rPr>
      </w:pPr>
      <w:r w:rsidRPr="00A100F1">
        <w:rPr>
          <w:rFonts w:asciiTheme="minorHAnsi" w:hAnsiTheme="minorHAnsi" w:cstheme="minorHAnsi"/>
          <w:sz w:val="22"/>
          <w:szCs w:val="22"/>
        </w:rPr>
        <w:t xml:space="preserve">Oversee the identification of, and provision of technical support to countries in the region based on demand and prevailing needs. </w:t>
      </w:r>
    </w:p>
    <w:p w14:paraId="3EAC9368" w14:textId="77777777" w:rsidR="006B38C3" w:rsidRPr="00A100F1" w:rsidRDefault="006B38C3" w:rsidP="006B38C3">
      <w:pPr>
        <w:numPr>
          <w:ilvl w:val="0"/>
          <w:numId w:val="21"/>
        </w:numPr>
        <w:spacing w:after="160" w:line="240" w:lineRule="auto"/>
        <w:jc w:val="both"/>
        <w:rPr>
          <w:rFonts w:asciiTheme="minorHAnsi" w:eastAsia="Times New Roman" w:hAnsiTheme="minorHAnsi" w:cstheme="minorHAnsi"/>
          <w:color w:val="auto"/>
          <w:szCs w:val="22"/>
        </w:rPr>
      </w:pPr>
      <w:r w:rsidRPr="00A100F1">
        <w:rPr>
          <w:rFonts w:asciiTheme="minorHAnsi" w:eastAsia="Times New Roman" w:hAnsiTheme="minorHAnsi" w:cstheme="minorHAnsi"/>
          <w:color w:val="auto"/>
          <w:szCs w:val="22"/>
        </w:rPr>
        <w:t>Coordinate and oversee the development of regional demand-driven guidance/tools based on identified gaps and support needs from other regional WGs and country level coordination groups.</w:t>
      </w:r>
    </w:p>
    <w:p w14:paraId="7D9FC10A" w14:textId="77777777" w:rsidR="006B38C3" w:rsidRPr="00A100F1" w:rsidRDefault="006B38C3" w:rsidP="006B38C3">
      <w:pPr>
        <w:numPr>
          <w:ilvl w:val="0"/>
          <w:numId w:val="21"/>
        </w:numPr>
        <w:spacing w:after="160" w:line="240" w:lineRule="auto"/>
        <w:jc w:val="both"/>
        <w:rPr>
          <w:rFonts w:asciiTheme="minorHAnsi" w:hAnsiTheme="minorHAnsi" w:cstheme="minorHAnsi"/>
          <w:color w:val="auto"/>
          <w:szCs w:val="22"/>
          <w:lang w:val="en-US"/>
        </w:rPr>
      </w:pPr>
      <w:r w:rsidRPr="00A100F1">
        <w:rPr>
          <w:rFonts w:asciiTheme="minorHAnsi" w:eastAsia="Times New Roman" w:hAnsiTheme="minorHAnsi" w:cstheme="minorHAnsi"/>
          <w:color w:val="auto"/>
          <w:szCs w:val="22"/>
        </w:rPr>
        <w:t xml:space="preserve">Provide technical updates to the core RCCE Partner agency team </w:t>
      </w:r>
    </w:p>
    <w:p w14:paraId="74BD9710" w14:textId="6A740960" w:rsidR="006B38C3" w:rsidRPr="00A100F1" w:rsidRDefault="00F56ED0" w:rsidP="006B38C3">
      <w:pPr>
        <w:spacing w:after="160" w:line="240" w:lineRule="auto"/>
        <w:rPr>
          <w:rFonts w:asciiTheme="minorHAnsi" w:hAnsiTheme="minorHAnsi" w:cstheme="minorHAnsi"/>
          <w:color w:val="auto"/>
          <w:szCs w:val="22"/>
          <w:lang w:val="en-US"/>
        </w:rPr>
      </w:pPr>
      <w:r>
        <w:rPr>
          <w:rFonts w:asciiTheme="minorHAnsi" w:hAnsiTheme="minorHAnsi" w:cstheme="minorHAnsi"/>
          <w:b/>
          <w:bCs/>
          <w:color w:val="auto"/>
          <w:szCs w:val="22"/>
          <w:lang w:val="en-US"/>
        </w:rPr>
        <w:t>E</w:t>
      </w:r>
      <w:r w:rsidR="006B38C3" w:rsidRPr="00A100F1">
        <w:rPr>
          <w:rFonts w:asciiTheme="minorHAnsi" w:hAnsiTheme="minorHAnsi" w:cstheme="minorHAnsi"/>
          <w:b/>
          <w:bCs/>
          <w:color w:val="auto"/>
          <w:szCs w:val="22"/>
          <w:lang w:val="en-US"/>
        </w:rPr>
        <w:t>. Capacity building: </w:t>
      </w:r>
    </w:p>
    <w:p w14:paraId="28593986" w14:textId="77777777" w:rsidR="006B38C3" w:rsidRPr="00A100F1" w:rsidRDefault="006B38C3" w:rsidP="006B38C3">
      <w:pPr>
        <w:numPr>
          <w:ilvl w:val="0"/>
          <w:numId w:val="21"/>
        </w:numPr>
        <w:tabs>
          <w:tab w:val="num" w:pos="720"/>
        </w:tabs>
        <w:spacing w:after="160" w:line="240" w:lineRule="auto"/>
        <w:jc w:val="both"/>
        <w:rPr>
          <w:rFonts w:asciiTheme="minorHAnsi" w:hAnsiTheme="minorHAnsi" w:cstheme="minorHAnsi"/>
          <w:color w:val="auto"/>
          <w:szCs w:val="22"/>
          <w:lang w:val="en-US"/>
        </w:rPr>
      </w:pPr>
      <w:r w:rsidRPr="00A100F1">
        <w:rPr>
          <w:rFonts w:asciiTheme="minorHAnsi" w:hAnsiTheme="minorHAnsi" w:cstheme="minorHAnsi"/>
          <w:color w:val="auto"/>
          <w:szCs w:val="22"/>
          <w:lang w:val="en-US"/>
        </w:rPr>
        <w:t>Identify and follow up on capacity building opportunities as identified collectively through the regional RCCE Working Group</w:t>
      </w:r>
    </w:p>
    <w:p w14:paraId="02009523" w14:textId="77777777" w:rsidR="006B38C3" w:rsidRPr="00A100F1" w:rsidRDefault="006B38C3" w:rsidP="006B38C3">
      <w:pPr>
        <w:numPr>
          <w:ilvl w:val="0"/>
          <w:numId w:val="21"/>
        </w:numPr>
        <w:tabs>
          <w:tab w:val="num" w:pos="720"/>
        </w:tabs>
        <w:spacing w:after="160" w:line="240" w:lineRule="auto"/>
        <w:jc w:val="both"/>
        <w:rPr>
          <w:rFonts w:asciiTheme="minorHAnsi" w:hAnsiTheme="minorHAnsi" w:cstheme="minorHAnsi"/>
          <w:color w:val="auto"/>
          <w:szCs w:val="22"/>
        </w:rPr>
      </w:pPr>
      <w:r w:rsidRPr="00A100F1">
        <w:rPr>
          <w:rFonts w:asciiTheme="minorHAnsi" w:hAnsiTheme="minorHAnsi" w:cstheme="minorHAnsi"/>
          <w:color w:val="auto"/>
          <w:szCs w:val="22"/>
          <w:lang w:val="en-US"/>
        </w:rPr>
        <w:t>Identify and conduct tailored and targeted capacity building for members of the regional RCCE working group and interested country RCCE teams</w:t>
      </w:r>
    </w:p>
    <w:p w14:paraId="6B660FD1" w14:textId="77777777" w:rsidR="006B38C3" w:rsidRPr="00A100F1" w:rsidRDefault="006B38C3" w:rsidP="006B38C3">
      <w:pPr>
        <w:numPr>
          <w:ilvl w:val="0"/>
          <w:numId w:val="21"/>
        </w:numPr>
        <w:tabs>
          <w:tab w:val="num" w:pos="720"/>
        </w:tabs>
        <w:spacing w:after="160" w:line="240" w:lineRule="auto"/>
        <w:jc w:val="both"/>
        <w:rPr>
          <w:rFonts w:asciiTheme="minorHAnsi" w:hAnsiTheme="minorHAnsi" w:cstheme="minorHAnsi"/>
          <w:color w:val="auto"/>
          <w:szCs w:val="22"/>
          <w:lang w:val="en-US"/>
        </w:rPr>
      </w:pPr>
      <w:r w:rsidRPr="00A100F1">
        <w:rPr>
          <w:rFonts w:asciiTheme="minorHAnsi" w:hAnsiTheme="minorHAnsi" w:cstheme="minorHAnsi"/>
          <w:color w:val="auto"/>
          <w:szCs w:val="22"/>
          <w:lang w:val="en-US"/>
        </w:rPr>
        <w:t>Collaborate with other pillars on joint capacity building efforts and/or RCCE capacity building opportunities within other response pillar mechanisms, identifying opportunities for adaptation to country-specific needs.  </w:t>
      </w:r>
    </w:p>
    <w:p w14:paraId="520BC4E7" w14:textId="5366DB6E" w:rsidR="00D042D6" w:rsidRPr="00F56ED0" w:rsidRDefault="00D042D6" w:rsidP="00A100F1">
      <w:pPr>
        <w:spacing w:line="247" w:lineRule="auto"/>
        <w:rPr>
          <w:rFonts w:asciiTheme="minorHAnsi" w:hAnsiTheme="minorHAnsi" w:cstheme="minorHAnsi"/>
          <w:b/>
          <w:color w:val="00B0F0"/>
          <w:szCs w:val="22"/>
          <w:lang w:val="en-GB"/>
        </w:rPr>
      </w:pPr>
      <w:r w:rsidRPr="00F56ED0">
        <w:rPr>
          <w:rFonts w:asciiTheme="minorHAnsi" w:hAnsiTheme="minorHAnsi" w:cstheme="minorHAnsi"/>
          <w:b/>
          <w:color w:val="00B0F0"/>
          <w:szCs w:val="22"/>
          <w:lang w:val="en-GB"/>
        </w:rPr>
        <w:t>Key expected Results</w:t>
      </w:r>
    </w:p>
    <w:p w14:paraId="43487984" w14:textId="77777777" w:rsidR="006B38C3" w:rsidRPr="00A100F1" w:rsidRDefault="006B38C3" w:rsidP="00A100F1">
      <w:pPr>
        <w:pStyle w:val="ListParagraph"/>
        <w:numPr>
          <w:ilvl w:val="0"/>
          <w:numId w:val="30"/>
        </w:numPr>
        <w:spacing w:after="160"/>
        <w:contextualSpacing/>
        <w:jc w:val="both"/>
        <w:rPr>
          <w:rFonts w:asciiTheme="minorHAnsi" w:eastAsia="Calibri" w:hAnsiTheme="minorHAnsi" w:cstheme="minorHAnsi"/>
          <w:sz w:val="22"/>
          <w:szCs w:val="22"/>
          <w:lang w:val="en-GB"/>
        </w:rPr>
      </w:pPr>
      <w:r w:rsidRPr="00A100F1">
        <w:rPr>
          <w:rFonts w:asciiTheme="minorHAnsi" w:eastAsia="Calibri" w:hAnsiTheme="minorHAnsi" w:cstheme="minorHAnsi"/>
          <w:sz w:val="22"/>
          <w:szCs w:val="22"/>
          <w:lang w:val="en-GB"/>
        </w:rPr>
        <w:t xml:space="preserve">Improved regional coordination of RCCE and follow up of inter-agency RCCE actions </w:t>
      </w:r>
    </w:p>
    <w:p w14:paraId="4E6A8C9A" w14:textId="77777777" w:rsidR="006B38C3" w:rsidRPr="00A100F1" w:rsidRDefault="006B38C3" w:rsidP="00A100F1">
      <w:pPr>
        <w:pStyle w:val="ListParagraph"/>
        <w:numPr>
          <w:ilvl w:val="0"/>
          <w:numId w:val="30"/>
        </w:numPr>
        <w:spacing w:after="160"/>
        <w:contextualSpacing/>
        <w:jc w:val="both"/>
        <w:rPr>
          <w:rFonts w:asciiTheme="minorHAnsi" w:eastAsia="Calibri" w:hAnsiTheme="minorHAnsi" w:cstheme="minorHAnsi"/>
          <w:sz w:val="22"/>
          <w:szCs w:val="22"/>
          <w:lang w:val="en-GB"/>
        </w:rPr>
      </w:pPr>
      <w:r w:rsidRPr="00A100F1">
        <w:rPr>
          <w:rFonts w:asciiTheme="minorHAnsi" w:eastAsia="Calibri" w:hAnsiTheme="minorHAnsi" w:cstheme="minorHAnsi"/>
          <w:sz w:val="22"/>
          <w:szCs w:val="22"/>
          <w:lang w:val="en-GB"/>
        </w:rPr>
        <w:t>Stronger linkages between regional and country RCCE coordination mechanisms</w:t>
      </w:r>
    </w:p>
    <w:p w14:paraId="68A0CD01" w14:textId="77777777" w:rsidR="006B38C3" w:rsidRPr="00A100F1" w:rsidRDefault="006B38C3" w:rsidP="00A100F1">
      <w:pPr>
        <w:pStyle w:val="ListParagraph"/>
        <w:numPr>
          <w:ilvl w:val="0"/>
          <w:numId w:val="30"/>
        </w:numPr>
        <w:spacing w:after="160"/>
        <w:contextualSpacing/>
        <w:jc w:val="both"/>
        <w:rPr>
          <w:rFonts w:asciiTheme="minorHAnsi" w:eastAsia="Calibri" w:hAnsiTheme="minorHAnsi" w:cstheme="minorHAnsi"/>
          <w:sz w:val="22"/>
          <w:szCs w:val="22"/>
          <w:lang w:val="en-GB"/>
        </w:rPr>
      </w:pPr>
      <w:r w:rsidRPr="00A100F1">
        <w:rPr>
          <w:rFonts w:asciiTheme="minorHAnsi" w:eastAsia="Calibri" w:hAnsiTheme="minorHAnsi" w:cstheme="minorHAnsi"/>
          <w:sz w:val="22"/>
          <w:szCs w:val="22"/>
          <w:lang w:val="en-US"/>
        </w:rPr>
        <w:t>Improved sharing of critical RCCE information between the global, regional, and country coordination mechanisms</w:t>
      </w:r>
    </w:p>
    <w:p w14:paraId="7BE59021" w14:textId="77777777" w:rsidR="006B38C3" w:rsidRPr="00A100F1" w:rsidRDefault="006B38C3" w:rsidP="00A100F1">
      <w:pPr>
        <w:pStyle w:val="ListParagraph"/>
        <w:numPr>
          <w:ilvl w:val="0"/>
          <w:numId w:val="30"/>
        </w:numPr>
        <w:spacing w:after="160"/>
        <w:contextualSpacing/>
        <w:jc w:val="both"/>
        <w:rPr>
          <w:rFonts w:asciiTheme="minorHAnsi" w:eastAsia="Calibri" w:hAnsiTheme="minorHAnsi" w:cstheme="minorHAnsi"/>
          <w:sz w:val="22"/>
          <w:szCs w:val="22"/>
          <w:lang w:val="en-GB"/>
        </w:rPr>
      </w:pPr>
      <w:r w:rsidRPr="00A100F1">
        <w:rPr>
          <w:rFonts w:asciiTheme="minorHAnsi" w:eastAsia="Calibri" w:hAnsiTheme="minorHAnsi" w:cstheme="minorHAnsi"/>
          <w:sz w:val="22"/>
          <w:szCs w:val="22"/>
          <w:lang w:val="en-GB"/>
        </w:rPr>
        <w:t>Effective collaboration with other response pillars</w:t>
      </w:r>
    </w:p>
    <w:p w14:paraId="30D729FD" w14:textId="77777777" w:rsidR="006B38C3" w:rsidRPr="00A100F1" w:rsidRDefault="006B38C3" w:rsidP="00A100F1">
      <w:pPr>
        <w:pStyle w:val="ListParagraph"/>
        <w:numPr>
          <w:ilvl w:val="0"/>
          <w:numId w:val="30"/>
        </w:numPr>
        <w:spacing w:after="160"/>
        <w:contextualSpacing/>
        <w:jc w:val="both"/>
        <w:rPr>
          <w:rFonts w:asciiTheme="minorHAnsi" w:eastAsia="Calibri" w:hAnsiTheme="minorHAnsi" w:cstheme="minorHAnsi"/>
          <w:sz w:val="22"/>
          <w:szCs w:val="22"/>
          <w:lang w:val="en-GB"/>
        </w:rPr>
      </w:pPr>
      <w:r w:rsidRPr="00A100F1">
        <w:rPr>
          <w:rFonts w:asciiTheme="minorHAnsi" w:eastAsia="Calibri" w:hAnsiTheme="minorHAnsi" w:cstheme="minorHAnsi"/>
          <w:sz w:val="22"/>
          <w:szCs w:val="22"/>
          <w:lang w:val="en-GB"/>
        </w:rPr>
        <w:t>Effective management and coordination of the technical regional team supporting the Collective Service.</w:t>
      </w:r>
    </w:p>
    <w:p w14:paraId="2BFCF25D" w14:textId="7F79D434" w:rsidR="007C51BC" w:rsidRPr="00A12FF0" w:rsidRDefault="007C51BC" w:rsidP="007C51BC">
      <w:pPr>
        <w:pStyle w:val="ListParagraph"/>
        <w:spacing w:line="247" w:lineRule="auto"/>
        <w:ind w:left="1440"/>
        <w:rPr>
          <w:rFonts w:asciiTheme="minorHAnsi" w:eastAsia="Times" w:hAnsiTheme="minorHAnsi" w:cstheme="minorHAnsi"/>
          <w:b/>
          <w:color w:val="00B0F0"/>
          <w:sz w:val="22"/>
          <w:szCs w:val="22"/>
          <w:lang w:val="en-GB" w:eastAsia="en-GB"/>
        </w:rPr>
      </w:pPr>
    </w:p>
    <w:p w14:paraId="5818650E" w14:textId="67F3029D" w:rsidR="00900489" w:rsidRPr="00A12FF0" w:rsidRDefault="00517CB5" w:rsidP="006B38C3">
      <w:pPr>
        <w:shd w:val="clear" w:color="auto" w:fill="FFFFFF"/>
        <w:rPr>
          <w:rFonts w:asciiTheme="minorHAnsi" w:hAnsiTheme="minorHAnsi" w:cstheme="minorHAnsi"/>
          <w:b/>
          <w:color w:val="00B0F0"/>
          <w:szCs w:val="22"/>
          <w:lang w:val="en-GB"/>
        </w:rPr>
      </w:pPr>
      <w:r w:rsidRPr="00A12FF0">
        <w:rPr>
          <w:rFonts w:asciiTheme="minorHAnsi" w:hAnsiTheme="minorHAnsi" w:cstheme="minorHAnsi"/>
          <w:b/>
          <w:color w:val="00B0F0"/>
          <w:szCs w:val="22"/>
          <w:lang w:val="en-GB"/>
        </w:rPr>
        <w:t>Outputs</w:t>
      </w:r>
      <w:r w:rsidR="00344566" w:rsidRPr="00A12FF0">
        <w:rPr>
          <w:rFonts w:asciiTheme="minorHAnsi" w:hAnsiTheme="minorHAnsi" w:cstheme="minorHAnsi"/>
          <w:b/>
          <w:color w:val="00B0F0"/>
          <w:szCs w:val="22"/>
          <w:lang w:val="en-GB"/>
        </w:rPr>
        <w:t>/Deliverables</w:t>
      </w:r>
      <w:r w:rsidR="000E3023" w:rsidRPr="00A12FF0">
        <w:rPr>
          <w:rFonts w:asciiTheme="minorHAnsi" w:hAnsiTheme="minorHAnsi" w:cstheme="minorHAnsi"/>
          <w:b/>
          <w:color w:val="00B0F0"/>
          <w:szCs w:val="22"/>
          <w:lang w:val="en-GB"/>
        </w:rPr>
        <w:t>/Payment schedule</w:t>
      </w:r>
      <w:r w:rsidRPr="00A12FF0">
        <w:rPr>
          <w:rFonts w:asciiTheme="minorHAnsi" w:hAnsiTheme="minorHAnsi" w:cstheme="minorHAnsi"/>
          <w:b/>
          <w:color w:val="00B0F0"/>
          <w:szCs w:val="22"/>
          <w:lang w:val="en-GB"/>
        </w:rPr>
        <w:t>:</w:t>
      </w:r>
    </w:p>
    <w:p w14:paraId="7BA65AC0" w14:textId="77777777" w:rsidR="00DD6780" w:rsidRPr="00A12FF0" w:rsidRDefault="00DD6780" w:rsidP="00DD6780">
      <w:pPr>
        <w:rPr>
          <w:rFonts w:asciiTheme="minorHAnsi" w:hAnsiTheme="minorHAnsi" w:cstheme="minorHAnsi"/>
          <w:color w:val="auto"/>
          <w:szCs w:val="22"/>
        </w:rPr>
      </w:pPr>
    </w:p>
    <w:p w14:paraId="2A1D148B" w14:textId="63958F46" w:rsidR="00DD6780" w:rsidRPr="00A12FF0" w:rsidRDefault="00DD6780" w:rsidP="00DD6780">
      <w:pPr>
        <w:rPr>
          <w:rFonts w:asciiTheme="minorHAnsi" w:hAnsiTheme="minorHAnsi" w:cstheme="minorHAnsi"/>
          <w:szCs w:val="22"/>
        </w:rPr>
      </w:pPr>
      <w:r w:rsidRPr="00A12FF0">
        <w:rPr>
          <w:rFonts w:asciiTheme="minorHAnsi" w:hAnsiTheme="minorHAnsi" w:cstheme="minorHAnsi"/>
          <w:color w:val="auto"/>
          <w:szCs w:val="22"/>
        </w:rPr>
        <w:t xml:space="preserve">The consultant will be required to produce the outputs as specified below. </w:t>
      </w:r>
    </w:p>
    <w:tbl>
      <w:tblPr>
        <w:tblStyle w:val="TableGrid"/>
        <w:tblW w:w="10345" w:type="dxa"/>
        <w:tblLook w:val="04A0" w:firstRow="1" w:lastRow="0" w:firstColumn="1" w:lastColumn="0" w:noHBand="0" w:noVBand="1"/>
      </w:tblPr>
      <w:tblGrid>
        <w:gridCol w:w="4315"/>
        <w:gridCol w:w="3780"/>
        <w:gridCol w:w="2250"/>
      </w:tblGrid>
      <w:tr w:rsidR="00DD6780" w:rsidRPr="00A12FF0" w14:paraId="7B44EC0C" w14:textId="77777777" w:rsidTr="00E440F6">
        <w:tc>
          <w:tcPr>
            <w:tcW w:w="4315" w:type="dxa"/>
            <w:hideMark/>
          </w:tcPr>
          <w:p w14:paraId="664A9262" w14:textId="77777777" w:rsidR="00DD6780" w:rsidRPr="00A12FF0" w:rsidRDefault="00DD6780" w:rsidP="002C144A">
            <w:pPr>
              <w:rPr>
                <w:rFonts w:asciiTheme="minorHAnsi" w:eastAsia="Calibri" w:hAnsiTheme="minorHAnsi" w:cstheme="minorHAnsi"/>
                <w:b/>
                <w:bCs/>
                <w:color w:val="auto"/>
                <w:szCs w:val="22"/>
                <w:lang w:val="en-GB"/>
              </w:rPr>
            </w:pPr>
            <w:r w:rsidRPr="00A12FF0">
              <w:rPr>
                <w:rFonts w:asciiTheme="minorHAnsi" w:eastAsia="Calibri" w:hAnsiTheme="minorHAnsi" w:cstheme="minorHAnsi"/>
                <w:b/>
                <w:bCs/>
                <w:color w:val="auto"/>
                <w:szCs w:val="22"/>
                <w:lang w:val="en-GB"/>
              </w:rPr>
              <w:lastRenderedPageBreak/>
              <w:t>Output</w:t>
            </w:r>
          </w:p>
        </w:tc>
        <w:tc>
          <w:tcPr>
            <w:tcW w:w="3780" w:type="dxa"/>
            <w:hideMark/>
          </w:tcPr>
          <w:p w14:paraId="55DEAFEA" w14:textId="77777777" w:rsidR="00DD6780" w:rsidRPr="00A12FF0" w:rsidRDefault="00DD6780" w:rsidP="002C144A">
            <w:pPr>
              <w:rPr>
                <w:rFonts w:asciiTheme="minorHAnsi" w:eastAsia="Calibri" w:hAnsiTheme="minorHAnsi" w:cstheme="minorHAnsi"/>
                <w:b/>
                <w:bCs/>
                <w:color w:val="auto"/>
                <w:szCs w:val="22"/>
                <w:lang w:val="en-GB"/>
              </w:rPr>
            </w:pPr>
            <w:r w:rsidRPr="00A12FF0">
              <w:rPr>
                <w:rFonts w:asciiTheme="minorHAnsi" w:eastAsia="Calibri" w:hAnsiTheme="minorHAnsi" w:cstheme="minorHAnsi"/>
                <w:b/>
                <w:bCs/>
                <w:color w:val="auto"/>
                <w:szCs w:val="22"/>
                <w:lang w:val="en-GB"/>
              </w:rPr>
              <w:t>Deliverables</w:t>
            </w:r>
          </w:p>
        </w:tc>
        <w:tc>
          <w:tcPr>
            <w:tcW w:w="2250" w:type="dxa"/>
            <w:hideMark/>
          </w:tcPr>
          <w:p w14:paraId="5B0F7694" w14:textId="77777777" w:rsidR="00DD6780" w:rsidRPr="00A12FF0" w:rsidRDefault="00DD6780" w:rsidP="002C144A">
            <w:pPr>
              <w:rPr>
                <w:rFonts w:asciiTheme="minorHAnsi" w:eastAsia="Calibri" w:hAnsiTheme="minorHAnsi" w:cstheme="minorHAnsi"/>
                <w:b/>
                <w:bCs/>
                <w:color w:val="auto"/>
                <w:szCs w:val="22"/>
                <w:lang w:val="en-GB"/>
              </w:rPr>
            </w:pPr>
            <w:r w:rsidRPr="00A12FF0">
              <w:rPr>
                <w:rFonts w:asciiTheme="minorHAnsi" w:eastAsia="Calibri" w:hAnsiTheme="minorHAnsi" w:cstheme="minorHAnsi"/>
                <w:b/>
                <w:bCs/>
                <w:color w:val="auto"/>
                <w:szCs w:val="22"/>
                <w:lang w:val="en-GB"/>
              </w:rPr>
              <w:t>Timeline</w:t>
            </w:r>
          </w:p>
        </w:tc>
      </w:tr>
      <w:tr w:rsidR="00DD6780" w:rsidRPr="00A12FF0" w14:paraId="569AF1AA" w14:textId="77777777" w:rsidTr="00E440F6">
        <w:tc>
          <w:tcPr>
            <w:tcW w:w="4315" w:type="dxa"/>
          </w:tcPr>
          <w:p w14:paraId="5DBCD52B" w14:textId="2752B596" w:rsidR="00DD6780" w:rsidRPr="00A12FF0" w:rsidRDefault="00DD3347" w:rsidP="00DD3347">
            <w:pPr>
              <w:spacing w:line="247" w:lineRule="auto"/>
              <w:rPr>
                <w:rFonts w:asciiTheme="minorHAnsi" w:hAnsiTheme="minorHAnsi" w:cstheme="minorHAnsi"/>
                <w:szCs w:val="22"/>
                <w:lang w:val="en-GB"/>
              </w:rPr>
            </w:pPr>
            <w:r w:rsidRPr="00A12FF0">
              <w:rPr>
                <w:rFonts w:asciiTheme="minorHAnsi" w:hAnsiTheme="minorHAnsi" w:cstheme="minorHAnsi"/>
                <w:b/>
                <w:color w:val="auto"/>
                <w:szCs w:val="22"/>
                <w:lang w:val="en-GB"/>
              </w:rPr>
              <w:t xml:space="preserve">Output 1: </w:t>
            </w:r>
            <w:r w:rsidR="00377CCA" w:rsidRPr="00A12FF0">
              <w:rPr>
                <w:rFonts w:asciiTheme="minorHAnsi" w:hAnsiTheme="minorHAnsi" w:cstheme="minorHAnsi"/>
                <w:bCs/>
                <w:color w:val="auto"/>
                <w:szCs w:val="22"/>
                <w:lang w:val="en-GB"/>
              </w:rPr>
              <w:t xml:space="preserve">Coordination </w:t>
            </w:r>
            <w:r w:rsidR="006B52C4" w:rsidRPr="00A12FF0">
              <w:rPr>
                <w:rFonts w:asciiTheme="minorHAnsi" w:hAnsiTheme="minorHAnsi" w:cstheme="minorHAnsi"/>
                <w:bCs/>
                <w:color w:val="auto"/>
                <w:szCs w:val="22"/>
                <w:lang w:val="en-GB"/>
              </w:rPr>
              <w:t xml:space="preserve"> </w:t>
            </w:r>
            <w:r w:rsidR="006B52C4" w:rsidRPr="00A12FF0">
              <w:rPr>
                <w:rFonts w:asciiTheme="minorHAnsi" w:hAnsiTheme="minorHAnsi" w:cstheme="minorHAnsi"/>
                <w:b/>
                <w:color w:val="auto"/>
                <w:szCs w:val="22"/>
                <w:lang w:val="en-GB"/>
              </w:rPr>
              <w:t xml:space="preserve"> </w:t>
            </w:r>
          </w:p>
        </w:tc>
        <w:tc>
          <w:tcPr>
            <w:tcW w:w="3780" w:type="dxa"/>
          </w:tcPr>
          <w:p w14:paraId="07D435AD" w14:textId="46FB9224" w:rsidR="008603E3" w:rsidRDefault="008603E3" w:rsidP="00C4172C">
            <w:pPr>
              <w:pStyle w:val="ListParagraph"/>
              <w:numPr>
                <w:ilvl w:val="0"/>
                <w:numId w:val="3"/>
              </w:numPr>
              <w:ind w:left="346" w:hanging="270"/>
              <w:contextualSpacing/>
              <w:rPr>
                <w:rFonts w:asciiTheme="minorHAnsi" w:hAnsiTheme="minorHAnsi" w:cstheme="minorHAnsi"/>
                <w:sz w:val="22"/>
                <w:szCs w:val="22"/>
              </w:rPr>
            </w:pPr>
            <w:r>
              <w:rPr>
                <w:rFonts w:asciiTheme="minorHAnsi" w:hAnsiTheme="minorHAnsi" w:cstheme="minorHAnsi"/>
                <w:sz w:val="22"/>
                <w:szCs w:val="22"/>
              </w:rPr>
              <w:t>RCCE TWG meeting organised, and minutes compiled and shared</w:t>
            </w:r>
          </w:p>
          <w:p w14:paraId="3C224266" w14:textId="02C1EA48" w:rsidR="008603E3" w:rsidRDefault="008603E3" w:rsidP="00C4172C">
            <w:pPr>
              <w:pStyle w:val="ListParagraph"/>
              <w:numPr>
                <w:ilvl w:val="0"/>
                <w:numId w:val="3"/>
              </w:numPr>
              <w:ind w:left="346" w:hanging="270"/>
              <w:contextualSpacing/>
              <w:rPr>
                <w:rFonts w:asciiTheme="minorHAnsi" w:hAnsiTheme="minorHAnsi" w:cstheme="minorHAnsi"/>
                <w:sz w:val="22"/>
                <w:szCs w:val="22"/>
              </w:rPr>
            </w:pPr>
            <w:r>
              <w:rPr>
                <w:rFonts w:asciiTheme="minorHAnsi" w:hAnsiTheme="minorHAnsi" w:cstheme="minorHAnsi"/>
                <w:sz w:val="22"/>
                <w:szCs w:val="22"/>
              </w:rPr>
              <w:t xml:space="preserve">Established collaborations with national RCCE TWGs </w:t>
            </w:r>
          </w:p>
          <w:p w14:paraId="62902315" w14:textId="77777777" w:rsidR="008603E3" w:rsidRDefault="008603E3" w:rsidP="00C4172C">
            <w:pPr>
              <w:pStyle w:val="ListParagraph"/>
              <w:numPr>
                <w:ilvl w:val="0"/>
                <w:numId w:val="3"/>
              </w:numPr>
              <w:ind w:left="346" w:hanging="270"/>
              <w:contextualSpacing/>
              <w:rPr>
                <w:rFonts w:asciiTheme="minorHAnsi" w:hAnsiTheme="minorHAnsi" w:cstheme="minorHAnsi"/>
                <w:sz w:val="22"/>
                <w:szCs w:val="22"/>
              </w:rPr>
            </w:pPr>
            <w:r>
              <w:rPr>
                <w:rFonts w:asciiTheme="minorHAnsi" w:hAnsiTheme="minorHAnsi" w:cstheme="minorHAnsi"/>
                <w:sz w:val="22"/>
                <w:szCs w:val="22"/>
              </w:rPr>
              <w:t>Efective oversight and leadership of the CS team</w:t>
            </w:r>
          </w:p>
          <w:p w14:paraId="116F9F3A" w14:textId="77777777" w:rsidR="008603E3" w:rsidRDefault="008603E3" w:rsidP="00C4172C">
            <w:pPr>
              <w:pStyle w:val="ListParagraph"/>
              <w:numPr>
                <w:ilvl w:val="0"/>
                <w:numId w:val="3"/>
              </w:numPr>
              <w:ind w:left="346" w:hanging="270"/>
              <w:contextualSpacing/>
              <w:rPr>
                <w:rFonts w:asciiTheme="minorHAnsi" w:hAnsiTheme="minorHAnsi" w:cstheme="minorHAnsi"/>
                <w:sz w:val="22"/>
                <w:szCs w:val="22"/>
              </w:rPr>
            </w:pPr>
            <w:r>
              <w:rPr>
                <w:rFonts w:asciiTheme="minorHAnsi" w:hAnsiTheme="minorHAnsi" w:cstheme="minorHAnsi"/>
                <w:sz w:val="22"/>
                <w:szCs w:val="22"/>
              </w:rPr>
              <w:t>Effective coordination with WCAR, other TWGs and global CS</w:t>
            </w:r>
          </w:p>
          <w:p w14:paraId="3EDD78FA" w14:textId="2E9CB67F" w:rsidR="00E440F6" w:rsidRPr="00A12FF0" w:rsidRDefault="008603E3" w:rsidP="00C4172C">
            <w:pPr>
              <w:pStyle w:val="ListParagraph"/>
              <w:numPr>
                <w:ilvl w:val="0"/>
                <w:numId w:val="3"/>
              </w:numPr>
              <w:ind w:left="346" w:hanging="270"/>
              <w:contextualSpacing/>
              <w:rPr>
                <w:rFonts w:asciiTheme="minorHAnsi" w:hAnsiTheme="minorHAnsi" w:cstheme="minorHAnsi"/>
                <w:sz w:val="22"/>
                <w:szCs w:val="22"/>
              </w:rPr>
            </w:pPr>
            <w:r>
              <w:rPr>
                <w:rFonts w:asciiTheme="minorHAnsi" w:hAnsiTheme="minorHAnsi" w:cstheme="minorHAnsi"/>
                <w:sz w:val="22"/>
                <w:szCs w:val="22"/>
              </w:rPr>
              <w:t xml:space="preserve">Representation </w:t>
            </w:r>
          </w:p>
        </w:tc>
        <w:tc>
          <w:tcPr>
            <w:tcW w:w="2250" w:type="dxa"/>
          </w:tcPr>
          <w:p w14:paraId="5176D374" w14:textId="6FA8DDAF" w:rsidR="00DD6780" w:rsidRPr="00A12FF0" w:rsidRDefault="00A100F1" w:rsidP="002C144A">
            <w:pPr>
              <w:contextualSpacing/>
              <w:rPr>
                <w:rFonts w:asciiTheme="minorHAnsi" w:hAnsiTheme="minorHAnsi" w:cstheme="minorHAnsi"/>
                <w:szCs w:val="22"/>
              </w:rPr>
            </w:pPr>
            <w:r>
              <w:rPr>
                <w:rFonts w:asciiTheme="minorHAnsi" w:hAnsiTheme="minorHAnsi" w:cstheme="minorHAnsi"/>
                <w:szCs w:val="22"/>
              </w:rPr>
              <w:t xml:space="preserve">August – January </w:t>
            </w:r>
          </w:p>
        </w:tc>
      </w:tr>
      <w:tr w:rsidR="00A100F1" w:rsidRPr="00A12FF0" w14:paraId="6930A5EC" w14:textId="77777777" w:rsidTr="00E440F6">
        <w:tc>
          <w:tcPr>
            <w:tcW w:w="4315" w:type="dxa"/>
          </w:tcPr>
          <w:p w14:paraId="5D322584" w14:textId="4953BE7A" w:rsidR="00A100F1" w:rsidRPr="00A12FF0" w:rsidRDefault="00A100F1" w:rsidP="00A100F1">
            <w:pPr>
              <w:contextualSpacing/>
              <w:rPr>
                <w:rFonts w:asciiTheme="minorHAnsi" w:hAnsiTheme="minorHAnsi" w:cstheme="minorHAnsi"/>
                <w:szCs w:val="22"/>
                <w:lang w:val="en-GB"/>
              </w:rPr>
            </w:pPr>
            <w:r w:rsidRPr="00A12FF0">
              <w:rPr>
                <w:rFonts w:asciiTheme="minorHAnsi" w:hAnsiTheme="minorHAnsi" w:cstheme="minorHAnsi"/>
                <w:b/>
                <w:color w:val="auto"/>
                <w:szCs w:val="22"/>
                <w:lang w:val="en-GB"/>
              </w:rPr>
              <w:t xml:space="preserve">Output 2: </w:t>
            </w:r>
            <w:r w:rsidRPr="00A12FF0">
              <w:rPr>
                <w:rFonts w:asciiTheme="minorHAnsi" w:hAnsiTheme="minorHAnsi" w:cstheme="minorHAnsi"/>
                <w:bCs/>
                <w:color w:val="auto"/>
                <w:szCs w:val="22"/>
                <w:lang w:val="en-GB"/>
              </w:rPr>
              <w:t>Representation</w:t>
            </w:r>
          </w:p>
        </w:tc>
        <w:tc>
          <w:tcPr>
            <w:tcW w:w="3780" w:type="dxa"/>
          </w:tcPr>
          <w:p w14:paraId="54D078DE" w14:textId="34A2B903" w:rsidR="005028B3" w:rsidRDefault="008603E3" w:rsidP="005028B3">
            <w:pPr>
              <w:pStyle w:val="ListParagraph"/>
              <w:numPr>
                <w:ilvl w:val="0"/>
                <w:numId w:val="3"/>
              </w:numPr>
              <w:spacing w:line="260" w:lineRule="exact"/>
              <w:ind w:left="346" w:hanging="270"/>
              <w:rPr>
                <w:rFonts w:asciiTheme="minorHAnsi" w:hAnsiTheme="minorHAnsi" w:cstheme="minorHAnsi"/>
                <w:sz w:val="22"/>
                <w:szCs w:val="22"/>
              </w:rPr>
            </w:pPr>
            <w:r>
              <w:rPr>
                <w:rFonts w:asciiTheme="minorHAnsi" w:hAnsiTheme="minorHAnsi" w:cstheme="minorHAnsi"/>
                <w:sz w:val="22"/>
                <w:szCs w:val="22"/>
              </w:rPr>
              <w:t>RCCE represented in var</w:t>
            </w:r>
            <w:r w:rsidR="0054302D">
              <w:rPr>
                <w:rFonts w:asciiTheme="minorHAnsi" w:hAnsiTheme="minorHAnsi" w:cstheme="minorHAnsi"/>
                <w:sz w:val="22"/>
                <w:szCs w:val="22"/>
              </w:rPr>
              <w:t>i</w:t>
            </w:r>
            <w:r>
              <w:rPr>
                <w:rFonts w:asciiTheme="minorHAnsi" w:hAnsiTheme="minorHAnsi" w:cstheme="minorHAnsi"/>
                <w:sz w:val="22"/>
                <w:szCs w:val="22"/>
              </w:rPr>
              <w:t>ous fora</w:t>
            </w:r>
          </w:p>
          <w:p w14:paraId="3955A50A" w14:textId="58A523BD" w:rsidR="00F56ED0" w:rsidRPr="00A12FF0" w:rsidRDefault="00F56ED0" w:rsidP="005028B3">
            <w:pPr>
              <w:pStyle w:val="ListParagraph"/>
              <w:numPr>
                <w:ilvl w:val="0"/>
                <w:numId w:val="3"/>
              </w:numPr>
              <w:spacing w:line="260" w:lineRule="exact"/>
              <w:ind w:left="346" w:hanging="270"/>
              <w:rPr>
                <w:rFonts w:asciiTheme="minorHAnsi" w:hAnsiTheme="minorHAnsi" w:cstheme="minorHAnsi"/>
                <w:sz w:val="22"/>
                <w:szCs w:val="22"/>
              </w:rPr>
            </w:pPr>
            <w:r>
              <w:rPr>
                <w:rFonts w:asciiTheme="minorHAnsi" w:hAnsiTheme="minorHAnsi" w:cstheme="minorHAnsi"/>
                <w:sz w:val="22"/>
                <w:szCs w:val="22"/>
              </w:rPr>
              <w:t>ESAR RCCE represented in donor engagements</w:t>
            </w:r>
          </w:p>
        </w:tc>
        <w:tc>
          <w:tcPr>
            <w:tcW w:w="2250" w:type="dxa"/>
          </w:tcPr>
          <w:p w14:paraId="25A94108" w14:textId="6856BEC0" w:rsidR="00A100F1" w:rsidRPr="00A12FF0" w:rsidRDefault="00A100F1" w:rsidP="00A100F1">
            <w:pPr>
              <w:contextualSpacing/>
              <w:rPr>
                <w:rFonts w:asciiTheme="minorHAnsi" w:hAnsiTheme="minorHAnsi" w:cstheme="minorHAnsi"/>
                <w:szCs w:val="22"/>
              </w:rPr>
            </w:pPr>
            <w:r w:rsidRPr="002B472A">
              <w:rPr>
                <w:rFonts w:asciiTheme="minorHAnsi" w:hAnsiTheme="minorHAnsi" w:cstheme="minorHAnsi"/>
                <w:szCs w:val="22"/>
              </w:rPr>
              <w:t xml:space="preserve">August – January </w:t>
            </w:r>
          </w:p>
        </w:tc>
      </w:tr>
      <w:tr w:rsidR="00A100F1" w:rsidRPr="00A12FF0" w14:paraId="5A978405" w14:textId="77777777" w:rsidTr="00E440F6">
        <w:tc>
          <w:tcPr>
            <w:tcW w:w="4315" w:type="dxa"/>
          </w:tcPr>
          <w:p w14:paraId="42D5BE6A" w14:textId="1836E1BD" w:rsidR="00A100F1" w:rsidRPr="00A12FF0" w:rsidRDefault="00A100F1" w:rsidP="00A100F1">
            <w:pPr>
              <w:contextualSpacing/>
              <w:rPr>
                <w:rFonts w:asciiTheme="minorHAnsi" w:eastAsia="Calibri" w:hAnsiTheme="minorHAnsi" w:cstheme="minorHAnsi"/>
                <w:color w:val="auto"/>
                <w:szCs w:val="22"/>
                <w:lang w:val="en-GB"/>
              </w:rPr>
            </w:pPr>
            <w:r w:rsidRPr="00A12FF0">
              <w:rPr>
                <w:rFonts w:asciiTheme="minorHAnsi" w:hAnsiTheme="minorHAnsi" w:cstheme="minorHAnsi"/>
                <w:b/>
                <w:color w:val="auto"/>
                <w:szCs w:val="22"/>
                <w:lang w:val="en-GB"/>
              </w:rPr>
              <w:t>Output 3:</w:t>
            </w:r>
            <w:r w:rsidRPr="00A12FF0">
              <w:rPr>
                <w:rFonts w:asciiTheme="minorHAnsi" w:hAnsiTheme="minorHAnsi" w:cstheme="minorHAnsi"/>
                <w:bCs/>
                <w:color w:val="auto"/>
                <w:szCs w:val="22"/>
                <w:lang w:val="en-GB"/>
              </w:rPr>
              <w:t xml:space="preserve"> Reporting </w:t>
            </w:r>
          </w:p>
        </w:tc>
        <w:tc>
          <w:tcPr>
            <w:tcW w:w="3780" w:type="dxa"/>
          </w:tcPr>
          <w:p w14:paraId="19664CB5" w14:textId="18D88F3B" w:rsidR="00A100F1" w:rsidRDefault="005028B3" w:rsidP="00A100F1">
            <w:pPr>
              <w:pStyle w:val="ListParagraph"/>
              <w:numPr>
                <w:ilvl w:val="0"/>
                <w:numId w:val="3"/>
              </w:numPr>
              <w:spacing w:line="260" w:lineRule="exact"/>
              <w:ind w:left="346" w:hanging="270"/>
              <w:rPr>
                <w:rFonts w:asciiTheme="minorHAnsi" w:hAnsiTheme="minorHAnsi" w:cstheme="minorHAnsi"/>
                <w:sz w:val="22"/>
                <w:szCs w:val="22"/>
              </w:rPr>
            </w:pPr>
            <w:r>
              <w:rPr>
                <w:rFonts w:asciiTheme="minorHAnsi" w:hAnsiTheme="minorHAnsi" w:cstheme="minorHAnsi"/>
                <w:sz w:val="22"/>
                <w:szCs w:val="22"/>
              </w:rPr>
              <w:t xml:space="preserve">Monthly </w:t>
            </w:r>
            <w:r w:rsidR="008603E3">
              <w:rPr>
                <w:rFonts w:asciiTheme="minorHAnsi" w:hAnsiTheme="minorHAnsi" w:cstheme="minorHAnsi"/>
                <w:sz w:val="22"/>
                <w:szCs w:val="22"/>
              </w:rPr>
              <w:t xml:space="preserve">RCCE </w:t>
            </w:r>
            <w:r>
              <w:rPr>
                <w:rFonts w:asciiTheme="minorHAnsi" w:hAnsiTheme="minorHAnsi" w:cstheme="minorHAnsi"/>
                <w:sz w:val="22"/>
                <w:szCs w:val="22"/>
              </w:rPr>
              <w:t>newsletter</w:t>
            </w:r>
          </w:p>
          <w:p w14:paraId="38691BA2" w14:textId="463E0EBB" w:rsidR="005028B3" w:rsidRDefault="005028B3" w:rsidP="00A100F1">
            <w:pPr>
              <w:pStyle w:val="ListParagraph"/>
              <w:numPr>
                <w:ilvl w:val="0"/>
                <w:numId w:val="3"/>
              </w:numPr>
              <w:spacing w:line="260" w:lineRule="exact"/>
              <w:ind w:left="346" w:hanging="270"/>
              <w:rPr>
                <w:rFonts w:asciiTheme="minorHAnsi" w:hAnsiTheme="minorHAnsi" w:cstheme="minorHAnsi"/>
                <w:sz w:val="22"/>
                <w:szCs w:val="22"/>
              </w:rPr>
            </w:pPr>
            <w:r>
              <w:rPr>
                <w:rFonts w:asciiTheme="minorHAnsi" w:hAnsiTheme="minorHAnsi" w:cstheme="minorHAnsi"/>
                <w:sz w:val="22"/>
                <w:szCs w:val="22"/>
              </w:rPr>
              <w:t>Community feedback report compiled</w:t>
            </w:r>
          </w:p>
          <w:p w14:paraId="55C7E669" w14:textId="3E602D4C" w:rsidR="005028B3" w:rsidRDefault="008603E3" w:rsidP="00A100F1">
            <w:pPr>
              <w:pStyle w:val="ListParagraph"/>
              <w:numPr>
                <w:ilvl w:val="0"/>
                <w:numId w:val="3"/>
              </w:numPr>
              <w:spacing w:line="260" w:lineRule="exact"/>
              <w:ind w:left="346" w:hanging="270"/>
              <w:rPr>
                <w:rFonts w:asciiTheme="minorHAnsi" w:hAnsiTheme="minorHAnsi" w:cstheme="minorHAnsi"/>
                <w:sz w:val="22"/>
                <w:szCs w:val="22"/>
              </w:rPr>
            </w:pPr>
            <w:r>
              <w:rPr>
                <w:rFonts w:asciiTheme="minorHAnsi" w:hAnsiTheme="minorHAnsi" w:cstheme="minorHAnsi"/>
                <w:sz w:val="22"/>
                <w:szCs w:val="22"/>
              </w:rPr>
              <w:t xml:space="preserve">Periodic </w:t>
            </w:r>
            <w:r w:rsidR="005028B3">
              <w:rPr>
                <w:rFonts w:asciiTheme="minorHAnsi" w:hAnsiTheme="minorHAnsi" w:cstheme="minorHAnsi"/>
                <w:sz w:val="22"/>
                <w:szCs w:val="22"/>
              </w:rPr>
              <w:t>RCCE report</w:t>
            </w:r>
            <w:r>
              <w:rPr>
                <w:rFonts w:asciiTheme="minorHAnsi" w:hAnsiTheme="minorHAnsi" w:cstheme="minorHAnsi"/>
                <w:sz w:val="22"/>
                <w:szCs w:val="22"/>
              </w:rPr>
              <w:t>s</w:t>
            </w:r>
            <w:r w:rsidR="005028B3">
              <w:rPr>
                <w:rFonts w:asciiTheme="minorHAnsi" w:hAnsiTheme="minorHAnsi" w:cstheme="minorHAnsi"/>
                <w:sz w:val="22"/>
                <w:szCs w:val="22"/>
              </w:rPr>
              <w:t xml:space="preserve"> to the Health Partners’ meeting</w:t>
            </w:r>
          </w:p>
          <w:p w14:paraId="731B96CC" w14:textId="77777777" w:rsidR="00F56ED0" w:rsidRDefault="005028B3" w:rsidP="00F56ED0">
            <w:pPr>
              <w:pStyle w:val="ListParagraph"/>
              <w:numPr>
                <w:ilvl w:val="0"/>
                <w:numId w:val="3"/>
              </w:numPr>
              <w:spacing w:line="260" w:lineRule="exact"/>
              <w:ind w:left="346" w:hanging="270"/>
              <w:rPr>
                <w:rFonts w:asciiTheme="minorHAnsi" w:hAnsiTheme="minorHAnsi" w:cstheme="minorHAnsi"/>
                <w:sz w:val="22"/>
                <w:szCs w:val="22"/>
              </w:rPr>
            </w:pPr>
            <w:r>
              <w:rPr>
                <w:rFonts w:asciiTheme="minorHAnsi" w:hAnsiTheme="minorHAnsi" w:cstheme="minorHAnsi"/>
                <w:sz w:val="22"/>
                <w:szCs w:val="22"/>
              </w:rPr>
              <w:t xml:space="preserve">Periodic reports to global CS compiled </w:t>
            </w:r>
          </w:p>
          <w:p w14:paraId="42AFD4D0" w14:textId="03000AA8" w:rsidR="008603E3" w:rsidRPr="00A12FF0" w:rsidRDefault="00F56ED0" w:rsidP="00F56ED0">
            <w:pPr>
              <w:pStyle w:val="ListParagraph"/>
              <w:numPr>
                <w:ilvl w:val="0"/>
                <w:numId w:val="3"/>
              </w:numPr>
              <w:spacing w:line="260" w:lineRule="exact"/>
              <w:ind w:left="346" w:hanging="270"/>
              <w:rPr>
                <w:rFonts w:asciiTheme="minorHAnsi" w:hAnsiTheme="minorHAnsi" w:cstheme="minorHAnsi"/>
                <w:sz w:val="22"/>
                <w:szCs w:val="22"/>
              </w:rPr>
            </w:pPr>
            <w:r>
              <w:rPr>
                <w:rFonts w:asciiTheme="minorHAnsi" w:eastAsia="Calibri" w:hAnsiTheme="minorHAnsi" w:cstheme="minorHAnsi"/>
                <w:sz w:val="22"/>
                <w:szCs w:val="22"/>
              </w:rPr>
              <w:t xml:space="preserve">Report on </w:t>
            </w:r>
            <w:r w:rsidR="008603E3" w:rsidRPr="00F56ED0">
              <w:rPr>
                <w:rFonts w:asciiTheme="minorHAnsi" w:eastAsia="Calibri" w:hAnsiTheme="minorHAnsi" w:cstheme="minorHAnsi"/>
                <w:sz w:val="22"/>
                <w:szCs w:val="22"/>
              </w:rPr>
              <w:t>RCCE indicators as part</w:t>
            </w:r>
            <w:r w:rsidR="008603E3" w:rsidRPr="00A100F1">
              <w:rPr>
                <w:rFonts w:asciiTheme="minorHAnsi" w:eastAsia="Calibri" w:hAnsiTheme="minorHAnsi" w:cstheme="minorHAnsi"/>
                <w:sz w:val="22"/>
                <w:szCs w:val="22"/>
              </w:rPr>
              <w:t xml:space="preserve"> of the ESAR COVID-19 response monitoring framework.</w:t>
            </w:r>
          </w:p>
        </w:tc>
        <w:tc>
          <w:tcPr>
            <w:tcW w:w="2250" w:type="dxa"/>
          </w:tcPr>
          <w:p w14:paraId="6E840A99" w14:textId="62E0AA4F" w:rsidR="00A100F1" w:rsidRPr="00A12FF0" w:rsidRDefault="00A100F1" w:rsidP="00A100F1">
            <w:pPr>
              <w:spacing w:after="60"/>
              <w:jc w:val="both"/>
              <w:rPr>
                <w:rFonts w:asciiTheme="minorHAnsi" w:hAnsiTheme="minorHAnsi" w:cstheme="minorHAnsi"/>
                <w:szCs w:val="22"/>
                <w:lang w:val="en-GB"/>
              </w:rPr>
            </w:pPr>
            <w:r w:rsidRPr="002B472A">
              <w:rPr>
                <w:rFonts w:asciiTheme="minorHAnsi" w:hAnsiTheme="minorHAnsi" w:cstheme="minorHAnsi"/>
                <w:szCs w:val="22"/>
              </w:rPr>
              <w:t xml:space="preserve">August – January </w:t>
            </w:r>
          </w:p>
        </w:tc>
      </w:tr>
      <w:tr w:rsidR="00A100F1" w:rsidRPr="00A12FF0" w14:paraId="2DAD99EE" w14:textId="77777777" w:rsidTr="00E440F6">
        <w:tc>
          <w:tcPr>
            <w:tcW w:w="4315" w:type="dxa"/>
          </w:tcPr>
          <w:p w14:paraId="59664DDB" w14:textId="5CB4F6C1" w:rsidR="00A100F1" w:rsidRPr="00A12FF0" w:rsidRDefault="00A100F1" w:rsidP="00A100F1">
            <w:pPr>
              <w:contextualSpacing/>
              <w:rPr>
                <w:rFonts w:asciiTheme="minorHAnsi" w:eastAsia="Calibri" w:hAnsiTheme="minorHAnsi" w:cstheme="minorHAnsi"/>
                <w:szCs w:val="22"/>
                <w:lang w:val="en-GB"/>
              </w:rPr>
            </w:pPr>
            <w:r w:rsidRPr="00A12FF0">
              <w:rPr>
                <w:rFonts w:asciiTheme="minorHAnsi" w:eastAsia="Calibri" w:hAnsiTheme="minorHAnsi" w:cstheme="minorHAnsi"/>
                <w:b/>
                <w:bCs/>
                <w:szCs w:val="22"/>
                <w:lang w:val="en-GB"/>
              </w:rPr>
              <w:t>Output 4:</w:t>
            </w:r>
            <w:r w:rsidRPr="00A12FF0">
              <w:rPr>
                <w:rFonts w:asciiTheme="minorHAnsi" w:eastAsia="Calibri" w:hAnsiTheme="minorHAnsi" w:cstheme="minorHAnsi"/>
                <w:szCs w:val="22"/>
                <w:lang w:val="en-GB"/>
              </w:rPr>
              <w:t xml:space="preserve"> Technical support provided</w:t>
            </w:r>
          </w:p>
        </w:tc>
        <w:tc>
          <w:tcPr>
            <w:tcW w:w="3780" w:type="dxa"/>
          </w:tcPr>
          <w:p w14:paraId="728DBCE7" w14:textId="77777777" w:rsidR="00A100F1" w:rsidRDefault="00A100F1" w:rsidP="00A100F1">
            <w:pPr>
              <w:pStyle w:val="ListParagraph"/>
              <w:numPr>
                <w:ilvl w:val="0"/>
                <w:numId w:val="3"/>
              </w:numPr>
              <w:spacing w:line="260" w:lineRule="exact"/>
              <w:ind w:left="346" w:hanging="270"/>
              <w:rPr>
                <w:rFonts w:asciiTheme="minorHAnsi" w:hAnsiTheme="minorHAnsi" w:cstheme="minorHAnsi"/>
                <w:sz w:val="22"/>
                <w:szCs w:val="22"/>
              </w:rPr>
            </w:pPr>
            <w:r>
              <w:rPr>
                <w:rFonts w:asciiTheme="minorHAnsi" w:hAnsiTheme="minorHAnsi" w:cstheme="minorHAnsi"/>
                <w:sz w:val="22"/>
                <w:szCs w:val="22"/>
              </w:rPr>
              <w:t>Bimonthly CS update reports to the core RCCE Partners</w:t>
            </w:r>
          </w:p>
          <w:p w14:paraId="44C5BF26" w14:textId="41351A4D" w:rsidR="00A100F1" w:rsidRPr="00A12FF0" w:rsidRDefault="00A100F1" w:rsidP="00A100F1">
            <w:pPr>
              <w:pStyle w:val="ListParagraph"/>
              <w:numPr>
                <w:ilvl w:val="0"/>
                <w:numId w:val="3"/>
              </w:numPr>
              <w:spacing w:line="260" w:lineRule="exact"/>
              <w:ind w:left="346" w:hanging="270"/>
              <w:rPr>
                <w:rFonts w:asciiTheme="minorHAnsi" w:hAnsiTheme="minorHAnsi" w:cstheme="minorHAnsi"/>
                <w:sz w:val="22"/>
                <w:szCs w:val="22"/>
              </w:rPr>
            </w:pPr>
            <w:r>
              <w:rPr>
                <w:rFonts w:asciiTheme="minorHAnsi" w:hAnsiTheme="minorHAnsi" w:cstheme="minorHAnsi"/>
                <w:sz w:val="22"/>
                <w:szCs w:val="22"/>
              </w:rPr>
              <w:t>Technical support</w:t>
            </w:r>
            <w:r w:rsidR="005028B3">
              <w:rPr>
                <w:rFonts w:asciiTheme="minorHAnsi" w:hAnsiTheme="minorHAnsi" w:cstheme="minorHAnsi"/>
                <w:sz w:val="22"/>
                <w:szCs w:val="22"/>
              </w:rPr>
              <w:t xml:space="preserve"> areas identified and TA </w:t>
            </w:r>
            <w:r>
              <w:rPr>
                <w:rFonts w:asciiTheme="minorHAnsi" w:hAnsiTheme="minorHAnsi" w:cstheme="minorHAnsi"/>
                <w:sz w:val="22"/>
                <w:szCs w:val="22"/>
              </w:rPr>
              <w:t xml:space="preserve">provided to countries </w:t>
            </w:r>
            <w:r w:rsidR="005028B3">
              <w:rPr>
                <w:rFonts w:asciiTheme="minorHAnsi" w:hAnsiTheme="minorHAnsi" w:cstheme="minorHAnsi"/>
                <w:sz w:val="22"/>
                <w:szCs w:val="22"/>
              </w:rPr>
              <w:t>on demand</w:t>
            </w:r>
          </w:p>
        </w:tc>
        <w:tc>
          <w:tcPr>
            <w:tcW w:w="2250" w:type="dxa"/>
          </w:tcPr>
          <w:p w14:paraId="7142E08E" w14:textId="5FF27B61" w:rsidR="00A100F1" w:rsidRPr="00A12FF0" w:rsidRDefault="00A100F1" w:rsidP="00A100F1">
            <w:pPr>
              <w:spacing w:after="60"/>
              <w:jc w:val="both"/>
              <w:rPr>
                <w:rFonts w:asciiTheme="minorHAnsi" w:hAnsiTheme="minorHAnsi" w:cstheme="minorHAnsi"/>
                <w:szCs w:val="22"/>
                <w:lang w:val="en-GB"/>
              </w:rPr>
            </w:pPr>
            <w:r w:rsidRPr="002B472A">
              <w:rPr>
                <w:rFonts w:asciiTheme="minorHAnsi" w:hAnsiTheme="minorHAnsi" w:cstheme="minorHAnsi"/>
                <w:szCs w:val="22"/>
              </w:rPr>
              <w:t xml:space="preserve">August – January </w:t>
            </w:r>
          </w:p>
        </w:tc>
      </w:tr>
      <w:tr w:rsidR="00A100F1" w:rsidRPr="00A12FF0" w14:paraId="7A424B0F" w14:textId="77777777" w:rsidTr="00E440F6">
        <w:tc>
          <w:tcPr>
            <w:tcW w:w="4315" w:type="dxa"/>
          </w:tcPr>
          <w:p w14:paraId="30444B2E" w14:textId="1CF57ACB" w:rsidR="00A100F1" w:rsidRPr="00A12FF0" w:rsidRDefault="00A100F1" w:rsidP="00A100F1">
            <w:pPr>
              <w:contextualSpacing/>
              <w:rPr>
                <w:rFonts w:asciiTheme="minorHAnsi" w:eastAsia="Calibri" w:hAnsiTheme="minorHAnsi" w:cstheme="minorHAnsi"/>
                <w:b/>
                <w:bCs/>
                <w:szCs w:val="22"/>
                <w:lang w:val="en-GB"/>
              </w:rPr>
            </w:pPr>
            <w:r w:rsidRPr="00A12FF0">
              <w:rPr>
                <w:rFonts w:asciiTheme="minorHAnsi" w:eastAsia="Calibri" w:hAnsiTheme="minorHAnsi" w:cstheme="minorHAnsi"/>
                <w:b/>
                <w:bCs/>
                <w:szCs w:val="22"/>
                <w:lang w:val="en-GB"/>
              </w:rPr>
              <w:t>Output 5:</w:t>
            </w:r>
            <w:r w:rsidRPr="00A12FF0">
              <w:rPr>
                <w:rFonts w:asciiTheme="minorHAnsi" w:eastAsia="Calibri" w:hAnsiTheme="minorHAnsi" w:cstheme="minorHAnsi"/>
                <w:szCs w:val="22"/>
                <w:lang w:val="en-GB"/>
              </w:rPr>
              <w:t xml:space="preserve"> Capacity building </w:t>
            </w:r>
          </w:p>
        </w:tc>
        <w:tc>
          <w:tcPr>
            <w:tcW w:w="3780" w:type="dxa"/>
          </w:tcPr>
          <w:p w14:paraId="4704F5AF" w14:textId="734C8A77" w:rsidR="00A100F1" w:rsidRPr="00A12FF0" w:rsidRDefault="005028B3" w:rsidP="00A100F1">
            <w:pPr>
              <w:pStyle w:val="ListParagraph"/>
              <w:numPr>
                <w:ilvl w:val="0"/>
                <w:numId w:val="3"/>
              </w:numPr>
              <w:spacing w:line="260" w:lineRule="exact"/>
              <w:ind w:left="346" w:hanging="270"/>
              <w:rPr>
                <w:rFonts w:asciiTheme="minorHAnsi" w:hAnsiTheme="minorHAnsi" w:cstheme="minorHAnsi"/>
                <w:sz w:val="22"/>
                <w:szCs w:val="22"/>
              </w:rPr>
            </w:pPr>
            <w:r>
              <w:rPr>
                <w:rFonts w:asciiTheme="minorHAnsi" w:hAnsiTheme="minorHAnsi" w:cstheme="minorHAnsi"/>
                <w:sz w:val="22"/>
                <w:szCs w:val="22"/>
              </w:rPr>
              <w:t>RCCE c</w:t>
            </w:r>
            <w:r w:rsidR="00A100F1">
              <w:rPr>
                <w:rFonts w:asciiTheme="minorHAnsi" w:hAnsiTheme="minorHAnsi" w:cstheme="minorHAnsi"/>
                <w:sz w:val="22"/>
                <w:szCs w:val="22"/>
              </w:rPr>
              <w:t>apacity building opportunities identified and organised for various stakeholders</w:t>
            </w:r>
            <w:r>
              <w:rPr>
                <w:rFonts w:asciiTheme="minorHAnsi" w:hAnsiTheme="minorHAnsi" w:cstheme="minorHAnsi"/>
                <w:sz w:val="22"/>
                <w:szCs w:val="22"/>
              </w:rPr>
              <w:t xml:space="preserve"> </w:t>
            </w:r>
          </w:p>
        </w:tc>
        <w:tc>
          <w:tcPr>
            <w:tcW w:w="2250" w:type="dxa"/>
          </w:tcPr>
          <w:p w14:paraId="2452097A" w14:textId="74741A8B" w:rsidR="00A100F1" w:rsidRPr="00A12FF0" w:rsidRDefault="00A100F1" w:rsidP="00A100F1">
            <w:pPr>
              <w:spacing w:after="60"/>
              <w:jc w:val="both"/>
              <w:rPr>
                <w:rFonts w:asciiTheme="minorHAnsi" w:hAnsiTheme="minorHAnsi" w:cstheme="minorHAnsi"/>
                <w:szCs w:val="22"/>
                <w:lang w:val="en-GB"/>
              </w:rPr>
            </w:pPr>
            <w:r w:rsidRPr="002B472A">
              <w:rPr>
                <w:rFonts w:asciiTheme="minorHAnsi" w:hAnsiTheme="minorHAnsi" w:cstheme="minorHAnsi"/>
                <w:szCs w:val="22"/>
              </w:rPr>
              <w:t xml:space="preserve">August – January </w:t>
            </w:r>
          </w:p>
        </w:tc>
      </w:tr>
    </w:tbl>
    <w:p w14:paraId="2B435F15" w14:textId="11F97F46" w:rsidR="00DD6780" w:rsidRPr="00A12FF0" w:rsidRDefault="00DD6780" w:rsidP="00DD6780">
      <w:pPr>
        <w:pStyle w:val="Header"/>
        <w:tabs>
          <w:tab w:val="clear" w:pos="4320"/>
          <w:tab w:val="clear" w:pos="8640"/>
        </w:tabs>
        <w:outlineLvl w:val="0"/>
        <w:rPr>
          <w:rFonts w:asciiTheme="minorHAnsi" w:hAnsiTheme="minorHAnsi" w:cstheme="minorHAnsi"/>
          <w:i/>
          <w:szCs w:val="22"/>
          <w:lang w:val="en-GB"/>
        </w:rPr>
      </w:pPr>
    </w:p>
    <w:p w14:paraId="065BFCAF" w14:textId="4F573630" w:rsidR="00DD6780" w:rsidRPr="00A12FF0" w:rsidRDefault="00DD6780" w:rsidP="00C4172C">
      <w:pPr>
        <w:pStyle w:val="Header"/>
        <w:numPr>
          <w:ilvl w:val="0"/>
          <w:numId w:val="1"/>
        </w:numPr>
        <w:tabs>
          <w:tab w:val="clear" w:pos="4320"/>
          <w:tab w:val="clear" w:pos="8640"/>
        </w:tabs>
        <w:outlineLvl w:val="0"/>
        <w:rPr>
          <w:rFonts w:asciiTheme="minorHAnsi" w:hAnsiTheme="minorHAnsi" w:cstheme="minorHAnsi"/>
          <w:i/>
          <w:szCs w:val="22"/>
          <w:lang w:val="en-GB"/>
        </w:rPr>
      </w:pPr>
      <w:r w:rsidRPr="00A12FF0">
        <w:rPr>
          <w:rFonts w:asciiTheme="minorHAnsi" w:hAnsiTheme="minorHAnsi" w:cstheme="minorHAnsi"/>
          <w:b/>
          <w:color w:val="00B0F0"/>
          <w:szCs w:val="22"/>
          <w:lang w:val="en-GB"/>
        </w:rPr>
        <w:t>Payment schedule</w:t>
      </w:r>
    </w:p>
    <w:p w14:paraId="52A36685" w14:textId="77777777" w:rsidR="00DD6780" w:rsidRPr="00A12FF0" w:rsidRDefault="00DD6780" w:rsidP="00DD6780">
      <w:pPr>
        <w:pStyle w:val="Header"/>
        <w:tabs>
          <w:tab w:val="clear" w:pos="4320"/>
          <w:tab w:val="clear" w:pos="8640"/>
        </w:tabs>
        <w:outlineLvl w:val="0"/>
        <w:rPr>
          <w:rFonts w:asciiTheme="minorHAnsi" w:hAnsiTheme="minorHAnsi" w:cstheme="minorHAnsi"/>
          <w:i/>
          <w:szCs w:val="22"/>
          <w:lang w:val="en-GB"/>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940"/>
        <w:gridCol w:w="1980"/>
        <w:gridCol w:w="1710"/>
      </w:tblGrid>
      <w:tr w:rsidR="00DD6780" w:rsidRPr="00A12FF0" w14:paraId="1B1F41DF" w14:textId="77777777" w:rsidTr="006B52C4">
        <w:trPr>
          <w:trHeight w:val="332"/>
        </w:trPr>
        <w:tc>
          <w:tcPr>
            <w:tcW w:w="720" w:type="dxa"/>
            <w:tcBorders>
              <w:top w:val="single" w:sz="4" w:space="0" w:color="auto"/>
              <w:left w:val="single" w:sz="4" w:space="0" w:color="auto"/>
              <w:bottom w:val="single" w:sz="4" w:space="0" w:color="auto"/>
              <w:right w:val="single" w:sz="4" w:space="0" w:color="auto"/>
            </w:tcBorders>
            <w:shd w:val="clear" w:color="auto" w:fill="auto"/>
          </w:tcPr>
          <w:p w14:paraId="61A0D781" w14:textId="77777777" w:rsidR="00DD6780" w:rsidRPr="00A12FF0" w:rsidRDefault="00DD6780" w:rsidP="002C144A">
            <w:pPr>
              <w:jc w:val="center"/>
              <w:rPr>
                <w:rFonts w:asciiTheme="minorHAnsi" w:eastAsia="Calibri" w:hAnsiTheme="minorHAnsi" w:cstheme="minorHAnsi"/>
                <w:b/>
                <w:bCs/>
                <w:color w:val="auto"/>
                <w:szCs w:val="22"/>
              </w:rPr>
            </w:pPr>
            <w:r w:rsidRPr="00A12FF0">
              <w:rPr>
                <w:rFonts w:asciiTheme="minorHAnsi" w:eastAsia="Calibri" w:hAnsiTheme="minorHAnsi" w:cstheme="minorHAnsi"/>
                <w:b/>
                <w:bCs/>
                <w:color w:val="auto"/>
                <w:szCs w:val="22"/>
              </w:rPr>
              <w:t>No.</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72784BDF" w14:textId="77777777" w:rsidR="00DD6780" w:rsidRPr="00A12FF0" w:rsidRDefault="00DD6780" w:rsidP="002C144A">
            <w:pPr>
              <w:jc w:val="center"/>
              <w:rPr>
                <w:rFonts w:asciiTheme="minorHAnsi" w:eastAsia="Calibri" w:hAnsiTheme="minorHAnsi" w:cstheme="minorHAnsi"/>
                <w:b/>
                <w:bCs/>
                <w:color w:val="auto"/>
                <w:szCs w:val="22"/>
                <w:lang w:val="en-GB"/>
              </w:rPr>
            </w:pPr>
            <w:r w:rsidRPr="00A12FF0">
              <w:rPr>
                <w:rFonts w:asciiTheme="minorHAnsi" w:eastAsia="Calibri" w:hAnsiTheme="minorHAnsi" w:cstheme="minorHAnsi"/>
                <w:b/>
                <w:bCs/>
                <w:color w:val="auto"/>
                <w:szCs w:val="22"/>
              </w:rPr>
              <w:t>Deliverables</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0C03AC51" w14:textId="77777777" w:rsidR="00DD6780" w:rsidRPr="00A12FF0" w:rsidRDefault="00DD6780" w:rsidP="002C144A">
            <w:pPr>
              <w:jc w:val="center"/>
              <w:rPr>
                <w:rFonts w:asciiTheme="minorHAnsi" w:eastAsia="Calibri" w:hAnsiTheme="minorHAnsi" w:cstheme="minorHAnsi"/>
                <w:b/>
                <w:bCs/>
                <w:color w:val="auto"/>
                <w:szCs w:val="22"/>
                <w:lang w:val="en-GB"/>
              </w:rPr>
            </w:pPr>
            <w:r w:rsidRPr="00A12FF0">
              <w:rPr>
                <w:rFonts w:asciiTheme="minorHAnsi" w:eastAsia="Calibri" w:hAnsiTheme="minorHAnsi" w:cstheme="minorHAnsi"/>
                <w:b/>
                <w:bCs/>
                <w:color w:val="auto"/>
                <w:szCs w:val="22"/>
              </w:rPr>
              <w:t>Frequency</w:t>
            </w:r>
          </w:p>
        </w:tc>
        <w:tc>
          <w:tcPr>
            <w:tcW w:w="1710" w:type="dxa"/>
            <w:tcBorders>
              <w:top w:val="single" w:sz="4" w:space="0" w:color="auto"/>
              <w:left w:val="single" w:sz="4" w:space="0" w:color="auto"/>
              <w:bottom w:val="single" w:sz="4" w:space="0" w:color="auto"/>
              <w:right w:val="single" w:sz="4" w:space="0" w:color="auto"/>
            </w:tcBorders>
            <w:shd w:val="clear" w:color="auto" w:fill="auto"/>
            <w:hideMark/>
          </w:tcPr>
          <w:p w14:paraId="03F64E1C" w14:textId="1628BE93" w:rsidR="00DD6780" w:rsidRPr="00CD133B" w:rsidRDefault="00DD6780" w:rsidP="002C144A">
            <w:pPr>
              <w:jc w:val="center"/>
              <w:rPr>
                <w:rFonts w:asciiTheme="minorHAnsi" w:eastAsia="Calibri" w:hAnsiTheme="minorHAnsi" w:cstheme="minorHAnsi"/>
                <w:b/>
                <w:bCs/>
                <w:color w:val="auto"/>
                <w:szCs w:val="22"/>
              </w:rPr>
            </w:pPr>
            <w:r w:rsidRPr="00CD133B">
              <w:rPr>
                <w:rFonts w:asciiTheme="minorHAnsi" w:eastAsia="Calibri" w:hAnsiTheme="minorHAnsi" w:cstheme="minorHAnsi"/>
                <w:b/>
                <w:bCs/>
                <w:color w:val="auto"/>
                <w:szCs w:val="22"/>
              </w:rPr>
              <w:t>Estimated Amount</w:t>
            </w:r>
          </w:p>
        </w:tc>
      </w:tr>
      <w:tr w:rsidR="00DD6780" w:rsidRPr="00A12FF0" w14:paraId="5AAE5057" w14:textId="77777777" w:rsidTr="006B38C3">
        <w:trPr>
          <w:trHeight w:val="332"/>
        </w:trPr>
        <w:tc>
          <w:tcPr>
            <w:tcW w:w="720" w:type="dxa"/>
            <w:tcBorders>
              <w:top w:val="single" w:sz="4" w:space="0" w:color="auto"/>
              <w:left w:val="single" w:sz="4" w:space="0" w:color="auto"/>
              <w:right w:val="single" w:sz="4" w:space="0" w:color="auto"/>
            </w:tcBorders>
            <w:shd w:val="clear" w:color="auto" w:fill="auto"/>
          </w:tcPr>
          <w:p w14:paraId="192EB63F" w14:textId="77777777" w:rsidR="00DD6780" w:rsidRPr="00A12FF0" w:rsidRDefault="00DD6780" w:rsidP="00C4172C">
            <w:pPr>
              <w:pStyle w:val="ListParagraph"/>
              <w:numPr>
                <w:ilvl w:val="0"/>
                <w:numId w:val="4"/>
              </w:numPr>
              <w:spacing w:line="276" w:lineRule="auto"/>
              <w:rPr>
                <w:rFonts w:asciiTheme="minorHAnsi" w:hAnsiTheme="minorHAnsi" w:cstheme="minorHAnsi"/>
                <w:sz w:val="22"/>
                <w:szCs w:val="22"/>
              </w:rPr>
            </w:pP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130FC6EC" w14:textId="6304037F" w:rsidR="00177689" w:rsidRPr="00A12FF0" w:rsidRDefault="006B38C3" w:rsidP="006B38C3">
            <w:pPr>
              <w:spacing w:after="60"/>
              <w:ind w:left="360"/>
              <w:rPr>
                <w:rFonts w:asciiTheme="minorHAnsi" w:hAnsiTheme="minorHAnsi" w:cstheme="minorHAnsi"/>
                <w:szCs w:val="22"/>
              </w:rPr>
            </w:pPr>
            <w:r w:rsidRPr="00A12FF0">
              <w:rPr>
                <w:rFonts w:asciiTheme="minorHAnsi" w:hAnsiTheme="minorHAnsi" w:cstheme="minorHAnsi"/>
                <w:color w:val="000000" w:themeColor="text1"/>
                <w:szCs w:val="22"/>
                <w:lang w:val="en-US"/>
              </w:rPr>
              <w:t>Progress</w:t>
            </w:r>
            <w:r w:rsidR="005028B3">
              <w:rPr>
                <w:rFonts w:asciiTheme="minorHAnsi" w:hAnsiTheme="minorHAnsi" w:cstheme="minorHAnsi"/>
                <w:color w:val="000000" w:themeColor="text1"/>
                <w:szCs w:val="22"/>
                <w:lang w:val="en-US"/>
              </w:rPr>
              <w:t xml:space="preserve">/update </w:t>
            </w:r>
            <w:r w:rsidRPr="00A12FF0">
              <w:rPr>
                <w:rFonts w:asciiTheme="minorHAnsi" w:hAnsiTheme="minorHAnsi" w:cstheme="minorHAnsi"/>
                <w:color w:val="000000" w:themeColor="text1"/>
                <w:szCs w:val="22"/>
                <w:lang w:val="en-US"/>
              </w:rPr>
              <w:t>report submitted to the supervisor</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5F4F0846" w14:textId="56F20905" w:rsidR="00DD6780" w:rsidRPr="00A12FF0" w:rsidRDefault="00DD6780" w:rsidP="002C144A">
            <w:pPr>
              <w:spacing w:line="240" w:lineRule="auto"/>
              <w:contextualSpacing/>
              <w:rPr>
                <w:rFonts w:asciiTheme="minorHAnsi" w:eastAsia="Calibri" w:hAnsiTheme="minorHAnsi" w:cstheme="minorHAnsi"/>
                <w:color w:val="auto"/>
                <w:szCs w:val="22"/>
                <w:lang w:val="en-GB"/>
              </w:rPr>
            </w:pPr>
            <w:r w:rsidRPr="00A12FF0">
              <w:rPr>
                <w:rFonts w:asciiTheme="minorHAnsi" w:eastAsia="Calibri" w:hAnsiTheme="minorHAnsi" w:cstheme="minorHAnsi"/>
                <w:color w:val="auto"/>
                <w:szCs w:val="22"/>
                <w:lang w:val="en-GB"/>
              </w:rPr>
              <w:t xml:space="preserve">Monthly </w:t>
            </w:r>
            <w:r w:rsidR="00DD3347" w:rsidRPr="00A12FF0">
              <w:rPr>
                <w:rFonts w:asciiTheme="minorHAnsi" w:eastAsia="Calibri" w:hAnsiTheme="minorHAnsi" w:cstheme="minorHAnsi"/>
                <w:color w:val="auto"/>
                <w:szCs w:val="22"/>
                <w:lang w:val="en-GB"/>
              </w:rPr>
              <w:t>Payment</w:t>
            </w:r>
          </w:p>
          <w:p w14:paraId="75FD5CA3" w14:textId="77777777" w:rsidR="00DD6780" w:rsidRPr="00A12FF0" w:rsidRDefault="00DD6780" w:rsidP="002C144A">
            <w:pPr>
              <w:spacing w:line="240" w:lineRule="auto"/>
              <w:contextualSpacing/>
              <w:rPr>
                <w:rFonts w:asciiTheme="minorHAnsi" w:eastAsia="Calibri" w:hAnsiTheme="minorHAnsi" w:cstheme="minorHAnsi"/>
                <w:color w:val="auto"/>
                <w:szCs w:val="22"/>
                <w:lang w:val="en-GB"/>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3D7D90C" w14:textId="1B823EBD" w:rsidR="00DD6780" w:rsidRPr="00CD133B" w:rsidRDefault="00CD133B" w:rsidP="002C144A">
            <w:pPr>
              <w:ind w:left="-18"/>
              <w:contextualSpacing/>
              <w:jc w:val="right"/>
              <w:rPr>
                <w:rFonts w:asciiTheme="minorHAnsi" w:hAnsiTheme="minorHAnsi" w:cstheme="minorHAnsi"/>
                <w:bCs/>
                <w:color w:val="auto"/>
                <w:szCs w:val="22"/>
              </w:rPr>
            </w:pPr>
            <w:r w:rsidRPr="00CD133B">
              <w:rPr>
                <w:rFonts w:asciiTheme="minorHAnsi" w:hAnsiTheme="minorHAnsi" w:cstheme="minorHAnsi"/>
                <w:bCs/>
                <w:color w:val="auto"/>
                <w:szCs w:val="22"/>
              </w:rPr>
              <w:t>15%</w:t>
            </w:r>
          </w:p>
        </w:tc>
      </w:tr>
      <w:tr w:rsidR="00CD133B" w:rsidRPr="00A12FF0" w14:paraId="6B08730E" w14:textId="77777777" w:rsidTr="006B52C4">
        <w:trPr>
          <w:trHeight w:val="332"/>
        </w:trPr>
        <w:tc>
          <w:tcPr>
            <w:tcW w:w="720" w:type="dxa"/>
            <w:tcBorders>
              <w:top w:val="single" w:sz="4" w:space="0" w:color="auto"/>
              <w:left w:val="single" w:sz="4" w:space="0" w:color="auto"/>
              <w:right w:val="single" w:sz="4" w:space="0" w:color="auto"/>
            </w:tcBorders>
            <w:shd w:val="clear" w:color="auto" w:fill="auto"/>
          </w:tcPr>
          <w:p w14:paraId="6C4CEF2C" w14:textId="77777777" w:rsidR="00CD133B" w:rsidRPr="00A12FF0" w:rsidRDefault="00CD133B" w:rsidP="00CD133B">
            <w:pPr>
              <w:pStyle w:val="ListParagraph"/>
              <w:numPr>
                <w:ilvl w:val="0"/>
                <w:numId w:val="4"/>
              </w:numPr>
              <w:spacing w:line="276" w:lineRule="auto"/>
              <w:rPr>
                <w:rFonts w:asciiTheme="minorHAnsi" w:hAnsiTheme="minorHAnsi" w:cstheme="minorHAnsi"/>
                <w:sz w:val="22"/>
                <w:szCs w:val="22"/>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71647814" w14:textId="5CD89387" w:rsidR="00CD133B" w:rsidRPr="00A12FF0" w:rsidRDefault="00CD133B" w:rsidP="00CD133B">
            <w:pPr>
              <w:spacing w:after="60"/>
              <w:ind w:left="360"/>
              <w:rPr>
                <w:rFonts w:asciiTheme="minorHAnsi" w:hAnsiTheme="minorHAnsi" w:cstheme="minorHAnsi"/>
                <w:szCs w:val="22"/>
              </w:rPr>
            </w:pPr>
            <w:r w:rsidRPr="005703B4">
              <w:rPr>
                <w:rFonts w:asciiTheme="minorHAnsi" w:hAnsiTheme="minorHAnsi" w:cstheme="minorHAnsi"/>
                <w:color w:val="000000" w:themeColor="text1"/>
                <w:szCs w:val="22"/>
                <w:lang w:val="en-US"/>
              </w:rPr>
              <w:t>Progress/update report submitted to the supervisor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65F7CF2" w14:textId="77777777" w:rsidR="00CD133B" w:rsidRPr="00CD133B" w:rsidRDefault="00CD133B" w:rsidP="00CD133B">
            <w:pPr>
              <w:spacing w:line="240" w:lineRule="auto"/>
              <w:contextualSpacing/>
              <w:rPr>
                <w:rFonts w:asciiTheme="minorHAnsi" w:eastAsia="Calibri" w:hAnsiTheme="minorHAnsi" w:cstheme="minorHAnsi"/>
                <w:color w:val="auto"/>
                <w:szCs w:val="22"/>
                <w:lang w:val="en-GB"/>
              </w:rPr>
            </w:pPr>
            <w:r w:rsidRPr="00CD133B">
              <w:rPr>
                <w:rFonts w:asciiTheme="minorHAnsi" w:eastAsia="Calibri" w:hAnsiTheme="minorHAnsi" w:cstheme="minorHAnsi"/>
                <w:color w:val="auto"/>
                <w:szCs w:val="22"/>
                <w:lang w:val="en-GB"/>
              </w:rPr>
              <w:t>Monthly Payment</w:t>
            </w:r>
          </w:p>
          <w:p w14:paraId="08491620" w14:textId="77777777" w:rsidR="00CD133B" w:rsidRPr="00CD133B" w:rsidRDefault="00CD133B" w:rsidP="00CD133B">
            <w:pPr>
              <w:spacing w:line="240" w:lineRule="auto"/>
              <w:contextualSpacing/>
              <w:rPr>
                <w:rFonts w:asciiTheme="minorHAnsi" w:eastAsia="Calibri" w:hAnsiTheme="minorHAnsi" w:cstheme="minorHAnsi"/>
                <w:color w:val="auto"/>
                <w:szCs w:val="22"/>
                <w:lang w:val="en-GB"/>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6E284AA" w14:textId="32DFCA2A" w:rsidR="00CD133B" w:rsidRPr="00CD133B" w:rsidRDefault="00CD133B" w:rsidP="00CD133B">
            <w:pPr>
              <w:ind w:left="-18"/>
              <w:contextualSpacing/>
              <w:jc w:val="right"/>
              <w:rPr>
                <w:rFonts w:asciiTheme="minorHAnsi" w:hAnsiTheme="minorHAnsi" w:cstheme="minorHAnsi"/>
                <w:bCs/>
                <w:color w:val="auto"/>
                <w:szCs w:val="22"/>
              </w:rPr>
            </w:pPr>
            <w:r w:rsidRPr="00CD133B">
              <w:rPr>
                <w:color w:val="auto"/>
              </w:rPr>
              <w:t>15%</w:t>
            </w:r>
          </w:p>
        </w:tc>
      </w:tr>
      <w:tr w:rsidR="00CD133B" w:rsidRPr="00A12FF0" w14:paraId="5B07D036" w14:textId="77777777" w:rsidTr="006B52C4">
        <w:trPr>
          <w:trHeight w:val="332"/>
        </w:trPr>
        <w:tc>
          <w:tcPr>
            <w:tcW w:w="720" w:type="dxa"/>
            <w:tcBorders>
              <w:top w:val="single" w:sz="4" w:space="0" w:color="auto"/>
              <w:left w:val="single" w:sz="4" w:space="0" w:color="auto"/>
              <w:right w:val="single" w:sz="4" w:space="0" w:color="auto"/>
            </w:tcBorders>
            <w:shd w:val="clear" w:color="auto" w:fill="auto"/>
          </w:tcPr>
          <w:p w14:paraId="3E32BF52" w14:textId="77777777" w:rsidR="00CD133B" w:rsidRPr="00A12FF0" w:rsidRDefault="00CD133B" w:rsidP="00CD133B">
            <w:pPr>
              <w:pStyle w:val="ListParagraph"/>
              <w:numPr>
                <w:ilvl w:val="0"/>
                <w:numId w:val="4"/>
              </w:numPr>
              <w:spacing w:line="276" w:lineRule="auto"/>
              <w:rPr>
                <w:rFonts w:asciiTheme="minorHAnsi" w:hAnsiTheme="minorHAnsi" w:cstheme="minorHAnsi"/>
                <w:sz w:val="22"/>
                <w:szCs w:val="22"/>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1D355709" w14:textId="5B5DA97D" w:rsidR="00CD133B" w:rsidRPr="00A12FF0" w:rsidRDefault="00CD133B" w:rsidP="00CD133B">
            <w:pPr>
              <w:spacing w:after="60"/>
              <w:ind w:left="360"/>
              <w:rPr>
                <w:rFonts w:asciiTheme="minorHAnsi" w:hAnsiTheme="minorHAnsi" w:cstheme="minorHAnsi"/>
                <w:szCs w:val="22"/>
              </w:rPr>
            </w:pPr>
            <w:r w:rsidRPr="005703B4">
              <w:rPr>
                <w:rFonts w:asciiTheme="minorHAnsi" w:hAnsiTheme="minorHAnsi" w:cstheme="minorHAnsi"/>
                <w:color w:val="000000" w:themeColor="text1"/>
                <w:szCs w:val="22"/>
                <w:lang w:val="en-US"/>
              </w:rPr>
              <w:t>Progress/update report submitted to the supervisor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258A9EC" w14:textId="77777777" w:rsidR="00CD133B" w:rsidRPr="00CD133B" w:rsidRDefault="00CD133B" w:rsidP="00CD133B">
            <w:pPr>
              <w:spacing w:line="240" w:lineRule="auto"/>
              <w:contextualSpacing/>
              <w:rPr>
                <w:rFonts w:asciiTheme="minorHAnsi" w:eastAsia="Calibri" w:hAnsiTheme="minorHAnsi" w:cstheme="minorHAnsi"/>
                <w:color w:val="auto"/>
                <w:szCs w:val="22"/>
                <w:lang w:val="en-GB"/>
              </w:rPr>
            </w:pPr>
            <w:r w:rsidRPr="00CD133B">
              <w:rPr>
                <w:rFonts w:asciiTheme="minorHAnsi" w:eastAsia="Calibri" w:hAnsiTheme="minorHAnsi" w:cstheme="minorHAnsi"/>
                <w:color w:val="auto"/>
                <w:szCs w:val="22"/>
                <w:lang w:val="en-GB"/>
              </w:rPr>
              <w:t>Monthly Payment</w:t>
            </w:r>
          </w:p>
          <w:p w14:paraId="3E7B784F" w14:textId="77777777" w:rsidR="00CD133B" w:rsidRPr="00CD133B" w:rsidRDefault="00CD133B" w:rsidP="00CD133B">
            <w:pPr>
              <w:spacing w:line="240" w:lineRule="auto"/>
              <w:contextualSpacing/>
              <w:rPr>
                <w:rFonts w:asciiTheme="minorHAnsi" w:eastAsia="Calibri" w:hAnsiTheme="minorHAnsi" w:cstheme="minorHAnsi"/>
                <w:color w:val="auto"/>
                <w:szCs w:val="22"/>
                <w:lang w:val="en-GB"/>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1C343AC" w14:textId="4E5B7616" w:rsidR="00CD133B" w:rsidRPr="00CD133B" w:rsidRDefault="00CD133B" w:rsidP="00CD133B">
            <w:pPr>
              <w:ind w:left="-18"/>
              <w:contextualSpacing/>
              <w:jc w:val="right"/>
              <w:rPr>
                <w:rFonts w:asciiTheme="minorHAnsi" w:hAnsiTheme="minorHAnsi" w:cstheme="minorHAnsi"/>
                <w:bCs/>
                <w:color w:val="auto"/>
                <w:szCs w:val="22"/>
              </w:rPr>
            </w:pPr>
            <w:r w:rsidRPr="00CD133B">
              <w:rPr>
                <w:color w:val="auto"/>
              </w:rPr>
              <w:t>15%</w:t>
            </w:r>
          </w:p>
        </w:tc>
      </w:tr>
      <w:tr w:rsidR="00CD133B" w:rsidRPr="00A12FF0" w14:paraId="6EE29641" w14:textId="77777777" w:rsidTr="006B52C4">
        <w:trPr>
          <w:trHeight w:val="332"/>
        </w:trPr>
        <w:tc>
          <w:tcPr>
            <w:tcW w:w="720" w:type="dxa"/>
            <w:tcBorders>
              <w:top w:val="single" w:sz="4" w:space="0" w:color="auto"/>
              <w:left w:val="single" w:sz="4" w:space="0" w:color="auto"/>
              <w:right w:val="single" w:sz="4" w:space="0" w:color="auto"/>
            </w:tcBorders>
            <w:shd w:val="clear" w:color="auto" w:fill="auto"/>
          </w:tcPr>
          <w:p w14:paraId="55CB8055" w14:textId="77777777" w:rsidR="00CD133B" w:rsidRPr="00A12FF0" w:rsidRDefault="00CD133B" w:rsidP="00CD133B">
            <w:pPr>
              <w:pStyle w:val="ListParagraph"/>
              <w:numPr>
                <w:ilvl w:val="0"/>
                <w:numId w:val="4"/>
              </w:numPr>
              <w:spacing w:line="276" w:lineRule="auto"/>
              <w:rPr>
                <w:rFonts w:asciiTheme="minorHAnsi" w:hAnsiTheme="minorHAnsi" w:cstheme="minorHAnsi"/>
                <w:sz w:val="22"/>
                <w:szCs w:val="22"/>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0A48336D" w14:textId="23350A4C" w:rsidR="00CD133B" w:rsidRPr="00A12FF0" w:rsidRDefault="00CD133B" w:rsidP="00CD133B">
            <w:pPr>
              <w:spacing w:after="60"/>
              <w:ind w:left="360"/>
              <w:rPr>
                <w:rFonts w:asciiTheme="minorHAnsi" w:hAnsiTheme="minorHAnsi" w:cstheme="minorHAnsi"/>
                <w:szCs w:val="22"/>
              </w:rPr>
            </w:pPr>
            <w:r w:rsidRPr="005703B4">
              <w:rPr>
                <w:rFonts w:asciiTheme="minorHAnsi" w:hAnsiTheme="minorHAnsi" w:cstheme="minorHAnsi"/>
                <w:color w:val="000000" w:themeColor="text1"/>
                <w:szCs w:val="22"/>
                <w:lang w:val="en-US"/>
              </w:rPr>
              <w:t>Progress/update report submitted to the supervisor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EE9A2A9" w14:textId="77777777" w:rsidR="00CD133B" w:rsidRPr="00CD133B" w:rsidRDefault="00CD133B" w:rsidP="00CD133B">
            <w:pPr>
              <w:spacing w:line="240" w:lineRule="auto"/>
              <w:contextualSpacing/>
              <w:rPr>
                <w:rFonts w:asciiTheme="minorHAnsi" w:eastAsia="Calibri" w:hAnsiTheme="minorHAnsi" w:cstheme="minorHAnsi"/>
                <w:color w:val="auto"/>
                <w:szCs w:val="22"/>
                <w:lang w:val="en-GB"/>
              </w:rPr>
            </w:pPr>
            <w:r w:rsidRPr="00CD133B">
              <w:rPr>
                <w:rFonts w:asciiTheme="minorHAnsi" w:eastAsia="Calibri" w:hAnsiTheme="minorHAnsi" w:cstheme="minorHAnsi"/>
                <w:color w:val="auto"/>
                <w:szCs w:val="22"/>
                <w:lang w:val="en-GB"/>
              </w:rPr>
              <w:t>Monthly Payment</w:t>
            </w:r>
          </w:p>
          <w:p w14:paraId="3411DA81" w14:textId="77777777" w:rsidR="00CD133B" w:rsidRPr="00CD133B" w:rsidRDefault="00CD133B" w:rsidP="00CD133B">
            <w:pPr>
              <w:spacing w:line="240" w:lineRule="auto"/>
              <w:contextualSpacing/>
              <w:rPr>
                <w:rFonts w:asciiTheme="minorHAnsi" w:eastAsia="Calibri" w:hAnsiTheme="minorHAnsi" w:cstheme="minorHAnsi"/>
                <w:color w:val="auto"/>
                <w:szCs w:val="22"/>
                <w:lang w:val="en-GB"/>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BF847AE" w14:textId="25CE191D" w:rsidR="00CD133B" w:rsidRPr="00CD133B" w:rsidRDefault="00CD133B" w:rsidP="00CD133B">
            <w:pPr>
              <w:ind w:left="-18"/>
              <w:contextualSpacing/>
              <w:jc w:val="right"/>
              <w:rPr>
                <w:rFonts w:asciiTheme="minorHAnsi" w:hAnsiTheme="minorHAnsi" w:cstheme="minorHAnsi"/>
                <w:bCs/>
                <w:color w:val="auto"/>
                <w:szCs w:val="22"/>
              </w:rPr>
            </w:pPr>
            <w:r w:rsidRPr="00CD133B">
              <w:rPr>
                <w:color w:val="auto"/>
              </w:rPr>
              <w:t>15%</w:t>
            </w:r>
          </w:p>
        </w:tc>
      </w:tr>
      <w:tr w:rsidR="00CD133B" w:rsidRPr="00A12FF0" w14:paraId="663F5D89" w14:textId="77777777" w:rsidTr="006B52C4">
        <w:trPr>
          <w:trHeight w:val="332"/>
        </w:trPr>
        <w:tc>
          <w:tcPr>
            <w:tcW w:w="720" w:type="dxa"/>
            <w:tcBorders>
              <w:top w:val="single" w:sz="4" w:space="0" w:color="auto"/>
              <w:left w:val="single" w:sz="4" w:space="0" w:color="auto"/>
              <w:right w:val="single" w:sz="4" w:space="0" w:color="auto"/>
            </w:tcBorders>
            <w:shd w:val="clear" w:color="auto" w:fill="auto"/>
          </w:tcPr>
          <w:p w14:paraId="05AB36B9" w14:textId="77777777" w:rsidR="00CD133B" w:rsidRPr="00A12FF0" w:rsidRDefault="00CD133B" w:rsidP="00CD133B">
            <w:pPr>
              <w:pStyle w:val="ListParagraph"/>
              <w:numPr>
                <w:ilvl w:val="0"/>
                <w:numId w:val="4"/>
              </w:numPr>
              <w:spacing w:line="276" w:lineRule="auto"/>
              <w:rPr>
                <w:rFonts w:asciiTheme="minorHAnsi" w:hAnsiTheme="minorHAnsi" w:cstheme="minorHAnsi"/>
                <w:sz w:val="22"/>
                <w:szCs w:val="22"/>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61645670" w14:textId="4CB0EB17" w:rsidR="00CD133B" w:rsidRPr="00A12FF0" w:rsidRDefault="00CD133B" w:rsidP="00CD133B">
            <w:pPr>
              <w:spacing w:after="60"/>
              <w:ind w:left="360"/>
              <w:rPr>
                <w:rFonts w:asciiTheme="minorHAnsi" w:hAnsiTheme="minorHAnsi" w:cstheme="minorHAnsi"/>
                <w:szCs w:val="22"/>
              </w:rPr>
            </w:pPr>
            <w:r w:rsidRPr="005703B4">
              <w:rPr>
                <w:rFonts w:asciiTheme="minorHAnsi" w:hAnsiTheme="minorHAnsi" w:cstheme="minorHAnsi"/>
                <w:color w:val="000000" w:themeColor="text1"/>
                <w:szCs w:val="22"/>
                <w:lang w:val="en-US"/>
              </w:rPr>
              <w:t>Progress/update report submitted to the supervisor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154E339" w14:textId="77777777" w:rsidR="00CD133B" w:rsidRPr="00CD133B" w:rsidRDefault="00CD133B" w:rsidP="00CD133B">
            <w:pPr>
              <w:spacing w:line="240" w:lineRule="auto"/>
              <w:contextualSpacing/>
              <w:rPr>
                <w:rFonts w:asciiTheme="minorHAnsi" w:eastAsia="Calibri" w:hAnsiTheme="minorHAnsi" w:cstheme="minorHAnsi"/>
                <w:color w:val="auto"/>
                <w:szCs w:val="22"/>
                <w:lang w:val="en-GB"/>
              </w:rPr>
            </w:pPr>
            <w:r w:rsidRPr="00CD133B">
              <w:rPr>
                <w:rFonts w:asciiTheme="minorHAnsi" w:eastAsia="Calibri" w:hAnsiTheme="minorHAnsi" w:cstheme="minorHAnsi"/>
                <w:color w:val="auto"/>
                <w:szCs w:val="22"/>
                <w:lang w:val="en-GB"/>
              </w:rPr>
              <w:t>Monthly Payment</w:t>
            </w:r>
          </w:p>
          <w:p w14:paraId="109DE810" w14:textId="77777777" w:rsidR="00CD133B" w:rsidRPr="00CD133B" w:rsidRDefault="00CD133B" w:rsidP="00CD133B">
            <w:pPr>
              <w:spacing w:line="240" w:lineRule="auto"/>
              <w:contextualSpacing/>
              <w:rPr>
                <w:rFonts w:asciiTheme="minorHAnsi" w:eastAsia="Calibri" w:hAnsiTheme="minorHAnsi" w:cstheme="minorHAnsi"/>
                <w:color w:val="auto"/>
                <w:szCs w:val="22"/>
                <w:lang w:val="en-GB"/>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4DC65F0" w14:textId="53124FD1" w:rsidR="00CD133B" w:rsidRPr="00CD133B" w:rsidRDefault="00CD133B" w:rsidP="00CD133B">
            <w:pPr>
              <w:ind w:left="-18"/>
              <w:contextualSpacing/>
              <w:jc w:val="right"/>
              <w:rPr>
                <w:rFonts w:asciiTheme="minorHAnsi" w:hAnsiTheme="minorHAnsi" w:cstheme="minorHAnsi"/>
                <w:bCs/>
                <w:color w:val="auto"/>
                <w:szCs w:val="22"/>
              </w:rPr>
            </w:pPr>
            <w:r w:rsidRPr="00CD133B">
              <w:rPr>
                <w:color w:val="auto"/>
              </w:rPr>
              <w:t>15%</w:t>
            </w:r>
          </w:p>
        </w:tc>
      </w:tr>
      <w:tr w:rsidR="005028B3" w:rsidRPr="00A12FF0" w14:paraId="470C4EC6" w14:textId="77777777" w:rsidTr="006B52C4">
        <w:trPr>
          <w:trHeight w:val="332"/>
        </w:trPr>
        <w:tc>
          <w:tcPr>
            <w:tcW w:w="720" w:type="dxa"/>
            <w:tcBorders>
              <w:top w:val="single" w:sz="4" w:space="0" w:color="auto"/>
              <w:left w:val="single" w:sz="4" w:space="0" w:color="auto"/>
              <w:right w:val="single" w:sz="4" w:space="0" w:color="auto"/>
            </w:tcBorders>
            <w:shd w:val="clear" w:color="auto" w:fill="auto"/>
          </w:tcPr>
          <w:p w14:paraId="27F43733" w14:textId="77777777" w:rsidR="005028B3" w:rsidRPr="00A12FF0" w:rsidRDefault="005028B3" w:rsidP="005028B3">
            <w:pPr>
              <w:pStyle w:val="ListParagraph"/>
              <w:numPr>
                <w:ilvl w:val="0"/>
                <w:numId w:val="4"/>
              </w:numPr>
              <w:spacing w:line="276" w:lineRule="auto"/>
              <w:rPr>
                <w:rFonts w:asciiTheme="minorHAnsi" w:hAnsiTheme="minorHAnsi" w:cstheme="minorHAnsi"/>
                <w:sz w:val="22"/>
                <w:szCs w:val="22"/>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16DD320D" w14:textId="055BE715" w:rsidR="005028B3" w:rsidRPr="00A12FF0" w:rsidRDefault="005028B3" w:rsidP="005028B3">
            <w:pPr>
              <w:spacing w:after="60"/>
              <w:ind w:left="360"/>
              <w:rPr>
                <w:rFonts w:asciiTheme="minorHAnsi" w:hAnsiTheme="minorHAnsi" w:cstheme="minorHAnsi"/>
                <w:szCs w:val="22"/>
              </w:rPr>
            </w:pPr>
            <w:r w:rsidRPr="005703B4">
              <w:rPr>
                <w:rFonts w:asciiTheme="minorHAnsi" w:hAnsiTheme="minorHAnsi" w:cstheme="minorHAnsi"/>
                <w:color w:val="000000" w:themeColor="text1"/>
                <w:szCs w:val="22"/>
                <w:lang w:val="en-US"/>
              </w:rPr>
              <w:t>Progress/update report submitted to the supervisor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ED5DFC9" w14:textId="77777777" w:rsidR="005028B3" w:rsidRPr="00CD133B" w:rsidRDefault="005028B3" w:rsidP="005028B3">
            <w:pPr>
              <w:spacing w:line="240" w:lineRule="auto"/>
              <w:contextualSpacing/>
              <w:rPr>
                <w:rFonts w:asciiTheme="minorHAnsi" w:eastAsia="Calibri" w:hAnsiTheme="minorHAnsi" w:cstheme="minorHAnsi"/>
                <w:color w:val="auto"/>
                <w:szCs w:val="22"/>
                <w:lang w:val="en-GB"/>
              </w:rPr>
            </w:pPr>
            <w:r w:rsidRPr="00CD133B">
              <w:rPr>
                <w:rFonts w:asciiTheme="minorHAnsi" w:eastAsia="Calibri" w:hAnsiTheme="minorHAnsi" w:cstheme="minorHAnsi"/>
                <w:color w:val="auto"/>
                <w:szCs w:val="22"/>
                <w:lang w:val="en-GB"/>
              </w:rPr>
              <w:t>Monthly Payment</w:t>
            </w:r>
          </w:p>
          <w:p w14:paraId="2DF6EB4D" w14:textId="77777777" w:rsidR="005028B3" w:rsidRPr="00CD133B" w:rsidRDefault="005028B3" w:rsidP="005028B3">
            <w:pPr>
              <w:spacing w:line="240" w:lineRule="auto"/>
              <w:contextualSpacing/>
              <w:rPr>
                <w:rFonts w:asciiTheme="minorHAnsi" w:eastAsia="Calibri" w:hAnsiTheme="minorHAnsi" w:cstheme="minorHAnsi"/>
                <w:color w:val="auto"/>
                <w:szCs w:val="22"/>
                <w:lang w:val="en-GB"/>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4ADB52C" w14:textId="372E182B" w:rsidR="005028B3" w:rsidRPr="00CD133B" w:rsidRDefault="00CD133B" w:rsidP="005028B3">
            <w:pPr>
              <w:ind w:left="-18"/>
              <w:contextualSpacing/>
              <w:jc w:val="right"/>
              <w:rPr>
                <w:rFonts w:asciiTheme="minorHAnsi" w:hAnsiTheme="minorHAnsi" w:cstheme="minorHAnsi"/>
                <w:bCs/>
                <w:color w:val="auto"/>
                <w:szCs w:val="22"/>
              </w:rPr>
            </w:pPr>
            <w:r w:rsidRPr="00CD133B">
              <w:rPr>
                <w:rFonts w:asciiTheme="minorHAnsi" w:hAnsiTheme="minorHAnsi" w:cstheme="minorHAnsi"/>
                <w:bCs/>
                <w:color w:val="auto"/>
                <w:szCs w:val="22"/>
              </w:rPr>
              <w:t>25%</w:t>
            </w:r>
          </w:p>
        </w:tc>
      </w:tr>
    </w:tbl>
    <w:p w14:paraId="362458FF" w14:textId="352074E3" w:rsidR="009341A5" w:rsidRPr="00A12FF0" w:rsidRDefault="009341A5" w:rsidP="00636B9A">
      <w:pPr>
        <w:pStyle w:val="Header"/>
        <w:tabs>
          <w:tab w:val="clear" w:pos="4320"/>
          <w:tab w:val="clear" w:pos="8640"/>
        </w:tabs>
        <w:outlineLvl w:val="0"/>
        <w:rPr>
          <w:rFonts w:asciiTheme="minorHAnsi" w:hAnsiTheme="minorHAnsi" w:cstheme="minorHAnsi"/>
          <w:b/>
          <w:szCs w:val="22"/>
          <w:lang w:val="en-GB"/>
        </w:rPr>
      </w:pPr>
    </w:p>
    <w:p w14:paraId="1075A5F1" w14:textId="77777777" w:rsidR="006B38C3" w:rsidRPr="00A100F1" w:rsidRDefault="006B38C3" w:rsidP="006B38C3">
      <w:pPr>
        <w:spacing w:line="240" w:lineRule="auto"/>
        <w:rPr>
          <w:rFonts w:asciiTheme="minorHAnsi" w:hAnsiTheme="minorHAnsi" w:cstheme="minorHAnsi"/>
          <w:b/>
          <w:color w:val="auto"/>
          <w:szCs w:val="22"/>
          <w:lang w:val="en-US"/>
        </w:rPr>
      </w:pPr>
      <w:r w:rsidRPr="00A100F1">
        <w:rPr>
          <w:rFonts w:asciiTheme="minorHAnsi" w:hAnsiTheme="minorHAnsi" w:cstheme="minorHAnsi"/>
          <w:b/>
          <w:color w:val="auto"/>
          <w:szCs w:val="22"/>
          <w:lang w:val="en-US"/>
        </w:rPr>
        <w:t>Qualifications</w:t>
      </w:r>
    </w:p>
    <w:p w14:paraId="0C6BC4BA" w14:textId="77777777" w:rsidR="006B38C3" w:rsidRPr="00A100F1" w:rsidRDefault="006B38C3" w:rsidP="006B38C3">
      <w:pPr>
        <w:spacing w:before="120" w:line="240" w:lineRule="auto"/>
        <w:rPr>
          <w:rFonts w:asciiTheme="minorHAnsi" w:hAnsiTheme="minorHAnsi" w:cstheme="minorHAnsi"/>
          <w:b/>
          <w:color w:val="auto"/>
          <w:szCs w:val="22"/>
          <w:u w:val="single"/>
          <w:lang w:val="en-US"/>
        </w:rPr>
      </w:pPr>
      <w:r w:rsidRPr="00A100F1">
        <w:rPr>
          <w:rFonts w:asciiTheme="minorHAnsi" w:hAnsiTheme="minorHAnsi" w:cstheme="minorHAnsi"/>
          <w:b/>
          <w:color w:val="auto"/>
          <w:szCs w:val="22"/>
          <w:u w:val="single"/>
          <w:lang w:val="en-US"/>
        </w:rPr>
        <w:t>Education</w:t>
      </w:r>
    </w:p>
    <w:p w14:paraId="1D66D390" w14:textId="77777777" w:rsidR="006B38C3" w:rsidRPr="00A100F1" w:rsidRDefault="006B38C3" w:rsidP="006B38C3">
      <w:pPr>
        <w:autoSpaceDE w:val="0"/>
        <w:autoSpaceDN w:val="0"/>
        <w:adjustRightInd w:val="0"/>
        <w:spacing w:after="120" w:line="300" w:lineRule="exact"/>
        <w:rPr>
          <w:rFonts w:asciiTheme="minorHAnsi" w:hAnsiTheme="minorHAnsi" w:cstheme="minorHAnsi"/>
          <w:color w:val="auto"/>
          <w:szCs w:val="22"/>
        </w:rPr>
      </w:pPr>
      <w:r w:rsidRPr="00A100F1">
        <w:rPr>
          <w:rFonts w:asciiTheme="minorHAnsi" w:hAnsiTheme="minorHAnsi" w:cstheme="minorHAnsi"/>
          <w:color w:val="auto"/>
          <w:szCs w:val="22"/>
        </w:rPr>
        <w:lastRenderedPageBreak/>
        <w:t xml:space="preserve">Advanced university degree or equivalent experience in </w:t>
      </w:r>
      <w:r w:rsidRPr="00A100F1">
        <w:rPr>
          <w:rFonts w:asciiTheme="minorHAnsi" w:eastAsia="Times New Roman" w:hAnsiTheme="minorHAnsi" w:cstheme="minorHAnsi"/>
          <w:color w:val="auto"/>
          <w:szCs w:val="22"/>
        </w:rPr>
        <w:t>social/behavioral sciences, (Sociology, Anthropology, Psychology, Health Education) with emphasis on strategic communication planning for behaviour development, social mobilization and community development, participatory communication, and research</w:t>
      </w:r>
    </w:p>
    <w:p w14:paraId="0CCEF370" w14:textId="77777777" w:rsidR="006B38C3" w:rsidRPr="00A100F1" w:rsidRDefault="006B38C3" w:rsidP="006B38C3">
      <w:pPr>
        <w:autoSpaceDE w:val="0"/>
        <w:autoSpaceDN w:val="0"/>
        <w:adjustRightInd w:val="0"/>
        <w:spacing w:line="240" w:lineRule="auto"/>
        <w:rPr>
          <w:rFonts w:asciiTheme="minorHAnsi" w:hAnsiTheme="minorHAnsi" w:cstheme="minorHAnsi"/>
          <w:b/>
          <w:color w:val="auto"/>
          <w:szCs w:val="22"/>
          <w:u w:val="single"/>
        </w:rPr>
      </w:pPr>
      <w:r w:rsidRPr="00A100F1">
        <w:rPr>
          <w:rFonts w:asciiTheme="minorHAnsi" w:hAnsiTheme="minorHAnsi" w:cstheme="minorHAnsi"/>
          <w:b/>
          <w:color w:val="auto"/>
          <w:szCs w:val="22"/>
          <w:u w:val="single"/>
        </w:rPr>
        <w:t>Work Experience</w:t>
      </w:r>
    </w:p>
    <w:p w14:paraId="7A5DC509" w14:textId="77777777" w:rsidR="006B38C3" w:rsidRPr="00A100F1" w:rsidRDefault="006B38C3" w:rsidP="006B38C3">
      <w:pPr>
        <w:pStyle w:val="ListParagraph"/>
        <w:numPr>
          <w:ilvl w:val="0"/>
          <w:numId w:val="6"/>
        </w:numPr>
        <w:spacing w:after="160" w:line="259" w:lineRule="auto"/>
        <w:contextualSpacing/>
        <w:jc w:val="both"/>
        <w:rPr>
          <w:rFonts w:asciiTheme="minorHAnsi" w:eastAsia="Calibri" w:hAnsiTheme="minorHAnsi" w:cstheme="minorHAnsi"/>
          <w:sz w:val="22"/>
          <w:szCs w:val="22"/>
        </w:rPr>
      </w:pPr>
      <w:r w:rsidRPr="00A100F1">
        <w:rPr>
          <w:rFonts w:asciiTheme="minorHAnsi" w:eastAsia="Calibri" w:hAnsiTheme="minorHAnsi" w:cstheme="minorHAnsi"/>
          <w:sz w:val="22"/>
          <w:szCs w:val="22"/>
        </w:rPr>
        <w:t xml:space="preserve">At least 8 years of proven experience in Risk communication and/or Communication for Development/Social and Behavior Change Communication, at least 5 years of which should be in a developing countries at international level, with a mix of development and emergency work. </w:t>
      </w:r>
    </w:p>
    <w:p w14:paraId="7A5CD0B1" w14:textId="77777777" w:rsidR="006B38C3" w:rsidRPr="00A100F1" w:rsidRDefault="006B38C3" w:rsidP="006B38C3">
      <w:pPr>
        <w:pStyle w:val="ListParagraph"/>
        <w:numPr>
          <w:ilvl w:val="0"/>
          <w:numId w:val="6"/>
        </w:numPr>
        <w:autoSpaceDE w:val="0"/>
        <w:autoSpaceDN w:val="0"/>
        <w:adjustRightInd w:val="0"/>
        <w:spacing w:after="160" w:line="300" w:lineRule="exact"/>
        <w:contextualSpacing/>
        <w:jc w:val="both"/>
        <w:rPr>
          <w:rFonts w:asciiTheme="minorHAnsi" w:hAnsiTheme="minorHAnsi" w:cstheme="minorHAnsi"/>
          <w:sz w:val="22"/>
          <w:szCs w:val="22"/>
        </w:rPr>
      </w:pPr>
      <w:r w:rsidRPr="00A100F1">
        <w:rPr>
          <w:rFonts w:asciiTheme="minorHAnsi" w:eastAsia="Calibri" w:hAnsiTheme="minorHAnsi" w:cstheme="minorHAnsi"/>
          <w:sz w:val="22"/>
          <w:szCs w:val="22"/>
        </w:rPr>
        <w:t>Experience with Partner coordination and technical support provision to national governments</w:t>
      </w:r>
    </w:p>
    <w:p w14:paraId="55BF2231" w14:textId="77777777" w:rsidR="006B38C3" w:rsidRPr="00A100F1" w:rsidRDefault="006B38C3" w:rsidP="006B38C3">
      <w:pPr>
        <w:pStyle w:val="ListParagraph"/>
        <w:numPr>
          <w:ilvl w:val="0"/>
          <w:numId w:val="6"/>
        </w:numPr>
        <w:autoSpaceDE w:val="0"/>
        <w:autoSpaceDN w:val="0"/>
        <w:adjustRightInd w:val="0"/>
        <w:spacing w:after="160" w:line="300" w:lineRule="exact"/>
        <w:contextualSpacing/>
        <w:jc w:val="both"/>
        <w:rPr>
          <w:rFonts w:asciiTheme="minorHAnsi" w:hAnsiTheme="minorHAnsi" w:cstheme="minorHAnsi"/>
          <w:sz w:val="22"/>
          <w:szCs w:val="22"/>
        </w:rPr>
      </w:pPr>
      <w:r w:rsidRPr="00A100F1">
        <w:rPr>
          <w:rFonts w:asciiTheme="minorHAnsi" w:eastAsia="Calibri" w:hAnsiTheme="minorHAnsi" w:cstheme="minorHAnsi"/>
          <w:sz w:val="22"/>
          <w:szCs w:val="22"/>
        </w:rPr>
        <w:t xml:space="preserve">Previous experience supporting disease outbreak preparedness and/or response </w:t>
      </w:r>
    </w:p>
    <w:p w14:paraId="208F9070" w14:textId="77777777" w:rsidR="006B38C3" w:rsidRPr="00A100F1" w:rsidRDefault="006B38C3" w:rsidP="006B38C3">
      <w:pPr>
        <w:pStyle w:val="ListParagraph"/>
        <w:numPr>
          <w:ilvl w:val="0"/>
          <w:numId w:val="6"/>
        </w:numPr>
        <w:autoSpaceDE w:val="0"/>
        <w:autoSpaceDN w:val="0"/>
        <w:adjustRightInd w:val="0"/>
        <w:spacing w:after="160" w:line="300" w:lineRule="exact"/>
        <w:contextualSpacing/>
        <w:jc w:val="both"/>
        <w:rPr>
          <w:rFonts w:asciiTheme="minorHAnsi" w:hAnsiTheme="minorHAnsi" w:cstheme="minorHAnsi"/>
          <w:sz w:val="22"/>
          <w:szCs w:val="22"/>
        </w:rPr>
      </w:pPr>
      <w:r w:rsidRPr="00A100F1">
        <w:rPr>
          <w:rFonts w:asciiTheme="minorHAnsi" w:hAnsiTheme="minorHAnsi" w:cstheme="minorHAnsi"/>
          <w:sz w:val="22"/>
          <w:szCs w:val="22"/>
        </w:rPr>
        <w:t xml:space="preserve">Excellent planning and coordination skills, with proven ability to work with various stakeholders.  </w:t>
      </w:r>
    </w:p>
    <w:p w14:paraId="3EA4DBF9" w14:textId="77777777" w:rsidR="006B38C3" w:rsidRPr="00A100F1" w:rsidRDefault="006B38C3" w:rsidP="006B38C3">
      <w:pPr>
        <w:pStyle w:val="ListParagraph"/>
        <w:numPr>
          <w:ilvl w:val="0"/>
          <w:numId w:val="6"/>
        </w:numPr>
        <w:spacing w:after="160" w:line="259" w:lineRule="auto"/>
        <w:contextualSpacing/>
        <w:jc w:val="both"/>
        <w:rPr>
          <w:rFonts w:asciiTheme="minorHAnsi" w:eastAsia="Calibri" w:hAnsiTheme="minorHAnsi" w:cstheme="minorHAnsi"/>
          <w:sz w:val="22"/>
          <w:szCs w:val="22"/>
        </w:rPr>
      </w:pPr>
      <w:r w:rsidRPr="00A100F1">
        <w:rPr>
          <w:rFonts w:asciiTheme="minorHAnsi" w:eastAsia="Calibri" w:hAnsiTheme="minorHAnsi" w:cstheme="minorHAnsi"/>
          <w:sz w:val="22"/>
          <w:szCs w:val="22"/>
        </w:rPr>
        <w:t>Experience supporting capacity assessments and capacity building</w:t>
      </w:r>
    </w:p>
    <w:p w14:paraId="5597BDA4" w14:textId="77777777" w:rsidR="006B38C3" w:rsidRPr="00A100F1" w:rsidRDefault="006B38C3" w:rsidP="006B38C3">
      <w:pPr>
        <w:pStyle w:val="ListParagraph"/>
        <w:numPr>
          <w:ilvl w:val="0"/>
          <w:numId w:val="6"/>
        </w:numPr>
        <w:autoSpaceDE w:val="0"/>
        <w:autoSpaceDN w:val="0"/>
        <w:adjustRightInd w:val="0"/>
        <w:spacing w:after="120"/>
        <w:jc w:val="both"/>
        <w:rPr>
          <w:rFonts w:asciiTheme="minorHAnsi" w:hAnsiTheme="minorHAnsi" w:cstheme="minorHAnsi"/>
          <w:b/>
          <w:sz w:val="22"/>
          <w:szCs w:val="22"/>
          <w:u w:val="single"/>
        </w:rPr>
      </w:pPr>
      <w:r w:rsidRPr="00A100F1">
        <w:rPr>
          <w:rFonts w:asciiTheme="minorHAnsi" w:hAnsiTheme="minorHAnsi" w:cstheme="minorHAnsi"/>
          <w:sz w:val="22"/>
          <w:szCs w:val="22"/>
          <w:lang w:val="en-GB"/>
        </w:rPr>
        <w:t xml:space="preserve">Fluency in spoken and written English. </w:t>
      </w:r>
    </w:p>
    <w:p w14:paraId="395322C8" w14:textId="77777777" w:rsidR="006B38C3" w:rsidRPr="00A100F1" w:rsidRDefault="006B38C3" w:rsidP="006B38C3">
      <w:pPr>
        <w:autoSpaceDE w:val="0"/>
        <w:autoSpaceDN w:val="0"/>
        <w:adjustRightInd w:val="0"/>
        <w:spacing w:after="120" w:line="240" w:lineRule="auto"/>
        <w:rPr>
          <w:rFonts w:asciiTheme="minorHAnsi" w:hAnsiTheme="minorHAnsi" w:cstheme="minorHAnsi"/>
          <w:b/>
          <w:color w:val="auto"/>
          <w:szCs w:val="22"/>
          <w:u w:val="single"/>
        </w:rPr>
      </w:pPr>
      <w:r w:rsidRPr="00A100F1">
        <w:rPr>
          <w:rFonts w:asciiTheme="minorHAnsi" w:hAnsiTheme="minorHAnsi" w:cstheme="minorHAnsi"/>
          <w:b/>
          <w:color w:val="auto"/>
          <w:szCs w:val="22"/>
          <w:u w:val="single"/>
        </w:rPr>
        <w:t>Language Proficiency</w:t>
      </w:r>
    </w:p>
    <w:p w14:paraId="456A2334" w14:textId="77777777" w:rsidR="006B38C3" w:rsidRPr="00A100F1" w:rsidRDefault="006B38C3" w:rsidP="006B38C3">
      <w:pPr>
        <w:pStyle w:val="ListParagraph"/>
        <w:numPr>
          <w:ilvl w:val="0"/>
          <w:numId w:val="27"/>
        </w:numPr>
        <w:spacing w:line="260" w:lineRule="exact"/>
        <w:contextualSpacing/>
        <w:jc w:val="both"/>
        <w:rPr>
          <w:rFonts w:asciiTheme="minorHAnsi" w:hAnsiTheme="minorHAnsi" w:cstheme="minorHAnsi"/>
          <w:sz w:val="22"/>
          <w:szCs w:val="22"/>
          <w:lang w:val="en-US"/>
        </w:rPr>
      </w:pPr>
      <w:r w:rsidRPr="00A100F1">
        <w:rPr>
          <w:rFonts w:asciiTheme="minorHAnsi" w:hAnsiTheme="minorHAnsi" w:cstheme="minorHAnsi"/>
          <w:sz w:val="22"/>
          <w:szCs w:val="22"/>
          <w:lang w:val="en-US"/>
        </w:rPr>
        <w:t>Fluency in English (spoken/verbal and written). Knowledge of French and Portuguese is an added advantage</w:t>
      </w:r>
    </w:p>
    <w:p w14:paraId="13D565D9" w14:textId="77777777" w:rsidR="006B38C3" w:rsidRPr="00A100F1" w:rsidRDefault="006B38C3" w:rsidP="006B38C3">
      <w:pPr>
        <w:spacing w:before="120" w:line="240" w:lineRule="auto"/>
        <w:rPr>
          <w:rFonts w:asciiTheme="minorHAnsi" w:hAnsiTheme="minorHAnsi" w:cstheme="minorHAnsi"/>
          <w:b/>
          <w:color w:val="auto"/>
          <w:szCs w:val="22"/>
          <w:u w:val="single"/>
        </w:rPr>
      </w:pPr>
      <w:r w:rsidRPr="00A100F1">
        <w:rPr>
          <w:rFonts w:asciiTheme="minorHAnsi" w:hAnsiTheme="minorHAnsi" w:cstheme="minorHAnsi"/>
          <w:b/>
          <w:color w:val="auto"/>
          <w:szCs w:val="22"/>
          <w:u w:val="single"/>
        </w:rPr>
        <w:t>Travel</w:t>
      </w:r>
    </w:p>
    <w:p w14:paraId="7CB0F525" w14:textId="77777777" w:rsidR="006B38C3" w:rsidRPr="00A100F1" w:rsidRDefault="006B38C3" w:rsidP="006B38C3">
      <w:pPr>
        <w:pStyle w:val="ListParagraph"/>
        <w:numPr>
          <w:ilvl w:val="0"/>
          <w:numId w:val="8"/>
        </w:numPr>
        <w:contextualSpacing/>
        <w:jc w:val="both"/>
        <w:rPr>
          <w:rFonts w:asciiTheme="minorHAnsi" w:hAnsiTheme="minorHAnsi" w:cstheme="minorHAnsi"/>
          <w:b/>
          <w:sz w:val="22"/>
          <w:szCs w:val="22"/>
          <w:lang w:val="en-US"/>
        </w:rPr>
      </w:pPr>
      <w:r w:rsidRPr="00A100F1">
        <w:rPr>
          <w:rFonts w:asciiTheme="minorHAnsi" w:hAnsiTheme="minorHAnsi" w:cstheme="minorHAnsi"/>
          <w:sz w:val="22"/>
          <w:szCs w:val="22"/>
          <w:lang w:val="en-GB"/>
        </w:rPr>
        <w:t xml:space="preserve">No travel is anticipated under this contract, due to current travel restrictions </w:t>
      </w:r>
    </w:p>
    <w:p w14:paraId="2BB978F0" w14:textId="77777777" w:rsidR="006B38C3" w:rsidRPr="00A100F1" w:rsidRDefault="006B38C3" w:rsidP="006B38C3">
      <w:pPr>
        <w:spacing w:line="240" w:lineRule="auto"/>
        <w:rPr>
          <w:rFonts w:asciiTheme="minorHAnsi" w:hAnsiTheme="minorHAnsi" w:cstheme="minorHAnsi"/>
          <w:b/>
          <w:color w:val="auto"/>
          <w:szCs w:val="22"/>
          <w:lang w:val="en-US"/>
        </w:rPr>
      </w:pPr>
    </w:p>
    <w:p w14:paraId="056169A1" w14:textId="77777777" w:rsidR="006B38C3" w:rsidRPr="00A100F1" w:rsidRDefault="006B38C3" w:rsidP="006B38C3">
      <w:pPr>
        <w:spacing w:line="240" w:lineRule="auto"/>
        <w:rPr>
          <w:rFonts w:asciiTheme="minorHAnsi" w:hAnsiTheme="minorHAnsi" w:cstheme="minorHAnsi"/>
          <w:b/>
          <w:color w:val="auto"/>
          <w:szCs w:val="22"/>
          <w:lang w:val="en-US"/>
        </w:rPr>
      </w:pPr>
      <w:r w:rsidRPr="00A100F1">
        <w:rPr>
          <w:rFonts w:asciiTheme="minorHAnsi" w:hAnsiTheme="minorHAnsi" w:cstheme="minorHAnsi"/>
          <w:b/>
          <w:color w:val="auto"/>
          <w:szCs w:val="22"/>
          <w:lang w:val="en-US"/>
        </w:rPr>
        <w:t>Core Values:</w:t>
      </w:r>
    </w:p>
    <w:p w14:paraId="34020E2D" w14:textId="6C8CFAD9" w:rsidR="004B7C94" w:rsidRDefault="004B7C94" w:rsidP="006B38C3">
      <w:pPr>
        <w:pStyle w:val="ListParagraph"/>
        <w:numPr>
          <w:ilvl w:val="0"/>
          <w:numId w:val="7"/>
        </w:numPr>
        <w:ind w:left="720"/>
        <w:jc w:val="both"/>
        <w:rPr>
          <w:rFonts w:asciiTheme="minorHAnsi" w:hAnsiTheme="minorHAnsi" w:cstheme="minorHAnsi"/>
          <w:sz w:val="22"/>
          <w:szCs w:val="22"/>
        </w:rPr>
      </w:pPr>
      <w:r>
        <w:rPr>
          <w:rFonts w:asciiTheme="minorHAnsi" w:hAnsiTheme="minorHAnsi" w:cstheme="minorHAnsi"/>
          <w:sz w:val="22"/>
          <w:szCs w:val="22"/>
        </w:rPr>
        <w:t>Care</w:t>
      </w:r>
    </w:p>
    <w:p w14:paraId="051E022F" w14:textId="0D028056" w:rsidR="006B38C3" w:rsidRPr="00A100F1" w:rsidRDefault="006B38C3" w:rsidP="006B38C3">
      <w:pPr>
        <w:pStyle w:val="ListParagraph"/>
        <w:numPr>
          <w:ilvl w:val="0"/>
          <w:numId w:val="7"/>
        </w:numPr>
        <w:ind w:left="720"/>
        <w:jc w:val="both"/>
        <w:rPr>
          <w:rFonts w:asciiTheme="minorHAnsi" w:hAnsiTheme="minorHAnsi" w:cstheme="minorHAnsi"/>
          <w:sz w:val="22"/>
          <w:szCs w:val="22"/>
        </w:rPr>
      </w:pPr>
      <w:r w:rsidRPr="00A100F1">
        <w:rPr>
          <w:rFonts w:asciiTheme="minorHAnsi" w:hAnsiTheme="minorHAnsi" w:cstheme="minorHAnsi"/>
          <w:sz w:val="22"/>
          <w:szCs w:val="22"/>
        </w:rPr>
        <w:t>Respect</w:t>
      </w:r>
    </w:p>
    <w:p w14:paraId="6B467D7E" w14:textId="77777777" w:rsidR="006B38C3" w:rsidRPr="00A100F1" w:rsidRDefault="006B38C3" w:rsidP="006B38C3">
      <w:pPr>
        <w:pStyle w:val="ListParagraph"/>
        <w:numPr>
          <w:ilvl w:val="0"/>
          <w:numId w:val="7"/>
        </w:numPr>
        <w:ind w:left="720"/>
        <w:jc w:val="both"/>
        <w:rPr>
          <w:rFonts w:asciiTheme="minorHAnsi" w:hAnsiTheme="minorHAnsi" w:cstheme="minorHAnsi"/>
          <w:sz w:val="22"/>
          <w:szCs w:val="22"/>
        </w:rPr>
      </w:pPr>
      <w:r w:rsidRPr="00A100F1">
        <w:rPr>
          <w:rFonts w:asciiTheme="minorHAnsi" w:hAnsiTheme="minorHAnsi" w:cstheme="minorHAnsi"/>
          <w:sz w:val="22"/>
          <w:szCs w:val="22"/>
        </w:rPr>
        <w:t>Integrity</w:t>
      </w:r>
    </w:p>
    <w:p w14:paraId="0A49425D" w14:textId="77777777" w:rsidR="006B38C3" w:rsidRPr="00A100F1" w:rsidRDefault="006B38C3" w:rsidP="006B38C3">
      <w:pPr>
        <w:pStyle w:val="ListParagraph"/>
        <w:numPr>
          <w:ilvl w:val="0"/>
          <w:numId w:val="7"/>
        </w:numPr>
        <w:ind w:left="720"/>
        <w:jc w:val="both"/>
        <w:rPr>
          <w:rFonts w:asciiTheme="minorHAnsi" w:hAnsiTheme="minorHAnsi" w:cstheme="minorHAnsi"/>
          <w:sz w:val="22"/>
          <w:szCs w:val="22"/>
        </w:rPr>
      </w:pPr>
      <w:r w:rsidRPr="00A100F1">
        <w:rPr>
          <w:rFonts w:asciiTheme="minorHAnsi" w:hAnsiTheme="minorHAnsi" w:cstheme="minorHAnsi"/>
          <w:sz w:val="22"/>
          <w:szCs w:val="22"/>
        </w:rPr>
        <w:t>Accountability</w:t>
      </w:r>
    </w:p>
    <w:p w14:paraId="3783995E" w14:textId="77777777" w:rsidR="006B38C3" w:rsidRPr="00A100F1" w:rsidRDefault="006B38C3" w:rsidP="006B38C3">
      <w:pPr>
        <w:pStyle w:val="ListParagraph"/>
        <w:numPr>
          <w:ilvl w:val="0"/>
          <w:numId w:val="7"/>
        </w:numPr>
        <w:ind w:left="720"/>
        <w:jc w:val="both"/>
        <w:rPr>
          <w:rFonts w:asciiTheme="minorHAnsi" w:hAnsiTheme="minorHAnsi" w:cstheme="minorHAnsi"/>
          <w:sz w:val="22"/>
          <w:szCs w:val="22"/>
        </w:rPr>
      </w:pPr>
      <w:r w:rsidRPr="00A100F1">
        <w:rPr>
          <w:rFonts w:asciiTheme="minorHAnsi" w:hAnsiTheme="minorHAnsi" w:cstheme="minorHAnsi"/>
          <w:sz w:val="22"/>
          <w:szCs w:val="22"/>
        </w:rPr>
        <w:t>Trust</w:t>
      </w:r>
    </w:p>
    <w:p w14:paraId="4E9F6BBC" w14:textId="77777777" w:rsidR="006B38C3" w:rsidRPr="00A100F1" w:rsidRDefault="006B38C3" w:rsidP="006B38C3">
      <w:pPr>
        <w:spacing w:before="120" w:line="240" w:lineRule="auto"/>
        <w:rPr>
          <w:rFonts w:asciiTheme="minorHAnsi" w:hAnsiTheme="minorHAnsi" w:cstheme="minorHAnsi"/>
          <w:b/>
          <w:color w:val="auto"/>
          <w:szCs w:val="22"/>
        </w:rPr>
      </w:pPr>
      <w:r w:rsidRPr="00A100F1">
        <w:rPr>
          <w:rFonts w:asciiTheme="minorHAnsi" w:hAnsiTheme="minorHAnsi" w:cstheme="minorHAnsi"/>
          <w:b/>
          <w:color w:val="auto"/>
          <w:szCs w:val="22"/>
        </w:rPr>
        <w:t>Core Competencies</w:t>
      </w:r>
    </w:p>
    <w:p w14:paraId="54F4FB2A" w14:textId="77777777" w:rsidR="006B38C3" w:rsidRPr="00A100F1" w:rsidRDefault="006B38C3" w:rsidP="006B38C3">
      <w:pPr>
        <w:pStyle w:val="ListParagraph"/>
        <w:numPr>
          <w:ilvl w:val="0"/>
          <w:numId w:val="28"/>
        </w:numPr>
        <w:contextualSpacing/>
        <w:jc w:val="both"/>
        <w:rPr>
          <w:rFonts w:asciiTheme="minorHAnsi" w:hAnsiTheme="minorHAnsi" w:cstheme="minorHAnsi"/>
          <w:bCs/>
          <w:sz w:val="22"/>
          <w:szCs w:val="22"/>
        </w:rPr>
      </w:pPr>
      <w:r w:rsidRPr="00A100F1">
        <w:rPr>
          <w:rFonts w:asciiTheme="minorHAnsi" w:hAnsiTheme="minorHAnsi" w:cstheme="minorHAnsi"/>
          <w:bCs/>
          <w:sz w:val="22"/>
          <w:szCs w:val="22"/>
        </w:rPr>
        <w:t>Builds and Maintains Partnerships</w:t>
      </w:r>
    </w:p>
    <w:p w14:paraId="55545B5D" w14:textId="77777777" w:rsidR="006B38C3" w:rsidRPr="00A100F1" w:rsidRDefault="006B38C3" w:rsidP="006B38C3">
      <w:pPr>
        <w:pStyle w:val="ListParagraph"/>
        <w:numPr>
          <w:ilvl w:val="0"/>
          <w:numId w:val="28"/>
        </w:numPr>
        <w:contextualSpacing/>
        <w:jc w:val="both"/>
        <w:rPr>
          <w:rFonts w:asciiTheme="minorHAnsi" w:hAnsiTheme="minorHAnsi" w:cstheme="minorHAnsi"/>
          <w:bCs/>
          <w:sz w:val="22"/>
          <w:szCs w:val="22"/>
        </w:rPr>
      </w:pPr>
      <w:r w:rsidRPr="00A100F1">
        <w:rPr>
          <w:rFonts w:asciiTheme="minorHAnsi" w:hAnsiTheme="minorHAnsi" w:cstheme="minorHAnsi"/>
          <w:bCs/>
          <w:sz w:val="22"/>
          <w:szCs w:val="22"/>
        </w:rPr>
        <w:t>Demonstrates self-awareness and ethical awareness</w:t>
      </w:r>
    </w:p>
    <w:p w14:paraId="2041E836" w14:textId="77777777" w:rsidR="006B38C3" w:rsidRPr="00A100F1" w:rsidRDefault="006B38C3" w:rsidP="006B38C3">
      <w:pPr>
        <w:pStyle w:val="ListParagraph"/>
        <w:numPr>
          <w:ilvl w:val="0"/>
          <w:numId w:val="28"/>
        </w:numPr>
        <w:contextualSpacing/>
        <w:jc w:val="both"/>
        <w:rPr>
          <w:rFonts w:asciiTheme="minorHAnsi" w:hAnsiTheme="minorHAnsi" w:cstheme="minorHAnsi"/>
          <w:bCs/>
          <w:sz w:val="22"/>
          <w:szCs w:val="22"/>
        </w:rPr>
      </w:pPr>
      <w:r w:rsidRPr="00A100F1">
        <w:rPr>
          <w:rFonts w:asciiTheme="minorHAnsi" w:hAnsiTheme="minorHAnsi" w:cstheme="minorHAnsi"/>
          <w:bCs/>
          <w:sz w:val="22"/>
          <w:szCs w:val="22"/>
        </w:rPr>
        <w:t>Drive to achieve results for impact</w:t>
      </w:r>
    </w:p>
    <w:p w14:paraId="1B7628E6" w14:textId="77777777" w:rsidR="006B38C3" w:rsidRPr="00A100F1" w:rsidRDefault="006B38C3" w:rsidP="006B38C3">
      <w:pPr>
        <w:pStyle w:val="ListParagraph"/>
        <w:numPr>
          <w:ilvl w:val="0"/>
          <w:numId w:val="28"/>
        </w:numPr>
        <w:contextualSpacing/>
        <w:jc w:val="both"/>
        <w:rPr>
          <w:rFonts w:asciiTheme="minorHAnsi" w:hAnsiTheme="minorHAnsi" w:cstheme="minorHAnsi"/>
          <w:bCs/>
          <w:sz w:val="22"/>
          <w:szCs w:val="22"/>
        </w:rPr>
      </w:pPr>
      <w:r w:rsidRPr="00A100F1">
        <w:rPr>
          <w:rFonts w:asciiTheme="minorHAnsi" w:hAnsiTheme="minorHAnsi" w:cstheme="minorHAnsi"/>
          <w:bCs/>
          <w:sz w:val="22"/>
          <w:szCs w:val="22"/>
        </w:rPr>
        <w:t>Innovates and embraces change</w:t>
      </w:r>
    </w:p>
    <w:p w14:paraId="1F0BCBC2" w14:textId="77777777" w:rsidR="006B38C3" w:rsidRPr="00A100F1" w:rsidRDefault="006B38C3" w:rsidP="006B38C3">
      <w:pPr>
        <w:pStyle w:val="ListParagraph"/>
        <w:numPr>
          <w:ilvl w:val="0"/>
          <w:numId w:val="28"/>
        </w:numPr>
        <w:contextualSpacing/>
        <w:jc w:val="both"/>
        <w:rPr>
          <w:rFonts w:asciiTheme="minorHAnsi" w:hAnsiTheme="minorHAnsi" w:cstheme="minorHAnsi"/>
          <w:bCs/>
          <w:sz w:val="22"/>
          <w:szCs w:val="22"/>
        </w:rPr>
      </w:pPr>
      <w:r w:rsidRPr="00A100F1">
        <w:rPr>
          <w:rFonts w:asciiTheme="minorHAnsi" w:hAnsiTheme="minorHAnsi" w:cstheme="minorHAnsi"/>
          <w:bCs/>
          <w:sz w:val="22"/>
          <w:szCs w:val="22"/>
        </w:rPr>
        <w:t>Manages ambiguity and complexity</w:t>
      </w:r>
    </w:p>
    <w:p w14:paraId="2294A0E7" w14:textId="77777777" w:rsidR="006B38C3" w:rsidRPr="00A100F1" w:rsidRDefault="006B38C3" w:rsidP="006B38C3">
      <w:pPr>
        <w:pStyle w:val="ListParagraph"/>
        <w:numPr>
          <w:ilvl w:val="0"/>
          <w:numId w:val="28"/>
        </w:numPr>
        <w:contextualSpacing/>
        <w:jc w:val="both"/>
        <w:rPr>
          <w:rFonts w:asciiTheme="minorHAnsi" w:hAnsiTheme="minorHAnsi" w:cstheme="minorHAnsi"/>
          <w:bCs/>
          <w:sz w:val="22"/>
          <w:szCs w:val="22"/>
        </w:rPr>
      </w:pPr>
      <w:r w:rsidRPr="00A100F1">
        <w:rPr>
          <w:rFonts w:asciiTheme="minorHAnsi" w:hAnsiTheme="minorHAnsi" w:cstheme="minorHAnsi"/>
          <w:bCs/>
          <w:sz w:val="22"/>
          <w:szCs w:val="22"/>
        </w:rPr>
        <w:t>Thinks and acts strategically</w:t>
      </w:r>
    </w:p>
    <w:p w14:paraId="3AED8613" w14:textId="77777777" w:rsidR="006B38C3" w:rsidRPr="00A100F1" w:rsidRDefault="006B38C3" w:rsidP="006B38C3">
      <w:pPr>
        <w:pStyle w:val="ListParagraph"/>
        <w:numPr>
          <w:ilvl w:val="0"/>
          <w:numId w:val="28"/>
        </w:numPr>
        <w:spacing w:before="120"/>
        <w:contextualSpacing/>
        <w:jc w:val="both"/>
        <w:rPr>
          <w:rFonts w:asciiTheme="minorHAnsi" w:hAnsiTheme="minorHAnsi" w:cstheme="minorHAnsi"/>
          <w:bCs/>
          <w:sz w:val="22"/>
          <w:szCs w:val="22"/>
        </w:rPr>
      </w:pPr>
      <w:r w:rsidRPr="00A100F1">
        <w:rPr>
          <w:rFonts w:asciiTheme="minorHAnsi" w:hAnsiTheme="minorHAnsi" w:cstheme="minorHAnsi"/>
          <w:bCs/>
          <w:sz w:val="22"/>
          <w:szCs w:val="22"/>
        </w:rPr>
        <w:t>Works collaboratively with others</w:t>
      </w:r>
    </w:p>
    <w:p w14:paraId="453D5DAB" w14:textId="77777777" w:rsidR="006B38C3" w:rsidRPr="00A100F1" w:rsidRDefault="006B38C3" w:rsidP="006B38C3">
      <w:pPr>
        <w:spacing w:before="120" w:line="240" w:lineRule="auto"/>
        <w:rPr>
          <w:rFonts w:asciiTheme="minorHAnsi" w:hAnsiTheme="minorHAnsi" w:cstheme="minorHAnsi"/>
          <w:b/>
          <w:color w:val="auto"/>
          <w:szCs w:val="22"/>
        </w:rPr>
      </w:pPr>
      <w:r w:rsidRPr="00A100F1">
        <w:rPr>
          <w:rFonts w:asciiTheme="minorHAnsi" w:hAnsiTheme="minorHAnsi" w:cstheme="minorHAnsi"/>
          <w:b/>
          <w:color w:val="auto"/>
          <w:szCs w:val="22"/>
        </w:rPr>
        <w:t>Functional Competencies</w:t>
      </w:r>
    </w:p>
    <w:p w14:paraId="5E3F4FFF" w14:textId="77777777" w:rsidR="006B38C3" w:rsidRPr="00A100F1" w:rsidRDefault="006B38C3" w:rsidP="006B38C3">
      <w:pPr>
        <w:pStyle w:val="ListParagraph"/>
        <w:numPr>
          <w:ilvl w:val="0"/>
          <w:numId w:val="13"/>
        </w:numPr>
        <w:jc w:val="both"/>
        <w:rPr>
          <w:rFonts w:asciiTheme="minorHAnsi" w:hAnsiTheme="minorHAnsi" w:cstheme="minorHAnsi"/>
          <w:sz w:val="22"/>
          <w:szCs w:val="22"/>
          <w:lang w:val="en-GB"/>
        </w:rPr>
      </w:pPr>
      <w:r w:rsidRPr="00A100F1">
        <w:rPr>
          <w:rFonts w:asciiTheme="minorHAnsi" w:hAnsiTheme="minorHAnsi" w:cstheme="minorHAnsi"/>
          <w:sz w:val="22"/>
          <w:szCs w:val="22"/>
          <w:lang w:val="en-GB"/>
        </w:rPr>
        <w:t>Applying technical expertise</w:t>
      </w:r>
    </w:p>
    <w:p w14:paraId="3DECD289" w14:textId="77777777" w:rsidR="006B38C3" w:rsidRPr="00A100F1" w:rsidRDefault="006B38C3" w:rsidP="006B38C3">
      <w:pPr>
        <w:pStyle w:val="ListParagraph"/>
        <w:numPr>
          <w:ilvl w:val="0"/>
          <w:numId w:val="13"/>
        </w:numPr>
        <w:jc w:val="both"/>
        <w:rPr>
          <w:rFonts w:asciiTheme="minorHAnsi" w:hAnsiTheme="minorHAnsi" w:cstheme="minorHAnsi"/>
          <w:sz w:val="22"/>
          <w:szCs w:val="22"/>
          <w:lang w:val="en-GB"/>
        </w:rPr>
      </w:pPr>
      <w:r w:rsidRPr="00A100F1">
        <w:rPr>
          <w:rFonts w:asciiTheme="minorHAnsi" w:hAnsiTheme="minorHAnsi" w:cstheme="minorHAnsi"/>
          <w:sz w:val="22"/>
          <w:szCs w:val="22"/>
          <w:lang w:val="en-GB"/>
        </w:rPr>
        <w:t>Analysing</w:t>
      </w:r>
    </w:p>
    <w:p w14:paraId="4155B6FF" w14:textId="77777777" w:rsidR="006B38C3" w:rsidRPr="00A100F1" w:rsidRDefault="006B38C3" w:rsidP="006B38C3">
      <w:pPr>
        <w:pStyle w:val="ListParagraph"/>
        <w:numPr>
          <w:ilvl w:val="0"/>
          <w:numId w:val="13"/>
        </w:numPr>
        <w:jc w:val="both"/>
        <w:rPr>
          <w:rFonts w:asciiTheme="minorHAnsi" w:hAnsiTheme="minorHAnsi" w:cstheme="minorHAnsi"/>
          <w:sz w:val="22"/>
          <w:szCs w:val="22"/>
          <w:lang w:val="en-GB"/>
        </w:rPr>
      </w:pPr>
      <w:r w:rsidRPr="00A100F1">
        <w:rPr>
          <w:rFonts w:asciiTheme="minorHAnsi" w:hAnsiTheme="minorHAnsi" w:cstheme="minorHAnsi"/>
          <w:sz w:val="22"/>
          <w:szCs w:val="22"/>
          <w:lang w:val="en-GB"/>
        </w:rPr>
        <w:t>Relating and networking</w:t>
      </w:r>
    </w:p>
    <w:p w14:paraId="105A3DB0" w14:textId="77777777" w:rsidR="006B38C3" w:rsidRPr="00A100F1" w:rsidRDefault="006B38C3" w:rsidP="006B38C3">
      <w:pPr>
        <w:pStyle w:val="ListParagraph"/>
        <w:numPr>
          <w:ilvl w:val="0"/>
          <w:numId w:val="13"/>
        </w:numPr>
        <w:contextualSpacing/>
        <w:jc w:val="both"/>
        <w:rPr>
          <w:rFonts w:asciiTheme="minorHAnsi" w:hAnsiTheme="minorHAnsi" w:cstheme="minorHAnsi"/>
          <w:sz w:val="22"/>
          <w:szCs w:val="22"/>
          <w:lang w:val="en-GB"/>
        </w:rPr>
      </w:pPr>
      <w:r w:rsidRPr="00A100F1">
        <w:rPr>
          <w:rFonts w:asciiTheme="minorHAnsi" w:hAnsiTheme="minorHAnsi" w:cstheme="minorHAnsi"/>
          <w:sz w:val="22"/>
          <w:szCs w:val="22"/>
          <w:lang w:val="en-GB"/>
        </w:rPr>
        <w:t>Analysing</w:t>
      </w:r>
    </w:p>
    <w:p w14:paraId="70FD55BD" w14:textId="77777777" w:rsidR="006B38C3" w:rsidRPr="00A100F1" w:rsidRDefault="006B38C3" w:rsidP="006B38C3">
      <w:pPr>
        <w:pStyle w:val="ListParagraph"/>
        <w:numPr>
          <w:ilvl w:val="0"/>
          <w:numId w:val="13"/>
        </w:numPr>
        <w:contextualSpacing/>
        <w:jc w:val="both"/>
        <w:rPr>
          <w:rFonts w:asciiTheme="minorHAnsi" w:hAnsiTheme="minorHAnsi" w:cstheme="minorHAnsi"/>
          <w:sz w:val="22"/>
          <w:szCs w:val="22"/>
          <w:lang w:val="en-GB"/>
        </w:rPr>
      </w:pPr>
      <w:r w:rsidRPr="00A100F1">
        <w:rPr>
          <w:rFonts w:asciiTheme="minorHAnsi" w:hAnsiTheme="minorHAnsi" w:cstheme="minorHAnsi"/>
          <w:sz w:val="22"/>
          <w:szCs w:val="22"/>
          <w:lang w:val="en-GB"/>
        </w:rPr>
        <w:t>Relating and networking</w:t>
      </w:r>
    </w:p>
    <w:p w14:paraId="7BCDD6E7" w14:textId="77777777" w:rsidR="002B7B99" w:rsidRPr="00A12FF0" w:rsidRDefault="002B7B99" w:rsidP="008603E3">
      <w:pPr>
        <w:spacing w:before="120" w:line="240" w:lineRule="auto"/>
        <w:rPr>
          <w:rFonts w:asciiTheme="minorHAnsi" w:hAnsiTheme="minorHAnsi" w:cstheme="minorHAnsi"/>
          <w:b/>
          <w:color w:val="00B0F0"/>
          <w:szCs w:val="22"/>
          <w:lang w:val="en-US"/>
        </w:rPr>
      </w:pPr>
      <w:r w:rsidRPr="00A12FF0">
        <w:rPr>
          <w:rFonts w:asciiTheme="minorHAnsi" w:hAnsiTheme="minorHAnsi" w:cstheme="minorHAnsi"/>
          <w:b/>
          <w:color w:val="00B0F0"/>
          <w:szCs w:val="22"/>
          <w:lang w:val="en-US"/>
        </w:rPr>
        <w:t>Working Conditions</w:t>
      </w:r>
    </w:p>
    <w:p w14:paraId="22BA5AC6" w14:textId="78C0D6B8" w:rsidR="002B7B99" w:rsidRPr="00A12FF0" w:rsidRDefault="002B7B99" w:rsidP="008603E3">
      <w:pPr>
        <w:spacing w:after="120"/>
        <w:rPr>
          <w:rFonts w:asciiTheme="minorHAnsi" w:hAnsiTheme="minorHAnsi" w:cstheme="minorHAnsi"/>
          <w:color w:val="auto"/>
          <w:szCs w:val="22"/>
        </w:rPr>
      </w:pPr>
      <w:r w:rsidRPr="00A12FF0">
        <w:rPr>
          <w:rFonts w:asciiTheme="minorHAnsi" w:hAnsiTheme="minorHAnsi" w:cstheme="minorHAnsi"/>
          <w:color w:val="auto"/>
          <w:szCs w:val="22"/>
        </w:rPr>
        <w:t>The Consultant will mostly be home-based</w:t>
      </w:r>
      <w:r w:rsidR="00E5415C" w:rsidRPr="00A12FF0">
        <w:rPr>
          <w:rFonts w:asciiTheme="minorHAnsi" w:hAnsiTheme="minorHAnsi" w:cstheme="minorHAnsi"/>
          <w:color w:val="auto"/>
          <w:szCs w:val="22"/>
        </w:rPr>
        <w:t>, but preferably in Nairobi for ease of oversight and co</w:t>
      </w:r>
      <w:r w:rsidR="00F56ED0">
        <w:rPr>
          <w:rFonts w:asciiTheme="minorHAnsi" w:hAnsiTheme="minorHAnsi" w:cstheme="minorHAnsi"/>
          <w:color w:val="auto"/>
          <w:szCs w:val="22"/>
        </w:rPr>
        <w:t xml:space="preserve">llaboration </w:t>
      </w:r>
      <w:r w:rsidR="00E5415C" w:rsidRPr="00A12FF0">
        <w:rPr>
          <w:rFonts w:asciiTheme="minorHAnsi" w:hAnsiTheme="minorHAnsi" w:cstheme="minorHAnsi"/>
          <w:color w:val="auto"/>
          <w:szCs w:val="22"/>
        </w:rPr>
        <w:t>with other regional coordin</w:t>
      </w:r>
      <w:r w:rsidR="00F56ED0">
        <w:rPr>
          <w:rFonts w:asciiTheme="minorHAnsi" w:hAnsiTheme="minorHAnsi" w:cstheme="minorHAnsi"/>
          <w:color w:val="auto"/>
          <w:szCs w:val="22"/>
        </w:rPr>
        <w:t>a</w:t>
      </w:r>
      <w:r w:rsidR="00E5415C" w:rsidRPr="00A12FF0">
        <w:rPr>
          <w:rFonts w:asciiTheme="minorHAnsi" w:hAnsiTheme="minorHAnsi" w:cstheme="minorHAnsi"/>
          <w:color w:val="auto"/>
          <w:szCs w:val="22"/>
        </w:rPr>
        <w:t xml:space="preserve">tion mechanisms. </w:t>
      </w:r>
      <w:r w:rsidRPr="00A12FF0">
        <w:rPr>
          <w:rFonts w:asciiTheme="minorHAnsi" w:hAnsiTheme="minorHAnsi" w:cstheme="minorHAnsi"/>
          <w:color w:val="auto"/>
          <w:szCs w:val="22"/>
        </w:rPr>
        <w:t xml:space="preserve">He/she will </w:t>
      </w:r>
      <w:r w:rsidR="00E5415C" w:rsidRPr="00A12FF0">
        <w:rPr>
          <w:rFonts w:asciiTheme="minorHAnsi" w:hAnsiTheme="minorHAnsi" w:cstheme="minorHAnsi"/>
          <w:color w:val="auto"/>
          <w:szCs w:val="22"/>
        </w:rPr>
        <w:t xml:space="preserve">provide leadership and coordition of the RCCE collecive service deliverables in support of the </w:t>
      </w:r>
      <w:r w:rsidR="00F56ED0">
        <w:rPr>
          <w:rFonts w:asciiTheme="minorHAnsi" w:hAnsiTheme="minorHAnsi" w:cstheme="minorHAnsi"/>
          <w:color w:val="auto"/>
          <w:szCs w:val="22"/>
        </w:rPr>
        <w:t>t</w:t>
      </w:r>
      <w:r w:rsidR="00E5415C" w:rsidRPr="00A12FF0">
        <w:rPr>
          <w:rFonts w:asciiTheme="minorHAnsi" w:hAnsiTheme="minorHAnsi" w:cstheme="minorHAnsi"/>
          <w:color w:val="auto"/>
          <w:szCs w:val="22"/>
        </w:rPr>
        <w:t>he Re</w:t>
      </w:r>
      <w:r w:rsidRPr="00A12FF0">
        <w:rPr>
          <w:rFonts w:asciiTheme="minorHAnsi" w:hAnsiTheme="minorHAnsi" w:cstheme="minorHAnsi"/>
          <w:color w:val="auto"/>
          <w:szCs w:val="22"/>
        </w:rPr>
        <w:t>gional RCCE TWG</w:t>
      </w:r>
      <w:r w:rsidR="00E5415C" w:rsidRPr="00A12FF0">
        <w:rPr>
          <w:rFonts w:asciiTheme="minorHAnsi" w:hAnsiTheme="minorHAnsi" w:cstheme="minorHAnsi"/>
          <w:color w:val="auto"/>
          <w:szCs w:val="22"/>
        </w:rPr>
        <w:t xml:space="preserve">. </w:t>
      </w:r>
      <w:r w:rsidRPr="00A12FF0">
        <w:rPr>
          <w:rFonts w:asciiTheme="minorHAnsi" w:hAnsiTheme="minorHAnsi" w:cstheme="minorHAnsi"/>
          <w:color w:val="auto"/>
          <w:szCs w:val="22"/>
        </w:rPr>
        <w:t>The consultant will use his/her own office equipment. As most of the work will be done remotely, the consultant must have high internet connectivity and must be available/reachable online throughout the consultancy.</w:t>
      </w:r>
    </w:p>
    <w:p w14:paraId="455A320D" w14:textId="77777777" w:rsidR="002B7B99" w:rsidRPr="00A12FF0" w:rsidRDefault="002B7B99" w:rsidP="008603E3">
      <w:pPr>
        <w:spacing w:after="120"/>
        <w:rPr>
          <w:rFonts w:asciiTheme="minorHAnsi" w:hAnsiTheme="minorHAnsi" w:cstheme="minorHAnsi"/>
          <w:color w:val="auto"/>
          <w:szCs w:val="22"/>
        </w:rPr>
      </w:pPr>
      <w:r w:rsidRPr="00A12FF0">
        <w:rPr>
          <w:rFonts w:asciiTheme="minorHAnsi" w:hAnsiTheme="minorHAnsi" w:cstheme="minorHAnsi"/>
          <w:color w:val="auto"/>
          <w:szCs w:val="22"/>
        </w:rPr>
        <w:t xml:space="preserve">As per UNICEF DFAM policy, payment is made against approved deliverables. No advance payment is allowed unless in exceptional circumstances against bank guarantee, subject to a maximum of 30 per cent of </w:t>
      </w:r>
      <w:r w:rsidRPr="00A12FF0">
        <w:rPr>
          <w:rFonts w:asciiTheme="minorHAnsi" w:hAnsiTheme="minorHAnsi" w:cstheme="minorHAnsi"/>
          <w:color w:val="auto"/>
          <w:szCs w:val="22"/>
        </w:rPr>
        <w:lastRenderedPageBreak/>
        <w:t xml:space="preserve">the total contract value in cases where advance purchases, for example for supplies or travel, may be necessary. </w:t>
      </w:r>
    </w:p>
    <w:p w14:paraId="7CE72890" w14:textId="0F128594" w:rsidR="002B7B99" w:rsidRPr="00A12FF0" w:rsidRDefault="002B7B99" w:rsidP="008603E3">
      <w:pPr>
        <w:spacing w:before="120"/>
        <w:rPr>
          <w:rFonts w:asciiTheme="minorHAnsi" w:hAnsiTheme="minorHAnsi" w:cstheme="minorHAnsi"/>
          <w:color w:val="auto"/>
          <w:szCs w:val="22"/>
        </w:rPr>
      </w:pPr>
      <w:r w:rsidRPr="00A12FF0">
        <w:rPr>
          <w:rFonts w:asciiTheme="minorHAnsi" w:hAnsiTheme="minorHAnsi" w:cstheme="minorHAnsi"/>
          <w:color w:val="auto"/>
          <w:szCs w:val="22"/>
        </w:rPr>
        <w:t>The candidate selected will be governed by and subject to UNICEF’s General Terms and Conditions for individual contracts.</w:t>
      </w:r>
    </w:p>
    <w:p w14:paraId="1814CF54" w14:textId="77777777" w:rsidR="00177689" w:rsidRPr="00A12FF0" w:rsidRDefault="00177689" w:rsidP="008603E3">
      <w:pPr>
        <w:spacing w:before="120" w:line="240" w:lineRule="auto"/>
        <w:rPr>
          <w:rFonts w:asciiTheme="minorHAnsi" w:hAnsiTheme="minorHAnsi" w:cstheme="minorHAnsi"/>
          <w:b/>
          <w:color w:val="auto"/>
          <w:szCs w:val="22"/>
          <w:u w:val="single"/>
        </w:rPr>
      </w:pPr>
      <w:r w:rsidRPr="00A12FF0">
        <w:rPr>
          <w:rFonts w:asciiTheme="minorHAnsi" w:hAnsiTheme="minorHAnsi" w:cstheme="minorHAnsi"/>
          <w:b/>
          <w:color w:val="00B0F0"/>
          <w:szCs w:val="22"/>
          <w:lang w:val="en-US"/>
        </w:rPr>
        <w:t>Travel</w:t>
      </w:r>
    </w:p>
    <w:p w14:paraId="71629ACF" w14:textId="4E3AE7AB" w:rsidR="00177689" w:rsidRPr="00A12FF0" w:rsidRDefault="006B38C3" w:rsidP="00177689">
      <w:pPr>
        <w:contextualSpacing/>
        <w:jc w:val="both"/>
        <w:rPr>
          <w:rFonts w:asciiTheme="minorHAnsi" w:hAnsiTheme="minorHAnsi" w:cstheme="minorHAnsi"/>
          <w:b/>
          <w:szCs w:val="22"/>
          <w:lang w:val="en-US"/>
        </w:rPr>
      </w:pPr>
      <w:r w:rsidRPr="00A12FF0">
        <w:rPr>
          <w:rFonts w:asciiTheme="minorHAnsi" w:hAnsiTheme="minorHAnsi" w:cstheme="minorHAnsi"/>
          <w:szCs w:val="22"/>
          <w:lang w:val="en-GB"/>
        </w:rPr>
        <w:t>No travel is anticipated under this contract</w:t>
      </w:r>
    </w:p>
    <w:p w14:paraId="4B0C24C2" w14:textId="77777777" w:rsidR="002B7B99" w:rsidRPr="00A12FF0" w:rsidRDefault="002B7B99" w:rsidP="002B7B99">
      <w:pPr>
        <w:spacing w:line="240" w:lineRule="auto"/>
        <w:rPr>
          <w:rFonts w:asciiTheme="minorHAnsi" w:hAnsiTheme="minorHAnsi" w:cstheme="minorHAnsi"/>
          <w:b/>
          <w:szCs w:val="22"/>
          <w:lang w:val="en-GB"/>
        </w:rPr>
      </w:pPr>
    </w:p>
    <w:p w14:paraId="191EFBE2" w14:textId="4EC7064D" w:rsidR="00636B9A" w:rsidRPr="00A12FF0" w:rsidRDefault="00636B9A" w:rsidP="00636B9A">
      <w:pPr>
        <w:shd w:val="clear" w:color="auto" w:fill="D9D9D9"/>
        <w:rPr>
          <w:rFonts w:asciiTheme="minorHAnsi" w:hAnsiTheme="minorHAnsi" w:cstheme="minorHAnsi"/>
          <w:b/>
          <w:szCs w:val="22"/>
          <w:lang w:val="en-GB"/>
        </w:rPr>
      </w:pPr>
      <w:r w:rsidRPr="00A12FF0">
        <w:rPr>
          <w:rFonts w:asciiTheme="minorHAnsi" w:hAnsiTheme="minorHAnsi" w:cstheme="minorHAnsi"/>
          <w:b/>
          <w:szCs w:val="22"/>
          <w:lang w:val="en-GB"/>
        </w:rPr>
        <w:t>Risks</w:t>
      </w:r>
    </w:p>
    <w:p w14:paraId="2F95CCBF" w14:textId="7D5CE89A" w:rsidR="004502B2" w:rsidRPr="00B41293" w:rsidRDefault="002B7B99" w:rsidP="00B41293">
      <w:pPr>
        <w:pStyle w:val="CommentText"/>
        <w:rPr>
          <w:rFonts w:asciiTheme="minorHAnsi" w:eastAsia="Times New Roman" w:hAnsiTheme="minorHAnsi" w:cstheme="minorHAnsi"/>
          <w:bCs/>
          <w:sz w:val="22"/>
          <w:szCs w:val="22"/>
          <w:lang w:val="en-GB"/>
        </w:rPr>
      </w:pPr>
      <w:bookmarkStart w:id="1" w:name="_Hlk74232049"/>
      <w:r w:rsidRPr="00B41293">
        <w:rPr>
          <w:rFonts w:asciiTheme="minorHAnsi" w:eastAsia="Times New Roman" w:hAnsiTheme="minorHAnsi" w:cstheme="minorHAnsi"/>
          <w:bCs/>
          <w:sz w:val="22"/>
          <w:szCs w:val="22"/>
          <w:lang w:val="en-GB"/>
        </w:rPr>
        <w:t xml:space="preserve">This assignment is </w:t>
      </w:r>
      <w:r w:rsidR="00E5415C" w:rsidRPr="00B41293">
        <w:rPr>
          <w:rFonts w:asciiTheme="minorHAnsi" w:eastAsia="Times New Roman" w:hAnsiTheme="minorHAnsi" w:cstheme="minorHAnsi"/>
          <w:bCs/>
          <w:sz w:val="22"/>
          <w:szCs w:val="22"/>
          <w:lang w:val="en-GB"/>
        </w:rPr>
        <w:t>to coordinate t</w:t>
      </w:r>
      <w:r w:rsidRPr="00B41293">
        <w:rPr>
          <w:rFonts w:asciiTheme="minorHAnsi" w:eastAsia="Times New Roman" w:hAnsiTheme="minorHAnsi" w:cstheme="minorHAnsi"/>
          <w:bCs/>
          <w:sz w:val="22"/>
          <w:szCs w:val="22"/>
          <w:lang w:val="en-GB"/>
        </w:rPr>
        <w:t>he inter-agency collective for RCCE</w:t>
      </w:r>
      <w:r w:rsidR="00B41293">
        <w:rPr>
          <w:rFonts w:asciiTheme="minorHAnsi" w:eastAsia="Times New Roman" w:hAnsiTheme="minorHAnsi" w:cstheme="minorHAnsi"/>
          <w:bCs/>
          <w:sz w:val="22"/>
          <w:szCs w:val="22"/>
          <w:lang w:val="en-GB"/>
        </w:rPr>
        <w:t>, which relies on collaboration from Partners and national RCCE working groups</w:t>
      </w:r>
      <w:r w:rsidRPr="00B41293">
        <w:rPr>
          <w:rFonts w:asciiTheme="minorHAnsi" w:eastAsia="Times New Roman" w:hAnsiTheme="minorHAnsi" w:cstheme="minorHAnsi"/>
          <w:bCs/>
          <w:sz w:val="22"/>
          <w:szCs w:val="22"/>
          <w:lang w:val="en-GB"/>
        </w:rPr>
        <w:t xml:space="preserve">.  </w:t>
      </w:r>
      <w:r w:rsidR="00B41293" w:rsidRPr="00B41293">
        <w:rPr>
          <w:sz w:val="22"/>
          <w:szCs w:val="22"/>
        </w:rPr>
        <w:t>As this is a contractor who will be paid monthly</w:t>
      </w:r>
      <w:r w:rsidR="00B41293">
        <w:rPr>
          <w:sz w:val="22"/>
          <w:szCs w:val="22"/>
        </w:rPr>
        <w:t>, t</w:t>
      </w:r>
      <w:r w:rsidR="00B41293" w:rsidRPr="00B41293">
        <w:rPr>
          <w:sz w:val="22"/>
          <w:szCs w:val="22"/>
        </w:rPr>
        <w:t>his pose</w:t>
      </w:r>
      <w:r w:rsidR="00B41293">
        <w:rPr>
          <w:sz w:val="22"/>
          <w:szCs w:val="22"/>
        </w:rPr>
        <w:t xml:space="preserve">s a </w:t>
      </w:r>
      <w:r w:rsidR="00B41293" w:rsidRPr="00B41293">
        <w:rPr>
          <w:sz w:val="22"/>
          <w:szCs w:val="22"/>
        </w:rPr>
        <w:t>risk of getting to the end of contract</w:t>
      </w:r>
      <w:r w:rsidR="00B41293">
        <w:rPr>
          <w:sz w:val="22"/>
          <w:szCs w:val="22"/>
        </w:rPr>
        <w:t xml:space="preserve"> with some deliverables unaccoplished due to factors which may be beyond the contractor. </w:t>
      </w:r>
      <w:r w:rsidR="00B41293">
        <w:rPr>
          <w:rFonts w:asciiTheme="minorHAnsi" w:eastAsia="Times New Roman" w:hAnsiTheme="minorHAnsi" w:cstheme="minorHAnsi"/>
          <w:bCs/>
          <w:sz w:val="22"/>
          <w:szCs w:val="22"/>
          <w:lang w:val="en-GB"/>
        </w:rPr>
        <w:t>A new working modality and relationship between the Collective service and the RCCE TWG co</w:t>
      </w:r>
      <w:r w:rsidR="0054302D">
        <w:rPr>
          <w:rFonts w:asciiTheme="minorHAnsi" w:eastAsia="Times New Roman" w:hAnsiTheme="minorHAnsi" w:cstheme="minorHAnsi"/>
          <w:bCs/>
          <w:sz w:val="22"/>
          <w:szCs w:val="22"/>
          <w:lang w:val="en-GB"/>
        </w:rPr>
        <w:t>-</w:t>
      </w:r>
      <w:r w:rsidR="00B41293">
        <w:rPr>
          <w:rFonts w:asciiTheme="minorHAnsi" w:eastAsia="Times New Roman" w:hAnsiTheme="minorHAnsi" w:cstheme="minorHAnsi"/>
          <w:bCs/>
          <w:sz w:val="22"/>
          <w:szCs w:val="22"/>
          <w:lang w:val="en-GB"/>
        </w:rPr>
        <w:t>leads</w:t>
      </w:r>
      <w:r w:rsidR="0054302D">
        <w:rPr>
          <w:rFonts w:asciiTheme="minorHAnsi" w:eastAsia="Times New Roman" w:hAnsiTheme="minorHAnsi" w:cstheme="minorHAnsi"/>
          <w:bCs/>
          <w:sz w:val="22"/>
          <w:szCs w:val="22"/>
          <w:lang w:val="en-GB"/>
        </w:rPr>
        <w:t xml:space="preserve">, as defined in the revised Terms of Reference will ensure that this risk is addressed as bottlenecks will be dealt with on an ongoing basis during the course of the assignment. The </w:t>
      </w:r>
      <w:r w:rsidR="00B41293" w:rsidRPr="00B41293">
        <w:rPr>
          <w:rFonts w:asciiTheme="minorHAnsi" w:eastAsia="Times New Roman" w:hAnsiTheme="minorHAnsi" w:cstheme="minorHAnsi"/>
          <w:bCs/>
          <w:sz w:val="22"/>
          <w:szCs w:val="22"/>
          <w:lang w:val="en-GB"/>
        </w:rPr>
        <w:t>scheduled</w:t>
      </w:r>
      <w:r w:rsidR="0054302D">
        <w:rPr>
          <w:rFonts w:asciiTheme="minorHAnsi" w:eastAsia="Times New Roman" w:hAnsiTheme="minorHAnsi" w:cstheme="minorHAnsi"/>
          <w:bCs/>
          <w:sz w:val="22"/>
          <w:szCs w:val="22"/>
          <w:lang w:val="en-GB"/>
        </w:rPr>
        <w:t xml:space="preserve"> weekly meetings of the Collective service and the </w:t>
      </w:r>
      <w:r w:rsidR="00B41293" w:rsidRPr="00B41293">
        <w:rPr>
          <w:rFonts w:asciiTheme="minorHAnsi" w:eastAsia="Times New Roman" w:hAnsiTheme="minorHAnsi" w:cstheme="minorHAnsi"/>
          <w:bCs/>
          <w:sz w:val="22"/>
          <w:szCs w:val="22"/>
          <w:lang w:val="en-GB"/>
        </w:rPr>
        <w:t xml:space="preserve">bimonthly </w:t>
      </w:r>
      <w:r w:rsidR="0054302D">
        <w:rPr>
          <w:rFonts w:asciiTheme="minorHAnsi" w:eastAsia="Times New Roman" w:hAnsiTheme="minorHAnsi" w:cstheme="minorHAnsi"/>
          <w:bCs/>
          <w:sz w:val="22"/>
          <w:szCs w:val="22"/>
          <w:lang w:val="en-GB"/>
        </w:rPr>
        <w:t>meeting of the c</w:t>
      </w:r>
      <w:r w:rsidR="00B41293" w:rsidRPr="00B41293">
        <w:rPr>
          <w:rFonts w:asciiTheme="minorHAnsi" w:eastAsia="Times New Roman" w:hAnsiTheme="minorHAnsi" w:cstheme="minorHAnsi"/>
          <w:bCs/>
          <w:sz w:val="22"/>
          <w:szCs w:val="22"/>
          <w:lang w:val="en-GB"/>
        </w:rPr>
        <w:t>ore RCCE Partners</w:t>
      </w:r>
      <w:r w:rsidR="0054302D">
        <w:rPr>
          <w:rFonts w:asciiTheme="minorHAnsi" w:eastAsia="Times New Roman" w:hAnsiTheme="minorHAnsi" w:cstheme="minorHAnsi"/>
          <w:bCs/>
          <w:sz w:val="22"/>
          <w:szCs w:val="22"/>
          <w:lang w:val="en-GB"/>
        </w:rPr>
        <w:t xml:space="preserve"> where the Coordinator is expected to provide progress updates will ensure that the risks are addressed on an ongoing basis. </w:t>
      </w:r>
    </w:p>
    <w:bookmarkEnd w:id="1"/>
    <w:p w14:paraId="20DC97B3" w14:textId="4EB9F198" w:rsidR="00F31256" w:rsidRPr="00A12FF0" w:rsidRDefault="00F31256" w:rsidP="00E73A7D">
      <w:pPr>
        <w:rPr>
          <w:rFonts w:asciiTheme="minorHAnsi" w:hAnsiTheme="minorHAnsi" w:cstheme="minorHAnsi"/>
          <w:color w:val="0000FF"/>
          <w:szCs w:val="22"/>
          <w:lang w:val="en-GB"/>
        </w:rPr>
      </w:pPr>
    </w:p>
    <w:p w14:paraId="257E9662" w14:textId="77777777" w:rsidR="00E5415C" w:rsidRPr="00A12FF0" w:rsidRDefault="00E5415C" w:rsidP="00E5415C">
      <w:pPr>
        <w:keepNext/>
        <w:keepLines/>
        <w:shd w:val="clear" w:color="auto" w:fill="D9D9D9"/>
        <w:rPr>
          <w:rFonts w:asciiTheme="minorHAnsi" w:hAnsiTheme="minorHAnsi" w:cstheme="minorHAnsi"/>
          <w:b/>
          <w:szCs w:val="22"/>
          <w:lang w:val="en-GB"/>
        </w:rPr>
      </w:pPr>
      <w:r w:rsidRPr="00A12FF0">
        <w:rPr>
          <w:rFonts w:asciiTheme="minorHAnsi" w:hAnsiTheme="minorHAnsi" w:cstheme="minorHAnsi"/>
          <w:b/>
          <w:color w:val="0091C4"/>
          <w:szCs w:val="22"/>
          <w:lang w:val="en-GB"/>
        </w:rPr>
        <w:t>Application</w:t>
      </w:r>
    </w:p>
    <w:p w14:paraId="045BFA8F" w14:textId="77777777" w:rsidR="00E5415C" w:rsidRPr="00A12FF0" w:rsidRDefault="00E5415C" w:rsidP="00E5415C">
      <w:pPr>
        <w:numPr>
          <w:ilvl w:val="0"/>
          <w:numId w:val="29"/>
        </w:numPr>
        <w:spacing w:line="240" w:lineRule="auto"/>
        <w:rPr>
          <w:rFonts w:asciiTheme="minorHAnsi" w:eastAsia="MS Mincho" w:hAnsiTheme="minorHAnsi" w:cstheme="minorHAnsi"/>
          <w:szCs w:val="22"/>
        </w:rPr>
      </w:pPr>
      <w:r w:rsidRPr="00A12FF0">
        <w:rPr>
          <w:rFonts w:asciiTheme="minorHAnsi" w:eastAsia="MS Mincho" w:hAnsiTheme="minorHAnsi" w:cstheme="minorHAnsi"/>
          <w:szCs w:val="22"/>
        </w:rPr>
        <w:t>Expression of interest / motivation letter</w:t>
      </w:r>
    </w:p>
    <w:p w14:paraId="57A7E1F7" w14:textId="77777777" w:rsidR="00E5415C" w:rsidRPr="00A12FF0" w:rsidRDefault="00E5415C" w:rsidP="00E5415C">
      <w:pPr>
        <w:numPr>
          <w:ilvl w:val="0"/>
          <w:numId w:val="29"/>
        </w:numPr>
        <w:spacing w:line="240" w:lineRule="auto"/>
        <w:rPr>
          <w:rFonts w:asciiTheme="minorHAnsi" w:eastAsia="MS Mincho" w:hAnsiTheme="minorHAnsi" w:cstheme="minorHAnsi"/>
          <w:szCs w:val="22"/>
        </w:rPr>
      </w:pPr>
      <w:r w:rsidRPr="00A12FF0">
        <w:rPr>
          <w:rFonts w:asciiTheme="minorHAnsi" w:eastAsia="MS Mincho" w:hAnsiTheme="minorHAnsi" w:cstheme="minorHAnsi"/>
          <w:szCs w:val="22"/>
        </w:rPr>
        <w:t>References and/or Reference Letters</w:t>
      </w:r>
    </w:p>
    <w:p w14:paraId="5E94AC67" w14:textId="77777777" w:rsidR="00E5415C" w:rsidRPr="00A12FF0" w:rsidRDefault="00E5415C" w:rsidP="00E5415C">
      <w:pPr>
        <w:pStyle w:val="ListParagraph"/>
        <w:numPr>
          <w:ilvl w:val="0"/>
          <w:numId w:val="29"/>
        </w:numPr>
        <w:spacing w:after="120"/>
        <w:rPr>
          <w:rFonts w:asciiTheme="minorHAnsi" w:eastAsia="MS Mincho" w:hAnsiTheme="minorHAnsi" w:cstheme="minorHAnsi"/>
          <w:sz w:val="22"/>
          <w:szCs w:val="22"/>
        </w:rPr>
      </w:pPr>
      <w:r w:rsidRPr="00A12FF0">
        <w:rPr>
          <w:rFonts w:asciiTheme="minorHAnsi" w:eastAsia="MS Mincho" w:hAnsiTheme="minorHAnsi" w:cstheme="minorHAnsi"/>
          <w:sz w:val="22"/>
          <w:szCs w:val="22"/>
        </w:rPr>
        <w:t xml:space="preserve">Candidates should indicate their all-inclusive fees </w:t>
      </w:r>
    </w:p>
    <w:p w14:paraId="171EE0B7" w14:textId="77777777" w:rsidR="00E5415C" w:rsidRPr="00A12FF0" w:rsidRDefault="00E5415C" w:rsidP="00E5415C">
      <w:pPr>
        <w:keepNext/>
        <w:keepLines/>
        <w:shd w:val="clear" w:color="auto" w:fill="D9D9D9"/>
        <w:rPr>
          <w:rFonts w:asciiTheme="minorHAnsi" w:hAnsiTheme="minorHAnsi" w:cstheme="minorHAnsi"/>
          <w:b/>
          <w:color w:val="0091C4"/>
          <w:szCs w:val="22"/>
          <w:lang w:val="en-GB"/>
        </w:rPr>
      </w:pPr>
      <w:r w:rsidRPr="00A12FF0">
        <w:rPr>
          <w:rFonts w:asciiTheme="minorHAnsi" w:hAnsiTheme="minorHAnsi" w:cstheme="minorHAnsi"/>
          <w:b/>
          <w:color w:val="0091C4"/>
          <w:szCs w:val="22"/>
          <w:lang w:val="en-GB"/>
        </w:rPr>
        <w:t>Sourcing:</w:t>
      </w:r>
    </w:p>
    <w:p w14:paraId="4E762537" w14:textId="67538606" w:rsidR="00E5415C" w:rsidRPr="00A12FF0" w:rsidRDefault="00E5415C" w:rsidP="00E73A7D">
      <w:pPr>
        <w:rPr>
          <w:rFonts w:asciiTheme="minorHAnsi" w:hAnsiTheme="minorHAnsi" w:cstheme="minorHAnsi"/>
          <w:color w:val="0000FF"/>
          <w:szCs w:val="22"/>
          <w:lang w:val="en-GB"/>
        </w:rPr>
      </w:pPr>
    </w:p>
    <w:p w14:paraId="0A4986AC" w14:textId="577BFB15" w:rsidR="00E5415C" w:rsidRPr="00A12FF0" w:rsidRDefault="00E5415C" w:rsidP="00E73A7D">
      <w:pPr>
        <w:rPr>
          <w:rFonts w:asciiTheme="minorHAnsi" w:hAnsiTheme="minorHAnsi" w:cstheme="minorHAnsi"/>
          <w:color w:val="auto"/>
          <w:szCs w:val="22"/>
          <w:lang w:val="en-GB"/>
        </w:rPr>
      </w:pPr>
      <w:bookmarkStart w:id="2" w:name="_Hlk74232276"/>
      <w:r w:rsidRPr="00A12FF0">
        <w:rPr>
          <w:rFonts w:asciiTheme="minorHAnsi" w:hAnsiTheme="minorHAnsi" w:cstheme="minorHAnsi"/>
          <w:color w:val="auto"/>
          <w:szCs w:val="22"/>
          <w:lang w:val="en-GB"/>
        </w:rPr>
        <w:t>Desk review of CVs</w:t>
      </w:r>
      <w:r w:rsidR="00CC6F21" w:rsidRPr="00A12FF0">
        <w:rPr>
          <w:rFonts w:asciiTheme="minorHAnsi" w:hAnsiTheme="minorHAnsi" w:cstheme="minorHAnsi"/>
          <w:color w:val="auto"/>
          <w:szCs w:val="22"/>
          <w:lang w:val="en-GB"/>
        </w:rPr>
        <w:t xml:space="preserve"> on the roster</w:t>
      </w:r>
      <w:r w:rsidRPr="00A12FF0">
        <w:rPr>
          <w:rFonts w:asciiTheme="minorHAnsi" w:hAnsiTheme="minorHAnsi" w:cstheme="minorHAnsi"/>
          <w:color w:val="auto"/>
          <w:szCs w:val="22"/>
          <w:lang w:val="en-GB"/>
        </w:rPr>
        <w:t xml:space="preserve">, </w:t>
      </w:r>
      <w:r w:rsidR="00CC6F21" w:rsidRPr="00A12FF0">
        <w:rPr>
          <w:rFonts w:asciiTheme="minorHAnsi" w:hAnsiTheme="minorHAnsi" w:cstheme="minorHAnsi"/>
          <w:color w:val="auto"/>
          <w:szCs w:val="22"/>
          <w:lang w:val="en-GB"/>
        </w:rPr>
        <w:t>and a</w:t>
      </w:r>
      <w:r w:rsidRPr="00A12FF0">
        <w:rPr>
          <w:rFonts w:asciiTheme="minorHAnsi" w:hAnsiTheme="minorHAnsi" w:cstheme="minorHAnsi"/>
          <w:color w:val="auto"/>
          <w:szCs w:val="22"/>
          <w:lang w:val="en-GB"/>
        </w:rPr>
        <w:t>dvertising</w:t>
      </w:r>
      <w:bookmarkEnd w:id="2"/>
    </w:p>
    <w:sectPr w:rsidR="00E5415C" w:rsidRPr="00A12FF0" w:rsidSect="00F766F9">
      <w:footerReference w:type="default" r:id="rId14"/>
      <w:pgSz w:w="11907" w:h="16839" w:code="9"/>
      <w:pgMar w:top="1440" w:right="1080" w:bottom="1152"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98034" w14:textId="77777777" w:rsidR="00CD1EF2" w:rsidRDefault="00CD1EF2">
      <w:r>
        <w:separator/>
      </w:r>
    </w:p>
  </w:endnote>
  <w:endnote w:type="continuationSeparator" w:id="0">
    <w:p w14:paraId="2DBD1A55" w14:textId="77777777" w:rsidR="00CD1EF2" w:rsidRDefault="00CD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imes">
    <w:altName w:val="﷽﷽﷽﷽﷽﷽䷀ѵ怀"/>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288109"/>
      <w:docPartObj>
        <w:docPartGallery w:val="Page Numbers (Bottom of Page)"/>
        <w:docPartUnique/>
      </w:docPartObj>
    </w:sdtPr>
    <w:sdtEndPr>
      <w:rPr>
        <w:noProof/>
      </w:rPr>
    </w:sdtEndPr>
    <w:sdtContent>
      <w:p w14:paraId="6163D59A" w14:textId="77777777" w:rsidR="005B4300" w:rsidRDefault="005B4300">
        <w:pPr>
          <w:pStyle w:val="Footer"/>
          <w:jc w:val="center"/>
        </w:pPr>
        <w:r>
          <w:fldChar w:fldCharType="begin"/>
        </w:r>
        <w:r>
          <w:instrText xml:space="preserve"> PAGE   \* MERGEFORMAT </w:instrText>
        </w:r>
        <w:r>
          <w:fldChar w:fldCharType="separate"/>
        </w:r>
        <w:r w:rsidR="002631AF">
          <w:rPr>
            <w:noProof/>
          </w:rPr>
          <w:t>1</w:t>
        </w:r>
        <w:r>
          <w:rPr>
            <w:noProof/>
          </w:rPr>
          <w:fldChar w:fldCharType="end"/>
        </w:r>
      </w:p>
    </w:sdtContent>
  </w:sdt>
  <w:p w14:paraId="4E065B4C" w14:textId="77777777" w:rsidR="005B4300" w:rsidRDefault="005B43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8E16E" w14:textId="77777777" w:rsidR="00E77329" w:rsidRDefault="00E77329">
    <w:pPr>
      <w:pStyle w:val="Footer"/>
      <w:jc w:val="center"/>
    </w:pPr>
    <w:r>
      <w:fldChar w:fldCharType="begin"/>
    </w:r>
    <w:r>
      <w:instrText xml:space="preserve"> PAGE   \* MERGEFORMAT </w:instrText>
    </w:r>
    <w:r>
      <w:fldChar w:fldCharType="separate"/>
    </w:r>
    <w:r w:rsidR="002631AF">
      <w:rPr>
        <w:noProof/>
      </w:rPr>
      <w:t>1</w:t>
    </w:r>
    <w:r>
      <w:rPr>
        <w:noProof/>
      </w:rPr>
      <w:fldChar w:fldCharType="end"/>
    </w:r>
  </w:p>
  <w:p w14:paraId="4C4D1F63" w14:textId="77777777" w:rsidR="00E77329" w:rsidRDefault="00E77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8B6FF" w14:textId="77777777" w:rsidR="00CD1EF2" w:rsidRDefault="00CD1EF2">
      <w:r>
        <w:separator/>
      </w:r>
    </w:p>
  </w:footnote>
  <w:footnote w:type="continuationSeparator" w:id="0">
    <w:p w14:paraId="00268996" w14:textId="77777777" w:rsidR="00CD1EF2" w:rsidRDefault="00CD1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E042C" w14:textId="77777777" w:rsidR="0056462B" w:rsidRDefault="00AE100F">
    <w:r>
      <w:rPr>
        <w:noProof/>
        <w:lang w:val="en-US" w:eastAsia="en-US"/>
      </w:rPr>
      <w:drawing>
        <wp:anchor distT="0" distB="0" distL="114300" distR="114300" simplePos="0" relativeHeight="251658240" behindDoc="0" locked="0" layoutInCell="1" allowOverlap="1" wp14:anchorId="71F6D112" wp14:editId="24BF8837">
          <wp:simplePos x="0" y="0"/>
          <wp:positionH relativeFrom="column">
            <wp:posOffset>-69850</wp:posOffset>
          </wp:positionH>
          <wp:positionV relativeFrom="paragraph">
            <wp:posOffset>-114300</wp:posOffset>
          </wp:positionV>
          <wp:extent cx="6409690" cy="381000"/>
          <wp:effectExtent l="0" t="0" r="0" b="0"/>
          <wp:wrapNone/>
          <wp:docPr id="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969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7216" behindDoc="0" locked="0" layoutInCell="1" allowOverlap="1" wp14:anchorId="62D97660" wp14:editId="4B9F3D41">
              <wp:simplePos x="0" y="0"/>
              <wp:positionH relativeFrom="column">
                <wp:posOffset>-838200</wp:posOffset>
              </wp:positionH>
              <wp:positionV relativeFrom="paragraph">
                <wp:posOffset>-457200</wp:posOffset>
              </wp:positionV>
              <wp:extent cx="8409305" cy="10287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9305" cy="1028700"/>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6926A7" w14:textId="77777777" w:rsidR="0020242E" w:rsidRDefault="0020242E" w:rsidP="0020242E">
                          <w:pPr>
                            <w:tabs>
                              <w:tab w:val="left" w:pos="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97660" id="_x0000_t202" coordsize="21600,21600" o:spt="202" path="m,l,21600r21600,l21600,xe">
              <v:stroke joinstyle="miter"/>
              <v:path gradientshapeok="t" o:connecttype="rect"/>
            </v:shapetype>
            <v:shape id="Text Box 30" o:spid="_x0000_s1026" type="#_x0000_t202" style="position:absolute;margin-left:-66pt;margin-top:-36pt;width:662.1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" fillcolor="#0099fe" stroked="f">
              <v:textbox>
                <w:txbxContent>
                  <w:p w14:paraId="266926A7" w14:textId="77777777" w:rsidR="0020242E" w:rsidRDefault="0020242E" w:rsidP="0020242E">
                    <w:pPr>
                      <w:tabs>
                        <w:tab w:val="left" w:pos="0"/>
                      </w:tabs>
                    </w:pPr>
                  </w:p>
                </w:txbxContent>
              </v:textbox>
            </v:shape>
          </w:pict>
        </mc:Fallback>
      </mc:AlternateContent>
    </w:r>
    <w:r w:rsidRPr="0020242E">
      <w:rPr>
        <w:noProof/>
        <w:lang w:val="en-US" w:eastAsia="en-US"/>
      </w:rPr>
      <w:drawing>
        <wp:inline distT="0" distB="0" distL="0" distR="0" wp14:anchorId="36FDD489" wp14:editId="42CF5127">
          <wp:extent cx="5943600" cy="334010"/>
          <wp:effectExtent l="0" t="0" r="0" b="8890"/>
          <wp:docPr id="2" name="Picture 2" descr="Pressreleas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 E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334010"/>
                  </a:xfrm>
                  <a:prstGeom prst="rect">
                    <a:avLst/>
                  </a:prstGeom>
                  <a:noFill/>
                  <a:ln>
                    <a:noFill/>
                  </a:ln>
                </pic:spPr>
              </pic:pic>
            </a:graphicData>
          </a:graphic>
        </wp:inline>
      </w:drawing>
    </w:r>
    <w:r w:rsidR="00CF7593">
      <w:t xml:space="preserve">                                       </w:t>
    </w:r>
  </w:p>
  <w:p w14:paraId="0E32EF45" w14:textId="77777777" w:rsidR="00CF7593" w:rsidRDefault="00CF7593"/>
  <w:p w14:paraId="5311D107" w14:textId="77777777" w:rsidR="00CF7593" w:rsidRDefault="00CF7593"/>
  <w:p w14:paraId="6D8CE4C3" w14:textId="77777777" w:rsidR="00CF7593" w:rsidRDefault="00CF75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5BF7"/>
    <w:multiLevelType w:val="hybridMultilevel"/>
    <w:tmpl w:val="C27C966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5A11588"/>
    <w:multiLevelType w:val="hybridMultilevel"/>
    <w:tmpl w:val="621C4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1B469A"/>
    <w:multiLevelType w:val="multilevel"/>
    <w:tmpl w:val="850EE4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7B0175C"/>
    <w:multiLevelType w:val="hybridMultilevel"/>
    <w:tmpl w:val="A8A2F6F8"/>
    <w:lvl w:ilvl="0" w:tplc="D82A5E06">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309A9"/>
    <w:multiLevelType w:val="hybridMultilevel"/>
    <w:tmpl w:val="9446BA06"/>
    <w:lvl w:ilvl="0" w:tplc="7FF453DA">
      <w:start w:val="1"/>
      <w:numFmt w:val="decimal"/>
      <w:lvlText w:val="%1)"/>
      <w:lvlJc w:val="left"/>
      <w:pPr>
        <w:ind w:left="360" w:hanging="360"/>
      </w:pPr>
      <w:rPr>
        <w:rFonts w:hint="default"/>
        <w:b/>
        <w:bCs/>
        <w:i/>
        <w:color w:val="auto"/>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616FD"/>
    <w:multiLevelType w:val="hybridMultilevel"/>
    <w:tmpl w:val="0868B98E"/>
    <w:lvl w:ilvl="0" w:tplc="D82A5E06">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27917"/>
    <w:multiLevelType w:val="hybridMultilevel"/>
    <w:tmpl w:val="2A94D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3143E"/>
    <w:multiLevelType w:val="hybridMultilevel"/>
    <w:tmpl w:val="9746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D6EDF"/>
    <w:multiLevelType w:val="hybridMultilevel"/>
    <w:tmpl w:val="4BBA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9D3D72"/>
    <w:multiLevelType w:val="hybridMultilevel"/>
    <w:tmpl w:val="07DA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31529"/>
    <w:multiLevelType w:val="hybridMultilevel"/>
    <w:tmpl w:val="0516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5023D"/>
    <w:multiLevelType w:val="hybridMultilevel"/>
    <w:tmpl w:val="04F6A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53459"/>
    <w:multiLevelType w:val="hybridMultilevel"/>
    <w:tmpl w:val="F71ED268"/>
    <w:lvl w:ilvl="0" w:tplc="08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377F4"/>
    <w:multiLevelType w:val="hybridMultilevel"/>
    <w:tmpl w:val="24F0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E6CC0"/>
    <w:multiLevelType w:val="hybridMultilevel"/>
    <w:tmpl w:val="BB36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341DE"/>
    <w:multiLevelType w:val="hybridMultilevel"/>
    <w:tmpl w:val="2A267AB0"/>
    <w:lvl w:ilvl="0" w:tplc="04090001">
      <w:start w:val="1"/>
      <w:numFmt w:val="bullet"/>
      <w:lvlText w:val=""/>
      <w:lvlJc w:val="left"/>
      <w:pPr>
        <w:ind w:left="360" w:hanging="360"/>
      </w:pPr>
      <w:rPr>
        <w:rFonts w:ascii="Symbol" w:hAnsi="Symbol" w:hint="default"/>
        <w:b/>
        <w:bCs/>
        <w:i/>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A4805"/>
    <w:multiLevelType w:val="hybridMultilevel"/>
    <w:tmpl w:val="458A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264D1"/>
    <w:multiLevelType w:val="hybridMultilevel"/>
    <w:tmpl w:val="EDAA1476"/>
    <w:lvl w:ilvl="0" w:tplc="08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B0669E"/>
    <w:multiLevelType w:val="hybridMultilevel"/>
    <w:tmpl w:val="0938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66420C"/>
    <w:multiLevelType w:val="hybridMultilevel"/>
    <w:tmpl w:val="3232158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C039A"/>
    <w:multiLevelType w:val="hybridMultilevel"/>
    <w:tmpl w:val="9A040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5C3820"/>
    <w:multiLevelType w:val="hybridMultilevel"/>
    <w:tmpl w:val="AC108A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5653CED"/>
    <w:multiLevelType w:val="hybridMultilevel"/>
    <w:tmpl w:val="632E619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64567E06"/>
    <w:multiLevelType w:val="hybridMultilevel"/>
    <w:tmpl w:val="E8F8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042D2C"/>
    <w:multiLevelType w:val="hybridMultilevel"/>
    <w:tmpl w:val="9A820266"/>
    <w:lvl w:ilvl="0" w:tplc="7FF453DA">
      <w:start w:val="1"/>
      <w:numFmt w:val="decimal"/>
      <w:lvlText w:val="%1)"/>
      <w:lvlJc w:val="left"/>
      <w:pPr>
        <w:ind w:left="360" w:hanging="360"/>
      </w:pPr>
      <w:rPr>
        <w:rFonts w:hint="default"/>
        <w:b/>
        <w:bCs/>
        <w:i/>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191B72"/>
    <w:multiLevelType w:val="hybridMultilevel"/>
    <w:tmpl w:val="2492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E10736"/>
    <w:multiLevelType w:val="hybridMultilevel"/>
    <w:tmpl w:val="C690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E65E5B"/>
    <w:multiLevelType w:val="hybridMultilevel"/>
    <w:tmpl w:val="35707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F52A77"/>
    <w:multiLevelType w:val="hybridMultilevel"/>
    <w:tmpl w:val="8E8A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1877F5"/>
    <w:multiLevelType w:val="multilevel"/>
    <w:tmpl w:val="94BED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
  </w:num>
  <w:num w:numId="3">
    <w:abstractNumId w:val="5"/>
  </w:num>
  <w:num w:numId="4">
    <w:abstractNumId w:val="6"/>
  </w:num>
  <w:num w:numId="5">
    <w:abstractNumId w:val="27"/>
  </w:num>
  <w:num w:numId="6">
    <w:abstractNumId w:val="21"/>
  </w:num>
  <w:num w:numId="7">
    <w:abstractNumId w:val="0"/>
  </w:num>
  <w:num w:numId="8">
    <w:abstractNumId w:val="9"/>
  </w:num>
  <w:num w:numId="9">
    <w:abstractNumId w:val="29"/>
  </w:num>
  <w:num w:numId="10">
    <w:abstractNumId w:val="7"/>
  </w:num>
  <w:num w:numId="11">
    <w:abstractNumId w:val="11"/>
  </w:num>
  <w:num w:numId="12">
    <w:abstractNumId w:val="26"/>
  </w:num>
  <w:num w:numId="13">
    <w:abstractNumId w:val="16"/>
  </w:num>
  <w:num w:numId="14">
    <w:abstractNumId w:val="28"/>
  </w:num>
  <w:num w:numId="15">
    <w:abstractNumId w:val="14"/>
  </w:num>
  <w:num w:numId="16">
    <w:abstractNumId w:val="13"/>
  </w:num>
  <w:num w:numId="17">
    <w:abstractNumId w:val="10"/>
  </w:num>
  <w:num w:numId="18">
    <w:abstractNumId w:val="8"/>
  </w:num>
  <w:num w:numId="19">
    <w:abstractNumId w:val="25"/>
  </w:num>
  <w:num w:numId="20">
    <w:abstractNumId w:val="4"/>
  </w:num>
  <w:num w:numId="21">
    <w:abstractNumId w:val="22"/>
  </w:num>
  <w:num w:numId="22">
    <w:abstractNumId w:val="2"/>
  </w:num>
  <w:num w:numId="23">
    <w:abstractNumId w:val="12"/>
  </w:num>
  <w:num w:numId="24">
    <w:abstractNumId w:val="19"/>
  </w:num>
  <w:num w:numId="25">
    <w:abstractNumId w:val="15"/>
  </w:num>
  <w:num w:numId="26">
    <w:abstractNumId w:val="1"/>
  </w:num>
  <w:num w:numId="27">
    <w:abstractNumId w:val="20"/>
  </w:num>
  <w:num w:numId="28">
    <w:abstractNumId w:val="18"/>
  </w:num>
  <w:num w:numId="29">
    <w:abstractNumId w:val="23"/>
  </w:num>
  <w:num w:numId="3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115F3"/>
    <w:rsid w:val="0001608F"/>
    <w:rsid w:val="00016DCE"/>
    <w:rsid w:val="0002495A"/>
    <w:rsid w:val="000312C9"/>
    <w:rsid w:val="00041096"/>
    <w:rsid w:val="00047013"/>
    <w:rsid w:val="000506EF"/>
    <w:rsid w:val="00050DBA"/>
    <w:rsid w:val="0005105B"/>
    <w:rsid w:val="00053311"/>
    <w:rsid w:val="00061F7A"/>
    <w:rsid w:val="00065956"/>
    <w:rsid w:val="00067AB6"/>
    <w:rsid w:val="00074464"/>
    <w:rsid w:val="000753C0"/>
    <w:rsid w:val="00084323"/>
    <w:rsid w:val="0009097F"/>
    <w:rsid w:val="00093029"/>
    <w:rsid w:val="00096B38"/>
    <w:rsid w:val="000B02BF"/>
    <w:rsid w:val="000B126D"/>
    <w:rsid w:val="000C28F8"/>
    <w:rsid w:val="000C4801"/>
    <w:rsid w:val="000C7865"/>
    <w:rsid w:val="000D4355"/>
    <w:rsid w:val="000D43AB"/>
    <w:rsid w:val="000D7327"/>
    <w:rsid w:val="000E1A73"/>
    <w:rsid w:val="000E3023"/>
    <w:rsid w:val="000E4CFF"/>
    <w:rsid w:val="000E4E80"/>
    <w:rsid w:val="000E535D"/>
    <w:rsid w:val="000F0AE3"/>
    <w:rsid w:val="000F2D0E"/>
    <w:rsid w:val="00102AF4"/>
    <w:rsid w:val="001045E3"/>
    <w:rsid w:val="001050C1"/>
    <w:rsid w:val="00105592"/>
    <w:rsid w:val="001123A3"/>
    <w:rsid w:val="00114C08"/>
    <w:rsid w:val="00117604"/>
    <w:rsid w:val="001264C8"/>
    <w:rsid w:val="00127E93"/>
    <w:rsid w:val="0013153C"/>
    <w:rsid w:val="00132DF4"/>
    <w:rsid w:val="00136450"/>
    <w:rsid w:val="001377D9"/>
    <w:rsid w:val="00146E06"/>
    <w:rsid w:val="00171AA3"/>
    <w:rsid w:val="00171C6E"/>
    <w:rsid w:val="001767E9"/>
    <w:rsid w:val="00176C86"/>
    <w:rsid w:val="00177689"/>
    <w:rsid w:val="00180B12"/>
    <w:rsid w:val="00187E4C"/>
    <w:rsid w:val="00192302"/>
    <w:rsid w:val="00193EF3"/>
    <w:rsid w:val="00195012"/>
    <w:rsid w:val="001A0861"/>
    <w:rsid w:val="001A3AD0"/>
    <w:rsid w:val="001A47D2"/>
    <w:rsid w:val="001A6007"/>
    <w:rsid w:val="001A72B6"/>
    <w:rsid w:val="001B0A52"/>
    <w:rsid w:val="001B768D"/>
    <w:rsid w:val="001C192A"/>
    <w:rsid w:val="001C1990"/>
    <w:rsid w:val="001D0DFD"/>
    <w:rsid w:val="001D2DC5"/>
    <w:rsid w:val="001D4C05"/>
    <w:rsid w:val="001E2FCE"/>
    <w:rsid w:val="001E39E6"/>
    <w:rsid w:val="001E5C12"/>
    <w:rsid w:val="001E6978"/>
    <w:rsid w:val="001F08E0"/>
    <w:rsid w:val="001F12D9"/>
    <w:rsid w:val="001F5825"/>
    <w:rsid w:val="001F58D1"/>
    <w:rsid w:val="0020242E"/>
    <w:rsid w:val="00210C25"/>
    <w:rsid w:val="0021250A"/>
    <w:rsid w:val="0021612A"/>
    <w:rsid w:val="00221335"/>
    <w:rsid w:val="00223216"/>
    <w:rsid w:val="00223AEA"/>
    <w:rsid w:val="0022445E"/>
    <w:rsid w:val="002262BD"/>
    <w:rsid w:val="002279AE"/>
    <w:rsid w:val="002416DE"/>
    <w:rsid w:val="00247250"/>
    <w:rsid w:val="00255F1E"/>
    <w:rsid w:val="0026196F"/>
    <w:rsid w:val="002631AF"/>
    <w:rsid w:val="00263E25"/>
    <w:rsid w:val="0026679B"/>
    <w:rsid w:val="0027074A"/>
    <w:rsid w:val="002720F8"/>
    <w:rsid w:val="00284041"/>
    <w:rsid w:val="0028758A"/>
    <w:rsid w:val="0028788F"/>
    <w:rsid w:val="0029055C"/>
    <w:rsid w:val="00290D51"/>
    <w:rsid w:val="002A098F"/>
    <w:rsid w:val="002A0BAC"/>
    <w:rsid w:val="002A4988"/>
    <w:rsid w:val="002B0498"/>
    <w:rsid w:val="002B3F40"/>
    <w:rsid w:val="002B6728"/>
    <w:rsid w:val="002B7B99"/>
    <w:rsid w:val="002C1BAB"/>
    <w:rsid w:val="002C5EAF"/>
    <w:rsid w:val="002D1FC6"/>
    <w:rsid w:val="002D5161"/>
    <w:rsid w:val="002D692E"/>
    <w:rsid w:val="002E252E"/>
    <w:rsid w:val="002E3501"/>
    <w:rsid w:val="002E5037"/>
    <w:rsid w:val="002E7349"/>
    <w:rsid w:val="002F4549"/>
    <w:rsid w:val="0030242A"/>
    <w:rsid w:val="0030288F"/>
    <w:rsid w:val="00305E9F"/>
    <w:rsid w:val="00313B55"/>
    <w:rsid w:val="0031536C"/>
    <w:rsid w:val="00316A23"/>
    <w:rsid w:val="00317E16"/>
    <w:rsid w:val="0032018B"/>
    <w:rsid w:val="003235D9"/>
    <w:rsid w:val="003238EA"/>
    <w:rsid w:val="00330FF3"/>
    <w:rsid w:val="003326EF"/>
    <w:rsid w:val="00344566"/>
    <w:rsid w:val="0034486E"/>
    <w:rsid w:val="00344D4D"/>
    <w:rsid w:val="00346795"/>
    <w:rsid w:val="00353DF0"/>
    <w:rsid w:val="00356199"/>
    <w:rsid w:val="003662BA"/>
    <w:rsid w:val="0036659C"/>
    <w:rsid w:val="003673BC"/>
    <w:rsid w:val="00367E38"/>
    <w:rsid w:val="00376D6C"/>
    <w:rsid w:val="00376F0B"/>
    <w:rsid w:val="00377CCA"/>
    <w:rsid w:val="00381AB8"/>
    <w:rsid w:val="00390390"/>
    <w:rsid w:val="0039172F"/>
    <w:rsid w:val="00395E4D"/>
    <w:rsid w:val="003A012F"/>
    <w:rsid w:val="003A556D"/>
    <w:rsid w:val="003B3E97"/>
    <w:rsid w:val="003B4875"/>
    <w:rsid w:val="003B6D8F"/>
    <w:rsid w:val="003B7FAA"/>
    <w:rsid w:val="003C0350"/>
    <w:rsid w:val="003C04B3"/>
    <w:rsid w:val="003C51CA"/>
    <w:rsid w:val="003D0F05"/>
    <w:rsid w:val="003D638E"/>
    <w:rsid w:val="003E3299"/>
    <w:rsid w:val="003E366E"/>
    <w:rsid w:val="003F7950"/>
    <w:rsid w:val="00410FB4"/>
    <w:rsid w:val="00427B8D"/>
    <w:rsid w:val="00432234"/>
    <w:rsid w:val="004370E5"/>
    <w:rsid w:val="0044597A"/>
    <w:rsid w:val="004466B5"/>
    <w:rsid w:val="004502B2"/>
    <w:rsid w:val="00455A34"/>
    <w:rsid w:val="00474254"/>
    <w:rsid w:val="0048424B"/>
    <w:rsid w:val="00484BA1"/>
    <w:rsid w:val="00496B26"/>
    <w:rsid w:val="004A0CE1"/>
    <w:rsid w:val="004A223E"/>
    <w:rsid w:val="004A2DD5"/>
    <w:rsid w:val="004B4475"/>
    <w:rsid w:val="004B6542"/>
    <w:rsid w:val="004B7C94"/>
    <w:rsid w:val="004C2C0C"/>
    <w:rsid w:val="004C49B9"/>
    <w:rsid w:val="004C6B81"/>
    <w:rsid w:val="004C7EAD"/>
    <w:rsid w:val="004D0685"/>
    <w:rsid w:val="004D4C9E"/>
    <w:rsid w:val="004E4699"/>
    <w:rsid w:val="004E6204"/>
    <w:rsid w:val="004E6718"/>
    <w:rsid w:val="004F0CDD"/>
    <w:rsid w:val="004F4907"/>
    <w:rsid w:val="004F64AC"/>
    <w:rsid w:val="0050238C"/>
    <w:rsid w:val="005028B3"/>
    <w:rsid w:val="00506B4B"/>
    <w:rsid w:val="005070BF"/>
    <w:rsid w:val="00507D15"/>
    <w:rsid w:val="00511895"/>
    <w:rsid w:val="005134BA"/>
    <w:rsid w:val="00517CB5"/>
    <w:rsid w:val="00530AA0"/>
    <w:rsid w:val="00532DFE"/>
    <w:rsid w:val="005378DD"/>
    <w:rsid w:val="00537D4B"/>
    <w:rsid w:val="00540B22"/>
    <w:rsid w:val="00540EC5"/>
    <w:rsid w:val="0054302D"/>
    <w:rsid w:val="0055776E"/>
    <w:rsid w:val="0056462B"/>
    <w:rsid w:val="0056484D"/>
    <w:rsid w:val="0056707C"/>
    <w:rsid w:val="005757D4"/>
    <w:rsid w:val="00576C80"/>
    <w:rsid w:val="005806B6"/>
    <w:rsid w:val="00587163"/>
    <w:rsid w:val="0059195A"/>
    <w:rsid w:val="005A4D62"/>
    <w:rsid w:val="005A5722"/>
    <w:rsid w:val="005B4300"/>
    <w:rsid w:val="005B598E"/>
    <w:rsid w:val="005B6289"/>
    <w:rsid w:val="005C6921"/>
    <w:rsid w:val="005C7CED"/>
    <w:rsid w:val="005D103E"/>
    <w:rsid w:val="005D122E"/>
    <w:rsid w:val="005D32F1"/>
    <w:rsid w:val="005E5A4C"/>
    <w:rsid w:val="005F24BE"/>
    <w:rsid w:val="005F514A"/>
    <w:rsid w:val="006009CA"/>
    <w:rsid w:val="0060428D"/>
    <w:rsid w:val="00604479"/>
    <w:rsid w:val="006055E4"/>
    <w:rsid w:val="006202ED"/>
    <w:rsid w:val="00620DB5"/>
    <w:rsid w:val="00621B00"/>
    <w:rsid w:val="00625F83"/>
    <w:rsid w:val="00636B9A"/>
    <w:rsid w:val="00637A6C"/>
    <w:rsid w:val="006414A4"/>
    <w:rsid w:val="0064153F"/>
    <w:rsid w:val="00642371"/>
    <w:rsid w:val="00654310"/>
    <w:rsid w:val="00655155"/>
    <w:rsid w:val="00655977"/>
    <w:rsid w:val="00657927"/>
    <w:rsid w:val="00660F8F"/>
    <w:rsid w:val="006615FF"/>
    <w:rsid w:val="0066192D"/>
    <w:rsid w:val="006716EE"/>
    <w:rsid w:val="006720A9"/>
    <w:rsid w:val="006731E4"/>
    <w:rsid w:val="006740B0"/>
    <w:rsid w:val="00674466"/>
    <w:rsid w:val="006767AE"/>
    <w:rsid w:val="00683A93"/>
    <w:rsid w:val="00684AE6"/>
    <w:rsid w:val="006957C7"/>
    <w:rsid w:val="006A1E22"/>
    <w:rsid w:val="006A5D38"/>
    <w:rsid w:val="006B01DC"/>
    <w:rsid w:val="006B0FCB"/>
    <w:rsid w:val="006B2E42"/>
    <w:rsid w:val="006B38C3"/>
    <w:rsid w:val="006B52C4"/>
    <w:rsid w:val="006B5CA8"/>
    <w:rsid w:val="006C0E0F"/>
    <w:rsid w:val="006C3EDE"/>
    <w:rsid w:val="006C626B"/>
    <w:rsid w:val="006D0B14"/>
    <w:rsid w:val="006D26F5"/>
    <w:rsid w:val="006D33C8"/>
    <w:rsid w:val="006D5A43"/>
    <w:rsid w:val="006D7608"/>
    <w:rsid w:val="006E039E"/>
    <w:rsid w:val="006E1FD1"/>
    <w:rsid w:val="006E322A"/>
    <w:rsid w:val="006E52B7"/>
    <w:rsid w:val="006E72AD"/>
    <w:rsid w:val="006F05D6"/>
    <w:rsid w:val="006F13F2"/>
    <w:rsid w:val="0070439E"/>
    <w:rsid w:val="00704AF8"/>
    <w:rsid w:val="00711C13"/>
    <w:rsid w:val="00712875"/>
    <w:rsid w:val="0071612B"/>
    <w:rsid w:val="00721AD0"/>
    <w:rsid w:val="00724090"/>
    <w:rsid w:val="007359E3"/>
    <w:rsid w:val="00735D25"/>
    <w:rsid w:val="007419B1"/>
    <w:rsid w:val="00747699"/>
    <w:rsid w:val="00753282"/>
    <w:rsid w:val="00754CE2"/>
    <w:rsid w:val="0075726A"/>
    <w:rsid w:val="0076239B"/>
    <w:rsid w:val="00763738"/>
    <w:rsid w:val="00764FCC"/>
    <w:rsid w:val="007678D7"/>
    <w:rsid w:val="00767A0B"/>
    <w:rsid w:val="00775879"/>
    <w:rsid w:val="0077780C"/>
    <w:rsid w:val="00781415"/>
    <w:rsid w:val="0079516B"/>
    <w:rsid w:val="00795799"/>
    <w:rsid w:val="007A007A"/>
    <w:rsid w:val="007A41A3"/>
    <w:rsid w:val="007A7E33"/>
    <w:rsid w:val="007B5CC3"/>
    <w:rsid w:val="007B7348"/>
    <w:rsid w:val="007B754D"/>
    <w:rsid w:val="007C0BC0"/>
    <w:rsid w:val="007C51BC"/>
    <w:rsid w:val="007E2A01"/>
    <w:rsid w:val="007E620C"/>
    <w:rsid w:val="007F002E"/>
    <w:rsid w:val="007F2C94"/>
    <w:rsid w:val="007F4CFB"/>
    <w:rsid w:val="007F5727"/>
    <w:rsid w:val="0080065E"/>
    <w:rsid w:val="0080690B"/>
    <w:rsid w:val="00807560"/>
    <w:rsid w:val="008201B8"/>
    <w:rsid w:val="00821E2D"/>
    <w:rsid w:val="00823670"/>
    <w:rsid w:val="00824D6E"/>
    <w:rsid w:val="00831612"/>
    <w:rsid w:val="008359B7"/>
    <w:rsid w:val="00837878"/>
    <w:rsid w:val="00841F3F"/>
    <w:rsid w:val="008559FE"/>
    <w:rsid w:val="008567D4"/>
    <w:rsid w:val="008571FD"/>
    <w:rsid w:val="008603E3"/>
    <w:rsid w:val="008679A7"/>
    <w:rsid w:val="0087315B"/>
    <w:rsid w:val="00881BF0"/>
    <w:rsid w:val="00882E57"/>
    <w:rsid w:val="0089118E"/>
    <w:rsid w:val="008948B8"/>
    <w:rsid w:val="00896A58"/>
    <w:rsid w:val="00897994"/>
    <w:rsid w:val="008A17AF"/>
    <w:rsid w:val="008A1D00"/>
    <w:rsid w:val="008A4D81"/>
    <w:rsid w:val="008B4261"/>
    <w:rsid w:val="008B76F0"/>
    <w:rsid w:val="008B791E"/>
    <w:rsid w:val="008C01E2"/>
    <w:rsid w:val="008C16D5"/>
    <w:rsid w:val="008C7236"/>
    <w:rsid w:val="008D161D"/>
    <w:rsid w:val="008D475E"/>
    <w:rsid w:val="008E6096"/>
    <w:rsid w:val="00900489"/>
    <w:rsid w:val="0092247E"/>
    <w:rsid w:val="0092497D"/>
    <w:rsid w:val="00927AA6"/>
    <w:rsid w:val="00930107"/>
    <w:rsid w:val="009341A5"/>
    <w:rsid w:val="00936343"/>
    <w:rsid w:val="00936869"/>
    <w:rsid w:val="00936F40"/>
    <w:rsid w:val="009466FA"/>
    <w:rsid w:val="0095271B"/>
    <w:rsid w:val="009527CE"/>
    <w:rsid w:val="00956152"/>
    <w:rsid w:val="00960B86"/>
    <w:rsid w:val="00963BA1"/>
    <w:rsid w:val="00973D0C"/>
    <w:rsid w:val="0097449A"/>
    <w:rsid w:val="00991E50"/>
    <w:rsid w:val="009A3B86"/>
    <w:rsid w:val="009A7F5D"/>
    <w:rsid w:val="009B1318"/>
    <w:rsid w:val="009B49CB"/>
    <w:rsid w:val="009C3068"/>
    <w:rsid w:val="009C482E"/>
    <w:rsid w:val="009C7FBF"/>
    <w:rsid w:val="009D1D43"/>
    <w:rsid w:val="009E3169"/>
    <w:rsid w:val="009E3D90"/>
    <w:rsid w:val="009E4B8E"/>
    <w:rsid w:val="009E5AA6"/>
    <w:rsid w:val="009F68E4"/>
    <w:rsid w:val="00A04CC5"/>
    <w:rsid w:val="00A0534B"/>
    <w:rsid w:val="00A07B6E"/>
    <w:rsid w:val="00A100F1"/>
    <w:rsid w:val="00A12FF0"/>
    <w:rsid w:val="00A150AB"/>
    <w:rsid w:val="00A2339C"/>
    <w:rsid w:val="00A239FE"/>
    <w:rsid w:val="00A25AEA"/>
    <w:rsid w:val="00A27337"/>
    <w:rsid w:val="00A349AC"/>
    <w:rsid w:val="00A37016"/>
    <w:rsid w:val="00A45718"/>
    <w:rsid w:val="00A50DB3"/>
    <w:rsid w:val="00A51B3C"/>
    <w:rsid w:val="00A52636"/>
    <w:rsid w:val="00A545C0"/>
    <w:rsid w:val="00A603DC"/>
    <w:rsid w:val="00A61068"/>
    <w:rsid w:val="00A6238C"/>
    <w:rsid w:val="00A6337F"/>
    <w:rsid w:val="00A73A01"/>
    <w:rsid w:val="00A7692A"/>
    <w:rsid w:val="00A76C70"/>
    <w:rsid w:val="00A76E1F"/>
    <w:rsid w:val="00A77AAC"/>
    <w:rsid w:val="00A842CB"/>
    <w:rsid w:val="00A852FF"/>
    <w:rsid w:val="00A8581F"/>
    <w:rsid w:val="00A903E8"/>
    <w:rsid w:val="00A9117A"/>
    <w:rsid w:val="00A92AD7"/>
    <w:rsid w:val="00A932AD"/>
    <w:rsid w:val="00A93AD1"/>
    <w:rsid w:val="00A951A7"/>
    <w:rsid w:val="00A960B4"/>
    <w:rsid w:val="00A976FD"/>
    <w:rsid w:val="00AA562A"/>
    <w:rsid w:val="00AA5715"/>
    <w:rsid w:val="00AA69AC"/>
    <w:rsid w:val="00AB0A85"/>
    <w:rsid w:val="00AB20F1"/>
    <w:rsid w:val="00AD0BA0"/>
    <w:rsid w:val="00AD2ACB"/>
    <w:rsid w:val="00AE100F"/>
    <w:rsid w:val="00AE245A"/>
    <w:rsid w:val="00AF4772"/>
    <w:rsid w:val="00AF4B60"/>
    <w:rsid w:val="00B10BA6"/>
    <w:rsid w:val="00B12BD8"/>
    <w:rsid w:val="00B32479"/>
    <w:rsid w:val="00B339C7"/>
    <w:rsid w:val="00B379CB"/>
    <w:rsid w:val="00B40682"/>
    <w:rsid w:val="00B41293"/>
    <w:rsid w:val="00B44694"/>
    <w:rsid w:val="00B51644"/>
    <w:rsid w:val="00B61308"/>
    <w:rsid w:val="00B6146B"/>
    <w:rsid w:val="00B61F44"/>
    <w:rsid w:val="00B645C8"/>
    <w:rsid w:val="00B649F5"/>
    <w:rsid w:val="00B8499C"/>
    <w:rsid w:val="00B8606C"/>
    <w:rsid w:val="00B87D81"/>
    <w:rsid w:val="00B907BE"/>
    <w:rsid w:val="00B93202"/>
    <w:rsid w:val="00BA2C5A"/>
    <w:rsid w:val="00BA4D15"/>
    <w:rsid w:val="00BA7446"/>
    <w:rsid w:val="00BC43B4"/>
    <w:rsid w:val="00BD179D"/>
    <w:rsid w:val="00BD5355"/>
    <w:rsid w:val="00BD5A4D"/>
    <w:rsid w:val="00BD7386"/>
    <w:rsid w:val="00BE3DF3"/>
    <w:rsid w:val="00BE6802"/>
    <w:rsid w:val="00BE6F88"/>
    <w:rsid w:val="00BF3CA9"/>
    <w:rsid w:val="00C0036C"/>
    <w:rsid w:val="00C21FD3"/>
    <w:rsid w:val="00C233AE"/>
    <w:rsid w:val="00C32EA7"/>
    <w:rsid w:val="00C409C9"/>
    <w:rsid w:val="00C4172C"/>
    <w:rsid w:val="00C4482F"/>
    <w:rsid w:val="00C44CEB"/>
    <w:rsid w:val="00C52B8C"/>
    <w:rsid w:val="00C57FCD"/>
    <w:rsid w:val="00C67BA8"/>
    <w:rsid w:val="00C765D4"/>
    <w:rsid w:val="00C811DC"/>
    <w:rsid w:val="00C93B67"/>
    <w:rsid w:val="00C94CBA"/>
    <w:rsid w:val="00C95C4C"/>
    <w:rsid w:val="00C97DA6"/>
    <w:rsid w:val="00CA0D1E"/>
    <w:rsid w:val="00CA11BD"/>
    <w:rsid w:val="00CA233F"/>
    <w:rsid w:val="00CA245B"/>
    <w:rsid w:val="00CB5023"/>
    <w:rsid w:val="00CC3362"/>
    <w:rsid w:val="00CC4799"/>
    <w:rsid w:val="00CC4E58"/>
    <w:rsid w:val="00CC6F21"/>
    <w:rsid w:val="00CD05C8"/>
    <w:rsid w:val="00CD133B"/>
    <w:rsid w:val="00CD1EF2"/>
    <w:rsid w:val="00CD295B"/>
    <w:rsid w:val="00CD2998"/>
    <w:rsid w:val="00CE0A58"/>
    <w:rsid w:val="00CE6E91"/>
    <w:rsid w:val="00CF7593"/>
    <w:rsid w:val="00D010B7"/>
    <w:rsid w:val="00D02DF4"/>
    <w:rsid w:val="00D03144"/>
    <w:rsid w:val="00D042D6"/>
    <w:rsid w:val="00D1119C"/>
    <w:rsid w:val="00D136E2"/>
    <w:rsid w:val="00D13BE6"/>
    <w:rsid w:val="00D14C15"/>
    <w:rsid w:val="00D16561"/>
    <w:rsid w:val="00D20CC5"/>
    <w:rsid w:val="00D22321"/>
    <w:rsid w:val="00D24C6A"/>
    <w:rsid w:val="00D271C3"/>
    <w:rsid w:val="00D31C89"/>
    <w:rsid w:val="00D468FD"/>
    <w:rsid w:val="00D52A42"/>
    <w:rsid w:val="00D658D2"/>
    <w:rsid w:val="00D71307"/>
    <w:rsid w:val="00D74649"/>
    <w:rsid w:val="00D75540"/>
    <w:rsid w:val="00D76E59"/>
    <w:rsid w:val="00D81358"/>
    <w:rsid w:val="00D951C6"/>
    <w:rsid w:val="00DA23EB"/>
    <w:rsid w:val="00DA376D"/>
    <w:rsid w:val="00DA7D64"/>
    <w:rsid w:val="00DB39A8"/>
    <w:rsid w:val="00DB3EC1"/>
    <w:rsid w:val="00DB4999"/>
    <w:rsid w:val="00DB7937"/>
    <w:rsid w:val="00DC465C"/>
    <w:rsid w:val="00DC7A9E"/>
    <w:rsid w:val="00DD0FF4"/>
    <w:rsid w:val="00DD3347"/>
    <w:rsid w:val="00DD6780"/>
    <w:rsid w:val="00DD6E2C"/>
    <w:rsid w:val="00DE31CB"/>
    <w:rsid w:val="00DF7AFF"/>
    <w:rsid w:val="00E02B0F"/>
    <w:rsid w:val="00E11268"/>
    <w:rsid w:val="00E25506"/>
    <w:rsid w:val="00E275EC"/>
    <w:rsid w:val="00E27F0A"/>
    <w:rsid w:val="00E3236D"/>
    <w:rsid w:val="00E3754D"/>
    <w:rsid w:val="00E440F6"/>
    <w:rsid w:val="00E44356"/>
    <w:rsid w:val="00E45FDB"/>
    <w:rsid w:val="00E4658C"/>
    <w:rsid w:val="00E5415C"/>
    <w:rsid w:val="00E548BA"/>
    <w:rsid w:val="00E55325"/>
    <w:rsid w:val="00E6079D"/>
    <w:rsid w:val="00E60F25"/>
    <w:rsid w:val="00E631CB"/>
    <w:rsid w:val="00E675DC"/>
    <w:rsid w:val="00E711CD"/>
    <w:rsid w:val="00E72057"/>
    <w:rsid w:val="00E73A7D"/>
    <w:rsid w:val="00E74DB7"/>
    <w:rsid w:val="00E75722"/>
    <w:rsid w:val="00E77329"/>
    <w:rsid w:val="00E85C6F"/>
    <w:rsid w:val="00E86C8B"/>
    <w:rsid w:val="00E91A3C"/>
    <w:rsid w:val="00E953FF"/>
    <w:rsid w:val="00E95A2D"/>
    <w:rsid w:val="00E96684"/>
    <w:rsid w:val="00EA47A3"/>
    <w:rsid w:val="00EB01DE"/>
    <w:rsid w:val="00EB6FCC"/>
    <w:rsid w:val="00EB79F5"/>
    <w:rsid w:val="00EC1F14"/>
    <w:rsid w:val="00EC6999"/>
    <w:rsid w:val="00ED3AFB"/>
    <w:rsid w:val="00F010D1"/>
    <w:rsid w:val="00F05F77"/>
    <w:rsid w:val="00F126C2"/>
    <w:rsid w:val="00F12EEB"/>
    <w:rsid w:val="00F20ADF"/>
    <w:rsid w:val="00F221D7"/>
    <w:rsid w:val="00F25181"/>
    <w:rsid w:val="00F31256"/>
    <w:rsid w:val="00F37480"/>
    <w:rsid w:val="00F37FC3"/>
    <w:rsid w:val="00F4390A"/>
    <w:rsid w:val="00F44B03"/>
    <w:rsid w:val="00F45AAC"/>
    <w:rsid w:val="00F51BBB"/>
    <w:rsid w:val="00F56ED0"/>
    <w:rsid w:val="00F7479C"/>
    <w:rsid w:val="00F766F9"/>
    <w:rsid w:val="00F86769"/>
    <w:rsid w:val="00F93ABF"/>
    <w:rsid w:val="00F946A4"/>
    <w:rsid w:val="00F9564C"/>
    <w:rsid w:val="00FA0585"/>
    <w:rsid w:val="00FA0E7D"/>
    <w:rsid w:val="00FA6310"/>
    <w:rsid w:val="00FB0357"/>
    <w:rsid w:val="00FB054C"/>
    <w:rsid w:val="00FB41FE"/>
    <w:rsid w:val="00FB5026"/>
    <w:rsid w:val="00FB53BD"/>
    <w:rsid w:val="00FB6666"/>
    <w:rsid w:val="00FB7A6E"/>
    <w:rsid w:val="00FC1F7B"/>
    <w:rsid w:val="00FC209A"/>
    <w:rsid w:val="00FD21F1"/>
    <w:rsid w:val="00FD3A54"/>
    <w:rsid w:val="00FD6D9E"/>
    <w:rsid w:val="00FE15B2"/>
    <w:rsid w:val="00FE4AE7"/>
    <w:rsid w:val="00FF008D"/>
    <w:rsid w:val="00FF3418"/>
    <w:rsid w:val="00FF5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9fe,aqua"/>
    </o:shapedefaults>
    <o:shapelayout v:ext="edit">
      <o:idmap v:ext="edit" data="1"/>
    </o:shapelayout>
  </w:shapeDefaults>
  <w:decimalSymbol w:val="."/>
  <w:listSeparator w:val=","/>
  <w14:docId w14:val="2C052125"/>
  <w15:chartTrackingRefBased/>
  <w15:docId w15:val="{0B99039B-AB91-450B-9378-4E17E5B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60" w:lineRule="exact"/>
    </w:pPr>
    <w:rPr>
      <w:rFonts w:ascii="Times New Roman" w:hAnsi="Times New Roman"/>
      <w:color w:val="000000"/>
      <w:sz w:val="22"/>
      <w:lang w:val="pt-PT"/>
    </w:rPr>
  </w:style>
  <w:style w:type="paragraph" w:styleId="Heading1">
    <w:name w:val="heading 1"/>
    <w:basedOn w:val="Heading2"/>
    <w:next w:val="Normal"/>
    <w:qFormat/>
    <w:rsid w:val="008012B4"/>
    <w:pPr>
      <w:outlineLvl w:val="0"/>
    </w:p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NormalWeb">
    <w:name w:val="Normal (Web)"/>
    <w:basedOn w:val="Normal"/>
    <w:link w:val="NormalWebChar"/>
    <w:uiPriority w:val="99"/>
    <w:rsid w:val="001C192A"/>
    <w:pPr>
      <w:spacing w:before="100" w:beforeAutospacing="1" w:after="100" w:afterAutospacing="1" w:line="240" w:lineRule="auto"/>
    </w:pPr>
    <w:rPr>
      <w:rFonts w:eastAsia="Times New Roman"/>
      <w:color w:val="auto"/>
      <w:sz w:val="24"/>
      <w:szCs w:val="24"/>
      <w:lang w:eastAsia="en-US"/>
    </w:rPr>
  </w:style>
  <w:style w:type="paragraph" w:styleId="BodyText2">
    <w:name w:val="Body Text 2"/>
    <w:basedOn w:val="Normal"/>
    <w:rsid w:val="00F946A4"/>
    <w:pPr>
      <w:spacing w:after="120" w:line="480" w:lineRule="auto"/>
    </w:pPr>
    <w:rPr>
      <w:rFonts w:eastAsia="Times New Roman"/>
      <w:color w:val="auto"/>
      <w:sz w:val="20"/>
      <w:lang w:eastAsia="en-US"/>
    </w:rPr>
  </w:style>
  <w:style w:type="paragraph" w:styleId="BodyText3">
    <w:name w:val="Body Text 3"/>
    <w:basedOn w:val="Normal"/>
    <w:rsid w:val="007B5CC3"/>
    <w:pPr>
      <w:spacing w:after="120"/>
    </w:pPr>
    <w:rPr>
      <w:sz w:val="16"/>
      <w:szCs w:val="16"/>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rPr>
  </w:style>
  <w:style w:type="character" w:styleId="Hyperlink">
    <w:name w:val="Hyperlink"/>
    <w:uiPriority w:val="99"/>
    <w:rsid w:val="00C94CBA"/>
    <w:rPr>
      <w:color w:val="0000FF"/>
      <w:u w:val="single"/>
    </w:r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References"/>
    <w:basedOn w:val="Normal"/>
    <w:link w:val="ListParagraphChar"/>
    <w:uiPriority w:val="34"/>
    <w:qFormat/>
    <w:rsid w:val="007E2A01"/>
    <w:pPr>
      <w:spacing w:line="240" w:lineRule="auto"/>
      <w:ind w:left="720"/>
    </w:pPr>
    <w:rPr>
      <w:rFonts w:eastAsia="Times New Roman"/>
      <w:color w:val="auto"/>
      <w:sz w:val="24"/>
      <w:szCs w:val="24"/>
      <w:lang w:eastAsia="en-US"/>
    </w:rPr>
  </w:style>
  <w:style w:type="character" w:styleId="CommentReference">
    <w:name w:val="annotation reference"/>
    <w:uiPriority w:val="99"/>
    <w:rsid w:val="00821E2D"/>
    <w:rPr>
      <w:sz w:val="16"/>
      <w:szCs w:val="16"/>
    </w:rPr>
  </w:style>
  <w:style w:type="paragraph" w:styleId="CommentText">
    <w:name w:val="annotation text"/>
    <w:basedOn w:val="Normal"/>
    <w:link w:val="CommentTextChar"/>
    <w:uiPriority w:val="99"/>
    <w:rsid w:val="00821E2D"/>
    <w:rPr>
      <w:sz w:val="20"/>
    </w:rPr>
  </w:style>
  <w:style w:type="character" w:customStyle="1" w:styleId="CommentTextChar">
    <w:name w:val="Comment Text Char"/>
    <w:link w:val="CommentText"/>
    <w:uiPriority w:val="99"/>
    <w:rsid w:val="00821E2D"/>
    <w:rPr>
      <w:rFonts w:ascii="Times New Roman" w:hAnsi="Times New Roman"/>
      <w:color w:val="000000"/>
      <w:lang w:val="pt-PT" w:eastAsia="en-GB"/>
    </w:rPr>
  </w:style>
  <w:style w:type="paragraph" w:styleId="CommentSubject">
    <w:name w:val="annotation subject"/>
    <w:basedOn w:val="CommentText"/>
    <w:next w:val="CommentText"/>
    <w:link w:val="CommentSubjectChar"/>
    <w:rsid w:val="00821E2D"/>
    <w:rPr>
      <w:b/>
      <w:bCs/>
    </w:rPr>
  </w:style>
  <w:style w:type="character" w:customStyle="1" w:styleId="CommentSubjectChar">
    <w:name w:val="Comment Subject Char"/>
    <w:link w:val="CommentSubject"/>
    <w:rsid w:val="00821E2D"/>
    <w:rPr>
      <w:rFonts w:ascii="Times New Roman" w:hAnsi="Times New Roman"/>
      <w:b/>
      <w:bCs/>
      <w:color w:val="000000"/>
      <w:lang w:val="pt-PT" w:eastAsia="en-GB"/>
    </w:rPr>
  </w:style>
  <w:style w:type="paragraph" w:styleId="BalloonText">
    <w:name w:val="Balloon Text"/>
    <w:basedOn w:val="Normal"/>
    <w:link w:val="BalloonTextChar"/>
    <w:rsid w:val="00821E2D"/>
    <w:pPr>
      <w:spacing w:line="240" w:lineRule="auto"/>
    </w:pPr>
    <w:rPr>
      <w:rFonts w:ascii="Tahoma" w:hAnsi="Tahoma" w:cs="Tahoma"/>
      <w:sz w:val="16"/>
      <w:szCs w:val="16"/>
    </w:rPr>
  </w:style>
  <w:style w:type="character" w:customStyle="1" w:styleId="BalloonTextChar">
    <w:name w:val="Balloon Text Char"/>
    <w:link w:val="BalloonText"/>
    <w:rsid w:val="00821E2D"/>
    <w:rPr>
      <w:rFonts w:ascii="Tahoma" w:hAnsi="Tahoma" w:cs="Tahoma"/>
      <w:color w:val="000000"/>
      <w:sz w:val="16"/>
      <w:szCs w:val="16"/>
      <w:lang w:val="pt-PT" w:eastAsia="en-GB"/>
    </w:rPr>
  </w:style>
  <w:style w:type="character" w:styleId="Emphasis">
    <w:name w:val="Emphasis"/>
    <w:uiPriority w:val="20"/>
    <w:qFormat/>
    <w:rsid w:val="00496B26"/>
    <w:rPr>
      <w:i/>
      <w:iCs/>
    </w:rPr>
  </w:style>
  <w:style w:type="paragraph" w:styleId="BodyText">
    <w:name w:val="Body Text"/>
    <w:basedOn w:val="Normal"/>
    <w:link w:val="BodyTextChar"/>
    <w:rsid w:val="00683A93"/>
    <w:pPr>
      <w:spacing w:after="120"/>
    </w:pPr>
  </w:style>
  <w:style w:type="character" w:customStyle="1" w:styleId="BodyTextChar">
    <w:name w:val="Body Text Char"/>
    <w:link w:val="BodyText"/>
    <w:rsid w:val="00683A93"/>
    <w:rPr>
      <w:rFonts w:ascii="Times New Roman" w:hAnsi="Times New Roman"/>
      <w:color w:val="000000"/>
      <w:sz w:val="22"/>
      <w:lang w:val="pt-PT" w:eastAsia="en-GB"/>
    </w:rPr>
  </w:style>
  <w:style w:type="paragraph" w:styleId="FootnoteText">
    <w:name w:val="footnote text"/>
    <w:basedOn w:val="Normal"/>
    <w:link w:val="FootnoteTextChar"/>
    <w:uiPriority w:val="99"/>
    <w:rsid w:val="00683A93"/>
    <w:pPr>
      <w:spacing w:line="240" w:lineRule="auto"/>
    </w:pPr>
    <w:rPr>
      <w:rFonts w:eastAsia="Times New Roman"/>
      <w:color w:val="auto"/>
      <w:sz w:val="20"/>
      <w:lang w:val="en-AU" w:eastAsia="en-US"/>
    </w:rPr>
  </w:style>
  <w:style w:type="character" w:customStyle="1" w:styleId="FootnoteTextChar">
    <w:name w:val="Footnote Text Char"/>
    <w:link w:val="FootnoteText"/>
    <w:uiPriority w:val="99"/>
    <w:rsid w:val="00683A93"/>
    <w:rPr>
      <w:rFonts w:ascii="Times New Roman" w:eastAsia="Times New Roman" w:hAnsi="Times New Roman"/>
      <w:lang w:val="en-AU"/>
    </w:rPr>
  </w:style>
  <w:style w:type="character" w:styleId="FootnoteReference">
    <w:name w:val="footnote reference"/>
    <w:uiPriority w:val="99"/>
    <w:rsid w:val="00683A93"/>
    <w:rPr>
      <w:vertAlign w:val="superscript"/>
    </w:rPr>
  </w:style>
  <w:style w:type="character" w:styleId="Strong">
    <w:name w:val="Strong"/>
    <w:qFormat/>
    <w:rsid w:val="0020242E"/>
    <w:rPr>
      <w:b/>
      <w:bCs/>
    </w:rPr>
  </w:style>
  <w:style w:type="character" w:customStyle="1" w:styleId="FooterChar">
    <w:name w:val="Footer Char"/>
    <w:link w:val="Footer"/>
    <w:uiPriority w:val="99"/>
    <w:rsid w:val="0028758A"/>
    <w:rPr>
      <w:rFonts w:ascii="Times New Roman" w:hAnsi="Times New Roman"/>
      <w:color w:val="000000"/>
      <w:sz w:val="22"/>
      <w:lang w:val="pt-PT" w:eastAsia="en-GB"/>
    </w:rPr>
  </w:style>
  <w:style w:type="table" w:styleId="TableGrid">
    <w:name w:val="Table Grid"/>
    <w:basedOn w:val="TableNormal"/>
    <w:uiPriority w:val="59"/>
    <w:rsid w:val="00E73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8D161D"/>
    <w:pPr>
      <w:spacing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5">
    <w:name w:val="Table Grid 5"/>
    <w:basedOn w:val="TableNormal"/>
    <w:rsid w:val="008D161D"/>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NormalWebChar">
    <w:name w:val="Normal (Web) Char"/>
    <w:link w:val="NormalWeb"/>
    <w:uiPriority w:val="99"/>
    <w:locked/>
    <w:rsid w:val="007F002E"/>
    <w:rPr>
      <w:rFonts w:ascii="Times New Roman" w:eastAsia="Times New Roman" w:hAnsi="Times New Roman"/>
      <w:sz w:val="24"/>
      <w:szCs w:val="24"/>
      <w:lang w:val="pt-PT" w:eastAsia="en-US"/>
    </w:r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basedOn w:val="DefaultParagraphFont"/>
    <w:link w:val="ListParagraph"/>
    <w:uiPriority w:val="34"/>
    <w:qFormat/>
    <w:rsid w:val="00F9564C"/>
    <w:rPr>
      <w:rFonts w:ascii="Times New Roman" w:eastAsia="Times New Roman" w:hAnsi="Times New Roman"/>
      <w:sz w:val="24"/>
      <w:szCs w:val="24"/>
      <w:lang w:val="pt-PT" w:eastAsia="en-US"/>
    </w:rPr>
  </w:style>
  <w:style w:type="paragraph" w:customStyle="1" w:styleId="Default">
    <w:name w:val="Default"/>
    <w:rsid w:val="00A0534B"/>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61085">
      <w:bodyDiv w:val="1"/>
      <w:marLeft w:val="0"/>
      <w:marRight w:val="0"/>
      <w:marTop w:val="0"/>
      <w:marBottom w:val="0"/>
      <w:divBdr>
        <w:top w:val="none" w:sz="0" w:space="0" w:color="auto"/>
        <w:left w:val="none" w:sz="0" w:space="0" w:color="auto"/>
        <w:bottom w:val="none" w:sz="0" w:space="0" w:color="auto"/>
        <w:right w:val="none" w:sz="0" w:space="0" w:color="auto"/>
      </w:divBdr>
      <w:divsChild>
        <w:div w:id="35087661">
          <w:marLeft w:val="0"/>
          <w:marRight w:val="0"/>
          <w:marTop w:val="0"/>
          <w:marBottom w:val="0"/>
          <w:divBdr>
            <w:top w:val="none" w:sz="0" w:space="0" w:color="auto"/>
            <w:left w:val="none" w:sz="0" w:space="0" w:color="auto"/>
            <w:bottom w:val="none" w:sz="0" w:space="0" w:color="auto"/>
            <w:right w:val="none" w:sz="0" w:space="0" w:color="auto"/>
          </w:divBdr>
          <w:divsChild>
            <w:div w:id="1357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7204">
      <w:bodyDiv w:val="1"/>
      <w:marLeft w:val="0"/>
      <w:marRight w:val="0"/>
      <w:marTop w:val="0"/>
      <w:marBottom w:val="0"/>
      <w:divBdr>
        <w:top w:val="none" w:sz="0" w:space="0" w:color="auto"/>
        <w:left w:val="none" w:sz="0" w:space="0" w:color="auto"/>
        <w:bottom w:val="none" w:sz="0" w:space="0" w:color="auto"/>
        <w:right w:val="none" w:sz="0" w:space="0" w:color="auto"/>
      </w:divBdr>
    </w:div>
    <w:div w:id="556359719">
      <w:bodyDiv w:val="1"/>
      <w:marLeft w:val="0"/>
      <w:marRight w:val="0"/>
      <w:marTop w:val="0"/>
      <w:marBottom w:val="0"/>
      <w:divBdr>
        <w:top w:val="none" w:sz="0" w:space="0" w:color="auto"/>
        <w:left w:val="none" w:sz="0" w:space="0" w:color="auto"/>
        <w:bottom w:val="none" w:sz="0" w:space="0" w:color="auto"/>
        <w:right w:val="none" w:sz="0" w:space="0" w:color="auto"/>
      </w:divBdr>
      <w:divsChild>
        <w:div w:id="1768891665">
          <w:marLeft w:val="0"/>
          <w:marRight w:val="0"/>
          <w:marTop w:val="0"/>
          <w:marBottom w:val="0"/>
          <w:divBdr>
            <w:top w:val="none" w:sz="0" w:space="0" w:color="auto"/>
            <w:left w:val="none" w:sz="0" w:space="0" w:color="auto"/>
            <w:bottom w:val="none" w:sz="0" w:space="0" w:color="auto"/>
            <w:right w:val="none" w:sz="0" w:space="0" w:color="auto"/>
          </w:divBdr>
          <w:divsChild>
            <w:div w:id="2049261675">
              <w:marLeft w:val="2232"/>
              <w:marRight w:val="0"/>
              <w:marTop w:val="0"/>
              <w:marBottom w:val="0"/>
              <w:divBdr>
                <w:top w:val="none" w:sz="0" w:space="0" w:color="auto"/>
                <w:left w:val="none" w:sz="0" w:space="0" w:color="auto"/>
                <w:bottom w:val="none" w:sz="0" w:space="0" w:color="auto"/>
                <w:right w:val="none" w:sz="0" w:space="0" w:color="auto"/>
              </w:divBdr>
              <w:divsChild>
                <w:div w:id="1868716141">
                  <w:marLeft w:val="0"/>
                  <w:marRight w:val="0"/>
                  <w:marTop w:val="0"/>
                  <w:marBottom w:val="0"/>
                  <w:divBdr>
                    <w:top w:val="none" w:sz="0" w:space="0" w:color="auto"/>
                    <w:left w:val="single" w:sz="48" w:space="0" w:color="auto"/>
                    <w:bottom w:val="none" w:sz="0" w:space="0" w:color="auto"/>
                    <w:right w:val="none" w:sz="0" w:space="0" w:color="auto"/>
                  </w:divBdr>
                  <w:divsChild>
                    <w:div w:id="1329214884">
                      <w:marLeft w:val="0"/>
                      <w:marRight w:val="0"/>
                      <w:marTop w:val="0"/>
                      <w:marBottom w:val="0"/>
                      <w:divBdr>
                        <w:top w:val="none" w:sz="0" w:space="0" w:color="auto"/>
                        <w:left w:val="none" w:sz="0" w:space="0" w:color="auto"/>
                        <w:bottom w:val="none" w:sz="0" w:space="0" w:color="auto"/>
                        <w:right w:val="none" w:sz="0" w:space="0" w:color="auto"/>
                      </w:divBdr>
                      <w:divsChild>
                        <w:div w:id="1052462628">
                          <w:marLeft w:val="0"/>
                          <w:marRight w:val="3420"/>
                          <w:marTop w:val="0"/>
                          <w:marBottom w:val="0"/>
                          <w:divBdr>
                            <w:top w:val="none" w:sz="0" w:space="0" w:color="auto"/>
                            <w:left w:val="none" w:sz="0" w:space="0" w:color="auto"/>
                            <w:bottom w:val="none" w:sz="0" w:space="0" w:color="auto"/>
                            <w:right w:val="none" w:sz="0" w:space="0" w:color="auto"/>
                          </w:divBdr>
                          <w:divsChild>
                            <w:div w:id="165093283">
                              <w:marLeft w:val="0"/>
                              <w:marRight w:val="0"/>
                              <w:marTop w:val="0"/>
                              <w:marBottom w:val="0"/>
                              <w:divBdr>
                                <w:top w:val="none" w:sz="0" w:space="0" w:color="auto"/>
                                <w:left w:val="none" w:sz="0" w:space="0" w:color="auto"/>
                                <w:bottom w:val="none" w:sz="0" w:space="0" w:color="auto"/>
                                <w:right w:val="none" w:sz="0" w:space="0" w:color="auto"/>
                              </w:divBdr>
                              <w:divsChild>
                                <w:div w:id="2027633708">
                                  <w:marLeft w:val="0"/>
                                  <w:marRight w:val="0"/>
                                  <w:marTop w:val="0"/>
                                  <w:marBottom w:val="0"/>
                                  <w:divBdr>
                                    <w:top w:val="none" w:sz="0" w:space="0" w:color="auto"/>
                                    <w:left w:val="none" w:sz="0" w:space="0" w:color="auto"/>
                                    <w:bottom w:val="none" w:sz="0" w:space="0" w:color="auto"/>
                                    <w:right w:val="none" w:sz="0" w:space="0" w:color="auto"/>
                                  </w:divBdr>
                                  <w:divsChild>
                                    <w:div w:id="1839222983">
                                      <w:marLeft w:val="0"/>
                                      <w:marRight w:val="0"/>
                                      <w:marTop w:val="0"/>
                                      <w:marBottom w:val="0"/>
                                      <w:divBdr>
                                        <w:top w:val="none" w:sz="0" w:space="0" w:color="auto"/>
                                        <w:left w:val="none" w:sz="0" w:space="0" w:color="auto"/>
                                        <w:bottom w:val="none" w:sz="0" w:space="0" w:color="auto"/>
                                        <w:right w:val="none" w:sz="0" w:space="0" w:color="auto"/>
                                      </w:divBdr>
                                      <w:divsChild>
                                        <w:div w:id="185759165">
                                          <w:marLeft w:val="0"/>
                                          <w:marRight w:val="0"/>
                                          <w:marTop w:val="0"/>
                                          <w:marBottom w:val="0"/>
                                          <w:divBdr>
                                            <w:top w:val="none" w:sz="0" w:space="0" w:color="auto"/>
                                            <w:left w:val="none" w:sz="0" w:space="0" w:color="auto"/>
                                            <w:bottom w:val="none" w:sz="0" w:space="0" w:color="auto"/>
                                            <w:right w:val="none" w:sz="0" w:space="0" w:color="auto"/>
                                          </w:divBdr>
                                          <w:divsChild>
                                            <w:div w:id="41364533">
                                              <w:marLeft w:val="0"/>
                                              <w:marRight w:val="0"/>
                                              <w:marTop w:val="0"/>
                                              <w:marBottom w:val="0"/>
                                              <w:divBdr>
                                                <w:top w:val="none" w:sz="0" w:space="0" w:color="auto"/>
                                                <w:left w:val="none" w:sz="0" w:space="0" w:color="auto"/>
                                                <w:bottom w:val="none" w:sz="0" w:space="0" w:color="auto"/>
                                                <w:right w:val="none" w:sz="0" w:space="0" w:color="auto"/>
                                              </w:divBdr>
                                              <w:divsChild>
                                                <w:div w:id="16291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1591779">
      <w:bodyDiv w:val="1"/>
      <w:marLeft w:val="0"/>
      <w:marRight w:val="0"/>
      <w:marTop w:val="0"/>
      <w:marBottom w:val="0"/>
      <w:divBdr>
        <w:top w:val="none" w:sz="0" w:space="0" w:color="auto"/>
        <w:left w:val="none" w:sz="0" w:space="0" w:color="auto"/>
        <w:bottom w:val="none" w:sz="0" w:space="0" w:color="auto"/>
        <w:right w:val="none" w:sz="0" w:space="0" w:color="auto"/>
      </w:divBdr>
    </w:div>
    <w:div w:id="1437671483">
      <w:bodyDiv w:val="1"/>
      <w:marLeft w:val="0"/>
      <w:marRight w:val="0"/>
      <w:marTop w:val="0"/>
      <w:marBottom w:val="0"/>
      <w:divBdr>
        <w:top w:val="none" w:sz="0" w:space="0" w:color="auto"/>
        <w:left w:val="none" w:sz="0" w:space="0" w:color="auto"/>
        <w:bottom w:val="none" w:sz="0" w:space="0" w:color="auto"/>
        <w:right w:val="none" w:sz="0" w:space="0" w:color="auto"/>
      </w:divBdr>
    </w:div>
    <w:div w:id="1574704050">
      <w:bodyDiv w:val="1"/>
      <w:marLeft w:val="0"/>
      <w:marRight w:val="0"/>
      <w:marTop w:val="0"/>
      <w:marBottom w:val="0"/>
      <w:divBdr>
        <w:top w:val="none" w:sz="0" w:space="0" w:color="auto"/>
        <w:left w:val="none" w:sz="0" w:space="0" w:color="auto"/>
        <w:bottom w:val="none" w:sz="0" w:space="0" w:color="auto"/>
        <w:right w:val="none" w:sz="0" w:space="0" w:color="auto"/>
      </w:divBdr>
    </w:div>
    <w:div w:id="19074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ce-collective.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9F449D7B464F459CD8892DD29BAF06" ma:contentTypeVersion="13" ma:contentTypeDescription="Create a new document." ma:contentTypeScope="" ma:versionID="1cdd9a49c89a7a4b7069192ec29d8589">
  <xsd:schema xmlns:xsd="http://www.w3.org/2001/XMLSchema" xmlns:xs="http://www.w3.org/2001/XMLSchema" xmlns:p="http://schemas.microsoft.com/office/2006/metadata/properties" xmlns:ns3="cb3873ae-5a1c-4888-8b88-4a75aa6df45a" xmlns:ns4="4320dbf4-1647-44b5-981c-0ec9fcabee4d" targetNamespace="http://schemas.microsoft.com/office/2006/metadata/properties" ma:root="true" ma:fieldsID="4b4ded18f15d287411b4d00e6e1d5dd2" ns3:_="" ns4:_="">
    <xsd:import namespace="cb3873ae-5a1c-4888-8b88-4a75aa6df45a"/>
    <xsd:import namespace="4320dbf4-1647-44b5-981c-0ec9fcabee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873ae-5a1c-4888-8b88-4a75aa6df4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20dbf4-1647-44b5-981c-0ec9fcabee4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9E9BC-E437-41CA-8137-B2C15CAFD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873ae-5a1c-4888-8b88-4a75aa6df45a"/>
    <ds:schemaRef ds:uri="4320dbf4-1647-44b5-981c-0ec9fcabe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A8FA6-34C2-4245-A8F8-AFDA84A415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88F221-BCEF-46E8-89BC-47220F4D1961}">
  <ds:schemaRefs>
    <ds:schemaRef ds:uri="http://schemas.microsoft.com/sharepoint/v3/contenttype/forms"/>
  </ds:schemaRefs>
</ds:datastoreItem>
</file>

<file path=customXml/itemProps4.xml><?xml version="1.0" encoding="utf-8"?>
<ds:datastoreItem xmlns:ds="http://schemas.openxmlformats.org/officeDocument/2006/customXml" ds:itemID="{BCC059FF-5E54-4586-9563-CBC2A2F8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1990</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TOR Template Individual Contract</vt:lpstr>
    </vt:vector>
  </TitlesOfParts>
  <Company>UNICEF</Company>
  <LinksUpToDate>false</LinksUpToDate>
  <CharactersWithSpaces>13313</CharactersWithSpaces>
  <SharedDoc>false</SharedDoc>
  <HLinks>
    <vt:vector size="12" baseType="variant">
      <vt:variant>
        <vt:i4>4259951</vt:i4>
      </vt:variant>
      <vt:variant>
        <vt:i4>3</vt:i4>
      </vt:variant>
      <vt:variant>
        <vt:i4>0</vt:i4>
      </vt:variant>
      <vt:variant>
        <vt:i4>5</vt:i4>
      </vt:variant>
      <vt:variant>
        <vt:lpwstr>mailto:________@unicef.org</vt:lpwstr>
      </vt:variant>
      <vt:variant>
        <vt:lpwstr/>
      </vt:variant>
      <vt:variant>
        <vt:i4>2883603</vt:i4>
      </vt:variant>
      <vt:variant>
        <vt:i4>0</vt:i4>
      </vt:variant>
      <vt:variant>
        <vt:i4>0</vt:i4>
      </vt:variant>
      <vt:variant>
        <vt:i4>5</vt:i4>
      </vt:variant>
      <vt:variant>
        <vt:lpwstr>http://www.unicef.org/about/employ/index_53129.html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Template Individual Contract</dc:title>
  <dc:subject/>
  <dc:creator>File Server</dc:creator>
  <cp:keywords>Consultants</cp:keywords>
  <cp:lastModifiedBy>Gladys Kingangi</cp:lastModifiedBy>
  <cp:revision>4</cp:revision>
  <cp:lastPrinted>2014-05-15T16:13:00Z</cp:lastPrinted>
  <dcterms:created xsi:type="dcterms:W3CDTF">2021-06-24T08:03:00Z</dcterms:created>
  <dcterms:modified xsi:type="dcterms:W3CDTF">2021-06-24T08:03:00Z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0x010100A59F449D7B464F459CD8892DD29BAF06</vt:lpwstr>
  </property>
</Properties>
</file>