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D8A8D" w14:textId="15440481" w:rsidR="009C5087" w:rsidRPr="000E4B5B" w:rsidRDefault="00EB2E87" w:rsidP="000E4B5B">
      <w:pPr>
        <w:pStyle w:val="Style1"/>
      </w:pPr>
      <w:r w:rsidRPr="000E4B5B">
        <w:t>Niger</w:t>
      </w:r>
    </w:p>
    <w:p w14:paraId="3F690529" w14:textId="77777777" w:rsidR="009C5087" w:rsidRPr="000E4B5B" w:rsidRDefault="009C5087" w:rsidP="000E4B5B">
      <w:pPr>
        <w:jc w:val="both"/>
        <w:rPr>
          <w:rFonts w:cstheme="minorHAnsi"/>
          <w:b/>
          <w:bCs/>
        </w:rPr>
      </w:pPr>
    </w:p>
    <w:tbl>
      <w:tblPr>
        <w:tblStyle w:val="TableGrid"/>
        <w:tblW w:w="0" w:type="auto"/>
        <w:tblLook w:val="04A0" w:firstRow="1" w:lastRow="0" w:firstColumn="1" w:lastColumn="0" w:noHBand="0" w:noVBand="1"/>
      </w:tblPr>
      <w:tblGrid>
        <w:gridCol w:w="4045"/>
        <w:gridCol w:w="4971"/>
      </w:tblGrid>
      <w:tr w:rsidR="009C5087" w:rsidRPr="000E4B5B" w14:paraId="4F035251" w14:textId="77777777" w:rsidTr="000E4B5B">
        <w:tc>
          <w:tcPr>
            <w:tcW w:w="9016" w:type="dxa"/>
            <w:gridSpan w:val="2"/>
            <w:shd w:val="clear" w:color="auto" w:fill="F2F2F2" w:themeFill="background1" w:themeFillShade="F2"/>
          </w:tcPr>
          <w:p w14:paraId="3AF7C9BE" w14:textId="77777777" w:rsidR="009C5087" w:rsidRPr="000E4B5B" w:rsidRDefault="009C5087" w:rsidP="000E4B5B">
            <w:pPr>
              <w:spacing w:line="276" w:lineRule="auto"/>
              <w:jc w:val="both"/>
              <w:rPr>
                <w:rFonts w:cstheme="minorHAnsi"/>
                <w:b/>
              </w:rPr>
            </w:pPr>
            <w:r w:rsidRPr="000E4B5B">
              <w:rPr>
                <w:rFonts w:cstheme="minorHAnsi"/>
                <w:b/>
              </w:rPr>
              <w:t>PART I</w:t>
            </w:r>
          </w:p>
        </w:tc>
      </w:tr>
      <w:tr w:rsidR="009C5087" w:rsidRPr="00F25B1C" w14:paraId="50FA6BE9" w14:textId="77777777" w:rsidTr="000E4B5B">
        <w:tc>
          <w:tcPr>
            <w:tcW w:w="4045" w:type="dxa"/>
          </w:tcPr>
          <w:p w14:paraId="4D79D487" w14:textId="77777777" w:rsidR="009C5087" w:rsidRPr="000E4B5B" w:rsidRDefault="009C5087" w:rsidP="000E4B5B">
            <w:pPr>
              <w:spacing w:line="276" w:lineRule="auto"/>
              <w:jc w:val="both"/>
              <w:rPr>
                <w:rFonts w:cstheme="minorHAnsi"/>
                <w:b/>
              </w:rPr>
            </w:pPr>
            <w:r w:rsidRPr="000E4B5B">
              <w:rPr>
                <w:rFonts w:cstheme="minorHAnsi"/>
                <w:b/>
              </w:rPr>
              <w:t>Title of assignment</w:t>
            </w:r>
          </w:p>
        </w:tc>
        <w:tc>
          <w:tcPr>
            <w:tcW w:w="4971" w:type="dxa"/>
          </w:tcPr>
          <w:p w14:paraId="55DB167C" w14:textId="77777777" w:rsidR="009C5087" w:rsidRPr="000E4B5B" w:rsidRDefault="009C5087" w:rsidP="000E4B5B">
            <w:pPr>
              <w:spacing w:line="276" w:lineRule="auto"/>
              <w:jc w:val="both"/>
              <w:rPr>
                <w:rFonts w:cstheme="minorHAnsi"/>
                <w:lang w:val="en-US"/>
              </w:rPr>
            </w:pPr>
            <w:r w:rsidRPr="000E4B5B">
              <w:rPr>
                <w:rFonts w:cstheme="minorHAnsi"/>
                <w:lang w:val="en-US"/>
              </w:rPr>
              <w:t>Re</w:t>
            </w:r>
            <w:bookmarkStart w:id="0" w:name="_GoBack"/>
            <w:bookmarkEnd w:id="0"/>
            <w:r w:rsidRPr="000E4B5B">
              <w:rPr>
                <w:rFonts w:cstheme="minorHAnsi"/>
                <w:lang w:val="en-US"/>
              </w:rPr>
              <w:t>source mobilization and partnerships specialist</w:t>
            </w:r>
          </w:p>
        </w:tc>
      </w:tr>
      <w:tr w:rsidR="009C5087" w:rsidRPr="000E4B5B" w14:paraId="485BA166" w14:textId="77777777" w:rsidTr="000E4B5B">
        <w:tc>
          <w:tcPr>
            <w:tcW w:w="4045" w:type="dxa"/>
          </w:tcPr>
          <w:p w14:paraId="320AB3D2" w14:textId="77777777" w:rsidR="009C5087" w:rsidRPr="000E4B5B" w:rsidRDefault="009C5087" w:rsidP="000E4B5B">
            <w:pPr>
              <w:spacing w:line="276" w:lineRule="auto"/>
              <w:jc w:val="both"/>
              <w:rPr>
                <w:rFonts w:cstheme="minorHAnsi"/>
                <w:b/>
              </w:rPr>
            </w:pPr>
            <w:r w:rsidRPr="000E4B5B">
              <w:rPr>
                <w:rFonts w:cstheme="minorHAnsi"/>
                <w:b/>
              </w:rPr>
              <w:t>Requesting CO/RO section</w:t>
            </w:r>
          </w:p>
        </w:tc>
        <w:tc>
          <w:tcPr>
            <w:tcW w:w="4971" w:type="dxa"/>
          </w:tcPr>
          <w:p w14:paraId="5FA14186" w14:textId="3A693EC6" w:rsidR="009C5087" w:rsidRPr="000E4B5B" w:rsidRDefault="009C5087" w:rsidP="000E4B5B">
            <w:pPr>
              <w:spacing w:line="276" w:lineRule="auto"/>
              <w:jc w:val="both"/>
              <w:rPr>
                <w:rFonts w:cstheme="minorHAnsi"/>
              </w:rPr>
            </w:pPr>
            <w:r w:rsidRPr="000E4B5B">
              <w:rPr>
                <w:rFonts w:cstheme="minorHAnsi"/>
              </w:rPr>
              <w:t xml:space="preserve">Niger </w:t>
            </w:r>
            <w:r w:rsidR="00EB2E87" w:rsidRPr="000E4B5B">
              <w:rPr>
                <w:rFonts w:cstheme="minorHAnsi"/>
              </w:rPr>
              <w:t>Country Office</w:t>
            </w:r>
          </w:p>
        </w:tc>
      </w:tr>
      <w:tr w:rsidR="009C5087" w:rsidRPr="000E4B5B" w14:paraId="42A1587B" w14:textId="77777777" w:rsidTr="000E4B5B">
        <w:tc>
          <w:tcPr>
            <w:tcW w:w="4045" w:type="dxa"/>
          </w:tcPr>
          <w:p w14:paraId="7E4B9939" w14:textId="77777777" w:rsidR="009C5087" w:rsidRPr="000E4B5B" w:rsidRDefault="009C5087" w:rsidP="000E4B5B">
            <w:pPr>
              <w:spacing w:line="276" w:lineRule="auto"/>
              <w:jc w:val="both"/>
              <w:rPr>
                <w:rFonts w:cstheme="minorHAnsi"/>
                <w:b/>
              </w:rPr>
            </w:pPr>
            <w:r w:rsidRPr="000E4B5B">
              <w:rPr>
                <w:rFonts w:cstheme="minorHAnsi"/>
                <w:b/>
              </w:rPr>
              <w:t>Location</w:t>
            </w:r>
          </w:p>
        </w:tc>
        <w:tc>
          <w:tcPr>
            <w:tcW w:w="4971" w:type="dxa"/>
          </w:tcPr>
          <w:p w14:paraId="35421160" w14:textId="1BF06B98" w:rsidR="009C5087" w:rsidRPr="000E4B5B" w:rsidRDefault="009C5087" w:rsidP="000E4B5B">
            <w:pPr>
              <w:spacing w:line="276" w:lineRule="auto"/>
              <w:jc w:val="both"/>
              <w:rPr>
                <w:rFonts w:cstheme="minorHAnsi"/>
              </w:rPr>
            </w:pPr>
            <w:r w:rsidRPr="000E4B5B">
              <w:rPr>
                <w:rFonts w:cstheme="minorHAnsi"/>
              </w:rPr>
              <w:t>Niamey</w:t>
            </w:r>
            <w:r w:rsidR="00EB2E87" w:rsidRPr="000E4B5B">
              <w:rPr>
                <w:rFonts w:cstheme="minorHAnsi"/>
              </w:rPr>
              <w:t>, Niger</w:t>
            </w:r>
          </w:p>
        </w:tc>
      </w:tr>
      <w:tr w:rsidR="009C5087" w:rsidRPr="000E4B5B" w14:paraId="7D303589" w14:textId="77777777" w:rsidTr="000E4B5B">
        <w:tc>
          <w:tcPr>
            <w:tcW w:w="4045" w:type="dxa"/>
          </w:tcPr>
          <w:p w14:paraId="42CC40E6" w14:textId="77777777" w:rsidR="009C5087" w:rsidRPr="000E4B5B" w:rsidRDefault="009C5087" w:rsidP="000E4B5B">
            <w:pPr>
              <w:spacing w:line="276" w:lineRule="auto"/>
              <w:jc w:val="both"/>
              <w:rPr>
                <w:rFonts w:cstheme="minorHAnsi"/>
                <w:b/>
              </w:rPr>
            </w:pPr>
            <w:r w:rsidRPr="000E4B5B">
              <w:rPr>
                <w:rFonts w:cstheme="minorHAnsi"/>
                <w:b/>
              </w:rPr>
              <w:t xml:space="preserve">Duration </w:t>
            </w:r>
          </w:p>
        </w:tc>
        <w:tc>
          <w:tcPr>
            <w:tcW w:w="4971" w:type="dxa"/>
          </w:tcPr>
          <w:p w14:paraId="30E285B5" w14:textId="77777777" w:rsidR="009C5087" w:rsidRPr="000E4B5B" w:rsidRDefault="009C5087" w:rsidP="000E4B5B">
            <w:pPr>
              <w:spacing w:line="276" w:lineRule="auto"/>
              <w:jc w:val="both"/>
              <w:rPr>
                <w:rFonts w:cstheme="minorHAnsi"/>
              </w:rPr>
            </w:pPr>
            <w:r w:rsidRPr="000E4B5B">
              <w:rPr>
                <w:rFonts w:cstheme="minorHAnsi"/>
              </w:rPr>
              <w:t>4 months</w:t>
            </w:r>
          </w:p>
        </w:tc>
      </w:tr>
      <w:tr w:rsidR="009C5087" w:rsidRPr="000E4B5B" w14:paraId="7EEC4775" w14:textId="77777777" w:rsidTr="000E4B5B">
        <w:tc>
          <w:tcPr>
            <w:tcW w:w="4045" w:type="dxa"/>
          </w:tcPr>
          <w:p w14:paraId="3D82BF3B" w14:textId="77777777" w:rsidR="009C5087" w:rsidRPr="000E4B5B" w:rsidRDefault="009C5087" w:rsidP="000E4B5B">
            <w:pPr>
              <w:spacing w:line="276" w:lineRule="auto"/>
              <w:jc w:val="both"/>
              <w:rPr>
                <w:rFonts w:cstheme="minorHAnsi"/>
                <w:b/>
              </w:rPr>
            </w:pPr>
            <w:r w:rsidRPr="000E4B5B">
              <w:rPr>
                <w:rFonts w:cstheme="minorHAnsi"/>
                <w:b/>
              </w:rPr>
              <w:t>Ideal assignment dates</w:t>
            </w:r>
          </w:p>
        </w:tc>
        <w:tc>
          <w:tcPr>
            <w:tcW w:w="4971" w:type="dxa"/>
          </w:tcPr>
          <w:p w14:paraId="5BEF1B04" w14:textId="67847D1D" w:rsidR="009C5087" w:rsidRPr="000E4B5B" w:rsidRDefault="009C5087" w:rsidP="000E4B5B">
            <w:pPr>
              <w:spacing w:line="276" w:lineRule="auto"/>
              <w:jc w:val="both"/>
              <w:rPr>
                <w:rFonts w:cstheme="minorHAnsi"/>
              </w:rPr>
            </w:pPr>
            <w:r w:rsidRPr="000E4B5B">
              <w:rPr>
                <w:rFonts w:cstheme="minorHAnsi"/>
              </w:rPr>
              <w:t xml:space="preserve">From: </w:t>
            </w:r>
            <w:r w:rsidR="0093445B">
              <w:rPr>
                <w:rFonts w:cstheme="minorHAnsi"/>
                <w:lang w:val="en-US"/>
              </w:rPr>
              <w:t>February 2019</w:t>
            </w:r>
          </w:p>
        </w:tc>
      </w:tr>
    </w:tbl>
    <w:p w14:paraId="497E5FFF" w14:textId="77777777" w:rsidR="009C5087" w:rsidRPr="000E4B5B" w:rsidRDefault="009C5087" w:rsidP="000E4B5B">
      <w:pPr>
        <w:jc w:val="both"/>
        <w:rPr>
          <w:rFonts w:cstheme="minorHAnsi"/>
        </w:rPr>
      </w:pPr>
    </w:p>
    <w:p w14:paraId="1035834B" w14:textId="77777777" w:rsidR="009C5087" w:rsidRPr="000E4B5B" w:rsidRDefault="009C5087" w:rsidP="000E4B5B">
      <w:pPr>
        <w:shd w:val="clear" w:color="auto" w:fill="EEECE1" w:themeFill="background2"/>
        <w:jc w:val="both"/>
        <w:rPr>
          <w:rFonts w:cstheme="minorHAnsi"/>
        </w:rPr>
      </w:pPr>
      <w:r w:rsidRPr="000E4B5B">
        <w:rPr>
          <w:rFonts w:cstheme="minorHAnsi"/>
          <w:b/>
          <w:bCs/>
        </w:rPr>
        <w:t>Background and justification</w:t>
      </w:r>
    </w:p>
    <w:p w14:paraId="7C631147" w14:textId="5177AD5A" w:rsidR="009C5087" w:rsidRPr="000E4B5B" w:rsidRDefault="009C5087" w:rsidP="000E4B5B">
      <w:pPr>
        <w:jc w:val="both"/>
        <w:rPr>
          <w:rFonts w:cstheme="minorHAnsi"/>
          <w:lang w:val="en-US"/>
        </w:rPr>
      </w:pPr>
      <w:r w:rsidRPr="000E4B5B">
        <w:rPr>
          <w:rFonts w:cstheme="minorHAnsi"/>
          <w:lang w:val="en-US"/>
        </w:rPr>
        <w:t xml:space="preserve">The current UNICEF Niger country programme (CP) comes to an end in 2018. The country office (CO) is in the process of developing its new programme for 2019-21, offering an opportunity to align the new CP with the country’s newly approved 2017-2021 national development plan, UNICEF’s Strategic Plan 2018-2021, the new UNDAF and the Sustainable Development Goals. </w:t>
      </w:r>
    </w:p>
    <w:p w14:paraId="6EF4F38A" w14:textId="0D555221" w:rsidR="009C5087" w:rsidRPr="000E4B5B" w:rsidRDefault="009C5087" w:rsidP="000E4B5B">
      <w:pPr>
        <w:jc w:val="both"/>
        <w:rPr>
          <w:rFonts w:cstheme="minorHAnsi"/>
          <w:lang w:val="en-US"/>
        </w:rPr>
      </w:pPr>
      <w:r w:rsidRPr="000E4B5B">
        <w:rPr>
          <w:rFonts w:cstheme="minorHAnsi"/>
          <w:lang w:val="en-US"/>
        </w:rPr>
        <w:t>Building on the current CPD development process and following the strategic moment of reflection undertaken by UNICEF and its partners, UNICEF Niger needs a new model of engagement that acknowledges the magnitude and pace of change across the country and reflects the changing re</w:t>
      </w:r>
      <w:r w:rsidRPr="000E4B5B">
        <w:rPr>
          <w:rFonts w:cstheme="minorHAnsi"/>
          <w:lang w:val="en-US"/>
        </w:rPr>
        <w:softHyphen/>
        <w:t xml:space="preserve">alities in which it operates, to address the variety of new and established actors.  UNICEF needs to move its focus upstream to maximize economies of scale. </w:t>
      </w:r>
      <w:r w:rsidRPr="000E4B5B">
        <w:rPr>
          <w:rFonts w:cstheme="minorHAnsi"/>
          <w:iCs/>
          <w:lang w:val="en-US"/>
        </w:rPr>
        <w:t>Upstream policy work needs to be focused on engaging gov</w:t>
      </w:r>
      <w:r w:rsidRPr="000E4B5B">
        <w:rPr>
          <w:rFonts w:cstheme="minorHAnsi"/>
          <w:iCs/>
          <w:lang w:val="en-US"/>
        </w:rPr>
        <w:softHyphen/>
        <w:t xml:space="preserve">ernment authorities and established partners </w:t>
      </w:r>
      <w:r w:rsidRPr="000E4B5B">
        <w:rPr>
          <w:rFonts w:cstheme="minorHAnsi"/>
          <w:lang w:val="en-US"/>
        </w:rPr>
        <w:t xml:space="preserve">as well as potential new partners, such as private sector entities and other powerbrokers in the country. In this framework, the CO is keen to design a comprehensive advocacy strategy that effectively supports programme priorities. This process will bring together a range of stakeholders, and needs to be facilitated using participative and inclusive methodologies. </w:t>
      </w:r>
    </w:p>
    <w:p w14:paraId="375707D6" w14:textId="2428E189" w:rsidR="009C5087" w:rsidRPr="000E4B5B" w:rsidRDefault="009C5087" w:rsidP="000E4B5B">
      <w:pPr>
        <w:jc w:val="both"/>
        <w:rPr>
          <w:rFonts w:cstheme="minorHAnsi"/>
          <w:lang w:val="en-US"/>
        </w:rPr>
      </w:pPr>
      <w:r w:rsidRPr="000E4B5B">
        <w:rPr>
          <w:rFonts w:cstheme="minorHAnsi"/>
          <w:lang w:val="en-US"/>
        </w:rPr>
        <w:t>In addition, UNICEF Niger plans to reshape its model of engagement with partners.</w:t>
      </w:r>
      <w:r w:rsidRPr="000E4B5B">
        <w:rPr>
          <w:rFonts w:eastAsia="Batang" w:cstheme="minorHAnsi"/>
          <w:lang w:val="en-US" w:eastAsia="ko-KR"/>
        </w:rPr>
        <w:t xml:space="preserve"> </w:t>
      </w:r>
      <w:r w:rsidRPr="000E4B5B">
        <w:rPr>
          <w:rFonts w:cstheme="minorHAnsi"/>
          <w:lang w:val="en-US"/>
        </w:rPr>
        <w:t>Adequate</w:t>
      </w:r>
      <w:r w:rsidRPr="000E4B5B">
        <w:rPr>
          <w:rFonts w:cstheme="minorHAnsi"/>
          <w:lang w:val="en-GB"/>
        </w:rPr>
        <w:t xml:space="preserve"> time is available to better understand the private sector in Niger, its impact on children and opportunities for financial and non-financial engagement to achieve results for children. </w:t>
      </w:r>
      <w:r w:rsidRPr="000E4B5B">
        <w:rPr>
          <w:rFonts w:cstheme="minorHAnsi"/>
          <w:lang w:val="en-US"/>
        </w:rPr>
        <w:t>An initial step toward reshaping UNICEF’s engage</w:t>
      </w:r>
      <w:r w:rsidRPr="000E4B5B">
        <w:rPr>
          <w:rFonts w:cstheme="minorHAnsi"/>
          <w:lang w:val="en-US"/>
        </w:rPr>
        <w:softHyphen/>
        <w:t xml:space="preserve">ment with the private sector calls for a mapping exercise and an assessment of interest in supporting UNICEF’s programme priorities. </w:t>
      </w:r>
    </w:p>
    <w:p w14:paraId="0F896B32" w14:textId="77777777" w:rsidR="009C5087" w:rsidRPr="000E4B5B" w:rsidRDefault="009C5087" w:rsidP="000E4B5B">
      <w:pPr>
        <w:shd w:val="clear" w:color="auto" w:fill="EEECE1" w:themeFill="background2"/>
        <w:jc w:val="both"/>
        <w:rPr>
          <w:rFonts w:cstheme="minorHAnsi"/>
          <w:b/>
          <w:bCs/>
        </w:rPr>
      </w:pPr>
      <w:r w:rsidRPr="000E4B5B">
        <w:rPr>
          <w:rFonts w:cstheme="minorHAnsi"/>
          <w:b/>
          <w:bCs/>
        </w:rPr>
        <w:t>Scope of work</w:t>
      </w:r>
    </w:p>
    <w:p w14:paraId="6ABC8B3C" w14:textId="77777777" w:rsidR="009C5087" w:rsidRPr="000E4B5B" w:rsidRDefault="009C5087" w:rsidP="00BF3074">
      <w:pPr>
        <w:pStyle w:val="ListParagraph"/>
        <w:numPr>
          <w:ilvl w:val="0"/>
          <w:numId w:val="36"/>
        </w:numPr>
        <w:spacing w:line="276" w:lineRule="auto"/>
        <w:jc w:val="both"/>
        <w:rPr>
          <w:rFonts w:asciiTheme="minorHAnsi" w:hAnsiTheme="minorHAnsi" w:cstheme="minorHAnsi"/>
          <w:b/>
          <w:bCs/>
        </w:rPr>
      </w:pPr>
      <w:r w:rsidRPr="000E4B5B">
        <w:rPr>
          <w:rFonts w:asciiTheme="minorHAnsi" w:hAnsiTheme="minorHAnsi" w:cstheme="minorHAnsi"/>
          <w:b/>
          <w:bCs/>
        </w:rPr>
        <w:t>Country context</w:t>
      </w:r>
    </w:p>
    <w:p w14:paraId="536D5EBD" w14:textId="414E7ED3" w:rsidR="009C5087" w:rsidRPr="000E4B5B" w:rsidRDefault="009C5087" w:rsidP="000E4B5B">
      <w:pPr>
        <w:autoSpaceDE w:val="0"/>
        <w:autoSpaceDN w:val="0"/>
        <w:adjustRightInd w:val="0"/>
        <w:jc w:val="both"/>
        <w:rPr>
          <w:rFonts w:eastAsia="Batang" w:cstheme="minorHAnsi"/>
          <w:color w:val="FF0000"/>
          <w:lang w:val="en-GB" w:eastAsia="ko-KR"/>
        </w:rPr>
      </w:pPr>
      <w:r w:rsidRPr="000E4B5B">
        <w:rPr>
          <w:rFonts w:eastAsia="Batang" w:cstheme="minorHAnsi"/>
          <w:lang w:val="en-GB" w:eastAsia="ko-KR"/>
        </w:rPr>
        <w:t xml:space="preserve">Niger is a landlocked Sahelian country of 20.7 million people, 85 per cent of whom live in rural areas. The population is young (58 per cent are under 18), and nearly half are poor, despite reductions in the poverty rate over the past decade. The country ranked second-last on the 2016 Human Development Index; its development is constrained by several factors: climatic conditions that hinder rural development, vulnerability due to the absence of economic diversification, rapid population growth, lack of gender equality, low levels of literacy and education and its size and landlocked status, which hinder the provision of essential goods and services to the population. Social indicators are particularly alarming for women and children.In addition, Niger has faced recurrent crises. For many years, the </w:t>
      </w:r>
      <w:r w:rsidRPr="000E4B5B">
        <w:rPr>
          <w:rFonts w:eastAsia="Batang" w:cstheme="minorHAnsi"/>
          <w:lang w:val="en-GB" w:eastAsia="ko-KR"/>
        </w:rPr>
        <w:lastRenderedPageBreak/>
        <w:t xml:space="preserve">country has suffered from chronic food insecurity, and it experienced food and nutrition crises in 2010 and 2012. It also regularly experiences epidemics, including cholera, and floods. Moreover, instability in the Sahel region has in recent years led to insecurity and population displacement. </w:t>
      </w:r>
    </w:p>
    <w:p w14:paraId="763551EE" w14:textId="3A1C6AF9" w:rsidR="009C5087" w:rsidRPr="000E4B5B" w:rsidRDefault="009C5087" w:rsidP="000E4B5B">
      <w:pPr>
        <w:autoSpaceDE w:val="0"/>
        <w:autoSpaceDN w:val="0"/>
        <w:adjustRightInd w:val="0"/>
        <w:jc w:val="both"/>
        <w:rPr>
          <w:rFonts w:eastAsia="Batang" w:cstheme="minorHAnsi"/>
          <w:lang w:val="en-GB" w:eastAsia="ko-KR"/>
        </w:rPr>
      </w:pPr>
      <w:r w:rsidRPr="000E4B5B">
        <w:rPr>
          <w:rFonts w:eastAsia="Batang" w:cstheme="minorHAnsi"/>
          <w:lang w:val="en-GB" w:eastAsia="ko-KR"/>
        </w:rPr>
        <w:t>UNICEF supports the efforts of the Government of Niger to improve the situation of women and children, focusing on health; water, hygiene and sanitation; nutrition; education; child protection; communication for development; and social policy, planning, monitoring and evaluation.</w:t>
      </w:r>
    </w:p>
    <w:p w14:paraId="4D780C02" w14:textId="77777777" w:rsidR="009C5087" w:rsidRPr="000E4B5B" w:rsidRDefault="009C5087" w:rsidP="00BF3074">
      <w:pPr>
        <w:pStyle w:val="ListParagraph"/>
        <w:numPr>
          <w:ilvl w:val="0"/>
          <w:numId w:val="36"/>
        </w:numPr>
        <w:spacing w:line="276" w:lineRule="auto"/>
        <w:jc w:val="both"/>
        <w:rPr>
          <w:rFonts w:asciiTheme="minorHAnsi" w:hAnsiTheme="minorHAnsi" w:cstheme="minorHAnsi"/>
          <w:b/>
          <w:bCs/>
        </w:rPr>
      </w:pPr>
      <w:r w:rsidRPr="000E4B5B">
        <w:rPr>
          <w:rFonts w:asciiTheme="minorHAnsi" w:hAnsiTheme="minorHAnsi" w:cstheme="minorHAnsi"/>
          <w:b/>
          <w:bCs/>
        </w:rPr>
        <w:t>Goals and objectives</w:t>
      </w:r>
    </w:p>
    <w:p w14:paraId="4C87F0E1" w14:textId="03303C76" w:rsidR="009C5087" w:rsidRPr="000E4B5B" w:rsidRDefault="009C5087" w:rsidP="000E4B5B">
      <w:pPr>
        <w:jc w:val="both"/>
        <w:rPr>
          <w:rFonts w:cstheme="minorHAnsi"/>
          <w:bCs/>
          <w:lang w:val="en-US"/>
        </w:rPr>
      </w:pPr>
      <w:r w:rsidRPr="000E4B5B">
        <w:rPr>
          <w:rFonts w:cstheme="minorHAnsi"/>
          <w:bCs/>
          <w:lang w:val="en-US"/>
        </w:rPr>
        <w:t xml:space="preserve">To assist the CO to prepare resource mobilization and partnership strategies based on the priorities outlined in the draft of the new CP for 2019-21. </w:t>
      </w:r>
    </w:p>
    <w:p w14:paraId="68651217" w14:textId="77777777" w:rsidR="009C5087" w:rsidRPr="000E4B5B" w:rsidRDefault="009C5087" w:rsidP="00BF3074">
      <w:pPr>
        <w:pStyle w:val="ListParagraph"/>
        <w:numPr>
          <w:ilvl w:val="0"/>
          <w:numId w:val="36"/>
        </w:numPr>
        <w:spacing w:line="276" w:lineRule="auto"/>
        <w:jc w:val="both"/>
        <w:rPr>
          <w:rFonts w:asciiTheme="minorHAnsi" w:hAnsiTheme="minorHAnsi" w:cstheme="minorHAnsi"/>
          <w:b/>
          <w:bCs/>
        </w:rPr>
      </w:pPr>
      <w:r w:rsidRPr="000E4B5B">
        <w:rPr>
          <w:rFonts w:asciiTheme="minorHAnsi" w:hAnsiTheme="minorHAnsi" w:cstheme="minorHAnsi"/>
          <w:b/>
          <w:bCs/>
        </w:rPr>
        <w:t>Activities and tasks</w:t>
      </w:r>
    </w:p>
    <w:p w14:paraId="6131B3B6" w14:textId="5ABAC20B" w:rsidR="009C5087" w:rsidRPr="000E4B5B" w:rsidRDefault="009C5087" w:rsidP="000E4B5B">
      <w:pPr>
        <w:jc w:val="both"/>
        <w:rPr>
          <w:rFonts w:cstheme="minorHAnsi"/>
          <w:bCs/>
          <w:i/>
        </w:rPr>
      </w:pPr>
      <w:r w:rsidRPr="000E4B5B">
        <w:rPr>
          <w:rFonts w:cstheme="minorHAnsi"/>
          <w:bCs/>
          <w:i/>
        </w:rPr>
        <w:t xml:space="preserve">Resource mobilization strategy </w:t>
      </w:r>
    </w:p>
    <w:p w14:paraId="7D34C388" w14:textId="77507308" w:rsidR="009C5087" w:rsidRPr="000E4B5B" w:rsidRDefault="009C5087" w:rsidP="00BF3074">
      <w:pPr>
        <w:pStyle w:val="ListParagraph"/>
        <w:numPr>
          <w:ilvl w:val="0"/>
          <w:numId w:val="22"/>
        </w:numPr>
        <w:spacing w:line="276" w:lineRule="auto"/>
        <w:jc w:val="both"/>
        <w:rPr>
          <w:rFonts w:asciiTheme="minorHAnsi" w:hAnsiTheme="minorHAnsi" w:cstheme="minorHAnsi"/>
          <w:bCs/>
        </w:rPr>
      </w:pPr>
      <w:r w:rsidRPr="000E4B5B">
        <w:rPr>
          <w:rFonts w:asciiTheme="minorHAnsi" w:hAnsiTheme="minorHAnsi" w:cstheme="minorHAnsi"/>
          <w:bCs/>
        </w:rPr>
        <w:t>Review and update the existing resource mobilization strategy and align it with the programme priorities outlined in the new draft CP. The CO would like to see a more proactive resource mobilization strategy that covers such elements as donor intelligence, fundraising, managing and building relationships with bilateral/multilateral donors and UNICEF national committees, donor recognition and reporting to donors.</w:t>
      </w:r>
    </w:p>
    <w:p w14:paraId="2A92C479" w14:textId="77777777" w:rsidR="009C5087" w:rsidRPr="000E4B5B" w:rsidRDefault="009C5087" w:rsidP="000E4B5B">
      <w:pPr>
        <w:jc w:val="both"/>
        <w:rPr>
          <w:rFonts w:cstheme="minorHAnsi"/>
          <w:bCs/>
          <w:i/>
        </w:rPr>
      </w:pPr>
      <w:r w:rsidRPr="000E4B5B">
        <w:rPr>
          <w:rFonts w:cstheme="minorHAnsi"/>
          <w:bCs/>
          <w:i/>
        </w:rPr>
        <w:t>Partnerships</w:t>
      </w:r>
    </w:p>
    <w:p w14:paraId="0E31E9BD" w14:textId="1D9D1DA6" w:rsidR="009C5087" w:rsidRPr="000E4B5B" w:rsidRDefault="009C5087" w:rsidP="00BF3074">
      <w:pPr>
        <w:pStyle w:val="ListParagraph"/>
        <w:numPr>
          <w:ilvl w:val="0"/>
          <w:numId w:val="23"/>
        </w:numPr>
        <w:spacing w:line="276" w:lineRule="auto"/>
        <w:jc w:val="both"/>
        <w:rPr>
          <w:rFonts w:asciiTheme="minorHAnsi" w:hAnsiTheme="minorHAnsi" w:cstheme="minorHAnsi"/>
          <w:bCs/>
        </w:rPr>
      </w:pPr>
      <w:r w:rsidRPr="000E4B5B">
        <w:rPr>
          <w:rFonts w:asciiTheme="minorHAnsi" w:hAnsiTheme="minorHAnsi" w:cstheme="minorHAnsi"/>
          <w:bCs/>
        </w:rPr>
        <w:t>Conduct</w:t>
      </w:r>
      <w:r w:rsidRPr="000E4B5B">
        <w:rPr>
          <w:rFonts w:asciiTheme="minorHAnsi" w:hAnsiTheme="minorHAnsi" w:cstheme="minorHAnsi"/>
          <w:bCs/>
          <w:lang w:val="en-GB"/>
        </w:rPr>
        <w:t xml:space="preserve"> a mapping of the private sector to identify the main sectors, companies (and to a lesser extent foundations and high net-worth individuals) present in Niger or have interest in and/or ties to Niger, to assess how business practices in these sectors / companies affect children’s rights and to advise UNICEF about which actors merit the pursuit of financial or non-financial partnerships. </w:t>
      </w:r>
    </w:p>
    <w:p w14:paraId="2BE0B720" w14:textId="0EB5BAD8" w:rsidR="009C5087" w:rsidRPr="000E4B5B" w:rsidRDefault="009C5087" w:rsidP="00BF3074">
      <w:pPr>
        <w:pStyle w:val="ListParagraph"/>
        <w:numPr>
          <w:ilvl w:val="0"/>
          <w:numId w:val="23"/>
        </w:numPr>
        <w:spacing w:line="276" w:lineRule="auto"/>
        <w:jc w:val="both"/>
        <w:rPr>
          <w:rFonts w:asciiTheme="minorHAnsi" w:hAnsiTheme="minorHAnsi" w:cstheme="minorHAnsi"/>
          <w:bCs/>
        </w:rPr>
      </w:pPr>
      <w:r w:rsidRPr="000E4B5B">
        <w:rPr>
          <w:rFonts w:asciiTheme="minorHAnsi" w:hAnsiTheme="minorHAnsi" w:cstheme="minorHAnsi"/>
          <w:bCs/>
        </w:rPr>
        <w:t>Establish a set of criteria for prioritizing which of these actors UNICEF should engage with (such as pre-existing global or regional agreements with UNICEF, reputational risk, etc.) and make initial recommendations on which partnerships to pursue.</w:t>
      </w:r>
    </w:p>
    <w:p w14:paraId="66DE1AB1" w14:textId="5B6D030F" w:rsidR="009C5087" w:rsidRPr="000E4B5B" w:rsidRDefault="009C5087" w:rsidP="00BF3074">
      <w:pPr>
        <w:pStyle w:val="ListParagraph"/>
        <w:numPr>
          <w:ilvl w:val="0"/>
          <w:numId w:val="23"/>
        </w:numPr>
        <w:spacing w:line="276" w:lineRule="auto"/>
        <w:jc w:val="both"/>
        <w:rPr>
          <w:rFonts w:asciiTheme="minorHAnsi" w:hAnsiTheme="minorHAnsi" w:cstheme="minorHAnsi"/>
          <w:bCs/>
        </w:rPr>
      </w:pPr>
      <w:r w:rsidRPr="000E4B5B">
        <w:rPr>
          <w:rFonts w:asciiTheme="minorHAnsi" w:hAnsiTheme="minorHAnsi" w:cstheme="minorHAnsi"/>
          <w:bCs/>
        </w:rPr>
        <w:t>Provide an initial assessment of how business practices in three to five key sectors (to be agreed upon with the CO) affect children’s rights − whether positively or negatively  − in conformity with Children’s Rights and Business Principles.</w:t>
      </w:r>
    </w:p>
    <w:p w14:paraId="71B2F0DC" w14:textId="77777777" w:rsidR="009C5087" w:rsidRPr="000E4B5B" w:rsidRDefault="009C5087" w:rsidP="000E4B5B">
      <w:pPr>
        <w:pStyle w:val="ListParagraph"/>
        <w:spacing w:line="276" w:lineRule="auto"/>
        <w:jc w:val="both"/>
        <w:rPr>
          <w:rFonts w:asciiTheme="minorHAnsi" w:hAnsiTheme="minorHAnsi" w:cstheme="minorHAnsi"/>
          <w:bCs/>
        </w:rPr>
      </w:pPr>
    </w:p>
    <w:p w14:paraId="78CF0BB9" w14:textId="77777777" w:rsidR="009C5087" w:rsidRPr="000E4B5B" w:rsidRDefault="009C5087" w:rsidP="00BF3074">
      <w:pPr>
        <w:pStyle w:val="ListParagraph"/>
        <w:numPr>
          <w:ilvl w:val="0"/>
          <w:numId w:val="36"/>
        </w:numPr>
        <w:spacing w:line="276" w:lineRule="auto"/>
        <w:jc w:val="both"/>
        <w:rPr>
          <w:rFonts w:asciiTheme="minorHAnsi" w:hAnsiTheme="minorHAnsi" w:cstheme="minorHAnsi"/>
          <w:b/>
          <w:bCs/>
        </w:rPr>
      </w:pPr>
      <w:r w:rsidRPr="000E4B5B">
        <w:rPr>
          <w:rFonts w:asciiTheme="minorHAnsi" w:hAnsiTheme="minorHAnsi" w:cstheme="minorHAnsi"/>
          <w:b/>
          <w:bCs/>
        </w:rPr>
        <w:t>Work relationships</w:t>
      </w:r>
    </w:p>
    <w:p w14:paraId="6EBBE983" w14:textId="2D7D1F8A" w:rsidR="009C5087" w:rsidRPr="000E4B5B" w:rsidRDefault="009C5087" w:rsidP="000E4B5B">
      <w:pPr>
        <w:jc w:val="both"/>
        <w:rPr>
          <w:rFonts w:cstheme="minorHAnsi"/>
          <w:bCs/>
          <w:lang w:val="en-US"/>
        </w:rPr>
      </w:pPr>
      <w:r w:rsidRPr="000E4B5B">
        <w:rPr>
          <w:rFonts w:cstheme="minorHAnsi"/>
          <w:bCs/>
          <w:lang w:val="en-US"/>
        </w:rPr>
        <w:t xml:space="preserve">The incumbent will work under direct supervision by the Representative and in close collaboration with the social policy, partnerships and communications sections. </w:t>
      </w:r>
    </w:p>
    <w:p w14:paraId="4CC08203" w14:textId="77777777" w:rsidR="009C5087" w:rsidRPr="000E4B5B" w:rsidRDefault="009C5087" w:rsidP="00BF3074">
      <w:pPr>
        <w:pStyle w:val="ListParagraph"/>
        <w:numPr>
          <w:ilvl w:val="0"/>
          <w:numId w:val="36"/>
        </w:numPr>
        <w:spacing w:line="276" w:lineRule="auto"/>
        <w:jc w:val="both"/>
        <w:rPr>
          <w:rFonts w:asciiTheme="minorHAnsi" w:hAnsiTheme="minorHAnsi" w:cstheme="minorHAnsi"/>
          <w:b/>
          <w:bCs/>
        </w:rPr>
      </w:pPr>
      <w:r w:rsidRPr="000E4B5B">
        <w:rPr>
          <w:rFonts w:asciiTheme="minorHAnsi" w:hAnsiTheme="minorHAnsi" w:cstheme="minorHAnsi"/>
          <w:b/>
          <w:bCs/>
        </w:rPr>
        <w:t>Outputs / deliverables</w:t>
      </w:r>
    </w:p>
    <w:tbl>
      <w:tblPr>
        <w:tblStyle w:val="TableGrid"/>
        <w:tblW w:w="9355" w:type="dxa"/>
        <w:tblLook w:val="04A0" w:firstRow="1" w:lastRow="0" w:firstColumn="1" w:lastColumn="0" w:noHBand="0" w:noVBand="1"/>
      </w:tblPr>
      <w:tblGrid>
        <w:gridCol w:w="7195"/>
        <w:gridCol w:w="2160"/>
      </w:tblGrid>
      <w:tr w:rsidR="009C5087" w:rsidRPr="000E4B5B" w14:paraId="7C1C3A10" w14:textId="77777777" w:rsidTr="00B04C77">
        <w:trPr>
          <w:trHeight w:val="247"/>
        </w:trPr>
        <w:tc>
          <w:tcPr>
            <w:tcW w:w="7195" w:type="dxa"/>
          </w:tcPr>
          <w:p w14:paraId="4CBD23FB" w14:textId="77777777" w:rsidR="009C5087" w:rsidRPr="000E4B5B" w:rsidRDefault="009C5087" w:rsidP="000E4B5B">
            <w:pPr>
              <w:autoSpaceDE w:val="0"/>
              <w:autoSpaceDN w:val="0"/>
              <w:adjustRightInd w:val="0"/>
              <w:spacing w:line="276" w:lineRule="auto"/>
              <w:jc w:val="both"/>
              <w:rPr>
                <w:rFonts w:cstheme="minorHAnsi"/>
                <w:b/>
                <w:bCs/>
              </w:rPr>
            </w:pPr>
            <w:r w:rsidRPr="000E4B5B">
              <w:rPr>
                <w:rFonts w:cstheme="minorHAnsi"/>
                <w:b/>
                <w:bCs/>
              </w:rPr>
              <w:t xml:space="preserve">Deliverables </w:t>
            </w:r>
          </w:p>
        </w:tc>
        <w:tc>
          <w:tcPr>
            <w:tcW w:w="2160" w:type="dxa"/>
          </w:tcPr>
          <w:p w14:paraId="0F1A397D" w14:textId="05D78096" w:rsidR="009C5087" w:rsidRPr="000E4B5B" w:rsidRDefault="00EB2E87" w:rsidP="000E4B5B">
            <w:pPr>
              <w:autoSpaceDE w:val="0"/>
              <w:autoSpaceDN w:val="0"/>
              <w:adjustRightInd w:val="0"/>
              <w:spacing w:line="276" w:lineRule="auto"/>
              <w:jc w:val="both"/>
              <w:rPr>
                <w:rFonts w:cstheme="minorHAnsi"/>
                <w:b/>
                <w:bCs/>
              </w:rPr>
            </w:pPr>
            <w:r w:rsidRPr="000E4B5B">
              <w:rPr>
                <w:rFonts w:cstheme="minorHAnsi"/>
                <w:b/>
                <w:bCs/>
              </w:rPr>
              <w:t>T</w:t>
            </w:r>
            <w:r w:rsidR="009C5087" w:rsidRPr="000E4B5B">
              <w:rPr>
                <w:rFonts w:cstheme="minorHAnsi"/>
                <w:b/>
                <w:bCs/>
              </w:rPr>
              <w:t>imeframe</w:t>
            </w:r>
          </w:p>
        </w:tc>
      </w:tr>
      <w:tr w:rsidR="009C5087" w:rsidRPr="000E4B5B" w14:paraId="4532C0E4" w14:textId="77777777" w:rsidTr="00B04C77">
        <w:trPr>
          <w:trHeight w:val="247"/>
        </w:trPr>
        <w:tc>
          <w:tcPr>
            <w:tcW w:w="9355" w:type="dxa"/>
            <w:gridSpan w:val="2"/>
            <w:shd w:val="clear" w:color="auto" w:fill="DAEEF3" w:themeFill="accent5" w:themeFillTint="33"/>
          </w:tcPr>
          <w:p w14:paraId="61EC66DB" w14:textId="77777777" w:rsidR="009C5087" w:rsidRPr="000E4B5B" w:rsidRDefault="009C5087" w:rsidP="000E4B5B">
            <w:pPr>
              <w:spacing w:line="276" w:lineRule="auto"/>
              <w:jc w:val="both"/>
              <w:rPr>
                <w:rFonts w:cstheme="minorHAnsi"/>
                <w:b/>
                <w:bCs/>
              </w:rPr>
            </w:pPr>
            <w:r w:rsidRPr="000E4B5B">
              <w:rPr>
                <w:rFonts w:cstheme="minorHAnsi"/>
                <w:b/>
                <w:bCs/>
              </w:rPr>
              <w:t xml:space="preserve">Strategy development </w:t>
            </w:r>
          </w:p>
        </w:tc>
      </w:tr>
      <w:tr w:rsidR="009C5087" w:rsidRPr="00F25B1C" w14:paraId="31E3DEDF" w14:textId="77777777" w:rsidTr="00B04C77">
        <w:trPr>
          <w:trHeight w:val="247"/>
        </w:trPr>
        <w:tc>
          <w:tcPr>
            <w:tcW w:w="7195" w:type="dxa"/>
          </w:tcPr>
          <w:p w14:paraId="471EC2CB" w14:textId="2754207C" w:rsidR="009C5087" w:rsidRPr="000E4B5B" w:rsidRDefault="009C5087" w:rsidP="000E4B5B">
            <w:pPr>
              <w:spacing w:line="276" w:lineRule="auto"/>
              <w:jc w:val="both"/>
              <w:rPr>
                <w:rFonts w:cstheme="minorHAnsi"/>
                <w:bCs/>
                <w:lang w:val="en-US"/>
              </w:rPr>
            </w:pPr>
            <w:r w:rsidRPr="000E4B5B">
              <w:rPr>
                <w:rFonts w:cstheme="minorHAnsi"/>
                <w:bCs/>
                <w:lang w:val="en-US"/>
              </w:rPr>
              <w:t>Draft a new resource mobilization strategy 2019-21 and plan for 2019</w:t>
            </w:r>
          </w:p>
        </w:tc>
        <w:tc>
          <w:tcPr>
            <w:tcW w:w="2160" w:type="dxa"/>
          </w:tcPr>
          <w:p w14:paraId="0223C908" w14:textId="22455D5E" w:rsidR="009C5087" w:rsidRPr="00F25B1C" w:rsidRDefault="00AC0A12" w:rsidP="000E4B5B">
            <w:pPr>
              <w:spacing w:line="276" w:lineRule="auto"/>
              <w:jc w:val="both"/>
              <w:rPr>
                <w:rFonts w:cstheme="minorHAnsi"/>
                <w:b/>
                <w:bCs/>
                <w:lang w:val="en-US"/>
              </w:rPr>
            </w:pPr>
            <w:r w:rsidRPr="00F25B1C">
              <w:rPr>
                <w:rFonts w:cstheme="minorHAnsi"/>
                <w:bCs/>
                <w:lang w:val="en-US"/>
              </w:rPr>
              <w:t>Tbc base on start date</w:t>
            </w:r>
          </w:p>
        </w:tc>
      </w:tr>
      <w:tr w:rsidR="009C5087" w:rsidRPr="000E4B5B" w14:paraId="5EBEBA14" w14:textId="77777777" w:rsidTr="00B04C77">
        <w:trPr>
          <w:trHeight w:val="247"/>
        </w:trPr>
        <w:tc>
          <w:tcPr>
            <w:tcW w:w="9355" w:type="dxa"/>
            <w:gridSpan w:val="2"/>
            <w:shd w:val="clear" w:color="auto" w:fill="DAEEF3" w:themeFill="accent5" w:themeFillTint="33"/>
          </w:tcPr>
          <w:p w14:paraId="0DE9D5E0" w14:textId="77777777" w:rsidR="009C5087" w:rsidRPr="000E4B5B" w:rsidRDefault="009C5087" w:rsidP="000E4B5B">
            <w:pPr>
              <w:spacing w:line="276" w:lineRule="auto"/>
              <w:jc w:val="both"/>
              <w:rPr>
                <w:rFonts w:cstheme="minorHAnsi"/>
                <w:b/>
                <w:bCs/>
              </w:rPr>
            </w:pPr>
            <w:r w:rsidRPr="000E4B5B">
              <w:rPr>
                <w:rFonts w:cstheme="minorHAnsi"/>
                <w:b/>
                <w:bCs/>
              </w:rPr>
              <w:t>Private sector partnerships</w:t>
            </w:r>
          </w:p>
        </w:tc>
      </w:tr>
      <w:tr w:rsidR="00AC0A12" w:rsidRPr="00F25B1C" w14:paraId="4497914E" w14:textId="77777777" w:rsidTr="00B04C77">
        <w:trPr>
          <w:trHeight w:val="247"/>
        </w:trPr>
        <w:tc>
          <w:tcPr>
            <w:tcW w:w="7195" w:type="dxa"/>
          </w:tcPr>
          <w:p w14:paraId="47E06584" w14:textId="2D3A090E" w:rsidR="00AC0A12" w:rsidRPr="000E4B5B" w:rsidRDefault="00AC0A12" w:rsidP="00AC0A12">
            <w:pPr>
              <w:spacing w:line="276" w:lineRule="auto"/>
              <w:jc w:val="both"/>
              <w:rPr>
                <w:rFonts w:cstheme="minorHAnsi"/>
                <w:bCs/>
                <w:lang w:val="en-GB"/>
              </w:rPr>
            </w:pPr>
            <w:r w:rsidRPr="000E4B5B">
              <w:rPr>
                <w:rFonts w:cstheme="minorHAnsi"/>
                <w:bCs/>
                <w:lang w:val="en-US"/>
              </w:rPr>
              <w:t xml:space="preserve">Mapping of sectors, companies, foundations and high-net-worth individuals, </w:t>
            </w:r>
            <w:r w:rsidRPr="000E4B5B">
              <w:rPr>
                <w:rFonts w:cstheme="minorHAnsi"/>
                <w:bCs/>
                <w:lang w:val="en-GB"/>
              </w:rPr>
              <w:t>highlighting potential financial and non-financial partnership opportunities</w:t>
            </w:r>
          </w:p>
        </w:tc>
        <w:tc>
          <w:tcPr>
            <w:tcW w:w="2160" w:type="dxa"/>
          </w:tcPr>
          <w:p w14:paraId="06A35F9C" w14:textId="390186B2" w:rsidR="00AC0A12" w:rsidRPr="00F25B1C" w:rsidRDefault="00AC0A12" w:rsidP="00AC0A12">
            <w:pPr>
              <w:spacing w:line="276" w:lineRule="auto"/>
              <w:jc w:val="both"/>
              <w:rPr>
                <w:rFonts w:cstheme="minorHAnsi"/>
                <w:b/>
                <w:bCs/>
                <w:lang w:val="en-US"/>
              </w:rPr>
            </w:pPr>
            <w:r w:rsidRPr="00F25B1C">
              <w:rPr>
                <w:rFonts w:cstheme="minorHAnsi"/>
                <w:bCs/>
                <w:lang w:val="en-US"/>
              </w:rPr>
              <w:t xml:space="preserve">Tbc base on start date </w:t>
            </w:r>
          </w:p>
        </w:tc>
      </w:tr>
      <w:tr w:rsidR="00AC0A12" w:rsidRPr="00F25B1C" w14:paraId="20A55FF1" w14:textId="77777777" w:rsidTr="00B04C77">
        <w:trPr>
          <w:trHeight w:val="247"/>
        </w:trPr>
        <w:tc>
          <w:tcPr>
            <w:tcW w:w="7195" w:type="dxa"/>
          </w:tcPr>
          <w:p w14:paraId="0557043E" w14:textId="4A521243" w:rsidR="00AC0A12" w:rsidRPr="000E4B5B" w:rsidRDefault="00AC0A12" w:rsidP="00AC0A12">
            <w:pPr>
              <w:spacing w:line="276" w:lineRule="auto"/>
              <w:jc w:val="both"/>
              <w:rPr>
                <w:rFonts w:cstheme="minorHAnsi"/>
                <w:bCs/>
                <w:lang w:val="en-GB"/>
              </w:rPr>
            </w:pPr>
            <w:r w:rsidRPr="000E4B5B">
              <w:rPr>
                <w:rFonts w:cstheme="minorHAnsi"/>
                <w:bCs/>
                <w:lang w:val="en-US"/>
              </w:rPr>
              <w:lastRenderedPageBreak/>
              <w:t xml:space="preserve">Develop criteria for prioritizing and initial recommendations on who to engage with </w:t>
            </w:r>
            <w:r w:rsidRPr="000E4B5B">
              <w:rPr>
                <w:rFonts w:cstheme="minorHAnsi"/>
                <w:bCs/>
                <w:lang w:val="en-GB"/>
              </w:rPr>
              <w:t>for potential financial and non-financial partnerships</w:t>
            </w:r>
          </w:p>
        </w:tc>
        <w:tc>
          <w:tcPr>
            <w:tcW w:w="2160" w:type="dxa"/>
          </w:tcPr>
          <w:p w14:paraId="764A6F86" w14:textId="3201903A" w:rsidR="00AC0A12" w:rsidRPr="00F25B1C" w:rsidRDefault="00AC0A12" w:rsidP="00AC0A12">
            <w:pPr>
              <w:spacing w:line="276" w:lineRule="auto"/>
              <w:jc w:val="both"/>
              <w:rPr>
                <w:rFonts w:cstheme="minorHAnsi"/>
                <w:b/>
                <w:bCs/>
                <w:lang w:val="en-US"/>
              </w:rPr>
            </w:pPr>
            <w:r w:rsidRPr="00F25B1C">
              <w:rPr>
                <w:rFonts w:cstheme="minorHAnsi"/>
                <w:bCs/>
                <w:lang w:val="en-US"/>
              </w:rPr>
              <w:t xml:space="preserve">Tbc base on start date </w:t>
            </w:r>
          </w:p>
        </w:tc>
      </w:tr>
      <w:tr w:rsidR="00AC0A12" w:rsidRPr="00F25B1C" w14:paraId="7A840769" w14:textId="77777777" w:rsidTr="00B04C77">
        <w:trPr>
          <w:trHeight w:val="247"/>
        </w:trPr>
        <w:tc>
          <w:tcPr>
            <w:tcW w:w="7195" w:type="dxa"/>
          </w:tcPr>
          <w:p w14:paraId="035E6890" w14:textId="1E8DEA3A" w:rsidR="00AC0A12" w:rsidRPr="000E4B5B" w:rsidRDefault="00AC0A12" w:rsidP="00AC0A12">
            <w:pPr>
              <w:spacing w:line="276" w:lineRule="auto"/>
              <w:jc w:val="both"/>
              <w:rPr>
                <w:rFonts w:cstheme="minorHAnsi"/>
                <w:bCs/>
                <w:lang w:val="en-US"/>
              </w:rPr>
            </w:pPr>
            <w:r w:rsidRPr="000E4B5B">
              <w:rPr>
                <w:rFonts w:cstheme="minorHAnsi"/>
                <w:bCs/>
                <w:lang w:val="en-US"/>
              </w:rPr>
              <w:t>Assessment of business practices on children’s rights in 3 to 5 key sectors</w:t>
            </w:r>
          </w:p>
        </w:tc>
        <w:tc>
          <w:tcPr>
            <w:tcW w:w="2160" w:type="dxa"/>
          </w:tcPr>
          <w:p w14:paraId="57DDFEC7" w14:textId="7D654132" w:rsidR="00AC0A12" w:rsidRPr="00F25B1C" w:rsidRDefault="00AC0A12" w:rsidP="00AC0A12">
            <w:pPr>
              <w:spacing w:line="276" w:lineRule="auto"/>
              <w:jc w:val="both"/>
              <w:rPr>
                <w:rFonts w:cstheme="minorHAnsi"/>
                <w:b/>
                <w:bCs/>
                <w:lang w:val="en-US"/>
              </w:rPr>
            </w:pPr>
            <w:r w:rsidRPr="00F25B1C">
              <w:rPr>
                <w:rFonts w:cstheme="minorHAnsi"/>
                <w:bCs/>
                <w:lang w:val="en-US"/>
              </w:rPr>
              <w:t xml:space="preserve">Tbc base on start date </w:t>
            </w:r>
          </w:p>
        </w:tc>
      </w:tr>
      <w:tr w:rsidR="000E4B5B" w:rsidRPr="00F25B1C" w14:paraId="34BB19C6" w14:textId="77777777" w:rsidTr="00B04C77">
        <w:trPr>
          <w:trHeight w:val="247"/>
        </w:trPr>
        <w:tc>
          <w:tcPr>
            <w:tcW w:w="7195" w:type="dxa"/>
          </w:tcPr>
          <w:p w14:paraId="4937EEC9" w14:textId="77777777" w:rsidR="000E4B5B" w:rsidRPr="000E4B5B" w:rsidRDefault="000E4B5B" w:rsidP="000E4B5B">
            <w:pPr>
              <w:jc w:val="both"/>
              <w:rPr>
                <w:rFonts w:cstheme="minorHAnsi"/>
                <w:bCs/>
                <w:lang w:val="en-US"/>
              </w:rPr>
            </w:pPr>
          </w:p>
        </w:tc>
        <w:tc>
          <w:tcPr>
            <w:tcW w:w="2160" w:type="dxa"/>
          </w:tcPr>
          <w:p w14:paraId="01D0723C" w14:textId="77777777" w:rsidR="000E4B5B" w:rsidRPr="00F25B1C" w:rsidRDefault="000E4B5B" w:rsidP="000E4B5B">
            <w:pPr>
              <w:jc w:val="both"/>
              <w:rPr>
                <w:rFonts w:cstheme="minorHAnsi"/>
                <w:b/>
                <w:bCs/>
                <w:lang w:val="en-US"/>
              </w:rPr>
            </w:pPr>
          </w:p>
        </w:tc>
      </w:tr>
    </w:tbl>
    <w:p w14:paraId="18AC3CAC" w14:textId="77777777" w:rsidR="009C5087" w:rsidRPr="000E4B5B" w:rsidRDefault="009C5087" w:rsidP="000E4B5B">
      <w:pPr>
        <w:shd w:val="clear" w:color="auto" w:fill="EEECE1" w:themeFill="background2"/>
        <w:jc w:val="both"/>
        <w:rPr>
          <w:rFonts w:cstheme="minorHAnsi"/>
          <w:lang w:val="en-US"/>
        </w:rPr>
      </w:pPr>
      <w:r w:rsidRPr="000E4B5B">
        <w:rPr>
          <w:rFonts w:cstheme="minorHAnsi"/>
          <w:b/>
          <w:bCs/>
          <w:lang w:val="en-US"/>
        </w:rPr>
        <w:t>Desired competencies, technical background and experience</w:t>
      </w:r>
    </w:p>
    <w:p w14:paraId="78B46B07" w14:textId="77777777" w:rsidR="009C5087" w:rsidRPr="000E4B5B" w:rsidRDefault="009C5087" w:rsidP="00BF3074">
      <w:pPr>
        <w:pStyle w:val="ListParagraph"/>
        <w:numPr>
          <w:ilvl w:val="0"/>
          <w:numId w:val="36"/>
        </w:numPr>
        <w:spacing w:line="276" w:lineRule="auto"/>
        <w:jc w:val="both"/>
        <w:rPr>
          <w:rFonts w:asciiTheme="minorHAnsi" w:hAnsiTheme="minorHAnsi" w:cstheme="minorHAnsi"/>
          <w:b/>
          <w:bCs/>
        </w:rPr>
      </w:pPr>
      <w:r w:rsidRPr="000E4B5B">
        <w:rPr>
          <w:rFonts w:asciiTheme="minorHAnsi" w:hAnsiTheme="minorHAnsi" w:cstheme="minorHAnsi"/>
          <w:b/>
          <w:bCs/>
        </w:rPr>
        <w:t>Qualifications required</w:t>
      </w:r>
    </w:p>
    <w:p w14:paraId="3C7AF051" w14:textId="77777777" w:rsidR="009C5087" w:rsidRPr="000E4B5B" w:rsidRDefault="009C5087" w:rsidP="000E4B5B">
      <w:pPr>
        <w:pStyle w:val="ListParagraph"/>
        <w:spacing w:line="276" w:lineRule="auto"/>
        <w:ind w:left="360"/>
        <w:jc w:val="both"/>
        <w:rPr>
          <w:rFonts w:asciiTheme="minorHAnsi" w:hAnsiTheme="minorHAnsi" w:cstheme="minorHAnsi"/>
          <w:b/>
          <w:bCs/>
        </w:rPr>
      </w:pPr>
    </w:p>
    <w:p w14:paraId="5362282B" w14:textId="77777777" w:rsidR="009C5087" w:rsidRPr="000E4B5B" w:rsidRDefault="009C5087" w:rsidP="00BF3074">
      <w:pPr>
        <w:pStyle w:val="ListParagraph"/>
        <w:numPr>
          <w:ilvl w:val="0"/>
          <w:numId w:val="24"/>
        </w:numPr>
        <w:spacing w:line="276" w:lineRule="auto"/>
        <w:jc w:val="both"/>
        <w:rPr>
          <w:rFonts w:asciiTheme="minorHAnsi" w:hAnsiTheme="minorHAnsi" w:cstheme="minorHAnsi"/>
          <w:bCs/>
        </w:rPr>
      </w:pPr>
      <w:r w:rsidRPr="000E4B5B">
        <w:rPr>
          <w:rFonts w:asciiTheme="minorHAnsi" w:hAnsiTheme="minorHAnsi" w:cstheme="minorHAnsi"/>
          <w:bCs/>
        </w:rPr>
        <w:t>Advanced university degree in international relations, social sciences, public relations, communication or a related field.</w:t>
      </w:r>
    </w:p>
    <w:p w14:paraId="77ABE42B" w14:textId="77777777" w:rsidR="009C5087" w:rsidRPr="000E4B5B" w:rsidRDefault="009C5087" w:rsidP="00BF3074">
      <w:pPr>
        <w:pStyle w:val="ListParagraph"/>
        <w:numPr>
          <w:ilvl w:val="0"/>
          <w:numId w:val="24"/>
        </w:numPr>
        <w:spacing w:line="276" w:lineRule="auto"/>
        <w:jc w:val="both"/>
        <w:rPr>
          <w:rFonts w:asciiTheme="minorHAnsi" w:hAnsiTheme="minorHAnsi" w:cstheme="minorHAnsi"/>
          <w:bCs/>
        </w:rPr>
      </w:pPr>
      <w:r w:rsidRPr="000E4B5B">
        <w:rPr>
          <w:rFonts w:asciiTheme="minorHAnsi" w:hAnsiTheme="minorHAnsi" w:cstheme="minorHAnsi"/>
          <w:bCs/>
        </w:rPr>
        <w:t>Knowledge of another UN language is an asset.</w:t>
      </w:r>
    </w:p>
    <w:p w14:paraId="185D2AB4" w14:textId="77777777" w:rsidR="009C5087" w:rsidRPr="000E4B5B" w:rsidRDefault="009C5087" w:rsidP="000E4B5B">
      <w:pPr>
        <w:pStyle w:val="ListParagraph"/>
        <w:spacing w:line="276" w:lineRule="auto"/>
        <w:ind w:left="360"/>
        <w:jc w:val="both"/>
        <w:rPr>
          <w:rFonts w:asciiTheme="minorHAnsi" w:hAnsiTheme="minorHAnsi" w:cstheme="minorHAnsi"/>
          <w:b/>
          <w:bCs/>
        </w:rPr>
      </w:pPr>
    </w:p>
    <w:p w14:paraId="493BF037" w14:textId="77777777" w:rsidR="009C5087" w:rsidRPr="000E4B5B" w:rsidRDefault="009C5087" w:rsidP="00BF3074">
      <w:pPr>
        <w:pStyle w:val="ListParagraph"/>
        <w:numPr>
          <w:ilvl w:val="0"/>
          <w:numId w:val="36"/>
        </w:numPr>
        <w:spacing w:line="276" w:lineRule="auto"/>
        <w:jc w:val="both"/>
        <w:rPr>
          <w:rFonts w:asciiTheme="minorHAnsi" w:hAnsiTheme="minorHAnsi" w:cstheme="minorHAnsi"/>
          <w:b/>
          <w:bCs/>
        </w:rPr>
      </w:pPr>
      <w:r w:rsidRPr="000E4B5B">
        <w:rPr>
          <w:rFonts w:asciiTheme="minorHAnsi" w:hAnsiTheme="minorHAnsi" w:cstheme="minorHAnsi"/>
          <w:b/>
          <w:bCs/>
        </w:rPr>
        <w:t>Work experience</w:t>
      </w:r>
    </w:p>
    <w:p w14:paraId="1B7B49FF" w14:textId="77777777" w:rsidR="009C5087" w:rsidRPr="000E4B5B" w:rsidRDefault="009C5087" w:rsidP="00BF3074">
      <w:pPr>
        <w:pStyle w:val="ListParagraph"/>
        <w:numPr>
          <w:ilvl w:val="0"/>
          <w:numId w:val="25"/>
        </w:numPr>
        <w:spacing w:line="276" w:lineRule="auto"/>
        <w:jc w:val="both"/>
        <w:rPr>
          <w:rFonts w:asciiTheme="minorHAnsi" w:hAnsiTheme="minorHAnsi" w:cstheme="minorHAnsi"/>
          <w:bCs/>
        </w:rPr>
      </w:pPr>
      <w:r w:rsidRPr="000E4B5B">
        <w:rPr>
          <w:rFonts w:asciiTheme="minorHAnsi" w:hAnsiTheme="minorHAnsi" w:cstheme="minorHAnsi"/>
          <w:bCs/>
        </w:rPr>
        <w:t xml:space="preserve">Five years of relevant professional experience, including in the development and implementation of resource mobilization and partnership strategies. </w:t>
      </w:r>
    </w:p>
    <w:p w14:paraId="63D27135" w14:textId="40224C45" w:rsidR="009C5087" w:rsidRPr="000E4B5B" w:rsidRDefault="009C5087" w:rsidP="00BF3074">
      <w:pPr>
        <w:pStyle w:val="ListParagraph"/>
        <w:numPr>
          <w:ilvl w:val="0"/>
          <w:numId w:val="25"/>
        </w:numPr>
        <w:spacing w:line="276" w:lineRule="auto"/>
        <w:jc w:val="both"/>
        <w:rPr>
          <w:rFonts w:asciiTheme="minorHAnsi" w:hAnsiTheme="minorHAnsi" w:cstheme="minorHAnsi"/>
          <w:bCs/>
        </w:rPr>
      </w:pPr>
      <w:r w:rsidRPr="000E4B5B">
        <w:rPr>
          <w:rFonts w:asciiTheme="minorHAnsi" w:hAnsiTheme="minorHAnsi" w:cstheme="minorHAnsi"/>
          <w:bCs/>
        </w:rPr>
        <w:t>Experience in working within the UN, especially with UNICEF and its National Committees, is highly desirable</w:t>
      </w:r>
    </w:p>
    <w:p w14:paraId="1B4DF997" w14:textId="77777777" w:rsidR="009C5087" w:rsidRPr="000E4B5B" w:rsidRDefault="009C5087" w:rsidP="000E4B5B">
      <w:pPr>
        <w:pStyle w:val="ListParagraph"/>
        <w:spacing w:line="276" w:lineRule="auto"/>
        <w:ind w:left="360"/>
        <w:jc w:val="both"/>
        <w:rPr>
          <w:rFonts w:asciiTheme="minorHAnsi" w:hAnsiTheme="minorHAnsi" w:cstheme="minorHAnsi"/>
          <w:b/>
          <w:bCs/>
        </w:rPr>
      </w:pPr>
    </w:p>
    <w:p w14:paraId="196CC896" w14:textId="77777777" w:rsidR="009C5087" w:rsidRPr="000E4B5B" w:rsidRDefault="009C5087" w:rsidP="00BF3074">
      <w:pPr>
        <w:pStyle w:val="ListParagraph"/>
        <w:numPr>
          <w:ilvl w:val="0"/>
          <w:numId w:val="36"/>
        </w:numPr>
        <w:spacing w:line="276" w:lineRule="auto"/>
        <w:jc w:val="both"/>
        <w:rPr>
          <w:rFonts w:asciiTheme="minorHAnsi" w:hAnsiTheme="minorHAnsi" w:cstheme="minorHAnsi"/>
          <w:b/>
          <w:bCs/>
        </w:rPr>
      </w:pPr>
      <w:r w:rsidRPr="000E4B5B">
        <w:rPr>
          <w:rFonts w:asciiTheme="minorHAnsi" w:hAnsiTheme="minorHAnsi" w:cstheme="minorHAnsi"/>
          <w:b/>
          <w:bCs/>
        </w:rPr>
        <w:t>Language</w:t>
      </w:r>
    </w:p>
    <w:p w14:paraId="7D57D4D7" w14:textId="77777777" w:rsidR="009C5087" w:rsidRPr="000E4B5B" w:rsidRDefault="009C5087" w:rsidP="00BF3074">
      <w:pPr>
        <w:pStyle w:val="ListParagraph"/>
        <w:numPr>
          <w:ilvl w:val="0"/>
          <w:numId w:val="24"/>
        </w:numPr>
        <w:spacing w:line="276" w:lineRule="auto"/>
        <w:jc w:val="both"/>
        <w:rPr>
          <w:rFonts w:asciiTheme="minorHAnsi" w:hAnsiTheme="minorHAnsi" w:cstheme="minorHAnsi"/>
          <w:bCs/>
        </w:rPr>
      </w:pPr>
      <w:r w:rsidRPr="000E4B5B">
        <w:rPr>
          <w:rFonts w:asciiTheme="minorHAnsi" w:hAnsiTheme="minorHAnsi" w:cstheme="minorHAnsi"/>
          <w:bCs/>
        </w:rPr>
        <w:t>Fluency in French and English and strong writing and editing skills are required.</w:t>
      </w:r>
    </w:p>
    <w:p w14:paraId="1EAB704F" w14:textId="77777777" w:rsidR="009C5087" w:rsidRPr="000E4B5B" w:rsidRDefault="009C5087" w:rsidP="000E4B5B">
      <w:pPr>
        <w:jc w:val="both"/>
        <w:rPr>
          <w:rFonts w:cstheme="minorHAnsi"/>
          <w:lang w:val="en-US"/>
        </w:rPr>
      </w:pPr>
    </w:p>
    <w:p w14:paraId="32005646" w14:textId="77777777" w:rsidR="009C5087" w:rsidRPr="000E4B5B" w:rsidRDefault="009C5087" w:rsidP="000E4B5B">
      <w:pPr>
        <w:shd w:val="clear" w:color="auto" w:fill="EEECE1" w:themeFill="background2"/>
        <w:jc w:val="both"/>
        <w:rPr>
          <w:rFonts w:cstheme="minorHAnsi"/>
          <w:lang w:val="en-US"/>
        </w:rPr>
      </w:pPr>
      <w:r w:rsidRPr="000E4B5B">
        <w:rPr>
          <w:rFonts w:cstheme="minorHAnsi"/>
          <w:b/>
          <w:bCs/>
          <w:lang w:val="en-US"/>
        </w:rPr>
        <w:t>Focal point</w:t>
      </w:r>
    </w:p>
    <w:p w14:paraId="23A7A1E3" w14:textId="1C133A08" w:rsidR="0040593D" w:rsidRPr="00F25B1C" w:rsidRDefault="009C5087" w:rsidP="000E4B5B">
      <w:pPr>
        <w:jc w:val="both"/>
        <w:rPr>
          <w:rFonts w:cstheme="minorHAnsi"/>
          <w:lang w:val="en-US"/>
        </w:rPr>
      </w:pPr>
      <w:r w:rsidRPr="000E4B5B">
        <w:rPr>
          <w:rFonts w:cstheme="minorHAnsi"/>
          <w:lang w:val="en-US"/>
        </w:rPr>
        <w:t xml:space="preserve">Felicite Tchibindat, Representative, </w:t>
      </w:r>
      <w:hyperlink r:id="rId8" w:history="1">
        <w:r w:rsidRPr="000E4B5B">
          <w:rPr>
            <w:rStyle w:val="Hyperlink"/>
            <w:rFonts w:cstheme="minorHAnsi"/>
            <w:lang w:val="en-US"/>
          </w:rPr>
          <w:t>ftchibindat@unicef.org</w:t>
        </w:r>
      </w:hyperlink>
      <w:r w:rsidRPr="000E4B5B">
        <w:rPr>
          <w:rFonts w:cstheme="minorHAnsi"/>
          <w:lang w:val="en-US"/>
        </w:rPr>
        <w:t xml:space="preserve"> </w:t>
      </w:r>
    </w:p>
    <w:sectPr w:rsidR="0040593D" w:rsidRPr="00F25B1C">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13145" w14:textId="77777777" w:rsidR="00EA5592" w:rsidRDefault="00EA5592" w:rsidP="009C5087">
      <w:pPr>
        <w:spacing w:after="0" w:line="240" w:lineRule="auto"/>
      </w:pPr>
      <w:r>
        <w:separator/>
      </w:r>
    </w:p>
  </w:endnote>
  <w:endnote w:type="continuationSeparator" w:id="0">
    <w:p w14:paraId="378B4A05" w14:textId="77777777" w:rsidR="00EA5592" w:rsidRDefault="00EA5592" w:rsidP="009C5087">
      <w:pPr>
        <w:spacing w:after="0" w:line="240" w:lineRule="auto"/>
      </w:pPr>
      <w:r>
        <w:continuationSeparator/>
      </w:r>
    </w:p>
  </w:endnote>
  <w:endnote w:type="continuationNotice" w:id="1">
    <w:p w14:paraId="1A6A349E" w14:textId="77777777" w:rsidR="00EA5592" w:rsidRDefault="00EA55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011936"/>
      <w:docPartObj>
        <w:docPartGallery w:val="Page Numbers (Bottom of Page)"/>
        <w:docPartUnique/>
      </w:docPartObj>
    </w:sdtPr>
    <w:sdtEndPr/>
    <w:sdtContent>
      <w:p w14:paraId="3CAF2F0B" w14:textId="46B1C998" w:rsidR="00A7766D" w:rsidRDefault="00A7766D">
        <w:pPr>
          <w:pStyle w:val="Footer"/>
          <w:jc w:val="right"/>
        </w:pPr>
        <w:r>
          <w:t xml:space="preserve">Page | </w:t>
        </w:r>
        <w:r>
          <w:fldChar w:fldCharType="begin"/>
        </w:r>
        <w:r>
          <w:instrText xml:space="preserve"> PAGE   \* MERGEFORMAT </w:instrText>
        </w:r>
        <w:r>
          <w:fldChar w:fldCharType="separate"/>
        </w:r>
        <w:r w:rsidR="00F25B1C">
          <w:rPr>
            <w:noProof/>
          </w:rPr>
          <w:t>1</w:t>
        </w:r>
        <w:r>
          <w:rPr>
            <w:noProof/>
          </w:rPr>
          <w:fldChar w:fldCharType="end"/>
        </w:r>
        <w:r>
          <w:t xml:space="preserve"> </w:t>
        </w:r>
      </w:p>
    </w:sdtContent>
  </w:sdt>
  <w:p w14:paraId="4A8F9E14" w14:textId="77777777" w:rsidR="00A7766D" w:rsidRDefault="00A77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7845E" w14:textId="77777777" w:rsidR="00EA5592" w:rsidRDefault="00EA5592" w:rsidP="009C5087">
      <w:pPr>
        <w:spacing w:after="0" w:line="240" w:lineRule="auto"/>
      </w:pPr>
      <w:r>
        <w:separator/>
      </w:r>
    </w:p>
  </w:footnote>
  <w:footnote w:type="continuationSeparator" w:id="0">
    <w:p w14:paraId="2B229A7A" w14:textId="77777777" w:rsidR="00EA5592" w:rsidRDefault="00EA5592" w:rsidP="009C5087">
      <w:pPr>
        <w:spacing w:after="0" w:line="240" w:lineRule="auto"/>
      </w:pPr>
      <w:r>
        <w:continuationSeparator/>
      </w:r>
    </w:p>
  </w:footnote>
  <w:footnote w:type="continuationNotice" w:id="1">
    <w:p w14:paraId="62207386" w14:textId="77777777" w:rsidR="00EA5592" w:rsidRDefault="00EA559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539D"/>
    <w:multiLevelType w:val="hybridMultilevel"/>
    <w:tmpl w:val="D684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57644"/>
    <w:multiLevelType w:val="hybridMultilevel"/>
    <w:tmpl w:val="5850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1608B"/>
    <w:multiLevelType w:val="hybridMultilevel"/>
    <w:tmpl w:val="FA88B6E4"/>
    <w:lvl w:ilvl="0" w:tplc="30FCB0E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F606D5"/>
    <w:multiLevelType w:val="hybridMultilevel"/>
    <w:tmpl w:val="580E61D2"/>
    <w:lvl w:ilvl="0" w:tplc="8AA2F92A">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20626F"/>
    <w:multiLevelType w:val="hybridMultilevel"/>
    <w:tmpl w:val="CEBA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35D15"/>
    <w:multiLevelType w:val="hybridMultilevel"/>
    <w:tmpl w:val="64FC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A7D93"/>
    <w:multiLevelType w:val="hybridMultilevel"/>
    <w:tmpl w:val="62C6A490"/>
    <w:lvl w:ilvl="0" w:tplc="2C8C5CD8">
      <w:start w:val="2"/>
      <w:numFmt w:val="bullet"/>
      <w:lvlText w:val="-"/>
      <w:lvlJc w:val="left"/>
      <w:pPr>
        <w:ind w:left="720" w:hanging="360"/>
      </w:pPr>
      <w:rPr>
        <w:rFonts w:ascii="Calibri" w:eastAsia="Times New Roman" w:hAnsi="Calibri"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137B0D8F"/>
    <w:multiLevelType w:val="hybridMultilevel"/>
    <w:tmpl w:val="11B6BBB0"/>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34276"/>
    <w:multiLevelType w:val="hybridMultilevel"/>
    <w:tmpl w:val="11B6BBB0"/>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22D9F"/>
    <w:multiLevelType w:val="hybridMultilevel"/>
    <w:tmpl w:val="C478D1BA"/>
    <w:lvl w:ilvl="0" w:tplc="04090011">
      <w:start w:val="1"/>
      <w:numFmt w:val="decimal"/>
      <w:lvlText w:val="%1)"/>
      <w:lvlJc w:val="left"/>
      <w:pPr>
        <w:ind w:left="720" w:hanging="360"/>
      </w:pPr>
    </w:lvl>
    <w:lvl w:ilvl="1" w:tplc="45182732">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20074"/>
    <w:multiLevelType w:val="hybridMultilevel"/>
    <w:tmpl w:val="21A4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36943"/>
    <w:multiLevelType w:val="hybridMultilevel"/>
    <w:tmpl w:val="0A92DA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D66A63"/>
    <w:multiLevelType w:val="hybridMultilevel"/>
    <w:tmpl w:val="5C6C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55243"/>
    <w:multiLevelType w:val="hybridMultilevel"/>
    <w:tmpl w:val="11B6BBB0"/>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AA2E37"/>
    <w:multiLevelType w:val="hybridMultilevel"/>
    <w:tmpl w:val="9EDE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060EE3"/>
    <w:multiLevelType w:val="multilevel"/>
    <w:tmpl w:val="89AE78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E37E5D"/>
    <w:multiLevelType w:val="hybridMultilevel"/>
    <w:tmpl w:val="08FAD4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31A73"/>
    <w:multiLevelType w:val="hybridMultilevel"/>
    <w:tmpl w:val="25B4D716"/>
    <w:lvl w:ilvl="0" w:tplc="04090005">
      <w:start w:val="1"/>
      <w:numFmt w:val="bullet"/>
      <w:lvlText w:val=""/>
      <w:lvlJc w:val="left"/>
      <w:pPr>
        <w:ind w:left="720" w:hanging="360"/>
      </w:pPr>
      <w:rPr>
        <w:rFonts w:ascii="Wingdings" w:hAnsi="Wingdings" w:hint="default"/>
      </w:rPr>
    </w:lvl>
    <w:lvl w:ilvl="1" w:tplc="0E1489F4">
      <w:numFmt w:val="bullet"/>
      <w:lvlText w:val="•"/>
      <w:lvlJc w:val="left"/>
      <w:pPr>
        <w:ind w:left="1440" w:hanging="360"/>
      </w:pPr>
      <w:rPr>
        <w:rFonts w:ascii="Verdana" w:eastAsia="Times New Roman"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78513C"/>
    <w:multiLevelType w:val="hybridMultilevel"/>
    <w:tmpl w:val="5D24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94A26"/>
    <w:multiLevelType w:val="hybridMultilevel"/>
    <w:tmpl w:val="A8F08A86"/>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D146E8"/>
    <w:multiLevelType w:val="hybridMultilevel"/>
    <w:tmpl w:val="0A92D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57426D"/>
    <w:multiLevelType w:val="hybridMultilevel"/>
    <w:tmpl w:val="11B6BBB0"/>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C1232F"/>
    <w:multiLevelType w:val="hybridMultilevel"/>
    <w:tmpl w:val="F00EDF46"/>
    <w:lvl w:ilvl="0" w:tplc="BC0CCD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E662AF"/>
    <w:multiLevelType w:val="hybridMultilevel"/>
    <w:tmpl w:val="4F4230D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4AA43FEC"/>
    <w:multiLevelType w:val="hybridMultilevel"/>
    <w:tmpl w:val="E9D2E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B50C77"/>
    <w:multiLevelType w:val="hybridMultilevel"/>
    <w:tmpl w:val="17BE2416"/>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5C3820"/>
    <w:multiLevelType w:val="hybridMultilevel"/>
    <w:tmpl w:val="AC108A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E77746"/>
    <w:multiLevelType w:val="hybridMultilevel"/>
    <w:tmpl w:val="008066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9750CA"/>
    <w:multiLevelType w:val="hybridMultilevel"/>
    <w:tmpl w:val="72B064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047515"/>
    <w:multiLevelType w:val="hybridMultilevel"/>
    <w:tmpl w:val="A3F687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457D0D"/>
    <w:multiLevelType w:val="hybridMultilevel"/>
    <w:tmpl w:val="E07A2C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B14BD2"/>
    <w:multiLevelType w:val="multilevel"/>
    <w:tmpl w:val="E0300D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47795A"/>
    <w:multiLevelType w:val="hybridMultilevel"/>
    <w:tmpl w:val="2020C446"/>
    <w:lvl w:ilvl="0" w:tplc="6A2A48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005DD2"/>
    <w:multiLevelType w:val="hybridMultilevel"/>
    <w:tmpl w:val="7BCEF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EA3CA6"/>
    <w:multiLevelType w:val="hybridMultilevel"/>
    <w:tmpl w:val="E6061EF2"/>
    <w:lvl w:ilvl="0" w:tplc="983CB8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F4084E"/>
    <w:multiLevelType w:val="hybridMultilevel"/>
    <w:tmpl w:val="AD36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DA78FF"/>
    <w:multiLevelType w:val="hybridMultilevel"/>
    <w:tmpl w:val="678E227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9B86BD4"/>
    <w:multiLevelType w:val="hybridMultilevel"/>
    <w:tmpl w:val="FC667332"/>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A500F5C"/>
    <w:multiLevelType w:val="hybridMultilevel"/>
    <w:tmpl w:val="7A883C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650510"/>
    <w:multiLevelType w:val="hybridMultilevel"/>
    <w:tmpl w:val="D632D32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D003A15"/>
    <w:multiLevelType w:val="hybridMultilevel"/>
    <w:tmpl w:val="CB4CC244"/>
    <w:lvl w:ilvl="0" w:tplc="3C0E3D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3A7596"/>
    <w:multiLevelType w:val="hybridMultilevel"/>
    <w:tmpl w:val="8D9641DE"/>
    <w:lvl w:ilvl="0" w:tplc="3146D71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F34345F"/>
    <w:multiLevelType w:val="hybridMultilevel"/>
    <w:tmpl w:val="7CBE1EC8"/>
    <w:lvl w:ilvl="0" w:tplc="DF26580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F790DC7"/>
    <w:multiLevelType w:val="hybridMultilevel"/>
    <w:tmpl w:val="BBE60432"/>
    <w:lvl w:ilvl="0" w:tplc="2C7842F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7B7076"/>
    <w:multiLevelType w:val="hybridMultilevel"/>
    <w:tmpl w:val="7B2C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5"/>
  </w:num>
  <w:num w:numId="4">
    <w:abstractNumId w:val="0"/>
  </w:num>
  <w:num w:numId="5">
    <w:abstractNumId w:val="18"/>
  </w:num>
  <w:num w:numId="6">
    <w:abstractNumId w:val="10"/>
  </w:num>
  <w:num w:numId="7">
    <w:abstractNumId w:val="44"/>
  </w:num>
  <w:num w:numId="8">
    <w:abstractNumId w:val="42"/>
  </w:num>
  <w:num w:numId="9">
    <w:abstractNumId w:val="41"/>
  </w:num>
  <w:num w:numId="10">
    <w:abstractNumId w:val="23"/>
  </w:num>
  <w:num w:numId="11">
    <w:abstractNumId w:val="3"/>
  </w:num>
  <w:num w:numId="12">
    <w:abstractNumId w:val="38"/>
  </w:num>
  <w:num w:numId="13">
    <w:abstractNumId w:val="43"/>
  </w:num>
  <w:num w:numId="14">
    <w:abstractNumId w:val="1"/>
  </w:num>
  <w:num w:numId="15">
    <w:abstractNumId w:val="6"/>
  </w:num>
  <w:num w:numId="16">
    <w:abstractNumId w:val="17"/>
  </w:num>
  <w:num w:numId="17">
    <w:abstractNumId w:val="28"/>
  </w:num>
  <w:num w:numId="18">
    <w:abstractNumId w:val="27"/>
  </w:num>
  <w:num w:numId="19">
    <w:abstractNumId w:val="29"/>
  </w:num>
  <w:num w:numId="20">
    <w:abstractNumId w:val="30"/>
  </w:num>
  <w:num w:numId="21">
    <w:abstractNumId w:val="24"/>
  </w:num>
  <w:num w:numId="22">
    <w:abstractNumId w:val="39"/>
  </w:num>
  <w:num w:numId="23">
    <w:abstractNumId w:val="36"/>
  </w:num>
  <w:num w:numId="24">
    <w:abstractNumId w:val="31"/>
  </w:num>
  <w:num w:numId="25">
    <w:abstractNumId w:val="19"/>
  </w:num>
  <w:num w:numId="26">
    <w:abstractNumId w:val="37"/>
  </w:num>
  <w:num w:numId="27">
    <w:abstractNumId w:val="32"/>
  </w:num>
  <w:num w:numId="28">
    <w:abstractNumId w:val="16"/>
  </w:num>
  <w:num w:numId="29">
    <w:abstractNumId w:val="15"/>
  </w:num>
  <w:num w:numId="30">
    <w:abstractNumId w:val="26"/>
  </w:num>
  <w:num w:numId="31">
    <w:abstractNumId w:val="9"/>
  </w:num>
  <w:num w:numId="32">
    <w:abstractNumId w:val="2"/>
  </w:num>
  <w:num w:numId="33">
    <w:abstractNumId w:val="13"/>
  </w:num>
  <w:num w:numId="34">
    <w:abstractNumId w:val="21"/>
  </w:num>
  <w:num w:numId="35">
    <w:abstractNumId w:val="7"/>
  </w:num>
  <w:num w:numId="36">
    <w:abstractNumId w:val="8"/>
  </w:num>
  <w:num w:numId="37">
    <w:abstractNumId w:val="40"/>
  </w:num>
  <w:num w:numId="38">
    <w:abstractNumId w:val="11"/>
  </w:num>
  <w:num w:numId="39">
    <w:abstractNumId w:val="34"/>
  </w:num>
  <w:num w:numId="40">
    <w:abstractNumId w:val="12"/>
  </w:num>
  <w:num w:numId="41">
    <w:abstractNumId w:val="33"/>
  </w:num>
  <w:num w:numId="42">
    <w:abstractNumId w:val="35"/>
  </w:num>
  <w:num w:numId="43">
    <w:abstractNumId w:val="22"/>
  </w:num>
  <w:num w:numId="44">
    <w:abstractNumId w:val="25"/>
  </w:num>
  <w:num w:numId="45">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87"/>
    <w:rsid w:val="000136B7"/>
    <w:rsid w:val="00062A14"/>
    <w:rsid w:val="00064DF0"/>
    <w:rsid w:val="00074F10"/>
    <w:rsid w:val="000A2C5D"/>
    <w:rsid w:val="000C1F8E"/>
    <w:rsid w:val="000C49F3"/>
    <w:rsid w:val="000D7922"/>
    <w:rsid w:val="000E4B5B"/>
    <w:rsid w:val="0014627C"/>
    <w:rsid w:val="0017243E"/>
    <w:rsid w:val="001813B4"/>
    <w:rsid w:val="001B3EC5"/>
    <w:rsid w:val="0020753A"/>
    <w:rsid w:val="002224B8"/>
    <w:rsid w:val="00291552"/>
    <w:rsid w:val="002B760F"/>
    <w:rsid w:val="00304FC5"/>
    <w:rsid w:val="00306095"/>
    <w:rsid w:val="00316905"/>
    <w:rsid w:val="00343423"/>
    <w:rsid w:val="00365340"/>
    <w:rsid w:val="003B31BE"/>
    <w:rsid w:val="003C25BC"/>
    <w:rsid w:val="003D0EB5"/>
    <w:rsid w:val="003E053C"/>
    <w:rsid w:val="003E28BC"/>
    <w:rsid w:val="0040593D"/>
    <w:rsid w:val="00447149"/>
    <w:rsid w:val="00452D23"/>
    <w:rsid w:val="00502796"/>
    <w:rsid w:val="0053364A"/>
    <w:rsid w:val="00564C8A"/>
    <w:rsid w:val="00571625"/>
    <w:rsid w:val="005C5914"/>
    <w:rsid w:val="0060026F"/>
    <w:rsid w:val="00602DCC"/>
    <w:rsid w:val="006706E2"/>
    <w:rsid w:val="006B04DF"/>
    <w:rsid w:val="006E7C88"/>
    <w:rsid w:val="00726B90"/>
    <w:rsid w:val="00742299"/>
    <w:rsid w:val="007C3F7E"/>
    <w:rsid w:val="007C4CA6"/>
    <w:rsid w:val="007D37FA"/>
    <w:rsid w:val="00817286"/>
    <w:rsid w:val="00846A91"/>
    <w:rsid w:val="008509CF"/>
    <w:rsid w:val="0087434E"/>
    <w:rsid w:val="008B1C99"/>
    <w:rsid w:val="008D73FC"/>
    <w:rsid w:val="009201DA"/>
    <w:rsid w:val="0093445B"/>
    <w:rsid w:val="009372E7"/>
    <w:rsid w:val="00963FD2"/>
    <w:rsid w:val="0099119F"/>
    <w:rsid w:val="00994BD0"/>
    <w:rsid w:val="0099512E"/>
    <w:rsid w:val="009C5087"/>
    <w:rsid w:val="00A46C89"/>
    <w:rsid w:val="00A55DAB"/>
    <w:rsid w:val="00A74294"/>
    <w:rsid w:val="00A7766D"/>
    <w:rsid w:val="00AA6FBB"/>
    <w:rsid w:val="00AC0A12"/>
    <w:rsid w:val="00AE7B34"/>
    <w:rsid w:val="00B04C77"/>
    <w:rsid w:val="00B1188E"/>
    <w:rsid w:val="00B14B9D"/>
    <w:rsid w:val="00B36EC1"/>
    <w:rsid w:val="00B40AF8"/>
    <w:rsid w:val="00B70E05"/>
    <w:rsid w:val="00B77568"/>
    <w:rsid w:val="00B964E0"/>
    <w:rsid w:val="00B979DC"/>
    <w:rsid w:val="00BA1478"/>
    <w:rsid w:val="00BB1846"/>
    <w:rsid w:val="00BF108C"/>
    <w:rsid w:val="00BF3074"/>
    <w:rsid w:val="00CA290B"/>
    <w:rsid w:val="00D2004E"/>
    <w:rsid w:val="00D37ACE"/>
    <w:rsid w:val="00D416A8"/>
    <w:rsid w:val="00D54E2C"/>
    <w:rsid w:val="00D75266"/>
    <w:rsid w:val="00D8058B"/>
    <w:rsid w:val="00D915A7"/>
    <w:rsid w:val="00DA0070"/>
    <w:rsid w:val="00DE6264"/>
    <w:rsid w:val="00E1067F"/>
    <w:rsid w:val="00E718D1"/>
    <w:rsid w:val="00E74654"/>
    <w:rsid w:val="00E83809"/>
    <w:rsid w:val="00EA5592"/>
    <w:rsid w:val="00EB2E87"/>
    <w:rsid w:val="00ED6C3C"/>
    <w:rsid w:val="00EE26A5"/>
    <w:rsid w:val="00F25B1C"/>
    <w:rsid w:val="00F472FA"/>
    <w:rsid w:val="00F70EE2"/>
    <w:rsid w:val="00F75C7A"/>
    <w:rsid w:val="00FB3153"/>
    <w:rsid w:val="00FE3B6F"/>
    <w:rsid w:val="00FF4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9697"/>
  <w15:chartTrackingRefBased/>
  <w15:docId w15:val="{EFF55F14-1E4E-4A3C-91B0-FD5D322B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1"/>
    <w:next w:val="Title"/>
    <w:qFormat/>
    <w:rPr>
      <w:lang w:val="fr-FR"/>
    </w:rPr>
  </w:style>
  <w:style w:type="paragraph" w:styleId="Heading1">
    <w:name w:val="heading 1"/>
    <w:basedOn w:val="Normal"/>
    <w:next w:val="Normal"/>
    <w:link w:val="Heading1Char"/>
    <w:uiPriority w:val="9"/>
    <w:qFormat/>
    <w:rsid w:val="00B04C7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508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C5087"/>
    <w:pPr>
      <w:spacing w:after="0" w:line="240" w:lineRule="auto"/>
      <w:ind w:left="720"/>
      <w:contextualSpacing/>
    </w:pPr>
    <w:rPr>
      <w:rFonts w:ascii="Calibri" w:hAnsi="Calibri" w:cs="Calibri"/>
      <w:lang w:val="en-US"/>
    </w:rPr>
  </w:style>
  <w:style w:type="character" w:styleId="CommentReference">
    <w:name w:val="annotation reference"/>
    <w:basedOn w:val="DefaultParagraphFont"/>
    <w:uiPriority w:val="99"/>
    <w:semiHidden/>
    <w:unhideWhenUsed/>
    <w:rsid w:val="009C5087"/>
    <w:rPr>
      <w:sz w:val="16"/>
      <w:szCs w:val="16"/>
    </w:rPr>
  </w:style>
  <w:style w:type="paragraph" w:styleId="CommentText">
    <w:name w:val="annotation text"/>
    <w:basedOn w:val="Normal"/>
    <w:link w:val="CommentTextChar"/>
    <w:uiPriority w:val="99"/>
    <w:semiHidden/>
    <w:unhideWhenUsed/>
    <w:rsid w:val="009C5087"/>
    <w:pPr>
      <w:spacing w:after="0" w:line="240" w:lineRule="auto"/>
    </w:pPr>
    <w:rPr>
      <w:rFonts w:ascii="Calibri" w:hAnsi="Calibri" w:cs="Calibri"/>
      <w:sz w:val="20"/>
      <w:szCs w:val="20"/>
      <w:lang w:val="en-US"/>
    </w:rPr>
  </w:style>
  <w:style w:type="character" w:customStyle="1" w:styleId="CommentTextChar">
    <w:name w:val="Comment Text Char"/>
    <w:basedOn w:val="DefaultParagraphFont"/>
    <w:link w:val="CommentText"/>
    <w:uiPriority w:val="99"/>
    <w:semiHidden/>
    <w:rsid w:val="009C5087"/>
    <w:rPr>
      <w:rFonts w:ascii="Calibri" w:hAnsi="Calibri" w:cs="Calibri"/>
      <w:sz w:val="20"/>
      <w:szCs w:val="20"/>
      <w:lang w:val="en-US"/>
    </w:rPr>
  </w:style>
  <w:style w:type="paragraph" w:styleId="BalloonText">
    <w:name w:val="Balloon Text"/>
    <w:basedOn w:val="Normal"/>
    <w:link w:val="BalloonTextChar"/>
    <w:uiPriority w:val="99"/>
    <w:semiHidden/>
    <w:unhideWhenUsed/>
    <w:rsid w:val="009C5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087"/>
    <w:rPr>
      <w:rFonts w:ascii="Segoe UI" w:hAnsi="Segoe UI" w:cs="Segoe UI"/>
      <w:sz w:val="18"/>
      <w:szCs w:val="18"/>
      <w:lang w:val="fr-FR"/>
    </w:rPr>
  </w:style>
  <w:style w:type="paragraph" w:styleId="Header">
    <w:name w:val="header"/>
    <w:basedOn w:val="Normal"/>
    <w:link w:val="HeaderChar"/>
    <w:uiPriority w:val="99"/>
    <w:unhideWhenUsed/>
    <w:rsid w:val="009C5087"/>
    <w:pPr>
      <w:tabs>
        <w:tab w:val="center" w:pos="4680"/>
        <w:tab w:val="right" w:pos="9360"/>
      </w:tabs>
      <w:spacing w:after="0" w:line="240" w:lineRule="auto"/>
    </w:pPr>
    <w:rPr>
      <w:lang w:val="en-GB"/>
    </w:rPr>
  </w:style>
  <w:style w:type="character" w:customStyle="1" w:styleId="HeaderChar">
    <w:name w:val="Header Char"/>
    <w:basedOn w:val="DefaultParagraphFont"/>
    <w:link w:val="Header"/>
    <w:uiPriority w:val="99"/>
    <w:rsid w:val="009C5087"/>
  </w:style>
  <w:style w:type="paragraph" w:styleId="NoSpacing">
    <w:name w:val="No Spacing"/>
    <w:uiPriority w:val="1"/>
    <w:qFormat/>
    <w:rsid w:val="009C5087"/>
    <w:pPr>
      <w:spacing w:after="0" w:line="240" w:lineRule="auto"/>
    </w:pPr>
  </w:style>
  <w:style w:type="character" w:styleId="Hyperlink">
    <w:name w:val="Hyperlink"/>
    <w:basedOn w:val="DefaultParagraphFont"/>
    <w:uiPriority w:val="99"/>
    <w:unhideWhenUsed/>
    <w:rsid w:val="009C5087"/>
    <w:rPr>
      <w:color w:val="0000FF" w:themeColor="hyperlink"/>
      <w:u w:val="single"/>
    </w:rPr>
  </w:style>
  <w:style w:type="character" w:customStyle="1" w:styleId="ListParagraphChar">
    <w:name w:val="List Paragraph Char"/>
    <w:link w:val="ListParagraph"/>
    <w:uiPriority w:val="34"/>
    <w:locked/>
    <w:rsid w:val="009C5087"/>
    <w:rPr>
      <w:rFonts w:ascii="Calibri" w:hAnsi="Calibri" w:cs="Calibri"/>
      <w:lang w:val="en-US"/>
    </w:rPr>
  </w:style>
  <w:style w:type="paragraph" w:styleId="FootnoteText">
    <w:name w:val="footnote text"/>
    <w:aliases w:val="FOOTNOTES,fn,single space,Footnote Text 1,footnote text,Footnote Text Char1,Footnote Text Char Char,Footnote Text Char Char Char,Char,ALTS FOOTNOTE,Fußnotentext arial,Footnote Text Char1 Char Char,Footnote Text Char Char1 Char,ft,f, Char"/>
    <w:basedOn w:val="Normal"/>
    <w:link w:val="FootnoteTextChar"/>
    <w:uiPriority w:val="99"/>
    <w:unhideWhenUsed/>
    <w:qFormat/>
    <w:rsid w:val="009C5087"/>
    <w:pPr>
      <w:spacing w:after="0" w:line="240" w:lineRule="auto"/>
    </w:pPr>
    <w:rPr>
      <w:rFonts w:ascii="Calibri" w:hAnsi="Calibri" w:cs="Calibri"/>
      <w:sz w:val="20"/>
      <w:szCs w:val="20"/>
      <w:lang w:val="en-US"/>
    </w:rPr>
  </w:style>
  <w:style w:type="character" w:customStyle="1" w:styleId="FootnoteTextChar">
    <w:name w:val="Footnote Text Char"/>
    <w:aliases w:val="FOOTNOTES Char,fn Char,single space Char,Footnote Text 1 Char,footnote text Char,Footnote Text Char1 Char,Footnote Text Char Char Char1,Footnote Text Char Char Char Char,Char Char,ALTS FOOTNOTE Char,Fußnotentext arial Char,ft Char"/>
    <w:basedOn w:val="DefaultParagraphFont"/>
    <w:link w:val="FootnoteText"/>
    <w:uiPriority w:val="99"/>
    <w:rsid w:val="009C5087"/>
    <w:rPr>
      <w:rFonts w:ascii="Calibri" w:hAnsi="Calibri" w:cs="Calibri"/>
      <w:sz w:val="20"/>
      <w:szCs w:val="20"/>
      <w:lang w:val="en-US"/>
    </w:rPr>
  </w:style>
  <w:style w:type="character" w:styleId="FootnoteReference">
    <w:name w:val="footnote reference"/>
    <w:aliases w:val="16 Point,Superscript 6 Point,ftref, Char Char, Carattere Char1, Carattere Char Char Carattere Carattere Char Char, Char Char Char Char,Carattere Char1,Carattere Char Char Carattere Carattere Char Char,BVI fnr Char Car Char Char Char"/>
    <w:basedOn w:val="DefaultParagraphFont"/>
    <w:link w:val="BVIfnrCharCarCharChar"/>
    <w:uiPriority w:val="99"/>
    <w:unhideWhenUsed/>
    <w:qFormat/>
    <w:rsid w:val="009C5087"/>
    <w:rPr>
      <w:vertAlign w:val="superscript"/>
    </w:rPr>
  </w:style>
  <w:style w:type="paragraph" w:styleId="BodyTextIndent3">
    <w:name w:val="Body Text Indent 3"/>
    <w:basedOn w:val="Normal"/>
    <w:link w:val="BodyTextIndent3Char"/>
    <w:rsid w:val="009C5087"/>
    <w:pPr>
      <w:spacing w:after="120" w:line="260" w:lineRule="exact"/>
      <w:ind w:left="360"/>
    </w:pPr>
    <w:rPr>
      <w:rFonts w:ascii="Times New Roman" w:eastAsia="Times" w:hAnsi="Times New Roman" w:cs="Times New Roman"/>
      <w:color w:val="000000"/>
      <w:sz w:val="16"/>
      <w:szCs w:val="16"/>
      <w:lang w:val="en-US" w:eastAsia="en-GB"/>
    </w:rPr>
  </w:style>
  <w:style w:type="character" w:customStyle="1" w:styleId="BodyTextIndent3Char">
    <w:name w:val="Body Text Indent 3 Char"/>
    <w:basedOn w:val="DefaultParagraphFont"/>
    <w:link w:val="BodyTextIndent3"/>
    <w:rsid w:val="009C5087"/>
    <w:rPr>
      <w:rFonts w:ascii="Times New Roman" w:eastAsia="Times" w:hAnsi="Times New Roman" w:cs="Times New Roman"/>
      <w:color w:val="000000"/>
      <w:sz w:val="16"/>
      <w:szCs w:val="16"/>
      <w:lang w:val="en-US" w:eastAsia="en-GB"/>
    </w:rPr>
  </w:style>
  <w:style w:type="paragraph" w:customStyle="1" w:styleId="BVIfnrCharCarCharChar">
    <w:name w:val="BVI fnr Char Car Char Char"/>
    <w:aliases w:val="BVI fnr Car Car Char Car Char Char,BVI fnr Car Char Car Char Char,BVI fnr Car Car Car Car Char Car1 Char Char,BVI fnr Car Car Car Car Char Car Char Char Car Car Char Char Char, BVI fnr Char,BVI fnr Char"/>
    <w:basedOn w:val="Normal"/>
    <w:next w:val="FootnoteText"/>
    <w:link w:val="FootnoteReference"/>
    <w:uiPriority w:val="99"/>
    <w:rsid w:val="009C5087"/>
    <w:pPr>
      <w:spacing w:after="0" w:line="264" w:lineRule="auto"/>
      <w:jc w:val="both"/>
    </w:pPr>
    <w:rPr>
      <w:vertAlign w:val="superscript"/>
      <w:lang w:val="en-GB"/>
    </w:rPr>
  </w:style>
  <w:style w:type="character" w:customStyle="1" w:styleId="Heading1Char">
    <w:name w:val="Heading 1 Char"/>
    <w:basedOn w:val="DefaultParagraphFont"/>
    <w:link w:val="Heading1"/>
    <w:uiPriority w:val="9"/>
    <w:rsid w:val="00B04C77"/>
    <w:rPr>
      <w:rFonts w:asciiTheme="majorHAnsi" w:eastAsiaTheme="majorEastAsia" w:hAnsiTheme="majorHAnsi" w:cstheme="majorBidi"/>
      <w:color w:val="365F91" w:themeColor="accent1" w:themeShade="BF"/>
      <w:sz w:val="32"/>
      <w:szCs w:val="32"/>
      <w:lang w:val="fr-FR"/>
    </w:rPr>
  </w:style>
  <w:style w:type="paragraph" w:styleId="TOCHeading">
    <w:name w:val="TOC Heading"/>
    <w:basedOn w:val="Heading1"/>
    <w:next w:val="Normal"/>
    <w:uiPriority w:val="39"/>
    <w:unhideWhenUsed/>
    <w:qFormat/>
    <w:rsid w:val="00B04C77"/>
    <w:pPr>
      <w:spacing w:line="259" w:lineRule="auto"/>
      <w:outlineLvl w:val="9"/>
    </w:pPr>
    <w:rPr>
      <w:lang w:val="en-US"/>
    </w:rPr>
  </w:style>
  <w:style w:type="paragraph" w:customStyle="1" w:styleId="Style1">
    <w:name w:val="Style1"/>
    <w:basedOn w:val="Title"/>
    <w:next w:val="Title"/>
    <w:autoRedefine/>
    <w:qFormat/>
    <w:rsid w:val="000E4B5B"/>
    <w:pPr>
      <w:spacing w:line="276" w:lineRule="auto"/>
      <w:jc w:val="center"/>
    </w:pPr>
    <w:rPr>
      <w:rFonts w:asciiTheme="minorHAnsi" w:hAnsiTheme="minorHAnsi" w:cstheme="minorHAnsi"/>
      <w:b/>
      <w:color w:val="00B0F0"/>
      <w:lang w:val="en-GB"/>
    </w:rPr>
  </w:style>
  <w:style w:type="paragraph" w:styleId="Title">
    <w:name w:val="Title"/>
    <w:basedOn w:val="Normal"/>
    <w:next w:val="Normal"/>
    <w:link w:val="TitleChar"/>
    <w:uiPriority w:val="10"/>
    <w:qFormat/>
    <w:rsid w:val="00B04C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4C77"/>
    <w:rPr>
      <w:rFonts w:asciiTheme="majorHAnsi" w:eastAsiaTheme="majorEastAsia" w:hAnsiTheme="majorHAnsi" w:cstheme="majorBidi"/>
      <w:spacing w:val="-10"/>
      <w:kern w:val="28"/>
      <w:sz w:val="56"/>
      <w:szCs w:val="56"/>
      <w:lang w:val="fr-FR"/>
    </w:rPr>
  </w:style>
  <w:style w:type="paragraph" w:styleId="Footer">
    <w:name w:val="footer"/>
    <w:basedOn w:val="Normal"/>
    <w:link w:val="FooterChar"/>
    <w:uiPriority w:val="99"/>
    <w:unhideWhenUsed/>
    <w:rsid w:val="00564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C8A"/>
    <w:rPr>
      <w:lang w:val="fr-FR"/>
    </w:rPr>
  </w:style>
  <w:style w:type="character" w:styleId="Mention">
    <w:name w:val="Mention"/>
    <w:basedOn w:val="DefaultParagraphFont"/>
    <w:uiPriority w:val="99"/>
    <w:semiHidden/>
    <w:unhideWhenUsed/>
    <w:rsid w:val="008509CF"/>
    <w:rPr>
      <w:color w:val="2B579A"/>
      <w:shd w:val="clear" w:color="auto" w:fill="E6E6E6"/>
    </w:rPr>
  </w:style>
  <w:style w:type="character" w:styleId="UnresolvedMention">
    <w:name w:val="Unresolved Mention"/>
    <w:basedOn w:val="DefaultParagraphFont"/>
    <w:uiPriority w:val="99"/>
    <w:semiHidden/>
    <w:unhideWhenUsed/>
    <w:rsid w:val="00316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tchibindat@unicef.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AE9D2-D456-47C7-A0CF-FC46D22A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Cheikh Wade</dc:creator>
  <cp:keywords/>
  <dc:description/>
  <cp:lastModifiedBy>Jacques Eymard Nanghoudoum</cp:lastModifiedBy>
  <cp:revision>3</cp:revision>
  <dcterms:created xsi:type="dcterms:W3CDTF">2018-12-27T13:08:00Z</dcterms:created>
  <dcterms:modified xsi:type="dcterms:W3CDTF">2018-12-27T13:33:00Z</dcterms:modified>
</cp:coreProperties>
</file>