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3170" w14:textId="77777777" w:rsidR="00B34FD1" w:rsidRDefault="00B34FD1" w:rsidP="00B466A4">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6C100487" w14:textId="77777777">
        <w:trPr>
          <w:cantSplit/>
          <w:trHeight w:val="1485"/>
        </w:trPr>
        <w:tc>
          <w:tcPr>
            <w:tcW w:w="1458" w:type="dxa"/>
            <w:shd w:val="clear" w:color="auto" w:fill="FFFFFF"/>
            <w:vAlign w:val="center"/>
          </w:tcPr>
          <w:p w14:paraId="25CE57A0" w14:textId="77777777" w:rsidR="00B466A4" w:rsidRPr="00C87D05" w:rsidRDefault="00FD00E0">
            <w:pPr>
              <w:jc w:val="center"/>
              <w:rPr>
                <w:b/>
                <w:color w:val="FF0000"/>
                <w:sz w:val="22"/>
              </w:rPr>
            </w:pPr>
            <w:r w:rsidRPr="00325D10">
              <w:rPr>
                <w:noProof/>
                <w:lang w:bidi="he-IL"/>
              </w:rPr>
              <w:drawing>
                <wp:inline distT="0" distB="0" distL="0" distR="0" wp14:anchorId="30893ACD" wp14:editId="1BA18C7D">
                  <wp:extent cx="847725" cy="981075"/>
                  <wp:effectExtent l="0" t="0" r="9525" b="9525"/>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780468F7" w14:textId="77777777" w:rsidR="00B466A4" w:rsidRDefault="00B466A4" w:rsidP="00B466A4">
            <w:pPr>
              <w:jc w:val="center"/>
              <w:rPr>
                <w:b/>
                <w:sz w:val="22"/>
              </w:rPr>
            </w:pPr>
          </w:p>
          <w:p w14:paraId="5C3BD5BF" w14:textId="77777777" w:rsidR="00B466A4" w:rsidRDefault="00B466A4" w:rsidP="00B466A4">
            <w:pPr>
              <w:jc w:val="center"/>
              <w:rPr>
                <w:b/>
                <w:sz w:val="22"/>
              </w:rPr>
            </w:pPr>
          </w:p>
          <w:p w14:paraId="7E83F0B3" w14:textId="77777777" w:rsidR="00B466A4" w:rsidRDefault="00B466A4" w:rsidP="00B466A4">
            <w:pPr>
              <w:jc w:val="center"/>
              <w:rPr>
                <w:b/>
                <w:sz w:val="22"/>
              </w:rPr>
            </w:pPr>
          </w:p>
          <w:p w14:paraId="26B60DF2" w14:textId="77777777" w:rsidR="00B466A4" w:rsidRDefault="00B466A4" w:rsidP="00B466A4">
            <w:pPr>
              <w:jc w:val="center"/>
              <w:rPr>
                <w:b/>
                <w:sz w:val="22"/>
              </w:rPr>
            </w:pPr>
            <w:r>
              <w:rPr>
                <w:b/>
                <w:sz w:val="22"/>
              </w:rPr>
              <w:t>UNITED NATIONS CHILDREN’S FUND</w:t>
            </w:r>
          </w:p>
          <w:p w14:paraId="3141CDC3" w14:textId="77777777" w:rsidR="00B466A4" w:rsidRDefault="00B466A4" w:rsidP="00B466A4">
            <w:pPr>
              <w:jc w:val="center"/>
              <w:rPr>
                <w:b/>
                <w:sz w:val="22"/>
              </w:rPr>
            </w:pPr>
            <w:r>
              <w:rPr>
                <w:b/>
                <w:sz w:val="22"/>
              </w:rPr>
              <w:t>JOB PROFILE</w:t>
            </w:r>
          </w:p>
          <w:p w14:paraId="447F8B4E" w14:textId="77777777" w:rsidR="00B466A4" w:rsidRDefault="00B466A4" w:rsidP="00B466A4">
            <w:pPr>
              <w:jc w:val="center"/>
            </w:pPr>
          </w:p>
        </w:tc>
      </w:tr>
    </w:tbl>
    <w:p w14:paraId="3D8A9D0A"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14:paraId="4FC34B77" w14:textId="77777777">
        <w:tc>
          <w:tcPr>
            <w:tcW w:w="8856" w:type="dxa"/>
            <w:gridSpan w:val="2"/>
            <w:shd w:val="clear" w:color="auto" w:fill="E0E0E0"/>
          </w:tcPr>
          <w:p w14:paraId="09B754FD" w14:textId="77777777" w:rsidR="00B466A4" w:rsidRDefault="00B466A4"/>
          <w:p w14:paraId="594424E8" w14:textId="77777777" w:rsidR="00B466A4" w:rsidRDefault="00B466A4">
            <w:pPr>
              <w:rPr>
                <w:b/>
                <w:bCs/>
                <w:sz w:val="24"/>
              </w:rPr>
            </w:pPr>
            <w:r>
              <w:rPr>
                <w:b/>
                <w:bCs/>
                <w:sz w:val="24"/>
              </w:rPr>
              <w:t>I. Post Information</w:t>
            </w:r>
          </w:p>
          <w:p w14:paraId="2648BE8F" w14:textId="77777777" w:rsidR="00B466A4" w:rsidRDefault="00B466A4">
            <w:pPr>
              <w:rPr>
                <w:b/>
                <w:bCs/>
                <w:sz w:val="24"/>
              </w:rPr>
            </w:pPr>
          </w:p>
        </w:tc>
      </w:tr>
      <w:tr w:rsidR="00B466A4" w14:paraId="35D18668" w14:textId="77777777">
        <w:tc>
          <w:tcPr>
            <w:tcW w:w="4428" w:type="dxa"/>
          </w:tcPr>
          <w:p w14:paraId="1232F411" w14:textId="59F3B4A4" w:rsidR="00B466A4" w:rsidRPr="00037167" w:rsidRDefault="00B466A4"/>
          <w:p w14:paraId="47C9EFDD" w14:textId="5B3B6CD1" w:rsidR="00B466A4" w:rsidRPr="00037167" w:rsidRDefault="00B466A4" w:rsidP="002F1107">
            <w:pPr>
              <w:rPr>
                <w:b/>
              </w:rPr>
            </w:pPr>
            <w:r w:rsidRPr="009512EE">
              <w:t xml:space="preserve">Job Title: </w:t>
            </w:r>
            <w:r w:rsidR="002F1107" w:rsidRPr="009512EE">
              <w:t>Water, Sanitation and Hygiene (</w:t>
            </w:r>
            <w:r w:rsidR="009512EE" w:rsidRPr="009512EE">
              <w:t>WASH) National</w:t>
            </w:r>
            <w:r w:rsidR="0076050B" w:rsidRPr="009512EE">
              <w:t xml:space="preserve"> </w:t>
            </w:r>
            <w:r w:rsidR="002F1107" w:rsidRPr="009512EE">
              <w:t>Cluster Coordinator</w:t>
            </w:r>
          </w:p>
          <w:p w14:paraId="2903DA43" w14:textId="2346723A" w:rsidR="00B466A4" w:rsidRPr="00037167" w:rsidRDefault="00B466A4" w:rsidP="00B466A4">
            <w:pPr>
              <w:rPr>
                <w:rFonts w:cs="Arial"/>
                <w:b/>
              </w:rPr>
            </w:pPr>
            <w:r w:rsidRPr="00037167">
              <w:t xml:space="preserve">Supervisor Title/ Level: </w:t>
            </w:r>
            <w:r w:rsidR="00037167" w:rsidRPr="00037167">
              <w:t>Chief of</w:t>
            </w:r>
            <w:r w:rsidR="00C35622" w:rsidRPr="00037167">
              <w:t xml:space="preserve"> WASH Specialist,</w:t>
            </w:r>
            <w:r w:rsidR="0096269C" w:rsidRPr="00037167">
              <w:t xml:space="preserve"> </w:t>
            </w:r>
            <w:r w:rsidR="002E209A" w:rsidRPr="00037167">
              <w:rPr>
                <w:rFonts w:cs="Arial"/>
              </w:rPr>
              <w:t>L-4</w:t>
            </w:r>
          </w:p>
          <w:p w14:paraId="5B7DD278" w14:textId="77777777" w:rsidR="00C35622" w:rsidRPr="00037167" w:rsidRDefault="00B466A4" w:rsidP="00C35622">
            <w:r w:rsidRPr="00037167">
              <w:t>Organizational Unit</w:t>
            </w:r>
            <w:r w:rsidR="006B5C15" w:rsidRPr="00037167">
              <w:t xml:space="preserve">: </w:t>
            </w:r>
            <w:r w:rsidR="00C35622" w:rsidRPr="00037167">
              <w:t xml:space="preserve">State of Palestine </w:t>
            </w:r>
          </w:p>
          <w:p w14:paraId="073536EB" w14:textId="79DFB700" w:rsidR="00B466A4" w:rsidRPr="00037167" w:rsidRDefault="00B466A4" w:rsidP="00C35622">
            <w:r w:rsidRPr="00037167">
              <w:t xml:space="preserve">Post Location: </w:t>
            </w:r>
            <w:r w:rsidR="002435BA" w:rsidRPr="00037167">
              <w:t>Jerusalem</w:t>
            </w:r>
          </w:p>
        </w:tc>
        <w:tc>
          <w:tcPr>
            <w:tcW w:w="4428" w:type="dxa"/>
          </w:tcPr>
          <w:p w14:paraId="1F887C30" w14:textId="77777777" w:rsidR="00B466A4" w:rsidRPr="00037167" w:rsidRDefault="00B466A4"/>
          <w:p w14:paraId="5210F45C" w14:textId="509DE819" w:rsidR="00B466A4" w:rsidRPr="00037167" w:rsidRDefault="00B466A4" w:rsidP="00B466A4">
            <w:pPr>
              <w:rPr>
                <w:b/>
              </w:rPr>
            </w:pPr>
            <w:r w:rsidRPr="00037167">
              <w:t xml:space="preserve">Job Level: </w:t>
            </w:r>
            <w:r w:rsidR="00460249">
              <w:t xml:space="preserve">TA - </w:t>
            </w:r>
            <w:r w:rsidR="002E209A" w:rsidRPr="00037167">
              <w:t>NOB</w:t>
            </w:r>
          </w:p>
          <w:p w14:paraId="6F7B4CBA" w14:textId="77777777" w:rsidR="00B466A4" w:rsidRPr="00037167" w:rsidRDefault="00B466A4">
            <w:r w:rsidRPr="00037167">
              <w:t xml:space="preserve">Job Profile No.: </w:t>
            </w:r>
          </w:p>
          <w:p w14:paraId="683B7D92" w14:textId="77777777" w:rsidR="00B466A4" w:rsidRPr="00037167" w:rsidRDefault="00B466A4">
            <w:r w:rsidRPr="00037167">
              <w:t>CCOG Code:</w:t>
            </w:r>
          </w:p>
          <w:p w14:paraId="4D4D2992" w14:textId="77777777" w:rsidR="00B466A4" w:rsidRPr="00037167" w:rsidRDefault="00B466A4">
            <w:r w:rsidRPr="00037167">
              <w:t>Functional Code:</w:t>
            </w:r>
          </w:p>
          <w:p w14:paraId="2440B695" w14:textId="75369FDF" w:rsidR="00B466A4" w:rsidRPr="00037167" w:rsidRDefault="00B466A4" w:rsidP="005225A3">
            <w:pPr>
              <w:rPr>
                <w:color w:val="FF0000"/>
              </w:rPr>
            </w:pPr>
            <w:r w:rsidRPr="00037167">
              <w:t>Job Classification Level:</w:t>
            </w:r>
            <w:r w:rsidR="002E209A" w:rsidRPr="00037167">
              <w:t xml:space="preserve"> </w:t>
            </w:r>
          </w:p>
          <w:p w14:paraId="61A94539" w14:textId="77777777" w:rsidR="00B466A4" w:rsidRPr="00037167" w:rsidRDefault="00B466A4" w:rsidP="00B466A4"/>
        </w:tc>
      </w:tr>
    </w:tbl>
    <w:p w14:paraId="421E106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5A16591" w14:textId="77777777">
        <w:tc>
          <w:tcPr>
            <w:tcW w:w="8856" w:type="dxa"/>
            <w:tcBorders>
              <w:bottom w:val="single" w:sz="4" w:space="0" w:color="auto"/>
            </w:tcBorders>
            <w:shd w:val="clear" w:color="auto" w:fill="E0E0E0"/>
          </w:tcPr>
          <w:p w14:paraId="16694533" w14:textId="77777777" w:rsidR="00B466A4" w:rsidRDefault="00B466A4">
            <w:pPr>
              <w:pStyle w:val="Heading1"/>
            </w:pPr>
          </w:p>
          <w:p w14:paraId="5F9064F5" w14:textId="77777777" w:rsidR="00B466A4" w:rsidRDefault="00B466A4">
            <w:pPr>
              <w:pStyle w:val="Heading1"/>
            </w:pPr>
            <w:r>
              <w:t>II. Organizational Context and Purpose for the job</w:t>
            </w:r>
          </w:p>
          <w:p w14:paraId="417DE405" w14:textId="77777777" w:rsidR="00B466A4" w:rsidRDefault="00B466A4">
            <w:pPr>
              <w:pStyle w:val="Heading1"/>
              <w:rPr>
                <w:b w:val="0"/>
                <w:bCs w:val="0"/>
                <w:i/>
                <w:iCs/>
                <w:sz w:val="18"/>
              </w:rPr>
            </w:pPr>
          </w:p>
        </w:tc>
      </w:tr>
      <w:tr w:rsidR="00B466A4" w14:paraId="7A9F3039" w14:textId="77777777">
        <w:tc>
          <w:tcPr>
            <w:tcW w:w="8856" w:type="dxa"/>
          </w:tcPr>
          <w:p w14:paraId="6BC225AB" w14:textId="77777777" w:rsidR="00B466A4" w:rsidRDefault="00B466A4"/>
          <w:p w14:paraId="122C0197"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3D45CA0F" w14:textId="77777777" w:rsidR="00B466A4" w:rsidRDefault="00B466A4" w:rsidP="00B466A4">
            <w:pPr>
              <w:jc w:val="both"/>
              <w:rPr>
                <w:rFonts w:cs="Arial"/>
                <w:szCs w:val="26"/>
              </w:rPr>
            </w:pPr>
          </w:p>
          <w:p w14:paraId="396570E0" w14:textId="4C3F27B8" w:rsidR="002E209A" w:rsidRPr="005A1678" w:rsidRDefault="00B466A4" w:rsidP="00B466A4">
            <w:pPr>
              <w:jc w:val="both"/>
              <w:rPr>
                <w:rFonts w:cs="Arial"/>
                <w:b/>
                <w:color w:val="FF0000"/>
                <w:szCs w:val="26"/>
                <w:u w:val="single"/>
              </w:rPr>
            </w:pPr>
            <w:r>
              <w:rPr>
                <w:rFonts w:cs="Arial"/>
                <w:b/>
                <w:szCs w:val="26"/>
                <w:u w:val="single"/>
              </w:rPr>
              <w:t>J</w:t>
            </w:r>
            <w:r w:rsidRPr="00DC15B7">
              <w:rPr>
                <w:rFonts w:cs="Arial"/>
                <w:b/>
                <w:szCs w:val="26"/>
                <w:u w:val="single"/>
              </w:rPr>
              <w:t>ob organizational context</w:t>
            </w:r>
            <w:r w:rsidR="00222F68">
              <w:rPr>
                <w:rFonts w:cs="Arial"/>
                <w:b/>
                <w:szCs w:val="26"/>
                <w:u w:val="single"/>
              </w:rPr>
              <w:t xml:space="preserve"> </w:t>
            </w:r>
            <w:r w:rsidR="005A1678">
              <w:rPr>
                <w:rFonts w:cs="Arial"/>
                <w:b/>
                <w:szCs w:val="26"/>
                <w:u w:val="single"/>
              </w:rPr>
              <w:t xml:space="preserve"> </w:t>
            </w:r>
          </w:p>
          <w:p w14:paraId="03A80989" w14:textId="77777777" w:rsidR="002E209A" w:rsidRDefault="002E209A" w:rsidP="00B466A4">
            <w:pPr>
              <w:jc w:val="both"/>
              <w:rPr>
                <w:rFonts w:cs="Arial"/>
                <w:b/>
                <w:szCs w:val="26"/>
                <w:u w:val="single"/>
              </w:rPr>
            </w:pPr>
          </w:p>
          <w:p w14:paraId="60827D2C" w14:textId="40BC5460" w:rsidR="002E209A" w:rsidRPr="00E145C6" w:rsidRDefault="002E209A" w:rsidP="006E072F">
            <w:pPr>
              <w:pStyle w:val="Default"/>
              <w:jc w:val="both"/>
              <w:rPr>
                <w:color w:val="auto"/>
                <w:sz w:val="20"/>
                <w:szCs w:val="20"/>
              </w:rPr>
            </w:pPr>
            <w:r w:rsidRPr="00E145C6">
              <w:rPr>
                <w:color w:val="auto"/>
                <w:sz w:val="20"/>
                <w:szCs w:val="20"/>
              </w:rPr>
              <w:t>The overall goal of the UNICEF State of Palestine</w:t>
            </w:r>
            <w:r w:rsidR="00EB5230">
              <w:rPr>
                <w:color w:val="auto"/>
                <w:sz w:val="20"/>
                <w:szCs w:val="20"/>
              </w:rPr>
              <w:t xml:space="preserve"> (</w:t>
            </w:r>
            <w:proofErr w:type="spellStart"/>
            <w:r w:rsidR="00EB5230">
              <w:rPr>
                <w:color w:val="auto"/>
                <w:sz w:val="20"/>
                <w:szCs w:val="20"/>
              </w:rPr>
              <w:t>SoP</w:t>
            </w:r>
            <w:proofErr w:type="spellEnd"/>
            <w:r w:rsidR="00EB5230">
              <w:rPr>
                <w:color w:val="auto"/>
                <w:sz w:val="20"/>
                <w:szCs w:val="20"/>
              </w:rPr>
              <w:t>)</w:t>
            </w:r>
            <w:r w:rsidRPr="00E145C6">
              <w:rPr>
                <w:color w:val="auto"/>
                <w:sz w:val="20"/>
                <w:szCs w:val="20"/>
              </w:rPr>
              <w:t xml:space="preserve"> </w:t>
            </w:r>
            <w:proofErr w:type="spellStart"/>
            <w:r w:rsidRPr="00E145C6">
              <w:rPr>
                <w:color w:val="auto"/>
                <w:sz w:val="20"/>
                <w:szCs w:val="20"/>
              </w:rPr>
              <w:t>programme</w:t>
            </w:r>
            <w:proofErr w:type="spellEnd"/>
            <w:r w:rsidRPr="00E145C6">
              <w:rPr>
                <w:color w:val="auto"/>
                <w:sz w:val="20"/>
                <w:szCs w:val="20"/>
              </w:rPr>
              <w:t xml:space="preserve"> is to improve access to basic social services—specifically Water, Sanitation and Hygiene; Education and Adolescent Development and Participation; Health and Nutrition; Child Protection; and Social Policy and Inclusion targeting </w:t>
            </w:r>
            <w:r w:rsidR="0096269C">
              <w:rPr>
                <w:color w:val="auto"/>
                <w:sz w:val="20"/>
                <w:szCs w:val="20"/>
              </w:rPr>
              <w:t xml:space="preserve">the </w:t>
            </w:r>
            <w:r w:rsidRPr="00E145C6">
              <w:rPr>
                <w:color w:val="auto"/>
                <w:sz w:val="20"/>
                <w:szCs w:val="20"/>
              </w:rPr>
              <w:t>most vulnerable children and women.  Our approach integrates humanitarian, development, and normative programming, in partnership with government authorities; civil society entities; the private sector; international organizations and partners; communities and children among other stakeholders.  The strategies used include (a) building the capacity of national and civil society partners, with a focus on legislation and strengthening social service systems; (b) research that contributes to knowledge and evidence informing social policy and social protection for children; (c) interventions that directly address barriers to equity for vulnerable and marginalized communities; and (d) support to increasing resilience.  </w:t>
            </w:r>
          </w:p>
          <w:p w14:paraId="0908E7DD" w14:textId="77777777" w:rsidR="002E209A" w:rsidRPr="00E145C6" w:rsidRDefault="002E209A" w:rsidP="006E072F">
            <w:pPr>
              <w:pStyle w:val="Default"/>
              <w:jc w:val="both"/>
              <w:rPr>
                <w:color w:val="auto"/>
                <w:sz w:val="20"/>
                <w:szCs w:val="20"/>
              </w:rPr>
            </w:pPr>
          </w:p>
          <w:p w14:paraId="4D9F1C84" w14:textId="6CDB8EFC" w:rsidR="00C5029E" w:rsidRPr="006B5C15" w:rsidRDefault="002F1107" w:rsidP="006B5C15">
            <w:pPr>
              <w:pStyle w:val="Default"/>
              <w:jc w:val="both"/>
              <w:rPr>
                <w:szCs w:val="26"/>
              </w:rPr>
            </w:pPr>
            <w:r w:rsidRPr="002F1107">
              <w:rPr>
                <w:color w:val="auto"/>
                <w:sz w:val="20"/>
                <w:szCs w:val="20"/>
              </w:rPr>
              <w:t xml:space="preserve">WASH Cluster approach was activated in the </w:t>
            </w:r>
            <w:r w:rsidR="005A1678">
              <w:rPr>
                <w:color w:val="auto"/>
                <w:sz w:val="20"/>
                <w:szCs w:val="20"/>
              </w:rPr>
              <w:t xml:space="preserve">State of </w:t>
            </w:r>
            <w:r w:rsidRPr="002F1107">
              <w:rPr>
                <w:color w:val="auto"/>
                <w:sz w:val="20"/>
                <w:szCs w:val="20"/>
              </w:rPr>
              <w:t>Palestin</w:t>
            </w:r>
            <w:r w:rsidR="005A1678">
              <w:rPr>
                <w:color w:val="auto"/>
                <w:sz w:val="20"/>
                <w:szCs w:val="20"/>
              </w:rPr>
              <w:t>e</w:t>
            </w:r>
            <w:r w:rsidRPr="002F1107">
              <w:rPr>
                <w:color w:val="auto"/>
                <w:sz w:val="20"/>
                <w:szCs w:val="20"/>
              </w:rPr>
              <w:t>, (</w:t>
            </w:r>
            <w:proofErr w:type="spellStart"/>
            <w:r w:rsidR="005A1678">
              <w:rPr>
                <w:color w:val="auto"/>
                <w:sz w:val="20"/>
                <w:szCs w:val="20"/>
              </w:rPr>
              <w:t>SoP</w:t>
            </w:r>
            <w:proofErr w:type="spellEnd"/>
            <w:r w:rsidRPr="002F1107">
              <w:rPr>
                <w:color w:val="auto"/>
                <w:sz w:val="20"/>
                <w:szCs w:val="20"/>
              </w:rPr>
              <w:t>) since January 2009, for coordination of urgent humanitarian response to the populations affected by the Israeli Operation Cast Lead in Gaza.</w:t>
            </w:r>
            <w:r>
              <w:rPr>
                <w:color w:val="auto"/>
                <w:sz w:val="20"/>
                <w:szCs w:val="20"/>
              </w:rPr>
              <w:t xml:space="preserve"> </w:t>
            </w:r>
            <w:r w:rsidRPr="002F1107">
              <w:rPr>
                <w:color w:val="auto"/>
                <w:sz w:val="20"/>
                <w:szCs w:val="20"/>
              </w:rPr>
              <w:t xml:space="preserve">On behalf of the IASC Humanitarian Coordinator in occupied Palestinian Territories and UNICEF (as the lead agency for the IASC Water, Sanitation and Hygiene cluster), and in collaboration with the State Authorities, the main purpose of the Water, Sanitation and </w:t>
            </w:r>
            <w:r w:rsidRPr="002F1107">
              <w:rPr>
                <w:color w:val="auto"/>
                <w:sz w:val="20"/>
                <w:szCs w:val="20"/>
              </w:rPr>
              <w:lastRenderedPageBreak/>
              <w:t xml:space="preserve">Hygiene (WASH) </w:t>
            </w:r>
            <w:r w:rsidR="00D76113">
              <w:rPr>
                <w:color w:val="auto"/>
                <w:sz w:val="20"/>
                <w:szCs w:val="20"/>
              </w:rPr>
              <w:t xml:space="preserve">National </w:t>
            </w:r>
            <w:r w:rsidRPr="002F1107">
              <w:rPr>
                <w:color w:val="auto"/>
                <w:sz w:val="20"/>
                <w:szCs w:val="20"/>
              </w:rPr>
              <w:t xml:space="preserve">Cluster Coordinator post is to provide leadership and facilitate the processes that will ensure a well-coordinated, coherent, strategic, and effective WASH response in </w:t>
            </w:r>
            <w:proofErr w:type="spellStart"/>
            <w:r w:rsidR="009512EE" w:rsidRPr="002F1107">
              <w:rPr>
                <w:color w:val="auto"/>
                <w:sz w:val="20"/>
                <w:szCs w:val="20"/>
              </w:rPr>
              <w:t>So</w:t>
            </w:r>
            <w:r w:rsidR="009512EE">
              <w:rPr>
                <w:color w:val="auto"/>
                <w:sz w:val="20"/>
                <w:szCs w:val="20"/>
              </w:rPr>
              <w:t>P</w:t>
            </w:r>
            <w:proofErr w:type="spellEnd"/>
            <w:r w:rsidRPr="002F1107">
              <w:rPr>
                <w:color w:val="auto"/>
                <w:sz w:val="20"/>
                <w:szCs w:val="20"/>
              </w:rPr>
              <w:t xml:space="preserve">. </w:t>
            </w:r>
          </w:p>
          <w:p w14:paraId="6C15DD00" w14:textId="77777777" w:rsidR="00E145C6" w:rsidRDefault="00E145C6" w:rsidP="00C5029E">
            <w:pPr>
              <w:jc w:val="both"/>
              <w:rPr>
                <w:b/>
                <w:u w:val="single"/>
              </w:rPr>
            </w:pPr>
          </w:p>
          <w:p w14:paraId="1DCC3C2B" w14:textId="248157F7" w:rsidR="002E209A" w:rsidRDefault="00B466A4" w:rsidP="00C5029E">
            <w:pPr>
              <w:jc w:val="both"/>
              <w:rPr>
                <w:u w:val="single"/>
              </w:rPr>
            </w:pPr>
            <w:r w:rsidRPr="00DC15B7">
              <w:rPr>
                <w:b/>
                <w:u w:val="single"/>
              </w:rPr>
              <w:t xml:space="preserve">Purpose for the </w:t>
            </w:r>
            <w:r w:rsidR="009512EE" w:rsidRPr="00DC15B7">
              <w:rPr>
                <w:b/>
                <w:u w:val="single"/>
              </w:rPr>
              <w:t>job</w:t>
            </w:r>
            <w:r w:rsidR="009512EE" w:rsidRPr="00222F68">
              <w:rPr>
                <w:u w:val="single"/>
              </w:rPr>
              <w:t>:</w:t>
            </w:r>
          </w:p>
          <w:p w14:paraId="3C2E2B73" w14:textId="085BFB63" w:rsidR="00A80BA5" w:rsidRDefault="00A80BA5" w:rsidP="002F1107">
            <w:pPr>
              <w:jc w:val="both"/>
              <w:rPr>
                <w:rFonts w:cs="Arial"/>
                <w:szCs w:val="20"/>
              </w:rPr>
            </w:pPr>
            <w:r w:rsidRPr="0022282E">
              <w:rPr>
                <w:rFonts w:eastAsia="MS Gothic"/>
              </w:rPr>
              <w:t xml:space="preserve">The role of the </w:t>
            </w:r>
            <w:r w:rsidR="00701520">
              <w:rPr>
                <w:rFonts w:eastAsia="MS Gothic"/>
              </w:rPr>
              <w:t xml:space="preserve">National and </w:t>
            </w:r>
            <w:r w:rsidR="002435BA" w:rsidRPr="0022282E">
              <w:rPr>
                <w:rFonts w:eastAsia="MS Gothic"/>
              </w:rPr>
              <w:t>West Bank</w:t>
            </w:r>
            <w:r w:rsidRPr="0022282E">
              <w:rPr>
                <w:rFonts w:eastAsia="MS Gothic"/>
              </w:rPr>
              <w:t xml:space="preserve"> WASH Cluster Coordinator is the role of a facilitator of the coordination process at </w:t>
            </w:r>
            <w:r w:rsidR="00200809">
              <w:rPr>
                <w:rFonts w:eastAsia="MS Gothic"/>
              </w:rPr>
              <w:t xml:space="preserve">the </w:t>
            </w:r>
            <w:r w:rsidR="002435BA" w:rsidRPr="0022282E">
              <w:rPr>
                <w:rFonts w:eastAsia="MS Gothic"/>
              </w:rPr>
              <w:t>West Bank and National</w:t>
            </w:r>
            <w:r w:rsidRPr="0022282E">
              <w:rPr>
                <w:rFonts w:eastAsia="MS Gothic"/>
              </w:rPr>
              <w:t xml:space="preserve"> level</w:t>
            </w:r>
            <w:r w:rsidR="00200809">
              <w:rPr>
                <w:rFonts w:eastAsia="MS Gothic"/>
              </w:rPr>
              <w:t>s</w:t>
            </w:r>
            <w:r w:rsidR="003F26A0">
              <w:rPr>
                <w:rFonts w:eastAsia="MS Gothic"/>
              </w:rPr>
              <w:t xml:space="preserve">. </w:t>
            </w:r>
            <w:r w:rsidRPr="0022282E">
              <w:rPr>
                <w:rFonts w:eastAsia="MS Gothic"/>
              </w:rPr>
              <w:t xml:space="preserve"> The success of the WASH Cluster will be dependent on the level of participation and contributions that the Cluster Coordinator can generate from the various WASH actors </w:t>
            </w:r>
            <w:proofErr w:type="gramStart"/>
            <w:r w:rsidRPr="0022282E">
              <w:rPr>
                <w:rFonts w:eastAsia="MS Gothic"/>
              </w:rPr>
              <w:t>in order to</w:t>
            </w:r>
            <w:proofErr w:type="gramEnd"/>
            <w:r w:rsidRPr="0022282E">
              <w:rPr>
                <w:rFonts w:eastAsia="MS Gothic"/>
              </w:rPr>
              <w:t xml:space="preserve"> strengthen the response and achieve greater results. </w:t>
            </w:r>
            <w:r w:rsidRPr="0022282E">
              <w:rPr>
                <w:rFonts w:cs="Arial"/>
              </w:rPr>
              <w:t xml:space="preserve">The WASH </w:t>
            </w:r>
            <w:r w:rsidR="00EA4118">
              <w:rPr>
                <w:rFonts w:cs="Arial"/>
              </w:rPr>
              <w:t>C</w:t>
            </w:r>
            <w:r w:rsidRPr="0022282E">
              <w:rPr>
                <w:rFonts w:cs="Arial"/>
              </w:rPr>
              <w:t xml:space="preserve">luster coordinator reports to the </w:t>
            </w:r>
            <w:r w:rsidR="002435BA" w:rsidRPr="0022282E">
              <w:rPr>
                <w:rFonts w:cs="Arial"/>
              </w:rPr>
              <w:t>Chief of</w:t>
            </w:r>
            <w:r w:rsidRPr="0022282E">
              <w:rPr>
                <w:rFonts w:cs="Arial"/>
              </w:rPr>
              <w:t xml:space="preserve"> WASH </w:t>
            </w:r>
            <w:r w:rsidR="002435BA" w:rsidRPr="0022282E">
              <w:rPr>
                <w:rFonts w:cs="Arial"/>
              </w:rPr>
              <w:t>in Jerusalem</w:t>
            </w:r>
            <w:r w:rsidRPr="0022282E">
              <w:rPr>
                <w:rFonts w:cs="Arial"/>
              </w:rPr>
              <w:t>.</w:t>
            </w:r>
          </w:p>
          <w:p w14:paraId="3B385199" w14:textId="1A1D1513" w:rsidR="00A80BA5" w:rsidRPr="00C35622" w:rsidRDefault="00A80BA5" w:rsidP="002F1107">
            <w:pPr>
              <w:jc w:val="both"/>
              <w:rPr>
                <w:rFonts w:cs="Arial"/>
                <w:szCs w:val="20"/>
              </w:rPr>
            </w:pPr>
          </w:p>
        </w:tc>
      </w:tr>
    </w:tbl>
    <w:p w14:paraId="2895D6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18B8063" w14:textId="77777777">
        <w:tc>
          <w:tcPr>
            <w:tcW w:w="8856" w:type="dxa"/>
            <w:shd w:val="clear" w:color="auto" w:fill="E0E0E0"/>
          </w:tcPr>
          <w:p w14:paraId="174345FD" w14:textId="77777777" w:rsidR="00B466A4" w:rsidRDefault="00B466A4">
            <w:pPr>
              <w:rPr>
                <w:b/>
                <w:bCs/>
                <w:sz w:val="24"/>
              </w:rPr>
            </w:pPr>
          </w:p>
          <w:p w14:paraId="0AE0CAA3" w14:textId="77777777" w:rsidR="00B466A4" w:rsidRPr="004015C5" w:rsidRDefault="00B466A4">
            <w:pPr>
              <w:pStyle w:val="Heading1"/>
              <w:rPr>
                <w:i/>
                <w:sz w:val="22"/>
                <w:szCs w:val="22"/>
              </w:rPr>
            </w:pPr>
            <w:r>
              <w:t>III. Key function</w:t>
            </w:r>
            <w:r w:rsidR="004015C5">
              <w:t>s</w:t>
            </w:r>
            <w:r>
              <w:t xml:space="preserve">, accountabilities and related duties/tasks </w:t>
            </w:r>
            <w:r w:rsidR="004015C5" w:rsidRPr="004015C5">
              <w:rPr>
                <w:b w:val="0"/>
                <w:i/>
                <w:sz w:val="22"/>
                <w:szCs w:val="22"/>
              </w:rPr>
              <w:t xml:space="preserve">(Please outline the key accountabilities for this position </w:t>
            </w:r>
            <w:r w:rsidR="00695607">
              <w:rPr>
                <w:b w:val="0"/>
                <w:i/>
                <w:sz w:val="22"/>
                <w:szCs w:val="22"/>
              </w:rPr>
              <w:t>and</w:t>
            </w:r>
            <w:r w:rsidR="00D03D01">
              <w:rPr>
                <w:b w:val="0"/>
                <w:i/>
                <w:sz w:val="22"/>
                <w:szCs w:val="22"/>
              </w:rPr>
              <w:t xml:space="preserve"> underneath each accountability, the duties that describe how they are delivered</w:t>
            </w:r>
            <w:r w:rsidR="004015C5" w:rsidRPr="004015C5">
              <w:rPr>
                <w:b w:val="0"/>
                <w:i/>
                <w:sz w:val="22"/>
                <w:szCs w:val="22"/>
              </w:rPr>
              <w:t>. Please limit to four</w:t>
            </w:r>
            <w:r w:rsidR="008766D7">
              <w:rPr>
                <w:b w:val="0"/>
                <w:i/>
                <w:sz w:val="22"/>
                <w:szCs w:val="22"/>
              </w:rPr>
              <w:t xml:space="preserve"> to seven</w:t>
            </w:r>
            <w:r w:rsidR="004015C5" w:rsidRPr="004015C5">
              <w:rPr>
                <w:b w:val="0"/>
                <w:i/>
                <w:sz w:val="22"/>
                <w:szCs w:val="22"/>
              </w:rPr>
              <w:t xml:space="preserve"> accountabilities)</w:t>
            </w:r>
          </w:p>
          <w:p w14:paraId="6CCA8CE1" w14:textId="77777777" w:rsidR="00B466A4" w:rsidRDefault="00B466A4">
            <w:pPr>
              <w:rPr>
                <w:i/>
                <w:iCs/>
                <w:sz w:val="18"/>
              </w:rPr>
            </w:pPr>
          </w:p>
        </w:tc>
      </w:tr>
      <w:tr w:rsidR="00B466A4" w14:paraId="1C3E0B87" w14:textId="77777777">
        <w:tc>
          <w:tcPr>
            <w:tcW w:w="8856" w:type="dxa"/>
          </w:tcPr>
          <w:p w14:paraId="4FC91820" w14:textId="77777777" w:rsidR="00B466A4" w:rsidRDefault="00B466A4"/>
          <w:p w14:paraId="1452EB36" w14:textId="3B848294" w:rsidR="0073729B" w:rsidRPr="0073729B" w:rsidRDefault="0073729B" w:rsidP="0073729B">
            <w:pPr>
              <w:rPr>
                <w:b/>
              </w:rPr>
            </w:pPr>
            <w:r w:rsidRPr="0073729B">
              <w:rPr>
                <w:b/>
              </w:rPr>
              <w:t>WASH coordination mechanisms:</w:t>
            </w:r>
          </w:p>
          <w:p w14:paraId="1E7EE7BF" w14:textId="11BDD861" w:rsidR="00753D13" w:rsidRDefault="00606E59" w:rsidP="00E34E79">
            <w:pPr>
              <w:pStyle w:val="ListParagraph"/>
              <w:numPr>
                <w:ilvl w:val="0"/>
                <w:numId w:val="12"/>
              </w:numPr>
            </w:pPr>
            <w:r w:rsidRPr="00606E59">
              <w:t xml:space="preserve">Ensure appropriate Cluster coordination mechanisms integrating all WASH </w:t>
            </w:r>
            <w:r>
              <w:t xml:space="preserve">humanitarian </w:t>
            </w:r>
            <w:r w:rsidRPr="00606E59">
              <w:t xml:space="preserve">actors, </w:t>
            </w:r>
            <w:r w:rsidR="00BF7B1D">
              <w:t xml:space="preserve">including effective links, communication and information management, as well as technical working groups </w:t>
            </w:r>
            <w:r w:rsidRPr="00606E59">
              <w:t xml:space="preserve">at the WB sub-national </w:t>
            </w:r>
            <w:r w:rsidR="00753D13">
              <w:t>coordination platforms as appropriate.</w:t>
            </w:r>
          </w:p>
          <w:p w14:paraId="342A280A" w14:textId="281367F4" w:rsidR="004550E2" w:rsidRDefault="004550E2" w:rsidP="00E34E79">
            <w:pPr>
              <w:pStyle w:val="ListParagraph"/>
              <w:numPr>
                <w:ilvl w:val="0"/>
                <w:numId w:val="12"/>
              </w:numPr>
            </w:pPr>
            <w:r w:rsidRPr="00444E5D">
              <w:t xml:space="preserve">Ensure inclusion of key WASH </w:t>
            </w:r>
            <w:r>
              <w:t xml:space="preserve">humanitarian </w:t>
            </w:r>
            <w:r w:rsidRPr="00444E5D">
              <w:t xml:space="preserve">partners in a way that respects their mandates and programme priorities; </w:t>
            </w:r>
          </w:p>
          <w:p w14:paraId="72C85BDD" w14:textId="77777777" w:rsidR="00913AF9" w:rsidRPr="00A43772" w:rsidRDefault="00913AF9" w:rsidP="00913AF9">
            <w:pPr>
              <w:pStyle w:val="ListParagraph"/>
              <w:numPr>
                <w:ilvl w:val="0"/>
                <w:numId w:val="12"/>
              </w:numPr>
              <w:jc w:val="both"/>
              <w:rPr>
                <w:bCs/>
              </w:rPr>
            </w:pPr>
            <w:r w:rsidRPr="00A43772">
              <w:rPr>
                <w:bCs/>
              </w:rPr>
              <w:t xml:space="preserve">Identify and </w:t>
            </w:r>
            <w:proofErr w:type="gramStart"/>
            <w:r w:rsidRPr="00A43772">
              <w:rPr>
                <w:bCs/>
              </w:rPr>
              <w:t>make contact with</w:t>
            </w:r>
            <w:proofErr w:type="gramEnd"/>
            <w:r w:rsidRPr="00A43772">
              <w:rPr>
                <w:bCs/>
              </w:rPr>
              <w:t xml:space="preserve"> relevant stakeholders including national/sub-national authorities, national and international organizations and representatives of affected populations in </w:t>
            </w:r>
            <w:r>
              <w:rPr>
                <w:bCs/>
              </w:rPr>
              <w:t>the West Bank</w:t>
            </w:r>
            <w:r w:rsidRPr="00A43772">
              <w:rPr>
                <w:bCs/>
              </w:rPr>
              <w:t>.</w:t>
            </w:r>
          </w:p>
          <w:p w14:paraId="0B792DDE" w14:textId="77777777" w:rsidR="00913AF9" w:rsidRPr="00A43772" w:rsidRDefault="00913AF9" w:rsidP="00913AF9">
            <w:pPr>
              <w:pStyle w:val="ListParagraph"/>
              <w:numPr>
                <w:ilvl w:val="0"/>
                <w:numId w:val="12"/>
              </w:numPr>
              <w:jc w:val="both"/>
              <w:rPr>
                <w:bCs/>
              </w:rPr>
            </w:pPr>
            <w:r w:rsidRPr="00A43772">
              <w:rPr>
                <w:bCs/>
              </w:rPr>
              <w:t xml:space="preserve">Ensure coordination with appropriate authorities at </w:t>
            </w:r>
            <w:r>
              <w:rPr>
                <w:bCs/>
              </w:rPr>
              <w:t>West Bank</w:t>
            </w:r>
            <w:r w:rsidRPr="00A43772">
              <w:rPr>
                <w:bCs/>
              </w:rPr>
              <w:t xml:space="preserve"> level involving, in some cases co-chairing the meetings with relevant national authorities.</w:t>
            </w:r>
          </w:p>
          <w:p w14:paraId="33A3A25A" w14:textId="1F0D1376" w:rsidR="00FD0896" w:rsidRDefault="00FD0896" w:rsidP="00E34E79">
            <w:pPr>
              <w:pStyle w:val="ListParagraph"/>
              <w:numPr>
                <w:ilvl w:val="0"/>
                <w:numId w:val="12"/>
              </w:numPr>
            </w:pPr>
            <w:r>
              <w:t>Ensure information on all current and potential WASH partners, their capacities and areas of work are properly collected</w:t>
            </w:r>
            <w:r w:rsidR="004A225A">
              <w:t xml:space="preserve"> and </w:t>
            </w:r>
            <w:proofErr w:type="spellStart"/>
            <w:r>
              <w:t>analysed</w:t>
            </w:r>
            <w:proofErr w:type="spellEnd"/>
            <w:r w:rsidR="000878AF">
              <w:t>;</w:t>
            </w:r>
          </w:p>
          <w:p w14:paraId="0AFF6100" w14:textId="77777777" w:rsidR="00A35E62" w:rsidRPr="00A43772" w:rsidRDefault="00A35E62" w:rsidP="00A35E62">
            <w:pPr>
              <w:pStyle w:val="ListParagraph"/>
              <w:numPr>
                <w:ilvl w:val="0"/>
                <w:numId w:val="12"/>
              </w:numPr>
              <w:jc w:val="both"/>
              <w:rPr>
                <w:bCs/>
              </w:rPr>
            </w:pPr>
            <w:r w:rsidRPr="00A43772">
              <w:rPr>
                <w:bCs/>
              </w:rPr>
              <w:t xml:space="preserve">Maintain a regular dialogue with </w:t>
            </w:r>
            <w:r>
              <w:rPr>
                <w:bCs/>
              </w:rPr>
              <w:t>the Sub-Cluster Coordinator in Gaza</w:t>
            </w:r>
            <w:r w:rsidRPr="00A43772">
              <w:rPr>
                <w:bCs/>
              </w:rPr>
              <w:t xml:space="preserve">. </w:t>
            </w:r>
          </w:p>
          <w:p w14:paraId="370F896C" w14:textId="77777777" w:rsidR="00AB0320" w:rsidRDefault="00AB0320" w:rsidP="00E34E79">
            <w:pPr>
              <w:pStyle w:val="ListParagraph"/>
              <w:numPr>
                <w:ilvl w:val="0"/>
                <w:numId w:val="12"/>
              </w:numPr>
            </w:pPr>
            <w:r w:rsidRPr="00444E5D">
              <w:t>Act as focal point for inquiries on the WASH cluster response plans and operations;</w:t>
            </w:r>
          </w:p>
          <w:p w14:paraId="4C162D8A" w14:textId="349CF0EF" w:rsidR="0073729B" w:rsidRPr="00444E5D" w:rsidRDefault="0073729B" w:rsidP="00E34E79">
            <w:pPr>
              <w:pStyle w:val="ListParagraph"/>
              <w:numPr>
                <w:ilvl w:val="0"/>
                <w:numId w:val="12"/>
              </w:numPr>
            </w:pPr>
            <w:r w:rsidRPr="00444E5D">
              <w:t xml:space="preserve">Secure commitments from WASH partners in responding to needs and filling gaps, ensuring an appropriate distribution of responsibilities amongst WASH partners, with clearly defined focal points for specific issues where necessary; </w:t>
            </w:r>
          </w:p>
          <w:p w14:paraId="20DE58B1" w14:textId="6FE51E00" w:rsidR="0073729B" w:rsidRPr="00444E5D" w:rsidRDefault="00E32B99" w:rsidP="00E34E79">
            <w:pPr>
              <w:pStyle w:val="ListParagraph"/>
              <w:numPr>
                <w:ilvl w:val="0"/>
                <w:numId w:val="12"/>
              </w:numPr>
            </w:pPr>
            <w:r>
              <w:t>P</w:t>
            </w:r>
            <w:r w:rsidR="0073729B" w:rsidRPr="00444E5D">
              <w:t xml:space="preserve">romote WASH emergency response actions while at the same time considering WASH within early recovery planning as well as prevention and risk reduction concerns; </w:t>
            </w:r>
          </w:p>
          <w:p w14:paraId="23CAE385" w14:textId="77777777" w:rsidR="00E864F6" w:rsidRPr="00A43772" w:rsidRDefault="00E864F6" w:rsidP="00E864F6">
            <w:pPr>
              <w:pStyle w:val="ListParagraph"/>
              <w:numPr>
                <w:ilvl w:val="0"/>
                <w:numId w:val="12"/>
              </w:numPr>
              <w:jc w:val="both"/>
              <w:rPr>
                <w:bCs/>
              </w:rPr>
            </w:pPr>
            <w:r w:rsidRPr="00A43772">
              <w:rPr>
                <w:bCs/>
              </w:rPr>
              <w:t xml:space="preserve">Establish and maintain appropriate inter and intra-cluster coordination mechanisms, in line with the </w:t>
            </w:r>
            <w:proofErr w:type="spellStart"/>
            <w:r>
              <w:rPr>
                <w:bCs/>
              </w:rPr>
              <w:t>S</w:t>
            </w:r>
            <w:r w:rsidRPr="00A43772">
              <w:rPr>
                <w:bCs/>
              </w:rPr>
              <w:t>oP</w:t>
            </w:r>
            <w:proofErr w:type="spellEnd"/>
            <w:r w:rsidRPr="00A43772">
              <w:rPr>
                <w:bCs/>
              </w:rPr>
              <w:t xml:space="preserve"> cluster coordination strategies.</w:t>
            </w:r>
          </w:p>
          <w:p w14:paraId="624F4C4B" w14:textId="77777777" w:rsidR="00F4388D" w:rsidRDefault="0073729B" w:rsidP="00E34E79">
            <w:pPr>
              <w:pStyle w:val="ListParagraph"/>
              <w:numPr>
                <w:ilvl w:val="0"/>
                <w:numId w:val="12"/>
              </w:numPr>
            </w:pPr>
            <w:r w:rsidRPr="00444E5D">
              <w:t>Develop/update WASH response strategies and action plans and ensure that these are adequately reflected in the overall country strategies, including the CPAP, SRP and Government strategies.</w:t>
            </w:r>
          </w:p>
          <w:p w14:paraId="0F924B72" w14:textId="77777777" w:rsidR="00F4388D" w:rsidRDefault="0073729B" w:rsidP="00E34E79">
            <w:pPr>
              <w:pStyle w:val="ListParagraph"/>
              <w:numPr>
                <w:ilvl w:val="0"/>
                <w:numId w:val="12"/>
              </w:numPr>
            </w:pPr>
            <w:r w:rsidRPr="00444E5D">
              <w:t xml:space="preserve">Ensure that WASH responses build on and further develop national capacities; </w:t>
            </w:r>
          </w:p>
          <w:p w14:paraId="4D2954F6" w14:textId="17E38C83" w:rsidR="0073729B" w:rsidRPr="00444E5D" w:rsidRDefault="0073729B" w:rsidP="00E34E79">
            <w:pPr>
              <w:pStyle w:val="ListParagraph"/>
              <w:numPr>
                <w:ilvl w:val="0"/>
                <w:numId w:val="12"/>
              </w:numPr>
            </w:pPr>
            <w:r w:rsidRPr="00444E5D">
              <w:t xml:space="preserve">Advance appropriate integration with national and local authorities, State institutions, local civil society and other relevant actors and ensure appropriate coordination and information exchange with them. </w:t>
            </w:r>
            <w:r w:rsidRPr="00444E5D">
              <w:tab/>
            </w:r>
          </w:p>
          <w:p w14:paraId="45AD4D6A" w14:textId="77777777" w:rsidR="0073729B" w:rsidRPr="0073729B" w:rsidRDefault="0073729B" w:rsidP="0073729B">
            <w:pPr>
              <w:rPr>
                <w:b/>
              </w:rPr>
            </w:pPr>
          </w:p>
          <w:p w14:paraId="3A5C3BB9" w14:textId="53B20AF7" w:rsidR="0073729B" w:rsidRPr="0073729B" w:rsidRDefault="0073729B" w:rsidP="0073729B">
            <w:pPr>
              <w:rPr>
                <w:b/>
              </w:rPr>
            </w:pPr>
            <w:r w:rsidRPr="0073729B">
              <w:rPr>
                <w:b/>
              </w:rPr>
              <w:t>Needs assessment</w:t>
            </w:r>
            <w:r w:rsidR="00081FCD">
              <w:rPr>
                <w:b/>
              </w:rPr>
              <w:t xml:space="preserve">, </w:t>
            </w:r>
            <w:r w:rsidRPr="0073729B">
              <w:rPr>
                <w:b/>
              </w:rPr>
              <w:t xml:space="preserve">analysis and </w:t>
            </w:r>
            <w:r w:rsidR="00081FCD">
              <w:rPr>
                <w:b/>
              </w:rPr>
              <w:t>strategy development</w:t>
            </w:r>
            <w:r w:rsidRPr="0073729B">
              <w:rPr>
                <w:b/>
              </w:rPr>
              <w:t>:</w:t>
            </w:r>
          </w:p>
          <w:p w14:paraId="7F6BFAEA" w14:textId="463672AA" w:rsidR="0073729B" w:rsidRPr="00444E5D" w:rsidRDefault="0073729B" w:rsidP="002E5755">
            <w:pPr>
              <w:pStyle w:val="ListParagraph"/>
              <w:numPr>
                <w:ilvl w:val="0"/>
                <w:numId w:val="12"/>
              </w:numPr>
            </w:pPr>
            <w:r w:rsidRPr="00444E5D">
              <w:t>Ensure effective and coherent WASH assessment and analysis, involving all relevant partners</w:t>
            </w:r>
            <w:r w:rsidR="00537BC8">
              <w:t xml:space="preserve">, </w:t>
            </w:r>
            <w:r w:rsidR="00537BC8" w:rsidRPr="00537BC8">
              <w:t>including the identification of gaps and conceptualize how sectoral needs can be met through collective delivery, involving all relevant partners and ensuring complementarity of their actions.</w:t>
            </w:r>
          </w:p>
          <w:p w14:paraId="6C85E84E" w14:textId="0EAB7633" w:rsidR="0073729B" w:rsidRDefault="0073729B" w:rsidP="002E5755">
            <w:pPr>
              <w:pStyle w:val="ListParagraph"/>
              <w:numPr>
                <w:ilvl w:val="0"/>
                <w:numId w:val="12"/>
              </w:numPr>
            </w:pPr>
            <w:r w:rsidRPr="00444E5D">
              <w:lastRenderedPageBreak/>
              <w:t xml:space="preserve">Ensure maintenance of information on all current and potential WASH partners, their capacities and areas of work (including Who, </w:t>
            </w:r>
            <w:r w:rsidR="009512EE" w:rsidRPr="00444E5D">
              <w:t>What,</w:t>
            </w:r>
            <w:r w:rsidRPr="00444E5D">
              <w:t xml:space="preserve"> Where and by When) through effective integration with </w:t>
            </w:r>
            <w:r w:rsidR="003B333C">
              <w:t xml:space="preserve">the WASH Cluster </w:t>
            </w:r>
            <w:r w:rsidRPr="00444E5D">
              <w:t>database;</w:t>
            </w:r>
          </w:p>
          <w:p w14:paraId="04C3516A" w14:textId="19357F22" w:rsidR="00143628" w:rsidRPr="00A43772" w:rsidRDefault="00143628" w:rsidP="00143628">
            <w:pPr>
              <w:pStyle w:val="ListParagraph"/>
              <w:numPr>
                <w:ilvl w:val="0"/>
                <w:numId w:val="12"/>
              </w:numPr>
              <w:jc w:val="both"/>
              <w:rPr>
                <w:bCs/>
              </w:rPr>
            </w:pPr>
            <w:r w:rsidRPr="00A43772">
              <w:rPr>
                <w:bCs/>
              </w:rPr>
              <w:t>Lead</w:t>
            </w:r>
            <w:r>
              <w:rPr>
                <w:bCs/>
              </w:rPr>
              <w:t xml:space="preserve">, </w:t>
            </w:r>
            <w:r w:rsidRPr="00A43772">
              <w:rPr>
                <w:bCs/>
              </w:rPr>
              <w:t xml:space="preserve">at </w:t>
            </w:r>
            <w:r>
              <w:rPr>
                <w:bCs/>
              </w:rPr>
              <w:t>West Bank</w:t>
            </w:r>
            <w:r w:rsidRPr="00A43772">
              <w:rPr>
                <w:bCs/>
              </w:rPr>
              <w:t xml:space="preserve"> level</w:t>
            </w:r>
            <w:r>
              <w:rPr>
                <w:bCs/>
              </w:rPr>
              <w:t xml:space="preserve">, </w:t>
            </w:r>
            <w:r w:rsidRPr="00A43772">
              <w:rPr>
                <w:bCs/>
              </w:rPr>
              <w:t>and con</w:t>
            </w:r>
            <w:r>
              <w:rPr>
                <w:bCs/>
              </w:rPr>
              <w:t>tribute towards national (</w:t>
            </w:r>
            <w:proofErr w:type="spellStart"/>
            <w:r>
              <w:rPr>
                <w:bCs/>
              </w:rPr>
              <w:t>SoP</w:t>
            </w:r>
            <w:proofErr w:type="spellEnd"/>
            <w:r>
              <w:rPr>
                <w:bCs/>
              </w:rPr>
              <w:t>)</w:t>
            </w:r>
            <w:r w:rsidRPr="00A43772">
              <w:rPr>
                <w:bCs/>
              </w:rPr>
              <w:t xml:space="preserve"> level WASH cluster emergency contingency planning and preparedness activities and early recovery.</w:t>
            </w:r>
          </w:p>
          <w:p w14:paraId="0DEC6870" w14:textId="073812EA" w:rsidR="00662D78" w:rsidRPr="00444E5D" w:rsidRDefault="00CB3C69" w:rsidP="00181854">
            <w:pPr>
              <w:pStyle w:val="ListParagraph"/>
              <w:numPr>
                <w:ilvl w:val="0"/>
                <w:numId w:val="12"/>
              </w:numPr>
              <w:jc w:val="both"/>
            </w:pPr>
            <w:r w:rsidRPr="00CB3C69">
              <w:rPr>
                <w:bCs/>
              </w:rPr>
              <w:t xml:space="preserve">Ensure that humanitarian responses are built on the local capacities, utilizing participatory and </w:t>
            </w:r>
            <w:r w:rsidR="009512EE" w:rsidRPr="00CB3C69">
              <w:rPr>
                <w:bCs/>
              </w:rPr>
              <w:t>community-based</w:t>
            </w:r>
            <w:r w:rsidRPr="00CB3C69">
              <w:rPr>
                <w:bCs/>
              </w:rPr>
              <w:t xml:space="preserve"> approaches</w:t>
            </w:r>
            <w:r w:rsidR="00662D78" w:rsidRPr="00444E5D">
              <w:t xml:space="preserve"> in WASH related assessments, analysis, planning, monitoring and response.</w:t>
            </w:r>
          </w:p>
          <w:p w14:paraId="2BEDEB6B" w14:textId="5B196AE2" w:rsidR="001251F7" w:rsidRPr="00444E5D" w:rsidRDefault="001251F7" w:rsidP="002E5755">
            <w:pPr>
              <w:pStyle w:val="ListParagraph"/>
              <w:numPr>
                <w:ilvl w:val="0"/>
                <w:numId w:val="12"/>
              </w:numPr>
            </w:pPr>
            <w:r w:rsidRPr="00444E5D">
              <w:t xml:space="preserve">Ensure promotion and integration of agreed priority cross-cutting issues in WASH assessments, analysis, planning, monitoring and response (e.g. age, diversity, environment, </w:t>
            </w:r>
            <w:r>
              <w:t xml:space="preserve">protection, </w:t>
            </w:r>
            <w:r w:rsidRPr="00444E5D">
              <w:t>gender, HIV/AIDS and human rights);</w:t>
            </w:r>
          </w:p>
          <w:p w14:paraId="06AE6CAC" w14:textId="763C8A3D" w:rsidR="0073729B" w:rsidRPr="00444E5D" w:rsidRDefault="00CB3C69" w:rsidP="00CB3C69">
            <w:pPr>
              <w:pStyle w:val="ListParagraph"/>
              <w:numPr>
                <w:ilvl w:val="0"/>
                <w:numId w:val="12"/>
              </w:numPr>
            </w:pPr>
            <w:r>
              <w:t>Supports the</w:t>
            </w:r>
            <w:r w:rsidR="0073729B" w:rsidRPr="00444E5D">
              <w:t xml:space="preserve"> development of </w:t>
            </w:r>
            <w:r w:rsidR="009512EE" w:rsidRPr="00444E5D">
              <w:t>harmonized</w:t>
            </w:r>
            <w:r w:rsidR="0073729B" w:rsidRPr="00444E5D">
              <w:t xml:space="preserve"> / standard assessment formats;</w:t>
            </w:r>
          </w:p>
          <w:p w14:paraId="6C8BB0B6" w14:textId="6B51D896" w:rsidR="0073729B" w:rsidRPr="00444E5D" w:rsidRDefault="0073729B" w:rsidP="00CB3C69">
            <w:pPr>
              <w:pStyle w:val="ListParagraph"/>
              <w:numPr>
                <w:ilvl w:val="0"/>
                <w:numId w:val="12"/>
              </w:numPr>
            </w:pPr>
            <w:r w:rsidRPr="00444E5D">
              <w:t>Identification of gaps in the field of WASH and conceptualize how sectoral needs can be met through collective delivery</w:t>
            </w:r>
          </w:p>
          <w:p w14:paraId="4B91C64C" w14:textId="4390BCEA" w:rsidR="0073729B" w:rsidRPr="00444E5D" w:rsidRDefault="0073729B" w:rsidP="00CB3C69">
            <w:pPr>
              <w:pStyle w:val="ListParagraph"/>
              <w:numPr>
                <w:ilvl w:val="0"/>
                <w:numId w:val="12"/>
              </w:numPr>
            </w:pPr>
            <w:r w:rsidRPr="00444E5D">
              <w:t xml:space="preserve">Ensure that WASH </w:t>
            </w:r>
            <w:r w:rsidR="00854C55">
              <w:t xml:space="preserve">partners and their </w:t>
            </w:r>
            <w:r w:rsidRPr="00444E5D">
              <w:t xml:space="preserve">responses are in line with existing policy guidance, technical standards, and </w:t>
            </w:r>
            <w:r w:rsidR="00854C55" w:rsidRPr="00444E5D">
              <w:t>relevant commitments that the Government/concerned authorities have undertaken</w:t>
            </w:r>
            <w:r w:rsidR="00854C55">
              <w:t>.</w:t>
            </w:r>
          </w:p>
          <w:p w14:paraId="5E439612" w14:textId="77777777" w:rsidR="009C4067" w:rsidRDefault="009C4067" w:rsidP="009C4067">
            <w:pPr>
              <w:rPr>
                <w:b/>
              </w:rPr>
            </w:pPr>
          </w:p>
          <w:p w14:paraId="0A34830E" w14:textId="576EB2AF" w:rsidR="00DD5FB6" w:rsidRPr="00AD796B" w:rsidRDefault="00DD5FB6" w:rsidP="00DD5FB6">
            <w:pPr>
              <w:pStyle w:val="ListParagraph"/>
              <w:ind w:left="0"/>
              <w:rPr>
                <w:b/>
                <w:noProof/>
                <w:szCs w:val="20"/>
                <w:lang w:val="en-CA"/>
              </w:rPr>
            </w:pPr>
            <w:r w:rsidRPr="00AD796B">
              <w:rPr>
                <w:b/>
                <w:noProof/>
                <w:szCs w:val="20"/>
                <w:lang w:val="en-CA"/>
              </w:rPr>
              <w:t>Humanitarian Programme Cycle</w:t>
            </w:r>
            <w:r w:rsidR="00C05BB9">
              <w:rPr>
                <w:b/>
                <w:noProof/>
                <w:szCs w:val="20"/>
                <w:lang w:val="en-CA"/>
              </w:rPr>
              <w:t xml:space="preserve"> and Funding Processess</w:t>
            </w:r>
            <w:r w:rsidR="001E6BE1">
              <w:rPr>
                <w:b/>
                <w:noProof/>
                <w:szCs w:val="20"/>
                <w:lang w:val="en-CA"/>
              </w:rPr>
              <w:t>:</w:t>
            </w:r>
          </w:p>
          <w:p w14:paraId="18F3D777" w14:textId="77777777" w:rsidR="00E34E79" w:rsidRPr="002F59A8" w:rsidRDefault="00E34E79" w:rsidP="00E34E79">
            <w:pPr>
              <w:pStyle w:val="ListParagraph"/>
              <w:numPr>
                <w:ilvl w:val="0"/>
                <w:numId w:val="12"/>
              </w:numPr>
              <w:jc w:val="both"/>
              <w:rPr>
                <w:bCs/>
              </w:rPr>
            </w:pPr>
            <w:r w:rsidRPr="002F59A8">
              <w:rPr>
                <w:bCs/>
              </w:rPr>
              <w:t>Support the H</w:t>
            </w:r>
            <w:r>
              <w:rPr>
                <w:bCs/>
              </w:rPr>
              <w:t>PC</w:t>
            </w:r>
            <w:r w:rsidRPr="002F59A8">
              <w:rPr>
                <w:bCs/>
              </w:rPr>
              <w:t xml:space="preserve"> process. Provide leadership and direction to cluster partners in developing </w:t>
            </w:r>
            <w:r>
              <w:rPr>
                <w:bCs/>
              </w:rPr>
              <w:t xml:space="preserve">the HNO </w:t>
            </w:r>
            <w:r w:rsidRPr="002F59A8">
              <w:rPr>
                <w:bCs/>
              </w:rPr>
              <w:t xml:space="preserve">and submitting proposals for inclusion in the HRP, in line with the agreed national level </w:t>
            </w:r>
            <w:proofErr w:type="spellStart"/>
            <w:r w:rsidRPr="002F59A8">
              <w:rPr>
                <w:bCs/>
              </w:rPr>
              <w:t>SoP</w:t>
            </w:r>
            <w:proofErr w:type="spellEnd"/>
            <w:r w:rsidRPr="002F59A8">
              <w:rPr>
                <w:bCs/>
              </w:rPr>
              <w:t xml:space="preserve"> strategic objectives and priorities for WASH response.</w:t>
            </w:r>
          </w:p>
          <w:p w14:paraId="07940C06" w14:textId="0B90313C" w:rsidR="00E34E79" w:rsidRPr="00C05BB9" w:rsidRDefault="00E34E79" w:rsidP="00C05BB9">
            <w:pPr>
              <w:pStyle w:val="ListParagraph"/>
              <w:numPr>
                <w:ilvl w:val="0"/>
                <w:numId w:val="12"/>
              </w:numPr>
              <w:jc w:val="both"/>
              <w:rPr>
                <w:bCs/>
              </w:rPr>
            </w:pPr>
            <w:r w:rsidRPr="00A43772">
              <w:rPr>
                <w:bCs/>
              </w:rPr>
              <w:t>As an ‘Honest Broker’, provide leadership and direction to sub-cluster partners in developing and submitting proposals for inclusion in the CAP, Flash Appeals, CERF</w:t>
            </w:r>
            <w:r>
              <w:rPr>
                <w:bCs/>
              </w:rPr>
              <w:t xml:space="preserve"> and</w:t>
            </w:r>
            <w:r w:rsidRPr="00A43772">
              <w:rPr>
                <w:bCs/>
              </w:rPr>
              <w:t xml:space="preserve"> such other funding processes, in line with the agreed national level </w:t>
            </w:r>
            <w:proofErr w:type="spellStart"/>
            <w:r>
              <w:rPr>
                <w:bCs/>
              </w:rPr>
              <w:t>SoP</w:t>
            </w:r>
            <w:proofErr w:type="spellEnd"/>
            <w:r w:rsidRPr="00A43772">
              <w:rPr>
                <w:bCs/>
              </w:rPr>
              <w:t xml:space="preserve"> strategic objectives and priorities for WASH response.</w:t>
            </w:r>
          </w:p>
          <w:p w14:paraId="095D9DC5" w14:textId="677A3813" w:rsidR="00DD5FB6" w:rsidRDefault="00DD5FB6" w:rsidP="0073729B">
            <w:pPr>
              <w:rPr>
                <w:b/>
              </w:rPr>
            </w:pPr>
          </w:p>
          <w:p w14:paraId="3943BBF8" w14:textId="3FB1F570" w:rsidR="0073729B" w:rsidRPr="0073729B" w:rsidRDefault="0073729B" w:rsidP="0073729B">
            <w:pPr>
              <w:rPr>
                <w:b/>
              </w:rPr>
            </w:pPr>
            <w:r w:rsidRPr="0073729B">
              <w:rPr>
                <w:b/>
              </w:rPr>
              <w:t>Monitoring and reporting:</w:t>
            </w:r>
          </w:p>
          <w:p w14:paraId="768EEE49" w14:textId="69E774A9" w:rsidR="0073729B" w:rsidRDefault="0073729B" w:rsidP="00E34E79">
            <w:pPr>
              <w:pStyle w:val="ListParagraph"/>
              <w:numPr>
                <w:ilvl w:val="0"/>
                <w:numId w:val="12"/>
              </w:numPr>
            </w:pPr>
            <w:r w:rsidRPr="00444E5D">
              <w:t>Ensure adequate monitoring mechanisms</w:t>
            </w:r>
            <w:r w:rsidR="003106DF">
              <w:t xml:space="preserve"> and IM</w:t>
            </w:r>
            <w:r w:rsidRPr="00444E5D">
              <w:t xml:space="preserve"> are in place to review </w:t>
            </w:r>
            <w:r w:rsidR="00F70B28">
              <w:t xml:space="preserve">the </w:t>
            </w:r>
            <w:r w:rsidRPr="00444E5D">
              <w:t xml:space="preserve">impact of WASH interventions and progress against implementation plans.  This specifically needs to include an analytical interpretation of best available information </w:t>
            </w:r>
            <w:proofErr w:type="gramStart"/>
            <w:r w:rsidRPr="00444E5D">
              <w:t>in order to</w:t>
            </w:r>
            <w:proofErr w:type="gramEnd"/>
            <w:r w:rsidRPr="00444E5D">
              <w:t xml:space="preserve"> benchmark progress of the WASH response over time.  That is - monitoring indicators (quantity, quality, coverage, continuity and cost.  Target population data including desegregation by sex, age, etc.) of service delivery which are derived from working towards meeting previously defined standards.</w:t>
            </w:r>
          </w:p>
          <w:p w14:paraId="6DCA6265" w14:textId="44E3AF99" w:rsidR="008D132F" w:rsidRPr="00A43772" w:rsidRDefault="008D132F" w:rsidP="008D132F">
            <w:pPr>
              <w:pStyle w:val="ListParagraph"/>
              <w:numPr>
                <w:ilvl w:val="0"/>
                <w:numId w:val="12"/>
              </w:numPr>
              <w:jc w:val="both"/>
              <w:rPr>
                <w:bCs/>
              </w:rPr>
            </w:pPr>
            <w:r w:rsidRPr="00A43772">
              <w:rPr>
                <w:bCs/>
              </w:rPr>
              <w:t xml:space="preserve">Ensure adequate reporting and information sharing within the cluster at </w:t>
            </w:r>
            <w:r>
              <w:rPr>
                <w:bCs/>
              </w:rPr>
              <w:t xml:space="preserve">West Bank </w:t>
            </w:r>
            <w:r w:rsidRPr="00A43772">
              <w:rPr>
                <w:bCs/>
              </w:rPr>
              <w:t xml:space="preserve">level, </w:t>
            </w:r>
            <w:r>
              <w:rPr>
                <w:bCs/>
              </w:rPr>
              <w:t xml:space="preserve">with the national cluster at </w:t>
            </w:r>
            <w:proofErr w:type="spellStart"/>
            <w:r>
              <w:rPr>
                <w:bCs/>
              </w:rPr>
              <w:t>SoP</w:t>
            </w:r>
            <w:proofErr w:type="spellEnd"/>
            <w:r w:rsidRPr="00A43772">
              <w:rPr>
                <w:bCs/>
              </w:rPr>
              <w:t xml:space="preserve"> level, with other clusters and OCHA. This includes encouraging, supporting partners for collection, sharing, uploading and extracting of information on </w:t>
            </w:r>
            <w:r w:rsidR="00C22505">
              <w:rPr>
                <w:bCs/>
              </w:rPr>
              <w:t>the related</w:t>
            </w:r>
            <w:r w:rsidRPr="00A43772">
              <w:rPr>
                <w:bCs/>
              </w:rPr>
              <w:t xml:space="preserve"> database, contributing to the WASH Cluster sit-reps, developing and sharing the minutes of meetings </w:t>
            </w:r>
            <w:r w:rsidR="009512EE" w:rsidRPr="00A43772">
              <w:rPr>
                <w:bCs/>
              </w:rPr>
              <w:t>(clusters</w:t>
            </w:r>
            <w:r w:rsidRPr="00A43772">
              <w:rPr>
                <w:bCs/>
              </w:rPr>
              <w:t xml:space="preserve"> and working groups) etc.</w:t>
            </w:r>
          </w:p>
          <w:p w14:paraId="082DC0F2" w14:textId="77777777" w:rsidR="008D132F" w:rsidRPr="00444E5D" w:rsidRDefault="008D132F" w:rsidP="008D132F">
            <w:pPr>
              <w:pStyle w:val="ListParagraph"/>
              <w:numPr>
                <w:ilvl w:val="0"/>
                <w:numId w:val="12"/>
              </w:numPr>
            </w:pPr>
            <w:r w:rsidRPr="00444E5D">
              <w:t>Drawing lessons learned from past WASH activities and revising strategies and action plans accordingly;</w:t>
            </w:r>
          </w:p>
          <w:p w14:paraId="0D208C4D" w14:textId="11FF7E7B" w:rsidR="00F33D5A" w:rsidRPr="00444E5D" w:rsidRDefault="0073729B" w:rsidP="001E6BE1">
            <w:pPr>
              <w:pStyle w:val="ListParagraph"/>
              <w:numPr>
                <w:ilvl w:val="0"/>
                <w:numId w:val="12"/>
              </w:numPr>
            </w:pPr>
            <w:r w:rsidRPr="00444E5D">
              <w:t>Ensure adequate WASH impact reporting and effective information sharing (with OCHA support) to demonstrate the closing of gaps.</w:t>
            </w:r>
          </w:p>
          <w:p w14:paraId="2BAF184E" w14:textId="77777777" w:rsidR="0073729B" w:rsidRPr="0073729B" w:rsidRDefault="0073729B" w:rsidP="0073729B">
            <w:pPr>
              <w:rPr>
                <w:b/>
              </w:rPr>
            </w:pPr>
          </w:p>
          <w:p w14:paraId="774445B2" w14:textId="1682390D" w:rsidR="0073729B" w:rsidRPr="0073729B" w:rsidRDefault="006B7149" w:rsidP="0073729B">
            <w:pPr>
              <w:rPr>
                <w:b/>
              </w:rPr>
            </w:pPr>
            <w:r>
              <w:rPr>
                <w:b/>
              </w:rPr>
              <w:t>Intersectoral coordination</w:t>
            </w:r>
            <w:r w:rsidR="0073729B" w:rsidRPr="0073729B">
              <w:rPr>
                <w:b/>
              </w:rPr>
              <w:t>:</w:t>
            </w:r>
          </w:p>
          <w:p w14:paraId="1EEB04D0" w14:textId="77777777" w:rsidR="0093513D" w:rsidRPr="00A43772" w:rsidRDefault="0093513D" w:rsidP="0093513D">
            <w:pPr>
              <w:pStyle w:val="ListParagraph"/>
              <w:numPr>
                <w:ilvl w:val="0"/>
                <w:numId w:val="12"/>
              </w:numPr>
              <w:jc w:val="both"/>
              <w:rPr>
                <w:bCs/>
              </w:rPr>
            </w:pPr>
            <w:r w:rsidRPr="00A43772">
              <w:rPr>
                <w:bCs/>
              </w:rPr>
              <w:t xml:space="preserve">Represent the WASH Cluster </w:t>
            </w:r>
            <w:r>
              <w:rPr>
                <w:bCs/>
              </w:rPr>
              <w:t>in the</w:t>
            </w:r>
            <w:r w:rsidRPr="00A43772">
              <w:rPr>
                <w:bCs/>
              </w:rPr>
              <w:t xml:space="preserve"> </w:t>
            </w:r>
            <w:r>
              <w:rPr>
                <w:bCs/>
              </w:rPr>
              <w:t>Inter-Agency/Cluster Coordination Group (ICCG) and Emergency Operations Centre at national level and sub-national level in the West Bank</w:t>
            </w:r>
            <w:r w:rsidRPr="00A43772">
              <w:rPr>
                <w:bCs/>
              </w:rPr>
              <w:t>.</w:t>
            </w:r>
          </w:p>
          <w:p w14:paraId="0F731933" w14:textId="0D56D49E" w:rsidR="000C3D7B" w:rsidRDefault="000C3D7B" w:rsidP="00E34E79">
            <w:pPr>
              <w:pStyle w:val="ListParagraph"/>
              <w:numPr>
                <w:ilvl w:val="0"/>
                <w:numId w:val="12"/>
              </w:numPr>
            </w:pPr>
            <w:r w:rsidRPr="00D8401D">
              <w:t xml:space="preserve">Ensure engagement with OCHA and the ICCG to improve inter-sectoral coordination, inter-sectoral analysis and information sharing, and effective advocacy for operational humanitarian issues. </w:t>
            </w:r>
          </w:p>
          <w:p w14:paraId="38168960" w14:textId="78BD6E4A" w:rsidR="00BB0420" w:rsidRPr="00060BAC" w:rsidRDefault="006A7187" w:rsidP="00E34E79">
            <w:pPr>
              <w:pStyle w:val="ListParagraph"/>
              <w:numPr>
                <w:ilvl w:val="0"/>
                <w:numId w:val="12"/>
              </w:numPr>
              <w:autoSpaceDE w:val="0"/>
              <w:autoSpaceDN w:val="0"/>
              <w:adjustRightInd w:val="0"/>
            </w:pPr>
            <w:r w:rsidRPr="00BB0420">
              <w:rPr>
                <w:rFonts w:cs="Arial"/>
              </w:rPr>
              <w:t xml:space="preserve">Ensure effective links with other clusters or sectoral coordination platforms and represent the interests of the WASH sector in discussions with </w:t>
            </w:r>
            <w:r w:rsidR="004879FE" w:rsidRPr="00BB0420">
              <w:rPr>
                <w:rFonts w:cs="Arial"/>
              </w:rPr>
              <w:t>main</w:t>
            </w:r>
            <w:r w:rsidRPr="00BB0420">
              <w:rPr>
                <w:rFonts w:cs="Arial"/>
              </w:rPr>
              <w:t xml:space="preserve"> stakeholders on prioritization, resource mobilization and advocacy. </w:t>
            </w:r>
          </w:p>
          <w:p w14:paraId="3C577754" w14:textId="1CD35608" w:rsidR="00060BAC" w:rsidRDefault="00060BAC" w:rsidP="00060BAC">
            <w:pPr>
              <w:pStyle w:val="ListParagraph"/>
              <w:numPr>
                <w:ilvl w:val="0"/>
                <w:numId w:val="12"/>
              </w:numPr>
              <w:jc w:val="both"/>
              <w:rPr>
                <w:bCs/>
              </w:rPr>
            </w:pPr>
            <w:r w:rsidRPr="00A43772">
              <w:rPr>
                <w:bCs/>
              </w:rPr>
              <w:t xml:space="preserve">Facilitate joint intra-cluster needs assessment and analysis with a focus on </w:t>
            </w:r>
            <w:r>
              <w:rPr>
                <w:bCs/>
              </w:rPr>
              <w:t>national data and the West Bank</w:t>
            </w:r>
            <w:r w:rsidRPr="00A43772">
              <w:rPr>
                <w:bCs/>
              </w:rPr>
              <w:t>.</w:t>
            </w:r>
          </w:p>
          <w:p w14:paraId="72982E1F" w14:textId="3EFC58F4" w:rsidR="00596B8D" w:rsidRDefault="00596B8D" w:rsidP="00596B8D">
            <w:pPr>
              <w:jc w:val="both"/>
              <w:rPr>
                <w:bCs/>
              </w:rPr>
            </w:pPr>
          </w:p>
          <w:p w14:paraId="71ED4F72" w14:textId="77777777" w:rsidR="007959AB" w:rsidRDefault="007959AB" w:rsidP="00596B8D">
            <w:pPr>
              <w:jc w:val="both"/>
              <w:rPr>
                <w:bCs/>
              </w:rPr>
            </w:pPr>
          </w:p>
          <w:p w14:paraId="349B3773" w14:textId="20FEF14A" w:rsidR="00596B8D" w:rsidRPr="00596B8D" w:rsidRDefault="00596B8D" w:rsidP="00596B8D">
            <w:pPr>
              <w:jc w:val="both"/>
              <w:rPr>
                <w:bCs/>
              </w:rPr>
            </w:pPr>
            <w:r>
              <w:rPr>
                <w:b/>
              </w:rPr>
              <w:lastRenderedPageBreak/>
              <w:t>A</w:t>
            </w:r>
            <w:r w:rsidRPr="0073729B">
              <w:rPr>
                <w:b/>
              </w:rPr>
              <w:t>dvocacy and resource mobilization</w:t>
            </w:r>
            <w:r>
              <w:rPr>
                <w:b/>
              </w:rPr>
              <w:t>:</w:t>
            </w:r>
          </w:p>
          <w:p w14:paraId="4649BCD3" w14:textId="77777777" w:rsidR="003B35A0" w:rsidRDefault="003B35A0" w:rsidP="00E34E79">
            <w:pPr>
              <w:pStyle w:val="ListParagraph"/>
              <w:numPr>
                <w:ilvl w:val="0"/>
                <w:numId w:val="12"/>
              </w:numPr>
              <w:jc w:val="both"/>
              <w:rPr>
                <w:bCs/>
              </w:rPr>
            </w:pPr>
            <w:r w:rsidRPr="00A43772">
              <w:rPr>
                <w:bCs/>
              </w:rPr>
              <w:t>Identify core advocacy concerns for the cluster and contribute the key messages to the broader advocacy initiatives of the HC and other actors in scope with UNICEF policies.</w:t>
            </w:r>
          </w:p>
          <w:p w14:paraId="6C060B80" w14:textId="77777777" w:rsidR="00132A3C" w:rsidRDefault="0073729B" w:rsidP="00E34E79">
            <w:pPr>
              <w:pStyle w:val="ListParagraph"/>
              <w:numPr>
                <w:ilvl w:val="0"/>
                <w:numId w:val="12"/>
              </w:numPr>
              <w:autoSpaceDE w:val="0"/>
              <w:autoSpaceDN w:val="0"/>
              <w:adjustRightInd w:val="0"/>
            </w:pPr>
            <w:r w:rsidRPr="00444E5D">
              <w:t>Advocate for donors to fund WASH actors to carry out priority WASH activities in the sector concerned, while at the same time encouraging WASH actors to mobilize resources for their activities through their usual channels.</w:t>
            </w:r>
          </w:p>
          <w:p w14:paraId="59E8A557" w14:textId="22BB7039" w:rsidR="00132A3C" w:rsidRDefault="00132A3C" w:rsidP="00E34E79">
            <w:pPr>
              <w:pStyle w:val="ListParagraph"/>
              <w:numPr>
                <w:ilvl w:val="0"/>
                <w:numId w:val="12"/>
              </w:numPr>
              <w:autoSpaceDE w:val="0"/>
              <w:autoSpaceDN w:val="0"/>
              <w:adjustRightInd w:val="0"/>
            </w:pPr>
            <w:r w:rsidRPr="00132A3C">
              <w:t>Where critical gaps in addressing WASH priorities are identified</w:t>
            </w:r>
            <w:r w:rsidR="004C1C4E">
              <w:t>, l</w:t>
            </w:r>
            <w:r w:rsidRPr="00444E5D">
              <w:t>obby for implementing WASH partners (including UNICEF) to address the gaps.</w:t>
            </w:r>
          </w:p>
          <w:p w14:paraId="522D57FA" w14:textId="24B0E489" w:rsidR="00A418A8" w:rsidRPr="00A43772" w:rsidRDefault="00A418A8" w:rsidP="00E34E79">
            <w:pPr>
              <w:pStyle w:val="ListParagraph"/>
              <w:numPr>
                <w:ilvl w:val="0"/>
                <w:numId w:val="12"/>
              </w:numPr>
              <w:jc w:val="both"/>
              <w:rPr>
                <w:bCs/>
              </w:rPr>
            </w:pPr>
            <w:r w:rsidRPr="00A43772">
              <w:rPr>
                <w:bCs/>
              </w:rPr>
              <w:t xml:space="preserve">Inform the </w:t>
            </w:r>
            <w:proofErr w:type="spellStart"/>
            <w:r w:rsidRPr="00A43772">
              <w:rPr>
                <w:bCs/>
              </w:rPr>
              <w:t>SoP</w:t>
            </w:r>
            <w:proofErr w:type="spellEnd"/>
            <w:r w:rsidRPr="00A43772">
              <w:rPr>
                <w:bCs/>
              </w:rPr>
              <w:t xml:space="preserve"> </w:t>
            </w:r>
            <w:r>
              <w:rPr>
                <w:bCs/>
              </w:rPr>
              <w:t xml:space="preserve">Chief of </w:t>
            </w:r>
            <w:r w:rsidRPr="00A43772">
              <w:rPr>
                <w:bCs/>
              </w:rPr>
              <w:t>WASH about any critical gaps in response, as identified by the</w:t>
            </w:r>
            <w:r>
              <w:rPr>
                <w:bCs/>
              </w:rPr>
              <w:t xml:space="preserve"> national and </w:t>
            </w:r>
            <w:r w:rsidRPr="00A43772">
              <w:rPr>
                <w:bCs/>
              </w:rPr>
              <w:t xml:space="preserve">sub-cluster at </w:t>
            </w:r>
            <w:r>
              <w:rPr>
                <w:bCs/>
              </w:rPr>
              <w:t>West Bank</w:t>
            </w:r>
            <w:r w:rsidRPr="00A43772">
              <w:rPr>
                <w:bCs/>
              </w:rPr>
              <w:t xml:space="preserve"> level, which cannot be covered by any cluster partners. Thereby, advocate for UNICEF as the Cluster Lead Agency to take the necessary action in its capacity as ‘Provider of Last Resort.’</w:t>
            </w:r>
          </w:p>
          <w:p w14:paraId="0BCCFDB2" w14:textId="77777777" w:rsidR="00A418A8" w:rsidRPr="00444E5D" w:rsidRDefault="00A418A8" w:rsidP="00C7331F">
            <w:pPr>
              <w:autoSpaceDE w:val="0"/>
              <w:autoSpaceDN w:val="0"/>
              <w:adjustRightInd w:val="0"/>
            </w:pPr>
          </w:p>
          <w:p w14:paraId="2F9C64AC" w14:textId="65850DAE" w:rsidR="0073729B" w:rsidRPr="0073729B" w:rsidRDefault="0073729B" w:rsidP="0073729B">
            <w:pPr>
              <w:rPr>
                <w:b/>
              </w:rPr>
            </w:pPr>
            <w:r w:rsidRPr="0073729B">
              <w:rPr>
                <w:b/>
              </w:rPr>
              <w:t>Training and capacity building:</w:t>
            </w:r>
          </w:p>
          <w:p w14:paraId="48F37805" w14:textId="0AF07695" w:rsidR="00AA20A0" w:rsidRPr="00A43772" w:rsidRDefault="00AA20A0" w:rsidP="00E34E79">
            <w:pPr>
              <w:pStyle w:val="ListParagraph"/>
              <w:numPr>
                <w:ilvl w:val="0"/>
                <w:numId w:val="12"/>
              </w:numPr>
              <w:jc w:val="both"/>
              <w:rPr>
                <w:bCs/>
              </w:rPr>
            </w:pPr>
            <w:r w:rsidRPr="00A43772">
              <w:rPr>
                <w:bCs/>
              </w:rPr>
              <w:t>Identify training</w:t>
            </w:r>
            <w:r w:rsidR="000C3D7B">
              <w:rPr>
                <w:bCs/>
              </w:rPr>
              <w:t xml:space="preserve"> and</w:t>
            </w:r>
            <w:r w:rsidRPr="00A43772">
              <w:rPr>
                <w:bCs/>
              </w:rPr>
              <w:t xml:space="preserve"> learning needs of the cluster partners and encourage the support from the cluster partner agencies for addressing the capacity building as appropriate, based on the respective core competencies</w:t>
            </w:r>
            <w:r>
              <w:rPr>
                <w:bCs/>
              </w:rPr>
              <w:t>;</w:t>
            </w:r>
          </w:p>
          <w:p w14:paraId="7BB61C3C" w14:textId="3D46A0D8" w:rsidR="00481852" w:rsidRPr="00A25D85" w:rsidRDefault="0073729B" w:rsidP="00E34E79">
            <w:pPr>
              <w:pStyle w:val="ListParagraph"/>
              <w:numPr>
                <w:ilvl w:val="0"/>
                <w:numId w:val="12"/>
              </w:numPr>
              <w:rPr>
                <w:b/>
              </w:rPr>
            </w:pPr>
            <w:r w:rsidRPr="00444E5D">
              <w:t>Support efforts to strengthen the WASH capacity of the national/local authorities and civil society.</w:t>
            </w:r>
          </w:p>
          <w:p w14:paraId="599552C3" w14:textId="77777777" w:rsidR="00A25D85" w:rsidRPr="000C3D7B" w:rsidRDefault="00A25D85" w:rsidP="000C3D7B">
            <w:pPr>
              <w:ind w:left="360"/>
              <w:rPr>
                <w:b/>
              </w:rPr>
            </w:pPr>
          </w:p>
          <w:p w14:paraId="15DB61A7" w14:textId="7FABC51E" w:rsidR="00481852" w:rsidRPr="00E96557" w:rsidRDefault="00481852" w:rsidP="00A43772">
            <w:pPr>
              <w:rPr>
                <w:b/>
              </w:rPr>
            </w:pPr>
          </w:p>
        </w:tc>
      </w:tr>
      <w:tr w:rsidR="00132A3C" w14:paraId="005CFD6B" w14:textId="77777777">
        <w:tc>
          <w:tcPr>
            <w:tcW w:w="8856" w:type="dxa"/>
          </w:tcPr>
          <w:p w14:paraId="29320E58" w14:textId="77777777" w:rsidR="00132A3C" w:rsidRDefault="00132A3C"/>
        </w:tc>
      </w:tr>
    </w:tbl>
    <w:p w14:paraId="134CF4F1"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10604CF" w14:textId="77777777">
        <w:tc>
          <w:tcPr>
            <w:tcW w:w="8856" w:type="dxa"/>
            <w:tcBorders>
              <w:bottom w:val="single" w:sz="4" w:space="0" w:color="auto"/>
            </w:tcBorders>
            <w:shd w:val="clear" w:color="auto" w:fill="E0E0E0"/>
          </w:tcPr>
          <w:p w14:paraId="0A5D6C30" w14:textId="77777777" w:rsidR="00B466A4" w:rsidRDefault="00B466A4">
            <w:pPr>
              <w:pStyle w:val="Heading1"/>
            </w:pPr>
          </w:p>
          <w:p w14:paraId="3D0C2E7A" w14:textId="77777777" w:rsidR="00B466A4" w:rsidRPr="00222F68" w:rsidRDefault="00B466A4">
            <w:pPr>
              <w:pStyle w:val="Heading1"/>
              <w:rPr>
                <w:b w:val="0"/>
                <w:i/>
              </w:rPr>
            </w:pPr>
            <w:r>
              <w:t xml:space="preserve">IV. Impact of Results </w:t>
            </w:r>
            <w:r w:rsidR="00222F68">
              <w:rPr>
                <w:b w:val="0"/>
              </w:rPr>
              <w:t>(</w:t>
            </w:r>
            <w:r w:rsidR="00222F68">
              <w:rPr>
                <w:b w:val="0"/>
                <w:i/>
              </w:rPr>
              <w:t>Please briefly outline how the efficiency and efficacy of the incumbent impacts its office/division and how this in turn improves UNICEF’s capacity in achieving its goals)</w:t>
            </w:r>
          </w:p>
          <w:p w14:paraId="175FCB46" w14:textId="77777777" w:rsidR="00B466A4" w:rsidRDefault="00B466A4">
            <w:pPr>
              <w:pStyle w:val="Heading1"/>
              <w:rPr>
                <w:b w:val="0"/>
                <w:bCs w:val="0"/>
                <w:i/>
                <w:iCs/>
                <w:sz w:val="18"/>
              </w:rPr>
            </w:pPr>
          </w:p>
        </w:tc>
      </w:tr>
      <w:tr w:rsidR="00B466A4" w14:paraId="13FE3B0F" w14:textId="77777777">
        <w:tc>
          <w:tcPr>
            <w:tcW w:w="8856" w:type="dxa"/>
          </w:tcPr>
          <w:p w14:paraId="1FABD51B" w14:textId="77777777" w:rsidR="00C6468E" w:rsidRDefault="00C6468E" w:rsidP="00E145C6">
            <w:pPr>
              <w:pStyle w:val="BodyTextIndent3"/>
              <w:ind w:left="0" w:firstLine="0"/>
            </w:pPr>
          </w:p>
          <w:p w14:paraId="0A719987" w14:textId="1AF52EE9" w:rsidR="00B466A4" w:rsidRDefault="00C6468E" w:rsidP="00F9680E">
            <w:pPr>
              <w:pStyle w:val="BodyTextIndent3"/>
              <w:ind w:left="0" w:firstLine="0"/>
            </w:pPr>
            <w:r>
              <w:t xml:space="preserve">The efficiency and efficacy of support provided by the </w:t>
            </w:r>
            <w:r w:rsidR="00C35622">
              <w:t>WASH</w:t>
            </w:r>
            <w:r w:rsidR="007959AB">
              <w:t xml:space="preserve"> </w:t>
            </w:r>
            <w:r w:rsidR="00A43772">
              <w:t xml:space="preserve">Cluster </w:t>
            </w:r>
            <w:r w:rsidR="00A91C50">
              <w:t>Coordinator</w:t>
            </w:r>
            <w:r>
              <w:t xml:space="preserve"> to </w:t>
            </w:r>
            <w:r w:rsidR="001611A8">
              <w:t xml:space="preserve">the </w:t>
            </w:r>
            <w:r w:rsidR="00C35622">
              <w:t>sector</w:t>
            </w:r>
            <w:r w:rsidR="001611A8">
              <w:t xml:space="preserve"> </w:t>
            </w:r>
            <w:r>
              <w:t>facilitates</w:t>
            </w:r>
            <w:r w:rsidR="00A43772">
              <w:t xml:space="preserve"> the coordination among</w:t>
            </w:r>
            <w:r w:rsidR="00C35622">
              <w:t>st</w:t>
            </w:r>
            <w:r w:rsidR="00A43772">
              <w:t xml:space="preserve"> </w:t>
            </w:r>
            <w:r w:rsidR="00C35622">
              <w:t>key stake</w:t>
            </w:r>
            <w:r w:rsidR="00A43772">
              <w:t xml:space="preserve">holders </w:t>
            </w:r>
            <w:r w:rsidR="00C35622">
              <w:t xml:space="preserve">in </w:t>
            </w:r>
            <w:r w:rsidR="005B30BF">
              <w:t>West Bank</w:t>
            </w:r>
            <w:r w:rsidR="00C35622">
              <w:t xml:space="preserve"> </w:t>
            </w:r>
            <w:r w:rsidR="005B30BF">
              <w:t xml:space="preserve">and </w:t>
            </w:r>
            <w:r w:rsidR="005225A3" w:rsidRPr="00A43772">
              <w:rPr>
                <w:lang w:val="en-GB"/>
              </w:rPr>
              <w:t>ensur</w:t>
            </w:r>
            <w:r w:rsidR="005225A3">
              <w:rPr>
                <w:lang w:val="en-GB"/>
              </w:rPr>
              <w:t>es</w:t>
            </w:r>
            <w:r w:rsidR="00A43772" w:rsidRPr="00A43772">
              <w:rPr>
                <w:lang w:val="en-GB"/>
              </w:rPr>
              <w:t xml:space="preserve"> coherence between the sub-cluster level operational plans and the national level WASH cluster strategies and approaches.</w:t>
            </w:r>
            <w:r w:rsidR="00A43772">
              <w:rPr>
                <w:lang w:val="en-GB"/>
              </w:rPr>
              <w:t xml:space="preserve"> </w:t>
            </w:r>
            <w:r w:rsidR="00F9680E">
              <w:rPr>
                <w:lang w:val="en-GB"/>
              </w:rPr>
              <w:t>It also contributes to</w:t>
            </w:r>
            <w:r w:rsidR="00F9680E" w:rsidRPr="00F9680E">
              <w:t xml:space="preserve"> provide leadership and facilitate the processes that will ensure a well-coordinated, coherent, strategic, and effective WASH response in </w:t>
            </w:r>
            <w:r w:rsidR="00C35622">
              <w:t>the State of Palestine</w:t>
            </w:r>
            <w:r w:rsidR="00F9680E">
              <w:t>.</w:t>
            </w:r>
          </w:p>
          <w:p w14:paraId="431B93B4" w14:textId="77777777" w:rsidR="00B466A4" w:rsidRDefault="00B466A4" w:rsidP="00B466A4">
            <w:pPr>
              <w:jc w:val="both"/>
            </w:pPr>
          </w:p>
        </w:tc>
      </w:tr>
    </w:tbl>
    <w:p w14:paraId="1B2C59AF" w14:textId="77777777" w:rsidR="00B466A4" w:rsidRDefault="00B466A4"/>
    <w:p w14:paraId="0F796100" w14:textId="77777777" w:rsidR="00B466A4" w:rsidRDefault="00B466A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466A4" w14:paraId="3D81E9C8" w14:textId="77777777">
        <w:tc>
          <w:tcPr>
            <w:tcW w:w="8856" w:type="dxa"/>
            <w:gridSpan w:val="2"/>
            <w:shd w:val="clear" w:color="auto" w:fill="E0E0E0"/>
          </w:tcPr>
          <w:p w14:paraId="3E8AE8FC" w14:textId="77777777" w:rsidR="00B466A4" w:rsidRDefault="00B466A4"/>
          <w:p w14:paraId="7218D6EC" w14:textId="77777777" w:rsidR="00B466A4" w:rsidRPr="00222F68" w:rsidRDefault="00B466A4" w:rsidP="00B466A4">
            <w:pPr>
              <w:pStyle w:val="Heading1"/>
              <w:rPr>
                <w:color w:val="FF0000"/>
                <w:sz w:val="16"/>
              </w:rPr>
            </w:pPr>
            <w:r>
              <w:t>V. Competencies and level of proficiency required (</w:t>
            </w:r>
            <w:r w:rsidR="00222F68" w:rsidRPr="00222F68">
              <w:rPr>
                <w:sz w:val="16"/>
                <w:szCs w:val="16"/>
              </w:rPr>
              <w:t>please</w:t>
            </w:r>
            <w:r w:rsidR="00222F68" w:rsidRPr="00222F68">
              <w:t xml:space="preserve"> </w:t>
            </w:r>
            <w:r w:rsidR="00222F68" w:rsidRPr="00222F68">
              <w:rPr>
                <w:sz w:val="16"/>
              </w:rPr>
              <w:t xml:space="preserve">base </w:t>
            </w:r>
            <w:r w:rsidRPr="00222F68">
              <w:rPr>
                <w:sz w:val="16"/>
              </w:rPr>
              <w:t>on UNICEF Competency Profiles</w:t>
            </w:r>
            <w:r w:rsidR="00222F68" w:rsidRPr="00222F68">
              <w:rPr>
                <w:sz w:val="16"/>
              </w:rPr>
              <w:t>)</w:t>
            </w:r>
          </w:p>
          <w:p w14:paraId="3DFA1199" w14:textId="77777777" w:rsidR="00B466A4" w:rsidRDefault="00B466A4"/>
        </w:tc>
      </w:tr>
      <w:tr w:rsidR="00B466A4" w14:paraId="5C25B6FA" w14:textId="77777777" w:rsidTr="00EB5230">
        <w:trPr>
          <w:cantSplit/>
          <w:trHeight w:val="2375"/>
        </w:trPr>
        <w:tc>
          <w:tcPr>
            <w:tcW w:w="4428" w:type="dxa"/>
          </w:tcPr>
          <w:p w14:paraId="3BF27745" w14:textId="77777777" w:rsidR="00B466A4" w:rsidRDefault="00B466A4" w:rsidP="00B466A4">
            <w:pPr>
              <w:ind w:left="348"/>
              <w:rPr>
                <w:b/>
                <w:bCs/>
              </w:rPr>
            </w:pPr>
          </w:p>
          <w:p w14:paraId="5FD67532" w14:textId="77777777" w:rsidR="00B466A4" w:rsidRDefault="00B466A4" w:rsidP="00EB5230">
            <w:pPr>
              <w:jc w:val="both"/>
              <w:rPr>
                <w:b/>
                <w:bCs/>
                <w:u w:val="single"/>
              </w:rPr>
            </w:pPr>
            <w:r w:rsidRPr="00182D1E">
              <w:rPr>
                <w:b/>
                <w:bCs/>
                <w:u w:val="single"/>
              </w:rPr>
              <w:t xml:space="preserve">Core </w:t>
            </w:r>
            <w:r>
              <w:rPr>
                <w:b/>
                <w:bCs/>
                <w:u w:val="single"/>
              </w:rPr>
              <w:t xml:space="preserve">Values </w:t>
            </w:r>
          </w:p>
          <w:p w14:paraId="415AE4EB" w14:textId="0AC6E2D5" w:rsidR="00B466A4" w:rsidRDefault="002B12AE" w:rsidP="00BF4322">
            <w:pPr>
              <w:numPr>
                <w:ilvl w:val="0"/>
                <w:numId w:val="2"/>
              </w:numPr>
              <w:jc w:val="both"/>
              <w:rPr>
                <w:bCs/>
              </w:rPr>
            </w:pPr>
            <w:r>
              <w:rPr>
                <w:bCs/>
              </w:rPr>
              <w:t>Commitment</w:t>
            </w:r>
          </w:p>
          <w:p w14:paraId="570CD879" w14:textId="44E8270A" w:rsidR="00B466A4" w:rsidRDefault="00B466A4" w:rsidP="00BF4322">
            <w:pPr>
              <w:numPr>
                <w:ilvl w:val="0"/>
                <w:numId w:val="2"/>
              </w:numPr>
              <w:jc w:val="both"/>
              <w:rPr>
                <w:bCs/>
              </w:rPr>
            </w:pPr>
            <w:r>
              <w:rPr>
                <w:bCs/>
              </w:rPr>
              <w:t>Diversity and inclusion</w:t>
            </w:r>
          </w:p>
          <w:p w14:paraId="22D97047" w14:textId="3995DA65" w:rsidR="00B466A4" w:rsidRDefault="00B466A4" w:rsidP="00BF4322">
            <w:pPr>
              <w:numPr>
                <w:ilvl w:val="0"/>
                <w:numId w:val="2"/>
              </w:numPr>
              <w:jc w:val="both"/>
              <w:rPr>
                <w:bCs/>
              </w:rPr>
            </w:pPr>
            <w:r>
              <w:rPr>
                <w:bCs/>
              </w:rPr>
              <w:t>Integrity</w:t>
            </w:r>
          </w:p>
          <w:p w14:paraId="0AB510DD" w14:textId="77777777" w:rsidR="00B466A4" w:rsidRPr="00193149" w:rsidRDefault="00B466A4" w:rsidP="00B466A4">
            <w:pPr>
              <w:ind w:left="720"/>
              <w:jc w:val="both"/>
              <w:rPr>
                <w:bCs/>
              </w:rPr>
            </w:pPr>
          </w:p>
          <w:p w14:paraId="5F54A32F" w14:textId="77777777" w:rsidR="00EB5230" w:rsidRDefault="00B466A4" w:rsidP="00EB5230">
            <w:pPr>
              <w:jc w:val="both"/>
              <w:rPr>
                <w:b/>
                <w:bCs/>
                <w:u w:val="single"/>
              </w:rPr>
            </w:pPr>
            <w:r>
              <w:rPr>
                <w:b/>
                <w:bCs/>
                <w:u w:val="single"/>
              </w:rPr>
              <w:t>Core competencies</w:t>
            </w:r>
          </w:p>
          <w:p w14:paraId="4D05250E" w14:textId="65DDF727" w:rsidR="00EB5230" w:rsidRDefault="002B12AE" w:rsidP="00BF4322">
            <w:pPr>
              <w:numPr>
                <w:ilvl w:val="0"/>
                <w:numId w:val="2"/>
              </w:numPr>
              <w:jc w:val="both"/>
              <w:rPr>
                <w:bCs/>
              </w:rPr>
            </w:pPr>
            <w:r>
              <w:rPr>
                <w:bCs/>
              </w:rPr>
              <w:t>Communication</w:t>
            </w:r>
            <w:r w:rsidR="003E7325">
              <w:rPr>
                <w:bCs/>
              </w:rPr>
              <w:t xml:space="preserve"> </w:t>
            </w:r>
          </w:p>
          <w:p w14:paraId="596B61E7" w14:textId="6801361F" w:rsidR="00EB5230" w:rsidRDefault="002B12AE" w:rsidP="00BF4322">
            <w:pPr>
              <w:numPr>
                <w:ilvl w:val="0"/>
                <w:numId w:val="2"/>
              </w:numPr>
              <w:jc w:val="both"/>
              <w:rPr>
                <w:bCs/>
              </w:rPr>
            </w:pPr>
            <w:r>
              <w:rPr>
                <w:bCs/>
              </w:rPr>
              <w:t>Drive for results</w:t>
            </w:r>
            <w:r w:rsidR="003E7325">
              <w:rPr>
                <w:bCs/>
              </w:rPr>
              <w:t xml:space="preserve"> </w:t>
            </w:r>
          </w:p>
          <w:p w14:paraId="0797B044" w14:textId="3AAFC54C" w:rsidR="00B466A4" w:rsidRPr="00EB5230" w:rsidRDefault="00EB5230" w:rsidP="00BF4322">
            <w:pPr>
              <w:numPr>
                <w:ilvl w:val="0"/>
                <w:numId w:val="2"/>
              </w:numPr>
              <w:jc w:val="both"/>
              <w:rPr>
                <w:bCs/>
              </w:rPr>
            </w:pPr>
            <w:r>
              <w:rPr>
                <w:bCs/>
              </w:rPr>
              <w:t>Working with people</w:t>
            </w:r>
            <w:r w:rsidR="003E7325">
              <w:rPr>
                <w:bCs/>
              </w:rPr>
              <w:t xml:space="preserve"> </w:t>
            </w:r>
          </w:p>
          <w:p w14:paraId="6151CFE8" w14:textId="77777777" w:rsidR="00B466A4" w:rsidRPr="0099391C" w:rsidRDefault="00B466A4" w:rsidP="00C5029E">
            <w:pPr>
              <w:jc w:val="both"/>
              <w:rPr>
                <w:bCs/>
              </w:rPr>
            </w:pPr>
          </w:p>
        </w:tc>
        <w:tc>
          <w:tcPr>
            <w:tcW w:w="4428" w:type="dxa"/>
          </w:tcPr>
          <w:p w14:paraId="1AA1E1C2" w14:textId="77777777" w:rsidR="00B466A4" w:rsidRDefault="00B466A4" w:rsidP="00B466A4">
            <w:pPr>
              <w:jc w:val="both"/>
            </w:pPr>
          </w:p>
          <w:p w14:paraId="4F5E8739" w14:textId="77777777" w:rsidR="00EB5230" w:rsidRDefault="00B466A4" w:rsidP="00EB5230">
            <w:pPr>
              <w:jc w:val="both"/>
              <w:rPr>
                <w:b/>
                <w:bCs/>
                <w:u w:val="single"/>
              </w:rPr>
            </w:pPr>
            <w:r w:rsidRPr="007175BB">
              <w:rPr>
                <w:b/>
                <w:bCs/>
                <w:u w:val="single"/>
              </w:rPr>
              <w:t>Functional Competencies</w:t>
            </w:r>
            <w:r>
              <w:t>:</w:t>
            </w:r>
          </w:p>
          <w:p w14:paraId="3D49CD1B" w14:textId="6AFD8E8C" w:rsidR="00097FA6" w:rsidRDefault="002B12AE" w:rsidP="00BF4322">
            <w:pPr>
              <w:numPr>
                <w:ilvl w:val="0"/>
                <w:numId w:val="2"/>
              </w:numPr>
              <w:jc w:val="both"/>
              <w:rPr>
                <w:rFonts w:asciiTheme="minorBidi" w:hAnsiTheme="minorBidi" w:cstheme="minorBidi"/>
                <w:szCs w:val="20"/>
              </w:rPr>
            </w:pPr>
            <w:r>
              <w:rPr>
                <w:rFonts w:asciiTheme="minorBidi" w:hAnsiTheme="minorBidi" w:cstheme="minorBidi"/>
                <w:szCs w:val="20"/>
              </w:rPr>
              <w:t>Formulating Concepts and Strategies</w:t>
            </w:r>
            <w:r w:rsidR="0031332A">
              <w:rPr>
                <w:rFonts w:asciiTheme="minorBidi" w:hAnsiTheme="minorBidi" w:cstheme="minorBidi"/>
                <w:szCs w:val="20"/>
              </w:rPr>
              <w:t xml:space="preserve"> </w:t>
            </w:r>
          </w:p>
          <w:p w14:paraId="32CBF1C4" w14:textId="1F3E83DB" w:rsidR="002B12AE" w:rsidRDefault="005225A3" w:rsidP="00BF4322">
            <w:pPr>
              <w:numPr>
                <w:ilvl w:val="0"/>
                <w:numId w:val="2"/>
              </w:numPr>
              <w:jc w:val="both"/>
              <w:rPr>
                <w:rFonts w:asciiTheme="minorBidi" w:hAnsiTheme="minorBidi" w:cstheme="minorBidi"/>
                <w:szCs w:val="20"/>
              </w:rPr>
            </w:pPr>
            <w:r>
              <w:rPr>
                <w:rFonts w:asciiTheme="minorBidi" w:hAnsiTheme="minorBidi" w:cstheme="minorBidi"/>
                <w:szCs w:val="20"/>
              </w:rPr>
              <w:t>Analyzing</w:t>
            </w:r>
            <w:r w:rsidR="0031332A">
              <w:rPr>
                <w:rFonts w:asciiTheme="minorBidi" w:hAnsiTheme="minorBidi" w:cstheme="minorBidi"/>
                <w:szCs w:val="20"/>
              </w:rPr>
              <w:t xml:space="preserve"> </w:t>
            </w:r>
          </w:p>
          <w:p w14:paraId="7D5BE306" w14:textId="753D8EA2" w:rsidR="002B12AE" w:rsidRDefault="002B12AE" w:rsidP="00BF4322">
            <w:pPr>
              <w:numPr>
                <w:ilvl w:val="0"/>
                <w:numId w:val="2"/>
              </w:numPr>
              <w:jc w:val="both"/>
              <w:rPr>
                <w:rFonts w:asciiTheme="minorBidi" w:hAnsiTheme="minorBidi" w:cstheme="minorBidi"/>
                <w:szCs w:val="20"/>
              </w:rPr>
            </w:pPr>
            <w:r>
              <w:rPr>
                <w:rFonts w:asciiTheme="minorBidi" w:hAnsiTheme="minorBidi" w:cstheme="minorBidi"/>
                <w:szCs w:val="20"/>
              </w:rPr>
              <w:t>Applying Technical Expertise</w:t>
            </w:r>
            <w:r w:rsidR="0031332A">
              <w:rPr>
                <w:rFonts w:asciiTheme="minorBidi" w:hAnsiTheme="minorBidi" w:cstheme="minorBidi"/>
                <w:szCs w:val="20"/>
              </w:rPr>
              <w:t xml:space="preserve"> </w:t>
            </w:r>
          </w:p>
          <w:p w14:paraId="1C6D93F0" w14:textId="3BBE5D62" w:rsidR="002B12AE" w:rsidRDefault="002B12AE" w:rsidP="00BF4322">
            <w:pPr>
              <w:numPr>
                <w:ilvl w:val="0"/>
                <w:numId w:val="2"/>
              </w:numPr>
              <w:jc w:val="both"/>
              <w:rPr>
                <w:rFonts w:asciiTheme="minorBidi" w:hAnsiTheme="minorBidi" w:cstheme="minorBidi"/>
                <w:szCs w:val="20"/>
              </w:rPr>
            </w:pPr>
            <w:r>
              <w:rPr>
                <w:rFonts w:asciiTheme="minorBidi" w:hAnsiTheme="minorBidi" w:cstheme="minorBidi"/>
                <w:szCs w:val="20"/>
              </w:rPr>
              <w:t xml:space="preserve">Planning and </w:t>
            </w:r>
            <w:r w:rsidR="005225A3">
              <w:rPr>
                <w:rFonts w:asciiTheme="minorBidi" w:hAnsiTheme="minorBidi" w:cstheme="minorBidi"/>
                <w:szCs w:val="20"/>
              </w:rPr>
              <w:t>Organizing</w:t>
            </w:r>
          </w:p>
          <w:p w14:paraId="1E6AE136" w14:textId="77777777" w:rsidR="002B12AE" w:rsidRDefault="002B12AE" w:rsidP="00BF4322">
            <w:pPr>
              <w:numPr>
                <w:ilvl w:val="0"/>
                <w:numId w:val="2"/>
              </w:numPr>
              <w:jc w:val="both"/>
              <w:rPr>
                <w:rFonts w:asciiTheme="minorBidi" w:hAnsiTheme="minorBidi" w:cstheme="minorBidi"/>
                <w:szCs w:val="20"/>
              </w:rPr>
            </w:pPr>
            <w:r>
              <w:rPr>
                <w:rFonts w:asciiTheme="minorBidi" w:hAnsiTheme="minorBidi" w:cstheme="minorBidi"/>
                <w:szCs w:val="20"/>
              </w:rPr>
              <w:t>Relating and Networking</w:t>
            </w:r>
          </w:p>
          <w:p w14:paraId="7C03C713" w14:textId="37F91199" w:rsidR="002B12AE" w:rsidRDefault="002B12AE" w:rsidP="00BF4322">
            <w:pPr>
              <w:numPr>
                <w:ilvl w:val="0"/>
                <w:numId w:val="2"/>
              </w:numPr>
              <w:jc w:val="both"/>
              <w:rPr>
                <w:rFonts w:asciiTheme="minorBidi" w:hAnsiTheme="minorBidi" w:cstheme="minorBidi"/>
                <w:szCs w:val="20"/>
              </w:rPr>
            </w:pPr>
            <w:r>
              <w:rPr>
                <w:rFonts w:asciiTheme="minorBidi" w:hAnsiTheme="minorBidi" w:cstheme="minorBidi"/>
                <w:szCs w:val="20"/>
              </w:rPr>
              <w:t>Persuading and Influencing</w:t>
            </w:r>
          </w:p>
          <w:p w14:paraId="43A65B0C" w14:textId="277B9C17" w:rsidR="002B12AE" w:rsidRDefault="002B12AE" w:rsidP="00BF4322">
            <w:pPr>
              <w:numPr>
                <w:ilvl w:val="0"/>
                <w:numId w:val="2"/>
              </w:numPr>
              <w:jc w:val="both"/>
              <w:rPr>
                <w:rFonts w:asciiTheme="minorBidi" w:hAnsiTheme="minorBidi" w:cstheme="minorBidi"/>
                <w:szCs w:val="20"/>
              </w:rPr>
            </w:pPr>
            <w:r>
              <w:rPr>
                <w:rFonts w:asciiTheme="minorBidi" w:hAnsiTheme="minorBidi" w:cstheme="minorBidi"/>
                <w:szCs w:val="20"/>
              </w:rPr>
              <w:t>Adapting and Responding to Change</w:t>
            </w:r>
          </w:p>
          <w:p w14:paraId="0BB5E52D" w14:textId="4C1FD38E" w:rsidR="00B466A4" w:rsidRDefault="00B466A4" w:rsidP="002B12AE">
            <w:pPr>
              <w:ind w:left="360"/>
              <w:jc w:val="both"/>
            </w:pPr>
          </w:p>
        </w:tc>
      </w:tr>
    </w:tbl>
    <w:p w14:paraId="2DE98789" w14:textId="5FFFC070"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8"/>
        <w:gridCol w:w="5702"/>
      </w:tblGrid>
      <w:tr w:rsidR="00B466A4" w14:paraId="21A7D40D" w14:textId="77777777">
        <w:tc>
          <w:tcPr>
            <w:tcW w:w="8856" w:type="dxa"/>
            <w:gridSpan w:val="2"/>
            <w:shd w:val="clear" w:color="auto" w:fill="E0E0E0"/>
          </w:tcPr>
          <w:p w14:paraId="73017021" w14:textId="77777777" w:rsidR="00B466A4" w:rsidRDefault="00B466A4">
            <w:pPr>
              <w:rPr>
                <w:b/>
                <w:bCs/>
                <w:sz w:val="24"/>
              </w:rPr>
            </w:pPr>
          </w:p>
          <w:p w14:paraId="19378845" w14:textId="77777777" w:rsidR="00B466A4" w:rsidRDefault="00B466A4">
            <w:pPr>
              <w:rPr>
                <w:b/>
                <w:bCs/>
                <w:sz w:val="24"/>
              </w:rPr>
            </w:pPr>
            <w:r>
              <w:rPr>
                <w:b/>
                <w:bCs/>
                <w:sz w:val="24"/>
              </w:rPr>
              <w:t>VI. Recruitment Qualifications</w:t>
            </w:r>
          </w:p>
          <w:p w14:paraId="0273704C" w14:textId="77777777" w:rsidR="00B466A4" w:rsidRDefault="00B466A4">
            <w:pPr>
              <w:rPr>
                <w:b/>
                <w:bCs/>
                <w:sz w:val="24"/>
              </w:rPr>
            </w:pPr>
          </w:p>
        </w:tc>
      </w:tr>
      <w:tr w:rsidR="00B466A4" w14:paraId="5D505A44" w14:textId="77777777">
        <w:trPr>
          <w:trHeight w:val="230"/>
        </w:trPr>
        <w:tc>
          <w:tcPr>
            <w:tcW w:w="2988" w:type="dxa"/>
            <w:tcBorders>
              <w:bottom w:val="single" w:sz="4" w:space="0" w:color="auto"/>
            </w:tcBorders>
          </w:tcPr>
          <w:p w14:paraId="3E7EB24B" w14:textId="77777777" w:rsidR="00B466A4" w:rsidRDefault="00B466A4"/>
          <w:p w14:paraId="1D8AC13D" w14:textId="77777777" w:rsidR="00B466A4" w:rsidRDefault="00B466A4">
            <w:r>
              <w:t>Education:</w:t>
            </w:r>
          </w:p>
        </w:tc>
        <w:tc>
          <w:tcPr>
            <w:tcW w:w="5868" w:type="dxa"/>
            <w:tcBorders>
              <w:bottom w:val="single" w:sz="4" w:space="0" w:color="auto"/>
            </w:tcBorders>
          </w:tcPr>
          <w:p w14:paraId="6F23FA67" w14:textId="77777777" w:rsidR="00B466A4" w:rsidRDefault="00B466A4"/>
          <w:p w14:paraId="425E1736" w14:textId="3BCA8901" w:rsidR="008A027F" w:rsidRDefault="00097FA6" w:rsidP="005225A3">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Bidi" w:hAnsiTheme="minorBidi" w:cstheme="minorBidi"/>
                <w:szCs w:val="20"/>
              </w:rPr>
            </w:pPr>
            <w:r w:rsidRPr="00097FA6">
              <w:rPr>
                <w:rFonts w:asciiTheme="minorBidi" w:hAnsiTheme="minorBidi" w:cstheme="minorBidi"/>
                <w:szCs w:val="20"/>
              </w:rPr>
              <w:t xml:space="preserve">Master’s Degree in </w:t>
            </w:r>
            <w:r w:rsidR="009512EE" w:rsidRPr="00097FA6">
              <w:rPr>
                <w:rFonts w:asciiTheme="minorBidi" w:hAnsiTheme="minorBidi" w:cstheme="minorBidi"/>
                <w:szCs w:val="20"/>
              </w:rPr>
              <w:t>subjects’</w:t>
            </w:r>
            <w:r w:rsidRPr="00097FA6">
              <w:rPr>
                <w:rFonts w:asciiTheme="minorBidi" w:hAnsiTheme="minorBidi" w:cstheme="minorBidi"/>
                <w:szCs w:val="20"/>
              </w:rPr>
              <w:t xml:space="preserve"> areas of Water, Civil or Public Health Engineering, WASH e.g. Health Promotion or Education,</w:t>
            </w:r>
            <w:r w:rsidR="00327977">
              <w:rPr>
                <w:rFonts w:asciiTheme="minorBidi" w:hAnsiTheme="minorBidi" w:cstheme="minorBidi"/>
                <w:szCs w:val="20"/>
              </w:rPr>
              <w:t xml:space="preserve"> </w:t>
            </w:r>
            <w:r w:rsidRPr="00097FA6">
              <w:rPr>
                <w:rFonts w:asciiTheme="minorBidi" w:hAnsiTheme="minorBidi" w:cstheme="minorBidi"/>
                <w:szCs w:val="20"/>
              </w:rPr>
              <w:t xml:space="preserve">Public Health (MPH), Environmental Health.  </w:t>
            </w:r>
          </w:p>
          <w:p w14:paraId="46FF5156" w14:textId="77777777" w:rsidR="008A027F" w:rsidRDefault="008A027F" w:rsidP="005225A3">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Bidi" w:hAnsiTheme="minorBidi" w:cstheme="minorBidi"/>
                <w:szCs w:val="20"/>
              </w:rPr>
            </w:pPr>
          </w:p>
          <w:p w14:paraId="310DEAE6" w14:textId="31DAEE6F" w:rsidR="00BC1240" w:rsidRDefault="009A4A98" w:rsidP="00BC1240">
            <w:pPr>
              <w:tabs>
                <w:tab w:val="left" w:pos="-1123"/>
                <w:tab w:val="left" w:pos="-720"/>
                <w:tab w:val="left" w:pos="0"/>
                <w:tab w:val="left" w:pos="550"/>
                <w:tab w:val="left" w:pos="2160"/>
                <w:tab w:val="left" w:pos="2880"/>
                <w:tab w:val="left" w:pos="3600"/>
                <w:tab w:val="left" w:pos="4320"/>
                <w:tab w:val="left" w:pos="5040"/>
                <w:tab w:val="left" w:pos="5580"/>
              </w:tabs>
              <w:jc w:val="both"/>
            </w:pPr>
            <w:r>
              <w:t>Training</w:t>
            </w:r>
            <w:r w:rsidR="00BC1240">
              <w:t xml:space="preserve"> in </w:t>
            </w:r>
            <w:r w:rsidR="007D34DC">
              <w:t>Communication for Development and/or C</w:t>
            </w:r>
            <w:r w:rsidR="00BC1240">
              <w:t xml:space="preserve">luster </w:t>
            </w:r>
            <w:r w:rsidR="007D34DC">
              <w:t>C</w:t>
            </w:r>
            <w:r w:rsidR="00BC1240">
              <w:t xml:space="preserve">oordination </w:t>
            </w:r>
            <w:r w:rsidR="008A027F">
              <w:t xml:space="preserve">is </w:t>
            </w:r>
            <w:r w:rsidR="00BC1240">
              <w:t>an advantage</w:t>
            </w:r>
            <w:r w:rsidR="00610E87">
              <w:t>.</w:t>
            </w:r>
          </w:p>
          <w:p w14:paraId="33D45420" w14:textId="77777777" w:rsidR="001C5A0E" w:rsidRDefault="001C5A0E" w:rsidP="001C5A0E">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Bidi" w:hAnsiTheme="minorBidi" w:cstheme="minorBidi"/>
                <w:szCs w:val="20"/>
              </w:rPr>
            </w:pPr>
          </w:p>
          <w:p w14:paraId="65A2FAF6" w14:textId="0E59BDA9" w:rsidR="001C5A0E" w:rsidRDefault="001C5A0E" w:rsidP="001C5A0E">
            <w:pPr>
              <w:tabs>
                <w:tab w:val="left" w:pos="-1123"/>
                <w:tab w:val="left" w:pos="-720"/>
                <w:tab w:val="left" w:pos="0"/>
                <w:tab w:val="left" w:pos="550"/>
                <w:tab w:val="left" w:pos="2160"/>
                <w:tab w:val="left" w:pos="2880"/>
                <w:tab w:val="left" w:pos="3600"/>
                <w:tab w:val="left" w:pos="4320"/>
                <w:tab w:val="left" w:pos="5040"/>
                <w:tab w:val="left" w:pos="5580"/>
              </w:tabs>
              <w:jc w:val="both"/>
              <w:rPr>
                <w:rFonts w:asciiTheme="minorBidi" w:hAnsiTheme="minorBidi" w:cstheme="minorBidi"/>
                <w:szCs w:val="20"/>
              </w:rPr>
            </w:pPr>
            <w:r w:rsidRPr="00097FA6">
              <w:rPr>
                <w:rFonts w:asciiTheme="minorBidi" w:hAnsiTheme="minorBidi" w:cstheme="minorBidi"/>
                <w:szCs w:val="20"/>
              </w:rPr>
              <w:t xml:space="preserve">Note that </w:t>
            </w:r>
            <w:r>
              <w:rPr>
                <w:rFonts w:asciiTheme="minorBidi" w:hAnsiTheme="minorBidi" w:cstheme="minorBidi"/>
                <w:szCs w:val="20"/>
              </w:rPr>
              <w:t xml:space="preserve">a </w:t>
            </w:r>
            <w:r w:rsidR="009512EE">
              <w:rPr>
                <w:rFonts w:asciiTheme="minorBidi" w:hAnsiTheme="minorBidi" w:cstheme="minorBidi"/>
                <w:szCs w:val="20"/>
              </w:rPr>
              <w:t>bachelor’s</w:t>
            </w:r>
            <w:r>
              <w:rPr>
                <w:rFonts w:asciiTheme="minorBidi" w:hAnsiTheme="minorBidi" w:cstheme="minorBidi"/>
                <w:szCs w:val="20"/>
              </w:rPr>
              <w:t xml:space="preserve"> degree with five years’ </w:t>
            </w:r>
            <w:r w:rsidRPr="00097FA6">
              <w:rPr>
                <w:rFonts w:asciiTheme="minorBidi" w:hAnsiTheme="minorBidi" w:cstheme="minorBidi"/>
                <w:szCs w:val="20"/>
              </w:rPr>
              <w:t>work experience may substitute for higher degree qualification.</w:t>
            </w:r>
          </w:p>
          <w:p w14:paraId="0476D184" w14:textId="044DA05E" w:rsidR="00BC1240" w:rsidRDefault="00BC1240" w:rsidP="007D34DC">
            <w:pPr>
              <w:tabs>
                <w:tab w:val="left" w:pos="-1123"/>
                <w:tab w:val="left" w:pos="-720"/>
                <w:tab w:val="left" w:pos="0"/>
                <w:tab w:val="left" w:pos="550"/>
                <w:tab w:val="left" w:pos="2160"/>
                <w:tab w:val="left" w:pos="2880"/>
                <w:tab w:val="left" w:pos="3600"/>
                <w:tab w:val="left" w:pos="4320"/>
                <w:tab w:val="left" w:pos="5040"/>
                <w:tab w:val="left" w:pos="5580"/>
              </w:tabs>
              <w:jc w:val="both"/>
            </w:pPr>
          </w:p>
        </w:tc>
      </w:tr>
      <w:tr w:rsidR="00B466A4" w14:paraId="42C20586" w14:textId="77777777">
        <w:trPr>
          <w:trHeight w:val="230"/>
        </w:trPr>
        <w:tc>
          <w:tcPr>
            <w:tcW w:w="2988" w:type="dxa"/>
            <w:tcBorders>
              <w:bottom w:val="single" w:sz="4" w:space="0" w:color="auto"/>
            </w:tcBorders>
          </w:tcPr>
          <w:p w14:paraId="6EA3CE13" w14:textId="77777777" w:rsidR="00B466A4" w:rsidRDefault="00B466A4"/>
          <w:p w14:paraId="1D2593E8" w14:textId="77777777" w:rsidR="00B466A4" w:rsidRDefault="00B466A4">
            <w:r>
              <w:t>Experience:</w:t>
            </w:r>
          </w:p>
        </w:tc>
        <w:tc>
          <w:tcPr>
            <w:tcW w:w="5868" w:type="dxa"/>
            <w:tcBorders>
              <w:bottom w:val="single" w:sz="4" w:space="0" w:color="auto"/>
            </w:tcBorders>
          </w:tcPr>
          <w:p w14:paraId="0967D2C4" w14:textId="440599B0" w:rsidR="00C35622" w:rsidRDefault="00097FA6" w:rsidP="002139FC">
            <w:pPr>
              <w:numPr>
                <w:ilvl w:val="0"/>
                <w:numId w:val="14"/>
              </w:numPr>
              <w:jc w:val="both"/>
            </w:pPr>
            <w:r w:rsidRPr="00097FA6">
              <w:t>A m</w:t>
            </w:r>
            <w:r w:rsidR="00C35622">
              <w:t xml:space="preserve">inimum of </w:t>
            </w:r>
            <w:r w:rsidR="0051745F">
              <w:t>5</w:t>
            </w:r>
            <w:r w:rsidR="00C35622">
              <w:t xml:space="preserve"> </w:t>
            </w:r>
            <w:r w:rsidR="005225A3">
              <w:t>years’ experience</w:t>
            </w:r>
            <w:r w:rsidR="00C35622">
              <w:t xml:space="preserve"> in WASH programme management, preferably including emergency response</w:t>
            </w:r>
          </w:p>
          <w:p w14:paraId="35142677" w14:textId="180F032F" w:rsidR="00097FA6" w:rsidRPr="00097FA6" w:rsidRDefault="00C35622" w:rsidP="002139FC">
            <w:pPr>
              <w:numPr>
                <w:ilvl w:val="0"/>
                <w:numId w:val="14"/>
              </w:numPr>
              <w:jc w:val="both"/>
            </w:pPr>
            <w:r>
              <w:t xml:space="preserve">Direct experience in humanitarian coordination and familiarity with the WASH Cluster </w:t>
            </w:r>
            <w:r w:rsidR="000E10D3">
              <w:t>structure</w:t>
            </w:r>
          </w:p>
          <w:p w14:paraId="69E98A75" w14:textId="77777777" w:rsidR="00E145C6" w:rsidRDefault="005225A3" w:rsidP="002139FC">
            <w:pPr>
              <w:numPr>
                <w:ilvl w:val="0"/>
                <w:numId w:val="14"/>
              </w:numPr>
              <w:jc w:val="both"/>
            </w:pPr>
            <w:r>
              <w:t>Work</w:t>
            </w:r>
            <w:r w:rsidR="00097FA6" w:rsidRPr="00097FA6">
              <w:t xml:space="preserve"> experience with either the UN and/or </w:t>
            </w:r>
            <w:r w:rsidR="000E10D3">
              <w:t xml:space="preserve">an </w:t>
            </w:r>
            <w:r w:rsidR="00097FA6" w:rsidRPr="00097FA6">
              <w:t>NGO</w:t>
            </w:r>
            <w:r>
              <w:t xml:space="preserve"> is an advantage</w:t>
            </w:r>
            <w:r w:rsidR="00097FA6" w:rsidRPr="00097FA6">
              <w:t xml:space="preserve">.  </w:t>
            </w:r>
          </w:p>
          <w:p w14:paraId="0B64D298" w14:textId="77777777" w:rsidR="00C47D89" w:rsidRDefault="00C47D89" w:rsidP="002139FC">
            <w:pPr>
              <w:pStyle w:val="ListParagraph"/>
              <w:numPr>
                <w:ilvl w:val="0"/>
                <w:numId w:val="14"/>
              </w:numPr>
            </w:pPr>
            <w:r>
              <w:t>E</w:t>
            </w:r>
            <w:r w:rsidRPr="00C47D89">
              <w:t>xperience in capacity building and mentoring of counterparts, including Government.</w:t>
            </w:r>
          </w:p>
          <w:p w14:paraId="58FED1C3" w14:textId="446C577B" w:rsidR="009A4A98" w:rsidRDefault="009A4A98" w:rsidP="009A4A98">
            <w:pPr>
              <w:pStyle w:val="ListParagraph"/>
              <w:ind w:left="360"/>
            </w:pPr>
          </w:p>
        </w:tc>
      </w:tr>
      <w:tr w:rsidR="00B466A4" w:rsidRPr="00482327" w14:paraId="2825D3CB" w14:textId="77777777">
        <w:trPr>
          <w:trHeight w:val="230"/>
        </w:trPr>
        <w:tc>
          <w:tcPr>
            <w:tcW w:w="2988" w:type="dxa"/>
            <w:tcBorders>
              <w:bottom w:val="single" w:sz="4" w:space="0" w:color="auto"/>
            </w:tcBorders>
          </w:tcPr>
          <w:p w14:paraId="285ABDCC" w14:textId="77777777" w:rsidR="00B466A4" w:rsidRDefault="00B466A4"/>
          <w:p w14:paraId="3C3005F7" w14:textId="77777777" w:rsidR="00B466A4" w:rsidRDefault="00B466A4">
            <w:r>
              <w:t>Language Requirements:</w:t>
            </w:r>
          </w:p>
        </w:tc>
        <w:tc>
          <w:tcPr>
            <w:tcW w:w="5868" w:type="dxa"/>
            <w:tcBorders>
              <w:bottom w:val="single" w:sz="4" w:space="0" w:color="auto"/>
            </w:tcBorders>
          </w:tcPr>
          <w:p w14:paraId="196199D1" w14:textId="77777777" w:rsidR="00B466A4" w:rsidRDefault="00B466A4"/>
          <w:p w14:paraId="5056AC89" w14:textId="77777777" w:rsidR="00B466A4" w:rsidRPr="00482327" w:rsidRDefault="0096269C">
            <w:pPr>
              <w:rPr>
                <w:rFonts w:cs="Arial"/>
              </w:rPr>
            </w:pPr>
            <w:r>
              <w:rPr>
                <w:rFonts w:cs="Arial"/>
              </w:rPr>
              <w:t xml:space="preserve">Fluency in </w:t>
            </w:r>
            <w:r w:rsidR="00E145C6">
              <w:rPr>
                <w:rFonts w:cs="Arial"/>
              </w:rPr>
              <w:t>English and Arabic</w:t>
            </w:r>
            <w:bookmarkStart w:id="0" w:name="_GoBack"/>
            <w:bookmarkEnd w:id="0"/>
          </w:p>
        </w:tc>
      </w:tr>
    </w:tbl>
    <w:p w14:paraId="4E3AEC49" w14:textId="77777777" w:rsidR="00B466A4" w:rsidRDefault="00B466A4"/>
    <w:p w14:paraId="34B57654" w14:textId="77777777" w:rsidR="00B466A4" w:rsidRDefault="00B466A4"/>
    <w:sectPr w:rsidR="00B466A4">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5F3"/>
    <w:multiLevelType w:val="hybridMultilevel"/>
    <w:tmpl w:val="6B6C75A8"/>
    <w:lvl w:ilvl="0" w:tplc="1DE2A896">
      <w:start w:val="5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10B15"/>
    <w:multiLevelType w:val="hybridMultilevel"/>
    <w:tmpl w:val="9AB21DAC"/>
    <w:lvl w:ilvl="0" w:tplc="1DE2A896">
      <w:start w:val="5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67F7"/>
    <w:multiLevelType w:val="hybridMultilevel"/>
    <w:tmpl w:val="65525242"/>
    <w:lvl w:ilvl="0" w:tplc="1DE2A896">
      <w:start w:val="547"/>
      <w:numFmt w:val="bullet"/>
      <w:lvlText w:val="-"/>
      <w:lvlJc w:val="left"/>
      <w:pPr>
        <w:tabs>
          <w:tab w:val="num" w:pos="360"/>
        </w:tabs>
        <w:ind w:left="360" w:hanging="360"/>
      </w:pPr>
      <w:rPr>
        <w:rFonts w:ascii="Calibri" w:eastAsia="Calibri" w:hAnsi="Calibri" w:cs="Calibri" w:hint="default"/>
      </w:rPr>
    </w:lvl>
    <w:lvl w:ilvl="1" w:tplc="5E204E0E">
      <w:start w:val="3"/>
      <w:numFmt w:val="decimal"/>
      <w:lvlText w:val="%2."/>
      <w:lvlJc w:val="left"/>
      <w:pPr>
        <w:tabs>
          <w:tab w:val="num" w:pos="1080"/>
        </w:tabs>
        <w:ind w:left="1080" w:hanging="360"/>
      </w:pPr>
      <w:rPr>
        <w:rFonts w:hint="default"/>
      </w:rPr>
    </w:lvl>
    <w:lvl w:ilvl="2" w:tplc="0809000F">
      <w:start w:val="1"/>
      <w:numFmt w:val="decimal"/>
      <w:lvlText w:val="%3."/>
      <w:lvlJc w:val="left"/>
      <w:pPr>
        <w:tabs>
          <w:tab w:val="num" w:pos="1800"/>
        </w:tabs>
        <w:ind w:left="1800" w:hanging="360"/>
      </w:pPr>
      <w:rPr>
        <w:rFont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E16001"/>
    <w:multiLevelType w:val="hybridMultilevel"/>
    <w:tmpl w:val="85D4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5ABF"/>
    <w:multiLevelType w:val="hybridMultilevel"/>
    <w:tmpl w:val="12629170"/>
    <w:lvl w:ilvl="0" w:tplc="1DE2A896">
      <w:start w:val="5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C6A67F0"/>
    <w:multiLevelType w:val="hybridMultilevel"/>
    <w:tmpl w:val="73423D88"/>
    <w:lvl w:ilvl="0" w:tplc="1DE2A896">
      <w:start w:val="5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A199B"/>
    <w:multiLevelType w:val="hybridMultilevel"/>
    <w:tmpl w:val="D4E6173A"/>
    <w:lvl w:ilvl="0" w:tplc="D6F2B832">
      <w:numFmt w:val="bullet"/>
      <w:lvlText w:val=""/>
      <w:lvlJc w:val="left"/>
      <w:pPr>
        <w:ind w:left="360" w:hanging="360"/>
      </w:pPr>
      <w:rPr>
        <w:rFonts w:ascii="Symbol" w:eastAsia="MS Mincho"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3F78C4"/>
    <w:multiLevelType w:val="hybridMultilevel"/>
    <w:tmpl w:val="91CA817A"/>
    <w:lvl w:ilvl="0" w:tplc="1DE2A896">
      <w:start w:val="5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65B7E"/>
    <w:multiLevelType w:val="hybridMultilevel"/>
    <w:tmpl w:val="578E6D94"/>
    <w:lvl w:ilvl="0" w:tplc="04090001">
      <w:start w:val="1"/>
      <w:numFmt w:val="bullet"/>
      <w:lvlText w:val=""/>
      <w:lvlJc w:val="left"/>
      <w:pPr>
        <w:tabs>
          <w:tab w:val="num" w:pos="360"/>
        </w:tabs>
        <w:ind w:left="360" w:hanging="360"/>
      </w:pPr>
      <w:rPr>
        <w:rFonts w:ascii="Symbol" w:hAnsi="Symbol" w:hint="default"/>
      </w:rPr>
    </w:lvl>
    <w:lvl w:ilvl="1" w:tplc="5E204E0E">
      <w:start w:val="3"/>
      <w:numFmt w:val="decimal"/>
      <w:lvlText w:val="%2."/>
      <w:lvlJc w:val="left"/>
      <w:pPr>
        <w:tabs>
          <w:tab w:val="num" w:pos="1080"/>
        </w:tabs>
        <w:ind w:left="1080" w:hanging="360"/>
      </w:pPr>
      <w:rPr>
        <w:rFonts w:hint="default"/>
      </w:rPr>
    </w:lvl>
    <w:lvl w:ilvl="2" w:tplc="0809000F">
      <w:start w:val="1"/>
      <w:numFmt w:val="decimal"/>
      <w:lvlText w:val="%3."/>
      <w:lvlJc w:val="left"/>
      <w:pPr>
        <w:tabs>
          <w:tab w:val="num" w:pos="1800"/>
        </w:tabs>
        <w:ind w:left="1800" w:hanging="360"/>
      </w:pPr>
      <w:rPr>
        <w:rFont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A77265"/>
    <w:multiLevelType w:val="hybridMultilevel"/>
    <w:tmpl w:val="CED8B69E"/>
    <w:lvl w:ilvl="0" w:tplc="1DE2A896">
      <w:start w:val="54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55706"/>
    <w:multiLevelType w:val="hybridMultilevel"/>
    <w:tmpl w:val="5E8806E8"/>
    <w:lvl w:ilvl="0" w:tplc="1DE2A896">
      <w:start w:val="54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758B5"/>
    <w:multiLevelType w:val="hybridMultilevel"/>
    <w:tmpl w:val="CA1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2"/>
  </w:num>
  <w:num w:numId="6">
    <w:abstractNumId w:val="11"/>
  </w:num>
  <w:num w:numId="7">
    <w:abstractNumId w:val="5"/>
  </w:num>
  <w:num w:numId="8">
    <w:abstractNumId w:val="8"/>
  </w:num>
  <w:num w:numId="9">
    <w:abstractNumId w:val="1"/>
  </w:num>
  <w:num w:numId="10">
    <w:abstractNumId w:val="7"/>
  </w:num>
  <w:num w:numId="11">
    <w:abstractNumId w:val="13"/>
  </w:num>
  <w:num w:numId="12">
    <w:abstractNumId w:val="12"/>
  </w:num>
  <w:num w:numId="13">
    <w:abstractNumId w:val="9"/>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NDYzMzSzMDQ3MjVR0lEKTi0uzszPAykwqQUApizu4SwAAAA="/>
  </w:docVars>
  <w:rsids>
    <w:rsidRoot w:val="00C56467"/>
    <w:rsid w:val="00037167"/>
    <w:rsid w:val="00051263"/>
    <w:rsid w:val="00060BAC"/>
    <w:rsid w:val="00081FCD"/>
    <w:rsid w:val="000878AF"/>
    <w:rsid w:val="00097FA6"/>
    <w:rsid w:val="000C3D7B"/>
    <w:rsid w:val="000D3D56"/>
    <w:rsid w:val="000E10D3"/>
    <w:rsid w:val="00104A49"/>
    <w:rsid w:val="001179FD"/>
    <w:rsid w:val="001251F7"/>
    <w:rsid w:val="00132A3C"/>
    <w:rsid w:val="001366E3"/>
    <w:rsid w:val="00143628"/>
    <w:rsid w:val="001468EF"/>
    <w:rsid w:val="001562E9"/>
    <w:rsid w:val="001611A8"/>
    <w:rsid w:val="00162B55"/>
    <w:rsid w:val="00162D07"/>
    <w:rsid w:val="00182B62"/>
    <w:rsid w:val="001B786B"/>
    <w:rsid w:val="001C5A0E"/>
    <w:rsid w:val="001C6205"/>
    <w:rsid w:val="001D462D"/>
    <w:rsid w:val="001E6B4B"/>
    <w:rsid w:val="001E6BE1"/>
    <w:rsid w:val="001F351F"/>
    <w:rsid w:val="00200809"/>
    <w:rsid w:val="002139FC"/>
    <w:rsid w:val="002212F6"/>
    <w:rsid w:val="0022282E"/>
    <w:rsid w:val="00222F68"/>
    <w:rsid w:val="00233651"/>
    <w:rsid w:val="00235B78"/>
    <w:rsid w:val="002435BA"/>
    <w:rsid w:val="0024515A"/>
    <w:rsid w:val="00265076"/>
    <w:rsid w:val="00273A29"/>
    <w:rsid w:val="002B12AE"/>
    <w:rsid w:val="002C0D8E"/>
    <w:rsid w:val="002E209A"/>
    <w:rsid w:val="002E5755"/>
    <w:rsid w:val="002F1107"/>
    <w:rsid w:val="002F59A8"/>
    <w:rsid w:val="0030445C"/>
    <w:rsid w:val="003106DF"/>
    <w:rsid w:val="0031332A"/>
    <w:rsid w:val="003175B2"/>
    <w:rsid w:val="00327977"/>
    <w:rsid w:val="00330644"/>
    <w:rsid w:val="003569C9"/>
    <w:rsid w:val="003A2209"/>
    <w:rsid w:val="003B333C"/>
    <w:rsid w:val="003B35A0"/>
    <w:rsid w:val="003C3B7B"/>
    <w:rsid w:val="003E5077"/>
    <w:rsid w:val="003E7325"/>
    <w:rsid w:val="003F26A0"/>
    <w:rsid w:val="004015C5"/>
    <w:rsid w:val="004201A6"/>
    <w:rsid w:val="00440484"/>
    <w:rsid w:val="00444E5D"/>
    <w:rsid w:val="004550E2"/>
    <w:rsid w:val="00457EB8"/>
    <w:rsid w:val="00460249"/>
    <w:rsid w:val="00481852"/>
    <w:rsid w:val="004879FE"/>
    <w:rsid w:val="004A225A"/>
    <w:rsid w:val="004C1C4E"/>
    <w:rsid w:val="004E0837"/>
    <w:rsid w:val="004E22C1"/>
    <w:rsid w:val="004E70CB"/>
    <w:rsid w:val="00510D77"/>
    <w:rsid w:val="0051745F"/>
    <w:rsid w:val="005225A3"/>
    <w:rsid w:val="00537BC8"/>
    <w:rsid w:val="00556CCC"/>
    <w:rsid w:val="00572A5D"/>
    <w:rsid w:val="00573406"/>
    <w:rsid w:val="005736E8"/>
    <w:rsid w:val="00596B8D"/>
    <w:rsid w:val="005A1678"/>
    <w:rsid w:val="005B30BF"/>
    <w:rsid w:val="005C5BED"/>
    <w:rsid w:val="005E7449"/>
    <w:rsid w:val="00602F51"/>
    <w:rsid w:val="00606E59"/>
    <w:rsid w:val="00610E87"/>
    <w:rsid w:val="006453B3"/>
    <w:rsid w:val="00651AE7"/>
    <w:rsid w:val="00662D78"/>
    <w:rsid w:val="00693091"/>
    <w:rsid w:val="00695607"/>
    <w:rsid w:val="006A1506"/>
    <w:rsid w:val="006A7187"/>
    <w:rsid w:val="006B5C15"/>
    <w:rsid w:val="006B7149"/>
    <w:rsid w:val="006B7187"/>
    <w:rsid w:val="006E072F"/>
    <w:rsid w:val="00701520"/>
    <w:rsid w:val="00704B57"/>
    <w:rsid w:val="00713010"/>
    <w:rsid w:val="00735A63"/>
    <w:rsid w:val="0073729B"/>
    <w:rsid w:val="00753D13"/>
    <w:rsid w:val="0076050B"/>
    <w:rsid w:val="00773CF1"/>
    <w:rsid w:val="00777542"/>
    <w:rsid w:val="007959AB"/>
    <w:rsid w:val="007C2000"/>
    <w:rsid w:val="007C4710"/>
    <w:rsid w:val="007D34DC"/>
    <w:rsid w:val="008078CD"/>
    <w:rsid w:val="00854C55"/>
    <w:rsid w:val="008766D7"/>
    <w:rsid w:val="00894BBA"/>
    <w:rsid w:val="008A027F"/>
    <w:rsid w:val="008D132F"/>
    <w:rsid w:val="008D3CDB"/>
    <w:rsid w:val="008D41EB"/>
    <w:rsid w:val="00911904"/>
    <w:rsid w:val="00913AF9"/>
    <w:rsid w:val="00917D76"/>
    <w:rsid w:val="0093513D"/>
    <w:rsid w:val="00936B77"/>
    <w:rsid w:val="009512EE"/>
    <w:rsid w:val="0096269C"/>
    <w:rsid w:val="00963381"/>
    <w:rsid w:val="00990CF8"/>
    <w:rsid w:val="00997897"/>
    <w:rsid w:val="009A4A98"/>
    <w:rsid w:val="009C4067"/>
    <w:rsid w:val="00A25D85"/>
    <w:rsid w:val="00A35E62"/>
    <w:rsid w:val="00A418A8"/>
    <w:rsid w:val="00A43772"/>
    <w:rsid w:val="00A80BA5"/>
    <w:rsid w:val="00A8782B"/>
    <w:rsid w:val="00A91C50"/>
    <w:rsid w:val="00A94B7B"/>
    <w:rsid w:val="00AA20A0"/>
    <w:rsid w:val="00AB0320"/>
    <w:rsid w:val="00AE5F48"/>
    <w:rsid w:val="00B1142B"/>
    <w:rsid w:val="00B122AD"/>
    <w:rsid w:val="00B34FD1"/>
    <w:rsid w:val="00B466A4"/>
    <w:rsid w:val="00B50AB6"/>
    <w:rsid w:val="00B81D1F"/>
    <w:rsid w:val="00B95CDB"/>
    <w:rsid w:val="00BA44AF"/>
    <w:rsid w:val="00BA4E85"/>
    <w:rsid w:val="00BB0420"/>
    <w:rsid w:val="00BC1240"/>
    <w:rsid w:val="00BE40AF"/>
    <w:rsid w:val="00BF4322"/>
    <w:rsid w:val="00BF7B1D"/>
    <w:rsid w:val="00C05BB9"/>
    <w:rsid w:val="00C20A64"/>
    <w:rsid w:val="00C22505"/>
    <w:rsid w:val="00C35622"/>
    <w:rsid w:val="00C45EBE"/>
    <w:rsid w:val="00C47D89"/>
    <w:rsid w:val="00C5029E"/>
    <w:rsid w:val="00C51FCB"/>
    <w:rsid w:val="00C56467"/>
    <w:rsid w:val="00C57B0E"/>
    <w:rsid w:val="00C6468E"/>
    <w:rsid w:val="00C64B03"/>
    <w:rsid w:val="00C7331F"/>
    <w:rsid w:val="00CB3C69"/>
    <w:rsid w:val="00CE6AD0"/>
    <w:rsid w:val="00D03488"/>
    <w:rsid w:val="00D03D01"/>
    <w:rsid w:val="00D51ED5"/>
    <w:rsid w:val="00D529F7"/>
    <w:rsid w:val="00D76113"/>
    <w:rsid w:val="00D80B31"/>
    <w:rsid w:val="00D8401D"/>
    <w:rsid w:val="00DA60D1"/>
    <w:rsid w:val="00DB5934"/>
    <w:rsid w:val="00DB5EDC"/>
    <w:rsid w:val="00DC200B"/>
    <w:rsid w:val="00DC655E"/>
    <w:rsid w:val="00DD5F72"/>
    <w:rsid w:val="00DD5FB6"/>
    <w:rsid w:val="00E007A5"/>
    <w:rsid w:val="00E013A0"/>
    <w:rsid w:val="00E145C6"/>
    <w:rsid w:val="00E25FDE"/>
    <w:rsid w:val="00E32B99"/>
    <w:rsid w:val="00E34E79"/>
    <w:rsid w:val="00E6077F"/>
    <w:rsid w:val="00E864F6"/>
    <w:rsid w:val="00EA4118"/>
    <w:rsid w:val="00EA43FA"/>
    <w:rsid w:val="00EB5230"/>
    <w:rsid w:val="00EC259A"/>
    <w:rsid w:val="00ED0D39"/>
    <w:rsid w:val="00F07BB8"/>
    <w:rsid w:val="00F21A6A"/>
    <w:rsid w:val="00F30B49"/>
    <w:rsid w:val="00F33D5A"/>
    <w:rsid w:val="00F4388D"/>
    <w:rsid w:val="00F4634D"/>
    <w:rsid w:val="00F54575"/>
    <w:rsid w:val="00F70B28"/>
    <w:rsid w:val="00F74EA3"/>
    <w:rsid w:val="00F9680E"/>
    <w:rsid w:val="00F96EFD"/>
    <w:rsid w:val="00FC7EBF"/>
    <w:rsid w:val="00FD00E0"/>
    <w:rsid w:val="00FD0896"/>
    <w:rsid w:val="00FD1484"/>
    <w:rsid w:val="00FD4667"/>
    <w:rsid w:val="00FD6425"/>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0B8D1"/>
  <w15:chartTrackingRefBased/>
  <w15:docId w15:val="{09115825-7F96-4149-80C4-A8F75E23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uiPriority w:val="99"/>
    <w:rsid w:val="00FD0526"/>
    <w:pPr>
      <w:autoSpaceDE w:val="0"/>
      <w:autoSpaceDN w:val="0"/>
      <w:adjustRightInd w:val="0"/>
    </w:pPr>
    <w:rPr>
      <w:rFonts w:ascii="Arial" w:eastAsia="Cambria" w:hAnsi="Arial" w:cs="Arial"/>
      <w:color w:val="000000"/>
      <w:sz w:val="24"/>
      <w:szCs w:val="24"/>
      <w:lang w:val="en-US" w:eastAsia="en-US"/>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stil3,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2E209A"/>
    <w:pPr>
      <w:ind w:left="720"/>
    </w:pPr>
  </w:style>
  <w:style w:type="paragraph" w:styleId="Revision">
    <w:name w:val="Revision"/>
    <w:hidden/>
    <w:uiPriority w:val="71"/>
    <w:rsid w:val="0096269C"/>
    <w:rPr>
      <w:rFonts w:ascii="Arial" w:hAnsi="Arial"/>
      <w:szCs w:val="24"/>
      <w:lang w:val="en-US" w:eastAsia="en-US"/>
    </w:rPr>
  </w:style>
  <w:style w:type="character" w:customStyle="1" w:styleId="ListParagraphChar">
    <w:name w:val="List Paragraph Char"/>
    <w:aliases w:val="stil3 Char,Table Char,List Paragraph (numbered (a)) Char,Dot pt Char,F5 List Paragraph Char,List Paragraph1 Char,No Spacing1 Char,List Paragraph Char Char Char Char,Indicator Text Char,Numbered Para 1 Char,Bullet 1 Char,列出段落 Char"/>
    <w:link w:val="ListParagraph"/>
    <w:uiPriority w:val="34"/>
    <w:rsid w:val="002F59A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2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B0EB7F7FACE47BBBF88D7BD6A1B08" ma:contentTypeVersion="11" ma:contentTypeDescription="Create a new document." ma:contentTypeScope="" ma:versionID="b05a57b9f9124cb38884af09be61d6b0">
  <xsd:schema xmlns:xsd="http://www.w3.org/2001/XMLSchema" xmlns:xs="http://www.w3.org/2001/XMLSchema" xmlns:p="http://schemas.microsoft.com/office/2006/metadata/properties" xmlns:ns3="3b3d28d1-5fb7-4157-ba9e-4373bf045a4b" xmlns:ns4="a2b821b8-d663-4759-9bf8-8bf0f0615e76" targetNamespace="http://schemas.microsoft.com/office/2006/metadata/properties" ma:root="true" ma:fieldsID="785853d7e560ffb5243633a49c1cf27e" ns3:_="" ns4:_="">
    <xsd:import namespace="3b3d28d1-5fb7-4157-ba9e-4373bf045a4b"/>
    <xsd:import namespace="a2b821b8-d663-4759-9bf8-8bf0f0615e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d28d1-5fb7-4157-ba9e-4373bf04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821b8-d663-4759-9bf8-8bf0f0615e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8DED7-690A-4D0F-A04D-F19EC81B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d28d1-5fb7-4157-ba9e-4373bf045a4b"/>
    <ds:schemaRef ds:uri="a2b821b8-d663-4759-9bf8-8bf0f0615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7E81E-48D7-4E56-82B7-033EE76A7D87}">
  <ds:schemaRefs>
    <ds:schemaRef ds:uri="http://schemas.microsoft.com/sharepoint/v3/contenttype/forms"/>
  </ds:schemaRefs>
</ds:datastoreItem>
</file>

<file path=customXml/itemProps3.xml><?xml version="1.0" encoding="utf-8"?>
<ds:datastoreItem xmlns:ds="http://schemas.openxmlformats.org/officeDocument/2006/customXml" ds:itemID="{B16234C8-7C0E-4128-A2BA-BE0C51EC5A5E}">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a2b821b8-d663-4759-9bf8-8bf0f0615e76"/>
    <ds:schemaRef ds:uri="http://schemas.openxmlformats.org/package/2006/metadata/core-properties"/>
    <ds:schemaRef ds:uri="3b3d28d1-5fb7-4157-ba9e-4373bf045a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1930</Words>
  <Characters>11531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Fatina Shahin</cp:lastModifiedBy>
  <cp:revision>3</cp:revision>
  <cp:lastPrinted>2015-02-12T10:58:00Z</cp:lastPrinted>
  <dcterms:created xsi:type="dcterms:W3CDTF">2019-11-15T12:23:00Z</dcterms:created>
  <dcterms:modified xsi:type="dcterms:W3CDTF">2019-11-22T06:24:00Z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0x010100F7BB0EB7F7FACE47BBBF88D7BD6A1B08</vt:lpwstr>
  </property>
</Properties>
</file>