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C29B" w14:textId="77777777" w:rsidR="006C7DEC" w:rsidRDefault="006C7DEC" w:rsidP="006C7DEC">
      <w:pPr>
        <w:spacing w:after="0" w:line="276" w:lineRule="auto"/>
        <w:jc w:val="center"/>
        <w:rPr>
          <w:rFonts w:ascii="Calibri" w:eastAsia="MS PGothic" w:hAnsi="Calibri" w:cs="Calibri"/>
          <w:b/>
          <w:bCs/>
          <w:color w:val="00B0F0"/>
          <w:sz w:val="24"/>
          <w:szCs w:val="24"/>
          <w:u w:val="single"/>
          <w:lang w:val="en-US"/>
        </w:rPr>
      </w:pPr>
      <w:r w:rsidRPr="006C7DEC">
        <w:rPr>
          <w:rFonts w:ascii="Calibri" w:eastAsia="MS PGothic" w:hAnsi="Calibri" w:cs="Calibri"/>
          <w:b/>
          <w:bCs/>
          <w:color w:val="00B0F0"/>
          <w:sz w:val="24"/>
          <w:szCs w:val="24"/>
          <w:u w:val="single"/>
          <w:lang w:val="en-US"/>
        </w:rPr>
        <w:t>TERMS OF REFERENCE FOR INDIVIDUAL CONSULTANTS AND CONTRACTORS</w:t>
      </w:r>
    </w:p>
    <w:p w14:paraId="707FDBB8" w14:textId="77777777" w:rsidR="007203F7" w:rsidRPr="006C7DEC" w:rsidRDefault="007203F7" w:rsidP="006C7DEC">
      <w:pPr>
        <w:spacing w:after="0" w:line="276" w:lineRule="auto"/>
        <w:jc w:val="center"/>
        <w:rPr>
          <w:rFonts w:ascii="Arial" w:eastAsia="MS PGothic" w:hAnsi="Arial" w:cs="Times New Roman"/>
          <w:color w:val="000000"/>
          <w:sz w:val="20"/>
          <w:szCs w:val="20"/>
          <w:lang w:val="en-US"/>
        </w:rPr>
      </w:pPr>
    </w:p>
    <w:tbl>
      <w:tblPr>
        <w:tblStyle w:val="TableGrid"/>
        <w:tblW w:w="9805" w:type="dxa"/>
        <w:tblLook w:val="04A0" w:firstRow="1" w:lastRow="0" w:firstColumn="1" w:lastColumn="0" w:noHBand="0" w:noVBand="1"/>
      </w:tblPr>
      <w:tblGrid>
        <w:gridCol w:w="1795"/>
        <w:gridCol w:w="1530"/>
        <w:gridCol w:w="450"/>
        <w:gridCol w:w="1260"/>
        <w:gridCol w:w="3150"/>
        <w:gridCol w:w="1620"/>
      </w:tblGrid>
      <w:tr w:rsidR="00DE5270" w14:paraId="0754939F" w14:textId="77777777" w:rsidTr="00B43FF8">
        <w:tc>
          <w:tcPr>
            <w:tcW w:w="3325" w:type="dxa"/>
            <w:gridSpan w:val="2"/>
          </w:tcPr>
          <w:p w14:paraId="0BADE3FB" w14:textId="77777777" w:rsidR="00DE5270" w:rsidRPr="007613B3" w:rsidRDefault="00DE5270" w:rsidP="00DE5270">
            <w:pPr>
              <w:spacing w:before="100" w:beforeAutospacing="1" w:after="100" w:afterAutospacing="1"/>
              <w:rPr>
                <w:rFonts w:ascii="Calibri" w:eastAsia="Arial Unicode MS" w:hAnsi="Calibri" w:cs="Calibri"/>
                <w:b/>
                <w:lang w:val="en-AU"/>
              </w:rPr>
            </w:pPr>
            <w:r w:rsidRPr="007613B3">
              <w:rPr>
                <w:rFonts w:ascii="Calibri" w:eastAsia="Arial Unicode MS" w:hAnsi="Calibri" w:cs="Calibri"/>
                <w:b/>
                <w:lang w:val="en-AU"/>
              </w:rPr>
              <w:t>Title</w:t>
            </w:r>
          </w:p>
          <w:p w14:paraId="252C066D" w14:textId="5716CE54" w:rsidR="00DE5270" w:rsidRPr="00743810" w:rsidRDefault="00080B88" w:rsidP="00DE5270">
            <w:pPr>
              <w:spacing w:before="100" w:beforeAutospacing="1" w:after="100" w:afterAutospacing="1"/>
              <w:rPr>
                <w:rFonts w:ascii="Calibri" w:eastAsia="Arial Unicode MS" w:hAnsi="Calibri" w:cs="Calibri"/>
                <w:b/>
                <w:lang w:val="en-AU"/>
              </w:rPr>
            </w:pPr>
            <w:r w:rsidRPr="00080B88">
              <w:rPr>
                <w:rFonts w:ascii="Calibri" w:eastAsia="Arial Unicode MS" w:hAnsi="Calibri" w:cs="Calibri"/>
                <w:lang w:val="en-AU"/>
              </w:rPr>
              <w:t>Consultancy to support a review on public spending efficiency in the Education Sector</w:t>
            </w:r>
          </w:p>
        </w:tc>
        <w:tc>
          <w:tcPr>
            <w:tcW w:w="1710" w:type="dxa"/>
            <w:gridSpan w:val="2"/>
          </w:tcPr>
          <w:p w14:paraId="271D2831" w14:textId="77777777" w:rsidR="00DE5270" w:rsidRPr="00DE5270" w:rsidRDefault="00DE5270" w:rsidP="7C4A9E1E">
            <w:pPr>
              <w:spacing w:before="100" w:beforeAutospacing="1" w:after="100" w:afterAutospacing="1"/>
              <w:rPr>
                <w:rFonts w:ascii="Calibri" w:eastAsia="Arial Unicode MS" w:hAnsi="Calibri" w:cs="Calibri"/>
                <w:b/>
                <w:bCs/>
                <w:lang w:val="en-AU"/>
              </w:rPr>
            </w:pPr>
            <w:r w:rsidRPr="7C4A9E1E">
              <w:rPr>
                <w:rFonts w:ascii="Calibri" w:eastAsia="Arial Unicode MS" w:hAnsi="Calibri" w:cs="Calibri"/>
                <w:b/>
                <w:bCs/>
                <w:lang w:val="en-AU"/>
              </w:rPr>
              <w:t>Funding Code</w:t>
            </w:r>
          </w:p>
          <w:p w14:paraId="24FF3BB9" w14:textId="4A24CC21" w:rsidR="00DE5270" w:rsidRPr="006C7DEC" w:rsidRDefault="7C4A9E1E" w:rsidP="7C4A9E1E">
            <w:pPr>
              <w:rPr>
                <w:rFonts w:ascii="Calibri" w:eastAsia="Arial Unicode MS" w:hAnsi="Calibri" w:cs="Calibri"/>
                <w:lang w:val="en-AU"/>
              </w:rPr>
            </w:pPr>
            <w:r w:rsidRPr="007044AD">
              <w:rPr>
                <w:rFonts w:ascii="Calibri" w:eastAsia="Arial Unicode MS" w:hAnsi="Calibri" w:cs="Calibri"/>
                <w:lang w:val="en-AU"/>
              </w:rPr>
              <w:t>Non-Grant (RR)</w:t>
            </w:r>
          </w:p>
        </w:tc>
        <w:tc>
          <w:tcPr>
            <w:tcW w:w="3150" w:type="dxa"/>
          </w:tcPr>
          <w:p w14:paraId="4BDFA2B5" w14:textId="77777777" w:rsidR="00DE5270" w:rsidRPr="007613B3" w:rsidRDefault="00DE5270" w:rsidP="00DE5270">
            <w:pPr>
              <w:spacing w:before="100" w:beforeAutospacing="1" w:after="100" w:afterAutospacing="1"/>
              <w:rPr>
                <w:rFonts w:ascii="Calibri" w:eastAsia="Arial Unicode MS" w:hAnsi="Calibri" w:cs="Calibri"/>
                <w:b/>
                <w:lang w:val="en-AU"/>
              </w:rPr>
            </w:pPr>
            <w:r w:rsidRPr="007613B3">
              <w:rPr>
                <w:rFonts w:ascii="Calibri" w:eastAsia="Arial Unicode MS" w:hAnsi="Calibri" w:cs="Calibri"/>
                <w:b/>
                <w:lang w:val="en-AU"/>
              </w:rPr>
              <w:t>Type of engagement</w:t>
            </w:r>
          </w:p>
          <w:bookmarkStart w:id="0" w:name="Check11"/>
          <w:bookmarkEnd w:id="0"/>
          <w:p w14:paraId="2102A1E5" w14:textId="58EA8C9E" w:rsidR="009B7624" w:rsidRDefault="009B7624" w:rsidP="009B7624">
            <w:pPr>
              <w:spacing w:before="60" w:after="60"/>
              <w:ind w:right="-108"/>
              <w:rPr>
                <w:rFonts w:ascii="Calibri" w:eastAsia="Arial Unicode MS" w:hAnsi="Calibri" w:cs="Calibri"/>
                <w:lang w:val="en-AU"/>
              </w:rPr>
            </w:pPr>
            <w:r>
              <w:rPr>
                <w:rFonts w:ascii="Calibri" w:eastAsia="Arial Unicode MS" w:hAnsi="Calibri" w:cs="Calibri"/>
                <w:lang w:val="en-AU"/>
              </w:rPr>
              <w:fldChar w:fldCharType="begin">
                <w:ffData>
                  <w:name w:val=""/>
                  <w:enabled/>
                  <w:calcOnExit w:val="0"/>
                  <w:checkBox>
                    <w:sizeAuto/>
                    <w:default w:val="0"/>
                  </w:checkBox>
                </w:ffData>
              </w:fldChar>
            </w:r>
            <w:r>
              <w:rPr>
                <w:rFonts w:ascii="Calibri" w:eastAsia="Arial Unicode MS" w:hAnsi="Calibri" w:cs="Calibri"/>
                <w:lang w:val="en-AU"/>
              </w:rPr>
              <w:instrText xml:space="preserve"> FORMCHECKBOX </w:instrText>
            </w:r>
            <w:r w:rsidR="008D1241">
              <w:rPr>
                <w:rFonts w:ascii="Calibri" w:eastAsia="Arial Unicode MS" w:hAnsi="Calibri" w:cs="Calibri"/>
                <w:lang w:val="en-AU"/>
              </w:rPr>
            </w:r>
            <w:r w:rsidR="008D1241">
              <w:rPr>
                <w:rFonts w:ascii="Calibri" w:eastAsia="Arial Unicode MS" w:hAnsi="Calibri" w:cs="Calibri"/>
                <w:lang w:val="en-AU"/>
              </w:rPr>
              <w:fldChar w:fldCharType="separate"/>
            </w:r>
            <w:r>
              <w:rPr>
                <w:rFonts w:ascii="Calibri" w:eastAsia="Arial Unicode MS" w:hAnsi="Calibri" w:cs="Calibri"/>
                <w:lang w:val="en-AU"/>
              </w:rPr>
              <w:fldChar w:fldCharType="end"/>
            </w:r>
            <w:r w:rsidRPr="007613B3">
              <w:rPr>
                <w:rFonts w:ascii="Calibri" w:eastAsia="Arial Unicode MS" w:hAnsi="Calibri" w:cs="Calibri"/>
                <w:lang w:val="en-AU"/>
              </w:rPr>
              <w:t xml:space="preserve"> Consultant  </w:t>
            </w:r>
          </w:p>
          <w:p w14:paraId="7D099A51" w14:textId="77777777" w:rsidR="009B7624" w:rsidRDefault="009B7624" w:rsidP="009B7624">
            <w:pPr>
              <w:spacing w:before="60" w:after="60"/>
              <w:ind w:right="-108"/>
              <w:rPr>
                <w:rFonts w:ascii="Calibri" w:eastAsia="Arial Unicode MS" w:hAnsi="Calibri" w:cs="Calibri"/>
                <w:lang w:val="en-AU"/>
              </w:rPr>
            </w:pPr>
            <w:r w:rsidRPr="007613B3">
              <w:rPr>
                <w:rFonts w:ascii="Calibri" w:eastAsia="Arial Unicode MS" w:hAnsi="Calibri" w:cs="Calibri"/>
                <w:lang w:val="en-AU"/>
              </w:rPr>
              <w:fldChar w:fldCharType="begin">
                <w:ffData>
                  <w:name w:val="Check12"/>
                  <w:enabled/>
                  <w:calcOnExit w:val="0"/>
                  <w:checkBox>
                    <w:sizeAuto/>
                    <w:default w:val="0"/>
                  </w:checkBox>
                </w:ffData>
              </w:fldChar>
            </w:r>
            <w:bookmarkStart w:id="1" w:name="Check12"/>
            <w:r w:rsidRPr="007613B3">
              <w:rPr>
                <w:rFonts w:ascii="Calibri" w:eastAsia="Arial Unicode MS" w:hAnsi="Calibri" w:cs="Calibri"/>
                <w:lang w:val="en-AU"/>
              </w:rPr>
              <w:instrText xml:space="preserve"> FORMCHECKBOX </w:instrText>
            </w:r>
            <w:r w:rsidR="008D1241">
              <w:rPr>
                <w:rFonts w:ascii="Calibri" w:eastAsia="Arial Unicode MS" w:hAnsi="Calibri" w:cs="Calibri"/>
                <w:lang w:val="en-AU"/>
              </w:rPr>
            </w:r>
            <w:r w:rsidR="008D1241">
              <w:rPr>
                <w:rFonts w:ascii="Calibri" w:eastAsia="Arial Unicode MS" w:hAnsi="Calibri" w:cs="Calibri"/>
                <w:lang w:val="en-AU"/>
              </w:rPr>
              <w:fldChar w:fldCharType="separate"/>
            </w:r>
            <w:r w:rsidRPr="007613B3">
              <w:rPr>
                <w:rFonts w:ascii="Calibri" w:eastAsia="Arial Unicode MS" w:hAnsi="Calibri" w:cs="Calibri"/>
                <w:lang w:val="en-AU"/>
              </w:rPr>
              <w:fldChar w:fldCharType="end"/>
            </w:r>
            <w:bookmarkEnd w:id="1"/>
            <w:r w:rsidRPr="007613B3">
              <w:rPr>
                <w:rFonts w:ascii="Calibri" w:eastAsia="Arial Unicode MS" w:hAnsi="Calibri" w:cs="Calibri"/>
                <w:lang w:val="en-AU"/>
              </w:rPr>
              <w:t xml:space="preserve"> Individual Contractor</w:t>
            </w:r>
            <w:r>
              <w:rPr>
                <w:rFonts w:ascii="Calibri" w:eastAsia="Arial Unicode MS" w:hAnsi="Calibri" w:cs="Calibri"/>
                <w:lang w:val="en-AU"/>
              </w:rPr>
              <w:t xml:space="preserve"> Part-Time</w:t>
            </w:r>
          </w:p>
          <w:p w14:paraId="6EA2DD8E" w14:textId="0617C4EE" w:rsidR="00DE5270" w:rsidRPr="006C7DEC" w:rsidRDefault="009B7624" w:rsidP="009B7624">
            <w:pPr>
              <w:rPr>
                <w:b/>
                <w:bCs/>
                <w:sz w:val="20"/>
                <w:szCs w:val="20"/>
              </w:rPr>
            </w:pPr>
            <w:r>
              <w:rPr>
                <w:rFonts w:ascii="Calibri" w:eastAsia="Arial Unicode MS" w:hAnsi="Calibri" w:cs="Calibri"/>
                <w:lang w:val="en-AU"/>
              </w:rPr>
              <w:fldChar w:fldCharType="begin">
                <w:ffData>
                  <w:name w:val=""/>
                  <w:enabled/>
                  <w:calcOnExit w:val="0"/>
                  <w:checkBox>
                    <w:sizeAuto/>
                    <w:default w:val="1"/>
                  </w:checkBox>
                </w:ffData>
              </w:fldChar>
            </w:r>
            <w:r>
              <w:rPr>
                <w:rFonts w:ascii="Calibri" w:eastAsia="Arial Unicode MS" w:hAnsi="Calibri" w:cs="Calibri"/>
                <w:lang w:val="en-AU"/>
              </w:rPr>
              <w:instrText xml:space="preserve"> FORMCHECKBOX </w:instrText>
            </w:r>
            <w:r w:rsidR="008D1241">
              <w:rPr>
                <w:rFonts w:ascii="Calibri" w:eastAsia="Arial Unicode MS" w:hAnsi="Calibri" w:cs="Calibri"/>
                <w:lang w:val="en-AU"/>
              </w:rPr>
            </w:r>
            <w:r w:rsidR="008D1241">
              <w:rPr>
                <w:rFonts w:ascii="Calibri" w:eastAsia="Arial Unicode MS" w:hAnsi="Calibri" w:cs="Calibri"/>
                <w:lang w:val="en-AU"/>
              </w:rPr>
              <w:fldChar w:fldCharType="separate"/>
            </w:r>
            <w:r>
              <w:rPr>
                <w:rFonts w:ascii="Calibri" w:eastAsia="Arial Unicode MS" w:hAnsi="Calibri" w:cs="Calibri"/>
                <w:lang w:val="en-AU"/>
              </w:rPr>
              <w:fldChar w:fldCharType="end"/>
            </w:r>
            <w:r w:rsidRPr="007613B3">
              <w:rPr>
                <w:rFonts w:ascii="Calibri" w:eastAsia="Arial Unicode MS" w:hAnsi="Calibri" w:cs="Calibri"/>
                <w:lang w:val="en-AU"/>
              </w:rPr>
              <w:t xml:space="preserve"> Individual Contractor</w:t>
            </w:r>
            <w:r>
              <w:rPr>
                <w:rFonts w:ascii="Calibri" w:eastAsia="Arial Unicode MS" w:hAnsi="Calibri" w:cs="Calibri"/>
                <w:lang w:val="en-AU"/>
              </w:rPr>
              <w:t xml:space="preserve"> Full-Time</w:t>
            </w:r>
          </w:p>
        </w:tc>
        <w:tc>
          <w:tcPr>
            <w:tcW w:w="1620" w:type="dxa"/>
          </w:tcPr>
          <w:p w14:paraId="51B32FFF" w14:textId="77777777" w:rsidR="00DE5270" w:rsidRPr="007613B3" w:rsidRDefault="00DE5270" w:rsidP="00DE5270">
            <w:pPr>
              <w:spacing w:before="100" w:beforeAutospacing="1" w:after="100" w:afterAutospacing="1"/>
              <w:rPr>
                <w:rFonts w:ascii="Calibri" w:eastAsia="Arial Unicode MS" w:hAnsi="Calibri" w:cs="Calibri"/>
                <w:b/>
                <w:lang w:val="en-AU"/>
              </w:rPr>
            </w:pPr>
            <w:r w:rsidRPr="007613B3">
              <w:rPr>
                <w:rFonts w:ascii="Calibri" w:eastAsia="Arial Unicode MS" w:hAnsi="Calibri" w:cs="Calibri"/>
                <w:b/>
                <w:lang w:val="en-AU"/>
              </w:rPr>
              <w:t>Duty Station:</w:t>
            </w:r>
          </w:p>
          <w:p w14:paraId="791A7702" w14:textId="00AE3220" w:rsidR="00DE5270" w:rsidRPr="000D5289" w:rsidRDefault="00080B88" w:rsidP="00DE5270">
            <w:pPr>
              <w:rPr>
                <w:sz w:val="20"/>
                <w:szCs w:val="20"/>
              </w:rPr>
            </w:pPr>
            <w:r>
              <w:rPr>
                <w:sz w:val="20"/>
                <w:szCs w:val="20"/>
              </w:rPr>
              <w:t>Abuja</w:t>
            </w:r>
            <w:r w:rsidR="00F02EB5">
              <w:rPr>
                <w:sz w:val="20"/>
                <w:szCs w:val="20"/>
              </w:rPr>
              <w:t>,</w:t>
            </w:r>
            <w:r>
              <w:rPr>
                <w:sz w:val="20"/>
                <w:szCs w:val="20"/>
              </w:rPr>
              <w:t xml:space="preserve"> Nigeria</w:t>
            </w:r>
          </w:p>
        </w:tc>
      </w:tr>
      <w:tr w:rsidR="006C7DEC" w14:paraId="3126311E" w14:textId="77777777" w:rsidTr="00B43FF8">
        <w:tc>
          <w:tcPr>
            <w:tcW w:w="9805" w:type="dxa"/>
            <w:gridSpan w:val="6"/>
          </w:tcPr>
          <w:p w14:paraId="396472D8" w14:textId="07D9BFF0" w:rsidR="00DE5270" w:rsidRPr="00DE5270" w:rsidRDefault="00DE5270" w:rsidP="00DE5270">
            <w:pPr>
              <w:spacing w:after="160"/>
              <w:rPr>
                <w:rFonts w:ascii="Calibri" w:eastAsia="Arial Unicode MS" w:hAnsi="Calibri" w:cs="Calibri"/>
                <w:b/>
              </w:rPr>
            </w:pPr>
            <w:r>
              <w:rPr>
                <w:rFonts w:ascii="Calibri" w:eastAsia="Arial Unicode MS" w:hAnsi="Calibri" w:cs="Calibri"/>
                <w:b/>
              </w:rPr>
              <w:t>Background and Purpose of the Assignment:</w:t>
            </w:r>
          </w:p>
          <w:p w14:paraId="4BD39155" w14:textId="3782631E" w:rsidR="00A819BE" w:rsidRDefault="00DE5270" w:rsidP="00F61314">
            <w:pPr>
              <w:spacing w:before="120" w:after="120"/>
              <w:rPr>
                <w:rFonts w:ascii="Calibri" w:eastAsia="Arial Unicode MS" w:hAnsi="Calibri" w:cs="Calibri"/>
                <w:bCs/>
              </w:rPr>
            </w:pPr>
            <w:r>
              <w:rPr>
                <w:rFonts w:ascii="Calibri" w:eastAsia="Arial Unicode MS" w:hAnsi="Calibri" w:cs="Calibri"/>
                <w:bCs/>
              </w:rPr>
              <w:t>As home to approximately 206 million people</w:t>
            </w:r>
            <w:r>
              <w:rPr>
                <w:rStyle w:val="FootnoteReference"/>
                <w:rFonts w:ascii="Calibri" w:eastAsia="Arial Unicode MS" w:hAnsi="Calibri" w:cs="Calibri"/>
                <w:bCs/>
              </w:rPr>
              <w:footnoteReference w:id="2"/>
            </w:r>
            <w:r>
              <w:rPr>
                <w:rFonts w:ascii="Calibri" w:eastAsia="Arial Unicode MS" w:hAnsi="Calibri" w:cs="Calibri"/>
                <w:bCs/>
              </w:rPr>
              <w:t>, Nigeria is the most populous country in Africa, and the population is continuously growing. According to current projections, by 2050, 1 of every 13 births globally will take place in Nigeria</w:t>
            </w:r>
            <w:r>
              <w:rPr>
                <w:rStyle w:val="FootnoteReference"/>
                <w:rFonts w:ascii="Calibri" w:eastAsia="Arial Unicode MS" w:hAnsi="Calibri" w:cs="Calibri"/>
                <w:bCs/>
              </w:rPr>
              <w:footnoteReference w:id="3"/>
            </w:r>
            <w:r>
              <w:rPr>
                <w:rFonts w:ascii="Calibri" w:eastAsia="Arial Unicode MS" w:hAnsi="Calibri" w:cs="Calibri"/>
                <w:bCs/>
              </w:rPr>
              <w:t xml:space="preserve">. The country has developed policies </w:t>
            </w:r>
            <w:r w:rsidR="7A4579AC" w:rsidRPr="1079966E">
              <w:rPr>
                <w:rFonts w:ascii="Calibri" w:eastAsia="Arial Unicode MS" w:hAnsi="Calibri" w:cs="Calibri"/>
              </w:rPr>
              <w:t xml:space="preserve">and enacted laws </w:t>
            </w:r>
            <w:r>
              <w:rPr>
                <w:rFonts w:ascii="Calibri" w:eastAsia="Arial Unicode MS" w:hAnsi="Calibri" w:cs="Calibri"/>
                <w:bCs/>
              </w:rPr>
              <w:t>that guarantee free and compulsory basic education and has seen increasing access to education. Progress in enrolment</w:t>
            </w:r>
            <w:r w:rsidR="5DDC3DA2" w:rsidRPr="1079966E">
              <w:rPr>
                <w:rFonts w:ascii="Calibri" w:eastAsia="Arial Unicode MS" w:hAnsi="Calibri" w:cs="Calibri"/>
              </w:rPr>
              <w:t xml:space="preserve"> and</w:t>
            </w:r>
            <w:r w:rsidR="00F25181">
              <w:rPr>
                <w:rFonts w:ascii="Calibri" w:eastAsia="Arial Unicode MS" w:hAnsi="Calibri" w:cs="Calibri"/>
              </w:rPr>
              <w:t xml:space="preserve"> </w:t>
            </w:r>
            <w:r w:rsidR="2D486FF5" w:rsidRPr="1079966E">
              <w:rPr>
                <w:rFonts w:ascii="Calibri" w:eastAsia="Arial Unicode MS" w:hAnsi="Calibri" w:cs="Calibri"/>
              </w:rPr>
              <w:t>retention</w:t>
            </w:r>
            <w:r>
              <w:rPr>
                <w:rFonts w:ascii="Calibri" w:eastAsia="Arial Unicode MS" w:hAnsi="Calibri" w:cs="Calibri"/>
                <w:bCs/>
              </w:rPr>
              <w:t xml:space="preserve">, however, </w:t>
            </w:r>
            <w:r w:rsidR="41D6CF7B" w:rsidRPr="1079966E">
              <w:rPr>
                <w:rFonts w:ascii="Calibri" w:eastAsia="Arial Unicode MS" w:hAnsi="Calibri" w:cs="Calibri"/>
              </w:rPr>
              <w:t>have been</w:t>
            </w:r>
            <w:r>
              <w:rPr>
                <w:rFonts w:ascii="Calibri" w:eastAsia="Arial Unicode MS" w:hAnsi="Calibri" w:cs="Calibri"/>
                <w:bCs/>
              </w:rPr>
              <w:t xml:space="preserve"> threatened by high out-of-school rates, dropout</w:t>
            </w:r>
            <w:r w:rsidR="00B16DE1">
              <w:rPr>
                <w:rFonts w:ascii="Calibri" w:eastAsia="Arial Unicode MS" w:hAnsi="Calibri" w:cs="Calibri"/>
                <w:bCs/>
              </w:rPr>
              <w:t>,</w:t>
            </w:r>
            <w:r>
              <w:rPr>
                <w:rFonts w:ascii="Calibri" w:eastAsia="Arial Unicode MS" w:hAnsi="Calibri" w:cs="Calibri"/>
                <w:bCs/>
              </w:rPr>
              <w:t xml:space="preserve"> and persistent inequality</w:t>
            </w:r>
            <w:r w:rsidR="00A819BE">
              <w:rPr>
                <w:rFonts w:ascii="Calibri" w:eastAsia="Arial Unicode MS" w:hAnsi="Calibri" w:cs="Calibri"/>
                <w:bCs/>
              </w:rPr>
              <w:t xml:space="preserve"> </w:t>
            </w:r>
            <w:r w:rsidR="00A819BE" w:rsidRPr="00A819BE">
              <w:rPr>
                <w:rFonts w:ascii="Calibri" w:eastAsia="Arial Unicode MS" w:hAnsi="Calibri" w:cs="Calibri"/>
                <w:bCs/>
              </w:rPr>
              <w:t>as more than 18 million children remain out-of-school in Nigeria at the primary and junior secondary levels</w:t>
            </w:r>
            <w:r w:rsidR="00A819BE" w:rsidRPr="00A819BE">
              <w:rPr>
                <w:rFonts w:ascii="Calibri" w:eastAsia="Arial Unicode MS" w:hAnsi="Calibri" w:cs="Calibri"/>
                <w:bCs/>
                <w:vertAlign w:val="superscript"/>
              </w:rPr>
              <w:footnoteReference w:id="4"/>
            </w:r>
            <w:r w:rsidR="00A819BE" w:rsidRPr="00A819BE">
              <w:rPr>
                <w:rFonts w:ascii="Calibri" w:eastAsia="Arial Unicode MS" w:hAnsi="Calibri" w:cs="Calibri"/>
                <w:bCs/>
              </w:rPr>
              <w:t xml:space="preserve">, </w:t>
            </w:r>
            <w:r w:rsidR="00A819BE">
              <w:rPr>
                <w:rFonts w:ascii="Calibri" w:eastAsia="Arial Unicode MS" w:hAnsi="Calibri" w:cs="Calibri"/>
                <w:bCs/>
              </w:rPr>
              <w:t xml:space="preserve">making Nigeria the country with the largest number of out-of-school children worldwide. </w:t>
            </w:r>
          </w:p>
          <w:p w14:paraId="6422E560" w14:textId="1F27FF58" w:rsidR="00F43D95" w:rsidRDefault="00CB01AE" w:rsidP="00F61314">
            <w:pPr>
              <w:spacing w:before="120" w:after="120"/>
              <w:rPr>
                <w:rFonts w:eastAsia="SimSun"/>
              </w:rPr>
            </w:pPr>
            <w:r w:rsidRPr="1079966E">
              <w:t>Poor education performance is as much related to low investment in the sector as to the inefficient use of existing resources</w:t>
            </w:r>
            <w:r w:rsidRPr="1079966E">
              <w:rPr>
                <w:rStyle w:val="FootnoteReference"/>
              </w:rPr>
              <w:footnoteReference w:id="5"/>
            </w:r>
            <w:r w:rsidRPr="1079966E">
              <w:t>.</w:t>
            </w:r>
            <w:r w:rsidRPr="002C3AEA">
              <w:rPr>
                <w:rFonts w:ascii="Arial" w:hAnsi="Arial" w:cs="Arial"/>
                <w:sz w:val="18"/>
                <w:szCs w:val="18"/>
              </w:rPr>
              <w:t xml:space="preserve"> </w:t>
            </w:r>
            <w:r w:rsidR="00725F14" w:rsidRPr="00725F14">
              <w:rPr>
                <w:rFonts w:ascii="Calibri" w:eastAsia="Arial Unicode MS" w:hAnsi="Calibri" w:cs="Calibri"/>
              </w:rPr>
              <w:t>In Nigeria</w:t>
            </w:r>
            <w:r w:rsidR="00C615D5">
              <w:rPr>
                <w:rFonts w:ascii="Calibri" w:eastAsia="Arial Unicode MS" w:hAnsi="Calibri" w:cs="Calibri"/>
              </w:rPr>
              <w:t>, t</w:t>
            </w:r>
            <w:r w:rsidR="00F43D95" w:rsidRPr="00795FA9">
              <w:rPr>
                <w:rFonts w:ascii="Calibri" w:eastAsia="Arial Unicode MS" w:hAnsi="Calibri" w:cs="Calibri"/>
                <w:bCs/>
              </w:rPr>
              <w:t xml:space="preserve">he volume of education funding remains notably low. Spending as a percentage of GDP has remained at </w:t>
            </w:r>
            <w:r w:rsidR="00F43D95" w:rsidRPr="1079966E">
              <w:rPr>
                <w:rFonts w:eastAsia="SimSun"/>
              </w:rPr>
              <w:t>approximately 1.4 percent since 2016</w:t>
            </w:r>
            <w:r w:rsidR="00F43D95" w:rsidRPr="1079966E">
              <w:rPr>
                <w:rFonts w:eastAsia="MS Mincho"/>
                <w:vertAlign w:val="superscript"/>
              </w:rPr>
              <w:footnoteReference w:id="6"/>
            </w:r>
            <w:r w:rsidR="00F43D95" w:rsidRPr="1079966E">
              <w:rPr>
                <w:rFonts w:eastAsia="SimSun"/>
              </w:rPr>
              <w:t>, far below the benchmark of 4 to 6 per cent</w:t>
            </w:r>
            <w:r w:rsidR="00F43D95" w:rsidRPr="1079966E">
              <w:rPr>
                <w:rFonts w:eastAsia="MS Mincho"/>
                <w:vertAlign w:val="superscript"/>
              </w:rPr>
              <w:footnoteReference w:id="7"/>
            </w:r>
            <w:r w:rsidR="00F43D95" w:rsidRPr="1079966E">
              <w:rPr>
                <w:rFonts w:eastAsia="MS Mincho"/>
              </w:rPr>
              <w:t xml:space="preserve"> and </w:t>
            </w:r>
            <w:r w:rsidR="00F43D95" w:rsidRPr="1079966E">
              <w:rPr>
                <w:rFonts w:eastAsia="SimSun"/>
              </w:rPr>
              <w:t>much lower than other countries in the region and globally. A</w:t>
            </w:r>
            <w:r w:rsidR="00F43D95" w:rsidRPr="1079966E">
              <w:rPr>
                <w:rFonts w:eastAsia="MS Mincho"/>
              </w:rPr>
              <w:t>llocation of the federal budget to education show similar patterns. While 15 to 20 per cent of public expenditure is recommended for education according to global benchmarks</w:t>
            </w:r>
            <w:r w:rsidR="00F43D95" w:rsidRPr="1079966E">
              <w:rPr>
                <w:rFonts w:eastAsia="SimSun"/>
                <w:vertAlign w:val="superscript"/>
              </w:rPr>
              <w:footnoteReference w:id="8"/>
            </w:r>
            <w:r w:rsidR="00F43D95" w:rsidRPr="1079966E">
              <w:rPr>
                <w:rFonts w:eastAsia="MS Mincho"/>
              </w:rPr>
              <w:t xml:space="preserve">, </w:t>
            </w:r>
            <w:r w:rsidR="00A12D1C">
              <w:rPr>
                <w:rFonts w:eastAsia="MS Mincho"/>
              </w:rPr>
              <w:t>202</w:t>
            </w:r>
            <w:r w:rsidR="001F788F">
              <w:rPr>
                <w:rFonts w:eastAsia="MS Mincho"/>
              </w:rPr>
              <w:t>2</w:t>
            </w:r>
            <w:r w:rsidR="00F43D95" w:rsidRPr="1079966E">
              <w:rPr>
                <w:rFonts w:eastAsia="SimSun"/>
              </w:rPr>
              <w:t xml:space="preserve"> allocations are estimated at 7.2 per cent</w:t>
            </w:r>
            <w:r w:rsidR="00F43D95" w:rsidRPr="1079966E">
              <w:rPr>
                <w:rFonts w:eastAsia="SimSun"/>
                <w:vertAlign w:val="superscript"/>
              </w:rPr>
              <w:footnoteReference w:id="9"/>
            </w:r>
            <w:r w:rsidR="00F43D95" w:rsidRPr="1079966E">
              <w:rPr>
                <w:rFonts w:eastAsia="SimSun"/>
              </w:rPr>
              <w:t xml:space="preserve"> despite the growing population and increasing demand for education.</w:t>
            </w:r>
          </w:p>
          <w:p w14:paraId="767A0E15" w14:textId="10EB96BC" w:rsidR="000775A8" w:rsidRPr="000775A8" w:rsidRDefault="000775A8" w:rsidP="00F61314">
            <w:pPr>
              <w:spacing w:before="120" w:after="120"/>
              <w:jc w:val="both"/>
              <w:rPr>
                <w:rFonts w:eastAsia="SimSun" w:cstheme="minorHAnsi"/>
              </w:rPr>
            </w:pPr>
            <w:r w:rsidRPr="00F61314">
              <w:rPr>
                <w:rFonts w:eastAsia="SimSun" w:cstheme="minorHAnsi"/>
              </w:rPr>
              <w:t>Education funding remains complex and largely uncoordinated across levels</w:t>
            </w:r>
            <w:r w:rsidR="00C615D5">
              <w:rPr>
                <w:rFonts w:eastAsia="SimSun" w:cstheme="minorHAnsi"/>
              </w:rPr>
              <w:t xml:space="preserve"> in Nigeria</w:t>
            </w:r>
            <w:r w:rsidRPr="00F61314">
              <w:rPr>
                <w:rFonts w:eastAsia="SimSun" w:cstheme="minorHAnsi"/>
              </w:rPr>
              <w:t>. T</w:t>
            </w:r>
            <w:r w:rsidRPr="000775A8">
              <w:rPr>
                <w:rFonts w:eastAsia="SimSun" w:cstheme="minorHAnsi"/>
              </w:rPr>
              <w:t>o access the federal government Universal Basic Education Commission (UBEC) intervention funds, at the basic education level, states must allocate 50 per cent of the requested funds in their education budget. Furthermore, although the burden of education sector management has gradually shifted away from LGAs</w:t>
            </w:r>
            <w:r w:rsidRPr="000775A8">
              <w:rPr>
                <w:rFonts w:eastAsia="SimSun" w:cstheme="minorHAnsi"/>
                <w:vertAlign w:val="superscript"/>
              </w:rPr>
              <w:footnoteReference w:id="10"/>
            </w:r>
            <w:r w:rsidRPr="000775A8">
              <w:rPr>
                <w:rFonts w:eastAsia="SimSun" w:cstheme="minorHAnsi"/>
              </w:rPr>
              <w:t>, the lack of adequate tax revenue and inability to match allocation requirements, means that many states are unable to access UBEC federal government intervention funds.</w:t>
            </w:r>
          </w:p>
          <w:p w14:paraId="437B444C" w14:textId="68F1B3A8" w:rsidR="000775A8" w:rsidRDefault="00C615D5" w:rsidP="00F61314">
            <w:pPr>
              <w:spacing w:before="120" w:after="120"/>
              <w:jc w:val="both"/>
              <w:rPr>
                <w:rFonts w:eastAsia="SimSun" w:cstheme="minorHAnsi"/>
              </w:rPr>
            </w:pPr>
            <w:r>
              <w:rPr>
                <w:rFonts w:eastAsia="SimSun" w:cstheme="minorHAnsi"/>
              </w:rPr>
              <w:lastRenderedPageBreak/>
              <w:t>In addition,</w:t>
            </w:r>
            <w:r w:rsidR="000775A8" w:rsidRPr="000775A8">
              <w:rPr>
                <w:rFonts w:eastAsia="SimSun" w:cstheme="minorHAnsi"/>
              </w:rPr>
              <w:t xml:space="preserve"> Nigeria demonstrates regressive spending patterns in education, both by spending category and level. Salaries account for 90 per cent of total recurrent spending, </w:t>
            </w:r>
            <w:r w:rsidR="000775A8" w:rsidRPr="00F61314">
              <w:rPr>
                <w:rFonts w:eastAsia="SimSun" w:cstheme="minorHAnsi"/>
              </w:rPr>
              <w:t>leaving less than 10 per cent for quality learning support, with the</w:t>
            </w:r>
            <w:r w:rsidR="000775A8" w:rsidRPr="000775A8">
              <w:rPr>
                <w:rFonts w:eastAsia="SimSun" w:cstheme="minorHAnsi"/>
              </w:rPr>
              <w:t xml:space="preserve"> share of non-salary spending also decreasing in recent years at the federal and local levels</w:t>
            </w:r>
            <w:r w:rsidR="000775A8" w:rsidRPr="000775A8">
              <w:rPr>
                <w:rFonts w:eastAsia="SimSun" w:cstheme="minorHAnsi"/>
                <w:vertAlign w:val="superscript"/>
              </w:rPr>
              <w:footnoteReference w:id="11"/>
            </w:r>
            <w:r w:rsidR="000775A8" w:rsidRPr="000775A8">
              <w:rPr>
                <w:rFonts w:eastAsia="SimSun" w:cstheme="minorHAnsi"/>
              </w:rPr>
              <w:t>. Just 29 per cent is spent on early childhood and primary education combined, 15 per cent on junior secondary education, 11 per cent on senior secondary, and 28 per cent on higher education alone. International benchmarks recommend that pre-primary alone should account for at least 10 per cent of the budget, while global patterns indicate that a share of spending on pre-primary and primary as low as Nigeria’s is not efficient until a country reaches later stages of economic development</w:t>
            </w:r>
            <w:r w:rsidR="000775A8" w:rsidRPr="000775A8">
              <w:rPr>
                <w:rFonts w:eastAsia="SimSun" w:cstheme="minorHAnsi"/>
                <w:vertAlign w:val="superscript"/>
              </w:rPr>
              <w:footnoteReference w:id="12"/>
            </w:r>
            <w:r w:rsidR="000775A8" w:rsidRPr="000775A8">
              <w:rPr>
                <w:rFonts w:eastAsia="SimSun" w:cstheme="minorHAnsi"/>
              </w:rPr>
              <w:t xml:space="preserve">. </w:t>
            </w:r>
          </w:p>
          <w:p w14:paraId="30D0759D" w14:textId="515D5A92" w:rsidR="00121ADC" w:rsidRPr="00121ADC" w:rsidRDefault="00C615D5" w:rsidP="00121ADC">
            <w:pPr>
              <w:spacing w:before="120" w:after="120"/>
            </w:pPr>
            <w:r>
              <w:t>Lastly,</w:t>
            </w:r>
            <w:r w:rsidR="00121ADC" w:rsidRPr="00121ADC">
              <w:t xml:space="preserve"> figures only capture allocation as data on expenditure remains largely unavailable publicly.</w:t>
            </w:r>
            <w:r w:rsidR="004C3A11">
              <w:t xml:space="preserve"> </w:t>
            </w:r>
            <w:r w:rsidR="004C3A11" w:rsidRPr="004C3A11">
              <w:t>The disconnect between education financing and education performance raises significant concerns about value-for-money in education spending.</w:t>
            </w:r>
            <w:r>
              <w:t xml:space="preserve"> </w:t>
            </w:r>
          </w:p>
          <w:p w14:paraId="05686577" w14:textId="4515FC95" w:rsidR="00C615D5" w:rsidRPr="00795FA9" w:rsidRDefault="00D95590" w:rsidP="00C615D5">
            <w:pPr>
              <w:spacing w:before="120" w:after="120"/>
              <w:rPr>
                <w:rFonts w:ascii="Calibri" w:eastAsia="Arial Unicode MS" w:hAnsi="Calibri" w:cs="Calibri"/>
                <w:bCs/>
              </w:rPr>
            </w:pPr>
            <w:r w:rsidRPr="0031507B">
              <w:t xml:space="preserve">UNICEF Nigeria is providing technical support to the government to advance progressive measures for education reform. </w:t>
            </w:r>
            <w:r w:rsidR="00C615D5">
              <w:t>I</w:t>
            </w:r>
            <w:r w:rsidR="00C615D5" w:rsidRPr="00725F14">
              <w:rPr>
                <w:rFonts w:ascii="Calibri" w:eastAsia="Arial Unicode MS" w:hAnsi="Calibri" w:cs="Calibri"/>
              </w:rPr>
              <w:t>mproving resource availability</w:t>
            </w:r>
            <w:r w:rsidR="15F38C9E" w:rsidRPr="1079966E">
              <w:rPr>
                <w:rFonts w:ascii="Calibri" w:eastAsia="Arial Unicode MS" w:hAnsi="Calibri" w:cs="Calibri"/>
              </w:rPr>
              <w:t xml:space="preserve"> through </w:t>
            </w:r>
            <w:r w:rsidR="1D719B44" w:rsidRPr="1079966E">
              <w:rPr>
                <w:rFonts w:ascii="Calibri" w:eastAsia="Arial Unicode MS" w:hAnsi="Calibri" w:cs="Calibri"/>
              </w:rPr>
              <w:t>domestic funds mobilization</w:t>
            </w:r>
            <w:r w:rsidR="00C615D5" w:rsidRPr="00725F14">
              <w:rPr>
                <w:rFonts w:ascii="Calibri" w:eastAsia="Arial Unicode MS" w:hAnsi="Calibri" w:cs="Calibri"/>
              </w:rPr>
              <w:t xml:space="preserve">, budget credibility, and ensuring political buy-in will </w:t>
            </w:r>
            <w:r w:rsidR="00C615D5" w:rsidRPr="1079966E">
              <w:rPr>
                <w:rFonts w:eastAsia="Arial Unicode MS"/>
              </w:rPr>
              <w:t xml:space="preserve">contribute significantly to addressing barriers to education access </w:t>
            </w:r>
            <w:r w:rsidR="003C217F" w:rsidRPr="1079966E">
              <w:rPr>
                <w:rFonts w:eastAsia="Arial Unicode MS"/>
              </w:rPr>
              <w:t>and quality</w:t>
            </w:r>
            <w:r w:rsidR="00C615D5" w:rsidRPr="00795FA9">
              <w:rPr>
                <w:rFonts w:ascii="Calibri" w:eastAsia="Arial Unicode MS" w:hAnsi="Calibri" w:cs="Calibri"/>
                <w:bCs/>
              </w:rPr>
              <w:t xml:space="preserve">. </w:t>
            </w:r>
          </w:p>
          <w:p w14:paraId="711797C4" w14:textId="40A7FE80" w:rsidR="000C267D" w:rsidRPr="003C217F" w:rsidRDefault="00D95590" w:rsidP="003C217F">
            <w:pPr>
              <w:spacing w:before="120" w:after="120"/>
              <w:rPr>
                <w:rFonts w:ascii="Calibri" w:eastAsia="Arial Unicode MS" w:hAnsi="Calibri" w:cs="Calibri"/>
              </w:rPr>
            </w:pPr>
            <w:r w:rsidRPr="0031507B">
              <w:t>The purpose of the assignment is to conduct public spending efficiency study in education sector with a focus in basic education (pre-primary, primary and junior secondary level). The review will be used to inform national policy making as well as UNICEF advocacy, and provide a basis for dialogue with the Government, development partners (DP), along with other stakeholders, on how to improve public spending efficiency in education with identified scope for improvement and good practices. The consultant is expected to engage national expert(s) and timely produce analysis to feed into all phases of the education sector strategy and programmes.</w:t>
            </w:r>
          </w:p>
        </w:tc>
      </w:tr>
      <w:tr w:rsidR="006C7DEC" w14:paraId="006CD643" w14:textId="77777777" w:rsidTr="00B43FF8">
        <w:tc>
          <w:tcPr>
            <w:tcW w:w="9805" w:type="dxa"/>
            <w:gridSpan w:val="6"/>
          </w:tcPr>
          <w:p w14:paraId="0E016594" w14:textId="66A286A0" w:rsidR="006C7DEC" w:rsidRPr="003312F3" w:rsidRDefault="006C7DEC">
            <w:pPr>
              <w:rPr>
                <w:b/>
                <w:bCs/>
              </w:rPr>
            </w:pPr>
            <w:r w:rsidRPr="003312F3">
              <w:rPr>
                <w:b/>
                <w:bCs/>
              </w:rPr>
              <w:lastRenderedPageBreak/>
              <w:t>Scope of Work:</w:t>
            </w:r>
          </w:p>
          <w:p w14:paraId="144273C5" w14:textId="351E4F58" w:rsidR="00317EDE" w:rsidRPr="003312F3" w:rsidRDefault="00317EDE" w:rsidP="00317EDE">
            <w:pPr>
              <w:spacing w:before="60" w:after="60"/>
              <w:rPr>
                <w:rFonts w:ascii="Calibri" w:eastAsia="Arial Unicode MS" w:hAnsi="Calibri" w:cs="Calibri"/>
                <w:lang w:val="en-AU"/>
              </w:rPr>
            </w:pPr>
            <w:r w:rsidRPr="003312F3">
              <w:rPr>
                <w:rFonts w:ascii="Calibri" w:eastAsia="Arial Unicode MS" w:hAnsi="Calibri" w:cs="Calibri"/>
                <w:lang w:val="en-AU"/>
              </w:rPr>
              <w:t xml:space="preserve">UNICEF Nigeria is seeking expertise on strengthening the country's basic education system, specifically on making education spending more efficient, inclusive, and responsive to the needs of the most vulnerable children, with due emphasis on gender and disability. The Country Office is requesting support concerning the following areas: </w:t>
            </w:r>
          </w:p>
          <w:p w14:paraId="202DF0F8" w14:textId="77777777" w:rsidR="0095789D" w:rsidRPr="003312F3" w:rsidRDefault="00317EDE" w:rsidP="002D0728">
            <w:pPr>
              <w:pStyle w:val="ListParagraph"/>
              <w:numPr>
                <w:ilvl w:val="0"/>
                <w:numId w:val="12"/>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 xml:space="preserve">Conduct a structural review of the education finance system in </w:t>
            </w:r>
            <w:r w:rsidR="00D87D9A" w:rsidRPr="003312F3">
              <w:rPr>
                <w:rFonts w:ascii="Calibri" w:eastAsia="Arial Unicode MS" w:hAnsi="Calibri" w:cs="Calibri"/>
                <w:sz w:val="22"/>
                <w:szCs w:val="22"/>
                <w:lang w:val="en-AU"/>
              </w:rPr>
              <w:t>Nigeria</w:t>
            </w:r>
            <w:r w:rsidRPr="003312F3">
              <w:rPr>
                <w:rFonts w:ascii="Calibri" w:eastAsia="Arial Unicode MS" w:hAnsi="Calibri" w:cs="Calibri"/>
                <w:sz w:val="22"/>
                <w:szCs w:val="22"/>
                <w:lang w:val="en-AU"/>
              </w:rPr>
              <w:t>.</w:t>
            </w:r>
            <w:r w:rsidR="00A1753D" w:rsidRPr="003312F3">
              <w:rPr>
                <w:rFonts w:ascii="Calibri" w:eastAsia="Arial Unicode MS" w:hAnsi="Calibri" w:cs="Calibri"/>
                <w:sz w:val="22"/>
                <w:szCs w:val="22"/>
                <w:lang w:val="en-AU"/>
              </w:rPr>
              <w:t xml:space="preserve"> </w:t>
            </w:r>
          </w:p>
          <w:p w14:paraId="7F8594CB" w14:textId="2C75503B" w:rsidR="00534FC6" w:rsidRPr="003312F3" w:rsidRDefault="00937799" w:rsidP="002D0728">
            <w:pPr>
              <w:pStyle w:val="ListParagraph"/>
              <w:numPr>
                <w:ilvl w:val="0"/>
                <w:numId w:val="12"/>
              </w:numPr>
              <w:rPr>
                <w:rFonts w:ascii="Calibri" w:eastAsia="Arial Unicode MS" w:hAnsi="Calibri" w:cs="Calibri"/>
                <w:sz w:val="22"/>
                <w:szCs w:val="22"/>
                <w:lang w:val="en-AU"/>
              </w:rPr>
            </w:pPr>
            <w:r w:rsidRPr="003312F3">
              <w:rPr>
                <w:rFonts w:ascii="Calibri" w:eastAsia="Arial Unicode MS" w:hAnsi="Calibri" w:cs="Calibri"/>
                <w:sz w:val="22"/>
                <w:szCs w:val="22"/>
                <w:lang w:val="en-AU"/>
              </w:rPr>
              <w:t xml:space="preserve">Develop a </w:t>
            </w:r>
            <w:r w:rsidR="004050B6">
              <w:rPr>
                <w:rFonts w:ascii="Calibri" w:eastAsia="Arial Unicode MS" w:hAnsi="Calibri" w:cs="Calibri"/>
                <w:sz w:val="22"/>
                <w:szCs w:val="22"/>
                <w:lang w:val="en-AU"/>
              </w:rPr>
              <w:t xml:space="preserve">generic </w:t>
            </w:r>
            <w:r w:rsidRPr="003312F3">
              <w:rPr>
                <w:rFonts w:ascii="Calibri" w:eastAsia="Arial Unicode MS" w:hAnsi="Calibri" w:cs="Calibri"/>
                <w:sz w:val="22"/>
                <w:szCs w:val="22"/>
                <w:lang w:val="en-AU"/>
              </w:rPr>
              <w:t xml:space="preserve">methodology to analyse </w:t>
            </w:r>
            <w:r w:rsidR="0031507B" w:rsidRPr="003312F3">
              <w:rPr>
                <w:rFonts w:ascii="Calibri" w:eastAsia="Arial Unicode MS" w:hAnsi="Calibri" w:cs="Calibri"/>
                <w:sz w:val="22"/>
                <w:szCs w:val="22"/>
                <w:lang w:val="en-AU"/>
              </w:rPr>
              <w:t>education finance in Nigeria</w:t>
            </w:r>
            <w:r w:rsidRPr="003312F3">
              <w:rPr>
                <w:rFonts w:ascii="Calibri" w:eastAsia="Arial Unicode MS" w:hAnsi="Calibri" w:cs="Calibri"/>
                <w:sz w:val="22"/>
                <w:szCs w:val="22"/>
                <w:lang w:val="en-AU"/>
              </w:rPr>
              <w:t>.</w:t>
            </w:r>
          </w:p>
          <w:p w14:paraId="0D93974D" w14:textId="77777777" w:rsidR="008E55D6" w:rsidRDefault="003312F3" w:rsidP="002D0728">
            <w:pPr>
              <w:pStyle w:val="ListParagraph"/>
              <w:numPr>
                <w:ilvl w:val="0"/>
                <w:numId w:val="12"/>
              </w:numPr>
              <w:rPr>
                <w:rFonts w:ascii="Calibri" w:eastAsia="Arial Unicode MS" w:hAnsi="Calibri" w:cs="Calibri"/>
                <w:sz w:val="22"/>
                <w:szCs w:val="22"/>
                <w:lang w:val="en-AU"/>
              </w:rPr>
            </w:pPr>
            <w:r w:rsidRPr="003312F3">
              <w:rPr>
                <w:rFonts w:ascii="Calibri" w:eastAsia="Arial Unicode MS" w:hAnsi="Calibri" w:cs="Calibri"/>
                <w:sz w:val="22"/>
                <w:szCs w:val="22"/>
                <w:lang w:val="en-AU"/>
              </w:rPr>
              <w:t xml:space="preserve">Conduct </w:t>
            </w:r>
            <w:r w:rsidR="10171FD1" w:rsidRPr="1079966E">
              <w:rPr>
                <w:rFonts w:ascii="Calibri" w:eastAsia="Arial Unicode MS" w:hAnsi="Calibri" w:cs="Calibri"/>
                <w:sz w:val="22"/>
                <w:szCs w:val="22"/>
                <w:lang w:val="en-AU"/>
              </w:rPr>
              <w:t xml:space="preserve">a five years </w:t>
            </w:r>
            <w:r w:rsidR="38F5D677" w:rsidRPr="1079966E">
              <w:rPr>
                <w:rFonts w:ascii="Calibri" w:eastAsia="Arial Unicode MS" w:hAnsi="Calibri" w:cs="Calibri"/>
                <w:sz w:val="22"/>
                <w:szCs w:val="22"/>
                <w:lang w:val="en-AU"/>
              </w:rPr>
              <w:t>(2018-2022)</w:t>
            </w:r>
            <w:r w:rsidR="10171FD1" w:rsidRPr="1079966E">
              <w:rPr>
                <w:rFonts w:ascii="Calibri" w:eastAsia="Arial Unicode MS" w:hAnsi="Calibri" w:cs="Calibri"/>
                <w:sz w:val="22"/>
                <w:szCs w:val="22"/>
                <w:lang w:val="en-AU"/>
              </w:rPr>
              <w:t xml:space="preserve"> trend </w:t>
            </w:r>
            <w:r w:rsidRPr="003312F3">
              <w:rPr>
                <w:rFonts w:ascii="Calibri" w:eastAsia="Arial Unicode MS" w:hAnsi="Calibri" w:cs="Calibri"/>
                <w:sz w:val="22"/>
                <w:szCs w:val="22"/>
                <w:lang w:val="en-AU"/>
              </w:rPr>
              <w:t xml:space="preserve">analysis on education </w:t>
            </w:r>
            <w:r w:rsidR="5B788B8F" w:rsidRPr="1079966E">
              <w:rPr>
                <w:rFonts w:ascii="Calibri" w:eastAsia="Arial Unicode MS" w:hAnsi="Calibri" w:cs="Calibri"/>
                <w:sz w:val="22"/>
                <w:szCs w:val="22"/>
                <w:lang w:val="en-AU"/>
              </w:rPr>
              <w:t>financ</w:t>
            </w:r>
            <w:r w:rsidR="26CA778F" w:rsidRPr="1079966E">
              <w:rPr>
                <w:rFonts w:ascii="Calibri" w:eastAsia="Arial Unicode MS" w:hAnsi="Calibri" w:cs="Calibri"/>
                <w:sz w:val="22"/>
                <w:szCs w:val="22"/>
                <w:lang w:val="en-AU"/>
              </w:rPr>
              <w:t>ing in Nigeria</w:t>
            </w:r>
            <w:r w:rsidR="5B788B8F" w:rsidRPr="1079966E">
              <w:rPr>
                <w:rFonts w:ascii="Calibri" w:eastAsia="Arial Unicode MS" w:hAnsi="Calibri" w:cs="Calibri"/>
                <w:sz w:val="22"/>
                <w:szCs w:val="22"/>
                <w:lang w:val="en-AU"/>
              </w:rPr>
              <w:t>.</w:t>
            </w:r>
            <w:r w:rsidRPr="003312F3">
              <w:rPr>
                <w:rFonts w:ascii="Calibri" w:eastAsia="Arial Unicode MS" w:hAnsi="Calibri" w:cs="Calibri"/>
                <w:sz w:val="22"/>
                <w:szCs w:val="22"/>
                <w:lang w:val="en-AU"/>
              </w:rPr>
              <w:t xml:space="preserve"> </w:t>
            </w:r>
            <w:r w:rsidR="0031507B" w:rsidRPr="003312F3">
              <w:rPr>
                <w:rFonts w:ascii="Calibri" w:eastAsia="Arial Unicode MS" w:hAnsi="Calibri" w:cs="Calibri"/>
                <w:sz w:val="22"/>
                <w:szCs w:val="22"/>
                <w:lang w:val="en-AU"/>
              </w:rPr>
              <w:t xml:space="preserve">Assess adequacy, efficiency, equity, transparency, and accountability of education finance in Nigeria using global, national level, state level and education institutional level data. </w:t>
            </w:r>
          </w:p>
          <w:p w14:paraId="0CEEAA75" w14:textId="6F66F118" w:rsidR="0031507B" w:rsidRPr="003312F3" w:rsidRDefault="00874821" w:rsidP="002D0728">
            <w:pPr>
              <w:pStyle w:val="ListParagraph"/>
              <w:numPr>
                <w:ilvl w:val="0"/>
                <w:numId w:val="12"/>
              </w:numPr>
              <w:rPr>
                <w:rFonts w:ascii="Calibri" w:eastAsia="Arial Unicode MS" w:hAnsi="Calibri" w:cs="Calibri"/>
                <w:sz w:val="22"/>
                <w:szCs w:val="22"/>
                <w:lang w:val="en-AU"/>
              </w:rPr>
            </w:pPr>
            <w:r w:rsidRPr="00874821">
              <w:rPr>
                <w:rFonts w:ascii="Calibri" w:eastAsia="Arial Unicode MS" w:hAnsi="Calibri" w:cs="Calibri"/>
                <w:sz w:val="22"/>
                <w:szCs w:val="22"/>
                <w:lang w:val="en-AU"/>
              </w:rPr>
              <w:t>Formulate results of estimates of adequate level of funding per pupil and identify factors contributing to better education finance for basic education with equity lens from policy perspectives</w:t>
            </w:r>
            <w:r w:rsidR="0031507B" w:rsidRPr="003312F3">
              <w:rPr>
                <w:rFonts w:ascii="Calibri" w:eastAsia="Arial Unicode MS" w:hAnsi="Calibri" w:cs="Calibri"/>
                <w:sz w:val="22"/>
                <w:szCs w:val="22"/>
                <w:lang w:val="en-AU"/>
              </w:rPr>
              <w:t xml:space="preserve">. </w:t>
            </w:r>
          </w:p>
          <w:p w14:paraId="51802D57" w14:textId="041F2F5B" w:rsidR="00937799" w:rsidRPr="00CC3F56" w:rsidRDefault="00937799" w:rsidP="002D0728">
            <w:pPr>
              <w:pStyle w:val="ListParagraph"/>
              <w:numPr>
                <w:ilvl w:val="0"/>
                <w:numId w:val="12"/>
              </w:numPr>
              <w:rPr>
                <w:rFonts w:ascii="Calibri" w:eastAsia="Arial Unicode MS" w:hAnsi="Calibri" w:cs="Calibri"/>
                <w:sz w:val="22"/>
                <w:szCs w:val="22"/>
                <w:lang w:val="en-AU"/>
              </w:rPr>
            </w:pPr>
            <w:r w:rsidRPr="003312F3">
              <w:rPr>
                <w:rFonts w:ascii="Calibri" w:eastAsia="Arial Unicode MS" w:hAnsi="Calibri" w:cs="Calibri"/>
                <w:sz w:val="22"/>
                <w:szCs w:val="22"/>
                <w:lang w:val="en-AU"/>
              </w:rPr>
              <w:t>Building on the comprehensive review and analysis, produce a report</w:t>
            </w:r>
            <w:r w:rsidR="30C56B5C" w:rsidRPr="6F0FAED7">
              <w:rPr>
                <w:rFonts w:ascii="Calibri" w:eastAsia="Arial Unicode MS" w:hAnsi="Calibri" w:cs="Calibri"/>
                <w:sz w:val="22"/>
                <w:szCs w:val="22"/>
                <w:lang w:val="en-AU"/>
              </w:rPr>
              <w:t>,</w:t>
            </w:r>
            <w:r w:rsidRPr="003312F3">
              <w:rPr>
                <w:rFonts w:ascii="Calibri" w:eastAsia="Arial Unicode MS" w:hAnsi="Calibri" w:cs="Calibri"/>
                <w:sz w:val="22"/>
                <w:szCs w:val="22"/>
                <w:lang w:val="en-AU"/>
              </w:rPr>
              <w:t xml:space="preserve"> policy brief(s) and PowerPoint </w:t>
            </w:r>
            <w:r w:rsidRPr="00CC3F56">
              <w:rPr>
                <w:rFonts w:ascii="Calibri" w:eastAsia="Arial Unicode MS" w:hAnsi="Calibri" w:cs="Calibri"/>
                <w:sz w:val="22"/>
                <w:szCs w:val="22"/>
                <w:lang w:val="en-AU"/>
              </w:rPr>
              <w:t xml:space="preserve">presentation(s) with key findings and concrete recommendations to improve education </w:t>
            </w:r>
            <w:r w:rsidR="66ACB1FF" w:rsidRPr="6F0FAED7">
              <w:rPr>
                <w:rFonts w:ascii="Calibri" w:eastAsia="Arial Unicode MS" w:hAnsi="Calibri" w:cs="Calibri"/>
                <w:sz w:val="22"/>
                <w:szCs w:val="22"/>
                <w:lang w:val="en-AU"/>
              </w:rPr>
              <w:t>financ</w:t>
            </w:r>
            <w:r w:rsidR="114D9400" w:rsidRPr="6F0FAED7">
              <w:rPr>
                <w:rFonts w:ascii="Calibri" w:eastAsia="Arial Unicode MS" w:hAnsi="Calibri" w:cs="Calibri"/>
                <w:sz w:val="22"/>
                <w:szCs w:val="22"/>
                <w:lang w:val="en-AU"/>
              </w:rPr>
              <w:t>ing</w:t>
            </w:r>
            <w:r w:rsidRPr="00CC3F56">
              <w:rPr>
                <w:rFonts w:ascii="Calibri" w:eastAsia="Arial Unicode MS" w:hAnsi="Calibri" w:cs="Calibri"/>
                <w:sz w:val="22"/>
                <w:szCs w:val="22"/>
                <w:lang w:val="en-AU"/>
              </w:rPr>
              <w:t xml:space="preserve"> in Nigeria.</w:t>
            </w:r>
          </w:p>
          <w:p w14:paraId="0802A8D7" w14:textId="5DFADBDA" w:rsidR="1079966E" w:rsidRPr="00CC3F56" w:rsidRDefault="00937799" w:rsidP="002D0728">
            <w:pPr>
              <w:pStyle w:val="ListParagraph"/>
              <w:numPr>
                <w:ilvl w:val="0"/>
                <w:numId w:val="12"/>
              </w:numPr>
              <w:rPr>
                <w:rFonts w:ascii="Calibri" w:eastAsia="Arial Unicode MS" w:hAnsi="Calibri" w:cs="Calibri"/>
                <w:sz w:val="22"/>
                <w:szCs w:val="22"/>
                <w:lang w:val="en-AU"/>
              </w:rPr>
            </w:pPr>
            <w:r w:rsidRPr="00CC3F56">
              <w:rPr>
                <w:rFonts w:ascii="Calibri" w:eastAsia="Arial Unicode MS" w:hAnsi="Calibri" w:cs="Calibri"/>
                <w:sz w:val="22"/>
                <w:szCs w:val="22"/>
                <w:lang w:val="en-AU"/>
              </w:rPr>
              <w:t xml:space="preserve">Participate in the technical and policy dialogues and present findings. </w:t>
            </w:r>
          </w:p>
          <w:p w14:paraId="16D59E38" w14:textId="1B8F7658" w:rsidR="1079966E" w:rsidRPr="00062B98" w:rsidRDefault="00937799" w:rsidP="002D0728">
            <w:pPr>
              <w:pStyle w:val="ListParagraph"/>
              <w:numPr>
                <w:ilvl w:val="0"/>
                <w:numId w:val="12"/>
              </w:numPr>
              <w:rPr>
                <w:rFonts w:ascii="Calibri" w:eastAsia="Arial Unicode MS" w:hAnsi="Calibri" w:cs="Calibri"/>
                <w:sz w:val="22"/>
                <w:szCs w:val="22"/>
                <w:lang w:val="en-AU"/>
              </w:rPr>
            </w:pPr>
            <w:r w:rsidRPr="00CC3F56">
              <w:rPr>
                <w:rFonts w:ascii="Calibri" w:eastAsia="Arial Unicode MS" w:hAnsi="Calibri" w:cs="Calibri"/>
                <w:sz w:val="22"/>
                <w:szCs w:val="22"/>
                <w:lang w:val="en-AU"/>
              </w:rPr>
              <w:lastRenderedPageBreak/>
              <w:t>Contribute to the national and state level capacity building events</w:t>
            </w:r>
            <w:r w:rsidR="0A6B9CF9" w:rsidRPr="6F0FAED7">
              <w:rPr>
                <w:rFonts w:ascii="Calibri" w:eastAsia="Arial Unicode MS" w:hAnsi="Calibri" w:cs="Calibri"/>
                <w:sz w:val="22"/>
                <w:szCs w:val="22"/>
                <w:lang w:val="en-AU"/>
              </w:rPr>
              <w:t xml:space="preserve"> as needed</w:t>
            </w:r>
            <w:r w:rsidRPr="00CC3F56">
              <w:rPr>
                <w:rFonts w:ascii="Calibri" w:eastAsia="Arial Unicode MS" w:hAnsi="Calibri" w:cs="Calibri"/>
                <w:sz w:val="22"/>
                <w:szCs w:val="22"/>
                <w:lang w:val="en-AU"/>
              </w:rPr>
              <w:t>.</w:t>
            </w:r>
          </w:p>
          <w:p w14:paraId="68FDF11D" w14:textId="365F4B21" w:rsidR="008179A9" w:rsidRPr="003312F3" w:rsidRDefault="00975726" w:rsidP="008179A9">
            <w:pPr>
              <w:spacing w:before="60" w:after="60"/>
              <w:rPr>
                <w:rFonts w:ascii="Calibri" w:eastAsia="Arial Unicode MS" w:hAnsi="Calibri" w:cs="Calibri"/>
                <w:b/>
                <w:bCs/>
                <w:u w:val="single"/>
                <w:lang w:val="en-AU"/>
              </w:rPr>
            </w:pPr>
            <w:r w:rsidRPr="003312F3">
              <w:rPr>
                <w:rFonts w:ascii="Calibri" w:eastAsia="Arial Unicode MS" w:hAnsi="Calibri" w:cs="Calibri"/>
                <w:b/>
                <w:bCs/>
                <w:u w:val="single"/>
                <w:lang w:val="en-AU"/>
              </w:rPr>
              <w:t>Mains tasks and deliverables</w:t>
            </w:r>
          </w:p>
          <w:p w14:paraId="5925B2F8" w14:textId="67C1BBFD" w:rsidR="003312F3" w:rsidRPr="003312F3" w:rsidRDefault="003312F3" w:rsidP="003312F3">
            <w:pPr>
              <w:spacing w:before="60" w:after="60"/>
              <w:rPr>
                <w:rFonts w:ascii="Calibri" w:eastAsia="Arial Unicode MS" w:hAnsi="Calibri" w:cs="Calibri"/>
                <w:lang w:val="en-AU"/>
              </w:rPr>
            </w:pPr>
            <w:r w:rsidRPr="003312F3">
              <w:rPr>
                <w:rFonts w:ascii="Calibri" w:eastAsia="Arial Unicode MS" w:hAnsi="Calibri" w:cs="Calibri"/>
                <w:lang w:val="en-AU"/>
              </w:rPr>
              <w:t>Under the supervision of Education</w:t>
            </w:r>
            <w:r w:rsidR="00677EC1">
              <w:rPr>
                <w:rFonts w:ascii="Calibri" w:eastAsia="Arial Unicode MS" w:hAnsi="Calibri" w:cs="Calibri"/>
                <w:lang w:val="en-AU"/>
              </w:rPr>
              <w:t xml:space="preserve"> Manager</w:t>
            </w:r>
            <w:r w:rsidRPr="003312F3">
              <w:rPr>
                <w:rFonts w:ascii="Calibri" w:eastAsia="Arial Unicode MS" w:hAnsi="Calibri" w:cs="Calibri"/>
                <w:lang w:val="en-AU"/>
              </w:rPr>
              <w:t>, the consultant will be responsible for the following:</w:t>
            </w:r>
          </w:p>
          <w:p w14:paraId="029E3118" w14:textId="77777777" w:rsidR="002952AC" w:rsidRPr="003312F3" w:rsidRDefault="00975726" w:rsidP="00115F4E">
            <w:pPr>
              <w:pStyle w:val="ListParagraph"/>
              <w:numPr>
                <w:ilvl w:val="0"/>
                <w:numId w:val="20"/>
              </w:numPr>
              <w:spacing w:before="60" w:after="60" w:line="240" w:lineRule="auto"/>
              <w:rPr>
                <w:rFonts w:ascii="Calibri" w:eastAsia="Arial Unicode MS" w:hAnsi="Calibri" w:cs="Calibri"/>
                <w:b/>
                <w:bCs/>
                <w:sz w:val="22"/>
                <w:szCs w:val="22"/>
                <w:lang w:val="en-AU"/>
              </w:rPr>
            </w:pPr>
            <w:r w:rsidRPr="003312F3">
              <w:rPr>
                <w:rFonts w:ascii="Calibri" w:eastAsia="Arial Unicode MS" w:hAnsi="Calibri" w:cs="Calibri"/>
                <w:b/>
                <w:bCs/>
                <w:sz w:val="22"/>
                <w:szCs w:val="22"/>
                <w:lang w:val="en-AU"/>
              </w:rPr>
              <w:t xml:space="preserve">Conduct a structural review of the education finance system in Nigeria. </w:t>
            </w:r>
          </w:p>
          <w:p w14:paraId="0ADDAC69" w14:textId="77777777" w:rsidR="002952AC" w:rsidRPr="003312F3" w:rsidRDefault="00975726" w:rsidP="00C951DE">
            <w:pPr>
              <w:pStyle w:val="ListParagraph"/>
              <w:spacing w:before="60" w:after="60" w:line="240" w:lineRule="auto"/>
              <w:ind w:left="360"/>
              <w:rPr>
                <w:rFonts w:ascii="Calibri" w:eastAsia="Arial Unicode MS" w:hAnsi="Calibri" w:cs="Calibri"/>
                <w:sz w:val="22"/>
                <w:szCs w:val="22"/>
                <w:lang w:val="en-AU"/>
              </w:rPr>
            </w:pPr>
            <w:r w:rsidRPr="003312F3">
              <w:rPr>
                <w:rFonts w:ascii="Calibri" w:eastAsia="Arial Unicode MS" w:hAnsi="Calibri" w:cs="Calibri"/>
                <w:sz w:val="22"/>
                <w:szCs w:val="22"/>
                <w:lang w:val="en-AU"/>
              </w:rPr>
              <w:t xml:space="preserve">Issues to be reviewed include, among others: </w:t>
            </w:r>
          </w:p>
          <w:p w14:paraId="6E3209E8" w14:textId="2D126087" w:rsidR="00975726" w:rsidRPr="003312F3" w:rsidRDefault="00975726" w:rsidP="00115F4E">
            <w:pPr>
              <w:pStyle w:val="ListParagraph"/>
              <w:numPr>
                <w:ilvl w:val="1"/>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Education law and policy related to education financing</w:t>
            </w:r>
            <w:r w:rsidR="007567CE" w:rsidRPr="003312F3">
              <w:rPr>
                <w:rFonts w:ascii="Calibri" w:eastAsia="Arial Unicode MS" w:hAnsi="Calibri" w:cs="Calibri"/>
                <w:sz w:val="22"/>
                <w:szCs w:val="22"/>
                <w:lang w:val="en-AU"/>
              </w:rPr>
              <w:t xml:space="preserve"> (</w:t>
            </w:r>
            <w:r w:rsidRPr="003312F3">
              <w:rPr>
                <w:rFonts w:ascii="Calibri" w:eastAsia="Arial Unicode MS" w:hAnsi="Calibri" w:cs="Calibri"/>
                <w:sz w:val="22"/>
                <w:szCs w:val="22"/>
                <w:lang w:val="en-AU"/>
              </w:rPr>
              <w:t>(including teacher salary scale)</w:t>
            </w:r>
          </w:p>
          <w:p w14:paraId="6409043F" w14:textId="1CA58068" w:rsidR="00456942" w:rsidRPr="003312F3" w:rsidRDefault="00456942" w:rsidP="00115F4E">
            <w:pPr>
              <w:pStyle w:val="ListParagraph"/>
              <w:numPr>
                <w:ilvl w:val="1"/>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Key partners at federal and state levels for education finance in Nigeria</w:t>
            </w:r>
          </w:p>
          <w:p w14:paraId="7CBDA6B0" w14:textId="77777777" w:rsidR="00456942" w:rsidRPr="003312F3" w:rsidRDefault="00456942" w:rsidP="00115F4E">
            <w:pPr>
              <w:pStyle w:val="ListParagraph"/>
              <w:numPr>
                <w:ilvl w:val="1"/>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Inter-governmental transfers</w:t>
            </w:r>
          </w:p>
          <w:p w14:paraId="48F4C372" w14:textId="77777777" w:rsidR="00456942" w:rsidRPr="003312F3" w:rsidRDefault="00456942" w:rsidP="00115F4E">
            <w:pPr>
              <w:pStyle w:val="ListParagraph"/>
              <w:numPr>
                <w:ilvl w:val="2"/>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 xml:space="preserve">Depict the flow of education funds in Nigeria from federal level to state level, local government level and school level. </w:t>
            </w:r>
          </w:p>
          <w:p w14:paraId="7A2274D0" w14:textId="626830F0" w:rsidR="000646D1" w:rsidRPr="003312F3" w:rsidRDefault="00012F0A" w:rsidP="00115F4E">
            <w:pPr>
              <w:pStyle w:val="ListParagraph"/>
              <w:numPr>
                <w:ilvl w:val="1"/>
                <w:numId w:val="20"/>
              </w:numPr>
              <w:spacing w:before="60" w:after="60" w:line="240" w:lineRule="auto"/>
              <w:rPr>
                <w:rFonts w:ascii="Calibri" w:eastAsia="Arial Unicode MS" w:hAnsi="Calibri" w:cs="Calibri"/>
                <w:sz w:val="22"/>
                <w:szCs w:val="22"/>
                <w:lang w:val="en-AU"/>
              </w:rPr>
            </w:pPr>
            <w:r w:rsidRPr="00012F0A">
              <w:rPr>
                <w:rFonts w:ascii="Calibri" w:eastAsia="Arial Unicode MS" w:hAnsi="Calibri" w:cs="Calibri"/>
                <w:sz w:val="22"/>
                <w:szCs w:val="22"/>
                <w:lang w:val="en-AU"/>
              </w:rPr>
              <w:t xml:space="preserve">Transparency and accountability </w:t>
            </w:r>
            <w:r>
              <w:rPr>
                <w:rFonts w:ascii="Calibri" w:eastAsia="Arial Unicode MS" w:hAnsi="Calibri" w:cs="Calibri"/>
                <w:sz w:val="22"/>
                <w:szCs w:val="22"/>
                <w:lang w:val="en-AU"/>
              </w:rPr>
              <w:t>with d</w:t>
            </w:r>
            <w:r w:rsidR="00975726" w:rsidRPr="003312F3">
              <w:rPr>
                <w:rFonts w:ascii="Calibri" w:eastAsia="Arial Unicode MS" w:hAnsi="Calibri" w:cs="Calibri"/>
                <w:sz w:val="22"/>
                <w:szCs w:val="22"/>
                <w:lang w:val="en-AU"/>
              </w:rPr>
              <w:t>egree of decentralisation</w:t>
            </w:r>
          </w:p>
          <w:p w14:paraId="10B30C7C" w14:textId="5D1B857B" w:rsidR="00975726" w:rsidRPr="003312F3" w:rsidRDefault="00012F0A" w:rsidP="00115F4E">
            <w:pPr>
              <w:pStyle w:val="ListParagraph"/>
              <w:numPr>
                <w:ilvl w:val="2"/>
                <w:numId w:val="20"/>
              </w:numPr>
              <w:spacing w:before="60" w:after="60" w:line="240" w:lineRule="auto"/>
              <w:rPr>
                <w:rFonts w:ascii="Calibri" w:eastAsia="Arial Unicode MS" w:hAnsi="Calibri" w:cs="Calibri"/>
                <w:sz w:val="22"/>
                <w:szCs w:val="22"/>
                <w:lang w:val="en-AU"/>
              </w:rPr>
            </w:pPr>
            <w:r>
              <w:rPr>
                <w:rFonts w:ascii="Calibri" w:eastAsia="Arial Unicode MS" w:hAnsi="Calibri" w:cs="Calibri"/>
                <w:sz w:val="22"/>
                <w:szCs w:val="22"/>
                <w:lang w:val="en-AU"/>
              </w:rPr>
              <w:t xml:space="preserve">Federal, </w:t>
            </w:r>
            <w:proofErr w:type="gramStart"/>
            <w:r>
              <w:rPr>
                <w:rFonts w:ascii="Calibri" w:eastAsia="Arial Unicode MS" w:hAnsi="Calibri" w:cs="Calibri"/>
                <w:sz w:val="22"/>
                <w:szCs w:val="22"/>
                <w:lang w:val="en-AU"/>
              </w:rPr>
              <w:t>s</w:t>
            </w:r>
            <w:r w:rsidR="001B38D6" w:rsidRPr="003312F3">
              <w:rPr>
                <w:rFonts w:ascii="Calibri" w:eastAsia="Arial Unicode MS" w:hAnsi="Calibri" w:cs="Calibri"/>
                <w:sz w:val="22"/>
                <w:szCs w:val="22"/>
                <w:lang w:val="en-AU"/>
              </w:rPr>
              <w:t>tate</w:t>
            </w:r>
            <w:proofErr w:type="gramEnd"/>
            <w:r w:rsidR="001B38D6" w:rsidRPr="003312F3">
              <w:rPr>
                <w:rFonts w:ascii="Calibri" w:eastAsia="Arial Unicode MS" w:hAnsi="Calibri" w:cs="Calibri"/>
                <w:sz w:val="22"/>
                <w:szCs w:val="22"/>
                <w:lang w:val="en-AU"/>
              </w:rPr>
              <w:t xml:space="preserve"> and l</w:t>
            </w:r>
            <w:r w:rsidR="00975726" w:rsidRPr="003312F3">
              <w:rPr>
                <w:rFonts w:ascii="Calibri" w:eastAsia="Arial Unicode MS" w:hAnsi="Calibri" w:cs="Calibri"/>
                <w:sz w:val="22"/>
                <w:szCs w:val="22"/>
                <w:lang w:val="en-AU"/>
              </w:rPr>
              <w:t>ocal government responsibilities vs</w:t>
            </w:r>
            <w:r w:rsidR="00B264CB" w:rsidRPr="003312F3">
              <w:rPr>
                <w:rFonts w:ascii="Calibri" w:eastAsia="Arial Unicode MS" w:hAnsi="Calibri" w:cs="Calibri"/>
                <w:sz w:val="22"/>
                <w:szCs w:val="22"/>
                <w:lang w:val="en-AU"/>
              </w:rPr>
              <w:t>.</w:t>
            </w:r>
            <w:r w:rsidR="00975726" w:rsidRPr="003312F3">
              <w:rPr>
                <w:rFonts w:ascii="Calibri" w:eastAsia="Arial Unicode MS" w:hAnsi="Calibri" w:cs="Calibri"/>
                <w:sz w:val="22"/>
                <w:szCs w:val="22"/>
                <w:lang w:val="en-AU"/>
              </w:rPr>
              <w:t xml:space="preserve"> fund</w:t>
            </w:r>
            <w:r w:rsidR="001B38D6" w:rsidRPr="003312F3">
              <w:rPr>
                <w:rFonts w:ascii="Calibri" w:eastAsia="Arial Unicode MS" w:hAnsi="Calibri" w:cs="Calibri"/>
                <w:sz w:val="22"/>
                <w:szCs w:val="22"/>
                <w:lang w:val="en-AU"/>
              </w:rPr>
              <w:t>s</w:t>
            </w:r>
            <w:r w:rsidR="00975726" w:rsidRPr="003312F3">
              <w:rPr>
                <w:rFonts w:ascii="Calibri" w:eastAsia="Arial Unicode MS" w:hAnsi="Calibri" w:cs="Calibri"/>
                <w:sz w:val="22"/>
                <w:szCs w:val="22"/>
                <w:lang w:val="en-AU"/>
              </w:rPr>
              <w:t xml:space="preserve"> available at their</w:t>
            </w:r>
            <w:r>
              <w:rPr>
                <w:rFonts w:ascii="Calibri" w:eastAsia="Arial Unicode MS" w:hAnsi="Calibri" w:cs="Calibri"/>
                <w:sz w:val="22"/>
                <w:szCs w:val="22"/>
                <w:lang w:val="en-AU"/>
              </w:rPr>
              <w:t xml:space="preserve"> respective</w:t>
            </w:r>
            <w:r w:rsidR="00975726" w:rsidRPr="003312F3">
              <w:rPr>
                <w:rFonts w:ascii="Calibri" w:eastAsia="Arial Unicode MS" w:hAnsi="Calibri" w:cs="Calibri"/>
                <w:sz w:val="22"/>
                <w:szCs w:val="22"/>
                <w:lang w:val="en-AU"/>
              </w:rPr>
              <w:t xml:space="preserve"> level</w:t>
            </w:r>
            <w:r>
              <w:rPr>
                <w:rFonts w:ascii="Calibri" w:eastAsia="Arial Unicode MS" w:hAnsi="Calibri" w:cs="Calibri"/>
                <w:sz w:val="22"/>
                <w:szCs w:val="22"/>
                <w:lang w:val="en-AU"/>
              </w:rPr>
              <w:t>s</w:t>
            </w:r>
          </w:p>
          <w:p w14:paraId="2765E048" w14:textId="57D936C3" w:rsidR="00B264CB" w:rsidRPr="003312F3" w:rsidRDefault="00B264CB" w:rsidP="00115F4E">
            <w:pPr>
              <w:pStyle w:val="ListParagraph"/>
              <w:numPr>
                <w:ilvl w:val="2"/>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What kind of decision-making and authority do state and local education authorities and schools have in revenue mobilisation and spending?</w:t>
            </w:r>
          </w:p>
          <w:p w14:paraId="4E1CE6D6" w14:textId="77777777" w:rsidR="00551E7E" w:rsidRPr="003312F3" w:rsidRDefault="00551E7E" w:rsidP="00115F4E">
            <w:pPr>
              <w:pStyle w:val="ListParagraph"/>
              <w:numPr>
                <w:ilvl w:val="1"/>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Source of funding</w:t>
            </w:r>
          </w:p>
          <w:p w14:paraId="7A454188" w14:textId="77777777" w:rsidR="00551E7E" w:rsidRPr="003312F3" w:rsidRDefault="00975726" w:rsidP="00115F4E">
            <w:pPr>
              <w:pStyle w:val="ListParagraph"/>
              <w:numPr>
                <w:ilvl w:val="2"/>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 xml:space="preserve">Revenue source (public, private, donors, households) </w:t>
            </w:r>
          </w:p>
          <w:p w14:paraId="3FF2A69F" w14:textId="33EE7464" w:rsidR="00975726" w:rsidRPr="003312F3" w:rsidRDefault="00551E7E" w:rsidP="00115F4E">
            <w:pPr>
              <w:pStyle w:val="ListParagraph"/>
              <w:numPr>
                <w:ilvl w:val="2"/>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P</w:t>
            </w:r>
            <w:r w:rsidR="00975726" w:rsidRPr="003312F3">
              <w:rPr>
                <w:rFonts w:ascii="Calibri" w:eastAsia="Arial Unicode MS" w:hAnsi="Calibri" w:cs="Calibri"/>
                <w:sz w:val="22"/>
                <w:szCs w:val="22"/>
                <w:lang w:val="en-AU"/>
              </w:rPr>
              <w:t>ublic funds</w:t>
            </w:r>
            <w:r w:rsidR="00456942" w:rsidRPr="003312F3">
              <w:rPr>
                <w:rFonts w:ascii="Calibri" w:eastAsia="Arial Unicode MS" w:hAnsi="Calibri" w:cs="Calibri"/>
                <w:sz w:val="22"/>
                <w:szCs w:val="22"/>
                <w:lang w:val="en-AU"/>
              </w:rPr>
              <w:t xml:space="preserve"> (</w:t>
            </w:r>
            <w:r w:rsidR="00975726" w:rsidRPr="003312F3">
              <w:rPr>
                <w:rFonts w:ascii="Calibri" w:eastAsia="Arial Unicode MS" w:hAnsi="Calibri" w:cs="Calibri"/>
                <w:sz w:val="22"/>
                <w:szCs w:val="22"/>
                <w:lang w:val="en-AU"/>
              </w:rPr>
              <w:t>property tax, income tax</w:t>
            </w:r>
            <w:r w:rsidR="005A63F8">
              <w:rPr>
                <w:rFonts w:ascii="Calibri" w:eastAsia="Arial Unicode MS" w:hAnsi="Calibri" w:cs="Calibri"/>
                <w:sz w:val="22"/>
                <w:szCs w:val="22"/>
                <w:lang w:val="en-AU"/>
              </w:rPr>
              <w:t xml:space="preserve">, </w:t>
            </w:r>
            <w:r w:rsidR="0044179A">
              <w:rPr>
                <w:rFonts w:ascii="Calibri" w:eastAsia="Arial Unicode MS" w:hAnsi="Calibri" w:cs="Calibri"/>
                <w:sz w:val="22"/>
                <w:szCs w:val="22"/>
                <w:lang w:val="en-AU"/>
              </w:rPr>
              <w:t>education tax,</w:t>
            </w:r>
            <w:r w:rsidR="00B97FF8">
              <w:rPr>
                <w:rFonts w:ascii="Calibri" w:eastAsia="Arial Unicode MS" w:hAnsi="Calibri" w:cs="Calibri"/>
                <w:sz w:val="22"/>
                <w:szCs w:val="22"/>
                <w:lang w:val="en-AU"/>
              </w:rPr>
              <w:t xml:space="preserve"> etc</w:t>
            </w:r>
            <w:r w:rsidR="00456942" w:rsidRPr="003312F3">
              <w:rPr>
                <w:rFonts w:ascii="Calibri" w:eastAsia="Arial Unicode MS" w:hAnsi="Calibri" w:cs="Calibri"/>
                <w:sz w:val="22"/>
                <w:szCs w:val="22"/>
                <w:lang w:val="en-AU"/>
              </w:rPr>
              <w:t>)</w:t>
            </w:r>
          </w:p>
          <w:p w14:paraId="3313CCB8" w14:textId="3BE992D0" w:rsidR="00502BCC" w:rsidRPr="003312F3" w:rsidRDefault="00012F0A" w:rsidP="00115F4E">
            <w:pPr>
              <w:pStyle w:val="ListParagraph"/>
              <w:numPr>
                <w:ilvl w:val="1"/>
                <w:numId w:val="20"/>
              </w:numPr>
              <w:spacing w:before="60" w:after="60" w:line="240" w:lineRule="auto"/>
              <w:rPr>
                <w:rFonts w:ascii="Calibri" w:eastAsia="Arial Unicode MS" w:hAnsi="Calibri" w:cs="Calibri"/>
                <w:sz w:val="22"/>
                <w:szCs w:val="22"/>
                <w:lang w:val="en-AU"/>
              </w:rPr>
            </w:pPr>
            <w:r>
              <w:rPr>
                <w:rFonts w:ascii="Calibri" w:eastAsia="Arial Unicode MS" w:hAnsi="Calibri" w:cs="Calibri"/>
                <w:sz w:val="22"/>
                <w:szCs w:val="22"/>
                <w:lang w:val="en-AU"/>
              </w:rPr>
              <w:t>Allocation distribution pattern</w:t>
            </w:r>
          </w:p>
          <w:p w14:paraId="428A5246" w14:textId="135DB7A8" w:rsidR="00502BCC" w:rsidRPr="003312F3" w:rsidRDefault="00012F0A" w:rsidP="00115F4E">
            <w:pPr>
              <w:pStyle w:val="ListParagraph"/>
              <w:numPr>
                <w:ilvl w:val="2"/>
                <w:numId w:val="20"/>
              </w:numPr>
              <w:spacing w:before="60" w:after="60" w:line="240" w:lineRule="auto"/>
              <w:rPr>
                <w:rFonts w:ascii="Calibri" w:eastAsia="Arial Unicode MS" w:hAnsi="Calibri" w:cs="Calibri"/>
                <w:sz w:val="22"/>
                <w:szCs w:val="22"/>
                <w:lang w:val="en-AU"/>
              </w:rPr>
            </w:pPr>
            <w:r>
              <w:rPr>
                <w:rFonts w:ascii="Calibri" w:eastAsia="Arial Unicode MS" w:hAnsi="Calibri" w:cs="Calibri"/>
                <w:sz w:val="22"/>
                <w:szCs w:val="22"/>
                <w:lang w:val="en-AU"/>
              </w:rPr>
              <w:t>B</w:t>
            </w:r>
            <w:r w:rsidR="00975726" w:rsidRPr="003312F3">
              <w:rPr>
                <w:rFonts w:ascii="Calibri" w:eastAsia="Arial Unicode MS" w:hAnsi="Calibri" w:cs="Calibri"/>
                <w:sz w:val="22"/>
                <w:szCs w:val="22"/>
                <w:lang w:val="en-AU"/>
              </w:rPr>
              <w:t xml:space="preserve">y </w:t>
            </w:r>
            <w:r w:rsidR="00FC06BF">
              <w:rPr>
                <w:rFonts w:ascii="Calibri" w:eastAsia="Arial Unicode MS" w:hAnsi="Calibri" w:cs="Calibri"/>
                <w:sz w:val="22"/>
                <w:szCs w:val="22"/>
                <w:lang w:val="en-AU"/>
              </w:rPr>
              <w:t xml:space="preserve">level of </w:t>
            </w:r>
            <w:r w:rsidR="00975726" w:rsidRPr="003312F3">
              <w:rPr>
                <w:rFonts w:ascii="Calibri" w:eastAsia="Arial Unicode MS" w:hAnsi="Calibri" w:cs="Calibri"/>
                <w:sz w:val="22"/>
                <w:szCs w:val="22"/>
                <w:lang w:val="en-AU"/>
              </w:rPr>
              <w:t xml:space="preserve">education </w:t>
            </w:r>
            <w:r w:rsidR="00184EC7" w:rsidRPr="003312F3">
              <w:rPr>
                <w:rFonts w:ascii="Calibri" w:eastAsia="Arial Unicode MS" w:hAnsi="Calibri" w:cs="Calibri"/>
                <w:sz w:val="22"/>
                <w:szCs w:val="22"/>
                <w:lang w:val="en-AU"/>
              </w:rPr>
              <w:t>(</w:t>
            </w:r>
            <w:r w:rsidR="007E4782" w:rsidRPr="003312F3">
              <w:rPr>
                <w:rFonts w:ascii="Calibri" w:eastAsia="Arial Unicode MS" w:hAnsi="Calibri" w:cs="Calibri"/>
                <w:sz w:val="22"/>
                <w:szCs w:val="22"/>
                <w:lang w:val="en-AU"/>
              </w:rPr>
              <w:t>pre-primary, p</w:t>
            </w:r>
            <w:r w:rsidR="005842D5" w:rsidRPr="003312F3">
              <w:rPr>
                <w:rFonts w:ascii="Calibri" w:eastAsia="Arial Unicode MS" w:hAnsi="Calibri" w:cs="Calibri"/>
                <w:sz w:val="22"/>
                <w:szCs w:val="22"/>
                <w:lang w:val="en-AU"/>
              </w:rPr>
              <w:t xml:space="preserve">rimary, </w:t>
            </w:r>
            <w:r w:rsidR="007E4782" w:rsidRPr="003312F3">
              <w:rPr>
                <w:rFonts w:ascii="Calibri" w:eastAsia="Arial Unicode MS" w:hAnsi="Calibri" w:cs="Calibri"/>
                <w:sz w:val="22"/>
                <w:szCs w:val="22"/>
                <w:lang w:val="en-AU"/>
              </w:rPr>
              <w:t>junior s</w:t>
            </w:r>
            <w:r w:rsidR="005842D5" w:rsidRPr="003312F3">
              <w:rPr>
                <w:rFonts w:ascii="Calibri" w:eastAsia="Arial Unicode MS" w:hAnsi="Calibri" w:cs="Calibri"/>
                <w:sz w:val="22"/>
                <w:szCs w:val="22"/>
                <w:lang w:val="en-AU"/>
              </w:rPr>
              <w:t>econdary</w:t>
            </w:r>
            <w:r w:rsidR="007E4782" w:rsidRPr="003312F3">
              <w:rPr>
                <w:rFonts w:ascii="Calibri" w:eastAsia="Arial Unicode MS" w:hAnsi="Calibri" w:cs="Calibri"/>
                <w:sz w:val="22"/>
                <w:szCs w:val="22"/>
                <w:lang w:val="en-AU"/>
              </w:rPr>
              <w:t>, senior secondary</w:t>
            </w:r>
            <w:r w:rsidR="00025760">
              <w:rPr>
                <w:rFonts w:ascii="Calibri" w:eastAsia="Arial Unicode MS" w:hAnsi="Calibri" w:cs="Calibri"/>
                <w:sz w:val="22"/>
                <w:szCs w:val="22"/>
                <w:lang w:val="en-AU"/>
              </w:rPr>
              <w:t xml:space="preserve">, </w:t>
            </w:r>
            <w:proofErr w:type="gramStart"/>
            <w:r w:rsidR="00025760">
              <w:rPr>
                <w:rFonts w:ascii="Calibri" w:eastAsia="Arial Unicode MS" w:hAnsi="Calibri" w:cs="Calibri"/>
                <w:sz w:val="22"/>
                <w:szCs w:val="22"/>
                <w:lang w:val="en-AU"/>
              </w:rPr>
              <w:t>technical</w:t>
            </w:r>
            <w:proofErr w:type="gramEnd"/>
            <w:r w:rsidR="00025760">
              <w:rPr>
                <w:rFonts w:ascii="Calibri" w:eastAsia="Arial Unicode MS" w:hAnsi="Calibri" w:cs="Calibri"/>
                <w:sz w:val="22"/>
                <w:szCs w:val="22"/>
                <w:lang w:val="en-AU"/>
              </w:rPr>
              <w:t xml:space="preserve"> and vocational,</w:t>
            </w:r>
            <w:r w:rsidR="005842D5" w:rsidRPr="003312F3">
              <w:rPr>
                <w:rFonts w:ascii="Calibri" w:eastAsia="Arial Unicode MS" w:hAnsi="Calibri" w:cs="Calibri"/>
                <w:sz w:val="22"/>
                <w:szCs w:val="22"/>
                <w:lang w:val="en-AU"/>
              </w:rPr>
              <w:t xml:space="preserve"> and Tertiary</w:t>
            </w:r>
            <w:r w:rsidR="00184EC7" w:rsidRPr="003312F3">
              <w:rPr>
                <w:rFonts w:ascii="Calibri" w:eastAsia="Arial Unicode MS" w:hAnsi="Calibri" w:cs="Calibri"/>
                <w:sz w:val="22"/>
                <w:szCs w:val="22"/>
                <w:lang w:val="en-AU"/>
              </w:rPr>
              <w:t xml:space="preserve">) </w:t>
            </w:r>
            <w:r w:rsidR="00975726" w:rsidRPr="003312F3">
              <w:rPr>
                <w:rFonts w:ascii="Calibri" w:eastAsia="Arial Unicode MS" w:hAnsi="Calibri" w:cs="Calibri"/>
                <w:sz w:val="22"/>
                <w:szCs w:val="22"/>
                <w:lang w:val="en-AU"/>
              </w:rPr>
              <w:t xml:space="preserve"> </w:t>
            </w:r>
          </w:p>
          <w:p w14:paraId="5AEEF6BB" w14:textId="7A72A9EF" w:rsidR="00975726" w:rsidRDefault="00012F0A" w:rsidP="00115F4E">
            <w:pPr>
              <w:pStyle w:val="ListParagraph"/>
              <w:numPr>
                <w:ilvl w:val="2"/>
                <w:numId w:val="20"/>
              </w:numPr>
              <w:spacing w:before="60" w:after="60" w:line="240" w:lineRule="auto"/>
              <w:rPr>
                <w:rFonts w:ascii="Calibri" w:eastAsia="Arial Unicode MS" w:hAnsi="Calibri" w:cs="Calibri"/>
                <w:sz w:val="22"/>
                <w:szCs w:val="22"/>
                <w:lang w:val="en-AU"/>
              </w:rPr>
            </w:pPr>
            <w:r>
              <w:rPr>
                <w:rFonts w:ascii="Calibri" w:eastAsia="Arial Unicode MS" w:hAnsi="Calibri" w:cs="Calibri"/>
                <w:sz w:val="22"/>
                <w:szCs w:val="22"/>
                <w:lang w:val="en-AU"/>
              </w:rPr>
              <w:t>B</w:t>
            </w:r>
            <w:r w:rsidR="00502BCC" w:rsidRPr="003312F3">
              <w:rPr>
                <w:rFonts w:ascii="Calibri" w:eastAsia="Arial Unicode MS" w:hAnsi="Calibri" w:cs="Calibri"/>
                <w:sz w:val="22"/>
                <w:szCs w:val="22"/>
                <w:lang w:val="en-AU"/>
              </w:rPr>
              <w:t>y</w:t>
            </w:r>
            <w:r w:rsidR="00975726" w:rsidRPr="003312F3">
              <w:rPr>
                <w:rFonts w:ascii="Calibri" w:eastAsia="Arial Unicode MS" w:hAnsi="Calibri" w:cs="Calibri"/>
                <w:sz w:val="22"/>
                <w:szCs w:val="22"/>
                <w:lang w:val="en-AU"/>
              </w:rPr>
              <w:t xml:space="preserve"> type of schools</w:t>
            </w:r>
            <w:r w:rsidR="007E4782" w:rsidRPr="003312F3">
              <w:rPr>
                <w:rFonts w:ascii="Calibri" w:eastAsia="Arial Unicode MS" w:hAnsi="Calibri" w:cs="Calibri"/>
                <w:sz w:val="22"/>
                <w:szCs w:val="22"/>
                <w:lang w:val="en-AU"/>
              </w:rPr>
              <w:t xml:space="preserve"> (public vs. primary)</w:t>
            </w:r>
          </w:p>
          <w:p w14:paraId="7254538A" w14:textId="18AB8111" w:rsidR="00FC06BF" w:rsidRDefault="00012F0A" w:rsidP="00115F4E">
            <w:pPr>
              <w:pStyle w:val="ListParagraph"/>
              <w:numPr>
                <w:ilvl w:val="2"/>
                <w:numId w:val="20"/>
              </w:numPr>
              <w:spacing w:before="60" w:after="60" w:line="240" w:lineRule="auto"/>
              <w:rPr>
                <w:rFonts w:ascii="Calibri" w:eastAsia="Arial Unicode MS" w:hAnsi="Calibri" w:cs="Calibri"/>
                <w:sz w:val="22"/>
                <w:szCs w:val="22"/>
                <w:lang w:val="en-AU"/>
              </w:rPr>
            </w:pPr>
            <w:r>
              <w:rPr>
                <w:rFonts w:ascii="Calibri" w:eastAsia="Arial Unicode MS" w:hAnsi="Calibri" w:cs="Calibri"/>
                <w:sz w:val="22"/>
                <w:szCs w:val="22"/>
                <w:lang w:val="en-AU"/>
              </w:rPr>
              <w:t>B</w:t>
            </w:r>
            <w:r w:rsidR="00FC06BF">
              <w:rPr>
                <w:rFonts w:ascii="Calibri" w:eastAsia="Arial Unicode MS" w:hAnsi="Calibri" w:cs="Calibri"/>
                <w:sz w:val="22"/>
                <w:szCs w:val="22"/>
                <w:lang w:val="en-AU"/>
              </w:rPr>
              <w:t>y geographical location</w:t>
            </w:r>
          </w:p>
          <w:p w14:paraId="39426F19" w14:textId="5A8D6F6B" w:rsidR="00FC06BF" w:rsidRPr="003312F3" w:rsidRDefault="00012F0A" w:rsidP="00115F4E">
            <w:pPr>
              <w:pStyle w:val="ListParagraph"/>
              <w:numPr>
                <w:ilvl w:val="2"/>
                <w:numId w:val="20"/>
              </w:numPr>
              <w:spacing w:before="60" w:after="60" w:line="240" w:lineRule="auto"/>
              <w:rPr>
                <w:rFonts w:ascii="Calibri" w:eastAsia="Arial Unicode MS" w:hAnsi="Calibri" w:cs="Calibri"/>
                <w:sz w:val="22"/>
                <w:szCs w:val="22"/>
                <w:lang w:val="en-AU"/>
              </w:rPr>
            </w:pPr>
            <w:r>
              <w:rPr>
                <w:rFonts w:ascii="Calibri" w:eastAsia="Arial Unicode MS" w:hAnsi="Calibri" w:cs="Calibri"/>
                <w:sz w:val="22"/>
                <w:szCs w:val="22"/>
                <w:lang w:val="en-AU"/>
              </w:rPr>
              <w:t>By</w:t>
            </w:r>
            <w:r w:rsidR="00FC06BF">
              <w:rPr>
                <w:rFonts w:ascii="Calibri" w:eastAsia="Arial Unicode MS" w:hAnsi="Calibri" w:cs="Calibri"/>
                <w:sz w:val="22"/>
                <w:szCs w:val="22"/>
                <w:lang w:val="en-AU"/>
              </w:rPr>
              <w:t xml:space="preserve"> item/intervention</w:t>
            </w:r>
          </w:p>
          <w:p w14:paraId="1499060D" w14:textId="77777777" w:rsidR="007E4782" w:rsidRPr="003312F3" w:rsidRDefault="00975726" w:rsidP="00115F4E">
            <w:pPr>
              <w:pStyle w:val="ListParagraph"/>
              <w:numPr>
                <w:ilvl w:val="1"/>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 xml:space="preserve">Expenditure </w:t>
            </w:r>
            <w:r w:rsidR="007E4782" w:rsidRPr="003312F3">
              <w:rPr>
                <w:rFonts w:ascii="Calibri" w:eastAsia="Arial Unicode MS" w:hAnsi="Calibri" w:cs="Calibri"/>
                <w:sz w:val="22"/>
                <w:szCs w:val="22"/>
                <w:lang w:val="en-AU"/>
              </w:rPr>
              <w:t>pattern</w:t>
            </w:r>
          </w:p>
          <w:p w14:paraId="2BFD8BC0" w14:textId="7B018C7E" w:rsidR="007E4782" w:rsidRPr="003312F3" w:rsidRDefault="00FC06BF" w:rsidP="00115F4E">
            <w:pPr>
              <w:pStyle w:val="ListParagraph"/>
              <w:numPr>
                <w:ilvl w:val="2"/>
                <w:numId w:val="20"/>
              </w:numPr>
              <w:spacing w:before="60" w:after="60" w:line="240" w:lineRule="auto"/>
              <w:rPr>
                <w:rFonts w:ascii="Calibri" w:eastAsia="Arial Unicode MS" w:hAnsi="Calibri" w:cs="Calibri"/>
                <w:sz w:val="22"/>
                <w:szCs w:val="22"/>
                <w:lang w:val="en-AU"/>
              </w:rPr>
            </w:pPr>
            <w:r>
              <w:rPr>
                <w:rFonts w:ascii="Calibri" w:eastAsia="Arial Unicode MS" w:hAnsi="Calibri" w:cs="Calibri"/>
                <w:sz w:val="22"/>
                <w:szCs w:val="22"/>
                <w:lang w:val="en-AU"/>
              </w:rPr>
              <w:t>Expenditure category (</w:t>
            </w:r>
            <w:r w:rsidR="00197E93">
              <w:rPr>
                <w:rFonts w:ascii="Calibri" w:eastAsia="Arial Unicode MS" w:hAnsi="Calibri" w:cs="Calibri"/>
                <w:sz w:val="22"/>
                <w:szCs w:val="22"/>
                <w:lang w:val="en-AU"/>
              </w:rPr>
              <w:t xml:space="preserve">personnel vs </w:t>
            </w:r>
            <w:r w:rsidR="003C43B3">
              <w:rPr>
                <w:rFonts w:ascii="Calibri" w:eastAsia="Arial Unicode MS" w:hAnsi="Calibri" w:cs="Calibri"/>
                <w:sz w:val="22"/>
                <w:szCs w:val="22"/>
                <w:lang w:val="en-AU"/>
              </w:rPr>
              <w:t xml:space="preserve">overheads, </w:t>
            </w:r>
            <w:r>
              <w:rPr>
                <w:rFonts w:ascii="Calibri" w:eastAsia="Arial Unicode MS" w:hAnsi="Calibri" w:cs="Calibri"/>
                <w:sz w:val="22"/>
                <w:szCs w:val="22"/>
                <w:lang w:val="en-AU"/>
              </w:rPr>
              <w:t>r</w:t>
            </w:r>
            <w:r w:rsidR="00975726" w:rsidRPr="003312F3">
              <w:rPr>
                <w:rFonts w:ascii="Calibri" w:eastAsia="Arial Unicode MS" w:hAnsi="Calibri" w:cs="Calibri"/>
                <w:sz w:val="22"/>
                <w:szCs w:val="22"/>
                <w:lang w:val="en-AU"/>
              </w:rPr>
              <w:t xml:space="preserve">ecurrent costs </w:t>
            </w:r>
            <w:r w:rsidR="007E4782" w:rsidRPr="003312F3">
              <w:rPr>
                <w:rFonts w:ascii="Calibri" w:eastAsia="Arial Unicode MS" w:hAnsi="Calibri" w:cs="Calibri"/>
                <w:sz w:val="22"/>
                <w:szCs w:val="22"/>
                <w:lang w:val="en-AU"/>
              </w:rPr>
              <w:t>vs.</w:t>
            </w:r>
            <w:r w:rsidR="00975726" w:rsidRPr="003312F3">
              <w:rPr>
                <w:rFonts w:ascii="Calibri" w:eastAsia="Arial Unicode MS" w:hAnsi="Calibri" w:cs="Calibri"/>
                <w:sz w:val="22"/>
                <w:szCs w:val="22"/>
                <w:lang w:val="en-AU"/>
              </w:rPr>
              <w:t xml:space="preserve"> capital development costs</w:t>
            </w:r>
            <w:r w:rsidR="00F32D76">
              <w:rPr>
                <w:rFonts w:ascii="Calibri" w:eastAsia="Arial Unicode MS" w:hAnsi="Calibri" w:cs="Calibri"/>
                <w:sz w:val="22"/>
                <w:szCs w:val="22"/>
                <w:lang w:val="en-AU"/>
              </w:rPr>
              <w:t>)</w:t>
            </w:r>
          </w:p>
          <w:p w14:paraId="579DE1C5" w14:textId="6A46B077" w:rsidR="007E4782" w:rsidRDefault="007E4782" w:rsidP="00115F4E">
            <w:pPr>
              <w:pStyle w:val="ListParagraph"/>
              <w:numPr>
                <w:ilvl w:val="2"/>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Key drivers</w:t>
            </w:r>
            <w:r w:rsidR="00975726" w:rsidRPr="003312F3">
              <w:rPr>
                <w:rFonts w:ascii="Calibri" w:eastAsia="Arial Unicode MS" w:hAnsi="Calibri" w:cs="Calibri"/>
                <w:sz w:val="22"/>
                <w:szCs w:val="22"/>
                <w:lang w:val="en-AU"/>
              </w:rPr>
              <w:t xml:space="preserve"> of </w:t>
            </w:r>
            <w:r w:rsidRPr="003312F3">
              <w:rPr>
                <w:rFonts w:ascii="Calibri" w:eastAsia="Arial Unicode MS" w:hAnsi="Calibri" w:cs="Calibri"/>
                <w:sz w:val="22"/>
                <w:szCs w:val="22"/>
                <w:lang w:val="en-AU"/>
              </w:rPr>
              <w:t>the</w:t>
            </w:r>
            <w:r w:rsidR="00975726" w:rsidRPr="003312F3">
              <w:rPr>
                <w:rFonts w:ascii="Calibri" w:eastAsia="Arial Unicode MS" w:hAnsi="Calibri" w:cs="Calibri"/>
                <w:sz w:val="22"/>
                <w:szCs w:val="22"/>
                <w:lang w:val="en-AU"/>
              </w:rPr>
              <w:t xml:space="preserve"> spending</w:t>
            </w:r>
            <w:r w:rsidRPr="003312F3">
              <w:rPr>
                <w:rFonts w:ascii="Calibri" w:eastAsia="Arial Unicode MS" w:hAnsi="Calibri" w:cs="Calibri"/>
                <w:sz w:val="22"/>
                <w:szCs w:val="22"/>
                <w:lang w:val="en-AU"/>
              </w:rPr>
              <w:t xml:space="preserve"> (the most expensive items</w:t>
            </w:r>
            <w:r w:rsidR="00025760">
              <w:rPr>
                <w:rFonts w:ascii="Calibri" w:eastAsia="Arial Unicode MS" w:hAnsi="Calibri" w:cs="Calibri"/>
                <w:sz w:val="22"/>
                <w:szCs w:val="22"/>
                <w:lang w:val="en-AU"/>
              </w:rPr>
              <w:t>/interventions</w:t>
            </w:r>
            <w:r w:rsidRPr="003312F3">
              <w:rPr>
                <w:rFonts w:ascii="Calibri" w:eastAsia="Arial Unicode MS" w:hAnsi="Calibri" w:cs="Calibri"/>
                <w:sz w:val="22"/>
                <w:szCs w:val="22"/>
                <w:lang w:val="en-AU"/>
              </w:rPr>
              <w:t>)</w:t>
            </w:r>
          </w:p>
          <w:p w14:paraId="5FCF4BB3" w14:textId="6A098E78" w:rsidR="00025760" w:rsidRDefault="00025760" w:rsidP="00115F4E">
            <w:pPr>
              <w:pStyle w:val="ListParagraph"/>
              <w:numPr>
                <w:ilvl w:val="1"/>
                <w:numId w:val="20"/>
              </w:numPr>
              <w:spacing w:before="60" w:after="60" w:line="240" w:lineRule="auto"/>
              <w:rPr>
                <w:rFonts w:ascii="Calibri" w:eastAsia="Arial Unicode MS" w:hAnsi="Calibri" w:cs="Calibri"/>
                <w:sz w:val="22"/>
                <w:szCs w:val="22"/>
                <w:lang w:val="en-AU"/>
              </w:rPr>
            </w:pPr>
            <w:r>
              <w:rPr>
                <w:rFonts w:ascii="Calibri" w:eastAsia="Arial Unicode MS" w:hAnsi="Calibri" w:cs="Calibri"/>
                <w:sz w:val="22"/>
                <w:szCs w:val="22"/>
                <w:lang w:val="en-AU"/>
              </w:rPr>
              <w:t>Budget credibility and execution</w:t>
            </w:r>
          </w:p>
          <w:p w14:paraId="4F83B69A" w14:textId="6E978721" w:rsidR="00025760" w:rsidRDefault="00025760" w:rsidP="00115F4E">
            <w:pPr>
              <w:pStyle w:val="ListParagraph"/>
              <w:numPr>
                <w:ilvl w:val="2"/>
                <w:numId w:val="20"/>
              </w:numPr>
              <w:spacing w:before="60" w:after="60" w:line="240" w:lineRule="auto"/>
              <w:rPr>
                <w:rFonts w:ascii="Calibri" w:eastAsia="Arial Unicode MS" w:hAnsi="Calibri" w:cs="Calibri"/>
                <w:sz w:val="22"/>
                <w:szCs w:val="22"/>
                <w:lang w:val="en-AU"/>
              </w:rPr>
            </w:pPr>
            <w:r>
              <w:rPr>
                <w:rFonts w:ascii="Calibri" w:eastAsia="Arial Unicode MS" w:hAnsi="Calibri" w:cs="Calibri"/>
                <w:sz w:val="22"/>
                <w:szCs w:val="22"/>
                <w:lang w:val="en-AU"/>
              </w:rPr>
              <w:t>Variations between approved budget and fund released</w:t>
            </w:r>
          </w:p>
          <w:p w14:paraId="06CD16B1" w14:textId="0E8F4408" w:rsidR="00025760" w:rsidRPr="003312F3" w:rsidRDefault="00025760" w:rsidP="00115F4E">
            <w:pPr>
              <w:pStyle w:val="ListParagraph"/>
              <w:numPr>
                <w:ilvl w:val="2"/>
                <w:numId w:val="20"/>
              </w:numPr>
              <w:spacing w:before="60" w:after="60" w:line="240" w:lineRule="auto"/>
              <w:rPr>
                <w:rFonts w:ascii="Calibri" w:eastAsia="Arial Unicode MS" w:hAnsi="Calibri" w:cs="Calibri"/>
                <w:sz w:val="22"/>
                <w:szCs w:val="22"/>
                <w:lang w:val="en-AU"/>
              </w:rPr>
            </w:pPr>
            <w:r>
              <w:rPr>
                <w:rFonts w:ascii="Calibri" w:eastAsia="Arial Unicode MS" w:hAnsi="Calibri" w:cs="Calibri"/>
                <w:sz w:val="22"/>
                <w:szCs w:val="22"/>
                <w:lang w:val="en-AU"/>
              </w:rPr>
              <w:t>Variations between fund released and actual expenditure</w:t>
            </w:r>
          </w:p>
          <w:p w14:paraId="48A74840" w14:textId="776BB831" w:rsidR="007E4782" w:rsidRPr="003312F3" w:rsidRDefault="00975726" w:rsidP="00115F4E">
            <w:pPr>
              <w:pStyle w:val="ListParagraph"/>
              <w:numPr>
                <w:ilvl w:val="1"/>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Regulation</w:t>
            </w:r>
          </w:p>
          <w:p w14:paraId="12F6186E" w14:textId="2A25A1A1" w:rsidR="00975726" w:rsidRPr="003312F3" w:rsidRDefault="001F310F" w:rsidP="00115F4E">
            <w:pPr>
              <w:pStyle w:val="ListParagraph"/>
              <w:numPr>
                <w:ilvl w:val="2"/>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Teacher salaries (</w:t>
            </w:r>
            <w:r w:rsidR="00975726" w:rsidRPr="003312F3">
              <w:rPr>
                <w:rFonts w:ascii="Calibri" w:eastAsia="Arial Unicode MS" w:hAnsi="Calibri" w:cs="Calibri"/>
                <w:sz w:val="22"/>
                <w:szCs w:val="22"/>
                <w:lang w:val="en-AU"/>
              </w:rPr>
              <w:t>Teacher Union's bargaining power)</w:t>
            </w:r>
          </w:p>
          <w:p w14:paraId="71EA503F" w14:textId="39E881E3" w:rsidR="001F310F" w:rsidRPr="003312F3" w:rsidRDefault="001F310F" w:rsidP="00115F4E">
            <w:pPr>
              <w:pStyle w:val="ListParagraph"/>
              <w:numPr>
                <w:ilvl w:val="2"/>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Cost-sharing rules</w:t>
            </w:r>
            <w:r w:rsidR="00C951DE">
              <w:rPr>
                <w:rFonts w:ascii="Calibri" w:eastAsia="Arial Unicode MS" w:hAnsi="Calibri" w:cs="Calibri"/>
                <w:sz w:val="22"/>
                <w:szCs w:val="22"/>
                <w:lang w:val="en-AU"/>
              </w:rPr>
              <w:t xml:space="preserve"> etc.</w:t>
            </w:r>
          </w:p>
          <w:p w14:paraId="0D4B6291" w14:textId="62E6780C" w:rsidR="00680AA5" w:rsidRPr="003312F3" w:rsidRDefault="00680AA5" w:rsidP="00115F4E">
            <w:pPr>
              <w:pStyle w:val="ListParagraph"/>
              <w:numPr>
                <w:ilvl w:val="1"/>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 xml:space="preserve">Availability and management of financial and other data useful to conduct efficiency study </w:t>
            </w:r>
          </w:p>
          <w:p w14:paraId="61EB24AC" w14:textId="54F3BC29" w:rsidR="00680AA5" w:rsidRPr="003312F3" w:rsidRDefault="00680AA5" w:rsidP="00115F4E">
            <w:pPr>
              <w:pStyle w:val="ListParagraph"/>
              <w:numPr>
                <w:ilvl w:val="2"/>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Work with the relevant line ministries, agencies</w:t>
            </w:r>
            <w:r w:rsidR="007E5147" w:rsidRPr="003312F3">
              <w:rPr>
                <w:rFonts w:ascii="Calibri" w:eastAsia="Arial Unicode MS" w:hAnsi="Calibri" w:cs="Calibri"/>
                <w:sz w:val="22"/>
                <w:szCs w:val="22"/>
                <w:lang w:val="en-AU"/>
              </w:rPr>
              <w:t>,</w:t>
            </w:r>
            <w:r w:rsidRPr="003312F3">
              <w:rPr>
                <w:rFonts w:ascii="Calibri" w:eastAsia="Arial Unicode MS" w:hAnsi="Calibri" w:cs="Calibri"/>
                <w:sz w:val="22"/>
                <w:szCs w:val="22"/>
                <w:lang w:val="en-AU"/>
              </w:rPr>
              <w:t xml:space="preserve"> and stakeholders at federal and state level to define required education finance data and assess data availability </w:t>
            </w:r>
          </w:p>
          <w:p w14:paraId="28551DED" w14:textId="07CE5125" w:rsidR="001924ED" w:rsidRPr="003312F3" w:rsidRDefault="0031507B" w:rsidP="00115F4E">
            <w:pPr>
              <w:pStyle w:val="ListParagraph"/>
              <w:numPr>
                <w:ilvl w:val="0"/>
                <w:numId w:val="20"/>
              </w:numPr>
              <w:rPr>
                <w:rFonts w:ascii="Calibri" w:eastAsia="Arial Unicode MS" w:hAnsi="Calibri" w:cs="Calibri"/>
                <w:b/>
                <w:bCs/>
                <w:sz w:val="22"/>
                <w:szCs w:val="22"/>
                <w:lang w:val="en-AU"/>
              </w:rPr>
            </w:pPr>
            <w:r w:rsidRPr="003312F3">
              <w:rPr>
                <w:rFonts w:ascii="Calibri" w:eastAsia="Arial Unicode MS" w:hAnsi="Calibri" w:cs="Calibri"/>
                <w:b/>
                <w:bCs/>
                <w:sz w:val="22"/>
                <w:szCs w:val="22"/>
                <w:lang w:val="en-AU"/>
              </w:rPr>
              <w:t>Develop a methodology to analyse education finance in Nigeria.</w:t>
            </w:r>
          </w:p>
          <w:p w14:paraId="48A92D8C" w14:textId="1959C3C0" w:rsidR="001924ED" w:rsidRPr="003312F3" w:rsidRDefault="001924ED" w:rsidP="00115F4E">
            <w:pPr>
              <w:pStyle w:val="ListParagraph"/>
              <w:numPr>
                <w:ilvl w:val="1"/>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I</w:t>
            </w:r>
            <w:r w:rsidR="00975726" w:rsidRPr="003312F3">
              <w:rPr>
                <w:rFonts w:ascii="Calibri" w:eastAsia="Arial Unicode MS" w:hAnsi="Calibri" w:cs="Calibri"/>
                <w:sz w:val="22"/>
                <w:szCs w:val="22"/>
                <w:lang w:val="en-AU"/>
              </w:rPr>
              <w:t xml:space="preserve">dentify appropriate educational outputs and inputs that affect per-pupil expenditure in the </w:t>
            </w:r>
            <w:r w:rsidR="00A82D52" w:rsidRPr="003312F3">
              <w:rPr>
                <w:rFonts w:ascii="Calibri" w:eastAsia="Arial Unicode MS" w:hAnsi="Calibri" w:cs="Calibri"/>
                <w:sz w:val="22"/>
                <w:szCs w:val="22"/>
                <w:lang w:val="en-AU"/>
              </w:rPr>
              <w:t xml:space="preserve">education </w:t>
            </w:r>
            <w:r w:rsidR="00975726" w:rsidRPr="003312F3">
              <w:rPr>
                <w:rFonts w:ascii="Calibri" w:eastAsia="Arial Unicode MS" w:hAnsi="Calibri" w:cs="Calibri"/>
                <w:sz w:val="22"/>
                <w:szCs w:val="22"/>
                <w:lang w:val="en-AU"/>
              </w:rPr>
              <w:t>sector</w:t>
            </w:r>
          </w:p>
          <w:p w14:paraId="79514F90" w14:textId="286EF2CD" w:rsidR="00975726" w:rsidRPr="003312F3" w:rsidRDefault="001924ED" w:rsidP="00115F4E">
            <w:pPr>
              <w:pStyle w:val="ListParagraph"/>
              <w:numPr>
                <w:ilvl w:val="1"/>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Evaluate</w:t>
            </w:r>
            <w:r w:rsidR="00A82D52" w:rsidRPr="003312F3">
              <w:rPr>
                <w:rFonts w:ascii="Calibri" w:eastAsia="Arial Unicode MS" w:hAnsi="Calibri" w:cs="Calibri"/>
                <w:sz w:val="22"/>
                <w:szCs w:val="22"/>
                <w:lang w:val="en-AU"/>
              </w:rPr>
              <w:t xml:space="preserve"> d</w:t>
            </w:r>
            <w:r w:rsidR="00975726" w:rsidRPr="003312F3">
              <w:rPr>
                <w:rFonts w:ascii="Calibri" w:eastAsia="Arial Unicode MS" w:hAnsi="Calibri" w:cs="Calibri"/>
                <w:sz w:val="22"/>
                <w:szCs w:val="22"/>
                <w:lang w:val="en-AU"/>
              </w:rPr>
              <w:t xml:space="preserve">ifferent approaches </w:t>
            </w:r>
            <w:r w:rsidR="00A82D52" w:rsidRPr="003312F3">
              <w:rPr>
                <w:rFonts w:ascii="Calibri" w:eastAsia="Arial Unicode MS" w:hAnsi="Calibri" w:cs="Calibri"/>
                <w:sz w:val="22"/>
                <w:szCs w:val="22"/>
                <w:lang w:val="en-AU"/>
              </w:rPr>
              <w:t xml:space="preserve">(strengths, shortcoming, sample size) </w:t>
            </w:r>
            <w:r w:rsidR="00975726" w:rsidRPr="003312F3">
              <w:rPr>
                <w:rFonts w:ascii="Calibri" w:eastAsia="Arial Unicode MS" w:hAnsi="Calibri" w:cs="Calibri"/>
                <w:sz w:val="22"/>
                <w:szCs w:val="22"/>
                <w:lang w:val="en-AU"/>
              </w:rPr>
              <w:t>to measur</w:t>
            </w:r>
            <w:r w:rsidRPr="003312F3">
              <w:rPr>
                <w:rFonts w:ascii="Calibri" w:eastAsia="Arial Unicode MS" w:hAnsi="Calibri" w:cs="Calibri"/>
                <w:sz w:val="22"/>
                <w:szCs w:val="22"/>
                <w:lang w:val="en-AU"/>
              </w:rPr>
              <w:t>e</w:t>
            </w:r>
            <w:r w:rsidR="00975726" w:rsidRPr="003312F3">
              <w:rPr>
                <w:rFonts w:ascii="Calibri" w:eastAsia="Arial Unicode MS" w:hAnsi="Calibri" w:cs="Calibri"/>
                <w:sz w:val="22"/>
                <w:szCs w:val="22"/>
                <w:lang w:val="en-AU"/>
              </w:rPr>
              <w:t xml:space="preserve"> technical and cost efficiency</w:t>
            </w:r>
          </w:p>
          <w:p w14:paraId="4F689265" w14:textId="597834A2" w:rsidR="004774E6" w:rsidRPr="003312F3" w:rsidRDefault="004774E6" w:rsidP="00115F4E">
            <w:pPr>
              <w:pStyle w:val="ListParagraph"/>
              <w:numPr>
                <w:ilvl w:val="1"/>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Develop a work plan on data collection and consolidation</w:t>
            </w:r>
          </w:p>
          <w:p w14:paraId="57D88C96" w14:textId="4C974B87" w:rsidR="00BC052A" w:rsidRPr="003312F3" w:rsidRDefault="00115F4E" w:rsidP="00115F4E">
            <w:pPr>
              <w:pStyle w:val="ListParagraph"/>
              <w:numPr>
                <w:ilvl w:val="0"/>
                <w:numId w:val="20"/>
              </w:numPr>
              <w:spacing w:before="60" w:after="60" w:line="240" w:lineRule="auto"/>
              <w:rPr>
                <w:rFonts w:ascii="Calibri" w:eastAsia="Arial Unicode MS" w:hAnsi="Calibri" w:cs="Calibri"/>
                <w:b/>
                <w:bCs/>
                <w:sz w:val="22"/>
                <w:szCs w:val="22"/>
                <w:lang w:val="en-AU"/>
              </w:rPr>
            </w:pPr>
            <w:r w:rsidRPr="00115F4E">
              <w:rPr>
                <w:rFonts w:ascii="Calibri" w:eastAsia="Arial Unicode MS" w:hAnsi="Calibri" w:cs="Calibri"/>
                <w:b/>
                <w:bCs/>
                <w:sz w:val="22"/>
                <w:szCs w:val="22"/>
                <w:lang w:val="en-AU"/>
              </w:rPr>
              <w:lastRenderedPageBreak/>
              <w:t xml:space="preserve">Conduct a five years (2018-2022) trend analysis on education financing in Nigeria. Assess adequacy, efficiency, equity, transparency, and accountability of education finance in Nigeria using global, national level, state level and education institutional level data. </w:t>
            </w:r>
          </w:p>
          <w:p w14:paraId="0695FE53" w14:textId="474ADBBE" w:rsidR="004F4F32" w:rsidRPr="003312F3" w:rsidRDefault="004F4F32" w:rsidP="00115F4E">
            <w:pPr>
              <w:pStyle w:val="ListParagraph"/>
              <w:numPr>
                <w:ilvl w:val="1"/>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Formulate the education financing trend in Nigeria</w:t>
            </w:r>
            <w:r w:rsidR="00A07BBA" w:rsidRPr="003312F3">
              <w:rPr>
                <w:rFonts w:ascii="Calibri" w:eastAsia="Arial Unicode MS" w:hAnsi="Calibri" w:cs="Calibri"/>
                <w:sz w:val="22"/>
                <w:szCs w:val="22"/>
                <w:lang w:val="en-AU"/>
              </w:rPr>
              <w:t xml:space="preserve"> </w:t>
            </w:r>
            <w:r w:rsidRPr="003312F3">
              <w:rPr>
                <w:rFonts w:ascii="Calibri" w:eastAsia="Arial Unicode MS" w:hAnsi="Calibri" w:cs="Calibri"/>
                <w:sz w:val="22"/>
                <w:szCs w:val="22"/>
                <w:lang w:val="en-AU"/>
              </w:rPr>
              <w:t>in comparison with other countries in the Sub-Saharan Africa region and those with similar country profiles in terms of country size and level of economic development (lower-middle-income).</w:t>
            </w:r>
          </w:p>
          <w:p w14:paraId="41D7D5C3" w14:textId="77777777" w:rsidR="00CE64F4" w:rsidRPr="003312F3" w:rsidRDefault="00BC052A" w:rsidP="00115F4E">
            <w:pPr>
              <w:pStyle w:val="ListParagraph"/>
              <w:numPr>
                <w:ilvl w:val="1"/>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 xml:space="preserve">Review all types and share of various funding sources of </w:t>
            </w:r>
            <w:r w:rsidR="00291B0A" w:rsidRPr="003312F3">
              <w:rPr>
                <w:rFonts w:ascii="Calibri" w:eastAsia="Arial Unicode MS" w:hAnsi="Calibri" w:cs="Calibri"/>
                <w:sz w:val="22"/>
                <w:szCs w:val="22"/>
                <w:lang w:val="en-AU"/>
              </w:rPr>
              <w:t xml:space="preserve">basic </w:t>
            </w:r>
            <w:r w:rsidRPr="003312F3">
              <w:rPr>
                <w:rFonts w:ascii="Calibri" w:eastAsia="Arial Unicode MS" w:hAnsi="Calibri" w:cs="Calibri"/>
                <w:sz w:val="22"/>
                <w:szCs w:val="22"/>
                <w:lang w:val="en-AU"/>
              </w:rPr>
              <w:t xml:space="preserve">education sector </w:t>
            </w:r>
          </w:p>
          <w:p w14:paraId="07CD1CA8" w14:textId="54E03ADB" w:rsidR="00CE64F4" w:rsidRPr="003312F3" w:rsidRDefault="005011B8" w:rsidP="00115F4E">
            <w:pPr>
              <w:pStyle w:val="ListParagraph"/>
              <w:numPr>
                <w:ilvl w:val="2"/>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Desegregate</w:t>
            </w:r>
            <w:r w:rsidR="00BC052A" w:rsidRPr="003312F3">
              <w:rPr>
                <w:rFonts w:ascii="Calibri" w:eastAsia="Arial Unicode MS" w:hAnsi="Calibri" w:cs="Calibri"/>
                <w:sz w:val="22"/>
                <w:szCs w:val="22"/>
                <w:lang w:val="en-AU"/>
              </w:rPr>
              <w:t xml:space="preserve"> by sub-sector (pre-</w:t>
            </w:r>
            <w:r w:rsidR="00291B0A" w:rsidRPr="003312F3">
              <w:rPr>
                <w:rFonts w:ascii="Calibri" w:eastAsia="Arial Unicode MS" w:hAnsi="Calibri" w:cs="Calibri"/>
                <w:sz w:val="22"/>
                <w:szCs w:val="22"/>
                <w:lang w:val="en-AU"/>
              </w:rPr>
              <w:t>primary</w:t>
            </w:r>
            <w:r w:rsidR="00BC052A" w:rsidRPr="003312F3">
              <w:rPr>
                <w:rFonts w:ascii="Calibri" w:eastAsia="Arial Unicode MS" w:hAnsi="Calibri" w:cs="Calibri"/>
                <w:sz w:val="22"/>
                <w:szCs w:val="22"/>
                <w:lang w:val="en-AU"/>
              </w:rPr>
              <w:t>, primary and lower secondary)</w:t>
            </w:r>
          </w:p>
          <w:p w14:paraId="420BB3BB" w14:textId="77777777" w:rsidR="00245464" w:rsidRPr="003312F3" w:rsidRDefault="00245464" w:rsidP="00115F4E">
            <w:pPr>
              <w:pStyle w:val="ListParagraph"/>
              <w:numPr>
                <w:ilvl w:val="2"/>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Incl</w:t>
            </w:r>
            <w:r w:rsidR="00BC052A" w:rsidRPr="003312F3">
              <w:rPr>
                <w:rFonts w:ascii="Calibri" w:eastAsia="Arial Unicode MS" w:hAnsi="Calibri" w:cs="Calibri"/>
                <w:sz w:val="22"/>
                <w:szCs w:val="22"/>
                <w:lang w:val="en-AU"/>
              </w:rPr>
              <w:t>ud</w:t>
            </w:r>
            <w:r w:rsidR="00CE64F4" w:rsidRPr="003312F3">
              <w:rPr>
                <w:rFonts w:ascii="Calibri" w:eastAsia="Arial Unicode MS" w:hAnsi="Calibri" w:cs="Calibri"/>
                <w:sz w:val="22"/>
                <w:szCs w:val="22"/>
                <w:lang w:val="en-AU"/>
              </w:rPr>
              <w:t>es</w:t>
            </w:r>
            <w:r w:rsidR="00BC052A" w:rsidRPr="003312F3">
              <w:rPr>
                <w:rFonts w:ascii="Calibri" w:eastAsia="Arial Unicode MS" w:hAnsi="Calibri" w:cs="Calibri"/>
                <w:sz w:val="22"/>
                <w:szCs w:val="22"/>
                <w:lang w:val="en-AU"/>
              </w:rPr>
              <w:t xml:space="preserve"> public, private and donor funding</w:t>
            </w:r>
            <w:r w:rsidRPr="003312F3">
              <w:rPr>
                <w:rFonts w:ascii="Calibri" w:eastAsia="Arial Unicode MS" w:hAnsi="Calibri" w:cs="Calibri"/>
                <w:sz w:val="22"/>
                <w:szCs w:val="22"/>
                <w:lang w:val="en-AU"/>
              </w:rPr>
              <w:t xml:space="preserve"> and </w:t>
            </w:r>
            <w:r w:rsidR="00BC052A" w:rsidRPr="003312F3">
              <w:rPr>
                <w:rFonts w:ascii="Calibri" w:eastAsia="Arial Unicode MS" w:hAnsi="Calibri" w:cs="Calibri"/>
                <w:sz w:val="22"/>
                <w:szCs w:val="22"/>
                <w:lang w:val="en-AU"/>
              </w:rPr>
              <w:t>household contributions</w:t>
            </w:r>
          </w:p>
          <w:p w14:paraId="06783399" w14:textId="39CF34E2" w:rsidR="00E70BBF" w:rsidRPr="003312F3" w:rsidRDefault="00245464" w:rsidP="00115F4E">
            <w:pPr>
              <w:pStyle w:val="ListParagraph"/>
              <w:numPr>
                <w:ilvl w:val="2"/>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D</w:t>
            </w:r>
            <w:r w:rsidR="00BC052A" w:rsidRPr="003312F3">
              <w:rPr>
                <w:rFonts w:ascii="Calibri" w:eastAsia="Arial Unicode MS" w:hAnsi="Calibri" w:cs="Calibri"/>
                <w:sz w:val="22"/>
                <w:szCs w:val="22"/>
                <w:lang w:val="en-AU"/>
              </w:rPr>
              <w:t xml:space="preserve">istribution </w:t>
            </w:r>
            <w:r w:rsidR="00156072" w:rsidRPr="003312F3">
              <w:rPr>
                <w:rFonts w:ascii="Calibri" w:eastAsia="Arial Unicode MS" w:hAnsi="Calibri" w:cs="Calibri"/>
                <w:sz w:val="22"/>
                <w:szCs w:val="22"/>
                <w:lang w:val="en-AU"/>
              </w:rPr>
              <w:t xml:space="preserve">of source </w:t>
            </w:r>
            <w:r w:rsidR="00BC052A" w:rsidRPr="003312F3">
              <w:rPr>
                <w:rFonts w:ascii="Calibri" w:eastAsia="Arial Unicode MS" w:hAnsi="Calibri" w:cs="Calibri"/>
                <w:sz w:val="22"/>
                <w:szCs w:val="22"/>
                <w:lang w:val="en-AU"/>
              </w:rPr>
              <w:t>by item</w:t>
            </w:r>
            <w:r w:rsidR="00025760">
              <w:rPr>
                <w:rFonts w:ascii="Calibri" w:eastAsia="Arial Unicode MS" w:hAnsi="Calibri" w:cs="Calibri"/>
                <w:sz w:val="22"/>
                <w:szCs w:val="22"/>
                <w:lang w:val="en-AU"/>
              </w:rPr>
              <w:t>/intervention</w:t>
            </w:r>
            <w:r w:rsidR="00BC052A" w:rsidRPr="003312F3">
              <w:rPr>
                <w:rFonts w:ascii="Calibri" w:eastAsia="Arial Unicode MS" w:hAnsi="Calibri" w:cs="Calibri"/>
                <w:sz w:val="22"/>
                <w:szCs w:val="22"/>
                <w:lang w:val="en-AU"/>
              </w:rPr>
              <w:t xml:space="preserve">, </w:t>
            </w:r>
            <w:r w:rsidR="007A7955" w:rsidRPr="003312F3">
              <w:rPr>
                <w:rFonts w:ascii="Calibri" w:eastAsia="Arial Unicode MS" w:hAnsi="Calibri" w:cs="Calibri"/>
                <w:sz w:val="22"/>
                <w:szCs w:val="22"/>
                <w:lang w:val="en-AU"/>
              </w:rPr>
              <w:t xml:space="preserve">levels of </w:t>
            </w:r>
            <w:r w:rsidR="00BC052A" w:rsidRPr="003312F3">
              <w:rPr>
                <w:rFonts w:ascii="Calibri" w:eastAsia="Arial Unicode MS" w:hAnsi="Calibri" w:cs="Calibri"/>
                <w:sz w:val="22"/>
                <w:szCs w:val="22"/>
                <w:lang w:val="en-AU"/>
              </w:rPr>
              <w:t>education and type of school</w:t>
            </w:r>
          </w:p>
          <w:p w14:paraId="18F56A5D" w14:textId="77777777" w:rsidR="00156072" w:rsidRPr="003312F3" w:rsidRDefault="005A536F" w:rsidP="00115F4E">
            <w:pPr>
              <w:pStyle w:val="ListParagraph"/>
              <w:numPr>
                <w:ilvl w:val="1"/>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 xml:space="preserve">Provide breakdown </w:t>
            </w:r>
            <w:r w:rsidR="00156072" w:rsidRPr="003312F3">
              <w:rPr>
                <w:rFonts w:ascii="Calibri" w:eastAsia="Arial Unicode MS" w:hAnsi="Calibri" w:cs="Calibri"/>
                <w:sz w:val="22"/>
                <w:szCs w:val="22"/>
                <w:lang w:val="en-AU"/>
              </w:rPr>
              <w:t xml:space="preserve">analysis </w:t>
            </w:r>
            <w:r w:rsidRPr="003312F3">
              <w:rPr>
                <w:rFonts w:ascii="Calibri" w:eastAsia="Arial Unicode MS" w:hAnsi="Calibri" w:cs="Calibri"/>
                <w:sz w:val="22"/>
                <w:szCs w:val="22"/>
                <w:lang w:val="en-AU"/>
              </w:rPr>
              <w:t xml:space="preserve">of the </w:t>
            </w:r>
            <w:r w:rsidR="00156072" w:rsidRPr="003312F3">
              <w:rPr>
                <w:rFonts w:ascii="Calibri" w:eastAsia="Arial Unicode MS" w:hAnsi="Calibri" w:cs="Calibri"/>
                <w:sz w:val="22"/>
                <w:szCs w:val="22"/>
                <w:lang w:val="en-AU"/>
              </w:rPr>
              <w:t xml:space="preserve">education </w:t>
            </w:r>
            <w:r w:rsidRPr="003312F3">
              <w:rPr>
                <w:rFonts w:ascii="Calibri" w:eastAsia="Arial Unicode MS" w:hAnsi="Calibri" w:cs="Calibri"/>
                <w:sz w:val="22"/>
                <w:szCs w:val="22"/>
                <w:lang w:val="en-AU"/>
              </w:rPr>
              <w:t xml:space="preserve">spending </w:t>
            </w:r>
          </w:p>
          <w:p w14:paraId="4CD69DD9" w14:textId="5B2680F3" w:rsidR="005011B8" w:rsidRPr="003312F3" w:rsidRDefault="00156072" w:rsidP="00115F4E">
            <w:pPr>
              <w:pStyle w:val="ListParagraph"/>
              <w:numPr>
                <w:ilvl w:val="2"/>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 xml:space="preserve">Desegregate </w:t>
            </w:r>
            <w:r w:rsidR="005A536F" w:rsidRPr="003312F3">
              <w:rPr>
                <w:rFonts w:ascii="Calibri" w:eastAsia="Arial Unicode MS" w:hAnsi="Calibri" w:cs="Calibri"/>
                <w:sz w:val="22"/>
                <w:szCs w:val="22"/>
                <w:lang w:val="en-AU"/>
              </w:rPr>
              <w:t>by expenditure category (capital and recurrent expenditure, and instructional and non-instructional expenditure)</w:t>
            </w:r>
          </w:p>
          <w:p w14:paraId="4A4ADEC0" w14:textId="6827042A" w:rsidR="00156072" w:rsidRDefault="00C951DE" w:rsidP="00115F4E">
            <w:pPr>
              <w:pStyle w:val="ListParagraph"/>
              <w:numPr>
                <w:ilvl w:val="2"/>
                <w:numId w:val="20"/>
              </w:numPr>
              <w:spacing w:before="60" w:after="60" w:line="240" w:lineRule="auto"/>
              <w:rPr>
                <w:rFonts w:ascii="Calibri" w:eastAsia="Arial Unicode MS" w:hAnsi="Calibri" w:cs="Calibri"/>
                <w:sz w:val="22"/>
                <w:szCs w:val="22"/>
                <w:lang w:val="en-AU"/>
              </w:rPr>
            </w:pPr>
            <w:r>
              <w:rPr>
                <w:rFonts w:ascii="Calibri" w:eastAsia="Arial Unicode MS" w:hAnsi="Calibri" w:cs="Calibri"/>
                <w:sz w:val="22"/>
                <w:szCs w:val="22"/>
                <w:lang w:val="en-AU"/>
              </w:rPr>
              <w:t>Desegregate by item</w:t>
            </w:r>
            <w:r w:rsidR="002613EE" w:rsidRPr="003312F3">
              <w:rPr>
                <w:rFonts w:ascii="Calibri" w:eastAsia="Arial Unicode MS" w:hAnsi="Calibri" w:cs="Calibri"/>
                <w:sz w:val="22"/>
                <w:szCs w:val="22"/>
                <w:lang w:val="en-AU"/>
              </w:rPr>
              <w:t xml:space="preserve"> (wages, supplies, utilities, food, capital investments, etc.) </w:t>
            </w:r>
          </w:p>
          <w:p w14:paraId="122DBE81" w14:textId="6C80F96D" w:rsidR="00C951DE" w:rsidRPr="003312F3" w:rsidRDefault="00C951DE" w:rsidP="00115F4E">
            <w:pPr>
              <w:pStyle w:val="ListParagraph"/>
              <w:numPr>
                <w:ilvl w:val="2"/>
                <w:numId w:val="20"/>
              </w:numPr>
              <w:spacing w:before="60" w:after="60" w:line="240" w:lineRule="auto"/>
              <w:rPr>
                <w:rFonts w:ascii="Calibri" w:eastAsia="Arial Unicode MS" w:hAnsi="Calibri" w:cs="Calibri"/>
                <w:sz w:val="22"/>
                <w:szCs w:val="22"/>
                <w:lang w:val="en-AU"/>
              </w:rPr>
            </w:pPr>
            <w:r>
              <w:rPr>
                <w:rFonts w:ascii="Calibri" w:eastAsia="Arial Unicode MS" w:hAnsi="Calibri" w:cs="Calibri"/>
                <w:sz w:val="22"/>
                <w:szCs w:val="22"/>
                <w:lang w:val="en-AU"/>
              </w:rPr>
              <w:t>Desegregate by intervention</w:t>
            </w:r>
            <w:r w:rsidRPr="003312F3">
              <w:rPr>
                <w:rFonts w:ascii="Calibri" w:eastAsia="Arial Unicode MS" w:hAnsi="Calibri" w:cs="Calibri"/>
                <w:sz w:val="22"/>
                <w:szCs w:val="22"/>
                <w:lang w:val="en-AU"/>
              </w:rPr>
              <w:t xml:space="preserve"> (</w:t>
            </w:r>
            <w:r w:rsidR="00143C2E" w:rsidRPr="00143C2E">
              <w:rPr>
                <w:rFonts w:ascii="Calibri" w:eastAsia="Arial Unicode MS" w:hAnsi="Calibri" w:cs="Calibri"/>
                <w:sz w:val="22"/>
                <w:szCs w:val="22"/>
                <w:lang w:val="en-AU"/>
              </w:rPr>
              <w:t>teacher training, school grants, cash transfer</w:t>
            </w:r>
            <w:r w:rsidR="00143C2E">
              <w:rPr>
                <w:rFonts w:ascii="Calibri" w:eastAsia="Arial Unicode MS" w:hAnsi="Calibri" w:cs="Calibri"/>
                <w:sz w:val="22"/>
                <w:szCs w:val="22"/>
                <w:lang w:val="en-AU"/>
              </w:rPr>
              <w:t>, etc.)</w:t>
            </w:r>
          </w:p>
          <w:p w14:paraId="689F3108" w14:textId="40C68E2E" w:rsidR="00C70980" w:rsidRDefault="00C70980" w:rsidP="00115F4E">
            <w:pPr>
              <w:pStyle w:val="ListParagraph"/>
              <w:numPr>
                <w:ilvl w:val="1"/>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Analyse the cost efficiency and identify factors contributing to the cost efficiency for each level of education. The review should include gender and disability lenses with proposed practical ways to eliminate inefficiencies and identify efficiency gains.</w:t>
            </w:r>
          </w:p>
          <w:p w14:paraId="22CAAE4B" w14:textId="2DD0C00E" w:rsidR="002D0728" w:rsidRPr="00007B2D" w:rsidRDefault="002D0728" w:rsidP="00007B2D">
            <w:pPr>
              <w:pStyle w:val="ListParagraph"/>
              <w:numPr>
                <w:ilvl w:val="0"/>
                <w:numId w:val="20"/>
              </w:numPr>
              <w:spacing w:before="60" w:after="60" w:line="240" w:lineRule="auto"/>
              <w:rPr>
                <w:rFonts w:ascii="Calibri" w:eastAsia="Arial Unicode MS" w:hAnsi="Calibri" w:cs="Calibri"/>
                <w:b/>
                <w:bCs/>
                <w:sz w:val="22"/>
                <w:szCs w:val="22"/>
                <w:lang w:val="en-AU"/>
              </w:rPr>
            </w:pPr>
            <w:r w:rsidRPr="00007B2D">
              <w:rPr>
                <w:rFonts w:ascii="Calibri" w:eastAsia="Arial Unicode MS" w:hAnsi="Calibri" w:cs="Calibri"/>
                <w:b/>
                <w:bCs/>
                <w:sz w:val="22"/>
                <w:szCs w:val="22"/>
                <w:lang w:val="en-AU"/>
              </w:rPr>
              <w:t xml:space="preserve">Formulate results of estimates of adequate level of funding </w:t>
            </w:r>
            <w:r w:rsidR="008E574C" w:rsidRPr="008E574C">
              <w:rPr>
                <w:rFonts w:ascii="Calibri" w:eastAsia="Arial Unicode MS" w:hAnsi="Calibri" w:cs="Calibri"/>
                <w:b/>
                <w:bCs/>
                <w:sz w:val="22"/>
                <w:szCs w:val="22"/>
                <w:lang w:val="en-AU"/>
              </w:rPr>
              <w:t xml:space="preserve">per pupil </w:t>
            </w:r>
            <w:r w:rsidRPr="00007B2D">
              <w:rPr>
                <w:rFonts w:ascii="Calibri" w:eastAsia="Arial Unicode MS" w:hAnsi="Calibri" w:cs="Calibri"/>
                <w:b/>
                <w:bCs/>
                <w:sz w:val="22"/>
                <w:szCs w:val="22"/>
                <w:lang w:val="en-AU"/>
              </w:rPr>
              <w:t xml:space="preserve">and identify factors contributing to better education finance for </w:t>
            </w:r>
            <w:r w:rsidR="008E574C">
              <w:rPr>
                <w:rFonts w:ascii="Calibri" w:eastAsia="Arial Unicode MS" w:hAnsi="Calibri" w:cs="Calibri"/>
                <w:b/>
                <w:bCs/>
                <w:sz w:val="22"/>
                <w:szCs w:val="22"/>
                <w:lang w:val="en-AU"/>
              </w:rPr>
              <w:t>basic</w:t>
            </w:r>
            <w:r w:rsidRPr="00007B2D">
              <w:rPr>
                <w:rFonts w:ascii="Calibri" w:eastAsia="Arial Unicode MS" w:hAnsi="Calibri" w:cs="Calibri"/>
                <w:b/>
                <w:bCs/>
                <w:sz w:val="22"/>
                <w:szCs w:val="22"/>
                <w:lang w:val="en-AU"/>
              </w:rPr>
              <w:t xml:space="preserve"> education with equity lens from policy perspectives.</w:t>
            </w:r>
          </w:p>
          <w:p w14:paraId="5A84FDC5" w14:textId="77777777" w:rsidR="002D0728" w:rsidRPr="003312F3" w:rsidRDefault="002D0728" w:rsidP="00DB1D35">
            <w:pPr>
              <w:pStyle w:val="ListParagraph"/>
              <w:numPr>
                <w:ilvl w:val="1"/>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Estimate the adequate level of funding. Analysis of how much funding per pupil is required to meet the minimum expected level of quality and learning outcomes.</w:t>
            </w:r>
          </w:p>
          <w:p w14:paraId="3B084E1A" w14:textId="77777777" w:rsidR="002D0728" w:rsidRPr="003312F3" w:rsidRDefault="002D0728" w:rsidP="00DB1D35">
            <w:pPr>
              <w:pStyle w:val="ListParagraph"/>
              <w:numPr>
                <w:ilvl w:val="2"/>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Outcome-based cost analysis is required to assess the relationship between spending and educational outcomes under given conditions including structural and geographic factors, and school and student characteristics.</w:t>
            </w:r>
          </w:p>
          <w:p w14:paraId="48A905A0" w14:textId="77777777" w:rsidR="002D0728" w:rsidRPr="003312F3" w:rsidRDefault="002D0728" w:rsidP="00DB1D35">
            <w:pPr>
              <w:pStyle w:val="ListParagraph"/>
              <w:numPr>
                <w:ilvl w:val="2"/>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Input-based cost analysis should be considered if quantitative data required for above analysis is not available, including use of professional judgements to identify the set of inputs necessary to achieve a minimum expected level of educational outcomes and calculate their cost.</w:t>
            </w:r>
          </w:p>
          <w:p w14:paraId="3D6BBF69" w14:textId="77777777" w:rsidR="002D0728" w:rsidRDefault="002D0728" w:rsidP="00DB1D35">
            <w:pPr>
              <w:pStyle w:val="ListParagraph"/>
              <w:numPr>
                <w:ilvl w:val="1"/>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Draw correlation of public, private and donor spending with the needs of students (per capita funding)</w:t>
            </w:r>
            <w:r w:rsidRPr="00DB1D35">
              <w:rPr>
                <w:rFonts w:ascii="Calibri" w:eastAsia="Arial Unicode MS" w:hAnsi="Calibri" w:cs="Calibri"/>
                <w:sz w:val="22"/>
                <w:szCs w:val="22"/>
                <w:lang w:val="en-AU"/>
              </w:rPr>
              <w:t xml:space="preserve"> </w:t>
            </w:r>
            <w:r w:rsidRPr="003312F3">
              <w:rPr>
                <w:rFonts w:ascii="Calibri" w:eastAsia="Arial Unicode MS" w:hAnsi="Calibri" w:cs="Calibri"/>
                <w:sz w:val="22"/>
                <w:szCs w:val="22"/>
                <w:lang w:val="en-AU"/>
              </w:rPr>
              <w:t>that includes education participation (accessibility) and quality learning needs of students to the possible disaggregation degree (by levels of education, locations, school types).</w:t>
            </w:r>
          </w:p>
          <w:p w14:paraId="3E27D8DE" w14:textId="6BB24832" w:rsidR="00531607" w:rsidRPr="00531607" w:rsidRDefault="00531607" w:rsidP="00DB1D35">
            <w:pPr>
              <w:pStyle w:val="ListParagraph"/>
              <w:numPr>
                <w:ilvl w:val="1"/>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The equity in education finance is to be assessed by the variation in per-pupil revenue and spending and examining how the variation is related to education level, geographical location, gender, local wealth and income and disability.</w:t>
            </w:r>
          </w:p>
          <w:p w14:paraId="5012B33E" w14:textId="479BE39C" w:rsidR="00CF46AC" w:rsidRPr="00007B2D" w:rsidRDefault="00CF46AC" w:rsidP="00007B2D">
            <w:pPr>
              <w:pStyle w:val="ListParagraph"/>
              <w:numPr>
                <w:ilvl w:val="0"/>
                <w:numId w:val="20"/>
              </w:numPr>
              <w:spacing w:before="60" w:after="60" w:line="240" w:lineRule="auto"/>
              <w:rPr>
                <w:rFonts w:ascii="Calibri" w:eastAsia="Arial Unicode MS" w:hAnsi="Calibri" w:cs="Calibri"/>
                <w:b/>
                <w:bCs/>
                <w:sz w:val="22"/>
                <w:szCs w:val="22"/>
                <w:lang w:val="en-AU"/>
              </w:rPr>
            </w:pPr>
            <w:r w:rsidRPr="00007B2D">
              <w:rPr>
                <w:rFonts w:ascii="Calibri" w:eastAsia="Arial Unicode MS" w:hAnsi="Calibri" w:cs="Calibri"/>
                <w:b/>
                <w:bCs/>
                <w:sz w:val="22"/>
                <w:szCs w:val="22"/>
                <w:lang w:val="en-AU"/>
              </w:rPr>
              <w:t>Building on the comprehensive review and analysis, produce a report</w:t>
            </w:r>
            <w:r w:rsidR="00937799" w:rsidRPr="00007B2D">
              <w:rPr>
                <w:rFonts w:ascii="Calibri" w:eastAsia="Arial Unicode MS" w:hAnsi="Calibri" w:cs="Calibri"/>
                <w:b/>
                <w:bCs/>
                <w:sz w:val="22"/>
                <w:szCs w:val="22"/>
                <w:lang w:val="en-AU"/>
              </w:rPr>
              <w:t xml:space="preserve">, policy brief(s) and PowerPoint presentation(s) </w:t>
            </w:r>
            <w:r w:rsidRPr="00007B2D">
              <w:rPr>
                <w:rFonts w:ascii="Calibri" w:eastAsia="Arial Unicode MS" w:hAnsi="Calibri" w:cs="Calibri"/>
                <w:b/>
                <w:bCs/>
                <w:sz w:val="22"/>
                <w:szCs w:val="22"/>
                <w:lang w:val="en-AU"/>
              </w:rPr>
              <w:t xml:space="preserve">with </w:t>
            </w:r>
            <w:r w:rsidR="00937799" w:rsidRPr="00007B2D">
              <w:rPr>
                <w:rFonts w:ascii="Calibri" w:eastAsia="Arial Unicode MS" w:hAnsi="Calibri" w:cs="Calibri"/>
                <w:b/>
                <w:bCs/>
                <w:sz w:val="22"/>
                <w:szCs w:val="22"/>
                <w:lang w:val="en-AU"/>
              </w:rPr>
              <w:t xml:space="preserve">key </w:t>
            </w:r>
            <w:r w:rsidRPr="00007B2D">
              <w:rPr>
                <w:rFonts w:ascii="Calibri" w:eastAsia="Arial Unicode MS" w:hAnsi="Calibri" w:cs="Calibri"/>
                <w:b/>
                <w:bCs/>
                <w:sz w:val="22"/>
                <w:szCs w:val="22"/>
                <w:lang w:val="en-AU"/>
              </w:rPr>
              <w:t>findings and concrete recommendations to improve the education finance in Nigeria.</w:t>
            </w:r>
          </w:p>
          <w:p w14:paraId="2B6337F0" w14:textId="1C4E3CE1" w:rsidR="00A847EF" w:rsidRPr="003312F3" w:rsidRDefault="003C414D" w:rsidP="00DB1D35">
            <w:pPr>
              <w:pStyle w:val="ListParagraph"/>
              <w:numPr>
                <w:ilvl w:val="1"/>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 xml:space="preserve">Prepare </w:t>
            </w:r>
            <w:r w:rsidR="00CF46AC" w:rsidRPr="003312F3">
              <w:rPr>
                <w:rFonts w:ascii="Calibri" w:eastAsia="Arial Unicode MS" w:hAnsi="Calibri" w:cs="Calibri"/>
                <w:sz w:val="22"/>
                <w:szCs w:val="22"/>
                <w:lang w:val="en-AU"/>
              </w:rPr>
              <w:t xml:space="preserve">a comprehensive </w:t>
            </w:r>
            <w:r w:rsidRPr="003312F3">
              <w:rPr>
                <w:rFonts w:ascii="Calibri" w:eastAsia="Arial Unicode MS" w:hAnsi="Calibri" w:cs="Calibri"/>
                <w:sz w:val="22"/>
                <w:szCs w:val="22"/>
                <w:lang w:val="en-AU"/>
              </w:rPr>
              <w:t>report</w:t>
            </w:r>
            <w:r w:rsidR="00CF46AC" w:rsidRPr="003312F3">
              <w:rPr>
                <w:rFonts w:ascii="Calibri" w:eastAsia="Arial Unicode MS" w:hAnsi="Calibri" w:cs="Calibri"/>
                <w:sz w:val="22"/>
                <w:szCs w:val="22"/>
                <w:lang w:val="en-AU"/>
              </w:rPr>
              <w:t xml:space="preserve"> including </w:t>
            </w:r>
            <w:r w:rsidR="00A847EF" w:rsidRPr="003312F3">
              <w:rPr>
                <w:rFonts w:ascii="Calibri" w:eastAsia="Arial Unicode MS" w:hAnsi="Calibri" w:cs="Calibri"/>
                <w:sz w:val="22"/>
                <w:szCs w:val="22"/>
                <w:lang w:val="en-AU"/>
              </w:rPr>
              <w:t xml:space="preserve">Executive Summary, full report (key findings, review of progress made to date, identification of gaps, Theory of Change including detailed activities for short, </w:t>
            </w:r>
            <w:proofErr w:type="gramStart"/>
            <w:r w:rsidR="00A847EF" w:rsidRPr="003312F3">
              <w:rPr>
                <w:rFonts w:ascii="Calibri" w:eastAsia="Arial Unicode MS" w:hAnsi="Calibri" w:cs="Calibri"/>
                <w:sz w:val="22"/>
                <w:szCs w:val="22"/>
                <w:lang w:val="en-AU"/>
              </w:rPr>
              <w:t>medium</w:t>
            </w:r>
            <w:proofErr w:type="gramEnd"/>
            <w:r w:rsidR="00A847EF" w:rsidRPr="003312F3">
              <w:rPr>
                <w:rFonts w:ascii="Calibri" w:eastAsia="Arial Unicode MS" w:hAnsi="Calibri" w:cs="Calibri"/>
                <w:sz w:val="22"/>
                <w:szCs w:val="22"/>
                <w:lang w:val="en-AU"/>
              </w:rPr>
              <w:t xml:space="preserve"> and long term, and proposed policy actions for education finance reform)</w:t>
            </w:r>
          </w:p>
          <w:p w14:paraId="03EC59E0" w14:textId="0412C06A" w:rsidR="00CF46AC" w:rsidRPr="003312F3" w:rsidRDefault="00CF46AC" w:rsidP="00DB1D35">
            <w:pPr>
              <w:pStyle w:val="ListParagraph"/>
              <w:numPr>
                <w:ilvl w:val="1"/>
                <w:numId w:val="20"/>
              </w:numPr>
              <w:spacing w:before="60" w:after="60" w:line="240" w:lineRule="auto"/>
              <w:rPr>
                <w:rFonts w:ascii="Calibri" w:eastAsia="Arial Unicode MS" w:hAnsi="Calibri" w:cs="Calibri"/>
                <w:sz w:val="22"/>
                <w:szCs w:val="22"/>
                <w:lang w:val="en-AU"/>
              </w:rPr>
            </w:pPr>
            <w:r w:rsidRPr="003312F3">
              <w:rPr>
                <w:rFonts w:ascii="Calibri" w:eastAsia="Arial Unicode MS" w:hAnsi="Calibri" w:cs="Calibri"/>
                <w:sz w:val="22"/>
                <w:szCs w:val="22"/>
                <w:lang w:val="en-AU"/>
              </w:rPr>
              <w:t xml:space="preserve">Prepare the </w:t>
            </w:r>
            <w:r w:rsidR="003C414D" w:rsidRPr="003312F3">
              <w:rPr>
                <w:rFonts w:ascii="Calibri" w:eastAsia="Arial Unicode MS" w:hAnsi="Calibri" w:cs="Calibri"/>
                <w:sz w:val="22"/>
                <w:szCs w:val="22"/>
                <w:lang w:val="en-AU"/>
              </w:rPr>
              <w:t>PowerPoint presentation(s)</w:t>
            </w:r>
            <w:r w:rsidRPr="003312F3">
              <w:rPr>
                <w:rFonts w:ascii="Calibri" w:eastAsia="Arial Unicode MS" w:hAnsi="Calibri" w:cs="Calibri"/>
                <w:sz w:val="22"/>
                <w:szCs w:val="22"/>
                <w:lang w:val="en-AU"/>
              </w:rPr>
              <w:t xml:space="preserve"> and </w:t>
            </w:r>
            <w:r w:rsidR="003C414D" w:rsidRPr="003312F3">
              <w:rPr>
                <w:rFonts w:ascii="Calibri" w:eastAsia="Arial Unicode MS" w:hAnsi="Calibri" w:cs="Calibri"/>
                <w:sz w:val="22"/>
                <w:szCs w:val="22"/>
                <w:lang w:val="en-AU"/>
              </w:rPr>
              <w:t xml:space="preserve">a 4-page policy brief(s) with the key findings and recommendations using simple language and infographics to share with the national and international stakeholders. </w:t>
            </w:r>
          </w:p>
          <w:p w14:paraId="306DD40D" w14:textId="2F7C2CCB" w:rsidR="003312F3" w:rsidRPr="003312F3" w:rsidRDefault="00937799" w:rsidP="00007B2D">
            <w:pPr>
              <w:pStyle w:val="ListParagraph"/>
              <w:numPr>
                <w:ilvl w:val="0"/>
                <w:numId w:val="20"/>
              </w:numPr>
              <w:spacing w:before="60" w:after="60" w:line="240" w:lineRule="auto"/>
              <w:rPr>
                <w:rFonts w:ascii="Calibri" w:eastAsia="Arial Unicode MS" w:hAnsi="Calibri" w:cs="Calibri"/>
                <w:b/>
                <w:bCs/>
                <w:sz w:val="22"/>
                <w:szCs w:val="22"/>
                <w:lang w:val="en-AU"/>
              </w:rPr>
            </w:pPr>
            <w:r w:rsidRPr="003312F3">
              <w:rPr>
                <w:rFonts w:ascii="Calibri" w:eastAsia="Arial Unicode MS" w:hAnsi="Calibri" w:cs="Calibri"/>
                <w:b/>
                <w:bCs/>
                <w:sz w:val="22"/>
                <w:szCs w:val="22"/>
                <w:lang w:val="en-AU"/>
              </w:rPr>
              <w:lastRenderedPageBreak/>
              <w:t>Participate in the technical and policy dialogues and present findings. Contribute to the national and state level capacity building events</w:t>
            </w:r>
            <w:r w:rsidR="28D2CCDA" w:rsidRPr="6F0FAED7">
              <w:rPr>
                <w:rFonts w:ascii="Calibri" w:eastAsia="Arial Unicode MS" w:hAnsi="Calibri" w:cs="Calibri"/>
                <w:b/>
                <w:bCs/>
                <w:sz w:val="22"/>
                <w:szCs w:val="22"/>
                <w:lang w:val="en-AU"/>
              </w:rPr>
              <w:t xml:space="preserve"> as needed</w:t>
            </w:r>
            <w:r w:rsidRPr="003312F3">
              <w:rPr>
                <w:rFonts w:ascii="Calibri" w:eastAsia="Arial Unicode MS" w:hAnsi="Calibri" w:cs="Calibri"/>
                <w:b/>
                <w:bCs/>
                <w:sz w:val="22"/>
                <w:szCs w:val="22"/>
                <w:lang w:val="en-AU"/>
              </w:rPr>
              <w:t>.</w:t>
            </w:r>
          </w:p>
        </w:tc>
      </w:tr>
      <w:tr w:rsidR="004206C5" w14:paraId="5814DC21" w14:textId="77777777" w:rsidTr="00B43FF8">
        <w:tc>
          <w:tcPr>
            <w:tcW w:w="9805" w:type="dxa"/>
            <w:gridSpan w:val="6"/>
          </w:tcPr>
          <w:p w14:paraId="5E77D2E8" w14:textId="77777777" w:rsidR="004206C5" w:rsidRDefault="004206C5" w:rsidP="004206C5">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lastRenderedPageBreak/>
              <w:t>Child Safeguarding </w:t>
            </w:r>
            <w:r>
              <w:rPr>
                <w:rStyle w:val="eop"/>
                <w:rFonts w:ascii="Calibri" w:hAnsi="Calibri" w:cs="Calibri"/>
                <w:sz w:val="20"/>
                <w:szCs w:val="20"/>
              </w:rPr>
              <w:t> </w:t>
            </w:r>
          </w:p>
          <w:p w14:paraId="7617E69E" w14:textId="77777777" w:rsidR="004206C5" w:rsidRDefault="004206C5" w:rsidP="004206C5">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Is this project/assignment considered as “</w:t>
            </w:r>
            <w:hyperlink r:id="rId12"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 perspective?  </w:t>
            </w:r>
          </w:p>
          <w:p w14:paraId="0DF72EF1" w14:textId="77777777" w:rsidR="004206C5" w:rsidRDefault="004206C5" w:rsidP="004206C5">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5ED09603" w14:textId="77777777" w:rsidR="004206C5" w:rsidRDefault="004206C5" w:rsidP="004206C5">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8D1241">
              <w:rPr>
                <w:rFonts w:ascii="Calibri" w:eastAsia="Arial Unicode MS" w:hAnsi="Calibri" w:cs="Calibri"/>
                <w:sz w:val="20"/>
                <w:szCs w:val="20"/>
                <w:lang w:val="en-AU"/>
              </w:rPr>
            </w:r>
            <w:r w:rsidR="008D1241">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Pr>
                <w:rFonts w:ascii="Calibri" w:eastAsia="Arial Unicode MS" w:hAnsi="Calibri" w:cs="Calibri"/>
                <w:sz w:val="20"/>
                <w:szCs w:val="20"/>
                <w:lang w:val="en-AU"/>
              </w:rPr>
              <w:fldChar w:fldCharType="begin">
                <w:ffData>
                  <w:name w:val="Check9"/>
                  <w:enabled/>
                  <w:calcOnExit w:val="0"/>
                  <w:checkBox>
                    <w:sizeAuto/>
                    <w:default w:val="1"/>
                  </w:checkBox>
                </w:ffData>
              </w:fldChar>
            </w:r>
            <w:r>
              <w:rPr>
                <w:rFonts w:ascii="Calibri" w:eastAsia="Arial Unicode MS" w:hAnsi="Calibri" w:cs="Calibri"/>
                <w:sz w:val="20"/>
                <w:szCs w:val="20"/>
                <w:lang w:val="en-AU"/>
              </w:rPr>
              <w:instrText xml:space="preserve"> FORMCHECKBOX </w:instrText>
            </w:r>
            <w:r w:rsidR="008D1241">
              <w:rPr>
                <w:rFonts w:ascii="Calibri" w:eastAsia="Arial Unicode MS" w:hAnsi="Calibri" w:cs="Calibri"/>
                <w:sz w:val="20"/>
                <w:szCs w:val="20"/>
                <w:lang w:val="en-AU"/>
              </w:rPr>
            </w:r>
            <w:r w:rsidR="008D1241">
              <w:rPr>
                <w:rFonts w:ascii="Calibri" w:eastAsia="Arial Unicode MS" w:hAnsi="Calibri" w:cs="Calibri"/>
                <w:sz w:val="20"/>
                <w:szCs w:val="20"/>
                <w:lang w:val="en-AU"/>
              </w:rPr>
              <w:fldChar w:fldCharType="separate"/>
            </w:r>
            <w:r>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0317CF5B" w14:textId="77777777" w:rsidR="004206C5" w:rsidRDefault="004206C5" w:rsidP="004206C5">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437A7681" w14:textId="77777777" w:rsidR="004206C5" w:rsidRDefault="004206C5" w:rsidP="004206C5">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7CEADD65" w14:textId="732FB56E" w:rsidR="004206C5" w:rsidRDefault="004206C5" w:rsidP="004206C5">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8D1241">
              <w:rPr>
                <w:rFonts w:ascii="Calibri" w:eastAsia="Arial Unicode MS" w:hAnsi="Calibri" w:cs="Calibri"/>
                <w:sz w:val="20"/>
                <w:szCs w:val="20"/>
                <w:lang w:val="en-AU"/>
              </w:rPr>
            </w:r>
            <w:r w:rsidR="008D1241">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Pr>
                <w:rFonts w:ascii="Calibri" w:eastAsia="Arial Unicode MS" w:hAnsi="Calibri" w:cs="Calibri"/>
                <w:sz w:val="20"/>
                <w:szCs w:val="20"/>
                <w:lang w:val="en-AU"/>
              </w:rPr>
              <w:fldChar w:fldCharType="begin">
                <w:ffData>
                  <w:name w:val=""/>
                  <w:enabled/>
                  <w:calcOnExit w:val="0"/>
                  <w:checkBox>
                    <w:sizeAuto/>
                    <w:default w:val="1"/>
                  </w:checkBox>
                </w:ffData>
              </w:fldChar>
            </w:r>
            <w:r>
              <w:rPr>
                <w:rFonts w:ascii="Calibri" w:eastAsia="Arial Unicode MS" w:hAnsi="Calibri" w:cs="Calibri"/>
                <w:sz w:val="20"/>
                <w:szCs w:val="20"/>
                <w:lang w:val="en-AU"/>
              </w:rPr>
              <w:instrText xml:space="preserve"> FORMCHECKBOX </w:instrText>
            </w:r>
            <w:r w:rsidR="008D1241">
              <w:rPr>
                <w:rFonts w:ascii="Calibri" w:eastAsia="Arial Unicode MS" w:hAnsi="Calibri" w:cs="Calibri"/>
                <w:sz w:val="20"/>
                <w:szCs w:val="20"/>
                <w:lang w:val="en-AU"/>
              </w:rPr>
            </w:r>
            <w:r w:rsidR="008D1241">
              <w:rPr>
                <w:rFonts w:ascii="Calibri" w:eastAsia="Arial Unicode MS" w:hAnsi="Calibri" w:cs="Calibri"/>
                <w:sz w:val="20"/>
                <w:szCs w:val="20"/>
                <w:lang w:val="en-AU"/>
              </w:rPr>
              <w:fldChar w:fldCharType="separate"/>
            </w:r>
            <w:r>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3C61B4" w14:textId="77777777" w:rsidR="004206C5" w:rsidRDefault="004206C5" w:rsidP="004206C5">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7C7D1386" w14:textId="77777777" w:rsidR="004206C5" w:rsidRDefault="004206C5" w:rsidP="004206C5">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ook w:val="04A0" w:firstRow="1" w:lastRow="0" w:firstColumn="1" w:lastColumn="0" w:noHBand="0" w:noVBand="1"/>
            </w:tblPr>
            <w:tblGrid>
              <w:gridCol w:w="9579"/>
            </w:tblGrid>
            <w:tr w:rsidR="004206C5" w14:paraId="470265C0" w14:textId="77777777" w:rsidTr="00B12DA2">
              <w:tc>
                <w:tcPr>
                  <w:tcW w:w="9661" w:type="dxa"/>
                </w:tcPr>
                <w:p w14:paraId="7D300340" w14:textId="77777777" w:rsidR="004206C5" w:rsidRDefault="004206C5" w:rsidP="004206C5">
                  <w:pPr>
                    <w:pStyle w:val="paragraph"/>
                    <w:spacing w:before="0" w:beforeAutospacing="0" w:after="0" w:afterAutospacing="0"/>
                    <w:textAlignment w:val="baseline"/>
                    <w:rPr>
                      <w:rFonts w:ascii="Segoe UI" w:hAnsi="Segoe UI" w:cs="Segoe UI"/>
                      <w:color w:val="000000"/>
                      <w:sz w:val="18"/>
                      <w:szCs w:val="18"/>
                    </w:rPr>
                  </w:pPr>
                </w:p>
                <w:p w14:paraId="35F9B0DA" w14:textId="77777777" w:rsidR="004206C5" w:rsidRDefault="004206C5" w:rsidP="004206C5">
                  <w:pPr>
                    <w:pStyle w:val="paragraph"/>
                    <w:spacing w:before="0" w:beforeAutospacing="0" w:after="0" w:afterAutospacing="0"/>
                    <w:textAlignment w:val="baseline"/>
                    <w:rPr>
                      <w:rFonts w:ascii="Segoe UI" w:hAnsi="Segoe UI" w:cs="Segoe UI"/>
                      <w:color w:val="000000"/>
                      <w:sz w:val="18"/>
                      <w:szCs w:val="18"/>
                    </w:rPr>
                  </w:pPr>
                </w:p>
              </w:tc>
            </w:tr>
          </w:tbl>
          <w:p w14:paraId="42064653" w14:textId="77777777" w:rsidR="004206C5" w:rsidRDefault="004206C5" w:rsidP="004206C5">
            <w:pPr>
              <w:pStyle w:val="paragraph"/>
              <w:spacing w:before="0" w:beforeAutospacing="0" w:after="0" w:afterAutospacing="0"/>
              <w:textAlignment w:val="baseline"/>
              <w:rPr>
                <w:rFonts w:ascii="Segoe UI" w:hAnsi="Segoe UI" w:cs="Segoe UI"/>
                <w:color w:val="000000"/>
                <w:sz w:val="18"/>
                <w:szCs w:val="18"/>
              </w:rPr>
            </w:pPr>
          </w:p>
          <w:p w14:paraId="05C4B440" w14:textId="77777777" w:rsidR="004206C5" w:rsidRDefault="004206C5" w:rsidP="004206C5">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6643A369" w14:textId="53BF5D34" w:rsidR="004206C5" w:rsidRDefault="004206C5" w:rsidP="004206C5">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8D1241">
              <w:rPr>
                <w:rFonts w:ascii="Calibri" w:eastAsia="Arial Unicode MS" w:hAnsi="Calibri" w:cs="Calibri"/>
                <w:sz w:val="20"/>
                <w:szCs w:val="20"/>
                <w:lang w:val="en-AU"/>
              </w:rPr>
            </w:r>
            <w:r w:rsidR="008D1241">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Pr>
                <w:rFonts w:ascii="Calibri" w:eastAsia="Arial Unicode MS" w:hAnsi="Calibri" w:cs="Calibri"/>
                <w:sz w:val="20"/>
                <w:szCs w:val="20"/>
                <w:lang w:val="en-AU"/>
              </w:rPr>
              <w:fldChar w:fldCharType="begin">
                <w:ffData>
                  <w:name w:val=""/>
                  <w:enabled/>
                  <w:calcOnExit w:val="0"/>
                  <w:checkBox>
                    <w:sizeAuto/>
                    <w:default w:val="1"/>
                  </w:checkBox>
                </w:ffData>
              </w:fldChar>
            </w:r>
            <w:r>
              <w:rPr>
                <w:rFonts w:ascii="Calibri" w:eastAsia="Arial Unicode MS" w:hAnsi="Calibri" w:cs="Calibri"/>
                <w:sz w:val="20"/>
                <w:szCs w:val="20"/>
                <w:lang w:val="en-AU"/>
              </w:rPr>
              <w:instrText xml:space="preserve"> FORMCHECKBOX </w:instrText>
            </w:r>
            <w:r w:rsidR="008D1241">
              <w:rPr>
                <w:rFonts w:ascii="Calibri" w:eastAsia="Arial Unicode MS" w:hAnsi="Calibri" w:cs="Calibri"/>
                <w:sz w:val="20"/>
                <w:szCs w:val="20"/>
                <w:lang w:val="en-AU"/>
              </w:rPr>
            </w:r>
            <w:r w:rsidR="008D1241">
              <w:rPr>
                <w:rFonts w:ascii="Calibri" w:eastAsia="Arial Unicode MS" w:hAnsi="Calibri" w:cs="Calibri"/>
                <w:sz w:val="20"/>
                <w:szCs w:val="20"/>
                <w:lang w:val="en-AU"/>
              </w:rPr>
              <w:fldChar w:fldCharType="separate"/>
            </w:r>
            <w:r>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8B3438B" w14:textId="77777777" w:rsidR="004206C5" w:rsidRDefault="004206C5" w:rsidP="004206C5">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3032F5C0" w14:textId="77777777" w:rsidR="004206C5" w:rsidRDefault="004206C5" w:rsidP="004206C5">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ook w:val="04A0" w:firstRow="1" w:lastRow="0" w:firstColumn="1" w:lastColumn="0" w:noHBand="0" w:noVBand="1"/>
            </w:tblPr>
            <w:tblGrid>
              <w:gridCol w:w="9579"/>
            </w:tblGrid>
            <w:tr w:rsidR="004206C5" w14:paraId="066FD855" w14:textId="77777777" w:rsidTr="00B12DA2">
              <w:tc>
                <w:tcPr>
                  <w:tcW w:w="9661" w:type="dxa"/>
                </w:tcPr>
                <w:p w14:paraId="7F4BA69D" w14:textId="77777777" w:rsidR="004206C5" w:rsidRDefault="004206C5" w:rsidP="004206C5">
                  <w:pPr>
                    <w:pStyle w:val="paragraph"/>
                    <w:spacing w:before="0" w:beforeAutospacing="0" w:after="0" w:afterAutospacing="0"/>
                    <w:textAlignment w:val="baseline"/>
                    <w:rPr>
                      <w:rStyle w:val="eop"/>
                      <w:rFonts w:ascii="Calibri" w:hAnsi="Calibri" w:cs="Calibri"/>
                      <w:sz w:val="20"/>
                      <w:szCs w:val="20"/>
                    </w:rPr>
                  </w:pPr>
                </w:p>
                <w:p w14:paraId="1443C1D6" w14:textId="77777777" w:rsidR="004206C5" w:rsidRDefault="004206C5" w:rsidP="004206C5">
                  <w:pPr>
                    <w:pStyle w:val="paragraph"/>
                    <w:spacing w:before="0" w:beforeAutospacing="0" w:after="0" w:afterAutospacing="0"/>
                    <w:textAlignment w:val="baseline"/>
                    <w:rPr>
                      <w:rStyle w:val="eop"/>
                      <w:rFonts w:ascii="Calibri" w:hAnsi="Calibri" w:cs="Calibri"/>
                      <w:sz w:val="20"/>
                      <w:szCs w:val="20"/>
                    </w:rPr>
                  </w:pPr>
                </w:p>
              </w:tc>
            </w:tr>
          </w:tbl>
          <w:p w14:paraId="0BCAE117" w14:textId="77777777" w:rsidR="004206C5" w:rsidRDefault="004206C5" w:rsidP="004206C5">
            <w:pPr>
              <w:pStyle w:val="paragraph"/>
              <w:spacing w:before="0" w:beforeAutospacing="0" w:after="0" w:afterAutospacing="0"/>
              <w:textAlignment w:val="baseline"/>
              <w:rPr>
                <w:rStyle w:val="eop"/>
                <w:rFonts w:ascii="Calibri" w:hAnsi="Calibri" w:cs="Calibri"/>
                <w:sz w:val="20"/>
                <w:szCs w:val="20"/>
              </w:rPr>
            </w:pPr>
          </w:p>
          <w:p w14:paraId="0129E947" w14:textId="77777777" w:rsidR="004206C5" w:rsidRDefault="004206C5" w:rsidP="004206C5">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3"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4"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4251D2E8" w14:textId="3FE70BEE" w:rsidR="004206C5" w:rsidRPr="00DE5270" w:rsidRDefault="004206C5" w:rsidP="004206C5">
            <w:pPr>
              <w:pStyle w:val="paragraph"/>
              <w:spacing w:before="0" w:beforeAutospacing="0" w:after="0" w:afterAutospacing="0"/>
              <w:textAlignment w:val="baseline"/>
              <w:rPr>
                <w:rFonts w:ascii="Calibri" w:hAnsi="Calibri" w:cs="Calibri"/>
                <w:sz w:val="20"/>
                <w:szCs w:val="20"/>
              </w:rPr>
            </w:pPr>
            <w:r>
              <w:rPr>
                <w:rStyle w:val="eop"/>
                <w:rFonts w:ascii="Calibri" w:hAnsi="Calibri" w:cs="Calibri"/>
                <w:sz w:val="20"/>
                <w:szCs w:val="20"/>
              </w:rPr>
              <w:t> </w:t>
            </w:r>
          </w:p>
        </w:tc>
      </w:tr>
      <w:tr w:rsidR="00653F31" w14:paraId="4FFA491F" w14:textId="77777777" w:rsidTr="00B43FF8">
        <w:tc>
          <w:tcPr>
            <w:tcW w:w="1795" w:type="dxa"/>
          </w:tcPr>
          <w:p w14:paraId="50581D36" w14:textId="77777777" w:rsidR="00653F31" w:rsidRPr="00BD3BCA" w:rsidRDefault="00653F31">
            <w:pPr>
              <w:rPr>
                <w:b/>
                <w:bCs/>
              </w:rPr>
            </w:pPr>
            <w:r w:rsidRPr="00BD3BCA">
              <w:rPr>
                <w:b/>
                <w:bCs/>
              </w:rPr>
              <w:t>Budget Year:</w:t>
            </w:r>
          </w:p>
          <w:p w14:paraId="649A1EA2" w14:textId="77777777" w:rsidR="000D5289" w:rsidRPr="00BD3BCA" w:rsidRDefault="000D5289">
            <w:pPr>
              <w:rPr>
                <w:b/>
                <w:bCs/>
              </w:rPr>
            </w:pPr>
          </w:p>
          <w:p w14:paraId="1BD0E727" w14:textId="0A93D68A" w:rsidR="00653F31" w:rsidRPr="00BD3BCA" w:rsidRDefault="000D5289">
            <w:pPr>
              <w:rPr>
                <w:b/>
                <w:bCs/>
              </w:rPr>
            </w:pPr>
            <w:r w:rsidRPr="00BD3BCA">
              <w:rPr>
                <w:b/>
                <w:bCs/>
              </w:rPr>
              <w:t>2022</w:t>
            </w:r>
          </w:p>
          <w:p w14:paraId="3DC65744" w14:textId="14DA7540" w:rsidR="000D5289" w:rsidRPr="00BD3BCA" w:rsidRDefault="000D5289">
            <w:pPr>
              <w:rPr>
                <w:b/>
                <w:bCs/>
              </w:rPr>
            </w:pPr>
          </w:p>
        </w:tc>
        <w:tc>
          <w:tcPr>
            <w:tcW w:w="1980" w:type="dxa"/>
            <w:gridSpan w:val="2"/>
          </w:tcPr>
          <w:p w14:paraId="5C6CEAD1" w14:textId="77777777" w:rsidR="00653F31" w:rsidRPr="00716028" w:rsidRDefault="00653F31">
            <w:pPr>
              <w:rPr>
                <w:b/>
                <w:bCs/>
              </w:rPr>
            </w:pPr>
            <w:r w:rsidRPr="00716028">
              <w:rPr>
                <w:b/>
                <w:bCs/>
              </w:rPr>
              <w:t>Requesting Section/Issuing Office:</w:t>
            </w:r>
          </w:p>
          <w:p w14:paraId="4281D9F8" w14:textId="77777777" w:rsidR="000D5289" w:rsidRPr="00716028" w:rsidRDefault="000D5289">
            <w:pPr>
              <w:rPr>
                <w:b/>
                <w:bCs/>
              </w:rPr>
            </w:pPr>
          </w:p>
          <w:p w14:paraId="7D0EA936" w14:textId="56204C9B" w:rsidR="00653F31" w:rsidRPr="00716028" w:rsidRDefault="00DE5270">
            <w:r w:rsidRPr="00716028">
              <w:t>Education/Abuja</w:t>
            </w:r>
          </w:p>
        </w:tc>
        <w:tc>
          <w:tcPr>
            <w:tcW w:w="6030" w:type="dxa"/>
            <w:gridSpan w:val="3"/>
          </w:tcPr>
          <w:p w14:paraId="2A8B4BC9" w14:textId="77777777" w:rsidR="00653F31" w:rsidRPr="00716028" w:rsidRDefault="00653F31">
            <w:pPr>
              <w:rPr>
                <w:b/>
                <w:bCs/>
              </w:rPr>
            </w:pPr>
            <w:r w:rsidRPr="00716028">
              <w:rPr>
                <w:b/>
                <w:bCs/>
              </w:rPr>
              <w:t>Reasons why consultant cannot be done by staff:</w:t>
            </w:r>
          </w:p>
          <w:p w14:paraId="6FD13D98" w14:textId="1DDB2BB6" w:rsidR="001F31F8" w:rsidRPr="00716028" w:rsidRDefault="00677EC1" w:rsidP="001F31F8">
            <w:pPr>
              <w:spacing w:before="60" w:after="60"/>
              <w:rPr>
                <w:rFonts w:ascii="Calibri" w:eastAsia="Arial Unicode MS" w:hAnsi="Calibri" w:cs="Calibri"/>
                <w:lang w:val="en-US"/>
              </w:rPr>
            </w:pPr>
            <w:r w:rsidRPr="00716028">
              <w:rPr>
                <w:rFonts w:ascii="Calibri" w:eastAsia="Arial Unicode MS" w:hAnsi="Calibri" w:cs="Calibri"/>
                <w:lang w:val="en-US"/>
              </w:rPr>
              <w:t xml:space="preserve">UNICEF Nigeria is seeking expertise on </w:t>
            </w:r>
            <w:r w:rsidR="001F31F8" w:rsidRPr="00716028">
              <w:rPr>
                <w:rFonts w:ascii="Calibri" w:eastAsia="Arial Unicode MS" w:hAnsi="Calibri" w:cs="Calibri"/>
                <w:lang w:val="en-US"/>
              </w:rPr>
              <w:t xml:space="preserve">education finance to </w:t>
            </w:r>
            <w:r w:rsidRPr="00716028">
              <w:rPr>
                <w:rFonts w:ascii="Calibri" w:eastAsia="Arial Unicode MS" w:hAnsi="Calibri" w:cs="Calibri"/>
                <w:lang w:val="en-US"/>
              </w:rPr>
              <w:t>mak</w:t>
            </w:r>
            <w:r w:rsidR="001F31F8" w:rsidRPr="00716028">
              <w:rPr>
                <w:rFonts w:ascii="Calibri" w:eastAsia="Arial Unicode MS" w:hAnsi="Calibri" w:cs="Calibri"/>
                <w:lang w:val="en-US"/>
              </w:rPr>
              <w:t>e</w:t>
            </w:r>
            <w:r w:rsidRPr="00716028">
              <w:rPr>
                <w:rFonts w:ascii="Calibri" w:eastAsia="Arial Unicode MS" w:hAnsi="Calibri" w:cs="Calibri"/>
                <w:lang w:val="en-US"/>
              </w:rPr>
              <w:t xml:space="preserve"> education spending more efficient, inclusive, and responsive to the needs of the most vulnerable children</w:t>
            </w:r>
            <w:r w:rsidR="001F31F8" w:rsidRPr="00716028">
              <w:rPr>
                <w:rFonts w:ascii="Calibri" w:eastAsia="Arial Unicode MS" w:hAnsi="Calibri" w:cs="Calibri"/>
                <w:lang w:val="en-US"/>
              </w:rPr>
              <w:t xml:space="preserve"> in Nigeria</w:t>
            </w:r>
            <w:r w:rsidRPr="00716028">
              <w:rPr>
                <w:rFonts w:ascii="Calibri" w:eastAsia="Arial Unicode MS" w:hAnsi="Calibri" w:cs="Calibri"/>
                <w:lang w:val="en-US"/>
              </w:rPr>
              <w:t>, with due emphasis on gender and disability</w:t>
            </w:r>
            <w:r w:rsidR="001F31F8" w:rsidRPr="00716028">
              <w:rPr>
                <w:rFonts w:ascii="Calibri" w:eastAsia="Arial Unicode MS" w:hAnsi="Calibri" w:cs="Calibri"/>
                <w:lang w:val="en-US"/>
              </w:rPr>
              <w:t>.</w:t>
            </w:r>
          </w:p>
          <w:p w14:paraId="2BBB6ABB" w14:textId="795072D5" w:rsidR="00653F31" w:rsidRPr="00716028" w:rsidRDefault="001F31F8" w:rsidP="001F31F8">
            <w:pPr>
              <w:spacing w:before="60" w:after="60"/>
              <w:rPr>
                <w:rFonts w:ascii="Calibri" w:eastAsia="Arial Unicode MS" w:hAnsi="Calibri" w:cs="Calibri"/>
                <w:lang w:val="en-US"/>
              </w:rPr>
            </w:pPr>
            <w:r w:rsidRPr="00716028">
              <w:rPr>
                <w:rFonts w:ascii="Calibri" w:eastAsia="Arial Unicode MS" w:hAnsi="Calibri" w:cs="Calibri"/>
                <w:lang w:val="en-US"/>
              </w:rPr>
              <w:t>The consultant should have rich</w:t>
            </w:r>
            <w:r w:rsidR="00677EC1" w:rsidRPr="00716028">
              <w:rPr>
                <w:rFonts w:ascii="Calibri" w:eastAsia="Arial Unicode MS" w:hAnsi="Calibri" w:cs="Calibri"/>
                <w:lang w:val="en-US"/>
              </w:rPr>
              <w:t xml:space="preserve"> experience and knowledge about Public Financial Management (PMF), </w:t>
            </w:r>
            <w:r w:rsidR="00EE31DE" w:rsidRPr="00716028">
              <w:rPr>
                <w:rFonts w:ascii="Calibri" w:eastAsia="Arial Unicode MS" w:hAnsi="Calibri" w:cs="Calibri"/>
                <w:lang w:val="en-US"/>
              </w:rPr>
              <w:t xml:space="preserve">as well as </w:t>
            </w:r>
            <w:r w:rsidRPr="00716028">
              <w:rPr>
                <w:rFonts w:ascii="Calibri" w:eastAsia="Arial Unicode MS" w:hAnsi="Calibri" w:cs="Calibri"/>
                <w:lang w:val="en-US"/>
              </w:rPr>
              <w:t>e</w:t>
            </w:r>
            <w:r w:rsidR="00677EC1" w:rsidRPr="00716028">
              <w:rPr>
                <w:rFonts w:ascii="Calibri" w:eastAsia="Arial Unicode MS" w:hAnsi="Calibri" w:cs="Calibri"/>
                <w:lang w:val="en-US"/>
              </w:rPr>
              <w:t>ducation structure and financing in Sub-Saharan Africa</w:t>
            </w:r>
            <w:r w:rsidRPr="00716028">
              <w:rPr>
                <w:rFonts w:ascii="Calibri" w:eastAsia="Arial Unicode MS" w:hAnsi="Calibri" w:cs="Calibri"/>
                <w:lang w:val="en-US"/>
              </w:rPr>
              <w:t>. A</w:t>
            </w:r>
            <w:r w:rsidR="00677EC1" w:rsidRPr="00716028">
              <w:rPr>
                <w:rFonts w:ascii="Calibri" w:eastAsia="Arial Unicode MS" w:hAnsi="Calibri" w:cs="Calibri"/>
                <w:lang w:val="en-US"/>
              </w:rPr>
              <w:t xml:space="preserve">n excellent understanding </w:t>
            </w:r>
            <w:r w:rsidRPr="00716028">
              <w:rPr>
                <w:rFonts w:ascii="Calibri" w:eastAsia="Arial Unicode MS" w:hAnsi="Calibri" w:cs="Calibri"/>
                <w:lang w:val="en-US"/>
              </w:rPr>
              <w:t xml:space="preserve">and analysis </w:t>
            </w:r>
            <w:r w:rsidR="00677EC1" w:rsidRPr="00716028">
              <w:rPr>
                <w:rFonts w:ascii="Calibri" w:eastAsia="Arial Unicode MS" w:hAnsi="Calibri" w:cs="Calibri"/>
                <w:lang w:val="en-US"/>
              </w:rPr>
              <w:t xml:space="preserve">of financial data and proven experience in managing and undertaking </w:t>
            </w:r>
            <w:r w:rsidRPr="00716028">
              <w:rPr>
                <w:rFonts w:ascii="Calibri" w:eastAsia="Arial Unicode MS" w:hAnsi="Calibri" w:cs="Calibri"/>
                <w:lang w:val="en-US"/>
              </w:rPr>
              <w:t xml:space="preserve">quantitative and </w:t>
            </w:r>
            <w:r w:rsidR="00677EC1" w:rsidRPr="00716028">
              <w:rPr>
                <w:rFonts w:ascii="Calibri" w:eastAsia="Arial Unicode MS" w:hAnsi="Calibri" w:cs="Calibri"/>
                <w:lang w:val="en-US"/>
              </w:rPr>
              <w:t>qualitative data collection and analysis</w:t>
            </w:r>
            <w:r w:rsidRPr="00716028">
              <w:rPr>
                <w:rFonts w:ascii="Calibri" w:eastAsia="Arial Unicode MS" w:hAnsi="Calibri" w:cs="Calibri"/>
                <w:lang w:val="en-US"/>
              </w:rPr>
              <w:t xml:space="preserve"> is required.</w:t>
            </w:r>
          </w:p>
        </w:tc>
      </w:tr>
    </w:tbl>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6390"/>
        <w:gridCol w:w="3415"/>
      </w:tblGrid>
      <w:tr w:rsidR="00AA076E" w:rsidRPr="007613B3" w14:paraId="70C0F2F1" w14:textId="77777777" w:rsidTr="0072646D">
        <w:trPr>
          <w:cantSplit/>
        </w:trPr>
        <w:tc>
          <w:tcPr>
            <w:tcW w:w="9805" w:type="dxa"/>
            <w:gridSpan w:val="2"/>
            <w:tcBorders>
              <w:top w:val="nil"/>
            </w:tcBorders>
            <w:shd w:val="clear" w:color="auto" w:fill="auto"/>
            <w:noWrap/>
          </w:tcPr>
          <w:p w14:paraId="7E4644ED" w14:textId="77777777" w:rsidR="00AA076E" w:rsidRDefault="00AA076E" w:rsidP="00B12DA2">
            <w:pPr>
              <w:spacing w:before="60" w:after="60" w:line="240" w:lineRule="auto"/>
              <w:rPr>
                <w:rFonts w:ascii="Calibri" w:eastAsia="Arial Unicode MS" w:hAnsi="Calibri" w:cs="Calibri"/>
                <w:lang w:val="en-AU"/>
              </w:rPr>
            </w:pPr>
            <w:r w:rsidRPr="0054592E">
              <w:rPr>
                <w:rFonts w:ascii="Calibri" w:eastAsia="Arial Unicode MS" w:hAnsi="Calibri" w:cs="Calibri"/>
                <w:b/>
              </w:rPr>
              <w:t>Included in Annual/Rolling Workplan</w:t>
            </w:r>
            <w:r>
              <w:rPr>
                <w:rFonts w:ascii="Calibri" w:eastAsia="Arial Unicode MS" w:hAnsi="Calibri" w:cs="Calibri"/>
                <w:i/>
              </w:rPr>
              <w:t xml:space="preserve">: </w:t>
            </w:r>
            <w:r w:rsidRPr="007613B3">
              <w:rPr>
                <w:rFonts w:ascii="Calibri" w:eastAsia="Arial Unicode MS" w:hAnsi="Calibri" w:cs="Calibri"/>
                <w:lang w:val="en-AU"/>
              </w:rPr>
              <w:fldChar w:fldCharType="begin">
                <w:ffData>
                  <w:name w:val="Check9"/>
                  <w:enabled/>
                  <w:calcOnExit w:val="0"/>
                  <w:checkBox>
                    <w:sizeAuto/>
                    <w:default w:val="0"/>
                  </w:checkBox>
                </w:ffData>
              </w:fldChar>
            </w:r>
            <w:r w:rsidRPr="007613B3">
              <w:rPr>
                <w:rFonts w:ascii="Calibri" w:eastAsia="Arial Unicode MS" w:hAnsi="Calibri" w:cs="Calibri"/>
                <w:lang w:val="en-AU"/>
              </w:rPr>
              <w:instrText xml:space="preserve"> FORMCHECKBOX </w:instrText>
            </w:r>
            <w:r w:rsidR="008D1241">
              <w:rPr>
                <w:rFonts w:ascii="Calibri" w:eastAsia="Arial Unicode MS" w:hAnsi="Calibri" w:cs="Calibri"/>
                <w:lang w:val="en-AU"/>
              </w:rPr>
            </w:r>
            <w:r w:rsidR="008D1241">
              <w:rPr>
                <w:rFonts w:ascii="Calibri" w:eastAsia="Arial Unicode MS" w:hAnsi="Calibri" w:cs="Calibri"/>
                <w:lang w:val="en-AU"/>
              </w:rPr>
              <w:fldChar w:fldCharType="separate"/>
            </w:r>
            <w:r w:rsidRPr="007613B3">
              <w:rPr>
                <w:rFonts w:ascii="Calibri" w:eastAsia="Arial Unicode MS" w:hAnsi="Calibri" w:cs="Calibri"/>
                <w:lang w:val="en-AU"/>
              </w:rPr>
              <w:fldChar w:fldCharType="end"/>
            </w:r>
            <w:r w:rsidRPr="007613B3">
              <w:rPr>
                <w:rFonts w:ascii="Calibri" w:eastAsia="Arial Unicode MS" w:hAnsi="Calibri" w:cs="Calibri"/>
                <w:lang w:val="en-AU"/>
              </w:rPr>
              <w:t xml:space="preserve"> </w:t>
            </w:r>
            <w:r>
              <w:rPr>
                <w:rFonts w:ascii="Calibri" w:eastAsia="Arial Unicode MS" w:hAnsi="Calibri" w:cs="Calibri"/>
                <w:lang w:val="en-AU"/>
              </w:rPr>
              <w:t>Yes</w:t>
            </w:r>
            <w:r w:rsidRPr="007613B3">
              <w:rPr>
                <w:rFonts w:ascii="Calibri" w:eastAsia="Arial Unicode MS" w:hAnsi="Calibri" w:cs="Calibri"/>
                <w:lang w:val="en-AU"/>
              </w:rPr>
              <w:t xml:space="preserve"> </w:t>
            </w:r>
            <w:r>
              <w:rPr>
                <w:rFonts w:ascii="Calibri" w:eastAsia="Arial Unicode MS" w:hAnsi="Calibri" w:cs="Calibri"/>
                <w:lang w:val="en-AU"/>
              </w:rPr>
              <w:fldChar w:fldCharType="begin">
                <w:ffData>
                  <w:name w:val=""/>
                  <w:enabled/>
                  <w:calcOnExit w:val="0"/>
                  <w:checkBox>
                    <w:sizeAuto/>
                    <w:default w:val="1"/>
                  </w:checkBox>
                </w:ffData>
              </w:fldChar>
            </w:r>
            <w:r>
              <w:rPr>
                <w:rFonts w:ascii="Calibri" w:eastAsia="Arial Unicode MS" w:hAnsi="Calibri" w:cs="Calibri"/>
                <w:lang w:val="en-AU"/>
              </w:rPr>
              <w:instrText xml:space="preserve"> FORMCHECKBOX </w:instrText>
            </w:r>
            <w:r w:rsidR="008D1241">
              <w:rPr>
                <w:rFonts w:ascii="Calibri" w:eastAsia="Arial Unicode MS" w:hAnsi="Calibri" w:cs="Calibri"/>
                <w:lang w:val="en-AU"/>
              </w:rPr>
            </w:r>
            <w:r w:rsidR="008D1241">
              <w:rPr>
                <w:rFonts w:ascii="Calibri" w:eastAsia="Arial Unicode MS" w:hAnsi="Calibri" w:cs="Calibri"/>
                <w:lang w:val="en-AU"/>
              </w:rPr>
              <w:fldChar w:fldCharType="separate"/>
            </w:r>
            <w:r>
              <w:rPr>
                <w:rFonts w:ascii="Calibri" w:eastAsia="Arial Unicode MS" w:hAnsi="Calibri" w:cs="Calibri"/>
                <w:lang w:val="en-AU"/>
              </w:rPr>
              <w:fldChar w:fldCharType="end"/>
            </w:r>
            <w:r>
              <w:rPr>
                <w:rFonts w:ascii="Calibri" w:eastAsia="Arial Unicode MS" w:hAnsi="Calibri" w:cs="Calibri"/>
                <w:lang w:val="en-AU"/>
              </w:rPr>
              <w:t xml:space="preserve"> No, please justify:</w:t>
            </w:r>
          </w:p>
          <w:p w14:paraId="68CF38BF" w14:textId="77777777" w:rsidR="00AA076E" w:rsidRPr="007613B3" w:rsidRDefault="00AA076E" w:rsidP="00B12DA2">
            <w:pPr>
              <w:spacing w:before="60" w:after="60" w:line="240" w:lineRule="auto"/>
              <w:rPr>
                <w:rFonts w:ascii="Calibri" w:eastAsia="Arial Unicode MS" w:hAnsi="Calibri" w:cs="Calibri"/>
                <w:i/>
              </w:rPr>
            </w:pPr>
            <w:r>
              <w:rPr>
                <w:rFonts w:ascii="Calibri" w:eastAsia="Calibri" w:hAnsi="Calibri" w:cs="Calibri"/>
              </w:rPr>
              <w:t>The GPE project is a newly approved project after the COVID-19 pandemic hit Nigeria which happens after annual/rolling workplan completion.</w:t>
            </w:r>
          </w:p>
        </w:tc>
      </w:tr>
      <w:tr w:rsidR="00AA076E" w:rsidRPr="007613B3" w14:paraId="13DA5C02" w14:textId="77777777" w:rsidTr="0072646D">
        <w:trPr>
          <w:cantSplit/>
        </w:trPr>
        <w:tc>
          <w:tcPr>
            <w:tcW w:w="6390" w:type="dxa"/>
            <w:tcBorders>
              <w:bottom w:val="nil"/>
            </w:tcBorders>
            <w:shd w:val="clear" w:color="auto" w:fill="auto"/>
          </w:tcPr>
          <w:p w14:paraId="3534F58C" w14:textId="77777777" w:rsidR="00AA076E" w:rsidRDefault="00AA076E" w:rsidP="00B12DA2">
            <w:pPr>
              <w:spacing w:before="100" w:beforeAutospacing="1" w:after="100" w:afterAutospacing="1" w:line="240" w:lineRule="auto"/>
              <w:rPr>
                <w:rFonts w:ascii="Calibri" w:eastAsia="Arial Unicode MS" w:hAnsi="Calibri" w:cs="Calibri"/>
                <w:b/>
                <w:lang w:val="en-AU"/>
              </w:rPr>
            </w:pPr>
            <w:r>
              <w:rPr>
                <w:rFonts w:ascii="Calibri" w:eastAsia="Arial Unicode MS" w:hAnsi="Calibri" w:cs="Calibri"/>
                <w:b/>
                <w:lang w:val="en-AU"/>
              </w:rPr>
              <w:lastRenderedPageBreak/>
              <w:t>Consultant sourcing:</w:t>
            </w:r>
          </w:p>
          <w:p w14:paraId="4BBCC836" w14:textId="41F3F797" w:rsidR="00AA076E" w:rsidRPr="007613B3" w:rsidRDefault="003B5EF5" w:rsidP="00B12DA2">
            <w:pPr>
              <w:spacing w:before="120" w:after="60" w:line="240" w:lineRule="auto"/>
              <w:rPr>
                <w:rFonts w:ascii="Calibri" w:eastAsia="Arial Unicode MS" w:hAnsi="Calibri" w:cs="Calibri"/>
                <w:lang w:val="en-AU"/>
              </w:rPr>
            </w:pPr>
            <w:r>
              <w:rPr>
                <w:rFonts w:ascii="Calibri" w:eastAsia="Arial Unicode MS" w:hAnsi="Calibri" w:cs="Calibri"/>
                <w:lang w:val="en-AU"/>
              </w:rPr>
              <w:fldChar w:fldCharType="begin">
                <w:ffData>
                  <w:name w:val=""/>
                  <w:enabled/>
                  <w:calcOnExit w:val="0"/>
                  <w:checkBox>
                    <w:sizeAuto/>
                    <w:default w:val="0"/>
                  </w:checkBox>
                </w:ffData>
              </w:fldChar>
            </w:r>
            <w:r>
              <w:rPr>
                <w:rFonts w:ascii="Calibri" w:eastAsia="Arial Unicode MS" w:hAnsi="Calibri" w:cs="Calibri"/>
                <w:lang w:val="en-AU"/>
              </w:rPr>
              <w:instrText xml:space="preserve"> FORMCHECKBOX </w:instrText>
            </w:r>
            <w:r w:rsidR="008D1241">
              <w:rPr>
                <w:rFonts w:ascii="Calibri" w:eastAsia="Arial Unicode MS" w:hAnsi="Calibri" w:cs="Calibri"/>
                <w:lang w:val="en-AU"/>
              </w:rPr>
            </w:r>
            <w:r w:rsidR="008D1241">
              <w:rPr>
                <w:rFonts w:ascii="Calibri" w:eastAsia="Arial Unicode MS" w:hAnsi="Calibri" w:cs="Calibri"/>
                <w:lang w:val="en-AU"/>
              </w:rPr>
              <w:fldChar w:fldCharType="separate"/>
            </w:r>
            <w:r>
              <w:rPr>
                <w:rFonts w:ascii="Calibri" w:eastAsia="Arial Unicode MS" w:hAnsi="Calibri" w:cs="Calibri"/>
                <w:lang w:val="en-AU"/>
              </w:rPr>
              <w:fldChar w:fldCharType="end"/>
            </w:r>
            <w:r w:rsidR="00AA076E" w:rsidRPr="007613B3">
              <w:rPr>
                <w:rFonts w:ascii="Calibri" w:eastAsia="Arial Unicode MS" w:hAnsi="Calibri" w:cs="Calibri"/>
                <w:lang w:val="en-AU"/>
              </w:rPr>
              <w:t xml:space="preserve"> National  </w:t>
            </w:r>
            <w:r>
              <w:rPr>
                <w:rFonts w:ascii="Calibri" w:eastAsia="Arial Unicode MS" w:hAnsi="Calibri" w:cs="Calibri"/>
                <w:lang w:val="en-AU"/>
              </w:rPr>
              <w:fldChar w:fldCharType="begin">
                <w:ffData>
                  <w:name w:val="Check9"/>
                  <w:enabled/>
                  <w:calcOnExit w:val="0"/>
                  <w:checkBox>
                    <w:sizeAuto/>
                    <w:default w:val="1"/>
                  </w:checkBox>
                </w:ffData>
              </w:fldChar>
            </w:r>
            <w:bookmarkStart w:id="3" w:name="Check9"/>
            <w:r>
              <w:rPr>
                <w:rFonts w:ascii="Calibri" w:eastAsia="Arial Unicode MS" w:hAnsi="Calibri" w:cs="Calibri"/>
                <w:lang w:val="en-AU"/>
              </w:rPr>
              <w:instrText xml:space="preserve"> FORMCHECKBOX </w:instrText>
            </w:r>
            <w:r w:rsidR="008D1241">
              <w:rPr>
                <w:rFonts w:ascii="Calibri" w:eastAsia="Arial Unicode MS" w:hAnsi="Calibri" w:cs="Calibri"/>
                <w:lang w:val="en-AU"/>
              </w:rPr>
            </w:r>
            <w:r w:rsidR="008D1241">
              <w:rPr>
                <w:rFonts w:ascii="Calibri" w:eastAsia="Arial Unicode MS" w:hAnsi="Calibri" w:cs="Calibri"/>
                <w:lang w:val="en-AU"/>
              </w:rPr>
              <w:fldChar w:fldCharType="separate"/>
            </w:r>
            <w:r>
              <w:rPr>
                <w:rFonts w:ascii="Calibri" w:eastAsia="Arial Unicode MS" w:hAnsi="Calibri" w:cs="Calibri"/>
                <w:lang w:val="en-AU"/>
              </w:rPr>
              <w:fldChar w:fldCharType="end"/>
            </w:r>
            <w:bookmarkEnd w:id="3"/>
            <w:r w:rsidR="00AA076E" w:rsidRPr="007613B3">
              <w:rPr>
                <w:rFonts w:ascii="Calibri" w:eastAsia="Arial Unicode MS" w:hAnsi="Calibri" w:cs="Calibri"/>
                <w:lang w:val="en-AU"/>
              </w:rPr>
              <w:t xml:space="preserve"> International </w:t>
            </w:r>
            <w:r w:rsidR="00AA076E" w:rsidRPr="007613B3">
              <w:rPr>
                <w:rFonts w:ascii="Calibri" w:eastAsia="Arial Unicode MS" w:hAnsi="Calibri" w:cs="Calibri"/>
                <w:lang w:val="en-AU"/>
              </w:rPr>
              <w:fldChar w:fldCharType="begin">
                <w:ffData>
                  <w:name w:val="Check9"/>
                  <w:enabled/>
                  <w:calcOnExit w:val="0"/>
                  <w:checkBox>
                    <w:sizeAuto/>
                    <w:default w:val="0"/>
                  </w:checkBox>
                </w:ffData>
              </w:fldChar>
            </w:r>
            <w:r w:rsidR="00AA076E" w:rsidRPr="007613B3">
              <w:rPr>
                <w:rFonts w:ascii="Calibri" w:eastAsia="Arial Unicode MS" w:hAnsi="Calibri" w:cs="Calibri"/>
                <w:lang w:val="en-AU"/>
              </w:rPr>
              <w:instrText xml:space="preserve"> FORMCHECKBOX </w:instrText>
            </w:r>
            <w:r w:rsidR="008D1241">
              <w:rPr>
                <w:rFonts w:ascii="Calibri" w:eastAsia="Arial Unicode MS" w:hAnsi="Calibri" w:cs="Calibri"/>
                <w:lang w:val="en-AU"/>
              </w:rPr>
            </w:r>
            <w:r w:rsidR="008D1241">
              <w:rPr>
                <w:rFonts w:ascii="Calibri" w:eastAsia="Arial Unicode MS" w:hAnsi="Calibri" w:cs="Calibri"/>
                <w:lang w:val="en-AU"/>
              </w:rPr>
              <w:fldChar w:fldCharType="separate"/>
            </w:r>
            <w:r w:rsidR="00AA076E" w:rsidRPr="007613B3">
              <w:rPr>
                <w:rFonts w:ascii="Calibri" w:eastAsia="Arial Unicode MS" w:hAnsi="Calibri" w:cs="Calibri"/>
                <w:lang w:val="en-AU"/>
              </w:rPr>
              <w:fldChar w:fldCharType="end"/>
            </w:r>
            <w:r w:rsidR="00AA076E" w:rsidRPr="007613B3">
              <w:rPr>
                <w:rFonts w:ascii="Calibri" w:eastAsia="Arial Unicode MS" w:hAnsi="Calibri" w:cs="Calibri"/>
                <w:lang w:val="en-AU"/>
              </w:rPr>
              <w:t xml:space="preserve"> Both</w:t>
            </w:r>
          </w:p>
          <w:p w14:paraId="24599CFB" w14:textId="77777777" w:rsidR="00AA076E" w:rsidRPr="007613B3" w:rsidRDefault="00AA076E" w:rsidP="00B12DA2">
            <w:pPr>
              <w:spacing w:before="100" w:beforeAutospacing="1" w:after="100" w:afterAutospacing="1" w:line="240" w:lineRule="auto"/>
              <w:rPr>
                <w:rFonts w:ascii="Calibri" w:eastAsia="Arial Unicode MS" w:hAnsi="Calibri" w:cs="Calibri"/>
                <w:b/>
                <w:lang w:val="en-AU"/>
              </w:rPr>
            </w:pPr>
            <w:r>
              <w:rPr>
                <w:rFonts w:ascii="Calibri" w:eastAsia="Arial Unicode MS" w:hAnsi="Calibri" w:cs="Calibri"/>
                <w:b/>
                <w:lang w:val="en-AU"/>
              </w:rPr>
              <w:t xml:space="preserve">Consultant </w:t>
            </w:r>
            <w:r w:rsidRPr="007613B3">
              <w:rPr>
                <w:rFonts w:ascii="Calibri" w:eastAsia="Arial Unicode MS" w:hAnsi="Calibri" w:cs="Calibri"/>
                <w:b/>
                <w:lang w:val="en-AU"/>
              </w:rPr>
              <w:t xml:space="preserve">selection method: </w:t>
            </w:r>
          </w:p>
          <w:p w14:paraId="1CE8091A" w14:textId="77777777" w:rsidR="00AA076E" w:rsidRPr="007613B3" w:rsidRDefault="00AA076E" w:rsidP="00B12DA2">
            <w:pPr>
              <w:spacing w:before="120" w:after="60" w:line="240" w:lineRule="auto"/>
              <w:rPr>
                <w:rFonts w:ascii="Calibri" w:eastAsia="Arial Unicode MS" w:hAnsi="Calibri" w:cs="Calibri"/>
                <w:lang w:val="en-AU"/>
              </w:rPr>
            </w:pPr>
            <w:r w:rsidRPr="007613B3">
              <w:rPr>
                <w:rFonts w:ascii="Calibri" w:eastAsia="Arial Unicode MS" w:hAnsi="Calibri" w:cs="Calibri"/>
                <w:lang w:val="en-AU"/>
              </w:rPr>
              <w:fldChar w:fldCharType="begin">
                <w:ffData>
                  <w:name w:val="Check10"/>
                  <w:enabled/>
                  <w:calcOnExit w:val="0"/>
                  <w:checkBox>
                    <w:sizeAuto/>
                    <w:default w:val="0"/>
                  </w:checkBox>
                </w:ffData>
              </w:fldChar>
            </w:r>
            <w:r w:rsidRPr="007613B3">
              <w:rPr>
                <w:rFonts w:ascii="Calibri" w:eastAsia="Arial Unicode MS" w:hAnsi="Calibri" w:cs="Calibri"/>
                <w:lang w:val="en-AU"/>
              </w:rPr>
              <w:instrText xml:space="preserve"> FORMCHECKBOX </w:instrText>
            </w:r>
            <w:r w:rsidR="008D1241">
              <w:rPr>
                <w:rFonts w:ascii="Calibri" w:eastAsia="Arial Unicode MS" w:hAnsi="Calibri" w:cs="Calibri"/>
                <w:lang w:val="en-AU"/>
              </w:rPr>
            </w:r>
            <w:r w:rsidR="008D1241">
              <w:rPr>
                <w:rFonts w:ascii="Calibri" w:eastAsia="Arial Unicode MS" w:hAnsi="Calibri" w:cs="Calibri"/>
                <w:lang w:val="en-AU"/>
              </w:rPr>
              <w:fldChar w:fldCharType="separate"/>
            </w:r>
            <w:r w:rsidRPr="007613B3">
              <w:rPr>
                <w:rFonts w:ascii="Calibri" w:eastAsia="Arial Unicode MS" w:hAnsi="Calibri" w:cs="Calibri"/>
                <w:lang w:val="en-AU"/>
              </w:rPr>
              <w:fldChar w:fldCharType="end"/>
            </w:r>
            <w:r w:rsidRPr="007613B3">
              <w:rPr>
                <w:rFonts w:ascii="Calibri" w:eastAsia="Arial Unicode MS" w:hAnsi="Calibri" w:cs="Calibri"/>
                <w:lang w:val="en-AU"/>
              </w:rPr>
              <w:t xml:space="preserve"> Competitive Selection (Roster)</w:t>
            </w:r>
          </w:p>
          <w:p w14:paraId="0CB1DB9A" w14:textId="77777777" w:rsidR="00AA076E" w:rsidRPr="007613B3" w:rsidRDefault="00AA076E" w:rsidP="00B12DA2">
            <w:pPr>
              <w:spacing w:before="120" w:after="60" w:line="240" w:lineRule="auto"/>
              <w:rPr>
                <w:rFonts w:ascii="Calibri" w:eastAsia="Arial Unicode MS" w:hAnsi="Calibri" w:cs="Calibri"/>
                <w:lang w:val="en-AU"/>
              </w:rPr>
            </w:pPr>
            <w:r>
              <w:rPr>
                <w:rFonts w:ascii="Calibri" w:eastAsia="Arial Unicode MS" w:hAnsi="Calibri" w:cs="Calibri"/>
                <w:lang w:val="en-AU"/>
              </w:rPr>
              <w:fldChar w:fldCharType="begin">
                <w:ffData>
                  <w:name w:val=""/>
                  <w:enabled/>
                  <w:calcOnExit w:val="0"/>
                  <w:checkBox>
                    <w:sizeAuto/>
                    <w:default w:val="1"/>
                  </w:checkBox>
                </w:ffData>
              </w:fldChar>
            </w:r>
            <w:r>
              <w:rPr>
                <w:rFonts w:ascii="Calibri" w:eastAsia="Arial Unicode MS" w:hAnsi="Calibri" w:cs="Calibri"/>
                <w:lang w:val="en-AU"/>
              </w:rPr>
              <w:instrText xml:space="preserve"> FORMCHECKBOX </w:instrText>
            </w:r>
            <w:r w:rsidR="008D1241">
              <w:rPr>
                <w:rFonts w:ascii="Calibri" w:eastAsia="Arial Unicode MS" w:hAnsi="Calibri" w:cs="Calibri"/>
                <w:lang w:val="en-AU"/>
              </w:rPr>
            </w:r>
            <w:r w:rsidR="008D1241">
              <w:rPr>
                <w:rFonts w:ascii="Calibri" w:eastAsia="Arial Unicode MS" w:hAnsi="Calibri" w:cs="Calibri"/>
                <w:lang w:val="en-AU"/>
              </w:rPr>
              <w:fldChar w:fldCharType="separate"/>
            </w:r>
            <w:r>
              <w:rPr>
                <w:rFonts w:ascii="Calibri" w:eastAsia="Arial Unicode MS" w:hAnsi="Calibri" w:cs="Calibri"/>
                <w:lang w:val="en-AU"/>
              </w:rPr>
              <w:fldChar w:fldCharType="end"/>
            </w:r>
            <w:r w:rsidRPr="007613B3">
              <w:rPr>
                <w:rFonts w:ascii="Calibri" w:eastAsia="Arial Unicode MS" w:hAnsi="Calibri" w:cs="Calibri"/>
                <w:lang w:val="en-AU"/>
              </w:rPr>
              <w:t xml:space="preserve"> Competitive Selection (Advertisement/Desk Review/Interview)</w:t>
            </w:r>
          </w:p>
        </w:tc>
        <w:tc>
          <w:tcPr>
            <w:tcW w:w="3415" w:type="dxa"/>
            <w:tcBorders>
              <w:bottom w:val="nil"/>
            </w:tcBorders>
            <w:shd w:val="clear" w:color="auto" w:fill="auto"/>
          </w:tcPr>
          <w:p w14:paraId="1E425C6B" w14:textId="77777777" w:rsidR="00AA076E" w:rsidRPr="007613B3" w:rsidRDefault="00AA076E" w:rsidP="00B12DA2">
            <w:pPr>
              <w:spacing w:before="120" w:after="60" w:line="240" w:lineRule="auto"/>
              <w:rPr>
                <w:rFonts w:ascii="Calibri" w:eastAsia="Arial Unicode MS" w:hAnsi="Calibri" w:cs="Calibri"/>
                <w:b/>
                <w:lang w:val="en-AU"/>
              </w:rPr>
            </w:pPr>
            <w:r w:rsidRPr="007613B3">
              <w:rPr>
                <w:rFonts w:ascii="Calibri" w:eastAsia="Arial Unicode MS" w:hAnsi="Calibri" w:cs="Calibri"/>
                <w:b/>
                <w:lang w:val="en-AU"/>
              </w:rPr>
              <w:t>Request for:</w:t>
            </w:r>
          </w:p>
          <w:p w14:paraId="72E0348F" w14:textId="77777777" w:rsidR="00AA076E" w:rsidRPr="007613B3" w:rsidRDefault="00AA076E" w:rsidP="00B12DA2">
            <w:pPr>
              <w:spacing w:before="120" w:after="60" w:line="240" w:lineRule="auto"/>
              <w:rPr>
                <w:rFonts w:ascii="Calibri" w:eastAsia="Arial Unicode MS" w:hAnsi="Calibri" w:cs="Calibri"/>
                <w:lang w:val="en-AU"/>
              </w:rPr>
            </w:pPr>
            <w:r>
              <w:rPr>
                <w:rFonts w:ascii="Calibri" w:eastAsia="Arial Unicode MS" w:hAnsi="Calibri" w:cs="Calibri"/>
                <w:lang w:val="en-AU"/>
              </w:rPr>
              <w:fldChar w:fldCharType="begin">
                <w:ffData>
                  <w:name w:val=""/>
                  <w:enabled/>
                  <w:calcOnExit w:val="0"/>
                  <w:checkBox>
                    <w:sizeAuto/>
                    <w:default w:val="1"/>
                  </w:checkBox>
                </w:ffData>
              </w:fldChar>
            </w:r>
            <w:r>
              <w:rPr>
                <w:rFonts w:ascii="Calibri" w:eastAsia="Arial Unicode MS" w:hAnsi="Calibri" w:cs="Calibri"/>
                <w:lang w:val="en-AU"/>
              </w:rPr>
              <w:instrText xml:space="preserve"> FORMCHECKBOX </w:instrText>
            </w:r>
            <w:r w:rsidR="008D1241">
              <w:rPr>
                <w:rFonts w:ascii="Calibri" w:eastAsia="Arial Unicode MS" w:hAnsi="Calibri" w:cs="Calibri"/>
                <w:lang w:val="en-AU"/>
              </w:rPr>
            </w:r>
            <w:r w:rsidR="008D1241">
              <w:rPr>
                <w:rFonts w:ascii="Calibri" w:eastAsia="Arial Unicode MS" w:hAnsi="Calibri" w:cs="Calibri"/>
                <w:lang w:val="en-AU"/>
              </w:rPr>
              <w:fldChar w:fldCharType="separate"/>
            </w:r>
            <w:r>
              <w:rPr>
                <w:rFonts w:ascii="Calibri" w:eastAsia="Arial Unicode MS" w:hAnsi="Calibri" w:cs="Calibri"/>
                <w:lang w:val="en-AU"/>
              </w:rPr>
              <w:fldChar w:fldCharType="end"/>
            </w:r>
            <w:r w:rsidRPr="007613B3">
              <w:rPr>
                <w:rFonts w:ascii="Calibri" w:eastAsia="Arial Unicode MS" w:hAnsi="Calibri" w:cs="Calibri"/>
                <w:lang w:val="en-AU"/>
              </w:rPr>
              <w:t xml:space="preserve">   New</w:t>
            </w:r>
            <w:r>
              <w:rPr>
                <w:rFonts w:ascii="Calibri" w:eastAsia="Arial Unicode MS" w:hAnsi="Calibri" w:cs="Calibri"/>
                <w:lang w:val="en-AU"/>
              </w:rPr>
              <w:t xml:space="preserve"> – Individual Contract</w:t>
            </w:r>
          </w:p>
          <w:p w14:paraId="1E4D3AED" w14:textId="77777777" w:rsidR="00AA076E" w:rsidRPr="007613B3" w:rsidRDefault="00AA076E" w:rsidP="00B12DA2">
            <w:pPr>
              <w:spacing w:before="100" w:beforeAutospacing="1" w:after="100" w:afterAutospacing="1" w:line="240" w:lineRule="auto"/>
              <w:rPr>
                <w:rFonts w:ascii="Calibri" w:eastAsia="Arial Unicode MS" w:hAnsi="Calibri" w:cs="Calibri"/>
                <w:lang w:val="en-AU"/>
              </w:rPr>
            </w:pPr>
            <w:r w:rsidRPr="007613B3">
              <w:rPr>
                <w:rFonts w:ascii="Calibri" w:eastAsia="Arial Unicode MS" w:hAnsi="Calibri" w:cs="Calibri"/>
                <w:lang w:val="en-AU"/>
              </w:rPr>
              <w:fldChar w:fldCharType="begin">
                <w:ffData>
                  <w:name w:val="Check10"/>
                  <w:enabled/>
                  <w:calcOnExit w:val="0"/>
                  <w:checkBox>
                    <w:sizeAuto/>
                    <w:default w:val="0"/>
                  </w:checkBox>
                </w:ffData>
              </w:fldChar>
            </w:r>
            <w:r w:rsidRPr="007613B3">
              <w:rPr>
                <w:rFonts w:ascii="Calibri" w:eastAsia="Arial Unicode MS" w:hAnsi="Calibri" w:cs="Calibri"/>
                <w:lang w:val="en-AU"/>
              </w:rPr>
              <w:instrText xml:space="preserve"> FORMCHECKBOX </w:instrText>
            </w:r>
            <w:r w:rsidR="008D1241">
              <w:rPr>
                <w:rFonts w:ascii="Calibri" w:eastAsia="Arial Unicode MS" w:hAnsi="Calibri" w:cs="Calibri"/>
                <w:lang w:val="en-AU"/>
              </w:rPr>
            </w:r>
            <w:r w:rsidR="008D1241">
              <w:rPr>
                <w:rFonts w:ascii="Calibri" w:eastAsia="Arial Unicode MS" w:hAnsi="Calibri" w:cs="Calibri"/>
                <w:lang w:val="en-AU"/>
              </w:rPr>
              <w:fldChar w:fldCharType="separate"/>
            </w:r>
            <w:r w:rsidRPr="007613B3">
              <w:rPr>
                <w:rFonts w:ascii="Calibri" w:eastAsia="Arial Unicode MS" w:hAnsi="Calibri" w:cs="Calibri"/>
                <w:lang w:val="en-AU"/>
              </w:rPr>
              <w:fldChar w:fldCharType="end"/>
            </w:r>
            <w:r w:rsidRPr="007613B3">
              <w:rPr>
                <w:rFonts w:ascii="Calibri" w:eastAsia="Arial Unicode MS" w:hAnsi="Calibri" w:cs="Calibri"/>
                <w:lang w:val="en-AU"/>
              </w:rPr>
              <w:t xml:space="preserve">   Extension/ Amendment</w:t>
            </w:r>
          </w:p>
        </w:tc>
      </w:tr>
    </w:tbl>
    <w:tbl>
      <w:tblPr>
        <w:tblStyle w:val="TableGrid"/>
        <w:tblW w:w="9805" w:type="dxa"/>
        <w:tblLook w:val="04A0" w:firstRow="1" w:lastRow="0" w:firstColumn="1" w:lastColumn="0" w:noHBand="0" w:noVBand="1"/>
      </w:tblPr>
      <w:tblGrid>
        <w:gridCol w:w="2695"/>
        <w:gridCol w:w="720"/>
        <w:gridCol w:w="1476"/>
        <w:gridCol w:w="1480"/>
        <w:gridCol w:w="14"/>
        <w:gridCol w:w="39"/>
        <w:gridCol w:w="912"/>
        <w:gridCol w:w="738"/>
        <w:gridCol w:w="1708"/>
        <w:gridCol w:w="23"/>
      </w:tblGrid>
      <w:tr w:rsidR="00B57607" w14:paraId="0F2485F6" w14:textId="77777777" w:rsidTr="00062B98">
        <w:trPr>
          <w:gridAfter w:val="1"/>
          <w:wAfter w:w="23" w:type="dxa"/>
        </w:trPr>
        <w:tc>
          <w:tcPr>
            <w:tcW w:w="6424" w:type="dxa"/>
            <w:gridSpan w:val="6"/>
          </w:tcPr>
          <w:p w14:paraId="1463532B" w14:textId="04D6BF3E" w:rsidR="00B57607" w:rsidRPr="00BD3BCA" w:rsidRDefault="00B57607">
            <w:pPr>
              <w:rPr>
                <w:b/>
                <w:bCs/>
              </w:rPr>
            </w:pPr>
            <w:r w:rsidRPr="00BD3BCA">
              <w:rPr>
                <w:b/>
                <w:bCs/>
              </w:rPr>
              <w:t>If Extension, Justification for extension:</w:t>
            </w:r>
          </w:p>
        </w:tc>
        <w:tc>
          <w:tcPr>
            <w:tcW w:w="3358" w:type="dxa"/>
            <w:gridSpan w:val="3"/>
          </w:tcPr>
          <w:p w14:paraId="417A6293" w14:textId="77777777" w:rsidR="00B57607" w:rsidRPr="00BD3BCA" w:rsidRDefault="00B57607">
            <w:pPr>
              <w:rPr>
                <w:b/>
                <w:bCs/>
              </w:rPr>
            </w:pPr>
          </w:p>
        </w:tc>
      </w:tr>
      <w:tr w:rsidR="005A7218" w14:paraId="0CD5D084" w14:textId="77777777" w:rsidTr="00062B98">
        <w:trPr>
          <w:gridAfter w:val="1"/>
          <w:wAfter w:w="23" w:type="dxa"/>
        </w:trPr>
        <w:tc>
          <w:tcPr>
            <w:tcW w:w="2695" w:type="dxa"/>
          </w:tcPr>
          <w:p w14:paraId="353A0830" w14:textId="12EBEEAD" w:rsidR="00DE5270" w:rsidRPr="00BD3BCA" w:rsidRDefault="005A7218" w:rsidP="00DE5270">
            <w:pPr>
              <w:rPr>
                <w:b/>
                <w:bCs/>
              </w:rPr>
            </w:pPr>
            <w:r w:rsidRPr="6D7FC710">
              <w:rPr>
                <w:b/>
                <w:bCs/>
              </w:rPr>
              <w:t>Supervisor</w:t>
            </w:r>
            <w:r w:rsidR="34FB81AA" w:rsidRPr="6D7FC710">
              <w:rPr>
                <w:b/>
                <w:bCs/>
              </w:rPr>
              <w:t>s</w:t>
            </w:r>
            <w:r w:rsidRPr="6D7FC710">
              <w:rPr>
                <w:b/>
                <w:bCs/>
              </w:rPr>
              <w:t>:</w:t>
            </w:r>
          </w:p>
          <w:p w14:paraId="4A1B2631" w14:textId="6D827127" w:rsidR="000D5289" w:rsidRPr="00BD3BCA" w:rsidRDefault="00C445D3" w:rsidP="00DE5270">
            <w:r w:rsidRPr="00BD3BCA">
              <w:t>Rudra</w:t>
            </w:r>
            <w:r w:rsidR="002A212F" w:rsidRPr="00BD3BCA">
              <w:t>narayan</w:t>
            </w:r>
            <w:r w:rsidRPr="00BD3BCA">
              <w:t xml:space="preserve"> Sahoo</w:t>
            </w:r>
            <w:r w:rsidR="00DE5270" w:rsidRPr="00BD3BCA">
              <w:t>, Education</w:t>
            </w:r>
            <w:r w:rsidR="002A212F" w:rsidRPr="00BD3BCA">
              <w:t xml:space="preserve"> Manager</w:t>
            </w:r>
          </w:p>
          <w:p w14:paraId="49FE1A39" w14:textId="37F2822C" w:rsidR="000D5289" w:rsidRPr="00BD3BCA" w:rsidRDefault="4F66EF0F" w:rsidP="6F0FAED7">
            <w:r>
              <w:t>Murtala Mohammed</w:t>
            </w:r>
          </w:p>
          <w:p w14:paraId="761E487A" w14:textId="37A1DDD5" w:rsidR="000D5289" w:rsidRPr="00BD3BCA" w:rsidRDefault="4F66EF0F" w:rsidP="00DE5270">
            <w:r>
              <w:t>Education Specialist</w:t>
            </w:r>
          </w:p>
        </w:tc>
        <w:tc>
          <w:tcPr>
            <w:tcW w:w="2196" w:type="dxa"/>
            <w:gridSpan w:val="2"/>
          </w:tcPr>
          <w:p w14:paraId="31C8FB48" w14:textId="77777777" w:rsidR="005A7218" w:rsidRPr="00BD3BCA" w:rsidRDefault="005A7218">
            <w:pPr>
              <w:rPr>
                <w:b/>
                <w:bCs/>
              </w:rPr>
            </w:pPr>
            <w:r w:rsidRPr="00BD3BCA">
              <w:rPr>
                <w:b/>
                <w:bCs/>
              </w:rPr>
              <w:t>Start Date:</w:t>
            </w:r>
          </w:p>
          <w:p w14:paraId="2F515241" w14:textId="77777777" w:rsidR="000D5289" w:rsidRPr="00BD3BCA" w:rsidRDefault="000D5289">
            <w:pPr>
              <w:rPr>
                <w:b/>
                <w:bCs/>
              </w:rPr>
            </w:pPr>
          </w:p>
          <w:p w14:paraId="02CF7506" w14:textId="48C83660" w:rsidR="000D5289" w:rsidRPr="00BD3BCA" w:rsidRDefault="00B77BE6">
            <w:r w:rsidRPr="00BD3BCA">
              <w:t>1</w:t>
            </w:r>
            <w:r w:rsidR="00791F13" w:rsidRPr="00BD3BCA">
              <w:t>5</w:t>
            </w:r>
            <w:r w:rsidRPr="00BD3BCA">
              <w:t xml:space="preserve"> </w:t>
            </w:r>
            <w:r w:rsidR="00EE31DE" w:rsidRPr="00BD3BCA">
              <w:t>September</w:t>
            </w:r>
            <w:r w:rsidR="00DE5270" w:rsidRPr="00BD3BCA">
              <w:t xml:space="preserve"> 2022</w:t>
            </w:r>
          </w:p>
        </w:tc>
        <w:tc>
          <w:tcPr>
            <w:tcW w:w="2445" w:type="dxa"/>
            <w:gridSpan w:val="4"/>
          </w:tcPr>
          <w:p w14:paraId="49986C1F" w14:textId="77777777" w:rsidR="005A7218" w:rsidRPr="00BD3BCA" w:rsidRDefault="005A7218">
            <w:pPr>
              <w:rPr>
                <w:b/>
                <w:bCs/>
              </w:rPr>
            </w:pPr>
            <w:r w:rsidRPr="00BD3BCA">
              <w:rPr>
                <w:b/>
                <w:bCs/>
              </w:rPr>
              <w:t>End Date:</w:t>
            </w:r>
          </w:p>
          <w:p w14:paraId="6DAEA61D" w14:textId="77777777" w:rsidR="000D5289" w:rsidRPr="00BD3BCA" w:rsidRDefault="000D5289">
            <w:pPr>
              <w:rPr>
                <w:b/>
                <w:bCs/>
              </w:rPr>
            </w:pPr>
          </w:p>
          <w:p w14:paraId="6BC90EAA" w14:textId="695DE1C6" w:rsidR="000D5289" w:rsidRPr="00BD3BCA" w:rsidRDefault="00D400EC">
            <w:r w:rsidRPr="00BD3BCA">
              <w:t>31</w:t>
            </w:r>
            <w:r w:rsidR="005E6C5D" w:rsidRPr="00BD3BCA">
              <w:t xml:space="preserve"> </w:t>
            </w:r>
            <w:r w:rsidR="00EE31DE" w:rsidRPr="00BD3BCA">
              <w:t>December</w:t>
            </w:r>
            <w:r w:rsidR="005E6C5D" w:rsidRPr="00BD3BCA">
              <w:t xml:space="preserve"> </w:t>
            </w:r>
            <w:r w:rsidR="00DE5270" w:rsidRPr="00BD3BCA">
              <w:t>202</w:t>
            </w:r>
            <w:r w:rsidR="00EE31DE" w:rsidRPr="00BD3BCA">
              <w:t>2</w:t>
            </w:r>
          </w:p>
        </w:tc>
        <w:tc>
          <w:tcPr>
            <w:tcW w:w="2446" w:type="dxa"/>
            <w:gridSpan w:val="2"/>
          </w:tcPr>
          <w:p w14:paraId="09495C06" w14:textId="77777777" w:rsidR="005A7218" w:rsidRPr="00BD3BCA" w:rsidRDefault="005A7218">
            <w:pPr>
              <w:rPr>
                <w:b/>
                <w:bCs/>
              </w:rPr>
            </w:pPr>
            <w:r w:rsidRPr="00BD3BCA">
              <w:rPr>
                <w:b/>
                <w:bCs/>
              </w:rPr>
              <w:t>Number of Days (working)</w:t>
            </w:r>
          </w:p>
          <w:p w14:paraId="628B15F2" w14:textId="3432B9F6" w:rsidR="000D5289" w:rsidRPr="00BD3BCA" w:rsidRDefault="00D400EC">
            <w:r w:rsidRPr="00BD3BCA">
              <w:t>70</w:t>
            </w:r>
          </w:p>
        </w:tc>
      </w:tr>
      <w:tr w:rsidR="00D658C8" w14:paraId="5D4258B0" w14:textId="77777777" w:rsidTr="00062B98">
        <w:trPr>
          <w:gridAfter w:val="1"/>
          <w:wAfter w:w="23" w:type="dxa"/>
        </w:trPr>
        <w:tc>
          <w:tcPr>
            <w:tcW w:w="6371" w:type="dxa"/>
            <w:gridSpan w:val="4"/>
          </w:tcPr>
          <w:p w14:paraId="71CD466C" w14:textId="405D559B" w:rsidR="00D658C8" w:rsidRPr="000D5289" w:rsidRDefault="00D658C8">
            <w:pPr>
              <w:rPr>
                <w:b/>
                <w:bCs/>
              </w:rPr>
            </w:pPr>
            <w:r w:rsidRPr="000D5289">
              <w:rPr>
                <w:b/>
                <w:bCs/>
              </w:rPr>
              <w:t>Deliverables/Outputs:</w:t>
            </w:r>
          </w:p>
        </w:tc>
        <w:tc>
          <w:tcPr>
            <w:tcW w:w="1703" w:type="dxa"/>
            <w:gridSpan w:val="4"/>
          </w:tcPr>
          <w:p w14:paraId="38EA1EF0" w14:textId="33AA6B8A" w:rsidR="00D658C8" w:rsidRPr="000D5289" w:rsidRDefault="00D658C8">
            <w:pPr>
              <w:rPr>
                <w:b/>
                <w:bCs/>
              </w:rPr>
            </w:pPr>
            <w:r>
              <w:rPr>
                <w:b/>
                <w:bCs/>
              </w:rPr>
              <w:t>Percentage of Payment</w:t>
            </w:r>
          </w:p>
        </w:tc>
        <w:tc>
          <w:tcPr>
            <w:tcW w:w="1708" w:type="dxa"/>
          </w:tcPr>
          <w:p w14:paraId="6B137ECA" w14:textId="50611EDF" w:rsidR="00D658C8" w:rsidRPr="000D5289" w:rsidRDefault="00D658C8">
            <w:pPr>
              <w:rPr>
                <w:b/>
                <w:bCs/>
              </w:rPr>
            </w:pPr>
            <w:r w:rsidRPr="000D5289">
              <w:rPr>
                <w:b/>
                <w:bCs/>
              </w:rPr>
              <w:t>Timeline</w:t>
            </w:r>
          </w:p>
        </w:tc>
      </w:tr>
      <w:tr w:rsidR="00D658C8" w14:paraId="3EF83CBD" w14:textId="77777777" w:rsidTr="00062B98">
        <w:trPr>
          <w:gridAfter w:val="1"/>
          <w:wAfter w:w="23" w:type="dxa"/>
          <w:trHeight w:val="665"/>
        </w:trPr>
        <w:tc>
          <w:tcPr>
            <w:tcW w:w="6371" w:type="dxa"/>
            <w:gridSpan w:val="4"/>
          </w:tcPr>
          <w:p w14:paraId="28E67A56" w14:textId="07E40B6D" w:rsidR="00D658C8" w:rsidRPr="004F2BAF" w:rsidRDefault="004F2BAF" w:rsidP="004F2BAF">
            <w:pPr>
              <w:pStyle w:val="ListParagraph"/>
              <w:numPr>
                <w:ilvl w:val="0"/>
                <w:numId w:val="13"/>
              </w:numPr>
              <w:spacing w:before="60" w:after="60" w:line="240" w:lineRule="auto"/>
              <w:rPr>
                <w:rFonts w:ascii="Calibri" w:eastAsia="Arial Unicode MS" w:hAnsi="Calibri" w:cs="Calibri"/>
                <w:b/>
                <w:bCs/>
                <w:sz w:val="22"/>
                <w:szCs w:val="22"/>
                <w:lang w:val="en-AU"/>
              </w:rPr>
            </w:pPr>
            <w:r w:rsidRPr="004F2BAF">
              <w:rPr>
                <w:rFonts w:ascii="Calibri" w:eastAsia="Arial Unicode MS" w:hAnsi="Calibri" w:cs="Calibri"/>
                <w:sz w:val="22"/>
                <w:szCs w:val="22"/>
                <w:lang w:val="en-AU"/>
              </w:rPr>
              <w:t xml:space="preserve">Assessment report with literature and practice overview; a structural review of education finance system; data availability and methodology to analyse spending efficiency with related PPTs </w:t>
            </w:r>
            <w:r w:rsidR="00D658C8" w:rsidRPr="004F2BAF">
              <w:rPr>
                <w:rFonts w:ascii="Calibri" w:eastAsia="Arial Unicode MS" w:hAnsi="Calibri" w:cs="Calibri"/>
                <w:sz w:val="22"/>
                <w:szCs w:val="22"/>
                <w:lang w:val="en-AU"/>
              </w:rPr>
              <w:t>Submit the review report.</w:t>
            </w:r>
            <w:r w:rsidR="00D658C8">
              <w:rPr>
                <w:rFonts w:ascii="Calibri" w:eastAsia="Arial Unicode MS" w:hAnsi="Calibri" w:cs="Calibri"/>
                <w:b/>
                <w:bCs/>
                <w:sz w:val="22"/>
                <w:szCs w:val="22"/>
                <w:lang w:val="en-AU"/>
              </w:rPr>
              <w:t xml:space="preserve"> </w:t>
            </w:r>
            <w:r w:rsidR="00D658C8" w:rsidRPr="004F2BAF">
              <w:rPr>
                <w:rFonts w:ascii="Calibri" w:eastAsia="Arial Unicode MS" w:hAnsi="Calibri" w:cs="Calibri"/>
                <w:lang w:val="en-AU"/>
              </w:rPr>
              <w:t xml:space="preserve"> </w:t>
            </w:r>
          </w:p>
        </w:tc>
        <w:tc>
          <w:tcPr>
            <w:tcW w:w="1703" w:type="dxa"/>
            <w:gridSpan w:val="4"/>
          </w:tcPr>
          <w:p w14:paraId="69193D00" w14:textId="46F78AFF" w:rsidR="00D658C8" w:rsidRDefault="00D658C8"/>
        </w:tc>
        <w:tc>
          <w:tcPr>
            <w:tcW w:w="1708" w:type="dxa"/>
          </w:tcPr>
          <w:p w14:paraId="2CEFEFFD" w14:textId="33F13128" w:rsidR="00D658C8" w:rsidRDefault="00D658C8"/>
        </w:tc>
      </w:tr>
      <w:tr w:rsidR="00D658C8" w14:paraId="2019FD44" w14:textId="77777777" w:rsidTr="00062B98">
        <w:trPr>
          <w:gridAfter w:val="1"/>
          <w:wAfter w:w="23" w:type="dxa"/>
          <w:trHeight w:val="1259"/>
        </w:trPr>
        <w:tc>
          <w:tcPr>
            <w:tcW w:w="6371" w:type="dxa"/>
            <w:gridSpan w:val="4"/>
          </w:tcPr>
          <w:p w14:paraId="677AA610" w14:textId="1C4A189A" w:rsidR="00D658C8" w:rsidRPr="00DB3B02" w:rsidRDefault="004F2BAF" w:rsidP="00DB3B02">
            <w:pPr>
              <w:pStyle w:val="ListParagraph"/>
              <w:numPr>
                <w:ilvl w:val="0"/>
                <w:numId w:val="13"/>
              </w:numPr>
              <w:rPr>
                <w:rFonts w:ascii="Calibri" w:eastAsia="Arial Unicode MS" w:hAnsi="Calibri" w:cs="Calibri"/>
                <w:sz w:val="22"/>
                <w:szCs w:val="22"/>
                <w:lang w:val="en-AU"/>
              </w:rPr>
            </w:pPr>
            <w:r w:rsidRPr="00DB3B02">
              <w:rPr>
                <w:rFonts w:ascii="Calibri" w:eastAsia="Arial Unicode MS" w:hAnsi="Calibri" w:cs="Calibri"/>
                <w:sz w:val="22"/>
                <w:szCs w:val="22"/>
                <w:lang w:val="en-AU"/>
              </w:rPr>
              <w:t>Draft report</w:t>
            </w:r>
            <w:r w:rsidR="00DB3B02" w:rsidRPr="00DB3B02">
              <w:rPr>
                <w:rFonts w:ascii="Calibri" w:eastAsia="Arial Unicode MS" w:hAnsi="Calibri" w:cs="Calibri"/>
                <w:sz w:val="22"/>
                <w:szCs w:val="22"/>
                <w:lang w:val="en-AU"/>
              </w:rPr>
              <w:t xml:space="preserve"> including Executive Summary</w:t>
            </w:r>
            <w:r w:rsidR="00952236">
              <w:rPr>
                <w:rFonts w:ascii="Calibri" w:eastAsia="Arial Unicode MS" w:hAnsi="Calibri" w:cs="Calibri"/>
                <w:sz w:val="22"/>
                <w:szCs w:val="22"/>
                <w:lang w:val="en-AU"/>
              </w:rPr>
              <w:t xml:space="preserve"> and</w:t>
            </w:r>
            <w:r w:rsidR="00DB3B02" w:rsidRPr="00DB3B02">
              <w:rPr>
                <w:rFonts w:ascii="Calibri" w:eastAsia="Arial Unicode MS" w:hAnsi="Calibri" w:cs="Calibri"/>
                <w:sz w:val="22"/>
                <w:szCs w:val="22"/>
                <w:lang w:val="en-AU"/>
              </w:rPr>
              <w:t xml:space="preserve"> full report (key findings, review of progress made to date, identification of gaps, Theory of Change including detailed activities for short, </w:t>
            </w:r>
            <w:proofErr w:type="gramStart"/>
            <w:r w:rsidR="00DB3B02" w:rsidRPr="00DB3B02">
              <w:rPr>
                <w:rFonts w:ascii="Calibri" w:eastAsia="Arial Unicode MS" w:hAnsi="Calibri" w:cs="Calibri"/>
                <w:sz w:val="22"/>
                <w:szCs w:val="22"/>
                <w:lang w:val="en-AU"/>
              </w:rPr>
              <w:t>medium</w:t>
            </w:r>
            <w:proofErr w:type="gramEnd"/>
            <w:r w:rsidR="00DB3B02" w:rsidRPr="00DB3B02">
              <w:rPr>
                <w:rFonts w:ascii="Calibri" w:eastAsia="Arial Unicode MS" w:hAnsi="Calibri" w:cs="Calibri"/>
                <w:sz w:val="22"/>
                <w:szCs w:val="22"/>
                <w:lang w:val="en-AU"/>
              </w:rPr>
              <w:t xml:space="preserve"> and long term, and proposed policy actions for education finance reform</w:t>
            </w:r>
            <w:r w:rsidR="00952236">
              <w:rPr>
                <w:rFonts w:ascii="Calibri" w:eastAsia="Arial Unicode MS" w:hAnsi="Calibri" w:cs="Calibri"/>
                <w:sz w:val="22"/>
                <w:szCs w:val="22"/>
                <w:lang w:val="en-AU"/>
              </w:rPr>
              <w:t>).</w:t>
            </w:r>
          </w:p>
        </w:tc>
        <w:tc>
          <w:tcPr>
            <w:tcW w:w="1703" w:type="dxa"/>
            <w:gridSpan w:val="4"/>
          </w:tcPr>
          <w:p w14:paraId="3E443A30" w14:textId="37506A27" w:rsidR="005A23ED" w:rsidRDefault="005A23ED"/>
        </w:tc>
        <w:tc>
          <w:tcPr>
            <w:tcW w:w="1708" w:type="dxa"/>
          </w:tcPr>
          <w:p w14:paraId="6741B06B" w14:textId="219C2CB5" w:rsidR="00D658C8" w:rsidRDefault="00D658C8"/>
        </w:tc>
      </w:tr>
      <w:tr w:rsidR="00D658C8" w14:paraId="533AB046" w14:textId="77777777" w:rsidTr="00062B98">
        <w:trPr>
          <w:gridAfter w:val="1"/>
          <w:wAfter w:w="23" w:type="dxa"/>
          <w:trHeight w:val="683"/>
        </w:trPr>
        <w:tc>
          <w:tcPr>
            <w:tcW w:w="6371" w:type="dxa"/>
            <w:gridSpan w:val="4"/>
          </w:tcPr>
          <w:p w14:paraId="290A95A9" w14:textId="2B0047D9" w:rsidR="00D658C8" w:rsidRPr="00952236" w:rsidRDefault="00952236" w:rsidP="00952236">
            <w:pPr>
              <w:pStyle w:val="ListParagraph"/>
              <w:numPr>
                <w:ilvl w:val="0"/>
                <w:numId w:val="13"/>
              </w:numPr>
              <w:spacing w:before="60" w:after="60" w:line="240" w:lineRule="auto"/>
              <w:rPr>
                <w:rFonts w:ascii="Calibri" w:eastAsia="Arial Unicode MS" w:hAnsi="Calibri" w:cs="Calibri"/>
                <w:sz w:val="22"/>
                <w:szCs w:val="22"/>
                <w:lang w:val="en-AU"/>
              </w:rPr>
            </w:pPr>
            <w:r w:rsidRPr="00952236">
              <w:rPr>
                <w:rFonts w:ascii="Calibri" w:eastAsia="Arial Unicode MS" w:hAnsi="Calibri" w:cs="Calibri"/>
                <w:sz w:val="22"/>
                <w:szCs w:val="22"/>
                <w:lang w:val="en-AU"/>
              </w:rPr>
              <w:t xml:space="preserve">Final approved report including Executive Summary, full report (key findings, review of progress made to date, identification of gaps, </w:t>
            </w:r>
            <w:r w:rsidRPr="00A13979">
              <w:rPr>
                <w:rFonts w:ascii="Calibri" w:eastAsia="Arial Unicode MS" w:hAnsi="Calibri" w:cs="Calibri"/>
                <w:sz w:val="22"/>
                <w:szCs w:val="22"/>
                <w:lang w:val="en-AU"/>
              </w:rPr>
              <w:t xml:space="preserve">Theory of Change including detailed activities for short, </w:t>
            </w:r>
            <w:proofErr w:type="gramStart"/>
            <w:r w:rsidRPr="00A13979">
              <w:rPr>
                <w:rFonts w:ascii="Calibri" w:eastAsia="Arial Unicode MS" w:hAnsi="Calibri" w:cs="Calibri"/>
                <w:sz w:val="22"/>
                <w:szCs w:val="22"/>
                <w:lang w:val="en-AU"/>
              </w:rPr>
              <w:t>medium</w:t>
            </w:r>
            <w:proofErr w:type="gramEnd"/>
            <w:r w:rsidRPr="00A13979">
              <w:rPr>
                <w:rFonts w:ascii="Calibri" w:eastAsia="Arial Unicode MS" w:hAnsi="Calibri" w:cs="Calibri"/>
                <w:sz w:val="22"/>
                <w:szCs w:val="22"/>
                <w:lang w:val="en-AU"/>
              </w:rPr>
              <w:t xml:space="preserve"> and long term, and proposed policy actions for education finance reform)</w:t>
            </w:r>
            <w:r w:rsidR="00A13979">
              <w:rPr>
                <w:rFonts w:ascii="Calibri" w:eastAsia="Arial Unicode MS" w:hAnsi="Calibri" w:cs="Calibri"/>
                <w:sz w:val="22"/>
                <w:szCs w:val="22"/>
                <w:lang w:val="en-AU"/>
              </w:rPr>
              <w:t>.</w:t>
            </w:r>
          </w:p>
        </w:tc>
        <w:tc>
          <w:tcPr>
            <w:tcW w:w="1703" w:type="dxa"/>
            <w:gridSpan w:val="4"/>
          </w:tcPr>
          <w:p w14:paraId="2C6E666F" w14:textId="6A946714" w:rsidR="00D658C8" w:rsidRDefault="00D658C8"/>
        </w:tc>
        <w:tc>
          <w:tcPr>
            <w:tcW w:w="1708" w:type="dxa"/>
          </w:tcPr>
          <w:p w14:paraId="161C356F" w14:textId="7F6BEDF2" w:rsidR="00D658C8" w:rsidRDefault="00D658C8"/>
        </w:tc>
      </w:tr>
      <w:tr w:rsidR="00A13979" w14:paraId="4D861584" w14:textId="77777777" w:rsidTr="00062B98">
        <w:trPr>
          <w:gridAfter w:val="1"/>
          <w:wAfter w:w="23" w:type="dxa"/>
          <w:trHeight w:val="683"/>
        </w:trPr>
        <w:tc>
          <w:tcPr>
            <w:tcW w:w="6371" w:type="dxa"/>
            <w:gridSpan w:val="4"/>
          </w:tcPr>
          <w:p w14:paraId="524202AC" w14:textId="77777777" w:rsidR="00395EEE" w:rsidRDefault="00A13979" w:rsidP="00395EEE">
            <w:pPr>
              <w:pStyle w:val="ListParagraph"/>
              <w:numPr>
                <w:ilvl w:val="0"/>
                <w:numId w:val="13"/>
              </w:numPr>
              <w:spacing w:before="60" w:after="60" w:line="240" w:lineRule="auto"/>
              <w:rPr>
                <w:rFonts w:ascii="Calibri" w:eastAsia="Arial Unicode MS" w:hAnsi="Calibri" w:cs="Calibri"/>
                <w:sz w:val="22"/>
                <w:szCs w:val="22"/>
                <w:lang w:val="en-AU"/>
              </w:rPr>
            </w:pPr>
            <w:r w:rsidRPr="00A13979">
              <w:rPr>
                <w:rFonts w:ascii="Calibri" w:eastAsia="Arial Unicode MS" w:hAnsi="Calibri" w:cs="Calibri"/>
                <w:sz w:val="22"/>
                <w:szCs w:val="22"/>
                <w:lang w:val="en-AU"/>
              </w:rPr>
              <w:t>PowerPoint presentation(s) and a 4-page policy brief(s) with the key findings and recommendations using simple language and infographics to share with the national and international stakeholders.</w:t>
            </w:r>
          </w:p>
          <w:p w14:paraId="6F35822B" w14:textId="3B6CA6A6" w:rsidR="00395EEE" w:rsidRPr="00395EEE" w:rsidRDefault="00395EEE" w:rsidP="00395EEE">
            <w:pPr>
              <w:pStyle w:val="ListParagraph"/>
              <w:numPr>
                <w:ilvl w:val="0"/>
                <w:numId w:val="13"/>
              </w:numPr>
              <w:spacing w:before="60" w:after="60" w:line="240" w:lineRule="auto"/>
              <w:rPr>
                <w:rFonts w:ascii="Calibri" w:eastAsia="Arial Unicode MS" w:hAnsi="Calibri" w:cs="Calibri"/>
                <w:sz w:val="22"/>
                <w:szCs w:val="22"/>
                <w:lang w:val="en-AU"/>
              </w:rPr>
            </w:pPr>
            <w:r w:rsidRPr="00395EEE">
              <w:rPr>
                <w:rFonts w:ascii="Calibri" w:eastAsia="Arial Unicode MS" w:hAnsi="Calibri" w:cs="Calibri"/>
                <w:sz w:val="22"/>
                <w:szCs w:val="22"/>
                <w:lang w:val="en-AU"/>
              </w:rPr>
              <w:t>Participate in the technical and policy dialogues and present findings. Contribute to the national and state level capacity building events.</w:t>
            </w:r>
          </w:p>
        </w:tc>
        <w:tc>
          <w:tcPr>
            <w:tcW w:w="1703" w:type="dxa"/>
            <w:gridSpan w:val="4"/>
          </w:tcPr>
          <w:p w14:paraId="72CFA860" w14:textId="6707D2E2" w:rsidR="00A13979" w:rsidRDefault="00A13979" w:rsidP="00A13979"/>
        </w:tc>
        <w:tc>
          <w:tcPr>
            <w:tcW w:w="1708" w:type="dxa"/>
          </w:tcPr>
          <w:p w14:paraId="237B555A" w14:textId="5A43685E" w:rsidR="00A13979" w:rsidRDefault="00A13979" w:rsidP="00A13979"/>
        </w:tc>
      </w:tr>
      <w:tr w:rsidR="00FE40BC" w14:paraId="7273B955" w14:textId="77777777" w:rsidTr="00062B98">
        <w:trPr>
          <w:trHeight w:val="584"/>
        </w:trPr>
        <w:tc>
          <w:tcPr>
            <w:tcW w:w="6385" w:type="dxa"/>
            <w:gridSpan w:val="5"/>
            <w:shd w:val="clear" w:color="auto" w:fill="auto"/>
          </w:tcPr>
          <w:p w14:paraId="4A196916" w14:textId="493B4A44" w:rsidR="00FE40BC" w:rsidRPr="002132DE" w:rsidRDefault="00FE40BC" w:rsidP="006650F8">
            <w:pPr>
              <w:snapToGrid w:val="0"/>
              <w:rPr>
                <w:b/>
                <w:bCs/>
              </w:rPr>
            </w:pPr>
          </w:p>
        </w:tc>
        <w:tc>
          <w:tcPr>
            <w:tcW w:w="3420" w:type="dxa"/>
            <w:gridSpan w:val="5"/>
            <w:shd w:val="clear" w:color="auto" w:fill="auto"/>
          </w:tcPr>
          <w:p w14:paraId="579B0DF8" w14:textId="32322828" w:rsidR="00FE40BC" w:rsidRDefault="00FE40BC" w:rsidP="006650F8">
            <w:pPr>
              <w:snapToGrid w:val="0"/>
            </w:pPr>
          </w:p>
        </w:tc>
      </w:tr>
      <w:tr w:rsidR="00FE40BC" w14:paraId="6E1E4E3D" w14:textId="77777777" w:rsidTr="00062B98">
        <w:trPr>
          <w:trHeight w:val="413"/>
        </w:trPr>
        <w:tc>
          <w:tcPr>
            <w:tcW w:w="6385" w:type="dxa"/>
            <w:gridSpan w:val="5"/>
          </w:tcPr>
          <w:p w14:paraId="1513A8E6" w14:textId="3FAED3AF" w:rsidR="00FE40BC" w:rsidRPr="00C53146" w:rsidRDefault="00FE40BC" w:rsidP="006650F8">
            <w:pPr>
              <w:snapToGrid w:val="0"/>
            </w:pPr>
          </w:p>
        </w:tc>
        <w:tc>
          <w:tcPr>
            <w:tcW w:w="3420" w:type="dxa"/>
            <w:gridSpan w:val="5"/>
          </w:tcPr>
          <w:p w14:paraId="625EE905" w14:textId="029CF457" w:rsidR="00FE40BC" w:rsidRPr="00C53146" w:rsidRDefault="00FE40BC" w:rsidP="006650F8">
            <w:pPr>
              <w:snapToGrid w:val="0"/>
            </w:pPr>
          </w:p>
        </w:tc>
      </w:tr>
      <w:tr w:rsidR="00FE40BC" w14:paraId="7B157583" w14:textId="77777777" w:rsidTr="00062B98">
        <w:tc>
          <w:tcPr>
            <w:tcW w:w="6385" w:type="dxa"/>
            <w:gridSpan w:val="5"/>
          </w:tcPr>
          <w:p w14:paraId="4063D030" w14:textId="2EBD3C64" w:rsidR="00FE40BC" w:rsidRPr="00C53146" w:rsidRDefault="00FE40BC" w:rsidP="006650F8">
            <w:pPr>
              <w:snapToGrid w:val="0"/>
            </w:pPr>
          </w:p>
        </w:tc>
        <w:tc>
          <w:tcPr>
            <w:tcW w:w="3420" w:type="dxa"/>
            <w:gridSpan w:val="5"/>
          </w:tcPr>
          <w:p w14:paraId="1D3E537C" w14:textId="5A5654B7" w:rsidR="00FE40BC" w:rsidRPr="00C53146" w:rsidRDefault="00FE40BC" w:rsidP="006650F8">
            <w:pPr>
              <w:snapToGrid w:val="0"/>
            </w:pPr>
          </w:p>
        </w:tc>
      </w:tr>
      <w:tr w:rsidR="00FE40BC" w14:paraId="771D7593" w14:textId="77777777" w:rsidTr="00062B98">
        <w:tc>
          <w:tcPr>
            <w:tcW w:w="6385" w:type="dxa"/>
            <w:gridSpan w:val="5"/>
          </w:tcPr>
          <w:p w14:paraId="15FA227E" w14:textId="566A85D2" w:rsidR="00FE40BC" w:rsidRPr="00C53146" w:rsidRDefault="00FE40BC" w:rsidP="006650F8">
            <w:pPr>
              <w:snapToGrid w:val="0"/>
            </w:pPr>
          </w:p>
        </w:tc>
        <w:tc>
          <w:tcPr>
            <w:tcW w:w="3420" w:type="dxa"/>
            <w:gridSpan w:val="5"/>
          </w:tcPr>
          <w:p w14:paraId="0975612B" w14:textId="78D736AC" w:rsidR="00FE40BC" w:rsidRPr="00C53146" w:rsidRDefault="00FE40BC" w:rsidP="006650F8">
            <w:pPr>
              <w:snapToGrid w:val="0"/>
            </w:pPr>
          </w:p>
        </w:tc>
      </w:tr>
      <w:tr w:rsidR="00FE40BC" w14:paraId="1EBAA388" w14:textId="77777777" w:rsidTr="00062B98">
        <w:trPr>
          <w:trHeight w:val="46"/>
        </w:trPr>
        <w:tc>
          <w:tcPr>
            <w:tcW w:w="6385" w:type="dxa"/>
            <w:gridSpan w:val="5"/>
            <w:shd w:val="clear" w:color="auto" w:fill="EDEDED" w:themeFill="accent3" w:themeFillTint="33"/>
          </w:tcPr>
          <w:p w14:paraId="3A7D933A" w14:textId="70B99283" w:rsidR="00FE40BC" w:rsidRPr="00722E91" w:rsidRDefault="00FE40BC" w:rsidP="006650F8">
            <w:pPr>
              <w:snapToGrid w:val="0"/>
              <w:rPr>
                <w:b/>
                <w:bCs/>
              </w:rPr>
            </w:pPr>
          </w:p>
        </w:tc>
        <w:tc>
          <w:tcPr>
            <w:tcW w:w="3420" w:type="dxa"/>
            <w:gridSpan w:val="5"/>
            <w:shd w:val="clear" w:color="auto" w:fill="EDEDED" w:themeFill="accent3" w:themeFillTint="33"/>
          </w:tcPr>
          <w:p w14:paraId="4C0CB64E" w14:textId="19CDB669" w:rsidR="00FE40BC" w:rsidRPr="00722E91" w:rsidRDefault="00FE40BC" w:rsidP="006650F8">
            <w:pPr>
              <w:snapToGrid w:val="0"/>
              <w:rPr>
                <w:b/>
                <w:bCs/>
              </w:rPr>
            </w:pPr>
          </w:p>
        </w:tc>
      </w:tr>
      <w:tr w:rsidR="00722E91" w14:paraId="4458CB44" w14:textId="77777777" w:rsidTr="00062B98">
        <w:tc>
          <w:tcPr>
            <w:tcW w:w="3415" w:type="dxa"/>
            <w:gridSpan w:val="2"/>
          </w:tcPr>
          <w:p w14:paraId="71DCA0D3" w14:textId="3ADD055C" w:rsidR="00722E91" w:rsidRPr="00722E91" w:rsidRDefault="00722E91">
            <w:pPr>
              <w:rPr>
                <w:b/>
                <w:bCs/>
              </w:rPr>
            </w:pPr>
            <w:r w:rsidRPr="00722E91">
              <w:rPr>
                <w:b/>
                <w:bCs/>
              </w:rPr>
              <w:t>Minimum Qualifications required:</w:t>
            </w:r>
          </w:p>
          <w:p w14:paraId="67F77605" w14:textId="77777777" w:rsidR="0078187B" w:rsidRPr="007613B3" w:rsidRDefault="0078187B" w:rsidP="0078187B">
            <w:pPr>
              <w:spacing w:before="60"/>
              <w:rPr>
                <w:rFonts w:ascii="Calibri" w:eastAsia="Arial Unicode MS" w:hAnsi="Calibri" w:cs="Calibri"/>
                <w:lang w:val="en-AU"/>
              </w:rPr>
            </w:pPr>
            <w:r w:rsidRPr="007613B3">
              <w:rPr>
                <w:rFonts w:ascii="Calibri" w:eastAsia="Arial Unicode MS" w:hAnsi="Calibri" w:cs="Calibri"/>
                <w:lang w:val="en-AU"/>
              </w:rPr>
              <w:fldChar w:fldCharType="begin">
                <w:ffData>
                  <w:name w:val="Check6"/>
                  <w:enabled/>
                  <w:calcOnExit w:val="0"/>
                  <w:checkBox>
                    <w:sizeAuto/>
                    <w:default w:val="0"/>
                  </w:checkBox>
                </w:ffData>
              </w:fldChar>
            </w:r>
            <w:r w:rsidRPr="007613B3">
              <w:rPr>
                <w:rFonts w:ascii="Calibri" w:eastAsia="Arial Unicode MS" w:hAnsi="Calibri" w:cs="Calibri"/>
                <w:lang w:val="en-AU"/>
              </w:rPr>
              <w:instrText xml:space="preserve"> FORMCHECKBOX </w:instrText>
            </w:r>
            <w:r w:rsidR="008D1241">
              <w:rPr>
                <w:rFonts w:ascii="Calibri" w:eastAsia="Arial Unicode MS" w:hAnsi="Calibri" w:cs="Calibri"/>
                <w:lang w:val="en-AU"/>
              </w:rPr>
            </w:r>
            <w:r w:rsidR="008D1241">
              <w:rPr>
                <w:rFonts w:ascii="Calibri" w:eastAsia="Arial Unicode MS" w:hAnsi="Calibri" w:cs="Calibri"/>
                <w:lang w:val="en-AU"/>
              </w:rPr>
              <w:fldChar w:fldCharType="separate"/>
            </w:r>
            <w:r w:rsidRPr="007613B3">
              <w:rPr>
                <w:rFonts w:ascii="Calibri" w:eastAsia="Arial Unicode MS" w:hAnsi="Calibri" w:cs="Calibri"/>
                <w:lang w:val="en-AU"/>
              </w:rPr>
              <w:fldChar w:fldCharType="end"/>
            </w:r>
            <w:r w:rsidRPr="007613B3">
              <w:rPr>
                <w:rFonts w:ascii="Calibri" w:eastAsia="Arial Unicode MS" w:hAnsi="Calibri" w:cs="Calibri"/>
                <w:lang w:val="en-AU"/>
              </w:rPr>
              <w:t xml:space="preserve"> Bachelors   </w:t>
            </w:r>
            <w:r>
              <w:rPr>
                <w:rFonts w:ascii="Calibri" w:eastAsia="Arial Unicode MS" w:hAnsi="Calibri" w:cs="Calibri"/>
                <w:lang w:val="en-AU"/>
              </w:rPr>
              <w:fldChar w:fldCharType="begin">
                <w:ffData>
                  <w:name w:val="Check7"/>
                  <w:enabled/>
                  <w:calcOnExit w:val="0"/>
                  <w:checkBox>
                    <w:sizeAuto/>
                    <w:default w:val="1"/>
                  </w:checkBox>
                </w:ffData>
              </w:fldChar>
            </w:r>
            <w:bookmarkStart w:id="4" w:name="Check7"/>
            <w:r>
              <w:rPr>
                <w:rFonts w:ascii="Calibri" w:eastAsia="Arial Unicode MS" w:hAnsi="Calibri" w:cs="Calibri"/>
                <w:lang w:val="en-AU"/>
              </w:rPr>
              <w:instrText xml:space="preserve"> FORMCHECKBOX </w:instrText>
            </w:r>
            <w:r w:rsidR="008D1241">
              <w:rPr>
                <w:rFonts w:ascii="Calibri" w:eastAsia="Arial Unicode MS" w:hAnsi="Calibri" w:cs="Calibri"/>
                <w:lang w:val="en-AU"/>
              </w:rPr>
            </w:r>
            <w:r w:rsidR="008D1241">
              <w:rPr>
                <w:rFonts w:ascii="Calibri" w:eastAsia="Arial Unicode MS" w:hAnsi="Calibri" w:cs="Calibri"/>
                <w:lang w:val="en-AU"/>
              </w:rPr>
              <w:fldChar w:fldCharType="separate"/>
            </w:r>
            <w:r>
              <w:rPr>
                <w:rFonts w:ascii="Calibri" w:eastAsia="Arial Unicode MS" w:hAnsi="Calibri" w:cs="Calibri"/>
                <w:lang w:val="en-AU"/>
              </w:rPr>
              <w:fldChar w:fldCharType="end"/>
            </w:r>
            <w:bookmarkEnd w:id="4"/>
            <w:r w:rsidRPr="007613B3">
              <w:rPr>
                <w:rFonts w:ascii="Calibri" w:eastAsia="Arial Unicode MS" w:hAnsi="Calibri" w:cs="Calibri"/>
                <w:lang w:val="en-AU"/>
              </w:rPr>
              <w:t xml:space="preserve"> Masters   </w:t>
            </w:r>
            <w:r w:rsidRPr="007613B3">
              <w:rPr>
                <w:rFonts w:ascii="Calibri" w:eastAsia="Arial Unicode MS" w:hAnsi="Calibri" w:cs="Calibri"/>
                <w:lang w:val="en-AU"/>
              </w:rPr>
              <w:fldChar w:fldCharType="begin">
                <w:ffData>
                  <w:name w:val="Check8"/>
                  <w:enabled/>
                  <w:calcOnExit w:val="0"/>
                  <w:checkBox>
                    <w:sizeAuto/>
                    <w:default w:val="0"/>
                  </w:checkBox>
                </w:ffData>
              </w:fldChar>
            </w:r>
            <w:r w:rsidRPr="007613B3">
              <w:rPr>
                <w:rFonts w:ascii="Calibri" w:eastAsia="Arial Unicode MS" w:hAnsi="Calibri" w:cs="Calibri"/>
                <w:lang w:val="en-AU"/>
              </w:rPr>
              <w:instrText xml:space="preserve"> FORMCHECKBOX </w:instrText>
            </w:r>
            <w:r w:rsidR="008D1241">
              <w:rPr>
                <w:rFonts w:ascii="Calibri" w:eastAsia="Arial Unicode MS" w:hAnsi="Calibri" w:cs="Calibri"/>
                <w:lang w:val="en-AU"/>
              </w:rPr>
            </w:r>
            <w:r w:rsidR="008D1241">
              <w:rPr>
                <w:rFonts w:ascii="Calibri" w:eastAsia="Arial Unicode MS" w:hAnsi="Calibri" w:cs="Calibri"/>
                <w:lang w:val="en-AU"/>
              </w:rPr>
              <w:fldChar w:fldCharType="separate"/>
            </w:r>
            <w:r w:rsidRPr="007613B3">
              <w:rPr>
                <w:rFonts w:ascii="Calibri" w:eastAsia="Arial Unicode MS" w:hAnsi="Calibri" w:cs="Calibri"/>
                <w:lang w:val="en-AU"/>
              </w:rPr>
              <w:fldChar w:fldCharType="end"/>
            </w:r>
            <w:r w:rsidRPr="007613B3">
              <w:rPr>
                <w:rFonts w:ascii="Calibri" w:eastAsia="Arial Unicode MS" w:hAnsi="Calibri" w:cs="Calibri"/>
                <w:lang w:val="en-AU"/>
              </w:rPr>
              <w:t xml:space="preserve"> PhD   </w:t>
            </w:r>
            <w:r w:rsidRPr="007613B3">
              <w:rPr>
                <w:rFonts w:ascii="Calibri" w:eastAsia="Arial Unicode MS" w:hAnsi="Calibri" w:cs="Calibri"/>
                <w:lang w:val="en-AU"/>
              </w:rPr>
              <w:fldChar w:fldCharType="begin">
                <w:ffData>
                  <w:name w:val="Check9"/>
                  <w:enabled/>
                  <w:calcOnExit w:val="0"/>
                  <w:checkBox>
                    <w:sizeAuto/>
                    <w:default w:val="0"/>
                  </w:checkBox>
                </w:ffData>
              </w:fldChar>
            </w:r>
            <w:r w:rsidRPr="007613B3">
              <w:rPr>
                <w:rFonts w:ascii="Calibri" w:eastAsia="Arial Unicode MS" w:hAnsi="Calibri" w:cs="Calibri"/>
                <w:lang w:val="en-AU"/>
              </w:rPr>
              <w:instrText xml:space="preserve"> FORMCHECKBOX </w:instrText>
            </w:r>
            <w:r w:rsidR="008D1241">
              <w:rPr>
                <w:rFonts w:ascii="Calibri" w:eastAsia="Arial Unicode MS" w:hAnsi="Calibri" w:cs="Calibri"/>
                <w:lang w:val="en-AU"/>
              </w:rPr>
            </w:r>
            <w:r w:rsidR="008D1241">
              <w:rPr>
                <w:rFonts w:ascii="Calibri" w:eastAsia="Arial Unicode MS" w:hAnsi="Calibri" w:cs="Calibri"/>
                <w:lang w:val="en-AU"/>
              </w:rPr>
              <w:fldChar w:fldCharType="separate"/>
            </w:r>
            <w:r w:rsidRPr="007613B3">
              <w:rPr>
                <w:rFonts w:ascii="Calibri" w:eastAsia="Arial Unicode MS" w:hAnsi="Calibri" w:cs="Calibri"/>
                <w:lang w:val="en-AU"/>
              </w:rPr>
              <w:fldChar w:fldCharType="end"/>
            </w:r>
            <w:r w:rsidRPr="007613B3">
              <w:rPr>
                <w:rFonts w:ascii="Calibri" w:eastAsia="Arial Unicode MS" w:hAnsi="Calibri" w:cs="Calibri"/>
                <w:lang w:val="en-AU"/>
              </w:rPr>
              <w:t xml:space="preserve"> Other  </w:t>
            </w:r>
          </w:p>
          <w:p w14:paraId="1B0F8955" w14:textId="77777777" w:rsidR="00E8307E" w:rsidRPr="007613B3" w:rsidRDefault="00E8307E" w:rsidP="00E8307E">
            <w:pPr>
              <w:spacing w:before="60"/>
              <w:rPr>
                <w:rFonts w:ascii="Calibri" w:eastAsia="Arial Unicode MS" w:hAnsi="Calibri" w:cs="Calibri"/>
                <w:lang w:val="en-AU"/>
              </w:rPr>
            </w:pPr>
          </w:p>
          <w:p w14:paraId="0F77D1BA" w14:textId="07C0E121" w:rsidR="00722E91" w:rsidRDefault="00082FEE" w:rsidP="00E8307E">
            <w:pPr>
              <w:rPr>
                <w:rFonts w:ascii="Calibri" w:eastAsia="Arial Unicode MS" w:hAnsi="Calibri" w:cs="Calibri"/>
                <w:lang w:val="en-AU"/>
              </w:rPr>
            </w:pPr>
            <w:r w:rsidRPr="00082FEE">
              <w:rPr>
                <w:rFonts w:ascii="Calibri" w:eastAsia="Arial Unicode MS" w:hAnsi="Calibri" w:cs="Calibri"/>
                <w:lang w:val="en-AU"/>
              </w:rPr>
              <w:t xml:space="preserve">Masters or higher degree Education in the Public Policy, Economics, Education/ECE policy or related discipline </w:t>
            </w:r>
          </w:p>
          <w:p w14:paraId="6A112BFC" w14:textId="2DAE36C4" w:rsidR="00E8307E" w:rsidRDefault="00E8307E" w:rsidP="00E8307E"/>
        </w:tc>
        <w:tc>
          <w:tcPr>
            <w:tcW w:w="6390" w:type="dxa"/>
            <w:gridSpan w:val="8"/>
          </w:tcPr>
          <w:p w14:paraId="3041CC07" w14:textId="77777777" w:rsidR="00722E91" w:rsidRPr="00E8307E" w:rsidRDefault="00722E91">
            <w:pPr>
              <w:rPr>
                <w:b/>
                <w:bCs/>
              </w:rPr>
            </w:pPr>
            <w:r w:rsidRPr="00E8307E">
              <w:rPr>
                <w:b/>
                <w:bCs/>
              </w:rPr>
              <w:t>Knowledge/Expertise/Skills required:</w:t>
            </w:r>
          </w:p>
          <w:p w14:paraId="6BB1DC20" w14:textId="3EF3C1EE" w:rsidR="000A336C" w:rsidRPr="000A336C" w:rsidRDefault="000A336C">
            <w:pPr>
              <w:rPr>
                <w:u w:val="single"/>
              </w:rPr>
            </w:pPr>
            <w:r w:rsidRPr="000A336C">
              <w:rPr>
                <w:u w:val="single"/>
              </w:rPr>
              <w:t>Qualifications:</w:t>
            </w:r>
          </w:p>
          <w:p w14:paraId="713657FD" w14:textId="1FEF274F" w:rsidR="0093485E" w:rsidRPr="008222E8" w:rsidRDefault="0093485E" w:rsidP="0093485E">
            <w:pPr>
              <w:pStyle w:val="ListParagraph"/>
              <w:numPr>
                <w:ilvl w:val="0"/>
                <w:numId w:val="4"/>
              </w:numPr>
              <w:spacing w:line="240" w:lineRule="auto"/>
              <w:rPr>
                <w:rFonts w:asciiTheme="minorHAnsi" w:eastAsiaTheme="minorHAnsi" w:hAnsiTheme="minorHAnsi" w:cstheme="minorBidi"/>
                <w:color w:val="auto"/>
                <w:sz w:val="22"/>
                <w:szCs w:val="22"/>
                <w:lang w:val="en-GB"/>
              </w:rPr>
            </w:pPr>
            <w:r w:rsidRPr="008222E8">
              <w:rPr>
                <w:rFonts w:asciiTheme="minorHAnsi" w:eastAsiaTheme="minorHAnsi" w:hAnsiTheme="minorHAnsi" w:cstheme="minorBidi"/>
                <w:color w:val="auto"/>
                <w:sz w:val="22"/>
                <w:szCs w:val="22"/>
                <w:lang w:val="en-GB"/>
              </w:rPr>
              <w:t>A minimum of 5-year relevant professional experience in public sector analysis and its financing</w:t>
            </w:r>
          </w:p>
          <w:p w14:paraId="581CB1DA" w14:textId="2950F20E" w:rsidR="00D2517E" w:rsidRPr="00D2517E" w:rsidRDefault="00D2517E" w:rsidP="00D2517E">
            <w:pPr>
              <w:pStyle w:val="ListParagraph"/>
              <w:numPr>
                <w:ilvl w:val="0"/>
                <w:numId w:val="4"/>
              </w:numPr>
              <w:spacing w:line="240" w:lineRule="auto"/>
              <w:rPr>
                <w:rFonts w:asciiTheme="minorHAnsi" w:eastAsiaTheme="minorHAnsi" w:hAnsiTheme="minorHAnsi" w:cstheme="minorBidi"/>
                <w:color w:val="auto"/>
                <w:sz w:val="22"/>
                <w:szCs w:val="22"/>
                <w:lang w:val="en-GB"/>
              </w:rPr>
            </w:pPr>
            <w:r w:rsidRPr="00D2517E">
              <w:rPr>
                <w:rFonts w:asciiTheme="minorHAnsi" w:eastAsiaTheme="minorHAnsi" w:hAnsiTheme="minorHAnsi" w:cstheme="minorBidi"/>
                <w:color w:val="auto"/>
                <w:sz w:val="22"/>
                <w:szCs w:val="22"/>
                <w:lang w:val="en-GB"/>
              </w:rPr>
              <w:t xml:space="preserve">At least </w:t>
            </w:r>
            <w:r>
              <w:rPr>
                <w:rFonts w:asciiTheme="minorHAnsi" w:eastAsiaTheme="minorHAnsi" w:hAnsiTheme="minorHAnsi" w:cstheme="minorBidi"/>
                <w:color w:val="auto"/>
                <w:sz w:val="22"/>
                <w:szCs w:val="22"/>
                <w:lang w:val="en-GB"/>
              </w:rPr>
              <w:t>5</w:t>
            </w:r>
            <w:r w:rsidR="00465BA0">
              <w:rPr>
                <w:rFonts w:asciiTheme="minorHAnsi" w:eastAsiaTheme="minorHAnsi" w:hAnsiTheme="minorHAnsi" w:cstheme="minorBidi"/>
                <w:color w:val="auto"/>
                <w:sz w:val="22"/>
                <w:szCs w:val="22"/>
                <w:lang w:val="en-GB"/>
              </w:rPr>
              <w:t>-</w:t>
            </w:r>
            <w:r w:rsidRPr="00D2517E">
              <w:rPr>
                <w:rFonts w:asciiTheme="minorHAnsi" w:eastAsiaTheme="minorHAnsi" w:hAnsiTheme="minorHAnsi" w:cstheme="minorBidi"/>
                <w:color w:val="auto"/>
                <w:sz w:val="22"/>
                <w:szCs w:val="22"/>
                <w:lang w:val="en-GB"/>
              </w:rPr>
              <w:t xml:space="preserve">year experience conducting analysis and assessments, research and writing technical papers and policy briefs or other publications on social sector and/or ECE/education and fiscal policy </w:t>
            </w:r>
          </w:p>
          <w:p w14:paraId="013B263F" w14:textId="48D98E2A" w:rsidR="00D2517E" w:rsidRPr="00D2517E" w:rsidRDefault="008222E8" w:rsidP="00D2517E">
            <w:pPr>
              <w:pStyle w:val="ListParagraph"/>
              <w:numPr>
                <w:ilvl w:val="0"/>
                <w:numId w:val="4"/>
              </w:numPr>
              <w:spacing w:line="240" w:lineRule="auto"/>
              <w:rPr>
                <w:rFonts w:asciiTheme="minorHAnsi" w:eastAsiaTheme="minorHAnsi" w:hAnsiTheme="minorHAnsi" w:cstheme="minorBidi"/>
                <w:color w:val="auto"/>
                <w:sz w:val="22"/>
                <w:szCs w:val="22"/>
                <w:lang w:val="en-GB"/>
              </w:rPr>
            </w:pPr>
            <w:r w:rsidRPr="008222E8">
              <w:rPr>
                <w:rFonts w:asciiTheme="minorHAnsi" w:eastAsiaTheme="minorHAnsi" w:hAnsiTheme="minorHAnsi" w:cstheme="minorBidi"/>
                <w:color w:val="auto"/>
                <w:sz w:val="22"/>
                <w:szCs w:val="22"/>
                <w:lang w:val="en-GB"/>
              </w:rPr>
              <w:t>Experience in conducting efficiency analysis in the education sector</w:t>
            </w:r>
            <w:r w:rsidR="00D2517E" w:rsidRPr="00D2517E">
              <w:rPr>
                <w:rFonts w:asciiTheme="minorHAnsi" w:eastAsiaTheme="minorHAnsi" w:hAnsiTheme="minorHAnsi" w:cstheme="minorBidi"/>
                <w:color w:val="auto"/>
                <w:sz w:val="22"/>
                <w:szCs w:val="22"/>
                <w:lang w:val="en-GB"/>
              </w:rPr>
              <w:t xml:space="preserve"> with education data, quantitative research, including conducting econometric modelling and microsimulations, programmatic and statistical support</w:t>
            </w:r>
          </w:p>
          <w:p w14:paraId="5604753B" w14:textId="7CA4FD9F" w:rsidR="008222E8" w:rsidRPr="008222E8" w:rsidRDefault="008222E8" w:rsidP="008222E8">
            <w:pPr>
              <w:pStyle w:val="ListParagraph"/>
              <w:numPr>
                <w:ilvl w:val="0"/>
                <w:numId w:val="4"/>
              </w:numPr>
              <w:spacing w:line="240" w:lineRule="auto"/>
              <w:rPr>
                <w:rFonts w:asciiTheme="minorHAnsi" w:eastAsiaTheme="minorHAnsi" w:hAnsiTheme="minorHAnsi" w:cstheme="minorBidi"/>
                <w:color w:val="auto"/>
                <w:sz w:val="22"/>
                <w:szCs w:val="22"/>
                <w:lang w:val="en-GB"/>
              </w:rPr>
            </w:pPr>
            <w:r w:rsidRPr="008222E8">
              <w:rPr>
                <w:rFonts w:asciiTheme="minorHAnsi" w:eastAsiaTheme="minorHAnsi" w:hAnsiTheme="minorHAnsi" w:cstheme="minorBidi"/>
                <w:color w:val="auto"/>
                <w:sz w:val="22"/>
                <w:szCs w:val="22"/>
                <w:lang w:val="en-GB"/>
              </w:rPr>
              <w:t>Knowledge of child- and gender-sensitive inclusive education, theories</w:t>
            </w:r>
            <w:r w:rsidR="00BD3BCA">
              <w:rPr>
                <w:rFonts w:asciiTheme="minorHAnsi" w:eastAsiaTheme="minorHAnsi" w:hAnsiTheme="minorHAnsi" w:cstheme="minorBidi"/>
                <w:color w:val="auto"/>
                <w:sz w:val="22"/>
                <w:szCs w:val="22"/>
                <w:lang w:val="en-GB"/>
              </w:rPr>
              <w:t>,</w:t>
            </w:r>
            <w:r w:rsidRPr="008222E8">
              <w:rPr>
                <w:rFonts w:asciiTheme="minorHAnsi" w:eastAsiaTheme="minorHAnsi" w:hAnsiTheme="minorHAnsi" w:cstheme="minorBidi"/>
                <w:color w:val="auto"/>
                <w:sz w:val="22"/>
                <w:szCs w:val="22"/>
                <w:lang w:val="en-GB"/>
              </w:rPr>
              <w:t xml:space="preserve"> and practices </w:t>
            </w:r>
          </w:p>
          <w:p w14:paraId="04123580" w14:textId="0FD45B8F" w:rsidR="008222E8" w:rsidRDefault="008222E8" w:rsidP="008222E8">
            <w:pPr>
              <w:pStyle w:val="ListParagraph"/>
              <w:numPr>
                <w:ilvl w:val="0"/>
                <w:numId w:val="4"/>
              </w:numPr>
              <w:spacing w:line="240" w:lineRule="auto"/>
              <w:rPr>
                <w:rFonts w:asciiTheme="minorHAnsi" w:eastAsiaTheme="minorHAnsi" w:hAnsiTheme="minorHAnsi" w:cstheme="minorBidi"/>
                <w:color w:val="auto"/>
                <w:sz w:val="22"/>
                <w:szCs w:val="22"/>
                <w:lang w:val="en-GB"/>
              </w:rPr>
            </w:pPr>
            <w:r w:rsidRPr="008222E8">
              <w:rPr>
                <w:rFonts w:asciiTheme="minorHAnsi" w:eastAsiaTheme="minorHAnsi" w:hAnsiTheme="minorHAnsi" w:cstheme="minorBidi"/>
                <w:color w:val="auto"/>
                <w:sz w:val="22"/>
                <w:szCs w:val="22"/>
                <w:lang w:val="en-GB"/>
              </w:rPr>
              <w:t xml:space="preserve">Demonstrated experience working in the </w:t>
            </w:r>
            <w:r w:rsidR="0022104E" w:rsidRPr="003312F3">
              <w:rPr>
                <w:rFonts w:ascii="Calibri" w:eastAsia="Arial Unicode MS" w:hAnsi="Calibri" w:cs="Calibri"/>
                <w:sz w:val="22"/>
                <w:szCs w:val="22"/>
                <w:lang w:val="en-AU"/>
              </w:rPr>
              <w:t xml:space="preserve">Sub-Saharan Africa </w:t>
            </w:r>
            <w:r w:rsidRPr="008222E8">
              <w:rPr>
                <w:rFonts w:asciiTheme="minorHAnsi" w:eastAsiaTheme="minorHAnsi" w:hAnsiTheme="minorHAnsi" w:cstheme="minorBidi"/>
                <w:color w:val="auto"/>
                <w:sz w:val="22"/>
                <w:szCs w:val="22"/>
                <w:lang w:val="en-GB"/>
              </w:rPr>
              <w:t>region and knowledge of their education systems</w:t>
            </w:r>
          </w:p>
          <w:p w14:paraId="6A1A11E0" w14:textId="2AAF42D5" w:rsidR="001A3645" w:rsidRPr="006251CD" w:rsidRDefault="005330BF" w:rsidP="00BD0C31">
            <w:pPr>
              <w:pStyle w:val="ListParagraph"/>
              <w:numPr>
                <w:ilvl w:val="0"/>
                <w:numId w:val="4"/>
              </w:numPr>
              <w:spacing w:line="240" w:lineRule="auto"/>
              <w:rPr>
                <w:rFonts w:asciiTheme="minorHAnsi" w:eastAsiaTheme="minorHAnsi" w:hAnsiTheme="minorHAnsi" w:cstheme="minorBidi"/>
                <w:color w:val="auto"/>
                <w:sz w:val="22"/>
                <w:szCs w:val="22"/>
                <w:lang w:val="en-GB"/>
              </w:rPr>
            </w:pPr>
            <w:r w:rsidRPr="008222E8">
              <w:rPr>
                <w:rFonts w:asciiTheme="minorHAnsi" w:eastAsiaTheme="minorHAnsi" w:hAnsiTheme="minorHAnsi" w:cstheme="minorBidi"/>
                <w:color w:val="auto"/>
                <w:sz w:val="22"/>
                <w:szCs w:val="22"/>
                <w:lang w:val="en-GB"/>
              </w:rPr>
              <w:t xml:space="preserve">Experience of using school/district level data including assessment of learning outcomes is </w:t>
            </w:r>
            <w:r>
              <w:rPr>
                <w:rFonts w:asciiTheme="minorHAnsi" w:eastAsiaTheme="minorHAnsi" w:hAnsiTheme="minorHAnsi" w:cstheme="minorBidi"/>
                <w:color w:val="auto"/>
                <w:sz w:val="22"/>
                <w:szCs w:val="22"/>
                <w:lang w:val="en-GB"/>
              </w:rPr>
              <w:t xml:space="preserve">an </w:t>
            </w:r>
            <w:r w:rsidRPr="008222E8">
              <w:rPr>
                <w:rFonts w:asciiTheme="minorHAnsi" w:eastAsiaTheme="minorHAnsi" w:hAnsiTheme="minorHAnsi" w:cstheme="minorBidi"/>
                <w:color w:val="auto"/>
                <w:sz w:val="22"/>
                <w:szCs w:val="22"/>
                <w:lang w:val="en-GB"/>
              </w:rPr>
              <w:t>asset</w:t>
            </w:r>
          </w:p>
          <w:p w14:paraId="3637D0AF" w14:textId="70143934" w:rsidR="00BD0C31" w:rsidRPr="00BD0C31" w:rsidRDefault="00BD0C31" w:rsidP="00BD0C31">
            <w:pPr>
              <w:rPr>
                <w:rFonts w:cstheme="minorHAnsi"/>
                <w:u w:val="single"/>
              </w:rPr>
            </w:pPr>
            <w:r w:rsidRPr="00BD0C31">
              <w:rPr>
                <w:rFonts w:cstheme="minorHAnsi"/>
                <w:u w:val="single"/>
              </w:rPr>
              <w:t>Other skills and attributes:</w:t>
            </w:r>
          </w:p>
          <w:p w14:paraId="779962A4" w14:textId="77777777" w:rsidR="00EF4529" w:rsidRPr="001A3645" w:rsidRDefault="00EF4529" w:rsidP="001A3645">
            <w:pPr>
              <w:pStyle w:val="ListParagraph"/>
              <w:numPr>
                <w:ilvl w:val="0"/>
                <w:numId w:val="4"/>
              </w:numPr>
              <w:spacing w:line="240" w:lineRule="auto"/>
              <w:rPr>
                <w:rFonts w:asciiTheme="minorHAnsi" w:eastAsiaTheme="minorHAnsi" w:hAnsiTheme="minorHAnsi" w:cstheme="minorBidi"/>
                <w:color w:val="auto"/>
                <w:sz w:val="22"/>
                <w:szCs w:val="22"/>
                <w:lang w:val="en-GB"/>
              </w:rPr>
            </w:pPr>
            <w:r w:rsidRPr="001A3645">
              <w:rPr>
                <w:rFonts w:asciiTheme="minorHAnsi" w:eastAsiaTheme="minorHAnsi" w:hAnsiTheme="minorHAnsi" w:cstheme="minorBidi"/>
                <w:color w:val="auto"/>
                <w:sz w:val="22"/>
                <w:szCs w:val="22"/>
                <w:lang w:val="en-GB"/>
              </w:rPr>
              <w:t>Experience working with UN agencies or other international development agencies</w:t>
            </w:r>
          </w:p>
          <w:p w14:paraId="711E93D3" w14:textId="5A43CCCF" w:rsidR="00EF4529" w:rsidRPr="001A3645" w:rsidRDefault="00EF4529" w:rsidP="001A3645">
            <w:pPr>
              <w:pStyle w:val="ListParagraph"/>
              <w:numPr>
                <w:ilvl w:val="0"/>
                <w:numId w:val="4"/>
              </w:numPr>
              <w:spacing w:line="240" w:lineRule="auto"/>
              <w:rPr>
                <w:rFonts w:asciiTheme="minorHAnsi" w:eastAsiaTheme="minorHAnsi" w:hAnsiTheme="minorHAnsi" w:cstheme="minorBidi"/>
                <w:color w:val="auto"/>
                <w:sz w:val="22"/>
                <w:szCs w:val="22"/>
                <w:lang w:val="en-GB"/>
              </w:rPr>
            </w:pPr>
            <w:r w:rsidRPr="001A3645">
              <w:rPr>
                <w:rFonts w:asciiTheme="minorHAnsi" w:eastAsiaTheme="minorHAnsi" w:hAnsiTheme="minorHAnsi" w:cstheme="minorBidi"/>
                <w:color w:val="auto"/>
                <w:sz w:val="22"/>
                <w:szCs w:val="22"/>
                <w:lang w:val="en-GB"/>
              </w:rPr>
              <w:t xml:space="preserve">Strong knowledge of the </w:t>
            </w:r>
            <w:r w:rsidR="00C53146" w:rsidRPr="001A3645">
              <w:rPr>
                <w:rFonts w:asciiTheme="minorHAnsi" w:eastAsiaTheme="minorHAnsi" w:hAnsiTheme="minorHAnsi" w:cstheme="minorBidi"/>
                <w:color w:val="auto"/>
                <w:sz w:val="22"/>
                <w:szCs w:val="22"/>
                <w:lang w:val="en-GB"/>
              </w:rPr>
              <w:t>Nigerian</w:t>
            </w:r>
            <w:r w:rsidRPr="001A3645">
              <w:rPr>
                <w:rFonts w:asciiTheme="minorHAnsi" w:eastAsiaTheme="minorHAnsi" w:hAnsiTheme="minorHAnsi" w:cstheme="minorBidi"/>
                <w:color w:val="auto"/>
                <w:sz w:val="22"/>
                <w:szCs w:val="22"/>
                <w:lang w:val="en-GB"/>
              </w:rPr>
              <w:t xml:space="preserve"> political</w:t>
            </w:r>
            <w:r w:rsidR="00C53146" w:rsidRPr="001A3645">
              <w:rPr>
                <w:rFonts w:asciiTheme="minorHAnsi" w:eastAsiaTheme="minorHAnsi" w:hAnsiTheme="minorHAnsi" w:cstheme="minorBidi"/>
                <w:color w:val="auto"/>
                <w:sz w:val="22"/>
                <w:szCs w:val="22"/>
                <w:lang w:val="en-GB"/>
              </w:rPr>
              <w:t xml:space="preserve"> </w:t>
            </w:r>
            <w:r w:rsidRPr="001A3645">
              <w:rPr>
                <w:rFonts w:asciiTheme="minorHAnsi" w:eastAsiaTheme="minorHAnsi" w:hAnsiTheme="minorHAnsi" w:cstheme="minorBidi"/>
                <w:color w:val="auto"/>
                <w:sz w:val="22"/>
                <w:szCs w:val="22"/>
                <w:lang w:val="en-GB"/>
              </w:rPr>
              <w:t xml:space="preserve">landscape and recent developments </w:t>
            </w:r>
            <w:r w:rsidR="00C53146" w:rsidRPr="001A3645">
              <w:rPr>
                <w:rFonts w:asciiTheme="minorHAnsi" w:eastAsiaTheme="minorHAnsi" w:hAnsiTheme="minorHAnsi" w:cstheme="minorBidi"/>
                <w:color w:val="auto"/>
                <w:sz w:val="22"/>
                <w:szCs w:val="22"/>
                <w:lang w:val="en-GB"/>
              </w:rPr>
              <w:t>in</w:t>
            </w:r>
            <w:r w:rsidRPr="001A3645">
              <w:rPr>
                <w:rFonts w:asciiTheme="minorHAnsi" w:eastAsiaTheme="minorHAnsi" w:hAnsiTheme="minorHAnsi" w:cstheme="minorBidi"/>
                <w:color w:val="auto"/>
                <w:sz w:val="22"/>
                <w:szCs w:val="22"/>
                <w:lang w:val="en-GB"/>
              </w:rPr>
              <w:t xml:space="preserve"> </w:t>
            </w:r>
            <w:r w:rsidR="00C53146" w:rsidRPr="001A3645">
              <w:rPr>
                <w:rFonts w:asciiTheme="minorHAnsi" w:eastAsiaTheme="minorHAnsi" w:hAnsiTheme="minorHAnsi" w:cstheme="minorBidi"/>
                <w:color w:val="auto"/>
                <w:sz w:val="22"/>
                <w:szCs w:val="22"/>
                <w:lang w:val="en-GB"/>
              </w:rPr>
              <w:t>education</w:t>
            </w:r>
          </w:p>
          <w:p w14:paraId="0B9166DF" w14:textId="1007C471" w:rsidR="00BD0C31" w:rsidRPr="001A3645" w:rsidRDefault="00BD0C31" w:rsidP="001A3645">
            <w:pPr>
              <w:pStyle w:val="ListParagraph"/>
              <w:numPr>
                <w:ilvl w:val="0"/>
                <w:numId w:val="4"/>
              </w:numPr>
              <w:spacing w:line="240" w:lineRule="auto"/>
              <w:rPr>
                <w:rFonts w:asciiTheme="minorHAnsi" w:eastAsiaTheme="minorHAnsi" w:hAnsiTheme="minorHAnsi" w:cstheme="minorBidi"/>
                <w:color w:val="auto"/>
                <w:sz w:val="22"/>
                <w:szCs w:val="22"/>
                <w:lang w:val="en-GB"/>
              </w:rPr>
            </w:pPr>
            <w:r w:rsidRPr="001A3645">
              <w:rPr>
                <w:rFonts w:asciiTheme="minorHAnsi" w:eastAsiaTheme="minorHAnsi" w:hAnsiTheme="minorHAnsi" w:cstheme="minorBidi"/>
                <w:color w:val="auto"/>
                <w:sz w:val="22"/>
                <w:szCs w:val="22"/>
                <w:lang w:val="en-GB"/>
              </w:rPr>
              <w:t xml:space="preserve">Excellent written and oral communication skills, with experience </w:t>
            </w:r>
            <w:r w:rsidR="00AF327C" w:rsidRPr="001A3645">
              <w:rPr>
                <w:rFonts w:asciiTheme="minorHAnsi" w:eastAsiaTheme="minorHAnsi" w:hAnsiTheme="minorHAnsi" w:cstheme="minorBidi"/>
                <w:color w:val="auto"/>
                <w:sz w:val="22"/>
                <w:szCs w:val="22"/>
                <w:lang w:val="en-GB"/>
              </w:rPr>
              <w:t xml:space="preserve">translating evidence for and </w:t>
            </w:r>
            <w:r w:rsidRPr="001A3645">
              <w:rPr>
                <w:rFonts w:asciiTheme="minorHAnsi" w:eastAsiaTheme="minorHAnsi" w:hAnsiTheme="minorHAnsi" w:cstheme="minorBidi"/>
                <w:color w:val="auto"/>
                <w:sz w:val="22"/>
                <w:szCs w:val="22"/>
                <w:lang w:val="en-GB"/>
              </w:rPr>
              <w:t>communicating with a broad range of actors (including government) on sensitive issues</w:t>
            </w:r>
          </w:p>
          <w:p w14:paraId="6047B611" w14:textId="2C80FDAF" w:rsidR="00BD0C31" w:rsidRPr="006251CD" w:rsidRDefault="00BD0C31" w:rsidP="006251CD">
            <w:pPr>
              <w:pStyle w:val="ListParagraph"/>
              <w:numPr>
                <w:ilvl w:val="0"/>
                <w:numId w:val="4"/>
              </w:numPr>
              <w:spacing w:line="240" w:lineRule="auto"/>
              <w:rPr>
                <w:rFonts w:asciiTheme="minorHAnsi" w:eastAsiaTheme="minorHAnsi" w:hAnsiTheme="minorHAnsi" w:cstheme="minorBidi"/>
                <w:color w:val="auto"/>
                <w:sz w:val="22"/>
                <w:szCs w:val="22"/>
                <w:lang w:val="en-GB"/>
              </w:rPr>
            </w:pPr>
            <w:r w:rsidRPr="001A3645">
              <w:rPr>
                <w:rFonts w:asciiTheme="minorHAnsi" w:eastAsiaTheme="minorHAnsi" w:hAnsiTheme="minorHAnsi" w:cstheme="minorBidi"/>
                <w:color w:val="auto"/>
                <w:sz w:val="22"/>
                <w:szCs w:val="22"/>
                <w:lang w:val="en-GB"/>
              </w:rPr>
              <w:t xml:space="preserve">Ability to present ideas concisely for </w:t>
            </w:r>
            <w:r w:rsidR="00AF327C" w:rsidRPr="001A3645">
              <w:rPr>
                <w:rFonts w:asciiTheme="minorHAnsi" w:eastAsiaTheme="minorHAnsi" w:hAnsiTheme="minorHAnsi" w:cstheme="minorBidi"/>
                <w:color w:val="auto"/>
                <w:sz w:val="22"/>
                <w:szCs w:val="22"/>
                <w:lang w:val="en-GB"/>
              </w:rPr>
              <w:t>diverse audiences and to</w:t>
            </w:r>
            <w:r w:rsidRPr="001A3645">
              <w:rPr>
                <w:rFonts w:asciiTheme="minorHAnsi" w:eastAsiaTheme="minorHAnsi" w:hAnsiTheme="minorHAnsi" w:cstheme="minorBidi"/>
                <w:color w:val="auto"/>
                <w:sz w:val="22"/>
                <w:szCs w:val="22"/>
                <w:lang w:val="en-GB"/>
              </w:rPr>
              <w:t xml:space="preserve"> give practical, actionable advice grounded in evidence</w:t>
            </w:r>
          </w:p>
          <w:p w14:paraId="58E978BE" w14:textId="799C8E28" w:rsidR="00BD0C31" w:rsidRPr="00BD0C31" w:rsidRDefault="00BD0C31" w:rsidP="00BD0C31">
            <w:pPr>
              <w:rPr>
                <w:rFonts w:cstheme="minorHAnsi"/>
                <w:u w:val="single"/>
              </w:rPr>
            </w:pPr>
            <w:r w:rsidRPr="00BD0C31">
              <w:rPr>
                <w:rFonts w:cstheme="minorHAnsi"/>
                <w:u w:val="single"/>
              </w:rPr>
              <w:t>Language requirements:</w:t>
            </w:r>
          </w:p>
          <w:p w14:paraId="04C2E85C" w14:textId="4DD5695B" w:rsidR="00250273" w:rsidRPr="00250273" w:rsidRDefault="00BD0C31" w:rsidP="00250273">
            <w:pPr>
              <w:pStyle w:val="ListParagraph"/>
              <w:numPr>
                <w:ilvl w:val="0"/>
                <w:numId w:val="4"/>
              </w:numPr>
              <w:spacing w:line="240" w:lineRule="auto"/>
              <w:rPr>
                <w:rFonts w:cstheme="minorHAnsi"/>
              </w:rPr>
            </w:pPr>
            <w:r w:rsidRPr="001A3645">
              <w:rPr>
                <w:rFonts w:asciiTheme="minorHAnsi" w:eastAsiaTheme="minorHAnsi" w:hAnsiTheme="minorHAnsi" w:cstheme="minorBidi"/>
                <w:color w:val="auto"/>
                <w:sz w:val="22"/>
                <w:szCs w:val="22"/>
                <w:lang w:val="en-GB"/>
              </w:rPr>
              <w:t>Fluency in English is required</w:t>
            </w:r>
          </w:p>
        </w:tc>
      </w:tr>
      <w:tr w:rsidR="007F6A34" w14:paraId="69DAEFE8" w14:textId="77777777" w:rsidTr="00062B98">
        <w:tc>
          <w:tcPr>
            <w:tcW w:w="3415" w:type="dxa"/>
            <w:gridSpan w:val="2"/>
          </w:tcPr>
          <w:p w14:paraId="4A57DC00" w14:textId="77777777" w:rsidR="007F6A34" w:rsidRPr="00BD3BCA" w:rsidRDefault="007F6A34">
            <w:r w:rsidRPr="00BD3BCA">
              <w:rPr>
                <w:b/>
                <w:bCs/>
              </w:rPr>
              <w:t>Administrative details</w:t>
            </w:r>
            <w:r w:rsidRPr="00BD3BCA">
              <w:t>:</w:t>
            </w:r>
          </w:p>
          <w:p w14:paraId="678C0C78" w14:textId="7D9158C0" w:rsidR="00F96234" w:rsidRDefault="00F96234" w:rsidP="00F96234">
            <w:pPr>
              <w:rPr>
                <w:rFonts w:ascii="Calibri" w:eastAsia="Arial Unicode MS" w:hAnsi="Calibri" w:cs="Calibri"/>
                <w:lang w:val="en-AU"/>
              </w:rPr>
            </w:pPr>
            <w:r>
              <w:rPr>
                <w:rFonts w:ascii="Calibri" w:eastAsia="Arial Unicode MS" w:hAnsi="Calibri" w:cs="Calibri"/>
                <w:lang w:val="en-AU"/>
              </w:rPr>
              <w:t>Visa assistance</w:t>
            </w:r>
            <w:r w:rsidRPr="007613B3">
              <w:rPr>
                <w:rFonts w:ascii="Calibri" w:eastAsia="Arial Unicode MS" w:hAnsi="Calibri" w:cs="Calibri"/>
                <w:lang w:val="en-AU"/>
              </w:rPr>
              <w:t xml:space="preserve"> required:       </w:t>
            </w:r>
            <w:r>
              <w:rPr>
                <w:rFonts w:ascii="Calibri" w:eastAsia="Arial Unicode MS" w:hAnsi="Calibri" w:cs="Calibri"/>
                <w:lang w:val="en-AU"/>
              </w:rPr>
              <w:fldChar w:fldCharType="begin">
                <w:ffData>
                  <w:name w:val=""/>
                  <w:enabled/>
                  <w:calcOnExit w:val="0"/>
                  <w:checkBox>
                    <w:sizeAuto/>
                    <w:default w:val="1"/>
                  </w:checkBox>
                </w:ffData>
              </w:fldChar>
            </w:r>
            <w:r>
              <w:rPr>
                <w:rFonts w:ascii="Calibri" w:eastAsia="Arial Unicode MS" w:hAnsi="Calibri" w:cs="Calibri"/>
                <w:lang w:val="en-AU"/>
              </w:rPr>
              <w:instrText xml:space="preserve"> FORMCHECKBOX </w:instrText>
            </w:r>
            <w:r w:rsidR="008D1241">
              <w:rPr>
                <w:rFonts w:ascii="Calibri" w:eastAsia="Arial Unicode MS" w:hAnsi="Calibri" w:cs="Calibri"/>
                <w:lang w:val="en-AU"/>
              </w:rPr>
            </w:r>
            <w:r w:rsidR="008D1241">
              <w:rPr>
                <w:rFonts w:ascii="Calibri" w:eastAsia="Arial Unicode MS" w:hAnsi="Calibri" w:cs="Calibri"/>
                <w:lang w:val="en-AU"/>
              </w:rPr>
              <w:fldChar w:fldCharType="separate"/>
            </w:r>
            <w:r>
              <w:rPr>
                <w:rFonts w:ascii="Calibri" w:eastAsia="Arial Unicode MS" w:hAnsi="Calibri" w:cs="Calibri"/>
                <w:lang w:val="en-AU"/>
              </w:rPr>
              <w:fldChar w:fldCharType="end"/>
            </w:r>
          </w:p>
          <w:p w14:paraId="0BE01C2B" w14:textId="18FFC0E8" w:rsidR="007F6A34" w:rsidRPr="00BD3BCA" w:rsidRDefault="00F96234" w:rsidP="00250273">
            <w:r>
              <w:rPr>
                <w:rFonts w:ascii="Calibri" w:eastAsia="Arial Unicode MS" w:hAnsi="Calibri" w:cs="Calibri"/>
                <w:lang w:val="en-AU"/>
              </w:rPr>
              <w:t>Transportation arranged by the office</w:t>
            </w:r>
            <w:r w:rsidRPr="007613B3">
              <w:rPr>
                <w:rFonts w:ascii="Calibri" w:eastAsia="Arial Unicode MS" w:hAnsi="Calibri" w:cs="Calibri"/>
                <w:lang w:val="en-AU"/>
              </w:rPr>
              <w:t xml:space="preserve">:       </w:t>
            </w:r>
            <w:r>
              <w:rPr>
                <w:rFonts w:ascii="Calibri" w:eastAsia="Arial Unicode MS" w:hAnsi="Calibri" w:cs="Calibri"/>
                <w:lang w:val="en-AU"/>
              </w:rPr>
              <w:fldChar w:fldCharType="begin">
                <w:ffData>
                  <w:name w:val=""/>
                  <w:enabled/>
                  <w:calcOnExit w:val="0"/>
                  <w:checkBox>
                    <w:sizeAuto/>
                    <w:default w:val="1"/>
                  </w:checkBox>
                </w:ffData>
              </w:fldChar>
            </w:r>
            <w:r>
              <w:rPr>
                <w:rFonts w:ascii="Calibri" w:eastAsia="Arial Unicode MS" w:hAnsi="Calibri" w:cs="Calibri"/>
                <w:lang w:val="en-AU"/>
              </w:rPr>
              <w:instrText xml:space="preserve"> FORMCHECKBOX </w:instrText>
            </w:r>
            <w:r w:rsidR="008D1241">
              <w:rPr>
                <w:rFonts w:ascii="Calibri" w:eastAsia="Arial Unicode MS" w:hAnsi="Calibri" w:cs="Calibri"/>
                <w:lang w:val="en-AU"/>
              </w:rPr>
            </w:r>
            <w:r w:rsidR="008D1241">
              <w:rPr>
                <w:rFonts w:ascii="Calibri" w:eastAsia="Arial Unicode MS" w:hAnsi="Calibri" w:cs="Calibri"/>
                <w:lang w:val="en-AU"/>
              </w:rPr>
              <w:fldChar w:fldCharType="separate"/>
            </w:r>
            <w:r>
              <w:rPr>
                <w:rFonts w:ascii="Calibri" w:eastAsia="Arial Unicode MS" w:hAnsi="Calibri" w:cs="Calibri"/>
                <w:lang w:val="en-AU"/>
              </w:rPr>
              <w:fldChar w:fldCharType="end"/>
            </w:r>
            <w:r w:rsidR="007F6A34" w:rsidRPr="00BD3BCA">
              <w:rPr>
                <w:rFonts w:ascii="Calibri" w:eastAsia="Arial Unicode MS" w:hAnsi="Calibri" w:cs="Calibri"/>
                <w:lang w:val="en-AU"/>
              </w:rPr>
              <w:t xml:space="preserve">   </w:t>
            </w:r>
          </w:p>
        </w:tc>
        <w:tc>
          <w:tcPr>
            <w:tcW w:w="6390" w:type="dxa"/>
            <w:gridSpan w:val="8"/>
          </w:tcPr>
          <w:p w14:paraId="77309A38" w14:textId="2892629C" w:rsidR="007634CE" w:rsidRPr="007613B3" w:rsidRDefault="007634CE" w:rsidP="007634CE">
            <w:pPr>
              <w:rPr>
                <w:rFonts w:ascii="Calibri" w:eastAsia="Arial Unicode MS" w:hAnsi="Calibri" w:cs="Calibri"/>
                <w:lang w:val="en-AU"/>
              </w:rPr>
            </w:pPr>
            <w:r>
              <w:rPr>
                <w:rFonts w:ascii="Calibri" w:eastAsia="Arial Unicode MS" w:hAnsi="Calibri" w:cs="Calibri"/>
                <w:lang w:val="en-AU"/>
              </w:rPr>
              <w:fldChar w:fldCharType="begin">
                <w:ffData>
                  <w:name w:val=""/>
                  <w:enabled/>
                  <w:calcOnExit w:val="0"/>
                  <w:checkBox>
                    <w:sizeAuto/>
                    <w:default w:val="1"/>
                  </w:checkBox>
                </w:ffData>
              </w:fldChar>
            </w:r>
            <w:r>
              <w:rPr>
                <w:rFonts w:ascii="Calibri" w:eastAsia="Arial Unicode MS" w:hAnsi="Calibri" w:cs="Calibri"/>
                <w:lang w:val="en-AU"/>
              </w:rPr>
              <w:instrText xml:space="preserve"> FORMCHECKBOX </w:instrText>
            </w:r>
            <w:r w:rsidR="008D1241">
              <w:rPr>
                <w:rFonts w:ascii="Calibri" w:eastAsia="Arial Unicode MS" w:hAnsi="Calibri" w:cs="Calibri"/>
                <w:lang w:val="en-AU"/>
              </w:rPr>
            </w:r>
            <w:r w:rsidR="008D1241">
              <w:rPr>
                <w:rFonts w:ascii="Calibri" w:eastAsia="Arial Unicode MS" w:hAnsi="Calibri" w:cs="Calibri"/>
                <w:lang w:val="en-AU"/>
              </w:rPr>
              <w:fldChar w:fldCharType="separate"/>
            </w:r>
            <w:r>
              <w:rPr>
                <w:rFonts w:ascii="Calibri" w:eastAsia="Arial Unicode MS" w:hAnsi="Calibri" w:cs="Calibri"/>
                <w:lang w:val="en-AU"/>
              </w:rPr>
              <w:fldChar w:fldCharType="end"/>
            </w:r>
            <w:r w:rsidRPr="007613B3">
              <w:rPr>
                <w:rFonts w:ascii="Calibri" w:eastAsia="Arial Unicode MS" w:hAnsi="Calibri" w:cs="Calibri"/>
                <w:lang w:val="en-AU"/>
              </w:rPr>
              <w:t xml:space="preserve"> Home Based  </w:t>
            </w:r>
            <w:r>
              <w:rPr>
                <w:rFonts w:ascii="Calibri" w:eastAsia="Arial Unicode MS" w:hAnsi="Calibri" w:cs="Calibri"/>
                <w:lang w:val="en-AU"/>
              </w:rPr>
              <w:fldChar w:fldCharType="begin">
                <w:ffData>
                  <w:name w:val=""/>
                  <w:enabled/>
                  <w:calcOnExit w:val="0"/>
                  <w:checkBox>
                    <w:sizeAuto/>
                    <w:default w:val="0"/>
                  </w:checkBox>
                </w:ffData>
              </w:fldChar>
            </w:r>
            <w:r>
              <w:rPr>
                <w:rFonts w:ascii="Calibri" w:eastAsia="Arial Unicode MS" w:hAnsi="Calibri" w:cs="Calibri"/>
                <w:lang w:val="en-AU"/>
              </w:rPr>
              <w:instrText xml:space="preserve"> FORMCHECKBOX </w:instrText>
            </w:r>
            <w:r w:rsidR="008D1241">
              <w:rPr>
                <w:rFonts w:ascii="Calibri" w:eastAsia="Arial Unicode MS" w:hAnsi="Calibri" w:cs="Calibri"/>
                <w:lang w:val="en-AU"/>
              </w:rPr>
            </w:r>
            <w:r w:rsidR="008D1241">
              <w:rPr>
                <w:rFonts w:ascii="Calibri" w:eastAsia="Arial Unicode MS" w:hAnsi="Calibri" w:cs="Calibri"/>
                <w:lang w:val="en-AU"/>
              </w:rPr>
              <w:fldChar w:fldCharType="separate"/>
            </w:r>
            <w:r>
              <w:rPr>
                <w:rFonts w:ascii="Calibri" w:eastAsia="Arial Unicode MS" w:hAnsi="Calibri" w:cs="Calibri"/>
                <w:lang w:val="en-AU"/>
              </w:rPr>
              <w:fldChar w:fldCharType="end"/>
            </w:r>
            <w:r w:rsidRPr="007613B3">
              <w:rPr>
                <w:rFonts w:ascii="Calibri" w:eastAsia="Arial Unicode MS" w:hAnsi="Calibri" w:cs="Calibri"/>
                <w:lang w:val="en-AU"/>
              </w:rPr>
              <w:t xml:space="preserve"> Office Based:</w:t>
            </w:r>
          </w:p>
          <w:p w14:paraId="1E9944F1" w14:textId="2F725B95" w:rsidR="007634CE" w:rsidRPr="007613B3" w:rsidRDefault="007634CE" w:rsidP="007634CE">
            <w:pPr>
              <w:rPr>
                <w:rFonts w:ascii="Calibri" w:eastAsia="Arial Unicode MS" w:hAnsi="Calibri" w:cs="Calibri"/>
                <w:lang w:val="en-AU"/>
              </w:rPr>
            </w:pPr>
            <w:r w:rsidRPr="007613B3">
              <w:rPr>
                <w:rFonts w:ascii="Calibri" w:eastAsia="Arial Unicode MS" w:hAnsi="Calibri" w:cs="Calibri"/>
                <w:lang w:val="en-AU"/>
              </w:rPr>
              <w:t xml:space="preserve">If office based, seating arrangement identified:  </w:t>
            </w:r>
            <w:r>
              <w:rPr>
                <w:rFonts w:ascii="Calibri" w:eastAsia="Arial Unicode MS" w:hAnsi="Calibri" w:cs="Calibri"/>
                <w:lang w:val="en-AU"/>
              </w:rPr>
              <w:fldChar w:fldCharType="begin">
                <w:ffData>
                  <w:name w:val=""/>
                  <w:enabled/>
                  <w:calcOnExit w:val="0"/>
                  <w:checkBox>
                    <w:sizeAuto/>
                    <w:default w:val="0"/>
                  </w:checkBox>
                </w:ffData>
              </w:fldChar>
            </w:r>
            <w:r>
              <w:rPr>
                <w:rFonts w:ascii="Calibri" w:eastAsia="Arial Unicode MS" w:hAnsi="Calibri" w:cs="Calibri"/>
                <w:lang w:val="en-AU"/>
              </w:rPr>
              <w:instrText xml:space="preserve"> FORMCHECKBOX </w:instrText>
            </w:r>
            <w:r w:rsidR="008D1241">
              <w:rPr>
                <w:rFonts w:ascii="Calibri" w:eastAsia="Arial Unicode MS" w:hAnsi="Calibri" w:cs="Calibri"/>
                <w:lang w:val="en-AU"/>
              </w:rPr>
            </w:r>
            <w:r w:rsidR="008D1241">
              <w:rPr>
                <w:rFonts w:ascii="Calibri" w:eastAsia="Arial Unicode MS" w:hAnsi="Calibri" w:cs="Calibri"/>
                <w:lang w:val="en-AU"/>
              </w:rPr>
              <w:fldChar w:fldCharType="separate"/>
            </w:r>
            <w:r>
              <w:rPr>
                <w:rFonts w:ascii="Calibri" w:eastAsia="Arial Unicode MS" w:hAnsi="Calibri" w:cs="Calibri"/>
                <w:lang w:val="en-AU"/>
              </w:rPr>
              <w:fldChar w:fldCharType="end"/>
            </w:r>
          </w:p>
          <w:p w14:paraId="78F688EB" w14:textId="77777777" w:rsidR="007634CE" w:rsidRDefault="007634CE" w:rsidP="007634CE">
            <w:pPr>
              <w:rPr>
                <w:rFonts w:ascii="Calibri" w:eastAsia="Arial Unicode MS" w:hAnsi="Calibri" w:cs="Calibri"/>
                <w:lang w:val="en-AU"/>
              </w:rPr>
            </w:pPr>
            <w:r w:rsidRPr="007613B3">
              <w:rPr>
                <w:rFonts w:ascii="Calibri" w:eastAsia="Arial Unicode MS" w:hAnsi="Calibri" w:cs="Calibri"/>
                <w:lang w:val="en-AU"/>
              </w:rPr>
              <w:t xml:space="preserve">IT and Communication equipment required:       </w:t>
            </w:r>
            <w:r w:rsidRPr="007613B3">
              <w:rPr>
                <w:rFonts w:ascii="Calibri" w:eastAsia="Arial Unicode MS" w:hAnsi="Calibri" w:cs="Calibri"/>
                <w:lang w:val="en-AU"/>
              </w:rPr>
              <w:fldChar w:fldCharType="begin">
                <w:ffData>
                  <w:name w:val="Check9"/>
                  <w:enabled/>
                  <w:calcOnExit w:val="0"/>
                  <w:checkBox>
                    <w:sizeAuto/>
                    <w:default w:val="0"/>
                  </w:checkBox>
                </w:ffData>
              </w:fldChar>
            </w:r>
            <w:r w:rsidRPr="007613B3">
              <w:rPr>
                <w:rFonts w:ascii="Calibri" w:eastAsia="Arial Unicode MS" w:hAnsi="Calibri" w:cs="Calibri"/>
                <w:lang w:val="en-AU"/>
              </w:rPr>
              <w:instrText xml:space="preserve"> FORMCHECKBOX </w:instrText>
            </w:r>
            <w:r w:rsidR="008D1241">
              <w:rPr>
                <w:rFonts w:ascii="Calibri" w:eastAsia="Arial Unicode MS" w:hAnsi="Calibri" w:cs="Calibri"/>
                <w:lang w:val="en-AU"/>
              </w:rPr>
            </w:r>
            <w:r w:rsidR="008D1241">
              <w:rPr>
                <w:rFonts w:ascii="Calibri" w:eastAsia="Arial Unicode MS" w:hAnsi="Calibri" w:cs="Calibri"/>
                <w:lang w:val="en-AU"/>
              </w:rPr>
              <w:fldChar w:fldCharType="separate"/>
            </w:r>
            <w:r w:rsidRPr="007613B3">
              <w:rPr>
                <w:rFonts w:ascii="Calibri" w:eastAsia="Arial Unicode MS" w:hAnsi="Calibri" w:cs="Calibri"/>
                <w:lang w:val="en-AU"/>
              </w:rPr>
              <w:fldChar w:fldCharType="end"/>
            </w:r>
          </w:p>
          <w:p w14:paraId="186B5CFC" w14:textId="0192AD1B" w:rsidR="00062B98" w:rsidRPr="00BD3BCA" w:rsidRDefault="007634CE" w:rsidP="007634CE">
            <w:pPr>
              <w:rPr>
                <w:rFonts w:ascii="Calibri" w:eastAsia="Arial Unicode MS" w:hAnsi="Calibri" w:cs="Calibri"/>
                <w:lang w:val="en-AU"/>
              </w:rPr>
            </w:pPr>
            <w:r>
              <w:rPr>
                <w:rFonts w:ascii="Calibri" w:eastAsia="Arial Unicode MS" w:hAnsi="Calibri" w:cs="Calibri"/>
                <w:lang w:val="en-AU"/>
              </w:rPr>
              <w:t xml:space="preserve">Internet access required: </w:t>
            </w:r>
            <w:r w:rsidRPr="007613B3">
              <w:rPr>
                <w:rFonts w:ascii="Calibri" w:eastAsia="Arial Unicode MS" w:hAnsi="Calibri" w:cs="Calibri"/>
                <w:lang w:val="en-AU"/>
              </w:rPr>
              <w:t xml:space="preserve"> </w:t>
            </w:r>
            <w:r>
              <w:rPr>
                <w:rFonts w:ascii="Calibri" w:eastAsia="Arial Unicode MS" w:hAnsi="Calibri" w:cs="Calibri"/>
                <w:lang w:val="en-AU"/>
              </w:rPr>
              <w:fldChar w:fldCharType="begin">
                <w:ffData>
                  <w:name w:val=""/>
                  <w:enabled/>
                  <w:calcOnExit w:val="0"/>
                  <w:checkBox>
                    <w:sizeAuto/>
                    <w:default w:val="0"/>
                  </w:checkBox>
                </w:ffData>
              </w:fldChar>
            </w:r>
            <w:r>
              <w:rPr>
                <w:rFonts w:ascii="Calibri" w:eastAsia="Arial Unicode MS" w:hAnsi="Calibri" w:cs="Calibri"/>
                <w:lang w:val="en-AU"/>
              </w:rPr>
              <w:instrText xml:space="preserve"> FORMCHECKBOX </w:instrText>
            </w:r>
            <w:r w:rsidR="008D1241">
              <w:rPr>
                <w:rFonts w:ascii="Calibri" w:eastAsia="Arial Unicode MS" w:hAnsi="Calibri" w:cs="Calibri"/>
                <w:lang w:val="en-AU"/>
              </w:rPr>
            </w:r>
            <w:r w:rsidR="008D1241">
              <w:rPr>
                <w:rFonts w:ascii="Calibri" w:eastAsia="Arial Unicode MS" w:hAnsi="Calibri" w:cs="Calibri"/>
                <w:lang w:val="en-AU"/>
              </w:rPr>
              <w:fldChar w:fldCharType="separate"/>
            </w:r>
            <w:r>
              <w:rPr>
                <w:rFonts w:ascii="Calibri" w:eastAsia="Arial Unicode MS" w:hAnsi="Calibri" w:cs="Calibri"/>
                <w:lang w:val="en-AU"/>
              </w:rPr>
              <w:fldChar w:fldCharType="end"/>
            </w:r>
            <w:r w:rsidR="00A54D44" w:rsidRPr="00BD3BCA">
              <w:rPr>
                <w:rFonts w:ascii="Calibri" w:eastAsia="Arial Unicode MS" w:hAnsi="Calibri" w:cs="Calibri"/>
                <w:lang w:val="en-AU"/>
              </w:rPr>
              <w:t xml:space="preserve"> </w:t>
            </w:r>
          </w:p>
        </w:tc>
      </w:tr>
      <w:tr w:rsidR="00292340" w14:paraId="73366D24" w14:textId="77777777" w:rsidTr="00062B98">
        <w:tc>
          <w:tcPr>
            <w:tcW w:w="3415" w:type="dxa"/>
            <w:gridSpan w:val="2"/>
          </w:tcPr>
          <w:p w14:paraId="399E5FDE" w14:textId="77777777" w:rsidR="008C2095" w:rsidRPr="00AB4B5F" w:rsidRDefault="008C2095" w:rsidP="008C2095">
            <w:pPr>
              <w:rPr>
                <w:rFonts w:cstheme="minorHAnsi"/>
                <w:b/>
                <w:bCs/>
              </w:rPr>
            </w:pPr>
            <w:r w:rsidRPr="00AB4B5F">
              <w:rPr>
                <w:rFonts w:cstheme="minorHAnsi"/>
                <w:b/>
                <w:bCs/>
              </w:rPr>
              <w:t>Application procedure:</w:t>
            </w:r>
          </w:p>
          <w:p w14:paraId="566B167D" w14:textId="2C9DB7BC" w:rsidR="00AC033C" w:rsidRDefault="00C7350B">
            <w:pPr>
              <w:rPr>
                <w:b/>
                <w:bCs/>
              </w:rPr>
            </w:pPr>
            <w:r>
              <w:rPr>
                <w:b/>
                <w:bCs/>
              </w:rPr>
              <w:t xml:space="preserve"> </w:t>
            </w:r>
          </w:p>
          <w:p w14:paraId="12770B02" w14:textId="1807BBFA" w:rsidR="00C7350B" w:rsidRPr="00C7350B" w:rsidRDefault="00C7350B">
            <w:r w:rsidRPr="00C7350B">
              <w:t xml:space="preserve">Criteria: level of correspondence to the objectives of the TOR                                                                                                               </w:t>
            </w:r>
          </w:p>
        </w:tc>
        <w:tc>
          <w:tcPr>
            <w:tcW w:w="6390" w:type="dxa"/>
            <w:gridSpan w:val="8"/>
          </w:tcPr>
          <w:p w14:paraId="6FBDF087" w14:textId="2F360ADB" w:rsidR="00C7350B" w:rsidRPr="00C7350B" w:rsidRDefault="00C7350B" w:rsidP="00C7350B">
            <w:pPr>
              <w:rPr>
                <w:rFonts w:cstheme="minorHAnsi"/>
              </w:rPr>
            </w:pPr>
            <w:r w:rsidRPr="00C7350B">
              <w:rPr>
                <w:rFonts w:cstheme="minorHAnsi"/>
              </w:rPr>
              <w:t>Maximum 7- page proposal consisting of following:</w:t>
            </w:r>
          </w:p>
          <w:p w14:paraId="64C16E8A" w14:textId="05A32182" w:rsidR="00C7350B" w:rsidRPr="00C7350B" w:rsidRDefault="00C7350B" w:rsidP="00C7350B">
            <w:pPr>
              <w:pStyle w:val="ListParagraph"/>
              <w:numPr>
                <w:ilvl w:val="0"/>
                <w:numId w:val="17"/>
              </w:numPr>
              <w:spacing w:line="240" w:lineRule="auto"/>
              <w:rPr>
                <w:rFonts w:asciiTheme="minorHAnsi" w:hAnsiTheme="minorHAnsi" w:cstheme="minorHAnsi"/>
                <w:b/>
                <w:bCs/>
                <w:sz w:val="22"/>
                <w:szCs w:val="22"/>
              </w:rPr>
            </w:pPr>
            <w:r w:rsidRPr="00C7350B">
              <w:rPr>
                <w:rFonts w:asciiTheme="minorHAnsi" w:hAnsiTheme="minorHAnsi" w:cstheme="minorHAnsi"/>
                <w:b/>
                <w:bCs/>
                <w:sz w:val="22"/>
                <w:szCs w:val="22"/>
              </w:rPr>
              <w:t>Methodology:</w:t>
            </w:r>
          </w:p>
          <w:p w14:paraId="6BBA9BF1" w14:textId="18447D1B" w:rsidR="00C7350B" w:rsidRPr="00C7350B" w:rsidRDefault="00C7350B" w:rsidP="00C7350B">
            <w:pPr>
              <w:pStyle w:val="ListParagraph"/>
              <w:numPr>
                <w:ilvl w:val="1"/>
                <w:numId w:val="18"/>
              </w:numPr>
              <w:spacing w:line="240" w:lineRule="auto"/>
              <w:rPr>
                <w:rFonts w:asciiTheme="minorHAnsi" w:hAnsiTheme="minorHAnsi" w:cstheme="minorHAnsi"/>
                <w:sz w:val="22"/>
                <w:szCs w:val="22"/>
              </w:rPr>
            </w:pPr>
            <w:r w:rsidRPr="00C7350B">
              <w:rPr>
                <w:rFonts w:asciiTheme="minorHAnsi" w:hAnsiTheme="minorHAnsi" w:cstheme="minorHAnsi"/>
                <w:sz w:val="22"/>
                <w:szCs w:val="22"/>
              </w:rPr>
              <w:t>Brief conceptual framework</w:t>
            </w:r>
          </w:p>
          <w:p w14:paraId="70FD5765" w14:textId="0AA05F17" w:rsidR="00C7350B" w:rsidRPr="00C7350B" w:rsidRDefault="00C7350B" w:rsidP="00C7350B">
            <w:pPr>
              <w:pStyle w:val="ListParagraph"/>
              <w:numPr>
                <w:ilvl w:val="1"/>
                <w:numId w:val="18"/>
              </w:numPr>
              <w:spacing w:line="240" w:lineRule="auto"/>
              <w:rPr>
                <w:rFonts w:asciiTheme="minorHAnsi" w:hAnsiTheme="minorHAnsi" w:cstheme="minorHAnsi"/>
                <w:sz w:val="22"/>
                <w:szCs w:val="22"/>
              </w:rPr>
            </w:pPr>
            <w:r w:rsidRPr="00C7350B">
              <w:rPr>
                <w:rFonts w:asciiTheme="minorHAnsi" w:hAnsiTheme="minorHAnsi" w:cstheme="minorHAnsi"/>
                <w:sz w:val="22"/>
                <w:szCs w:val="22"/>
              </w:rPr>
              <w:t>Methodology including design, scope, data collection instruments, data sources and data analysis methods</w:t>
            </w:r>
          </w:p>
          <w:p w14:paraId="420EBECB" w14:textId="54DC0450" w:rsidR="00C7350B" w:rsidRPr="00C7350B" w:rsidRDefault="00C7350B" w:rsidP="00C7350B">
            <w:pPr>
              <w:pStyle w:val="ListParagraph"/>
              <w:numPr>
                <w:ilvl w:val="1"/>
                <w:numId w:val="18"/>
              </w:numPr>
              <w:spacing w:line="240" w:lineRule="auto"/>
              <w:rPr>
                <w:rFonts w:asciiTheme="minorHAnsi" w:hAnsiTheme="minorHAnsi" w:cstheme="minorHAnsi"/>
                <w:sz w:val="22"/>
                <w:szCs w:val="22"/>
              </w:rPr>
            </w:pPr>
            <w:r w:rsidRPr="00C7350B">
              <w:rPr>
                <w:rFonts w:asciiTheme="minorHAnsi" w:hAnsiTheme="minorHAnsi" w:cstheme="minorHAnsi"/>
                <w:sz w:val="22"/>
                <w:szCs w:val="22"/>
              </w:rPr>
              <w:t>Quality assurance measures</w:t>
            </w:r>
          </w:p>
          <w:p w14:paraId="4ABA4A63" w14:textId="653E3758" w:rsidR="00C7350B" w:rsidRPr="00C7350B" w:rsidRDefault="00C7350B" w:rsidP="00C7350B">
            <w:pPr>
              <w:pStyle w:val="ListParagraph"/>
              <w:numPr>
                <w:ilvl w:val="1"/>
                <w:numId w:val="18"/>
              </w:numPr>
              <w:spacing w:line="240" w:lineRule="auto"/>
              <w:rPr>
                <w:rFonts w:asciiTheme="minorHAnsi" w:hAnsiTheme="minorHAnsi" w:cstheme="minorHAnsi"/>
                <w:sz w:val="22"/>
                <w:szCs w:val="22"/>
              </w:rPr>
            </w:pPr>
            <w:r w:rsidRPr="00C7350B">
              <w:rPr>
                <w:rFonts w:asciiTheme="minorHAnsi" w:hAnsiTheme="minorHAnsi" w:cstheme="minorHAnsi"/>
                <w:sz w:val="22"/>
                <w:szCs w:val="22"/>
              </w:rPr>
              <w:t>Ethical considerations</w:t>
            </w:r>
          </w:p>
          <w:p w14:paraId="67C48D3B" w14:textId="7EB497A8" w:rsidR="00C7350B" w:rsidRPr="00C7350B" w:rsidRDefault="00C7350B" w:rsidP="00C7350B">
            <w:pPr>
              <w:pStyle w:val="ListParagraph"/>
              <w:numPr>
                <w:ilvl w:val="1"/>
                <w:numId w:val="18"/>
              </w:numPr>
              <w:spacing w:line="240" w:lineRule="auto"/>
              <w:rPr>
                <w:rFonts w:asciiTheme="minorHAnsi" w:hAnsiTheme="minorHAnsi" w:cstheme="minorHAnsi"/>
                <w:sz w:val="22"/>
                <w:szCs w:val="22"/>
              </w:rPr>
            </w:pPr>
            <w:r w:rsidRPr="00C7350B">
              <w:rPr>
                <w:rFonts w:asciiTheme="minorHAnsi" w:hAnsiTheme="minorHAnsi" w:cstheme="minorHAnsi"/>
                <w:sz w:val="22"/>
                <w:szCs w:val="22"/>
              </w:rPr>
              <w:t>Data access, storage, security</w:t>
            </w:r>
          </w:p>
          <w:p w14:paraId="7BEDF755" w14:textId="53CF6840" w:rsidR="006251CD" w:rsidRPr="006251CD" w:rsidRDefault="00C7350B" w:rsidP="00250273">
            <w:pPr>
              <w:pStyle w:val="ListParagraph"/>
              <w:numPr>
                <w:ilvl w:val="0"/>
                <w:numId w:val="17"/>
              </w:numPr>
              <w:spacing w:line="240" w:lineRule="auto"/>
              <w:rPr>
                <w:rFonts w:asciiTheme="minorHAnsi" w:hAnsiTheme="minorHAnsi" w:cstheme="minorHAnsi"/>
                <w:b/>
                <w:bCs/>
                <w:sz w:val="22"/>
                <w:szCs w:val="22"/>
              </w:rPr>
            </w:pPr>
            <w:r w:rsidRPr="00C7350B">
              <w:rPr>
                <w:rFonts w:asciiTheme="minorHAnsi" w:hAnsiTheme="minorHAnsi" w:cstheme="minorHAnsi"/>
                <w:b/>
                <w:bCs/>
                <w:sz w:val="22"/>
                <w:szCs w:val="22"/>
              </w:rPr>
              <w:t>Workplan with timeline</w:t>
            </w:r>
          </w:p>
        </w:tc>
      </w:tr>
      <w:tr w:rsidR="00716028" w14:paraId="3DE6E749" w14:textId="77777777" w:rsidTr="00062B98">
        <w:tc>
          <w:tcPr>
            <w:tcW w:w="3415" w:type="dxa"/>
            <w:gridSpan w:val="2"/>
          </w:tcPr>
          <w:p w14:paraId="3EA173FF" w14:textId="1C328978" w:rsidR="00716028" w:rsidRPr="00C7350B" w:rsidRDefault="00716028">
            <w:pPr>
              <w:rPr>
                <w:b/>
                <w:bCs/>
              </w:rPr>
            </w:pPr>
            <w:r>
              <w:rPr>
                <w:b/>
                <w:bCs/>
              </w:rPr>
              <w:lastRenderedPageBreak/>
              <w:t>Evaluation</w:t>
            </w:r>
          </w:p>
        </w:tc>
        <w:tc>
          <w:tcPr>
            <w:tcW w:w="6390" w:type="dxa"/>
            <w:gridSpan w:val="8"/>
          </w:tcPr>
          <w:p w14:paraId="52EBDF6B" w14:textId="5E43A612" w:rsidR="00716028" w:rsidRPr="00C7350B" w:rsidRDefault="00716028" w:rsidP="00C7350B">
            <w:pPr>
              <w:rPr>
                <w:rFonts w:cstheme="minorHAnsi"/>
              </w:rPr>
            </w:pPr>
            <w:r w:rsidRPr="00AC033C">
              <w:rPr>
                <w:rFonts w:ascii="Calibri" w:eastAsia="Arial Unicode MS" w:hAnsi="Calibri" w:cs="Calibri"/>
                <w:lang w:val="en-AU"/>
              </w:rPr>
              <w:t>The deliverables and progress will be evaluated bi-weekly by the core team consisting of UBEC, and UNICEF representatives with feedback for correctional actions. Consistent reported unsatisfactory work will lead to a stoppage of payment for the deliverables until addressed. UNICEF also has the discretion to terminate the contract and review its relationship with the contractor for further consideration in the contracting process.</w:t>
            </w:r>
          </w:p>
        </w:tc>
      </w:tr>
    </w:tbl>
    <w:p w14:paraId="47078F4F" w14:textId="77777777" w:rsidR="006A14CC" w:rsidRDefault="006A14CC" w:rsidP="006650F8"/>
    <w:sectPr w:rsidR="006A14CC" w:rsidSect="006C7DEC">
      <w:headerReference w:type="default" r:id="rId15"/>
      <w:pgSz w:w="12240" w:h="15840"/>
      <w:pgMar w:top="1800" w:right="1224" w:bottom="144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C92C1" w14:textId="77777777" w:rsidR="008D1241" w:rsidRDefault="008D1241" w:rsidP="006C7DEC">
      <w:pPr>
        <w:spacing w:after="0" w:line="240" w:lineRule="auto"/>
      </w:pPr>
      <w:r>
        <w:separator/>
      </w:r>
    </w:p>
  </w:endnote>
  <w:endnote w:type="continuationSeparator" w:id="0">
    <w:p w14:paraId="23F5CA6F" w14:textId="77777777" w:rsidR="008D1241" w:rsidRDefault="008D1241" w:rsidP="006C7DEC">
      <w:pPr>
        <w:spacing w:after="0" w:line="240" w:lineRule="auto"/>
      </w:pPr>
      <w:r>
        <w:continuationSeparator/>
      </w:r>
    </w:p>
  </w:endnote>
  <w:endnote w:type="continuationNotice" w:id="1">
    <w:p w14:paraId="3B0CFCED" w14:textId="77777777" w:rsidR="008D1241" w:rsidRDefault="008D12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49B32" w14:textId="77777777" w:rsidR="008D1241" w:rsidRDefault="008D1241" w:rsidP="006C7DEC">
      <w:pPr>
        <w:spacing w:after="0" w:line="240" w:lineRule="auto"/>
      </w:pPr>
      <w:r>
        <w:separator/>
      </w:r>
    </w:p>
  </w:footnote>
  <w:footnote w:type="continuationSeparator" w:id="0">
    <w:p w14:paraId="3052BF24" w14:textId="77777777" w:rsidR="008D1241" w:rsidRDefault="008D1241" w:rsidP="006C7DEC">
      <w:pPr>
        <w:spacing w:after="0" w:line="240" w:lineRule="auto"/>
      </w:pPr>
      <w:r>
        <w:continuationSeparator/>
      </w:r>
    </w:p>
  </w:footnote>
  <w:footnote w:type="continuationNotice" w:id="1">
    <w:p w14:paraId="2CA9A0F2" w14:textId="77777777" w:rsidR="008D1241" w:rsidRDefault="008D1241">
      <w:pPr>
        <w:spacing w:after="0" w:line="240" w:lineRule="auto"/>
      </w:pPr>
    </w:p>
  </w:footnote>
  <w:footnote w:id="2">
    <w:p w14:paraId="36790ECA" w14:textId="77777777" w:rsidR="00DE5270" w:rsidRPr="00F43D95" w:rsidRDefault="00DE5270" w:rsidP="00DE5270">
      <w:pPr>
        <w:pStyle w:val="FootnoteText"/>
        <w:rPr>
          <w:rFonts w:cstheme="minorHAnsi"/>
          <w:sz w:val="18"/>
          <w:szCs w:val="18"/>
        </w:rPr>
      </w:pPr>
      <w:r w:rsidRPr="00F43D95">
        <w:rPr>
          <w:rStyle w:val="FootnoteReference"/>
          <w:rFonts w:cstheme="minorHAnsi"/>
          <w:sz w:val="18"/>
          <w:szCs w:val="18"/>
        </w:rPr>
        <w:footnoteRef/>
      </w:r>
      <w:r w:rsidRPr="00F43D95">
        <w:rPr>
          <w:rFonts w:cstheme="minorHAnsi"/>
          <w:sz w:val="18"/>
          <w:szCs w:val="18"/>
        </w:rPr>
        <w:t xml:space="preserve"> World Bank. (2020). Population, total - Nigeria [data set]. </w:t>
      </w:r>
      <w:hyperlink r:id="rId1" w:history="1">
        <w:r w:rsidRPr="00F43D95">
          <w:rPr>
            <w:rStyle w:val="Hyperlink"/>
            <w:rFonts w:cstheme="minorHAnsi"/>
            <w:sz w:val="18"/>
            <w:szCs w:val="18"/>
          </w:rPr>
          <w:t>https://data.worldbank.org/indicator/SP.POP.TOTL?locations=NG</w:t>
        </w:r>
      </w:hyperlink>
      <w:r w:rsidRPr="00F43D95">
        <w:rPr>
          <w:rFonts w:cstheme="minorHAnsi"/>
          <w:sz w:val="18"/>
          <w:szCs w:val="18"/>
        </w:rPr>
        <w:t xml:space="preserve"> </w:t>
      </w:r>
    </w:p>
  </w:footnote>
  <w:footnote w:id="3">
    <w:p w14:paraId="5D3930BA" w14:textId="77777777" w:rsidR="00DE5270" w:rsidRPr="00F43D95" w:rsidRDefault="00DE5270" w:rsidP="00DE5270">
      <w:pPr>
        <w:pStyle w:val="FootnoteText"/>
        <w:rPr>
          <w:rFonts w:cstheme="minorHAnsi"/>
          <w:sz w:val="18"/>
          <w:szCs w:val="18"/>
        </w:rPr>
      </w:pPr>
      <w:r w:rsidRPr="00F43D95">
        <w:rPr>
          <w:rStyle w:val="FootnoteReference"/>
          <w:rFonts w:cstheme="minorHAnsi"/>
          <w:sz w:val="18"/>
          <w:szCs w:val="18"/>
        </w:rPr>
        <w:footnoteRef/>
      </w:r>
      <w:r w:rsidRPr="00F43D95">
        <w:rPr>
          <w:rFonts w:cstheme="minorHAnsi"/>
          <w:sz w:val="18"/>
          <w:szCs w:val="18"/>
        </w:rPr>
        <w:t xml:space="preserve"> UNICEF. (2017). </w:t>
      </w:r>
      <w:r w:rsidRPr="00F43D95">
        <w:rPr>
          <w:rFonts w:cstheme="minorHAnsi"/>
          <w:i/>
          <w:iCs/>
          <w:sz w:val="18"/>
          <w:szCs w:val="18"/>
        </w:rPr>
        <w:t>Generation 2030 Africa 2.0. Prioritizing investments in children to reap the demographic dividend.</w:t>
      </w:r>
      <w:r w:rsidRPr="00F43D95">
        <w:rPr>
          <w:rFonts w:cstheme="minorHAnsi"/>
          <w:sz w:val="18"/>
          <w:szCs w:val="18"/>
        </w:rPr>
        <w:t xml:space="preserve"> New York: UNICEF.</w:t>
      </w:r>
    </w:p>
  </w:footnote>
  <w:footnote w:id="4">
    <w:p w14:paraId="3388A1B5" w14:textId="77777777" w:rsidR="00A819BE" w:rsidRPr="00F43D95" w:rsidRDefault="00A819BE" w:rsidP="00A819BE">
      <w:pPr>
        <w:spacing w:after="0" w:line="240" w:lineRule="auto"/>
        <w:rPr>
          <w:rFonts w:cstheme="minorHAnsi"/>
          <w:sz w:val="18"/>
          <w:szCs w:val="18"/>
        </w:rPr>
      </w:pPr>
      <w:r w:rsidRPr="00F43D95">
        <w:rPr>
          <w:rStyle w:val="FootnoteReference"/>
          <w:rFonts w:cstheme="minorHAnsi"/>
          <w:sz w:val="18"/>
          <w:szCs w:val="18"/>
        </w:rPr>
        <w:footnoteRef/>
      </w:r>
      <w:r w:rsidRPr="00F43D95">
        <w:rPr>
          <w:rFonts w:cstheme="minorHAnsi"/>
          <w:sz w:val="18"/>
          <w:szCs w:val="18"/>
        </w:rPr>
        <w:t xml:space="preserve"> UBEC. (2018).</w:t>
      </w:r>
    </w:p>
  </w:footnote>
  <w:footnote w:id="5">
    <w:p w14:paraId="1489EEE1" w14:textId="77777777" w:rsidR="00CB01AE" w:rsidRPr="00F43D95" w:rsidRDefault="00CB01AE" w:rsidP="00CB01AE">
      <w:pPr>
        <w:pStyle w:val="FootnoteText"/>
        <w:rPr>
          <w:rFonts w:cstheme="minorHAnsi"/>
          <w:sz w:val="18"/>
          <w:szCs w:val="18"/>
        </w:rPr>
      </w:pPr>
      <w:r w:rsidRPr="00F43D95">
        <w:rPr>
          <w:rStyle w:val="FootnoteReference"/>
          <w:rFonts w:cstheme="minorHAnsi"/>
          <w:sz w:val="18"/>
          <w:szCs w:val="18"/>
        </w:rPr>
        <w:footnoteRef/>
      </w:r>
      <w:r w:rsidRPr="00F43D95">
        <w:rPr>
          <w:rFonts w:cstheme="minorHAnsi"/>
          <w:sz w:val="18"/>
          <w:szCs w:val="18"/>
        </w:rPr>
        <w:t xml:space="preserve"> UNICEF (2021) Analysis of education spending in the west and central Africa region, A policy brief for Ministers of Education and Finance </w:t>
      </w:r>
    </w:p>
  </w:footnote>
  <w:footnote w:id="6">
    <w:p w14:paraId="29038956" w14:textId="77777777" w:rsidR="00F43D95" w:rsidRPr="00F43D95" w:rsidRDefault="00F43D95" w:rsidP="00F43D95">
      <w:pPr>
        <w:pStyle w:val="FootnoteText"/>
        <w:rPr>
          <w:rFonts w:cstheme="minorHAnsi"/>
          <w:i/>
          <w:iCs/>
          <w:sz w:val="18"/>
          <w:szCs w:val="18"/>
        </w:rPr>
      </w:pPr>
      <w:r w:rsidRPr="00F43D95">
        <w:rPr>
          <w:rStyle w:val="FootnoteReference"/>
          <w:rFonts w:cstheme="minorHAnsi"/>
          <w:sz w:val="18"/>
          <w:szCs w:val="18"/>
        </w:rPr>
        <w:footnoteRef/>
      </w:r>
      <w:r w:rsidRPr="00F43D95">
        <w:rPr>
          <w:rFonts w:cstheme="minorHAnsi"/>
          <w:sz w:val="18"/>
          <w:szCs w:val="18"/>
        </w:rPr>
        <w:t xml:space="preserve"> Federal Republic of Nigeria, UNESCO, and UNESCO International Institute for Education Planning. (2020). </w:t>
      </w:r>
      <w:r w:rsidRPr="00F43D95">
        <w:rPr>
          <w:rFonts w:cstheme="minorHAnsi"/>
          <w:i/>
          <w:iCs/>
          <w:sz w:val="18"/>
          <w:szCs w:val="18"/>
        </w:rPr>
        <w:t>Education Sector Analysis.</w:t>
      </w:r>
    </w:p>
  </w:footnote>
  <w:footnote w:id="7">
    <w:p w14:paraId="07B8824F" w14:textId="77777777" w:rsidR="00F43D95" w:rsidRPr="000775A8" w:rsidRDefault="00F43D95" w:rsidP="00F43D95">
      <w:pPr>
        <w:pStyle w:val="FootnoteText"/>
        <w:rPr>
          <w:rFonts w:cstheme="minorHAnsi"/>
          <w:sz w:val="18"/>
          <w:szCs w:val="18"/>
        </w:rPr>
      </w:pPr>
      <w:r w:rsidRPr="00F43D95">
        <w:rPr>
          <w:rStyle w:val="FootnoteReference"/>
          <w:rFonts w:cstheme="minorHAnsi"/>
          <w:sz w:val="18"/>
          <w:szCs w:val="18"/>
        </w:rPr>
        <w:footnoteRef/>
      </w:r>
      <w:r w:rsidRPr="00F43D95">
        <w:rPr>
          <w:rFonts w:cstheme="minorHAnsi"/>
          <w:sz w:val="18"/>
          <w:szCs w:val="18"/>
        </w:rPr>
        <w:t xml:space="preserve"> World Bank Group, United Nations Population Fund, United Nations Development Program and United Nations. (2016). Education 2030: Incheon declaration and framework for action: towards inclusive and equitable quality education and lifelong learning for all. </w:t>
      </w:r>
      <w:r w:rsidRPr="000775A8">
        <w:rPr>
          <w:rFonts w:cstheme="minorHAnsi"/>
          <w:sz w:val="18"/>
          <w:szCs w:val="18"/>
        </w:rPr>
        <w:t xml:space="preserve">Available at </w:t>
      </w:r>
      <w:hyperlink r:id="rId2" w:history="1">
        <w:r w:rsidRPr="000775A8">
          <w:rPr>
            <w:rStyle w:val="Hyperlink"/>
            <w:rFonts w:cstheme="minorHAnsi"/>
            <w:sz w:val="18"/>
            <w:szCs w:val="18"/>
          </w:rPr>
          <w:t>https://unesdoc.unesco.org/ark:/48223/pf0000245656</w:t>
        </w:r>
      </w:hyperlink>
      <w:r w:rsidRPr="000775A8">
        <w:rPr>
          <w:rFonts w:cstheme="minorHAnsi"/>
          <w:sz w:val="18"/>
          <w:szCs w:val="18"/>
        </w:rPr>
        <w:t xml:space="preserve"> </w:t>
      </w:r>
    </w:p>
  </w:footnote>
  <w:footnote w:id="8">
    <w:p w14:paraId="4C6BD0EA" w14:textId="77777777" w:rsidR="00F43D95" w:rsidRPr="000775A8" w:rsidRDefault="00F43D95" w:rsidP="00F43D95">
      <w:pPr>
        <w:spacing w:after="0" w:line="240" w:lineRule="auto"/>
        <w:rPr>
          <w:rFonts w:eastAsia="SimSun" w:cstheme="minorHAnsi"/>
          <w:sz w:val="18"/>
          <w:szCs w:val="18"/>
        </w:rPr>
      </w:pPr>
      <w:r w:rsidRPr="000775A8">
        <w:rPr>
          <w:rStyle w:val="FootnoteReference"/>
          <w:rFonts w:cstheme="minorHAnsi"/>
          <w:sz w:val="18"/>
          <w:szCs w:val="18"/>
        </w:rPr>
        <w:footnoteRef/>
      </w:r>
      <w:r w:rsidRPr="000775A8">
        <w:rPr>
          <w:rFonts w:cstheme="minorHAnsi"/>
          <w:sz w:val="18"/>
          <w:szCs w:val="18"/>
        </w:rPr>
        <w:t xml:space="preserve"> </w:t>
      </w:r>
      <w:r w:rsidRPr="000775A8">
        <w:rPr>
          <w:rFonts w:eastAsia="SimSun" w:cstheme="minorHAnsi"/>
          <w:sz w:val="18"/>
          <w:szCs w:val="18"/>
        </w:rPr>
        <w:t>Nigeria National Development Plan NDP (2021-2025) Ministry of National Planning, Budget, and Finance</w:t>
      </w:r>
    </w:p>
  </w:footnote>
  <w:footnote w:id="9">
    <w:p w14:paraId="5F3A6E08" w14:textId="77777777" w:rsidR="00F43D95" w:rsidRPr="004C1817" w:rsidRDefault="00F43D95" w:rsidP="00F43D95">
      <w:pPr>
        <w:pStyle w:val="FootnoteText"/>
        <w:rPr>
          <w:rFonts w:ascii="Arial" w:hAnsi="Arial" w:cs="Arial"/>
          <w:sz w:val="16"/>
          <w:szCs w:val="16"/>
        </w:rPr>
      </w:pPr>
      <w:r w:rsidRPr="000775A8">
        <w:rPr>
          <w:rStyle w:val="FootnoteReference"/>
          <w:rFonts w:cstheme="minorHAnsi"/>
          <w:sz w:val="18"/>
          <w:szCs w:val="18"/>
        </w:rPr>
        <w:footnoteRef/>
      </w:r>
      <w:r w:rsidRPr="000775A8">
        <w:rPr>
          <w:rFonts w:cstheme="minorHAnsi"/>
          <w:sz w:val="18"/>
          <w:szCs w:val="18"/>
        </w:rPr>
        <w:t xml:space="preserve"> According to the 2022 Federal Government of Nigeria budget</w:t>
      </w:r>
    </w:p>
  </w:footnote>
  <w:footnote w:id="10">
    <w:p w14:paraId="6AF7FD6F" w14:textId="77777777" w:rsidR="000775A8" w:rsidRPr="007203F7" w:rsidRDefault="000775A8" w:rsidP="000775A8">
      <w:pPr>
        <w:pStyle w:val="FootnoteText"/>
        <w:rPr>
          <w:rFonts w:cstheme="minorHAnsi"/>
          <w:sz w:val="16"/>
          <w:szCs w:val="16"/>
        </w:rPr>
      </w:pPr>
      <w:bookmarkStart w:id="2" w:name="_Hlk105568589"/>
      <w:r w:rsidRPr="007203F7">
        <w:rPr>
          <w:rStyle w:val="FootnoteReference"/>
          <w:rFonts w:cstheme="minorHAnsi"/>
          <w:sz w:val="18"/>
          <w:szCs w:val="18"/>
        </w:rPr>
        <w:footnoteRef/>
      </w:r>
      <w:r w:rsidRPr="007203F7">
        <w:rPr>
          <w:rFonts w:cstheme="minorHAnsi"/>
          <w:sz w:val="18"/>
          <w:szCs w:val="18"/>
        </w:rPr>
        <w:t xml:space="preserve"> World Bank. (2015). </w:t>
      </w:r>
      <w:r w:rsidRPr="007203F7">
        <w:rPr>
          <w:rFonts w:cstheme="minorHAnsi"/>
          <w:i/>
          <w:iCs/>
          <w:sz w:val="18"/>
          <w:szCs w:val="18"/>
        </w:rPr>
        <w:t xml:space="preserve">Governance and Finance Analysis of the Basic Education Sector in Nigeria. </w:t>
      </w:r>
      <w:r w:rsidRPr="007203F7">
        <w:rPr>
          <w:rFonts w:cstheme="minorHAnsi"/>
          <w:sz w:val="18"/>
          <w:szCs w:val="18"/>
        </w:rPr>
        <w:t>Available at https://openknowledge.worldbank.org/bitstream/handle/10986/23683/Governance0and0on0sector0in0Nigeria.pdf?sequence=1</w:t>
      </w:r>
      <w:bookmarkEnd w:id="2"/>
    </w:p>
  </w:footnote>
  <w:footnote w:id="11">
    <w:p w14:paraId="46C285C2" w14:textId="77777777" w:rsidR="000775A8" w:rsidRPr="00062B98" w:rsidRDefault="000775A8" w:rsidP="000775A8">
      <w:pPr>
        <w:pStyle w:val="FootnoteText"/>
        <w:rPr>
          <w:rFonts w:cstheme="minorHAnsi"/>
          <w:sz w:val="18"/>
          <w:szCs w:val="18"/>
        </w:rPr>
      </w:pPr>
      <w:r w:rsidRPr="00062B98">
        <w:rPr>
          <w:rStyle w:val="FootnoteReference"/>
          <w:rFonts w:cstheme="minorHAnsi"/>
          <w:sz w:val="18"/>
          <w:szCs w:val="18"/>
        </w:rPr>
        <w:footnoteRef/>
      </w:r>
      <w:r w:rsidRPr="00062B98">
        <w:rPr>
          <w:rFonts w:cstheme="minorHAnsi"/>
          <w:sz w:val="18"/>
          <w:szCs w:val="18"/>
        </w:rPr>
        <w:t xml:space="preserve"> Federal Republic of Nigeria, UNESCO, and UNESCO International Institute for Education Planning. (2020). </w:t>
      </w:r>
      <w:r w:rsidRPr="00062B98">
        <w:rPr>
          <w:rFonts w:cstheme="minorHAnsi"/>
          <w:i/>
          <w:iCs/>
          <w:sz w:val="18"/>
          <w:szCs w:val="18"/>
        </w:rPr>
        <w:t>Education Sector Analysis</w:t>
      </w:r>
      <w:r w:rsidRPr="00062B98">
        <w:rPr>
          <w:rFonts w:cstheme="minorHAnsi"/>
          <w:sz w:val="18"/>
          <w:szCs w:val="18"/>
        </w:rPr>
        <w:t>.</w:t>
      </w:r>
    </w:p>
  </w:footnote>
  <w:footnote w:id="12">
    <w:p w14:paraId="2F9235D3" w14:textId="77777777" w:rsidR="000775A8" w:rsidRPr="004C1817" w:rsidRDefault="000775A8" w:rsidP="000775A8">
      <w:pPr>
        <w:pStyle w:val="FootnoteText"/>
        <w:rPr>
          <w:rFonts w:ascii="Arial" w:hAnsi="Arial" w:cs="Arial"/>
          <w:sz w:val="16"/>
          <w:szCs w:val="16"/>
        </w:rPr>
      </w:pPr>
      <w:r w:rsidRPr="00062B98">
        <w:rPr>
          <w:rStyle w:val="FootnoteReference"/>
          <w:rFonts w:cstheme="minorHAnsi"/>
          <w:sz w:val="18"/>
          <w:szCs w:val="18"/>
        </w:rPr>
        <w:footnoteRef/>
      </w:r>
      <w:r w:rsidRPr="00062B98">
        <w:rPr>
          <w:rFonts w:cstheme="minorHAnsi"/>
          <w:sz w:val="18"/>
          <w:szCs w:val="18"/>
        </w:rPr>
        <w:t xml:space="preserve"> International Bank for Reconstruction and Development. (2017). </w:t>
      </w:r>
      <w:r w:rsidRPr="00062B98">
        <w:rPr>
          <w:rFonts w:cstheme="minorHAnsi"/>
          <w:i/>
          <w:iCs/>
          <w:sz w:val="18"/>
          <w:szCs w:val="18"/>
        </w:rPr>
        <w:t xml:space="preserve">Education Public Expenditure Review Guidelines. </w:t>
      </w:r>
      <w:r w:rsidRPr="00062B98">
        <w:rPr>
          <w:rFonts w:cstheme="minorHAnsi"/>
          <w:sz w:val="18"/>
          <w:szCs w:val="18"/>
        </w:rPr>
        <w:t>Washington, D.C.: World Bank. Available at https://documents1.worldbank.org/curated/en/155861497609568842/pdf/116334-REVISED-Education-PER-Guidelines.pdf</w:t>
      </w:r>
      <w:r w:rsidRPr="00062B98">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7F09" w14:textId="77777777" w:rsidR="006C7DEC" w:rsidRPr="0075490C" w:rsidRDefault="006C7DEC" w:rsidP="006C7DEC">
    <w:pPr>
      <w:pStyle w:val="Heading3"/>
      <w:rPr>
        <w:sz w:val="20"/>
        <w:szCs w:val="20"/>
      </w:rPr>
    </w:pPr>
    <w:r>
      <w:rPr>
        <w:b w:val="0"/>
        <w:caps w:val="0"/>
        <w:color w:val="00B0F0"/>
        <w:sz w:val="20"/>
        <w:szCs w:val="20"/>
      </w:rPr>
      <w:t>Human Resources</w:t>
    </w:r>
    <w:r w:rsidRPr="0075490C">
      <w:rPr>
        <w:b w:val="0"/>
        <w:caps w:val="0"/>
        <w:color w:val="00B0F0"/>
        <w:sz w:val="20"/>
        <w:szCs w:val="20"/>
      </w:rPr>
      <w:t xml:space="preserve"> </w:t>
    </w:r>
    <w:r w:rsidRPr="0075490C">
      <w:rPr>
        <w:b w:val="0"/>
        <w:color w:val="00B0F0"/>
        <w:sz w:val="20"/>
        <w:szCs w:val="20"/>
      </w:rPr>
      <w:t xml:space="preserve"> </w:t>
    </w:r>
    <w:r w:rsidRPr="0075490C">
      <w:rPr>
        <w:noProof/>
        <w:sz w:val="20"/>
        <w:szCs w:val="20"/>
      </w:rPr>
      <w:drawing>
        <wp:anchor distT="0" distB="0" distL="114300" distR="114300" simplePos="0" relativeHeight="251658242" behindDoc="0" locked="0" layoutInCell="1" allowOverlap="1" wp14:anchorId="55C5F55B" wp14:editId="26629414">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rPr>
      <mc:AlternateContent>
        <mc:Choice Requires="wps">
          <w:drawing>
            <wp:anchor distT="4294967295" distB="4294967295" distL="114300" distR="114300" simplePos="0" relativeHeight="251658240" behindDoc="0" locked="0" layoutInCell="1" allowOverlap="1" wp14:anchorId="2ED78BF3" wp14:editId="1E20A419">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82715D0"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91C8277" w14:textId="77777777" w:rsidR="006C7DEC" w:rsidRDefault="006C7DEC" w:rsidP="006C7DEC">
    <w:pPr>
      <w:pStyle w:val="Header"/>
    </w:pPr>
    <w:r w:rsidRPr="0075490C">
      <w:rPr>
        <w:noProof/>
      </w:rPr>
      <mc:AlternateContent>
        <mc:Choice Requires="wps">
          <w:drawing>
            <wp:anchor distT="0" distB="0" distL="114300" distR="114300" simplePos="0" relativeHeight="251658241" behindDoc="0" locked="0" layoutInCell="1" allowOverlap="0" wp14:anchorId="65441D1C" wp14:editId="011DA6B3">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439B7AFF" w14:textId="77777777" w:rsidR="006C7DEC" w:rsidRPr="001637C2" w:rsidRDefault="006C7DEC" w:rsidP="006C7DEC">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3ECA5C2F" w14:textId="77777777" w:rsidR="006C7DEC" w:rsidRPr="00B02636" w:rsidRDefault="006C7DEC" w:rsidP="006C7DEC">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743F3EDA" w14:textId="77777777" w:rsidR="006C7DEC" w:rsidRPr="00B02636" w:rsidRDefault="006C7DEC" w:rsidP="006C7DEC">
                          <w:pPr>
                            <w:pStyle w:val="AddressText"/>
                            <w:spacing w:line="240" w:lineRule="auto"/>
                            <w:jc w:val="both"/>
                            <w:rPr>
                              <w:color w:val="00B0F0"/>
                            </w:rPr>
                          </w:pPr>
                        </w:p>
                        <w:p w14:paraId="395B31D9" w14:textId="77777777" w:rsidR="006C7DEC" w:rsidRPr="00A0375D" w:rsidRDefault="006C7DEC" w:rsidP="006C7DEC">
                          <w:pPr>
                            <w:pStyle w:val="AddressText"/>
                            <w:spacing w:line="240" w:lineRule="auto"/>
                            <w:jc w:val="both"/>
                            <w:rPr>
                              <w:color w:val="000000"/>
                            </w:rPr>
                          </w:pPr>
                        </w:p>
                        <w:p w14:paraId="7A942706" w14:textId="77777777" w:rsidR="006C7DEC" w:rsidRPr="00A0375D" w:rsidRDefault="006C7DEC" w:rsidP="006C7DEC">
                          <w:pPr>
                            <w:pStyle w:val="AddressText"/>
                            <w:spacing w:line="240" w:lineRule="auto"/>
                            <w:jc w:val="both"/>
                            <w:rPr>
                              <w:color w:val="000000"/>
                            </w:rPr>
                          </w:pPr>
                        </w:p>
                        <w:p w14:paraId="20A9FF2D" w14:textId="77777777" w:rsidR="006C7DEC" w:rsidRPr="00A0375D" w:rsidRDefault="006C7DEC" w:rsidP="006C7DEC">
                          <w:pPr>
                            <w:pStyle w:val="AddressText"/>
                            <w:spacing w:line="240" w:lineRule="auto"/>
                            <w:jc w:val="both"/>
                            <w:rPr>
                              <w:color w:val="000000"/>
                            </w:rPr>
                          </w:pPr>
                        </w:p>
                        <w:p w14:paraId="34AF2DB3" w14:textId="77777777" w:rsidR="006C7DEC" w:rsidRPr="00A0375D" w:rsidRDefault="006C7DEC" w:rsidP="006C7DEC">
                          <w:pPr>
                            <w:pStyle w:val="AddressText"/>
                            <w:spacing w:line="240" w:lineRule="auto"/>
                            <w:jc w:val="both"/>
                            <w:rPr>
                              <w:color w:val="000000"/>
                            </w:rPr>
                          </w:pPr>
                        </w:p>
                        <w:p w14:paraId="3F790963" w14:textId="77777777" w:rsidR="006C7DEC" w:rsidRPr="00A0375D" w:rsidRDefault="006C7DEC" w:rsidP="006C7DEC">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441D1C" id="_x0000_t202" coordsize="21600,21600" o:spt="202" path="m,l,21600r21600,l21600,xe">
              <v:stroke joinstyle="miter"/>
              <v:path gradientshapeok="t" o:connecttype="rect"/>
            </v:shapetype>
            <v:shape id="Text Box 18" o:spid="_x0000_s1026" type="#_x0000_t202" style="position:absolute;margin-left:0;margin-top:69pt;width:215pt;height:13.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" o:allowoverlap="f" filled="f" stroked="f">
              <v:textbox inset="0,0,0,0">
                <w:txbxContent>
                  <w:p w14:paraId="439B7AFF" w14:textId="77777777" w:rsidR="006C7DEC" w:rsidRPr="001637C2" w:rsidRDefault="006C7DEC" w:rsidP="006C7DEC">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3ECA5C2F" w14:textId="77777777" w:rsidR="006C7DEC" w:rsidRPr="00B02636" w:rsidRDefault="006C7DEC" w:rsidP="006C7DEC">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743F3EDA" w14:textId="77777777" w:rsidR="006C7DEC" w:rsidRPr="00B02636" w:rsidRDefault="006C7DEC" w:rsidP="006C7DEC">
                    <w:pPr>
                      <w:pStyle w:val="AddressText"/>
                      <w:spacing w:line="240" w:lineRule="auto"/>
                      <w:jc w:val="both"/>
                      <w:rPr>
                        <w:color w:val="00B0F0"/>
                      </w:rPr>
                    </w:pPr>
                  </w:p>
                  <w:p w14:paraId="395B31D9" w14:textId="77777777" w:rsidR="006C7DEC" w:rsidRPr="00A0375D" w:rsidRDefault="006C7DEC" w:rsidP="006C7DEC">
                    <w:pPr>
                      <w:pStyle w:val="AddressText"/>
                      <w:spacing w:line="240" w:lineRule="auto"/>
                      <w:jc w:val="both"/>
                      <w:rPr>
                        <w:color w:val="000000"/>
                      </w:rPr>
                    </w:pPr>
                  </w:p>
                  <w:p w14:paraId="7A942706" w14:textId="77777777" w:rsidR="006C7DEC" w:rsidRPr="00A0375D" w:rsidRDefault="006C7DEC" w:rsidP="006C7DEC">
                    <w:pPr>
                      <w:pStyle w:val="AddressText"/>
                      <w:spacing w:line="240" w:lineRule="auto"/>
                      <w:jc w:val="both"/>
                      <w:rPr>
                        <w:color w:val="000000"/>
                      </w:rPr>
                    </w:pPr>
                  </w:p>
                  <w:p w14:paraId="20A9FF2D" w14:textId="77777777" w:rsidR="006C7DEC" w:rsidRPr="00A0375D" w:rsidRDefault="006C7DEC" w:rsidP="006C7DEC">
                    <w:pPr>
                      <w:pStyle w:val="AddressText"/>
                      <w:spacing w:line="240" w:lineRule="auto"/>
                      <w:jc w:val="both"/>
                      <w:rPr>
                        <w:color w:val="000000"/>
                      </w:rPr>
                    </w:pPr>
                  </w:p>
                  <w:p w14:paraId="34AF2DB3" w14:textId="77777777" w:rsidR="006C7DEC" w:rsidRPr="00A0375D" w:rsidRDefault="006C7DEC" w:rsidP="006C7DEC">
                    <w:pPr>
                      <w:pStyle w:val="AddressText"/>
                      <w:spacing w:line="240" w:lineRule="auto"/>
                      <w:jc w:val="both"/>
                      <w:rPr>
                        <w:color w:val="000000"/>
                      </w:rPr>
                    </w:pPr>
                  </w:p>
                  <w:p w14:paraId="3F790963" w14:textId="77777777" w:rsidR="006C7DEC" w:rsidRPr="00A0375D" w:rsidRDefault="006C7DEC" w:rsidP="006C7DEC">
                    <w:pPr>
                      <w:pStyle w:val="AddressText"/>
                      <w:spacing w:line="240" w:lineRule="auto"/>
                      <w:jc w:val="both"/>
                      <w:rPr>
                        <w:color w:val="000000"/>
                      </w:rPr>
                    </w:pPr>
                  </w:p>
                </w:txbxContent>
              </v:textbox>
              <w10:wrap type="topAndBottom" anchorx="margin" anchory="page"/>
            </v:shape>
          </w:pict>
        </mc:Fallback>
      </mc:AlternateContent>
    </w:r>
  </w:p>
  <w:p w14:paraId="7D123161" w14:textId="77777777" w:rsidR="006C7DEC" w:rsidRDefault="006C7DEC">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G3C0SrVX" int2:invalidationBookmarkName="" int2:hashCode="eCkZVWc5gd0I6R" int2:id="2rdwUlo6">
      <int2:state int2:value="Rejected" int2:type="LegacyProofing"/>
    </int2:bookmark>
    <int2:bookmark int2:bookmarkName="_Int_FZ5jnKII" int2:invalidationBookmarkName="" int2:hashCode="JOdFHfBe1c1M8Q" int2:id="8IxMKuMI">
      <int2:state int2:value="Rejected" int2:type="LegacyProofing"/>
    </int2:bookmark>
    <int2:bookmark int2:bookmarkName="_Int_BVptoDbp" int2:invalidationBookmarkName="" int2:hashCode="CM7JTQkVuza6gh" int2:id="95iRY1Bt">
      <int2:state int2:value="Rejected" int2:type="LegacyProofing"/>
    </int2:bookmark>
    <int2:bookmark int2:bookmarkName="_Int_Hkw7IIlF" int2:invalidationBookmarkName="" int2:hashCode="fqdU/Qc1JXnUlp" int2:id="B4VVWb4P">
      <int2:state int2:value="Rejected" int2:type="LegacyProofing"/>
    </int2:bookmark>
    <int2:bookmark int2:bookmarkName="_Int_BUNFw8kT" int2:invalidationBookmarkName="" int2:hashCode="Cx6Vz9l3UZGnIk" int2:id="K1gYPWY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7FB"/>
    <w:multiLevelType w:val="hybridMultilevel"/>
    <w:tmpl w:val="EA5662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192A3F"/>
    <w:multiLevelType w:val="hybridMultilevel"/>
    <w:tmpl w:val="EA5662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CA544B"/>
    <w:multiLevelType w:val="hybridMultilevel"/>
    <w:tmpl w:val="55CAB0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556EBA"/>
    <w:multiLevelType w:val="hybridMultilevel"/>
    <w:tmpl w:val="60E0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F4CD2"/>
    <w:multiLevelType w:val="multilevel"/>
    <w:tmpl w:val="9DE84C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1086E56"/>
    <w:multiLevelType w:val="hybridMultilevel"/>
    <w:tmpl w:val="2FA4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72A0"/>
    <w:multiLevelType w:val="hybridMultilevel"/>
    <w:tmpl w:val="EA5662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9101AC"/>
    <w:multiLevelType w:val="hybridMultilevel"/>
    <w:tmpl w:val="EA5662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DC50AC"/>
    <w:multiLevelType w:val="hybridMultilevel"/>
    <w:tmpl w:val="40C0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86BD3"/>
    <w:multiLevelType w:val="hybridMultilevel"/>
    <w:tmpl w:val="EA5662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BB1161"/>
    <w:multiLevelType w:val="hybridMultilevel"/>
    <w:tmpl w:val="EA5662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AE710D"/>
    <w:multiLevelType w:val="hybridMultilevel"/>
    <w:tmpl w:val="7EA0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54B79"/>
    <w:multiLevelType w:val="hybridMultilevel"/>
    <w:tmpl w:val="7012BE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52DB0"/>
    <w:multiLevelType w:val="hybridMultilevel"/>
    <w:tmpl w:val="07D83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EE24D2"/>
    <w:multiLevelType w:val="hybridMultilevel"/>
    <w:tmpl w:val="1438FE6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2E6BF3"/>
    <w:multiLevelType w:val="hybridMultilevel"/>
    <w:tmpl w:val="EA566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4836E4"/>
    <w:multiLevelType w:val="multilevel"/>
    <w:tmpl w:val="7C0EA802"/>
    <w:lvl w:ilvl="0">
      <w:start w:val="1"/>
      <w:numFmt w:val="decimal"/>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3FC0FD6"/>
    <w:multiLevelType w:val="hybridMultilevel"/>
    <w:tmpl w:val="6546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25927"/>
    <w:multiLevelType w:val="hybridMultilevel"/>
    <w:tmpl w:val="D0D6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21366B"/>
    <w:multiLevelType w:val="hybridMultilevel"/>
    <w:tmpl w:val="8F54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19"/>
  </w:num>
  <w:num w:numId="5">
    <w:abstractNumId w:val="3"/>
  </w:num>
  <w:num w:numId="6">
    <w:abstractNumId w:val="18"/>
  </w:num>
  <w:num w:numId="7">
    <w:abstractNumId w:val="13"/>
  </w:num>
  <w:num w:numId="8">
    <w:abstractNumId w:val="7"/>
  </w:num>
  <w:num w:numId="9">
    <w:abstractNumId w:val="8"/>
  </w:num>
  <w:num w:numId="10">
    <w:abstractNumId w:val="17"/>
  </w:num>
  <w:num w:numId="11">
    <w:abstractNumId w:val="15"/>
  </w:num>
  <w:num w:numId="12">
    <w:abstractNumId w:val="1"/>
  </w:num>
  <w:num w:numId="13">
    <w:abstractNumId w:val="2"/>
  </w:num>
  <w:num w:numId="14">
    <w:abstractNumId w:val="10"/>
  </w:num>
  <w:num w:numId="15">
    <w:abstractNumId w:val="6"/>
  </w:num>
  <w:num w:numId="16">
    <w:abstractNumId w:val="9"/>
  </w:num>
  <w:num w:numId="17">
    <w:abstractNumId w:val="16"/>
  </w:num>
  <w:num w:numId="18">
    <w:abstractNumId w:val="4"/>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NjC2MDU3MDSzNDRU0lEKTi0uzszPAykwrgUAolLfFCwAAAA="/>
  </w:docVars>
  <w:rsids>
    <w:rsidRoot w:val="006C7DEC"/>
    <w:rsid w:val="00007B2D"/>
    <w:rsid w:val="00012F0A"/>
    <w:rsid w:val="00025760"/>
    <w:rsid w:val="00027CFF"/>
    <w:rsid w:val="000516C6"/>
    <w:rsid w:val="0005432B"/>
    <w:rsid w:val="000551F0"/>
    <w:rsid w:val="00062B41"/>
    <w:rsid w:val="00062B98"/>
    <w:rsid w:val="000646D1"/>
    <w:rsid w:val="000775A8"/>
    <w:rsid w:val="000809F5"/>
    <w:rsid w:val="00080B88"/>
    <w:rsid w:val="00080EFC"/>
    <w:rsid w:val="000825AA"/>
    <w:rsid w:val="00082FEE"/>
    <w:rsid w:val="00085381"/>
    <w:rsid w:val="0008623F"/>
    <w:rsid w:val="00091444"/>
    <w:rsid w:val="00092310"/>
    <w:rsid w:val="0009276C"/>
    <w:rsid w:val="0009761D"/>
    <w:rsid w:val="000A336C"/>
    <w:rsid w:val="000B32E4"/>
    <w:rsid w:val="000B3ACB"/>
    <w:rsid w:val="000B5F64"/>
    <w:rsid w:val="000C2416"/>
    <w:rsid w:val="000C267D"/>
    <w:rsid w:val="000C2BFB"/>
    <w:rsid w:val="000C3514"/>
    <w:rsid w:val="000C716D"/>
    <w:rsid w:val="000D5289"/>
    <w:rsid w:val="000D60B1"/>
    <w:rsid w:val="000E4B5D"/>
    <w:rsid w:val="000F049E"/>
    <w:rsid w:val="00103B49"/>
    <w:rsid w:val="00114DD6"/>
    <w:rsid w:val="00115F4E"/>
    <w:rsid w:val="00121ADC"/>
    <w:rsid w:val="00125E15"/>
    <w:rsid w:val="001333CF"/>
    <w:rsid w:val="001369FB"/>
    <w:rsid w:val="00143C2E"/>
    <w:rsid w:val="00146420"/>
    <w:rsid w:val="001544CC"/>
    <w:rsid w:val="00154A8E"/>
    <w:rsid w:val="00156072"/>
    <w:rsid w:val="001572A9"/>
    <w:rsid w:val="00167C7F"/>
    <w:rsid w:val="001702CA"/>
    <w:rsid w:val="00172507"/>
    <w:rsid w:val="00182241"/>
    <w:rsid w:val="00182572"/>
    <w:rsid w:val="0018489C"/>
    <w:rsid w:val="00184EC7"/>
    <w:rsid w:val="0018558E"/>
    <w:rsid w:val="001924ED"/>
    <w:rsid w:val="00197E93"/>
    <w:rsid w:val="001A069A"/>
    <w:rsid w:val="001A3645"/>
    <w:rsid w:val="001A3CAE"/>
    <w:rsid w:val="001A6614"/>
    <w:rsid w:val="001B0503"/>
    <w:rsid w:val="001B38D6"/>
    <w:rsid w:val="001B4CCC"/>
    <w:rsid w:val="001C1A18"/>
    <w:rsid w:val="001C52F5"/>
    <w:rsid w:val="001D24F7"/>
    <w:rsid w:val="001D6A44"/>
    <w:rsid w:val="001E3E7C"/>
    <w:rsid w:val="001E648D"/>
    <w:rsid w:val="001F310F"/>
    <w:rsid w:val="001F31F8"/>
    <w:rsid w:val="001F3D8F"/>
    <w:rsid w:val="001F788F"/>
    <w:rsid w:val="002105F4"/>
    <w:rsid w:val="002132DE"/>
    <w:rsid w:val="0021386C"/>
    <w:rsid w:val="002147C3"/>
    <w:rsid w:val="0022104E"/>
    <w:rsid w:val="00222055"/>
    <w:rsid w:val="00224CAC"/>
    <w:rsid w:val="0023445F"/>
    <w:rsid w:val="002375CC"/>
    <w:rsid w:val="00243DBE"/>
    <w:rsid w:val="002441F3"/>
    <w:rsid w:val="002452B2"/>
    <w:rsid w:val="00245464"/>
    <w:rsid w:val="002458EA"/>
    <w:rsid w:val="00250112"/>
    <w:rsid w:val="00250273"/>
    <w:rsid w:val="00252790"/>
    <w:rsid w:val="00256BB1"/>
    <w:rsid w:val="002609FE"/>
    <w:rsid w:val="00261157"/>
    <w:rsid w:val="002613EE"/>
    <w:rsid w:val="00271FA8"/>
    <w:rsid w:val="00291B0A"/>
    <w:rsid w:val="00292340"/>
    <w:rsid w:val="0029336E"/>
    <w:rsid w:val="002952AC"/>
    <w:rsid w:val="002A212F"/>
    <w:rsid w:val="002C0BD0"/>
    <w:rsid w:val="002D0728"/>
    <w:rsid w:val="002D4B64"/>
    <w:rsid w:val="002E2E12"/>
    <w:rsid w:val="003064B9"/>
    <w:rsid w:val="0031507B"/>
    <w:rsid w:val="00317554"/>
    <w:rsid w:val="00317EDE"/>
    <w:rsid w:val="00323F4B"/>
    <w:rsid w:val="0032621A"/>
    <w:rsid w:val="003262A1"/>
    <w:rsid w:val="003312F3"/>
    <w:rsid w:val="00331BA6"/>
    <w:rsid w:val="003329F8"/>
    <w:rsid w:val="00340C53"/>
    <w:rsid w:val="00340D59"/>
    <w:rsid w:val="00346768"/>
    <w:rsid w:val="00352102"/>
    <w:rsid w:val="003538EE"/>
    <w:rsid w:val="003567B6"/>
    <w:rsid w:val="00365D5E"/>
    <w:rsid w:val="00366D91"/>
    <w:rsid w:val="00374C89"/>
    <w:rsid w:val="003766D4"/>
    <w:rsid w:val="00380335"/>
    <w:rsid w:val="00391453"/>
    <w:rsid w:val="00395EEE"/>
    <w:rsid w:val="00396AB7"/>
    <w:rsid w:val="003B0123"/>
    <w:rsid w:val="003B0872"/>
    <w:rsid w:val="003B5EA1"/>
    <w:rsid w:val="003B5EF5"/>
    <w:rsid w:val="003C217F"/>
    <w:rsid w:val="003C21B5"/>
    <w:rsid w:val="003C414D"/>
    <w:rsid w:val="003C43B3"/>
    <w:rsid w:val="003C43D3"/>
    <w:rsid w:val="003D347B"/>
    <w:rsid w:val="003D4333"/>
    <w:rsid w:val="003D5046"/>
    <w:rsid w:val="003E3FD5"/>
    <w:rsid w:val="003F1B01"/>
    <w:rsid w:val="003F2F1C"/>
    <w:rsid w:val="003F6343"/>
    <w:rsid w:val="00401908"/>
    <w:rsid w:val="004050B6"/>
    <w:rsid w:val="00407C2C"/>
    <w:rsid w:val="004206C5"/>
    <w:rsid w:val="00433246"/>
    <w:rsid w:val="0044179A"/>
    <w:rsid w:val="00441BF4"/>
    <w:rsid w:val="00456942"/>
    <w:rsid w:val="00465BA0"/>
    <w:rsid w:val="00466D12"/>
    <w:rsid w:val="004712B2"/>
    <w:rsid w:val="004774E6"/>
    <w:rsid w:val="0048254A"/>
    <w:rsid w:val="0048290C"/>
    <w:rsid w:val="00484F5D"/>
    <w:rsid w:val="004853CF"/>
    <w:rsid w:val="004859AD"/>
    <w:rsid w:val="00487452"/>
    <w:rsid w:val="004937C8"/>
    <w:rsid w:val="00494489"/>
    <w:rsid w:val="004952B9"/>
    <w:rsid w:val="004C3A11"/>
    <w:rsid w:val="004C5C87"/>
    <w:rsid w:val="004D1E8E"/>
    <w:rsid w:val="004D3DFD"/>
    <w:rsid w:val="004E3131"/>
    <w:rsid w:val="004F20A1"/>
    <w:rsid w:val="004F2BAF"/>
    <w:rsid w:val="004F4F32"/>
    <w:rsid w:val="004F5C23"/>
    <w:rsid w:val="005011B8"/>
    <w:rsid w:val="005018DE"/>
    <w:rsid w:val="00501A55"/>
    <w:rsid w:val="005026E8"/>
    <w:rsid w:val="00502974"/>
    <w:rsid w:val="00502BCC"/>
    <w:rsid w:val="00512CBA"/>
    <w:rsid w:val="00516D8C"/>
    <w:rsid w:val="00516DB7"/>
    <w:rsid w:val="00522F4E"/>
    <w:rsid w:val="00523CD0"/>
    <w:rsid w:val="00530756"/>
    <w:rsid w:val="0053146E"/>
    <w:rsid w:val="00531607"/>
    <w:rsid w:val="005330BF"/>
    <w:rsid w:val="005334FA"/>
    <w:rsid w:val="00534FC6"/>
    <w:rsid w:val="005358BA"/>
    <w:rsid w:val="00545153"/>
    <w:rsid w:val="00551E7E"/>
    <w:rsid w:val="00560449"/>
    <w:rsid w:val="005663E8"/>
    <w:rsid w:val="00575E0C"/>
    <w:rsid w:val="00580211"/>
    <w:rsid w:val="00580976"/>
    <w:rsid w:val="005842D5"/>
    <w:rsid w:val="00584CF2"/>
    <w:rsid w:val="00592710"/>
    <w:rsid w:val="00594523"/>
    <w:rsid w:val="005A23ED"/>
    <w:rsid w:val="005A536F"/>
    <w:rsid w:val="005A5753"/>
    <w:rsid w:val="005A63F8"/>
    <w:rsid w:val="005A7218"/>
    <w:rsid w:val="005A7F68"/>
    <w:rsid w:val="005B1F25"/>
    <w:rsid w:val="005E4EA5"/>
    <w:rsid w:val="005E6C5D"/>
    <w:rsid w:val="005F61C6"/>
    <w:rsid w:val="00605A04"/>
    <w:rsid w:val="006100B5"/>
    <w:rsid w:val="00613C3D"/>
    <w:rsid w:val="006164D9"/>
    <w:rsid w:val="006251CD"/>
    <w:rsid w:val="00626F2A"/>
    <w:rsid w:val="006341EF"/>
    <w:rsid w:val="00637EF7"/>
    <w:rsid w:val="0064380B"/>
    <w:rsid w:val="00644EC9"/>
    <w:rsid w:val="00653F31"/>
    <w:rsid w:val="00654817"/>
    <w:rsid w:val="00663B1F"/>
    <w:rsid w:val="00663EC0"/>
    <w:rsid w:val="006650F8"/>
    <w:rsid w:val="006664F9"/>
    <w:rsid w:val="006775E0"/>
    <w:rsid w:val="00677EC1"/>
    <w:rsid w:val="006801D5"/>
    <w:rsid w:val="00680740"/>
    <w:rsid w:val="00680AA5"/>
    <w:rsid w:val="00682546"/>
    <w:rsid w:val="00696FC6"/>
    <w:rsid w:val="00697D21"/>
    <w:rsid w:val="006A14CC"/>
    <w:rsid w:val="006A63DB"/>
    <w:rsid w:val="006B1656"/>
    <w:rsid w:val="006B52A8"/>
    <w:rsid w:val="006C0D03"/>
    <w:rsid w:val="006C2E43"/>
    <w:rsid w:val="006C332D"/>
    <w:rsid w:val="006C47B6"/>
    <w:rsid w:val="006C6E01"/>
    <w:rsid w:val="006C7DEC"/>
    <w:rsid w:val="006D1574"/>
    <w:rsid w:val="006D16B0"/>
    <w:rsid w:val="006E208E"/>
    <w:rsid w:val="006E6ABC"/>
    <w:rsid w:val="006F1E3A"/>
    <w:rsid w:val="006F450E"/>
    <w:rsid w:val="006F6920"/>
    <w:rsid w:val="006F7DE0"/>
    <w:rsid w:val="00701F8C"/>
    <w:rsid w:val="007044AD"/>
    <w:rsid w:val="0070783B"/>
    <w:rsid w:val="007153F3"/>
    <w:rsid w:val="00716028"/>
    <w:rsid w:val="00716E50"/>
    <w:rsid w:val="007203F7"/>
    <w:rsid w:val="00722E91"/>
    <w:rsid w:val="00725F14"/>
    <w:rsid w:val="0072646D"/>
    <w:rsid w:val="00726E03"/>
    <w:rsid w:val="00732559"/>
    <w:rsid w:val="00735A4A"/>
    <w:rsid w:val="00743810"/>
    <w:rsid w:val="007567CE"/>
    <w:rsid w:val="00760001"/>
    <w:rsid w:val="007634CE"/>
    <w:rsid w:val="00763E20"/>
    <w:rsid w:val="00770395"/>
    <w:rsid w:val="00771ACA"/>
    <w:rsid w:val="00773E10"/>
    <w:rsid w:val="0077599F"/>
    <w:rsid w:val="0078187B"/>
    <w:rsid w:val="00781B2B"/>
    <w:rsid w:val="0078563F"/>
    <w:rsid w:val="00791F13"/>
    <w:rsid w:val="00795FA9"/>
    <w:rsid w:val="007A0A6D"/>
    <w:rsid w:val="007A3B13"/>
    <w:rsid w:val="007A3F78"/>
    <w:rsid w:val="007A7955"/>
    <w:rsid w:val="007B60A9"/>
    <w:rsid w:val="007B7732"/>
    <w:rsid w:val="007C5D26"/>
    <w:rsid w:val="007E2D4A"/>
    <w:rsid w:val="007E42D6"/>
    <w:rsid w:val="007E4782"/>
    <w:rsid w:val="007E5147"/>
    <w:rsid w:val="007E5EED"/>
    <w:rsid w:val="007F6A34"/>
    <w:rsid w:val="007F6CF5"/>
    <w:rsid w:val="008157A2"/>
    <w:rsid w:val="008179A9"/>
    <w:rsid w:val="008222E8"/>
    <w:rsid w:val="0083137D"/>
    <w:rsid w:val="008403CF"/>
    <w:rsid w:val="00846F8B"/>
    <w:rsid w:val="008472DD"/>
    <w:rsid w:val="00851B0C"/>
    <w:rsid w:val="00854DD0"/>
    <w:rsid w:val="00860953"/>
    <w:rsid w:val="00860A7F"/>
    <w:rsid w:val="0086463D"/>
    <w:rsid w:val="008647E4"/>
    <w:rsid w:val="00874821"/>
    <w:rsid w:val="008770FD"/>
    <w:rsid w:val="008771B2"/>
    <w:rsid w:val="008849AE"/>
    <w:rsid w:val="008973EA"/>
    <w:rsid w:val="00897946"/>
    <w:rsid w:val="008A1535"/>
    <w:rsid w:val="008B007D"/>
    <w:rsid w:val="008C2095"/>
    <w:rsid w:val="008C3E35"/>
    <w:rsid w:val="008D1241"/>
    <w:rsid w:val="008E55D6"/>
    <w:rsid w:val="008E574C"/>
    <w:rsid w:val="00904E89"/>
    <w:rsid w:val="00906373"/>
    <w:rsid w:val="00910429"/>
    <w:rsid w:val="00915D84"/>
    <w:rsid w:val="00922342"/>
    <w:rsid w:val="00925937"/>
    <w:rsid w:val="009261AC"/>
    <w:rsid w:val="009279A0"/>
    <w:rsid w:val="0093261D"/>
    <w:rsid w:val="0093485E"/>
    <w:rsid w:val="00937799"/>
    <w:rsid w:val="009400A6"/>
    <w:rsid w:val="0094100F"/>
    <w:rsid w:val="00952236"/>
    <w:rsid w:val="0095789D"/>
    <w:rsid w:val="00961BB2"/>
    <w:rsid w:val="00975726"/>
    <w:rsid w:val="0097573A"/>
    <w:rsid w:val="0099451D"/>
    <w:rsid w:val="009950B1"/>
    <w:rsid w:val="009A5706"/>
    <w:rsid w:val="009B0304"/>
    <w:rsid w:val="009B0C50"/>
    <w:rsid w:val="009B30CC"/>
    <w:rsid w:val="009B7624"/>
    <w:rsid w:val="009C2831"/>
    <w:rsid w:val="009C5635"/>
    <w:rsid w:val="009D2C60"/>
    <w:rsid w:val="009E27EE"/>
    <w:rsid w:val="009E6D92"/>
    <w:rsid w:val="009F7D29"/>
    <w:rsid w:val="00A04317"/>
    <w:rsid w:val="00A07BBA"/>
    <w:rsid w:val="00A10E7E"/>
    <w:rsid w:val="00A12D1C"/>
    <w:rsid w:val="00A13979"/>
    <w:rsid w:val="00A14791"/>
    <w:rsid w:val="00A1753D"/>
    <w:rsid w:val="00A2000F"/>
    <w:rsid w:val="00A21195"/>
    <w:rsid w:val="00A22606"/>
    <w:rsid w:val="00A24D7D"/>
    <w:rsid w:val="00A2524E"/>
    <w:rsid w:val="00A37676"/>
    <w:rsid w:val="00A41405"/>
    <w:rsid w:val="00A54D44"/>
    <w:rsid w:val="00A6229D"/>
    <w:rsid w:val="00A70798"/>
    <w:rsid w:val="00A759E6"/>
    <w:rsid w:val="00A819BE"/>
    <w:rsid w:val="00A82D52"/>
    <w:rsid w:val="00A83451"/>
    <w:rsid w:val="00A847EF"/>
    <w:rsid w:val="00A87E0D"/>
    <w:rsid w:val="00A95EFF"/>
    <w:rsid w:val="00AA076E"/>
    <w:rsid w:val="00AA1257"/>
    <w:rsid w:val="00AA45C8"/>
    <w:rsid w:val="00AA6B22"/>
    <w:rsid w:val="00AB219E"/>
    <w:rsid w:val="00AC033C"/>
    <w:rsid w:val="00AC17AC"/>
    <w:rsid w:val="00AC532A"/>
    <w:rsid w:val="00AD034E"/>
    <w:rsid w:val="00AD5248"/>
    <w:rsid w:val="00AE0618"/>
    <w:rsid w:val="00AE074C"/>
    <w:rsid w:val="00AE4C19"/>
    <w:rsid w:val="00AF03B9"/>
    <w:rsid w:val="00AF0D47"/>
    <w:rsid w:val="00AF327C"/>
    <w:rsid w:val="00AF42AB"/>
    <w:rsid w:val="00B00BB7"/>
    <w:rsid w:val="00B01477"/>
    <w:rsid w:val="00B12946"/>
    <w:rsid w:val="00B12DA2"/>
    <w:rsid w:val="00B16DE1"/>
    <w:rsid w:val="00B21081"/>
    <w:rsid w:val="00B233C8"/>
    <w:rsid w:val="00B264CB"/>
    <w:rsid w:val="00B302DC"/>
    <w:rsid w:val="00B37338"/>
    <w:rsid w:val="00B43FF8"/>
    <w:rsid w:val="00B525EB"/>
    <w:rsid w:val="00B57607"/>
    <w:rsid w:val="00B62326"/>
    <w:rsid w:val="00B71A42"/>
    <w:rsid w:val="00B727F7"/>
    <w:rsid w:val="00B75BB2"/>
    <w:rsid w:val="00B77BE6"/>
    <w:rsid w:val="00B80D8A"/>
    <w:rsid w:val="00B9500E"/>
    <w:rsid w:val="00B97FF8"/>
    <w:rsid w:val="00BA1842"/>
    <w:rsid w:val="00BC052A"/>
    <w:rsid w:val="00BC38A6"/>
    <w:rsid w:val="00BD0C31"/>
    <w:rsid w:val="00BD3BCA"/>
    <w:rsid w:val="00BE7804"/>
    <w:rsid w:val="00BF1393"/>
    <w:rsid w:val="00BF2223"/>
    <w:rsid w:val="00BF7A32"/>
    <w:rsid w:val="00BF7F45"/>
    <w:rsid w:val="00C16115"/>
    <w:rsid w:val="00C1774C"/>
    <w:rsid w:val="00C17B25"/>
    <w:rsid w:val="00C2439E"/>
    <w:rsid w:val="00C42D74"/>
    <w:rsid w:val="00C445D3"/>
    <w:rsid w:val="00C47371"/>
    <w:rsid w:val="00C51405"/>
    <w:rsid w:val="00C53146"/>
    <w:rsid w:val="00C57C7B"/>
    <w:rsid w:val="00C615D5"/>
    <w:rsid w:val="00C70980"/>
    <w:rsid w:val="00C7350B"/>
    <w:rsid w:val="00C74F61"/>
    <w:rsid w:val="00C836B1"/>
    <w:rsid w:val="00C84530"/>
    <w:rsid w:val="00C86DD1"/>
    <w:rsid w:val="00C91B7C"/>
    <w:rsid w:val="00C951DE"/>
    <w:rsid w:val="00C96997"/>
    <w:rsid w:val="00C970AA"/>
    <w:rsid w:val="00CA1822"/>
    <w:rsid w:val="00CA6958"/>
    <w:rsid w:val="00CB01AE"/>
    <w:rsid w:val="00CB7628"/>
    <w:rsid w:val="00CC02CB"/>
    <w:rsid w:val="00CC3F56"/>
    <w:rsid w:val="00CD30BC"/>
    <w:rsid w:val="00CE64F4"/>
    <w:rsid w:val="00CE7C86"/>
    <w:rsid w:val="00CF3C0C"/>
    <w:rsid w:val="00CF46AC"/>
    <w:rsid w:val="00D22D90"/>
    <w:rsid w:val="00D2517E"/>
    <w:rsid w:val="00D27155"/>
    <w:rsid w:val="00D400EC"/>
    <w:rsid w:val="00D43DE5"/>
    <w:rsid w:val="00D442A8"/>
    <w:rsid w:val="00D549B1"/>
    <w:rsid w:val="00D626C0"/>
    <w:rsid w:val="00D658C8"/>
    <w:rsid w:val="00D80735"/>
    <w:rsid w:val="00D868A1"/>
    <w:rsid w:val="00D87D9A"/>
    <w:rsid w:val="00D90996"/>
    <w:rsid w:val="00D942A2"/>
    <w:rsid w:val="00D95590"/>
    <w:rsid w:val="00DA6A1A"/>
    <w:rsid w:val="00DB1D35"/>
    <w:rsid w:val="00DB3B02"/>
    <w:rsid w:val="00DB5EB5"/>
    <w:rsid w:val="00DB66EF"/>
    <w:rsid w:val="00DB78A8"/>
    <w:rsid w:val="00DB7CD7"/>
    <w:rsid w:val="00DB7E1E"/>
    <w:rsid w:val="00DC4703"/>
    <w:rsid w:val="00DC55FD"/>
    <w:rsid w:val="00DD1126"/>
    <w:rsid w:val="00DD2A50"/>
    <w:rsid w:val="00DD5520"/>
    <w:rsid w:val="00DE16AF"/>
    <w:rsid w:val="00DE5270"/>
    <w:rsid w:val="00DF05EB"/>
    <w:rsid w:val="00DF35E4"/>
    <w:rsid w:val="00E012D7"/>
    <w:rsid w:val="00E0336B"/>
    <w:rsid w:val="00E23338"/>
    <w:rsid w:val="00E2550C"/>
    <w:rsid w:val="00E3401C"/>
    <w:rsid w:val="00E356FE"/>
    <w:rsid w:val="00E42B19"/>
    <w:rsid w:val="00E527F2"/>
    <w:rsid w:val="00E52FAE"/>
    <w:rsid w:val="00E61D32"/>
    <w:rsid w:val="00E67646"/>
    <w:rsid w:val="00E6774E"/>
    <w:rsid w:val="00E70BBF"/>
    <w:rsid w:val="00E722A5"/>
    <w:rsid w:val="00E738A8"/>
    <w:rsid w:val="00E80993"/>
    <w:rsid w:val="00E8307E"/>
    <w:rsid w:val="00E95512"/>
    <w:rsid w:val="00EA0A35"/>
    <w:rsid w:val="00EA24B2"/>
    <w:rsid w:val="00EA472F"/>
    <w:rsid w:val="00EA68E7"/>
    <w:rsid w:val="00EB0A06"/>
    <w:rsid w:val="00EB2686"/>
    <w:rsid w:val="00EB2C3A"/>
    <w:rsid w:val="00EB7447"/>
    <w:rsid w:val="00ED1192"/>
    <w:rsid w:val="00EE0321"/>
    <w:rsid w:val="00EE31DE"/>
    <w:rsid w:val="00EF4529"/>
    <w:rsid w:val="00F02EB5"/>
    <w:rsid w:val="00F06BB4"/>
    <w:rsid w:val="00F06BFE"/>
    <w:rsid w:val="00F133A3"/>
    <w:rsid w:val="00F17AF9"/>
    <w:rsid w:val="00F25181"/>
    <w:rsid w:val="00F2636C"/>
    <w:rsid w:val="00F26787"/>
    <w:rsid w:val="00F30ADE"/>
    <w:rsid w:val="00F315C1"/>
    <w:rsid w:val="00F32D76"/>
    <w:rsid w:val="00F3326C"/>
    <w:rsid w:val="00F34796"/>
    <w:rsid w:val="00F41B93"/>
    <w:rsid w:val="00F43D95"/>
    <w:rsid w:val="00F55656"/>
    <w:rsid w:val="00F61314"/>
    <w:rsid w:val="00F657D6"/>
    <w:rsid w:val="00F7038F"/>
    <w:rsid w:val="00F7165B"/>
    <w:rsid w:val="00F827E5"/>
    <w:rsid w:val="00F8361C"/>
    <w:rsid w:val="00F84946"/>
    <w:rsid w:val="00F9608C"/>
    <w:rsid w:val="00F96234"/>
    <w:rsid w:val="00F969A3"/>
    <w:rsid w:val="00F971F1"/>
    <w:rsid w:val="00FA2B44"/>
    <w:rsid w:val="00FA57C0"/>
    <w:rsid w:val="00FB6CDC"/>
    <w:rsid w:val="00FB76C9"/>
    <w:rsid w:val="00FB7BBA"/>
    <w:rsid w:val="00FC06BF"/>
    <w:rsid w:val="00FC7FE1"/>
    <w:rsid w:val="00FD370E"/>
    <w:rsid w:val="00FD42BE"/>
    <w:rsid w:val="00FD4CF0"/>
    <w:rsid w:val="00FD4ECE"/>
    <w:rsid w:val="00FE40BC"/>
    <w:rsid w:val="00FE57C1"/>
    <w:rsid w:val="00FE6AC8"/>
    <w:rsid w:val="00FE6EB4"/>
    <w:rsid w:val="01962AD1"/>
    <w:rsid w:val="04CDCB93"/>
    <w:rsid w:val="04D475D3"/>
    <w:rsid w:val="078F0D70"/>
    <w:rsid w:val="09B9A54E"/>
    <w:rsid w:val="0A6B9CF9"/>
    <w:rsid w:val="0DD6688E"/>
    <w:rsid w:val="0DD81A55"/>
    <w:rsid w:val="10171FD1"/>
    <w:rsid w:val="1060CDB7"/>
    <w:rsid w:val="1079966E"/>
    <w:rsid w:val="10D1DD18"/>
    <w:rsid w:val="10E6B81A"/>
    <w:rsid w:val="114D9400"/>
    <w:rsid w:val="11D63794"/>
    <w:rsid w:val="11E58ED8"/>
    <w:rsid w:val="12ABB3FC"/>
    <w:rsid w:val="12B6710C"/>
    <w:rsid w:val="12DDFCB0"/>
    <w:rsid w:val="12EC9ACC"/>
    <w:rsid w:val="135A3B21"/>
    <w:rsid w:val="137F0CDA"/>
    <w:rsid w:val="142952BF"/>
    <w:rsid w:val="1465711C"/>
    <w:rsid w:val="15F38C9E"/>
    <w:rsid w:val="188E2691"/>
    <w:rsid w:val="193A9794"/>
    <w:rsid w:val="1A0758ED"/>
    <w:rsid w:val="1BBA5536"/>
    <w:rsid w:val="1D719B44"/>
    <w:rsid w:val="1D7E5660"/>
    <w:rsid w:val="1D98CB5A"/>
    <w:rsid w:val="1E25C370"/>
    <w:rsid w:val="1EF4BCF5"/>
    <w:rsid w:val="1F5AEFF8"/>
    <w:rsid w:val="218A38C4"/>
    <w:rsid w:val="250F173C"/>
    <w:rsid w:val="25E2CBD1"/>
    <w:rsid w:val="26AA017C"/>
    <w:rsid w:val="26CA778F"/>
    <w:rsid w:val="2752D838"/>
    <w:rsid w:val="277E9C32"/>
    <w:rsid w:val="28B571E6"/>
    <w:rsid w:val="28D2CCDA"/>
    <w:rsid w:val="2C4E8180"/>
    <w:rsid w:val="2D059FDE"/>
    <w:rsid w:val="2D486FF5"/>
    <w:rsid w:val="2EBA5A38"/>
    <w:rsid w:val="30C56B5C"/>
    <w:rsid w:val="311F4DEA"/>
    <w:rsid w:val="31AA419A"/>
    <w:rsid w:val="338B8A17"/>
    <w:rsid w:val="34FB81AA"/>
    <w:rsid w:val="35FDCA03"/>
    <w:rsid w:val="36C9D866"/>
    <w:rsid w:val="380232F3"/>
    <w:rsid w:val="381B1766"/>
    <w:rsid w:val="386F5122"/>
    <w:rsid w:val="3876737A"/>
    <w:rsid w:val="38F5D677"/>
    <w:rsid w:val="39113772"/>
    <w:rsid w:val="3954DA08"/>
    <w:rsid w:val="3B9C6A10"/>
    <w:rsid w:val="3D383A71"/>
    <w:rsid w:val="3FA7BF67"/>
    <w:rsid w:val="41941628"/>
    <w:rsid w:val="41D6CF7B"/>
    <w:rsid w:val="41D9467D"/>
    <w:rsid w:val="41FD6EFE"/>
    <w:rsid w:val="42686DDB"/>
    <w:rsid w:val="42E35E3A"/>
    <w:rsid w:val="434115E2"/>
    <w:rsid w:val="4455D2EB"/>
    <w:rsid w:val="44DCE643"/>
    <w:rsid w:val="4545AA7A"/>
    <w:rsid w:val="461AFEFC"/>
    <w:rsid w:val="47C278B9"/>
    <w:rsid w:val="47D74060"/>
    <w:rsid w:val="4A01F5D2"/>
    <w:rsid w:val="4AD4E146"/>
    <w:rsid w:val="4B9DC633"/>
    <w:rsid w:val="4C0787ED"/>
    <w:rsid w:val="4C70B1A7"/>
    <w:rsid w:val="4F66EF0F"/>
    <w:rsid w:val="4FA85269"/>
    <w:rsid w:val="5056CCAE"/>
    <w:rsid w:val="514422CA"/>
    <w:rsid w:val="53EC7AAE"/>
    <w:rsid w:val="56386B6C"/>
    <w:rsid w:val="570B56E0"/>
    <w:rsid w:val="594FE00A"/>
    <w:rsid w:val="5952831B"/>
    <w:rsid w:val="5A681B81"/>
    <w:rsid w:val="5B788B8F"/>
    <w:rsid w:val="5C040038"/>
    <w:rsid w:val="5C8A23DD"/>
    <w:rsid w:val="5C8EC2F7"/>
    <w:rsid w:val="5DDC3DA2"/>
    <w:rsid w:val="5F53DC8D"/>
    <w:rsid w:val="5FEB9BEE"/>
    <w:rsid w:val="602481DD"/>
    <w:rsid w:val="60F4C79D"/>
    <w:rsid w:val="60FAF926"/>
    <w:rsid w:val="61825FCB"/>
    <w:rsid w:val="621145D7"/>
    <w:rsid w:val="622B1907"/>
    <w:rsid w:val="625A195F"/>
    <w:rsid w:val="6316F462"/>
    <w:rsid w:val="637C0668"/>
    <w:rsid w:val="643CF768"/>
    <w:rsid w:val="6488433F"/>
    <w:rsid w:val="65136EBC"/>
    <w:rsid w:val="6562B9C9"/>
    <w:rsid w:val="65A4D9DB"/>
    <w:rsid w:val="66ACB1FF"/>
    <w:rsid w:val="67B0739E"/>
    <w:rsid w:val="68CB214B"/>
    <w:rsid w:val="6CFE5D35"/>
    <w:rsid w:val="6D060502"/>
    <w:rsid w:val="6D7FC710"/>
    <w:rsid w:val="6ED83419"/>
    <w:rsid w:val="6F0FAED7"/>
    <w:rsid w:val="70038F90"/>
    <w:rsid w:val="71800706"/>
    <w:rsid w:val="7290BA99"/>
    <w:rsid w:val="74B7A7C8"/>
    <w:rsid w:val="762FDFF8"/>
    <w:rsid w:val="76A7C0DC"/>
    <w:rsid w:val="79E76F57"/>
    <w:rsid w:val="79E90566"/>
    <w:rsid w:val="7A4579AC"/>
    <w:rsid w:val="7C4A9E1E"/>
    <w:rsid w:val="7DB21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9F7C"/>
  <w15:chartTrackingRefBased/>
  <w15:docId w15:val="{3A8A6149-27A1-4BDF-845C-52B4D61F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3">
    <w:name w:val="heading 3"/>
    <w:aliases w:val="Page Heading"/>
    <w:next w:val="Normal"/>
    <w:link w:val="Heading3Char"/>
    <w:autoRedefine/>
    <w:qFormat/>
    <w:rsid w:val="006C7DEC"/>
    <w:pPr>
      <w:spacing w:after="0" w:line="240" w:lineRule="auto"/>
      <w:ind w:right="9"/>
      <w:jc w:val="right"/>
      <w:outlineLvl w:val="2"/>
    </w:pPr>
    <w:rPr>
      <w:rFonts w:ascii="Arial" w:eastAsia="Times" w:hAnsi="Arial" w:cs="Times New Roman"/>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7DEC"/>
    <w:pPr>
      <w:tabs>
        <w:tab w:val="center" w:pos="4680"/>
        <w:tab w:val="right" w:pos="9360"/>
      </w:tabs>
      <w:spacing w:after="0" w:line="240" w:lineRule="auto"/>
    </w:pPr>
  </w:style>
  <w:style w:type="character" w:customStyle="1" w:styleId="HeaderChar">
    <w:name w:val="Header Char"/>
    <w:basedOn w:val="DefaultParagraphFont"/>
    <w:link w:val="Header"/>
    <w:rsid w:val="006C7DEC"/>
    <w:rPr>
      <w:lang w:val="en-GB"/>
    </w:rPr>
  </w:style>
  <w:style w:type="paragraph" w:styleId="Footer">
    <w:name w:val="footer"/>
    <w:basedOn w:val="Normal"/>
    <w:link w:val="FooterChar"/>
    <w:uiPriority w:val="99"/>
    <w:unhideWhenUsed/>
    <w:rsid w:val="006C7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DEC"/>
    <w:rPr>
      <w:lang w:val="en-GB"/>
    </w:rPr>
  </w:style>
  <w:style w:type="character" w:customStyle="1" w:styleId="Heading3Char">
    <w:name w:val="Heading 3 Char"/>
    <w:aliases w:val="Page Heading Char"/>
    <w:basedOn w:val="DefaultParagraphFont"/>
    <w:link w:val="Heading3"/>
    <w:rsid w:val="006C7DEC"/>
    <w:rPr>
      <w:rFonts w:ascii="Arial" w:eastAsia="Times" w:hAnsi="Arial" w:cs="Times New Roman"/>
      <w:b/>
      <w:caps/>
      <w:color w:val="0099FF"/>
      <w:spacing w:val="-2"/>
      <w:sz w:val="36"/>
      <w:szCs w:val="36"/>
      <w:lang w:eastAsia="en-GB"/>
    </w:rPr>
  </w:style>
  <w:style w:type="paragraph" w:customStyle="1" w:styleId="AddressText">
    <w:name w:val="Address Text"/>
    <w:rsid w:val="006C7DEC"/>
    <w:pPr>
      <w:tabs>
        <w:tab w:val="left" w:pos="2699"/>
        <w:tab w:val="left" w:pos="3549"/>
      </w:tabs>
      <w:spacing w:after="0" w:line="200" w:lineRule="exact"/>
    </w:pPr>
    <w:rPr>
      <w:rFonts w:ascii="Arial" w:eastAsia="Times" w:hAnsi="Arial" w:cs="Times New Roman"/>
      <w:noProof/>
      <w:color w:val="36A7E9"/>
      <w:spacing w:val="-2"/>
      <w:sz w:val="16"/>
      <w:szCs w:val="20"/>
      <w:lang w:val="en-GB" w:eastAsia="en-GB"/>
    </w:rPr>
  </w:style>
  <w:style w:type="table" w:styleId="TableGrid">
    <w:name w:val="Table Grid"/>
    <w:basedOn w:val="TableNormal"/>
    <w:rsid w:val="006C7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A57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5A5753"/>
  </w:style>
  <w:style w:type="character" w:customStyle="1" w:styleId="eop">
    <w:name w:val="eop"/>
    <w:basedOn w:val="DefaultParagraphFont"/>
    <w:rsid w:val="005A5753"/>
  </w:style>
  <w:style w:type="paragraph" w:styleId="FootnoteText">
    <w:name w:val="footnote text"/>
    <w:basedOn w:val="Normal"/>
    <w:link w:val="FootnoteTextChar"/>
    <w:uiPriority w:val="99"/>
    <w:semiHidden/>
    <w:unhideWhenUsed/>
    <w:rsid w:val="002132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32DE"/>
    <w:rPr>
      <w:sz w:val="20"/>
      <w:szCs w:val="20"/>
      <w:lang w:val="en-GB"/>
    </w:rPr>
  </w:style>
  <w:style w:type="character" w:styleId="FootnoteReference">
    <w:name w:val="footnote reference"/>
    <w:aliases w:val="16 Point,Superscript 6 Point,ftref,4_G,Footnote text,Footnotes refss,callout,note bp,BVI fnr (文字) (文字) Char (文字) Char Char1 Char Char Char Char Char Char Char1 Char Char Char1 Char Char,BVI fnr Car Car1 Car Car Car Car Car1 Car,BVI fn"/>
    <w:basedOn w:val="DefaultParagraphFont"/>
    <w:link w:val="Char2"/>
    <w:uiPriority w:val="99"/>
    <w:unhideWhenUsed/>
    <w:qFormat/>
    <w:rsid w:val="002132DE"/>
    <w:rPr>
      <w:vertAlign w:val="superscript"/>
    </w:rPr>
  </w:style>
  <w:style w:type="paragraph" w:styleId="EndnoteText">
    <w:name w:val="endnote text"/>
    <w:basedOn w:val="Normal"/>
    <w:link w:val="EndnoteTextChar"/>
    <w:semiHidden/>
    <w:unhideWhenUsed/>
    <w:rsid w:val="002132DE"/>
    <w:pPr>
      <w:spacing w:after="0" w:line="240" w:lineRule="auto"/>
    </w:pPr>
    <w:rPr>
      <w:sz w:val="20"/>
      <w:szCs w:val="20"/>
    </w:rPr>
  </w:style>
  <w:style w:type="character" w:customStyle="1" w:styleId="EndnoteTextChar">
    <w:name w:val="Endnote Text Char"/>
    <w:basedOn w:val="DefaultParagraphFont"/>
    <w:link w:val="EndnoteText"/>
    <w:semiHidden/>
    <w:rsid w:val="002132DE"/>
    <w:rPr>
      <w:sz w:val="20"/>
      <w:szCs w:val="20"/>
      <w:lang w:val="en-GB"/>
    </w:rPr>
  </w:style>
  <w:style w:type="character" w:styleId="EndnoteReference">
    <w:name w:val="endnote reference"/>
    <w:basedOn w:val="DefaultParagraphFont"/>
    <w:uiPriority w:val="99"/>
    <w:semiHidden/>
    <w:unhideWhenUsed/>
    <w:rsid w:val="002132DE"/>
    <w:rPr>
      <w:vertAlign w:val="superscript"/>
    </w:rPr>
  </w:style>
  <w:style w:type="character" w:styleId="CommentReference">
    <w:name w:val="annotation reference"/>
    <w:basedOn w:val="DefaultParagraphFont"/>
    <w:uiPriority w:val="99"/>
    <w:semiHidden/>
    <w:unhideWhenUsed/>
    <w:rsid w:val="000D5289"/>
    <w:rPr>
      <w:sz w:val="16"/>
      <w:szCs w:val="16"/>
    </w:rPr>
  </w:style>
  <w:style w:type="paragraph" w:styleId="CommentText">
    <w:name w:val="annotation text"/>
    <w:basedOn w:val="Normal"/>
    <w:link w:val="CommentTextChar"/>
    <w:uiPriority w:val="99"/>
    <w:unhideWhenUsed/>
    <w:rsid w:val="000D5289"/>
    <w:pPr>
      <w:spacing w:line="240" w:lineRule="auto"/>
    </w:pPr>
    <w:rPr>
      <w:sz w:val="20"/>
      <w:szCs w:val="20"/>
    </w:rPr>
  </w:style>
  <w:style w:type="character" w:customStyle="1" w:styleId="CommentTextChar">
    <w:name w:val="Comment Text Char"/>
    <w:basedOn w:val="DefaultParagraphFont"/>
    <w:link w:val="CommentText"/>
    <w:uiPriority w:val="99"/>
    <w:rsid w:val="000D5289"/>
    <w:rPr>
      <w:sz w:val="20"/>
      <w:szCs w:val="20"/>
      <w:lang w:val="en-GB"/>
    </w:rPr>
  </w:style>
  <w:style w:type="paragraph" w:styleId="CommentSubject">
    <w:name w:val="annotation subject"/>
    <w:basedOn w:val="CommentText"/>
    <w:next w:val="CommentText"/>
    <w:link w:val="CommentSubjectChar"/>
    <w:uiPriority w:val="99"/>
    <w:semiHidden/>
    <w:unhideWhenUsed/>
    <w:rsid w:val="000D5289"/>
    <w:rPr>
      <w:b/>
      <w:bCs/>
    </w:rPr>
  </w:style>
  <w:style w:type="character" w:customStyle="1" w:styleId="CommentSubjectChar">
    <w:name w:val="Comment Subject Char"/>
    <w:basedOn w:val="CommentTextChar"/>
    <w:link w:val="CommentSubject"/>
    <w:uiPriority w:val="99"/>
    <w:semiHidden/>
    <w:rsid w:val="000D5289"/>
    <w:rPr>
      <w:b/>
      <w:bCs/>
      <w:sz w:val="20"/>
      <w:szCs w:val="20"/>
      <w:lang w:val="en-GB"/>
    </w:rPr>
  </w:style>
  <w:style w:type="paragraph" w:styleId="ListParagraph">
    <w:name w:val="List Paragraph"/>
    <w:basedOn w:val="Normal"/>
    <w:uiPriority w:val="63"/>
    <w:qFormat/>
    <w:rsid w:val="000D5289"/>
    <w:pPr>
      <w:spacing w:after="0" w:line="276" w:lineRule="auto"/>
      <w:ind w:left="720"/>
      <w:contextualSpacing/>
    </w:pPr>
    <w:rPr>
      <w:rFonts w:ascii="Arial" w:eastAsia="MS PGothic" w:hAnsi="Arial" w:cs="Times New Roman"/>
      <w:color w:val="000000"/>
      <w:sz w:val="20"/>
      <w:szCs w:val="20"/>
      <w:lang w:val="en-US"/>
    </w:rPr>
  </w:style>
  <w:style w:type="character" w:styleId="Hyperlink">
    <w:name w:val="Hyperlink"/>
    <w:rsid w:val="00DE5270"/>
    <w:rPr>
      <w:color w:val="0000FF"/>
      <w:u w:val="single"/>
    </w:rPr>
  </w:style>
  <w:style w:type="paragraph" w:customStyle="1" w:styleId="Char2">
    <w:name w:val="Char2"/>
    <w:basedOn w:val="Normal"/>
    <w:link w:val="FootnoteReference"/>
    <w:uiPriority w:val="99"/>
    <w:rsid w:val="00CB01AE"/>
    <w:pPr>
      <w:spacing w:line="240" w:lineRule="exact"/>
      <w:jc w:val="both"/>
    </w:pPr>
    <w:rPr>
      <w:vertAlign w:val="superscript"/>
      <w:lang w:val="en-US"/>
    </w:rPr>
  </w:style>
  <w:style w:type="paragraph" w:styleId="BalloonText">
    <w:name w:val="Balloon Text"/>
    <w:basedOn w:val="Normal"/>
    <w:link w:val="BalloonTextChar"/>
    <w:rsid w:val="004206C5"/>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4206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icef.sharepoint.com/sites/DHR-ChildSafeguarding/SitePages/Amendments-to-the-Recruitment-Guidance.aspx"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icef.sharepoint.com/sites/DHR-ChildSafeguarding/DocumentLibrary1/Guidance%20on%20Identifying%20Elevated%20Risk%20Roles_finalversion.pdf?CT=1590792470221&amp;OR=Items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icef.sharepoint.com/sites/DHR-ChildSafeguarding/DocumentLibrary1/Child%20Safeguarding%20FAQs%20and%20Updates%20Dec%202020.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E1AD3E08F74484F82B5391982CFEF15" ma:contentTypeVersion="12" ma:contentTypeDescription="Create a new document." ma:contentTypeScope="" ma:versionID="c4395064d43a4c411f46db4423d3acad">
  <xsd:schema xmlns:xsd="http://www.w3.org/2001/XMLSchema" xmlns:xs="http://www.w3.org/2001/XMLSchema" xmlns:p="http://schemas.microsoft.com/office/2006/metadata/properties" xmlns:ns2="019c041d-a973-4555-b9ba-0bf58f80738a" xmlns:ns3="afab381d-7c55-4f27-ac6a-6bdf372ff9c6" targetNamespace="http://schemas.microsoft.com/office/2006/metadata/properties" ma:root="true" ma:fieldsID="a891d8044fbc2a3d1feec7c418bae51a" ns2:_="" ns3:_="">
    <xsd:import namespace="019c041d-a973-4555-b9ba-0bf58f80738a"/>
    <xsd:import namespace="afab381d-7c55-4f27-ac6a-6bdf372ff9c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c041d-a973-4555-b9ba-0bf58f8073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b381d-7c55-4f27-ac6a-6bdf372ff9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5EA29-C80D-436A-AE61-131FB13BF4B9}">
  <ds:schemaRefs>
    <ds:schemaRef ds:uri="http://schemas.microsoft.com/sharepoint/events"/>
  </ds:schemaRefs>
</ds:datastoreItem>
</file>

<file path=customXml/itemProps2.xml><?xml version="1.0" encoding="utf-8"?>
<ds:datastoreItem xmlns:ds="http://schemas.openxmlformats.org/officeDocument/2006/customXml" ds:itemID="{A9DEF715-385B-4DA9-8051-CAFF5C35D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c041d-a973-4555-b9ba-0bf58f80738a"/>
    <ds:schemaRef ds:uri="afab381d-7c55-4f27-ac6a-6bdf372ff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59C12-E3B5-4016-B174-311AA5847104}">
  <ds:schemaRefs>
    <ds:schemaRef ds:uri="http://schemas.microsoft.com/sharepoint/v3/contenttype/forms"/>
  </ds:schemaRefs>
</ds:datastoreItem>
</file>

<file path=customXml/itemProps4.xml><?xml version="1.0" encoding="utf-8"?>
<ds:datastoreItem xmlns:ds="http://schemas.openxmlformats.org/officeDocument/2006/customXml" ds:itemID="{CD97D473-DD7A-4140-A1BE-6156604B8F5D}">
  <ds:schemaRefs>
    <ds:schemaRef ds:uri="http://schemas.openxmlformats.org/officeDocument/2006/bibliography"/>
  </ds:schemaRefs>
</ds:datastoreItem>
</file>

<file path=customXml/itemProps5.xml><?xml version="1.0" encoding="utf-8"?>
<ds:datastoreItem xmlns:ds="http://schemas.openxmlformats.org/officeDocument/2006/customXml" ds:itemID="{A4A68A8C-33E3-4120-B517-873BF0F22A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2826</Words>
  <Characters>16111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18900</CharactersWithSpaces>
  <SharedDoc>false</SharedDoc>
  <HLinks>
    <vt:vector size="30" baseType="variant">
      <vt:variant>
        <vt:i4>8257635</vt:i4>
      </vt:variant>
      <vt:variant>
        <vt:i4>33</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30</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9</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Fuller</dc:creator>
  <cp:keywords/>
  <dc:description/>
  <cp:lastModifiedBy>Stella Okugbeni</cp:lastModifiedBy>
  <cp:revision>2</cp:revision>
  <cp:lastPrinted>2022-08-12T18:19:00Z</cp:lastPrinted>
  <dcterms:created xsi:type="dcterms:W3CDTF">2022-09-08T08:27:00Z</dcterms:created>
  <dcterms:modified xsi:type="dcterms:W3CDTF">2022-09-08T08:27:00Z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0x010100EE1AD3E08F74484F82B5391982CFEF15</vt:lpwstr>
  </property>
</Properties>
</file>