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8518CC">
        <w:trPr>
          <w:trHeight w:val="87"/>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43326E1A"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0B0856" w:rsidRPr="002777C6">
              <w:rPr>
                <w:rFonts w:asciiTheme="minorHAnsi" w:hAnsiTheme="minorHAnsi" w:cstheme="minorHAnsi"/>
                <w:sz w:val="22"/>
                <w:szCs w:val="22"/>
              </w:rPr>
              <w:t>Emergency section, UNICEF Belarus CO</w:t>
            </w:r>
          </w:p>
        </w:tc>
      </w:tr>
      <w:tr w:rsidR="001142CC" w:rsidRPr="00392F18" w14:paraId="58569FBE" w14:textId="77777777" w:rsidTr="0058634B">
        <w:trPr>
          <w:trHeight w:val="430"/>
        </w:trPr>
        <w:tc>
          <w:tcPr>
            <w:tcW w:w="10800" w:type="dxa"/>
            <w:shd w:val="pct15" w:color="auto" w:fill="FFFFFF"/>
          </w:tcPr>
          <w:p w14:paraId="4C78FB89" w14:textId="15EB682F"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00552F6C">
              <w:rPr>
                <w:rFonts w:asciiTheme="minorHAnsi" w:hAnsiTheme="minorHAnsi" w:cstheme="minorHAnsi"/>
                <w:b/>
                <w:bCs/>
                <w:color w:val="244061" w:themeColor="accent1" w:themeShade="80"/>
                <w:sz w:val="22"/>
                <w:szCs w:val="22"/>
              </w:rPr>
              <w:t xml:space="preserve"> </w:t>
            </w:r>
            <w:r w:rsidR="00552F6C" w:rsidRPr="00552F6C">
              <w:rPr>
                <w:rFonts w:asciiTheme="minorHAnsi" w:hAnsiTheme="minorHAnsi" w:cstheme="minorHAnsi"/>
                <w:b/>
                <w:bCs/>
                <w:color w:val="244061" w:themeColor="accent1" w:themeShade="80"/>
                <w:sz w:val="22"/>
                <w:szCs w:val="22"/>
              </w:rPr>
              <w:t xml:space="preserve">Regional coordinators based in </w:t>
            </w:r>
            <w:r w:rsidR="00552F6C" w:rsidRPr="00FA07AB">
              <w:rPr>
                <w:rFonts w:asciiTheme="minorHAnsi" w:hAnsiTheme="minorHAnsi" w:cstheme="minorHAnsi"/>
                <w:b/>
                <w:bCs/>
                <w:color w:val="244061" w:themeColor="accent1" w:themeShade="80"/>
                <w:sz w:val="22"/>
                <w:szCs w:val="22"/>
                <w:highlight w:val="yellow"/>
              </w:rPr>
              <w:t>Gomel and Brest</w:t>
            </w:r>
            <w:r w:rsidR="00552F6C" w:rsidRPr="00552F6C">
              <w:rPr>
                <w:rFonts w:asciiTheme="minorHAnsi" w:hAnsiTheme="minorHAnsi" w:cstheme="minorHAnsi"/>
                <w:b/>
                <w:bCs/>
                <w:color w:val="244061" w:themeColor="accent1" w:themeShade="80"/>
                <w:sz w:val="22"/>
                <w:szCs w:val="22"/>
              </w:rPr>
              <w:t>, National consultancy (National, Belarus)</w:t>
            </w:r>
            <w:r w:rsidR="00FA07AB">
              <w:rPr>
                <w:rFonts w:asciiTheme="minorHAnsi" w:hAnsiTheme="minorHAnsi" w:cstheme="minorHAnsi"/>
                <w:b/>
                <w:bCs/>
                <w:color w:val="244061" w:themeColor="accent1" w:themeShade="80"/>
                <w:sz w:val="22"/>
                <w:szCs w:val="22"/>
              </w:rPr>
              <w:t xml:space="preserve"> - </w:t>
            </w:r>
            <w:r w:rsidR="00FA07AB" w:rsidRPr="00CA26D1">
              <w:rPr>
                <w:rFonts w:asciiTheme="minorHAnsi" w:hAnsiTheme="minorHAnsi" w:cstheme="minorHAnsi"/>
                <w:b/>
                <w:bCs/>
                <w:color w:val="FF0000"/>
                <w:sz w:val="22"/>
                <w:szCs w:val="22"/>
              </w:rPr>
              <w:t>please keep one region you are applying for</w:t>
            </w:r>
          </w:p>
        </w:tc>
      </w:tr>
      <w:tr w:rsidR="00B73E53" w:rsidRPr="00392F18" w14:paraId="4BA3379B" w14:textId="77777777" w:rsidTr="00EE0163">
        <w:trPr>
          <w:trHeight w:val="1227"/>
        </w:trPr>
        <w:tc>
          <w:tcPr>
            <w:tcW w:w="10800" w:type="dxa"/>
          </w:tcPr>
          <w:p w14:paraId="0E82D147" w14:textId="42A677B0" w:rsidR="004F354E" w:rsidRPr="00392F18" w:rsidRDefault="002B75B3" w:rsidP="00392F18">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EE0163" w:rsidRPr="002777C6">
              <w:rPr>
                <w:rFonts w:asciiTheme="minorHAnsi" w:hAnsiTheme="minorHAnsi" w:cstheme="minorHAnsi"/>
                <w:sz w:val="22"/>
                <w:szCs w:val="22"/>
              </w:rPr>
              <w:t>These consultancies are intended to strengthen UNICEF presence at subnational/regional level and provide support in coordination, implementation and monitoring of UNICEF programmes, expanding partnerships and ensuring emergency-development nexus in the regions of Brest, Grodno, Gomel, Mogilev, Vitebsk and Minsk.</w:t>
            </w:r>
          </w:p>
        </w:tc>
      </w:tr>
      <w:tr w:rsidR="00B73E53" w:rsidRPr="00392F18" w14:paraId="3E6B3087" w14:textId="77777777" w:rsidTr="00016AB4">
        <w:tc>
          <w:tcPr>
            <w:tcW w:w="10800" w:type="dxa"/>
          </w:tcPr>
          <w:p w14:paraId="4F991298" w14:textId="3AE0196B"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945D6A" w:rsidRPr="00945D6A">
              <w:rPr>
                <w:rFonts w:asciiTheme="minorHAnsi" w:hAnsiTheme="minorHAnsi" w:cstheme="minorHAnsi"/>
                <w:sz w:val="22"/>
                <w:szCs w:val="22"/>
              </w:rPr>
              <w:t>Policy and Planning Specialist</w:t>
            </w:r>
            <w:r w:rsidR="009C4F49">
              <w:rPr>
                <w:rFonts w:asciiTheme="minorHAnsi" w:hAnsiTheme="minorHAnsi" w:cstheme="minorHAnsi"/>
                <w:sz w:val="22"/>
                <w:szCs w:val="22"/>
              </w:rPr>
              <w:t>, UNICEF Belarus</w:t>
            </w:r>
          </w:p>
        </w:tc>
      </w:tr>
    </w:tbl>
    <w:p w14:paraId="5408A0AB" w14:textId="77777777" w:rsidR="009263B9" w:rsidRDefault="009263B9" w:rsidP="001142CC">
      <w:pPr>
        <w:rPr>
          <w:rFonts w:asciiTheme="minorHAnsi" w:hAnsiTheme="minorHAnsi" w:cstheme="minorHAnsi"/>
          <w:sz w:val="22"/>
          <w:szCs w:val="22"/>
        </w:rPr>
      </w:pPr>
    </w:p>
    <w:tbl>
      <w:tblPr>
        <w:tblStyle w:val="TableGrid"/>
        <w:tblW w:w="10165" w:type="dxa"/>
        <w:tblInd w:w="-1124" w:type="dxa"/>
        <w:tblLook w:val="04A0" w:firstRow="1" w:lastRow="0" w:firstColumn="1" w:lastColumn="0" w:noHBand="0" w:noVBand="1"/>
      </w:tblPr>
      <w:tblGrid>
        <w:gridCol w:w="3523"/>
        <w:gridCol w:w="2682"/>
        <w:gridCol w:w="2012"/>
        <w:gridCol w:w="1948"/>
      </w:tblGrid>
      <w:tr w:rsidR="00C77D95" w:rsidRPr="00B669CD" w14:paraId="4DAD8C72" w14:textId="77777777" w:rsidTr="00C77D95">
        <w:trPr>
          <w:tblHeader/>
        </w:trPr>
        <w:tc>
          <w:tcPr>
            <w:tcW w:w="3523" w:type="dxa"/>
            <w:shd w:val="clear" w:color="auto" w:fill="DBE5F1" w:themeFill="accent1" w:themeFillTint="33"/>
            <w:vAlign w:val="center"/>
          </w:tcPr>
          <w:p w14:paraId="0856F8E0" w14:textId="77777777" w:rsidR="00C77D95" w:rsidRPr="00B669CD" w:rsidRDefault="00C77D95" w:rsidP="001E7E92">
            <w:pPr>
              <w:jc w:val="center"/>
              <w:rPr>
                <w:b/>
                <w:bCs/>
              </w:rPr>
            </w:pPr>
            <w:r w:rsidRPr="00B669CD">
              <w:rPr>
                <w:rFonts w:asciiTheme="minorHAnsi" w:eastAsia="Arial Unicode MS" w:hAnsiTheme="minorHAnsi" w:cstheme="minorHAnsi"/>
                <w:b/>
                <w:bCs/>
                <w:lang w:val="en-AU"/>
              </w:rPr>
              <w:t>Work Assignments Overview</w:t>
            </w:r>
          </w:p>
        </w:tc>
        <w:tc>
          <w:tcPr>
            <w:tcW w:w="2682" w:type="dxa"/>
            <w:shd w:val="clear" w:color="auto" w:fill="DBE5F1" w:themeFill="accent1" w:themeFillTint="33"/>
            <w:vAlign w:val="center"/>
          </w:tcPr>
          <w:p w14:paraId="0B965729" w14:textId="77777777" w:rsidR="00C77D95" w:rsidRPr="00B669CD" w:rsidRDefault="00C77D95" w:rsidP="001E7E92">
            <w:pPr>
              <w:jc w:val="center"/>
              <w:rPr>
                <w:b/>
                <w:bCs/>
              </w:rPr>
            </w:pPr>
            <w:r w:rsidRPr="00B669CD">
              <w:rPr>
                <w:rFonts w:asciiTheme="minorHAnsi" w:eastAsia="Arial Unicode MS" w:hAnsiTheme="minorHAnsi" w:cstheme="minorHAnsi"/>
                <w:b/>
                <w:bCs/>
                <w:lang w:val="en-AU"/>
              </w:rPr>
              <w:t>Deliverables/Outputs</w:t>
            </w:r>
          </w:p>
        </w:tc>
        <w:tc>
          <w:tcPr>
            <w:tcW w:w="2012" w:type="dxa"/>
            <w:shd w:val="clear" w:color="auto" w:fill="DBE5F1" w:themeFill="accent1" w:themeFillTint="33"/>
            <w:vAlign w:val="center"/>
          </w:tcPr>
          <w:p w14:paraId="219A72B3" w14:textId="77777777" w:rsidR="00C77D95" w:rsidRPr="00B669CD" w:rsidRDefault="00C77D95" w:rsidP="001E7E92">
            <w:pPr>
              <w:jc w:val="center"/>
              <w:rPr>
                <w:b/>
                <w:bCs/>
              </w:rPr>
            </w:pPr>
            <w:r w:rsidRPr="00B669CD">
              <w:rPr>
                <w:rFonts w:asciiTheme="minorHAnsi" w:eastAsia="Arial Unicode MS" w:hAnsiTheme="minorHAnsi" w:cstheme="minorHAnsi"/>
                <w:b/>
                <w:bCs/>
                <w:lang w:val="en-AU"/>
              </w:rPr>
              <w:t>Delivery deadline</w:t>
            </w:r>
          </w:p>
        </w:tc>
        <w:tc>
          <w:tcPr>
            <w:tcW w:w="1948" w:type="dxa"/>
            <w:shd w:val="clear" w:color="auto" w:fill="DBE5F1" w:themeFill="accent1" w:themeFillTint="33"/>
            <w:vAlign w:val="center"/>
          </w:tcPr>
          <w:p w14:paraId="3D2EF659" w14:textId="08DF3CDD" w:rsidR="00C77D95" w:rsidRPr="00B669CD" w:rsidRDefault="00C77D95" w:rsidP="001E7E92">
            <w:pPr>
              <w:jc w:val="center"/>
              <w:rPr>
                <w:b/>
                <w:bCs/>
              </w:rPr>
            </w:pPr>
            <w:r w:rsidRPr="00C77D95">
              <w:rPr>
                <w:rFonts w:asciiTheme="minorHAnsi" w:eastAsia="Arial Unicode MS" w:hAnsiTheme="minorHAnsi" w:cstheme="minorHAnsi"/>
                <w:b/>
                <w:bCs/>
                <w:lang w:val="en-AU"/>
              </w:rPr>
              <w:t>Lumpsum fee* per deliverable per duration (USD)</w:t>
            </w:r>
          </w:p>
        </w:tc>
      </w:tr>
      <w:tr w:rsidR="00C77D95" w:rsidRPr="00B669CD" w14:paraId="082BC0C4" w14:textId="77777777" w:rsidTr="00C77D95">
        <w:tc>
          <w:tcPr>
            <w:tcW w:w="3523" w:type="dxa"/>
          </w:tcPr>
          <w:p w14:paraId="15F1E2A2" w14:textId="77777777" w:rsidR="00C77D95" w:rsidRPr="00BD56EA" w:rsidRDefault="00C77D95" w:rsidP="001E7E92">
            <w:pPr>
              <w:rPr>
                <w:rFonts w:asciiTheme="minorHAnsi" w:eastAsia="Arial Unicode MS" w:hAnsiTheme="minorHAnsi" w:cstheme="minorHAnsi"/>
                <w:lang w:val="en-AU"/>
              </w:rPr>
            </w:pPr>
            <w:r w:rsidRPr="00BD56EA">
              <w:rPr>
                <w:rFonts w:asciiTheme="minorHAnsi" w:eastAsia="Arial Unicode MS" w:hAnsiTheme="minorHAnsi" w:cstheme="minorHAnsi"/>
                <w:lang w:val="en-AU"/>
              </w:rPr>
              <w:t>Coordinate</w:t>
            </w:r>
            <w:r>
              <w:rPr>
                <w:rFonts w:asciiTheme="minorHAnsi" w:eastAsia="Arial Unicode MS" w:hAnsiTheme="minorHAnsi" w:cstheme="minorHAnsi"/>
                <w:lang w:val="en-AU"/>
              </w:rPr>
              <w:t xml:space="preserve"> across programme sections and with regional partners the development of new regional workplans and implementation of the existing ones</w:t>
            </w:r>
            <w:r w:rsidRPr="00BD56EA">
              <w:rPr>
                <w:rFonts w:asciiTheme="minorHAnsi" w:eastAsia="Arial Unicode MS" w:hAnsiTheme="minorHAnsi" w:cstheme="minorHAnsi"/>
                <w:lang w:val="en-AU"/>
              </w:rPr>
              <w:t xml:space="preserve"> </w:t>
            </w:r>
          </w:p>
        </w:tc>
        <w:tc>
          <w:tcPr>
            <w:tcW w:w="2682" w:type="dxa"/>
          </w:tcPr>
          <w:p w14:paraId="7B9025EF" w14:textId="77777777" w:rsidR="00C77D95" w:rsidRPr="00B669CD" w:rsidRDefault="00C77D95" w:rsidP="001E7E92">
            <w:pPr>
              <w:rPr>
                <w:rFonts w:asciiTheme="minorHAnsi" w:eastAsia="Arial Unicode MS" w:hAnsiTheme="minorHAnsi" w:cstheme="minorBidi"/>
                <w:lang w:val="en-AU"/>
              </w:rPr>
            </w:pPr>
            <w:r>
              <w:rPr>
                <w:rFonts w:asciiTheme="minorHAnsi" w:eastAsia="Arial Unicode MS" w:hAnsiTheme="minorHAnsi" w:cstheme="minorBidi"/>
                <w:lang w:val="en-AU"/>
              </w:rPr>
              <w:t>2 new regional workplans developed; 12 r</w:t>
            </w:r>
            <w:r w:rsidRPr="30CF4931">
              <w:rPr>
                <w:rFonts w:asciiTheme="minorHAnsi" w:eastAsia="Arial Unicode MS" w:hAnsiTheme="minorHAnsi" w:cstheme="minorBidi"/>
                <w:lang w:val="en-AU"/>
              </w:rPr>
              <w:t xml:space="preserve">egular </w:t>
            </w:r>
            <w:r>
              <w:rPr>
                <w:rFonts w:asciiTheme="minorHAnsi" w:eastAsia="Arial Unicode MS" w:hAnsiTheme="minorHAnsi" w:cstheme="minorBidi"/>
                <w:lang w:val="en-AU"/>
              </w:rPr>
              <w:t>joint events/activities/</w:t>
            </w:r>
            <w:r w:rsidRPr="30CF4931">
              <w:rPr>
                <w:rFonts w:asciiTheme="minorHAnsi" w:eastAsia="Arial Unicode MS" w:hAnsiTheme="minorHAnsi" w:cstheme="minorBidi"/>
                <w:lang w:val="en-AU"/>
              </w:rPr>
              <w:t xml:space="preserve">meetings with </w:t>
            </w:r>
            <w:r w:rsidRPr="30CF4931">
              <w:rPr>
                <w:rFonts w:asciiTheme="minorHAnsi" w:eastAsia="Arial Unicode MS" w:hAnsiTheme="minorHAnsi" w:cstheme="minorBidi"/>
              </w:rPr>
              <w:t xml:space="preserve">the implementing partners in the regions </w:t>
            </w:r>
            <w:r w:rsidRPr="30CF4931">
              <w:rPr>
                <w:rFonts w:asciiTheme="minorHAnsi" w:eastAsia="Arial Unicode MS" w:hAnsiTheme="minorHAnsi" w:cstheme="minorBidi"/>
                <w:lang w:val="en-AU"/>
              </w:rPr>
              <w:t xml:space="preserve">organized </w:t>
            </w:r>
          </w:p>
        </w:tc>
        <w:tc>
          <w:tcPr>
            <w:tcW w:w="2012" w:type="dxa"/>
          </w:tcPr>
          <w:p w14:paraId="640C2DCB" w14:textId="77777777" w:rsidR="00C77D95" w:rsidRPr="00B669CD"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September 2025</w:t>
            </w:r>
          </w:p>
        </w:tc>
        <w:tc>
          <w:tcPr>
            <w:tcW w:w="1948" w:type="dxa"/>
          </w:tcPr>
          <w:p w14:paraId="4245BB35" w14:textId="51E7F8A0" w:rsidR="00C77D95" w:rsidRPr="00B669CD" w:rsidRDefault="00C77D95" w:rsidP="001E7E92">
            <w:pPr>
              <w:jc w:val="center"/>
              <w:rPr>
                <w:rFonts w:asciiTheme="minorHAnsi" w:eastAsia="Arial Unicode MS" w:hAnsiTheme="minorHAnsi" w:cstheme="minorHAnsi"/>
                <w:lang w:val="en-AU"/>
              </w:rPr>
            </w:pPr>
          </w:p>
        </w:tc>
      </w:tr>
      <w:tr w:rsidR="00C77D95" w:rsidRPr="00B669CD" w14:paraId="17FA8257" w14:textId="77777777" w:rsidTr="00C77D95">
        <w:tc>
          <w:tcPr>
            <w:tcW w:w="3523" w:type="dxa"/>
            <w:vMerge w:val="restart"/>
          </w:tcPr>
          <w:p w14:paraId="118ED0E2" w14:textId="77777777" w:rsidR="00C77D95" w:rsidRPr="00B669CD" w:rsidRDefault="00C77D95" w:rsidP="001E7E92">
            <w:pPr>
              <w:rPr>
                <w:rFonts w:asciiTheme="minorHAnsi" w:hAnsiTheme="minorHAnsi" w:cstheme="minorBidi"/>
                <w:lang w:val="en-AU"/>
              </w:rPr>
            </w:pPr>
            <w:r>
              <w:rPr>
                <w:rFonts w:asciiTheme="minorHAnsi" w:eastAsia="Arial Unicode MS" w:hAnsiTheme="minorHAnsi" w:cstheme="minorBidi"/>
                <w:lang w:val="en-AU"/>
              </w:rPr>
              <w:t>Ensure proper data collection and sound reporting</w:t>
            </w:r>
            <w:r w:rsidRPr="30CF4931">
              <w:rPr>
                <w:rFonts w:asciiTheme="minorHAnsi" w:eastAsia="Arial Unicode MS" w:hAnsiTheme="minorHAnsi" w:cstheme="minorBidi"/>
                <w:lang w:val="en-AU"/>
              </w:rPr>
              <w:t xml:space="preserve"> </w:t>
            </w:r>
            <w:r>
              <w:rPr>
                <w:rFonts w:asciiTheme="minorHAnsi" w:eastAsia="Arial Unicode MS" w:hAnsiTheme="minorHAnsi" w:cstheme="minorBidi"/>
                <w:lang w:val="en-AU"/>
              </w:rPr>
              <w:t xml:space="preserve">mechanism </w:t>
            </w:r>
            <w:r w:rsidRPr="30CF4931">
              <w:rPr>
                <w:rFonts w:asciiTheme="minorHAnsi" w:eastAsia="Arial Unicode MS" w:hAnsiTheme="minorHAnsi" w:cstheme="minorBidi"/>
                <w:lang w:val="en-AU"/>
              </w:rPr>
              <w:t>on</w:t>
            </w:r>
            <w:r>
              <w:rPr>
                <w:rFonts w:asciiTheme="minorHAnsi" w:eastAsia="Arial Unicode MS" w:hAnsiTheme="minorHAnsi" w:cstheme="minorBidi"/>
                <w:lang w:val="en-AU"/>
              </w:rPr>
              <w:t xml:space="preserve"> ongoing</w:t>
            </w:r>
            <w:r w:rsidRPr="30CF4931">
              <w:rPr>
                <w:rFonts w:asciiTheme="minorHAnsi" w:eastAsia="Arial Unicode MS" w:hAnsiTheme="minorHAnsi" w:cstheme="minorBidi"/>
                <w:lang w:val="en-AU"/>
              </w:rPr>
              <w:t xml:space="preserve"> programme interventions, track indicators, and </w:t>
            </w:r>
            <w:r w:rsidRPr="30CF4931">
              <w:rPr>
                <w:rFonts w:asciiTheme="minorHAnsi" w:hAnsiTheme="minorHAnsi" w:cstheme="minorBidi"/>
                <w:shd w:val="clear" w:color="auto" w:fill="FFFFFF"/>
              </w:rPr>
              <w:t xml:space="preserve">provide advice or suggestions for improvement </w:t>
            </w:r>
          </w:p>
          <w:p w14:paraId="2EF031FD" w14:textId="77777777" w:rsidR="00C77D95" w:rsidRPr="00B669CD" w:rsidRDefault="00C77D95" w:rsidP="001E7E92">
            <w:pPr>
              <w:rPr>
                <w:rFonts w:asciiTheme="minorHAnsi" w:eastAsia="Arial Unicode MS" w:hAnsiTheme="minorHAnsi" w:cstheme="minorHAnsi"/>
                <w:lang w:val="en-AU"/>
              </w:rPr>
            </w:pPr>
          </w:p>
        </w:tc>
        <w:tc>
          <w:tcPr>
            <w:tcW w:w="2682" w:type="dxa"/>
          </w:tcPr>
          <w:p w14:paraId="4FBA801D" w14:textId="77777777" w:rsidR="00C77D95" w:rsidRPr="00B669CD" w:rsidRDefault="00C77D95" w:rsidP="001E7E92">
            <w:pPr>
              <w:rPr>
                <w:rFonts w:asciiTheme="minorHAnsi" w:eastAsia="Arial Unicode MS" w:hAnsiTheme="minorHAnsi" w:cstheme="minorBidi"/>
                <w:lang w:val="en-AU"/>
              </w:rPr>
            </w:pPr>
            <w:r>
              <w:rPr>
                <w:rFonts w:asciiTheme="minorHAnsi" w:eastAsia="Arial Unicode MS" w:hAnsiTheme="minorHAnsi" w:cstheme="minorBidi"/>
                <w:lang w:val="en-AU"/>
              </w:rPr>
              <w:t>12 m</w:t>
            </w:r>
            <w:r w:rsidRPr="30CF4931">
              <w:rPr>
                <w:rFonts w:asciiTheme="minorHAnsi" w:eastAsia="Arial Unicode MS" w:hAnsiTheme="minorHAnsi" w:cstheme="minorBidi"/>
                <w:lang w:val="en-AU"/>
              </w:rPr>
              <w:t xml:space="preserve">onthly reports submitted to UNICEF on development of projects, project interventions, progress of partners, assessing PCA indicators and tasks with recommendations for adjustments </w:t>
            </w:r>
          </w:p>
        </w:tc>
        <w:tc>
          <w:tcPr>
            <w:tcW w:w="2012" w:type="dxa"/>
          </w:tcPr>
          <w:p w14:paraId="40D1C422" w14:textId="77777777" w:rsidR="00C77D95" w:rsidRPr="00B669CD"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 September 2025</w:t>
            </w:r>
          </w:p>
        </w:tc>
        <w:tc>
          <w:tcPr>
            <w:tcW w:w="1948" w:type="dxa"/>
          </w:tcPr>
          <w:p w14:paraId="4A5E1FE5" w14:textId="4B3A05F7" w:rsidR="00C77D95" w:rsidRPr="00B669CD" w:rsidRDefault="00C77D95" w:rsidP="001E7E92">
            <w:pPr>
              <w:jc w:val="center"/>
              <w:rPr>
                <w:rFonts w:asciiTheme="minorHAnsi" w:eastAsia="Arial Unicode MS" w:hAnsiTheme="minorHAnsi" w:cstheme="minorHAnsi"/>
                <w:lang w:val="ru-RU"/>
              </w:rPr>
            </w:pPr>
          </w:p>
        </w:tc>
      </w:tr>
      <w:tr w:rsidR="00C77D95" w:rsidRPr="00B669CD" w14:paraId="70DA113E" w14:textId="77777777" w:rsidTr="00C77D95">
        <w:tc>
          <w:tcPr>
            <w:tcW w:w="3523" w:type="dxa"/>
            <w:vMerge/>
          </w:tcPr>
          <w:p w14:paraId="0066F789" w14:textId="77777777" w:rsidR="00C77D95" w:rsidRPr="0070343B" w:rsidRDefault="00C77D95" w:rsidP="001E7E92">
            <w:pPr>
              <w:rPr>
                <w:rFonts w:asciiTheme="minorHAnsi" w:eastAsia="Arial Unicode MS" w:hAnsiTheme="minorHAnsi" w:cstheme="minorHAnsi"/>
                <w:lang w:val="en-AU"/>
              </w:rPr>
            </w:pPr>
          </w:p>
        </w:tc>
        <w:tc>
          <w:tcPr>
            <w:tcW w:w="2682" w:type="dxa"/>
          </w:tcPr>
          <w:p w14:paraId="0932F187" w14:textId="77777777" w:rsidR="00C77D95" w:rsidRPr="0070343B" w:rsidRDefault="00C77D95" w:rsidP="001E7E92">
            <w:pPr>
              <w:rPr>
                <w:rFonts w:asciiTheme="minorHAnsi" w:eastAsia="Arial Unicode MS" w:hAnsiTheme="minorHAnsi" w:cstheme="minorBidi"/>
              </w:rPr>
            </w:pPr>
            <w:r>
              <w:rPr>
                <w:rFonts w:asciiTheme="minorHAnsi" w:hAnsiTheme="minorHAnsi" w:cstheme="minorBidi"/>
              </w:rPr>
              <w:t>36 f</w:t>
            </w:r>
            <w:r w:rsidRPr="30CF4931">
              <w:rPr>
                <w:rFonts w:asciiTheme="minorHAnsi" w:hAnsiTheme="minorHAnsi" w:cstheme="minorBidi"/>
              </w:rPr>
              <w:t>ield monitoring visits to implementation sites/trips as per approved plan with detailed trip report from each visit</w:t>
            </w:r>
          </w:p>
        </w:tc>
        <w:tc>
          <w:tcPr>
            <w:tcW w:w="2012" w:type="dxa"/>
          </w:tcPr>
          <w:p w14:paraId="026888B6" w14:textId="77777777" w:rsidR="00C77D95" w:rsidRPr="0070343B"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 September 2025</w:t>
            </w:r>
          </w:p>
        </w:tc>
        <w:tc>
          <w:tcPr>
            <w:tcW w:w="1948" w:type="dxa"/>
          </w:tcPr>
          <w:p w14:paraId="7F51669A" w14:textId="0C03A788" w:rsidR="00C77D95" w:rsidRPr="0070343B" w:rsidRDefault="00C77D95" w:rsidP="001E7E92">
            <w:pPr>
              <w:jc w:val="center"/>
              <w:rPr>
                <w:rFonts w:asciiTheme="minorHAnsi" w:eastAsia="Arial Unicode MS" w:hAnsiTheme="minorHAnsi" w:cstheme="minorHAnsi"/>
                <w:lang w:val="en-AU"/>
              </w:rPr>
            </w:pPr>
          </w:p>
        </w:tc>
      </w:tr>
      <w:tr w:rsidR="00C77D95" w:rsidRPr="00B669CD" w14:paraId="40FEB516" w14:textId="77777777" w:rsidTr="00C77D95">
        <w:tc>
          <w:tcPr>
            <w:tcW w:w="3523" w:type="dxa"/>
            <w:vMerge w:val="restart"/>
          </w:tcPr>
          <w:p w14:paraId="78D465BD" w14:textId="77777777" w:rsidR="00C77D95" w:rsidRPr="00B669CD" w:rsidRDefault="00C77D95" w:rsidP="001E7E92">
            <w:pPr>
              <w:rPr>
                <w:rFonts w:asciiTheme="minorHAnsi" w:eastAsia="Arial Unicode MS" w:hAnsiTheme="minorHAnsi" w:cstheme="minorBidi"/>
                <w:lang w:val="en-AU"/>
              </w:rPr>
            </w:pPr>
            <w:r>
              <w:rPr>
                <w:rFonts w:asciiTheme="minorHAnsi" w:eastAsia="Arial Unicode MS" w:hAnsiTheme="minorHAnsi" w:cstheme="minorBidi"/>
                <w:lang w:val="en-AU"/>
              </w:rPr>
              <w:t>Advocate</w:t>
            </w:r>
            <w:r w:rsidRPr="30CF4931">
              <w:rPr>
                <w:rFonts w:asciiTheme="minorHAnsi" w:eastAsia="Arial Unicode MS" w:hAnsiTheme="minorHAnsi" w:cstheme="minorBidi"/>
                <w:lang w:val="en-AU"/>
              </w:rPr>
              <w:t xml:space="preserve"> </w:t>
            </w:r>
            <w:r>
              <w:rPr>
                <w:rFonts w:asciiTheme="minorHAnsi" w:eastAsia="Arial Unicode MS" w:hAnsiTheme="minorHAnsi" w:cstheme="minorBidi"/>
                <w:lang w:val="en-AU"/>
              </w:rPr>
              <w:t xml:space="preserve">for child rights </w:t>
            </w:r>
            <w:r w:rsidRPr="30CF4931">
              <w:rPr>
                <w:rFonts w:asciiTheme="minorHAnsi" w:eastAsia="Arial Unicode MS" w:hAnsiTheme="minorHAnsi" w:cstheme="minorBidi"/>
                <w:lang w:val="en-AU"/>
              </w:rPr>
              <w:t xml:space="preserve">with </w:t>
            </w:r>
            <w:r>
              <w:rPr>
                <w:rFonts w:asciiTheme="minorHAnsi" w:eastAsia="Arial Unicode MS" w:hAnsiTheme="minorHAnsi" w:cstheme="minorBidi"/>
                <w:lang w:val="en-AU"/>
              </w:rPr>
              <w:t xml:space="preserve">regional </w:t>
            </w:r>
            <w:r w:rsidRPr="30CF4931">
              <w:rPr>
                <w:rFonts w:asciiTheme="minorHAnsi" w:eastAsia="Arial Unicode MS" w:hAnsiTheme="minorHAnsi" w:cstheme="minorBidi"/>
                <w:lang w:val="en-AU"/>
              </w:rPr>
              <w:t xml:space="preserve">partners </w:t>
            </w:r>
            <w:r>
              <w:rPr>
                <w:rFonts w:asciiTheme="minorHAnsi" w:eastAsia="Arial Unicode MS" w:hAnsiTheme="minorHAnsi" w:cstheme="minorBidi"/>
                <w:lang w:val="en-AU"/>
              </w:rPr>
              <w:t xml:space="preserve">(both state and non-state) </w:t>
            </w:r>
            <w:r w:rsidRPr="30CF4931">
              <w:rPr>
                <w:rFonts w:asciiTheme="minorHAnsi" w:eastAsia="Arial Unicode MS" w:hAnsiTheme="minorHAnsi" w:cstheme="minorBidi"/>
                <w:lang w:val="en-AU"/>
              </w:rPr>
              <w:t xml:space="preserve">and </w:t>
            </w:r>
            <w:r>
              <w:rPr>
                <w:rFonts w:asciiTheme="minorHAnsi" w:eastAsia="Arial Unicode MS" w:hAnsiTheme="minorHAnsi" w:cstheme="minorBidi"/>
                <w:lang w:val="en-AU"/>
              </w:rPr>
              <w:t>municipal</w:t>
            </w:r>
            <w:r w:rsidRPr="30CF4931">
              <w:rPr>
                <w:rFonts w:asciiTheme="minorHAnsi" w:eastAsia="Arial Unicode MS" w:hAnsiTheme="minorHAnsi" w:cstheme="minorBidi"/>
                <w:lang w:val="en-AU"/>
              </w:rPr>
              <w:t xml:space="preserve"> authorities on various aspects of programme implementation and specific interventions </w:t>
            </w:r>
          </w:p>
        </w:tc>
        <w:tc>
          <w:tcPr>
            <w:tcW w:w="2682" w:type="dxa"/>
          </w:tcPr>
          <w:p w14:paraId="07500B5C" w14:textId="77777777" w:rsidR="00C77D95" w:rsidRPr="00B669CD"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3 new PDs per consultancy developed and concluded with implementing partners for 2024-2025</w:t>
            </w:r>
          </w:p>
        </w:tc>
        <w:tc>
          <w:tcPr>
            <w:tcW w:w="2012" w:type="dxa"/>
          </w:tcPr>
          <w:p w14:paraId="24D07A1A" w14:textId="77777777" w:rsidR="00C77D95" w:rsidRPr="00B669CD"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 September 2025</w:t>
            </w:r>
          </w:p>
        </w:tc>
        <w:tc>
          <w:tcPr>
            <w:tcW w:w="1948" w:type="dxa"/>
          </w:tcPr>
          <w:p w14:paraId="6CE8FB54" w14:textId="033EB4DF" w:rsidR="00C77D95" w:rsidRPr="00B669CD" w:rsidRDefault="00C77D95" w:rsidP="001E7E92">
            <w:pPr>
              <w:jc w:val="center"/>
              <w:rPr>
                <w:rFonts w:asciiTheme="minorHAnsi" w:eastAsia="Arial Unicode MS" w:hAnsiTheme="minorHAnsi" w:cstheme="minorHAnsi"/>
                <w:lang w:val="en-AU"/>
              </w:rPr>
            </w:pPr>
          </w:p>
        </w:tc>
      </w:tr>
      <w:tr w:rsidR="00C77D95" w:rsidRPr="00B669CD" w14:paraId="7B71D25B" w14:textId="77777777" w:rsidTr="00C77D95">
        <w:tc>
          <w:tcPr>
            <w:tcW w:w="3523" w:type="dxa"/>
            <w:vMerge/>
          </w:tcPr>
          <w:p w14:paraId="0675D24E" w14:textId="77777777" w:rsidR="00C77D95" w:rsidRPr="0070343B" w:rsidRDefault="00C77D95" w:rsidP="001E7E92">
            <w:pPr>
              <w:rPr>
                <w:rFonts w:asciiTheme="minorHAnsi" w:eastAsia="Arial Unicode MS" w:hAnsiTheme="minorHAnsi" w:cstheme="minorHAnsi"/>
                <w:lang w:val="en-AU"/>
              </w:rPr>
            </w:pPr>
          </w:p>
        </w:tc>
        <w:tc>
          <w:tcPr>
            <w:tcW w:w="2682" w:type="dxa"/>
          </w:tcPr>
          <w:p w14:paraId="7111AE7C" w14:textId="77777777" w:rsidR="00C77D95" w:rsidRPr="0070343B"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 xml:space="preserve">Regular </w:t>
            </w:r>
            <w:r w:rsidRPr="30CF4931">
              <w:rPr>
                <w:rFonts w:asciiTheme="minorHAnsi" w:eastAsia="Arial Unicode MS" w:hAnsiTheme="minorHAnsi" w:cstheme="minorBidi"/>
              </w:rPr>
              <w:t>follow</w:t>
            </w:r>
            <w:r w:rsidRPr="30CF4931">
              <w:rPr>
                <w:rFonts w:asciiTheme="minorHAnsi" w:eastAsia="Arial Unicode MS" w:hAnsiTheme="minorHAnsi" w:cstheme="minorBidi"/>
                <w:lang w:val="en-AU"/>
              </w:rPr>
              <w:t>-up on programme interventions as per separate action plan developed in consultation with programmes</w:t>
            </w:r>
          </w:p>
        </w:tc>
        <w:tc>
          <w:tcPr>
            <w:tcW w:w="2012" w:type="dxa"/>
          </w:tcPr>
          <w:p w14:paraId="4E5FB512" w14:textId="77777777" w:rsidR="00C77D95" w:rsidRPr="0070343B"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 September 2025</w:t>
            </w:r>
          </w:p>
        </w:tc>
        <w:tc>
          <w:tcPr>
            <w:tcW w:w="1948" w:type="dxa"/>
          </w:tcPr>
          <w:p w14:paraId="48B24E47" w14:textId="17AD85C9" w:rsidR="00C77D95" w:rsidRPr="0070343B" w:rsidRDefault="00C77D95" w:rsidP="001E7E92">
            <w:pPr>
              <w:jc w:val="center"/>
              <w:rPr>
                <w:rFonts w:asciiTheme="minorHAnsi" w:eastAsia="Arial Unicode MS" w:hAnsiTheme="minorHAnsi" w:cstheme="minorHAnsi"/>
                <w:lang w:val="ru-RU"/>
              </w:rPr>
            </w:pPr>
          </w:p>
        </w:tc>
      </w:tr>
      <w:tr w:rsidR="00C77D95" w:rsidRPr="00B669CD" w14:paraId="6BC5B8D9" w14:textId="77777777" w:rsidTr="00C77D95">
        <w:tc>
          <w:tcPr>
            <w:tcW w:w="3523" w:type="dxa"/>
          </w:tcPr>
          <w:p w14:paraId="589FE1B9" w14:textId="77777777" w:rsidR="00C77D95" w:rsidRPr="00B669CD" w:rsidRDefault="00C77D95" w:rsidP="001E7E92">
            <w:pPr>
              <w:rPr>
                <w:rFonts w:asciiTheme="minorHAnsi" w:eastAsia="Arial Unicode MS" w:hAnsiTheme="minorHAnsi" w:cstheme="minorBidi"/>
                <w:lang w:val="en-AU"/>
              </w:rPr>
            </w:pPr>
            <w:r>
              <w:rPr>
                <w:rFonts w:asciiTheme="minorHAnsi" w:eastAsia="Arial Unicode MS" w:hAnsiTheme="minorHAnsi" w:cstheme="minorBidi"/>
                <w:lang w:val="en-AU"/>
              </w:rPr>
              <w:t>Provide the necessary s</w:t>
            </w:r>
            <w:r w:rsidRPr="30CF4931">
              <w:rPr>
                <w:rFonts w:asciiTheme="minorHAnsi" w:eastAsia="Arial Unicode MS" w:hAnsiTheme="minorHAnsi" w:cstheme="minorBidi"/>
                <w:lang w:val="en-AU"/>
              </w:rPr>
              <w:t>upport in reach</w:t>
            </w:r>
            <w:r>
              <w:rPr>
                <w:rFonts w:asciiTheme="minorHAnsi" w:eastAsia="Arial Unicode MS" w:hAnsiTheme="minorHAnsi" w:cstheme="minorBidi"/>
                <w:lang w:val="en-AU"/>
              </w:rPr>
              <w:t>ing out</w:t>
            </w:r>
            <w:r w:rsidRPr="30CF4931">
              <w:rPr>
                <w:rFonts w:asciiTheme="minorHAnsi" w:eastAsia="Arial Unicode MS" w:hAnsiTheme="minorHAnsi" w:cstheme="minorBidi"/>
                <w:lang w:val="en-AU"/>
              </w:rPr>
              <w:t xml:space="preserve"> to affected population</w:t>
            </w:r>
            <w:r>
              <w:rPr>
                <w:rFonts w:asciiTheme="minorHAnsi" w:eastAsia="Arial Unicode MS" w:hAnsiTheme="minorHAnsi" w:cstheme="minorBidi"/>
                <w:lang w:val="en-AU"/>
              </w:rPr>
              <w:t>, collect their feedback</w:t>
            </w:r>
            <w:r w:rsidRPr="30CF4931">
              <w:rPr>
                <w:rFonts w:asciiTheme="minorHAnsi" w:eastAsia="Arial Unicode MS" w:hAnsiTheme="minorHAnsi" w:cstheme="minorBidi"/>
                <w:lang w:val="en-AU"/>
              </w:rPr>
              <w:t xml:space="preserve"> and</w:t>
            </w:r>
            <w:r>
              <w:rPr>
                <w:rFonts w:asciiTheme="minorHAnsi" w:eastAsia="Arial Unicode MS" w:hAnsiTheme="minorHAnsi" w:cstheme="minorBidi"/>
                <w:lang w:val="en-AU"/>
              </w:rPr>
              <w:t xml:space="preserve"> ensure</w:t>
            </w:r>
            <w:r w:rsidRPr="30CF4931">
              <w:rPr>
                <w:rFonts w:asciiTheme="minorHAnsi" w:eastAsia="Arial Unicode MS" w:hAnsiTheme="minorHAnsi" w:cstheme="minorBidi"/>
                <w:lang w:val="en-AU"/>
              </w:rPr>
              <w:t xml:space="preserve"> coordination of humanitarian aid distribution </w:t>
            </w:r>
            <w:r>
              <w:rPr>
                <w:rFonts w:asciiTheme="minorHAnsi" w:eastAsia="Arial Unicode MS" w:hAnsiTheme="minorHAnsi" w:cstheme="minorBidi"/>
                <w:lang w:val="en-AU"/>
              </w:rPr>
              <w:t>where relevant</w:t>
            </w:r>
          </w:p>
        </w:tc>
        <w:tc>
          <w:tcPr>
            <w:tcW w:w="2682" w:type="dxa"/>
          </w:tcPr>
          <w:p w14:paraId="08A34902" w14:textId="77777777" w:rsidR="00C77D95" w:rsidRPr="00B669CD" w:rsidRDefault="00C77D95" w:rsidP="001E7E92">
            <w:pPr>
              <w:rPr>
                <w:rFonts w:asciiTheme="minorHAnsi" w:eastAsia="Arial Unicode MS" w:hAnsiTheme="minorHAnsi" w:cstheme="minorBidi"/>
                <w:lang w:val="en-AU"/>
              </w:rPr>
            </w:pPr>
            <w:r>
              <w:rPr>
                <w:rFonts w:asciiTheme="minorHAnsi" w:eastAsia="Arial Unicode MS" w:hAnsiTheme="minorHAnsi" w:cstheme="minorBidi"/>
                <w:lang w:val="en-AU"/>
              </w:rPr>
              <w:t>O</w:t>
            </w:r>
            <w:r w:rsidRPr="30CF4931">
              <w:rPr>
                <w:rFonts w:asciiTheme="minorHAnsi" w:eastAsia="Arial Unicode MS" w:hAnsiTheme="minorHAnsi" w:cstheme="minorBidi"/>
                <w:lang w:val="en-AU"/>
              </w:rPr>
              <w:t>utreach to affected population through partners, channels, messengers conducted</w:t>
            </w:r>
            <w:r>
              <w:rPr>
                <w:rFonts w:asciiTheme="minorHAnsi" w:eastAsia="Arial Unicode MS" w:hAnsiTheme="minorHAnsi" w:cstheme="minorBidi"/>
                <w:lang w:val="en-AU"/>
              </w:rPr>
              <w:t xml:space="preserve"> with </w:t>
            </w:r>
            <w:r w:rsidRPr="30CF4931">
              <w:rPr>
                <w:rFonts w:asciiTheme="minorHAnsi" w:eastAsia="Arial Unicode MS" w:hAnsiTheme="minorHAnsi" w:cstheme="minorBidi"/>
                <w:lang w:val="en-AU"/>
              </w:rPr>
              <w:t xml:space="preserve">new beneficiaries referred to the relevant services </w:t>
            </w:r>
            <w:r w:rsidRPr="001264CF">
              <w:rPr>
                <w:rFonts w:asciiTheme="minorHAnsi" w:eastAsia="Arial Unicode MS" w:hAnsiTheme="minorHAnsi" w:cstheme="minorBidi"/>
                <w:lang w:val="en-AU"/>
              </w:rPr>
              <w:t xml:space="preserve">(coverage - at least </w:t>
            </w:r>
            <w:r>
              <w:rPr>
                <w:rFonts w:asciiTheme="minorHAnsi" w:eastAsia="Arial Unicode MS" w:hAnsiTheme="minorHAnsi" w:cstheme="minorBidi"/>
                <w:lang w:val="en-AU"/>
              </w:rPr>
              <w:t>30</w:t>
            </w:r>
            <w:r w:rsidRPr="001264CF">
              <w:rPr>
                <w:rFonts w:asciiTheme="minorHAnsi" w:eastAsia="Arial Unicode MS" w:hAnsiTheme="minorHAnsi" w:cstheme="minorBidi"/>
                <w:lang w:val="en-AU"/>
              </w:rPr>
              <w:t>0 families with children from the affected population).</w:t>
            </w:r>
          </w:p>
        </w:tc>
        <w:tc>
          <w:tcPr>
            <w:tcW w:w="2012" w:type="dxa"/>
          </w:tcPr>
          <w:p w14:paraId="7B347A2F" w14:textId="77777777" w:rsidR="00C77D95" w:rsidRPr="00B669CD"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 September 2025</w:t>
            </w:r>
          </w:p>
        </w:tc>
        <w:tc>
          <w:tcPr>
            <w:tcW w:w="1948" w:type="dxa"/>
          </w:tcPr>
          <w:p w14:paraId="27406093" w14:textId="76F24164" w:rsidR="00C77D95" w:rsidRPr="00B669CD" w:rsidRDefault="00C77D95" w:rsidP="001E7E92">
            <w:pPr>
              <w:jc w:val="center"/>
              <w:rPr>
                <w:rFonts w:asciiTheme="minorHAnsi" w:eastAsia="Arial Unicode MS" w:hAnsiTheme="minorHAnsi" w:cstheme="minorHAnsi"/>
                <w:lang w:val="en-AU"/>
              </w:rPr>
            </w:pPr>
          </w:p>
        </w:tc>
      </w:tr>
      <w:tr w:rsidR="00C77D95" w:rsidRPr="00B669CD" w14:paraId="4D58BE49" w14:textId="77777777" w:rsidTr="00C77D95">
        <w:tc>
          <w:tcPr>
            <w:tcW w:w="3523" w:type="dxa"/>
          </w:tcPr>
          <w:p w14:paraId="1B5147AF" w14:textId="77777777" w:rsidR="00C77D95" w:rsidRPr="00B669CD" w:rsidRDefault="00C77D95" w:rsidP="001E7E92">
            <w:pPr>
              <w:rPr>
                <w:rFonts w:asciiTheme="minorHAnsi" w:eastAsia="Arial Unicode MS" w:hAnsiTheme="minorHAnsi" w:cstheme="minorBidi"/>
                <w:lang w:val="en-AU"/>
              </w:rPr>
            </w:pPr>
            <w:r>
              <w:rPr>
                <w:rFonts w:asciiTheme="minorHAnsi" w:eastAsia="Arial Unicode MS" w:hAnsiTheme="minorHAnsi" w:cstheme="minorBidi"/>
                <w:lang w:val="en-AU"/>
              </w:rPr>
              <w:t>S</w:t>
            </w:r>
            <w:r w:rsidRPr="30CF4931">
              <w:rPr>
                <w:rFonts w:asciiTheme="minorHAnsi" w:eastAsia="Arial Unicode MS" w:hAnsiTheme="minorHAnsi" w:cstheme="minorBidi"/>
                <w:lang w:val="en-AU"/>
              </w:rPr>
              <w:t>ituation analysis conducted</w:t>
            </w:r>
            <w:r>
              <w:rPr>
                <w:rFonts w:asciiTheme="minorHAnsi" w:eastAsia="Arial Unicode MS" w:hAnsiTheme="minorHAnsi" w:cstheme="minorBidi"/>
                <w:lang w:val="en-AU"/>
              </w:rPr>
              <w:t xml:space="preserve"> on a regular basis, inter alia</w:t>
            </w:r>
            <w:r w:rsidRPr="30CF4931">
              <w:rPr>
                <w:rFonts w:asciiTheme="minorHAnsi" w:eastAsia="Arial Unicode MS" w:hAnsiTheme="minorHAnsi" w:cstheme="minorBidi"/>
                <w:lang w:val="en-AU"/>
              </w:rPr>
              <w:t xml:space="preserve"> by means of assessing local mass media reports</w:t>
            </w:r>
          </w:p>
        </w:tc>
        <w:tc>
          <w:tcPr>
            <w:tcW w:w="2682" w:type="dxa"/>
          </w:tcPr>
          <w:p w14:paraId="1837B8F4" w14:textId="77777777" w:rsidR="00C77D95" w:rsidRPr="00B669CD" w:rsidRDefault="00C77D95" w:rsidP="001E7E92">
            <w:pPr>
              <w:rPr>
                <w:rFonts w:asciiTheme="minorHAnsi" w:eastAsia="Arial Unicode MS" w:hAnsiTheme="minorHAnsi" w:cstheme="minorBidi"/>
                <w:highlight w:val="yellow"/>
                <w:lang w:val="en-AU"/>
              </w:rPr>
            </w:pPr>
            <w:r>
              <w:rPr>
                <w:rFonts w:asciiTheme="minorHAnsi" w:eastAsia="Arial Unicode MS" w:hAnsiTheme="minorHAnsi" w:cstheme="minorBidi"/>
                <w:lang w:val="en-AU"/>
              </w:rPr>
              <w:t>12 m</w:t>
            </w:r>
            <w:r w:rsidRPr="30CF4931">
              <w:rPr>
                <w:rFonts w:asciiTheme="minorHAnsi" w:eastAsia="Arial Unicode MS" w:hAnsiTheme="minorHAnsi" w:cstheme="minorBidi"/>
                <w:lang w:val="en-AU"/>
              </w:rPr>
              <w:t>onthly reports o</w:t>
            </w:r>
            <w:r>
              <w:rPr>
                <w:rFonts w:asciiTheme="minorHAnsi" w:eastAsia="Arial Unicode MS" w:hAnsiTheme="minorHAnsi" w:cstheme="minorBidi"/>
                <w:lang w:val="en-AU"/>
              </w:rPr>
              <w:t>n</w:t>
            </w:r>
            <w:r w:rsidRPr="30CF4931">
              <w:rPr>
                <w:rFonts w:asciiTheme="minorHAnsi" w:eastAsia="Arial Unicode MS" w:hAnsiTheme="minorHAnsi" w:cstheme="minorBidi"/>
                <w:lang w:val="en-AU"/>
              </w:rPr>
              <w:t xml:space="preserve"> local mass media screening </w:t>
            </w:r>
          </w:p>
        </w:tc>
        <w:tc>
          <w:tcPr>
            <w:tcW w:w="2012" w:type="dxa"/>
          </w:tcPr>
          <w:p w14:paraId="2CBF1AD8" w14:textId="77777777" w:rsidR="00C77D95" w:rsidRPr="00B669CD" w:rsidRDefault="00C77D95" w:rsidP="001E7E92">
            <w:pPr>
              <w:rPr>
                <w:rFonts w:asciiTheme="minorHAnsi" w:eastAsia="Arial Unicode MS" w:hAnsiTheme="minorHAnsi" w:cstheme="minorBidi"/>
                <w:lang w:val="en-AU"/>
              </w:rPr>
            </w:pPr>
            <w:r w:rsidRPr="30CF4931">
              <w:rPr>
                <w:rFonts w:asciiTheme="minorHAnsi" w:eastAsia="Arial Unicode MS" w:hAnsiTheme="minorHAnsi" w:cstheme="minorBidi"/>
                <w:lang w:val="en-AU"/>
              </w:rPr>
              <w:t>October 2024 - September 2025</w:t>
            </w:r>
          </w:p>
        </w:tc>
        <w:tc>
          <w:tcPr>
            <w:tcW w:w="1948" w:type="dxa"/>
          </w:tcPr>
          <w:p w14:paraId="3A759EC5" w14:textId="46C39436" w:rsidR="00C77D95" w:rsidRPr="00B669CD" w:rsidRDefault="00C77D95" w:rsidP="001E7E92">
            <w:pPr>
              <w:jc w:val="center"/>
              <w:rPr>
                <w:rFonts w:asciiTheme="minorHAnsi" w:eastAsia="Arial Unicode MS" w:hAnsiTheme="minorHAnsi" w:cstheme="minorBidi"/>
                <w:lang w:val="en-AU"/>
              </w:rPr>
            </w:pPr>
          </w:p>
        </w:tc>
      </w:tr>
      <w:tr w:rsidR="00945D6A" w:rsidRPr="00945D6A" w14:paraId="0FDCBE43" w14:textId="77777777" w:rsidTr="00B81B7A">
        <w:tc>
          <w:tcPr>
            <w:tcW w:w="8217" w:type="dxa"/>
            <w:gridSpan w:val="3"/>
          </w:tcPr>
          <w:p w14:paraId="28F57D9F" w14:textId="6C6994B4" w:rsidR="00945D6A" w:rsidRPr="00945D6A" w:rsidRDefault="00945D6A" w:rsidP="00945D6A">
            <w:pPr>
              <w:jc w:val="right"/>
              <w:rPr>
                <w:rFonts w:asciiTheme="minorHAnsi" w:eastAsia="Arial Unicode MS" w:hAnsiTheme="minorHAnsi" w:cstheme="minorBidi"/>
                <w:b/>
                <w:bCs/>
                <w:lang w:val="en-AU"/>
              </w:rPr>
            </w:pPr>
            <w:r w:rsidRPr="00945D6A">
              <w:rPr>
                <w:rFonts w:asciiTheme="minorHAnsi" w:eastAsia="Arial Unicode MS" w:hAnsiTheme="minorHAnsi" w:cstheme="minorBidi"/>
                <w:b/>
                <w:bCs/>
                <w:lang w:val="en-AU"/>
              </w:rPr>
              <w:t>Total Costs for deliverables (in USD)</w:t>
            </w:r>
          </w:p>
        </w:tc>
        <w:tc>
          <w:tcPr>
            <w:tcW w:w="1948" w:type="dxa"/>
          </w:tcPr>
          <w:p w14:paraId="6CE1072A" w14:textId="77777777" w:rsidR="00945D6A" w:rsidRPr="00945D6A" w:rsidRDefault="00945D6A" w:rsidP="001E7E92">
            <w:pPr>
              <w:jc w:val="center"/>
              <w:rPr>
                <w:rFonts w:asciiTheme="minorHAnsi" w:eastAsia="Arial Unicode MS" w:hAnsiTheme="minorHAnsi" w:cstheme="minorBidi"/>
                <w:b/>
                <w:bCs/>
                <w:lang w:val="en-AU"/>
              </w:rPr>
            </w:pPr>
          </w:p>
        </w:tc>
      </w:tr>
    </w:tbl>
    <w:p w14:paraId="71D64E73" w14:textId="77777777" w:rsidR="00016AB4" w:rsidRDefault="00016AB4" w:rsidP="001142CC">
      <w:pPr>
        <w:rPr>
          <w:rFonts w:asciiTheme="minorHAnsi" w:hAnsiTheme="minorHAnsi" w:cstheme="minorHAnsi"/>
          <w:sz w:val="22"/>
          <w:szCs w:val="22"/>
        </w:rPr>
      </w:pPr>
    </w:p>
    <w:p w14:paraId="00E7B4E9" w14:textId="77777777" w:rsidR="00C77D95" w:rsidRPr="00392F18" w:rsidRDefault="00C77D95"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77777777"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lastRenderedPageBreak/>
              <w:t>Financial proposal should be submitted using the financial offer template and must :</w:t>
            </w:r>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1DBE" w14:textId="77777777" w:rsidR="00620667" w:rsidRDefault="00620667" w:rsidP="00545FAA">
      <w:r>
        <w:separator/>
      </w:r>
    </w:p>
  </w:endnote>
  <w:endnote w:type="continuationSeparator" w:id="0">
    <w:p w14:paraId="38916129" w14:textId="77777777" w:rsidR="00620667" w:rsidRDefault="00620667"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6966" w14:textId="77777777" w:rsidR="00620667" w:rsidRDefault="00620667" w:rsidP="00545FAA">
      <w:r>
        <w:separator/>
      </w:r>
    </w:p>
  </w:footnote>
  <w:footnote w:type="continuationSeparator" w:id="0">
    <w:p w14:paraId="1A5077C0" w14:textId="77777777" w:rsidR="00620667" w:rsidRDefault="00620667"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A648E"/>
    <w:rsid w:val="000B0856"/>
    <w:rsid w:val="000C0341"/>
    <w:rsid w:val="000D39E5"/>
    <w:rsid w:val="000E3A95"/>
    <w:rsid w:val="000E405B"/>
    <w:rsid w:val="000E58D7"/>
    <w:rsid w:val="000E7447"/>
    <w:rsid w:val="000F7AE6"/>
    <w:rsid w:val="001142CC"/>
    <w:rsid w:val="00122C5D"/>
    <w:rsid w:val="00126636"/>
    <w:rsid w:val="00143416"/>
    <w:rsid w:val="00144EF3"/>
    <w:rsid w:val="00166B61"/>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374A0"/>
    <w:rsid w:val="0054139A"/>
    <w:rsid w:val="00545FAA"/>
    <w:rsid w:val="00547D94"/>
    <w:rsid w:val="00552F6C"/>
    <w:rsid w:val="00560063"/>
    <w:rsid w:val="00560A9F"/>
    <w:rsid w:val="00565D98"/>
    <w:rsid w:val="00573630"/>
    <w:rsid w:val="00575CE4"/>
    <w:rsid w:val="0058634B"/>
    <w:rsid w:val="00594E3D"/>
    <w:rsid w:val="005A0516"/>
    <w:rsid w:val="005B66AC"/>
    <w:rsid w:val="005C4B0E"/>
    <w:rsid w:val="005C7538"/>
    <w:rsid w:val="005D0B6F"/>
    <w:rsid w:val="005D13F4"/>
    <w:rsid w:val="005D5C6B"/>
    <w:rsid w:val="005E121B"/>
    <w:rsid w:val="005F57DC"/>
    <w:rsid w:val="00611CF6"/>
    <w:rsid w:val="00617B7D"/>
    <w:rsid w:val="00617CC6"/>
    <w:rsid w:val="00620667"/>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042F8"/>
    <w:rsid w:val="00726BE8"/>
    <w:rsid w:val="00727411"/>
    <w:rsid w:val="00737FB8"/>
    <w:rsid w:val="00763231"/>
    <w:rsid w:val="0076386B"/>
    <w:rsid w:val="00770756"/>
    <w:rsid w:val="0079264D"/>
    <w:rsid w:val="007A3EC4"/>
    <w:rsid w:val="007A4854"/>
    <w:rsid w:val="007A4DAB"/>
    <w:rsid w:val="007A6E13"/>
    <w:rsid w:val="007B34BE"/>
    <w:rsid w:val="007B5A8F"/>
    <w:rsid w:val="007C346B"/>
    <w:rsid w:val="007C5C84"/>
    <w:rsid w:val="007C7175"/>
    <w:rsid w:val="007D0409"/>
    <w:rsid w:val="007D27DD"/>
    <w:rsid w:val="007D5B94"/>
    <w:rsid w:val="007E6DD4"/>
    <w:rsid w:val="007F2D14"/>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45D6A"/>
    <w:rsid w:val="009545CD"/>
    <w:rsid w:val="00990A67"/>
    <w:rsid w:val="0099263C"/>
    <w:rsid w:val="009B3571"/>
    <w:rsid w:val="009B5F4E"/>
    <w:rsid w:val="009C330A"/>
    <w:rsid w:val="009C4F49"/>
    <w:rsid w:val="009C7437"/>
    <w:rsid w:val="009D25AA"/>
    <w:rsid w:val="009D6E8D"/>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91BAA"/>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77D95"/>
    <w:rsid w:val="00C83207"/>
    <w:rsid w:val="00C858AE"/>
    <w:rsid w:val="00C91662"/>
    <w:rsid w:val="00C91D0E"/>
    <w:rsid w:val="00CA075A"/>
    <w:rsid w:val="00CA26D1"/>
    <w:rsid w:val="00CA2E35"/>
    <w:rsid w:val="00CA47C5"/>
    <w:rsid w:val="00CC2F00"/>
    <w:rsid w:val="00CC77EE"/>
    <w:rsid w:val="00CE73B9"/>
    <w:rsid w:val="00CF6407"/>
    <w:rsid w:val="00D01350"/>
    <w:rsid w:val="00D040FB"/>
    <w:rsid w:val="00D11853"/>
    <w:rsid w:val="00D1793D"/>
    <w:rsid w:val="00D30D86"/>
    <w:rsid w:val="00D57F2A"/>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0163"/>
    <w:rsid w:val="00EE1D73"/>
    <w:rsid w:val="00EE3882"/>
    <w:rsid w:val="00EE3F15"/>
    <w:rsid w:val="00EE5738"/>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07AB"/>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2.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4.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5.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7.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28</cp:revision>
  <cp:lastPrinted>2019-02-18T11:54:00Z</cp:lastPrinted>
  <dcterms:created xsi:type="dcterms:W3CDTF">2023-09-13T18:39:00Z</dcterms:created>
  <dcterms:modified xsi:type="dcterms:W3CDTF">2024-09-18T09:27:00Z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