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3133E" w14:textId="77777777" w:rsidR="00172E8B" w:rsidRPr="002B32A1" w:rsidRDefault="00172E8B" w:rsidP="00172E8B">
      <w:pPr>
        <w:widowControl w:val="0"/>
        <w:jc w:val="center"/>
        <w:rPr>
          <w:rFonts w:asciiTheme="minorHAnsi" w:eastAsia="Arial" w:hAnsiTheme="minorHAnsi" w:cstheme="minorHAnsi"/>
          <w:b/>
          <w:bCs/>
          <w:sz w:val="28"/>
          <w:szCs w:val="28"/>
          <w:lang w:val="fr-FR"/>
        </w:rPr>
      </w:pPr>
      <w:r w:rsidRPr="002B32A1">
        <w:rPr>
          <w:rFonts w:asciiTheme="minorHAnsi" w:eastAsia="Arial" w:hAnsiTheme="minorHAnsi" w:cstheme="minorHAnsi"/>
          <w:b/>
          <w:bCs/>
          <w:snapToGrid w:val="0"/>
          <w:sz w:val="28"/>
          <w:szCs w:val="28"/>
          <w:lang w:val="fr-FR"/>
        </w:rPr>
        <w:t>UNICEF Djibouti</w:t>
      </w:r>
    </w:p>
    <w:p w14:paraId="07B5ED52" w14:textId="77777777" w:rsidR="00172E8B" w:rsidRPr="002B32A1" w:rsidRDefault="00172E8B" w:rsidP="00172E8B">
      <w:pPr>
        <w:pStyle w:val="Title"/>
        <w:jc w:val="left"/>
        <w:rPr>
          <w:rFonts w:asciiTheme="minorHAnsi" w:hAnsiTheme="minorHAnsi" w:cstheme="minorHAnsi"/>
          <w:bCs/>
          <w:sz w:val="28"/>
          <w:szCs w:val="28"/>
          <w:lang w:val="fr-FR"/>
        </w:rPr>
      </w:pPr>
    </w:p>
    <w:p w14:paraId="695E1451" w14:textId="77777777" w:rsidR="00172E8B" w:rsidRPr="002B32A1" w:rsidRDefault="00172E8B" w:rsidP="00172E8B">
      <w:pPr>
        <w:widowControl w:val="0"/>
        <w:jc w:val="center"/>
        <w:rPr>
          <w:rFonts w:asciiTheme="minorHAnsi" w:eastAsia="Arial" w:hAnsiTheme="minorHAnsi" w:cstheme="minorHAnsi"/>
          <w:b/>
          <w:bCs/>
          <w:sz w:val="28"/>
          <w:szCs w:val="28"/>
          <w:lang w:val="fr-FR"/>
        </w:rPr>
      </w:pPr>
      <w:r w:rsidRPr="002B32A1">
        <w:rPr>
          <w:rFonts w:asciiTheme="minorHAnsi" w:eastAsia="Arial" w:hAnsiTheme="minorHAnsi" w:cstheme="minorHAnsi"/>
          <w:b/>
          <w:bCs/>
          <w:snapToGrid w:val="0"/>
          <w:sz w:val="28"/>
          <w:szCs w:val="28"/>
          <w:lang w:val="fr-FR"/>
        </w:rPr>
        <w:t>TERMES DE REFERENCE</w:t>
      </w:r>
    </w:p>
    <w:p w14:paraId="446C186C" w14:textId="77777777" w:rsidR="002A57F6" w:rsidRPr="00972B88" w:rsidRDefault="002A57F6" w:rsidP="00172E8B">
      <w:pPr>
        <w:pStyle w:val="Title"/>
        <w:jc w:val="left"/>
        <w:rPr>
          <w:rFonts w:asciiTheme="minorHAnsi" w:eastAsia="Arial" w:hAnsiTheme="minorHAnsi" w:cstheme="minorHAnsi"/>
          <w:b/>
          <w:bCs/>
          <w:snapToGrid/>
          <w:sz w:val="22"/>
          <w:szCs w:val="22"/>
          <w:lang w:val="fr-FR"/>
        </w:rPr>
      </w:pPr>
    </w:p>
    <w:p w14:paraId="215EBDD5" w14:textId="77777777" w:rsidR="002A57F6" w:rsidRPr="00972B88" w:rsidRDefault="002A57F6" w:rsidP="002A57F6">
      <w:pPr>
        <w:jc w:val="both"/>
        <w:rPr>
          <w:rFonts w:asciiTheme="minorHAnsi" w:hAnsiTheme="minorHAnsi" w:cstheme="minorHAnsi"/>
          <w:b/>
          <w:sz w:val="22"/>
          <w:szCs w:val="22"/>
          <w:lang w:val="fr-FR"/>
        </w:rPr>
      </w:pPr>
    </w:p>
    <w:p w14:paraId="43958CD4" w14:textId="004C3A28" w:rsidR="002A57F6" w:rsidRPr="00972B88" w:rsidRDefault="002A57F6" w:rsidP="00D478E7">
      <w:pPr>
        <w:pStyle w:val="ListParagraph"/>
        <w:numPr>
          <w:ilvl w:val="0"/>
          <w:numId w:val="32"/>
        </w:numPr>
        <w:jc w:val="both"/>
        <w:rPr>
          <w:b/>
          <w:bCs/>
          <w:sz w:val="22"/>
          <w:szCs w:val="22"/>
          <w:lang w:val="fr-FR" w:eastAsia="ja-JP"/>
        </w:rPr>
      </w:pPr>
      <w:r w:rsidRPr="00972B88">
        <w:rPr>
          <w:b/>
          <w:bCs/>
          <w:sz w:val="22"/>
          <w:szCs w:val="22"/>
          <w:lang w:val="fr-FR" w:eastAsia="ja-JP"/>
        </w:rPr>
        <w:t xml:space="preserve">Contexte </w:t>
      </w:r>
    </w:p>
    <w:p w14:paraId="10180A31" w14:textId="77777777" w:rsidR="00D478E7" w:rsidRPr="00972B88" w:rsidRDefault="00D478E7" w:rsidP="00D478E7">
      <w:pPr>
        <w:pStyle w:val="ListParagraph"/>
        <w:jc w:val="both"/>
        <w:rPr>
          <w:rFonts w:asciiTheme="minorHAnsi" w:hAnsiTheme="minorHAnsi" w:cstheme="minorHAnsi"/>
          <w:b/>
          <w:sz w:val="22"/>
          <w:szCs w:val="22"/>
          <w:lang w:val="fr-FR"/>
        </w:rPr>
      </w:pPr>
    </w:p>
    <w:p w14:paraId="438C9A7F" w14:textId="77777777" w:rsidR="00E42A7C" w:rsidRPr="00972B88" w:rsidRDefault="002A57F6" w:rsidP="00D478E7">
      <w:pPr>
        <w:jc w:val="both"/>
        <w:rPr>
          <w:sz w:val="22"/>
          <w:szCs w:val="22"/>
          <w:lang w:val="fr-FR" w:eastAsia="ja-JP"/>
        </w:rPr>
      </w:pPr>
      <w:r w:rsidRPr="00972B88">
        <w:rPr>
          <w:rFonts w:asciiTheme="minorHAnsi" w:hAnsiTheme="minorHAnsi" w:cstheme="minorHAnsi"/>
          <w:b/>
          <w:sz w:val="22"/>
          <w:szCs w:val="22"/>
          <w:lang w:val="fr-FR"/>
        </w:rPr>
        <w:t xml:space="preserve"> </w:t>
      </w:r>
      <w:r w:rsidR="00E42A7C" w:rsidRPr="00972B88">
        <w:rPr>
          <w:sz w:val="22"/>
          <w:szCs w:val="22"/>
          <w:lang w:val="fr-FR" w:eastAsia="ja-JP"/>
        </w:rPr>
        <w:t>Depuis 70 ans, l’UNICEF travaille sur le terrain dans 190 pays et territoires pour promouvoir la survie, la protection et le développement des enfants. Premier fournisseur mondial de vaccins pour les pays en développement, l’UNICEF soutient la santé et la nutrition des enfants, l’accès aux services de qualité d’approvisionnement en eau potable, de l’assainissement et d’hygiène, une éducation de base de qualité pour tous les garçons et filles, et la protection des enfants contre la violence, l’exploitation. L’UNICEF est entièrement financé par les contributions volontaires des particuliers, des entreprises, des fondations et des gouvernements.</w:t>
      </w:r>
    </w:p>
    <w:p w14:paraId="040FC2BF" w14:textId="77777777" w:rsidR="00E42A7C" w:rsidRPr="00972B88" w:rsidRDefault="00E42A7C" w:rsidP="00D478E7">
      <w:pPr>
        <w:jc w:val="both"/>
        <w:rPr>
          <w:sz w:val="22"/>
          <w:szCs w:val="22"/>
          <w:lang w:val="fr-FR" w:eastAsia="ja-JP"/>
        </w:rPr>
      </w:pPr>
    </w:p>
    <w:p w14:paraId="164F448E" w14:textId="77777777" w:rsidR="00AC4D68" w:rsidRPr="00AC4D68" w:rsidRDefault="00AC4D68" w:rsidP="00AC4D68">
      <w:pPr>
        <w:jc w:val="both"/>
        <w:rPr>
          <w:sz w:val="22"/>
          <w:szCs w:val="22"/>
          <w:lang w:val="fr-FR" w:eastAsia="ja-JP"/>
        </w:rPr>
      </w:pPr>
      <w:r w:rsidRPr="00AC4D68">
        <w:rPr>
          <w:sz w:val="22"/>
          <w:szCs w:val="22"/>
          <w:lang w:val="fr-FR" w:eastAsia="ja-JP"/>
        </w:rPr>
        <w:t xml:space="preserve">Le changement climatique, l'accès à l'énergie et la dégradation de l'environnement sont des questions d'égalité, les enfants et les jeunes étant souvent les plus vulnérables et les plus touchés. S'attaquer au changement climatique, à l'accès à l'énergie et à la dégradation de l'environnement est donc vital pour construire un avenir plus durable pour les enfants. En outre, il est impératif que nous intégrions nos actions sur les ODD (Objectifs pour le Développement Durable) et par nos réponses humanitaires. Chacun des sept domaines de résultats du plan stratégique 2014-2017 d’UNICEF - santé, nutrition, VIH, eau et assainissement, protection de l'enfance, inclusion sociale et éducation - est affecté d'une manière ou d'une autre par le changement climatique et / ou la dégradation de l'environnement. Heureusement, chaque volet du travail d’UNICEF présente également des opportunités pour agir sur le climat, l'énergie et / ou l'environnement afin d'obtenir des résultats plus durables. Le changement climatique, le manque d'accès à l'énergie et la dégradation de l'environnement ont des implications majeures pour les enfants et UNICEF a un fort potentiel pour améliorer la réponse à ces problèmes. </w:t>
      </w:r>
    </w:p>
    <w:p w14:paraId="7A05B162" w14:textId="77777777" w:rsidR="00AC4D68" w:rsidRPr="00AC4D68" w:rsidRDefault="00AC4D68" w:rsidP="00AC4D68">
      <w:pPr>
        <w:jc w:val="both"/>
        <w:rPr>
          <w:sz w:val="22"/>
          <w:szCs w:val="22"/>
          <w:lang w:val="fr-FR" w:eastAsia="ja-JP"/>
        </w:rPr>
      </w:pPr>
    </w:p>
    <w:p w14:paraId="4772E67A" w14:textId="77777777" w:rsidR="00AC4D68" w:rsidRPr="00AC4D68" w:rsidRDefault="00AC4D68" w:rsidP="00AC4D68">
      <w:pPr>
        <w:jc w:val="both"/>
        <w:rPr>
          <w:sz w:val="22"/>
          <w:szCs w:val="22"/>
          <w:lang w:val="fr-FR" w:eastAsia="ja-JP"/>
        </w:rPr>
      </w:pPr>
    </w:p>
    <w:p w14:paraId="14B9AD3E" w14:textId="77777777" w:rsidR="00AC4D68" w:rsidRDefault="00AC4D68" w:rsidP="00AC4D68">
      <w:pPr>
        <w:jc w:val="both"/>
        <w:rPr>
          <w:sz w:val="22"/>
          <w:szCs w:val="22"/>
          <w:lang w:val="fr-FR" w:eastAsia="ja-JP"/>
        </w:rPr>
      </w:pPr>
      <w:r w:rsidRPr="00AC4D68">
        <w:rPr>
          <w:sz w:val="22"/>
          <w:szCs w:val="22"/>
          <w:lang w:val="fr-FR" w:eastAsia="ja-JP"/>
        </w:rPr>
        <w:t xml:space="preserve">Le plan stratégique 2022-2025 d’UNICEF reconnaît que le changement climatique et la dégradation de l’environnement représentent des risques à la survie et l’épanouissement d’un enfant et que tous les niveaux de l’organisationnelles d’UNICEF doivent travailler de manière coordonnée. Le plan stratégique établit des liens étroits entre les réponses au changement climatique et la réduction des risques de catastrophe (RCC), car les enfants nécessitent de manière accrue de solutions holistiques qui traitent à la fois des impacts de catastrophes climatiques soudaines, comme les sécheresses et les inondations, et de solutions résilientes qui favorisent un développement à long terme face aux changements du climat. Le plan stratégique active tous les leviers d’UNICEF sur ces questions : les programmes mondiaux, les outils de plaidoyer et de communication ainsi que les opérations et les chaîne d’approvisionnement. Le changement climatique est une question d’équité, les enfants et les jeunes étant les plus vulnérables et les plus touchés. S’attaquer aux problèmes du changement climatique est donc vital pour construire un avenir plus durable pour les enfants. </w:t>
      </w:r>
    </w:p>
    <w:p w14:paraId="2733BF27" w14:textId="77777777" w:rsidR="00AC4D68" w:rsidRDefault="00AC4D68" w:rsidP="00AC4D68">
      <w:pPr>
        <w:jc w:val="both"/>
        <w:rPr>
          <w:sz w:val="22"/>
          <w:szCs w:val="22"/>
          <w:lang w:val="fr-FR" w:eastAsia="ja-JP"/>
        </w:rPr>
      </w:pPr>
    </w:p>
    <w:p w14:paraId="675A1E30" w14:textId="3237F160" w:rsidR="004A7442" w:rsidRPr="00972B88" w:rsidRDefault="00B8182D" w:rsidP="00AC4D68">
      <w:pPr>
        <w:jc w:val="both"/>
        <w:rPr>
          <w:sz w:val="22"/>
          <w:szCs w:val="22"/>
          <w:lang w:val="fr-FR" w:eastAsia="ja-JP"/>
        </w:rPr>
      </w:pPr>
      <w:r w:rsidRPr="00972B88">
        <w:rPr>
          <w:sz w:val="22"/>
          <w:szCs w:val="22"/>
          <w:lang w:val="fr-FR" w:eastAsia="ja-JP"/>
        </w:rPr>
        <w:t>Djibouti est considéré</w:t>
      </w:r>
      <w:r w:rsidR="007E49D2" w:rsidRPr="00972B88">
        <w:rPr>
          <w:sz w:val="22"/>
          <w:szCs w:val="22"/>
          <w:lang w:val="fr-FR" w:eastAsia="ja-JP"/>
        </w:rPr>
        <w:t xml:space="preserve"> comme l’un des pays le plus </w:t>
      </w:r>
      <w:r w:rsidR="008F7BB6" w:rsidRPr="00972B88">
        <w:rPr>
          <w:sz w:val="22"/>
          <w:szCs w:val="22"/>
          <w:lang w:val="fr-FR" w:eastAsia="ja-JP"/>
        </w:rPr>
        <w:t>vulnérable</w:t>
      </w:r>
      <w:r w:rsidR="007E49D2" w:rsidRPr="00972B88">
        <w:rPr>
          <w:sz w:val="22"/>
          <w:szCs w:val="22"/>
          <w:lang w:val="fr-FR" w:eastAsia="ja-JP"/>
        </w:rPr>
        <w:t xml:space="preserve"> face au changement climatique, en raison de la </w:t>
      </w:r>
      <w:r w:rsidR="008F7BB6" w:rsidRPr="00972B88">
        <w:rPr>
          <w:sz w:val="22"/>
          <w:szCs w:val="22"/>
          <w:lang w:val="fr-FR" w:eastAsia="ja-JP"/>
        </w:rPr>
        <w:t>dégradation</w:t>
      </w:r>
      <w:r w:rsidR="007E49D2" w:rsidRPr="00972B88">
        <w:rPr>
          <w:sz w:val="22"/>
          <w:szCs w:val="22"/>
          <w:lang w:val="fr-FR" w:eastAsia="ja-JP"/>
        </w:rPr>
        <w:t xml:space="preserve"> importante de son </w:t>
      </w:r>
      <w:r w:rsidR="008F7BB6" w:rsidRPr="00972B88">
        <w:rPr>
          <w:sz w:val="22"/>
          <w:szCs w:val="22"/>
          <w:lang w:val="fr-FR" w:eastAsia="ja-JP"/>
        </w:rPr>
        <w:t xml:space="preserve">environnement et de sa </w:t>
      </w:r>
      <w:r w:rsidR="003F2529" w:rsidRPr="00972B88">
        <w:rPr>
          <w:sz w:val="22"/>
          <w:szCs w:val="22"/>
          <w:lang w:val="fr-FR" w:eastAsia="ja-JP"/>
        </w:rPr>
        <w:t xml:space="preserve">vulnérabilité face </w:t>
      </w:r>
      <w:r w:rsidR="00FE7E8B" w:rsidRPr="00972B88">
        <w:rPr>
          <w:sz w:val="22"/>
          <w:szCs w:val="22"/>
          <w:lang w:val="fr-FR" w:eastAsia="ja-JP"/>
        </w:rPr>
        <w:t xml:space="preserve">aux effets du changement </w:t>
      </w:r>
      <w:r w:rsidR="001345F4" w:rsidRPr="00972B88">
        <w:rPr>
          <w:sz w:val="22"/>
          <w:szCs w:val="22"/>
          <w:lang w:val="fr-FR" w:eastAsia="ja-JP"/>
        </w:rPr>
        <w:t>du</w:t>
      </w:r>
      <w:r w:rsidR="003F2529" w:rsidRPr="00972B88">
        <w:rPr>
          <w:sz w:val="22"/>
          <w:szCs w:val="22"/>
          <w:lang w:val="fr-FR" w:eastAsia="ja-JP"/>
        </w:rPr>
        <w:t xml:space="preserve"> clima</w:t>
      </w:r>
      <w:r w:rsidR="001345F4" w:rsidRPr="00972B88">
        <w:rPr>
          <w:sz w:val="22"/>
          <w:szCs w:val="22"/>
          <w:lang w:val="fr-FR" w:eastAsia="ja-JP"/>
        </w:rPr>
        <w:t xml:space="preserve">t. </w:t>
      </w:r>
      <w:r w:rsidR="003F2529" w:rsidRPr="00972B88">
        <w:rPr>
          <w:sz w:val="22"/>
          <w:szCs w:val="22"/>
          <w:lang w:val="fr-FR" w:eastAsia="ja-JP"/>
        </w:rPr>
        <w:t xml:space="preserve"> </w:t>
      </w:r>
      <w:r w:rsidRPr="00972B88">
        <w:rPr>
          <w:sz w:val="22"/>
          <w:szCs w:val="22"/>
          <w:lang w:val="fr-FR" w:eastAsia="ja-JP"/>
        </w:rPr>
        <w:t xml:space="preserve"> </w:t>
      </w:r>
      <w:r w:rsidR="003F2529" w:rsidRPr="00972B88">
        <w:rPr>
          <w:sz w:val="22"/>
          <w:szCs w:val="22"/>
          <w:lang w:val="fr-FR" w:eastAsia="ja-JP"/>
        </w:rPr>
        <w:t xml:space="preserve">Il est donc important que le gouvernement de </w:t>
      </w:r>
      <w:r w:rsidR="004A7442" w:rsidRPr="00972B88">
        <w:rPr>
          <w:sz w:val="22"/>
          <w:szCs w:val="22"/>
          <w:lang w:val="fr-FR" w:eastAsia="ja-JP"/>
        </w:rPr>
        <w:t>Djibouti et</w:t>
      </w:r>
      <w:r w:rsidR="003763D4" w:rsidRPr="00972B88">
        <w:rPr>
          <w:sz w:val="22"/>
          <w:szCs w:val="22"/>
          <w:lang w:val="fr-FR" w:eastAsia="ja-JP"/>
        </w:rPr>
        <w:t xml:space="preserve"> ses partenaires techniques et financiers s’engagent </w:t>
      </w:r>
      <w:r w:rsidR="004A7442" w:rsidRPr="00972B88">
        <w:rPr>
          <w:sz w:val="22"/>
          <w:szCs w:val="22"/>
          <w:lang w:val="fr-FR" w:eastAsia="ja-JP"/>
        </w:rPr>
        <w:t>à</w:t>
      </w:r>
      <w:r w:rsidR="003763D4" w:rsidRPr="00972B88">
        <w:rPr>
          <w:sz w:val="22"/>
          <w:szCs w:val="22"/>
          <w:lang w:val="fr-FR" w:eastAsia="ja-JP"/>
        </w:rPr>
        <w:t xml:space="preserve"> protéger les enfants </w:t>
      </w:r>
      <w:r w:rsidR="008E7076" w:rsidRPr="00972B88">
        <w:rPr>
          <w:sz w:val="22"/>
          <w:szCs w:val="22"/>
          <w:lang w:val="fr-FR" w:eastAsia="ja-JP"/>
        </w:rPr>
        <w:t xml:space="preserve">et leurs </w:t>
      </w:r>
      <w:r w:rsidR="004A7442" w:rsidRPr="00972B88">
        <w:rPr>
          <w:sz w:val="22"/>
          <w:szCs w:val="22"/>
          <w:lang w:val="fr-FR" w:eastAsia="ja-JP"/>
        </w:rPr>
        <w:t>familles par</w:t>
      </w:r>
      <w:r w:rsidR="008E7076" w:rsidRPr="00972B88">
        <w:rPr>
          <w:sz w:val="22"/>
          <w:szCs w:val="22"/>
          <w:lang w:val="fr-FR" w:eastAsia="ja-JP"/>
        </w:rPr>
        <w:t xml:space="preserve"> des mesures d’adaptation (et/ou de mitigation) face au changement climatique</w:t>
      </w:r>
      <w:r w:rsidR="008F1D8D" w:rsidRPr="00972B88">
        <w:rPr>
          <w:sz w:val="22"/>
          <w:szCs w:val="22"/>
          <w:lang w:val="fr-FR" w:eastAsia="ja-JP"/>
        </w:rPr>
        <w:t xml:space="preserve">, et de veiller </w:t>
      </w:r>
      <w:r w:rsidR="004A7442" w:rsidRPr="00972B88">
        <w:rPr>
          <w:sz w:val="22"/>
          <w:szCs w:val="22"/>
          <w:lang w:val="fr-FR" w:eastAsia="ja-JP"/>
        </w:rPr>
        <w:t>à</w:t>
      </w:r>
      <w:r w:rsidR="008F1D8D" w:rsidRPr="00972B88">
        <w:rPr>
          <w:sz w:val="22"/>
          <w:szCs w:val="22"/>
          <w:lang w:val="fr-FR" w:eastAsia="ja-JP"/>
        </w:rPr>
        <w:t xml:space="preserve"> ce que les enfants partout </w:t>
      </w:r>
      <w:r w:rsidR="001345F4" w:rsidRPr="00972B88">
        <w:rPr>
          <w:sz w:val="22"/>
          <w:szCs w:val="22"/>
          <w:lang w:val="fr-FR" w:eastAsia="ja-JP"/>
        </w:rPr>
        <w:t>dans pays</w:t>
      </w:r>
      <w:r w:rsidR="008F1D8D" w:rsidRPr="00972B88">
        <w:rPr>
          <w:sz w:val="22"/>
          <w:szCs w:val="22"/>
          <w:lang w:val="fr-FR" w:eastAsia="ja-JP"/>
        </w:rPr>
        <w:t xml:space="preserve"> </w:t>
      </w:r>
      <w:r w:rsidR="004A7442" w:rsidRPr="00972B88">
        <w:rPr>
          <w:sz w:val="22"/>
          <w:szCs w:val="22"/>
          <w:lang w:val="fr-FR" w:eastAsia="ja-JP"/>
        </w:rPr>
        <w:t xml:space="preserve">puissent vivre dans des environnements sûrs et durables. </w:t>
      </w:r>
    </w:p>
    <w:p w14:paraId="20CEB87E" w14:textId="65BD9E58" w:rsidR="002A57F6" w:rsidRDefault="00DB1759" w:rsidP="002A57F6">
      <w:pPr>
        <w:jc w:val="both"/>
        <w:rPr>
          <w:sz w:val="22"/>
          <w:szCs w:val="22"/>
          <w:lang w:val="fr-FR" w:eastAsia="ja-JP"/>
        </w:rPr>
      </w:pPr>
      <w:r w:rsidRPr="00972B88">
        <w:rPr>
          <w:sz w:val="22"/>
          <w:szCs w:val="22"/>
          <w:lang w:val="fr-FR" w:eastAsia="ja-JP"/>
        </w:rPr>
        <w:t>Afin d’aider les principaux acteurs</w:t>
      </w:r>
      <w:r w:rsidR="00FD1A31" w:rsidRPr="00972B88">
        <w:rPr>
          <w:sz w:val="22"/>
          <w:szCs w:val="22"/>
          <w:lang w:val="fr-FR" w:eastAsia="ja-JP"/>
        </w:rPr>
        <w:t xml:space="preserve"> à analyser plus efficacement les </w:t>
      </w:r>
      <w:r w:rsidR="00FE7E8B" w:rsidRPr="00972B88">
        <w:rPr>
          <w:sz w:val="22"/>
          <w:szCs w:val="22"/>
          <w:lang w:val="fr-FR" w:eastAsia="ja-JP"/>
        </w:rPr>
        <w:t>impacts des</w:t>
      </w:r>
      <w:r w:rsidR="00FD1A31" w:rsidRPr="00972B88">
        <w:rPr>
          <w:sz w:val="22"/>
          <w:szCs w:val="22"/>
          <w:lang w:val="fr-FR" w:eastAsia="ja-JP"/>
        </w:rPr>
        <w:t xml:space="preserve"> changements climatiques, et </w:t>
      </w:r>
      <w:r w:rsidR="00FE7E8B" w:rsidRPr="00972B88">
        <w:rPr>
          <w:sz w:val="22"/>
          <w:szCs w:val="22"/>
          <w:lang w:val="fr-FR" w:eastAsia="ja-JP"/>
        </w:rPr>
        <w:t>d’investir dans</w:t>
      </w:r>
      <w:r w:rsidR="00673341" w:rsidRPr="00972B88">
        <w:rPr>
          <w:sz w:val="22"/>
          <w:szCs w:val="22"/>
          <w:lang w:val="fr-FR" w:eastAsia="ja-JP"/>
        </w:rPr>
        <w:t xml:space="preserve"> les </w:t>
      </w:r>
      <w:r w:rsidR="00FE7E8B" w:rsidRPr="00972B88">
        <w:rPr>
          <w:sz w:val="22"/>
          <w:szCs w:val="22"/>
          <w:lang w:val="fr-FR" w:eastAsia="ja-JP"/>
        </w:rPr>
        <w:t>mesures d’adaptation</w:t>
      </w:r>
      <w:r w:rsidR="00673341" w:rsidRPr="00972B88">
        <w:rPr>
          <w:sz w:val="22"/>
          <w:szCs w:val="22"/>
          <w:lang w:val="fr-FR" w:eastAsia="ja-JP"/>
        </w:rPr>
        <w:t xml:space="preserve"> et/ou de mitigation, </w:t>
      </w:r>
      <w:r w:rsidR="0066247A" w:rsidRPr="0066247A">
        <w:rPr>
          <w:sz w:val="22"/>
          <w:szCs w:val="22"/>
          <w:lang w:val="fr-FR" w:eastAsia="ja-JP"/>
        </w:rPr>
        <w:t xml:space="preserve">UNICEF prévoit d'effectuer pour </w:t>
      </w:r>
      <w:r w:rsidR="0066247A">
        <w:rPr>
          <w:sz w:val="22"/>
          <w:szCs w:val="22"/>
          <w:lang w:val="fr-FR" w:eastAsia="ja-JP"/>
        </w:rPr>
        <w:t>Djibouti</w:t>
      </w:r>
      <w:r w:rsidR="0066247A" w:rsidRPr="0066247A">
        <w:rPr>
          <w:sz w:val="22"/>
          <w:szCs w:val="22"/>
          <w:lang w:val="fr-FR" w:eastAsia="ja-JP"/>
        </w:rPr>
        <w:t xml:space="preserve"> </w:t>
      </w:r>
      <w:r w:rsidR="0066247A" w:rsidRPr="0066247A">
        <w:rPr>
          <w:sz w:val="22"/>
          <w:szCs w:val="22"/>
          <w:lang w:val="fr-FR" w:eastAsia="ja-JP"/>
        </w:rPr>
        <w:lastRenderedPageBreak/>
        <w:t>une analyse de l’impact du changement climatique sur les enfants (</w:t>
      </w:r>
      <w:proofErr w:type="spellStart"/>
      <w:r w:rsidR="0066247A" w:rsidRPr="0066247A">
        <w:rPr>
          <w:sz w:val="22"/>
          <w:szCs w:val="22"/>
          <w:lang w:val="fr-FR" w:eastAsia="ja-JP"/>
        </w:rPr>
        <w:t>Climate</w:t>
      </w:r>
      <w:proofErr w:type="spellEnd"/>
      <w:r w:rsidR="0066247A" w:rsidRPr="0066247A">
        <w:rPr>
          <w:sz w:val="22"/>
          <w:szCs w:val="22"/>
          <w:lang w:val="fr-FR" w:eastAsia="ja-JP"/>
        </w:rPr>
        <w:t xml:space="preserve"> </w:t>
      </w:r>
      <w:proofErr w:type="spellStart"/>
      <w:r w:rsidR="0066247A" w:rsidRPr="0066247A">
        <w:rPr>
          <w:sz w:val="22"/>
          <w:szCs w:val="22"/>
          <w:lang w:val="fr-FR" w:eastAsia="ja-JP"/>
        </w:rPr>
        <w:t>Landscape</w:t>
      </w:r>
      <w:proofErr w:type="spellEnd"/>
      <w:r w:rsidR="0066247A" w:rsidRPr="0066247A">
        <w:rPr>
          <w:sz w:val="22"/>
          <w:szCs w:val="22"/>
          <w:lang w:val="fr-FR" w:eastAsia="ja-JP"/>
        </w:rPr>
        <w:t xml:space="preserve"> </w:t>
      </w:r>
      <w:proofErr w:type="spellStart"/>
      <w:r w:rsidR="0066247A" w:rsidRPr="0066247A">
        <w:rPr>
          <w:sz w:val="22"/>
          <w:szCs w:val="22"/>
          <w:lang w:val="fr-FR" w:eastAsia="ja-JP"/>
        </w:rPr>
        <w:t>Analysis</w:t>
      </w:r>
      <w:proofErr w:type="spellEnd"/>
      <w:r w:rsidR="0066247A" w:rsidRPr="0066247A">
        <w:rPr>
          <w:sz w:val="22"/>
          <w:szCs w:val="22"/>
          <w:lang w:val="fr-FR" w:eastAsia="ja-JP"/>
        </w:rPr>
        <w:t xml:space="preserve"> for </w:t>
      </w:r>
      <w:proofErr w:type="spellStart"/>
      <w:r w:rsidR="0066247A" w:rsidRPr="0066247A">
        <w:rPr>
          <w:sz w:val="22"/>
          <w:szCs w:val="22"/>
          <w:lang w:val="fr-FR" w:eastAsia="ja-JP"/>
        </w:rPr>
        <w:t>Children</w:t>
      </w:r>
      <w:proofErr w:type="spellEnd"/>
      <w:r w:rsidR="0066247A" w:rsidRPr="0066247A">
        <w:rPr>
          <w:sz w:val="22"/>
          <w:szCs w:val="22"/>
          <w:lang w:val="fr-FR" w:eastAsia="ja-JP"/>
        </w:rPr>
        <w:t xml:space="preserve"> ou CLAC), en examinant la situation du climat affectant les enfants et comment celle-ci est liée aux priorités d'UNICEF. Le rapport examine les parties prenantes, les politiques gouvernementales et les programmes pertinents </w:t>
      </w:r>
      <w:r w:rsidR="0066247A">
        <w:rPr>
          <w:sz w:val="22"/>
          <w:szCs w:val="22"/>
          <w:lang w:val="fr-FR" w:eastAsia="ja-JP"/>
        </w:rPr>
        <w:t>à Djibouti</w:t>
      </w:r>
      <w:r w:rsidR="0066247A" w:rsidRPr="0066247A">
        <w:rPr>
          <w:sz w:val="22"/>
          <w:szCs w:val="22"/>
          <w:lang w:val="fr-FR" w:eastAsia="ja-JP"/>
        </w:rPr>
        <w:t xml:space="preserve">. Il fournira également des recommandations sur la manière dont UNICEF </w:t>
      </w:r>
      <w:proofErr w:type="gramStart"/>
      <w:r w:rsidR="00ED4461">
        <w:rPr>
          <w:sz w:val="22"/>
          <w:szCs w:val="22"/>
          <w:lang w:val="fr-FR" w:eastAsia="ja-JP"/>
        </w:rPr>
        <w:t xml:space="preserve">Djibouti </w:t>
      </w:r>
      <w:r w:rsidR="00ED4461" w:rsidRPr="0066247A">
        <w:rPr>
          <w:sz w:val="22"/>
          <w:szCs w:val="22"/>
          <w:lang w:val="fr-FR" w:eastAsia="ja-JP"/>
        </w:rPr>
        <w:t xml:space="preserve"> </w:t>
      </w:r>
      <w:r w:rsidR="0066247A" w:rsidRPr="0066247A">
        <w:rPr>
          <w:sz w:val="22"/>
          <w:szCs w:val="22"/>
          <w:lang w:val="fr-FR" w:eastAsia="ja-JP"/>
        </w:rPr>
        <w:t>pourrait</w:t>
      </w:r>
      <w:proofErr w:type="gramEnd"/>
      <w:r w:rsidR="0066247A" w:rsidRPr="0066247A">
        <w:rPr>
          <w:sz w:val="22"/>
          <w:szCs w:val="22"/>
          <w:lang w:val="fr-FR" w:eastAsia="ja-JP"/>
        </w:rPr>
        <w:t xml:space="preserve"> intégrer et renforcer les actions liées au climat dans son programme de son pays.</w:t>
      </w:r>
    </w:p>
    <w:p w14:paraId="3670883C" w14:textId="77777777" w:rsidR="00ED4461" w:rsidRPr="00972B88" w:rsidRDefault="00ED4461" w:rsidP="002A57F6">
      <w:pPr>
        <w:jc w:val="both"/>
        <w:rPr>
          <w:rFonts w:asciiTheme="minorHAnsi" w:hAnsiTheme="minorHAnsi" w:cstheme="minorHAnsi"/>
          <w:b/>
          <w:sz w:val="22"/>
          <w:szCs w:val="22"/>
          <w:lang w:val="fr-FR"/>
        </w:rPr>
      </w:pPr>
    </w:p>
    <w:p w14:paraId="517FF7A2" w14:textId="300DC07A" w:rsidR="002A57F6" w:rsidRPr="00972B88" w:rsidRDefault="002A57F6" w:rsidP="00D478E7">
      <w:pPr>
        <w:pStyle w:val="ListParagraph"/>
        <w:numPr>
          <w:ilvl w:val="0"/>
          <w:numId w:val="32"/>
        </w:numPr>
        <w:jc w:val="both"/>
        <w:rPr>
          <w:b/>
          <w:bCs/>
          <w:sz w:val="22"/>
          <w:szCs w:val="22"/>
          <w:lang w:val="fr-FR" w:eastAsia="ja-JP"/>
        </w:rPr>
      </w:pPr>
      <w:r w:rsidRPr="00972B88">
        <w:rPr>
          <w:b/>
          <w:bCs/>
          <w:sz w:val="22"/>
          <w:szCs w:val="22"/>
          <w:lang w:val="fr-FR" w:eastAsia="ja-JP"/>
        </w:rPr>
        <w:t xml:space="preserve">Objectif </w:t>
      </w:r>
    </w:p>
    <w:p w14:paraId="05682C97" w14:textId="7CCD31D0" w:rsidR="002A57F6" w:rsidRDefault="002A57F6" w:rsidP="002A57F6">
      <w:pPr>
        <w:jc w:val="both"/>
        <w:rPr>
          <w:b/>
          <w:bCs/>
          <w:sz w:val="22"/>
          <w:szCs w:val="22"/>
          <w:lang w:val="fr-FR" w:eastAsia="ja-JP"/>
        </w:rPr>
      </w:pPr>
    </w:p>
    <w:p w14:paraId="66FCF6AA" w14:textId="754FB867" w:rsidR="00701A06" w:rsidRDefault="002B6063" w:rsidP="002A57F6">
      <w:pPr>
        <w:jc w:val="both"/>
        <w:rPr>
          <w:sz w:val="22"/>
          <w:szCs w:val="22"/>
          <w:lang w:val="fr-FR" w:eastAsia="ja-JP"/>
        </w:rPr>
      </w:pPr>
      <w:r w:rsidRPr="002B6063">
        <w:rPr>
          <w:sz w:val="22"/>
          <w:szCs w:val="22"/>
          <w:lang w:val="fr-FR" w:eastAsia="ja-JP"/>
        </w:rPr>
        <w:t xml:space="preserve">Le/la consultant (e) </w:t>
      </w:r>
      <w:r w:rsidR="003D2A5E" w:rsidRPr="003D2A5E">
        <w:rPr>
          <w:sz w:val="22"/>
          <w:szCs w:val="22"/>
          <w:lang w:val="fr-FR" w:eastAsia="ja-JP"/>
        </w:rPr>
        <w:t>national(e)</w:t>
      </w:r>
      <w:r w:rsidR="00701A06" w:rsidRPr="00701A06">
        <w:rPr>
          <w:sz w:val="22"/>
          <w:szCs w:val="22"/>
          <w:lang w:val="fr-FR" w:eastAsia="ja-JP"/>
        </w:rPr>
        <w:t xml:space="preserve">, </w:t>
      </w:r>
      <w:r w:rsidR="005442C1">
        <w:rPr>
          <w:sz w:val="22"/>
          <w:szCs w:val="22"/>
          <w:lang w:val="fr-FR" w:eastAsia="ja-JP"/>
        </w:rPr>
        <w:t xml:space="preserve">sous la supervision du consultant ou bureau d’études international </w:t>
      </w:r>
      <w:r w:rsidR="00701A06" w:rsidRPr="00701A06">
        <w:rPr>
          <w:sz w:val="22"/>
          <w:szCs w:val="22"/>
          <w:lang w:val="fr-FR" w:eastAsia="ja-JP"/>
        </w:rPr>
        <w:t xml:space="preserve">avec l’appui du Point focal d’UNICEF sur les changements climatiques, </w:t>
      </w:r>
      <w:r w:rsidR="005442C1">
        <w:rPr>
          <w:sz w:val="22"/>
          <w:szCs w:val="22"/>
          <w:lang w:val="fr-FR" w:eastAsia="ja-JP"/>
        </w:rPr>
        <w:t xml:space="preserve">appuiera à la </w:t>
      </w:r>
      <w:r w:rsidR="00701A06" w:rsidRPr="00701A06">
        <w:rPr>
          <w:sz w:val="22"/>
          <w:szCs w:val="22"/>
          <w:lang w:val="fr-FR" w:eastAsia="ja-JP"/>
        </w:rPr>
        <w:t>produ</w:t>
      </w:r>
      <w:r w:rsidR="005442C1">
        <w:rPr>
          <w:sz w:val="22"/>
          <w:szCs w:val="22"/>
          <w:lang w:val="fr-FR" w:eastAsia="ja-JP"/>
        </w:rPr>
        <w:t xml:space="preserve">ction </w:t>
      </w:r>
      <w:r w:rsidR="00381E65">
        <w:rPr>
          <w:sz w:val="22"/>
          <w:szCs w:val="22"/>
          <w:lang w:val="fr-FR" w:eastAsia="ja-JP"/>
        </w:rPr>
        <w:t>d’</w:t>
      </w:r>
      <w:r w:rsidR="00701A06" w:rsidRPr="00701A06">
        <w:rPr>
          <w:sz w:val="22"/>
          <w:szCs w:val="22"/>
          <w:lang w:val="fr-FR" w:eastAsia="ja-JP"/>
        </w:rPr>
        <w:t xml:space="preserve">un rapport analyse CLAC pour </w:t>
      </w:r>
      <w:r>
        <w:rPr>
          <w:sz w:val="22"/>
          <w:szCs w:val="22"/>
          <w:lang w:val="fr-FR" w:eastAsia="ja-JP"/>
        </w:rPr>
        <w:t>Djibouti</w:t>
      </w:r>
      <w:r w:rsidR="00701A06" w:rsidRPr="00701A06">
        <w:rPr>
          <w:sz w:val="22"/>
          <w:szCs w:val="22"/>
          <w:lang w:val="fr-FR" w:eastAsia="ja-JP"/>
        </w:rPr>
        <w:t>.</w:t>
      </w:r>
    </w:p>
    <w:p w14:paraId="250C2E04" w14:textId="0C419754" w:rsidR="00701A06" w:rsidRPr="00701A06" w:rsidRDefault="002B6063" w:rsidP="002A57F6">
      <w:pPr>
        <w:jc w:val="both"/>
        <w:rPr>
          <w:sz w:val="22"/>
          <w:szCs w:val="22"/>
          <w:lang w:val="fr-FR" w:eastAsia="ja-JP"/>
        </w:rPr>
      </w:pPr>
      <w:r w:rsidRPr="002B6063">
        <w:rPr>
          <w:sz w:val="22"/>
          <w:szCs w:val="22"/>
          <w:lang w:val="fr-FR" w:eastAsia="ja-JP"/>
        </w:rPr>
        <w:t xml:space="preserve">Le/la consultant (e) </w:t>
      </w:r>
      <w:r w:rsidR="00381E65" w:rsidRPr="00381E65">
        <w:rPr>
          <w:sz w:val="22"/>
          <w:szCs w:val="22"/>
          <w:lang w:val="fr-FR" w:eastAsia="ja-JP"/>
        </w:rPr>
        <w:t xml:space="preserve">national(e) </w:t>
      </w:r>
      <w:r w:rsidR="00381E65">
        <w:rPr>
          <w:sz w:val="22"/>
          <w:szCs w:val="22"/>
          <w:lang w:val="fr-FR" w:eastAsia="ja-JP"/>
        </w:rPr>
        <w:t>contribuera à</w:t>
      </w:r>
      <w:r w:rsidRPr="002B6063">
        <w:rPr>
          <w:sz w:val="22"/>
          <w:szCs w:val="22"/>
          <w:lang w:val="fr-FR" w:eastAsia="ja-JP"/>
        </w:rPr>
        <w:t xml:space="preserve"> la </w:t>
      </w:r>
      <w:r w:rsidR="009F5D5A" w:rsidRPr="002B6063">
        <w:rPr>
          <w:sz w:val="22"/>
          <w:szCs w:val="22"/>
          <w:lang w:val="fr-FR" w:eastAsia="ja-JP"/>
        </w:rPr>
        <w:t>collecte, la</w:t>
      </w:r>
      <w:r w:rsidRPr="002B6063">
        <w:rPr>
          <w:sz w:val="22"/>
          <w:szCs w:val="22"/>
          <w:lang w:val="fr-FR" w:eastAsia="ja-JP"/>
        </w:rPr>
        <w:t xml:space="preserve"> compilation </w:t>
      </w:r>
      <w:r w:rsidR="009F5D5A" w:rsidRPr="002B6063">
        <w:rPr>
          <w:sz w:val="22"/>
          <w:szCs w:val="22"/>
          <w:lang w:val="fr-FR" w:eastAsia="ja-JP"/>
        </w:rPr>
        <w:t>et l’examen</w:t>
      </w:r>
      <w:r w:rsidRPr="002B6063">
        <w:rPr>
          <w:sz w:val="22"/>
          <w:szCs w:val="22"/>
          <w:lang w:val="fr-FR" w:eastAsia="ja-JP"/>
        </w:rPr>
        <w:t xml:space="preserve"> des sources clés ainsi </w:t>
      </w:r>
      <w:r w:rsidR="009F5D5A" w:rsidRPr="002B6063">
        <w:rPr>
          <w:sz w:val="22"/>
          <w:szCs w:val="22"/>
          <w:lang w:val="fr-FR" w:eastAsia="ja-JP"/>
        </w:rPr>
        <w:t>que la</w:t>
      </w:r>
      <w:r w:rsidRPr="002B6063">
        <w:rPr>
          <w:sz w:val="22"/>
          <w:szCs w:val="22"/>
          <w:lang w:val="fr-FR" w:eastAsia="ja-JP"/>
        </w:rPr>
        <w:t xml:space="preserve"> coordination de la collecte et </w:t>
      </w:r>
      <w:r w:rsidR="009F5D5A">
        <w:rPr>
          <w:sz w:val="22"/>
          <w:szCs w:val="22"/>
          <w:lang w:val="fr-FR" w:eastAsia="ja-JP"/>
        </w:rPr>
        <w:t>l</w:t>
      </w:r>
      <w:r w:rsidRPr="002B6063">
        <w:rPr>
          <w:sz w:val="22"/>
          <w:szCs w:val="22"/>
          <w:lang w:val="fr-FR" w:eastAsia="ja-JP"/>
        </w:rPr>
        <w:t xml:space="preserve">’examen des informations. Le/la consultant (e) </w:t>
      </w:r>
      <w:r w:rsidR="009F5D5A" w:rsidRPr="009F5D5A">
        <w:rPr>
          <w:sz w:val="22"/>
          <w:szCs w:val="22"/>
          <w:lang w:val="fr-FR" w:eastAsia="ja-JP"/>
        </w:rPr>
        <w:t xml:space="preserve">national(e) </w:t>
      </w:r>
      <w:r w:rsidR="009F5D5A">
        <w:rPr>
          <w:sz w:val="22"/>
          <w:szCs w:val="22"/>
          <w:lang w:val="fr-FR" w:eastAsia="ja-JP"/>
        </w:rPr>
        <w:t>p</w:t>
      </w:r>
      <w:r w:rsidR="005B28EB">
        <w:rPr>
          <w:sz w:val="22"/>
          <w:szCs w:val="22"/>
          <w:lang w:val="fr-FR" w:eastAsia="ja-JP"/>
        </w:rPr>
        <w:t>articipera à l’</w:t>
      </w:r>
      <w:r w:rsidRPr="002B6063">
        <w:rPr>
          <w:sz w:val="22"/>
          <w:szCs w:val="22"/>
          <w:lang w:val="fr-FR" w:eastAsia="ja-JP"/>
        </w:rPr>
        <w:t>entrepr</w:t>
      </w:r>
      <w:r w:rsidR="005B28EB">
        <w:rPr>
          <w:sz w:val="22"/>
          <w:szCs w:val="22"/>
          <w:lang w:val="fr-FR" w:eastAsia="ja-JP"/>
        </w:rPr>
        <w:t>ise</w:t>
      </w:r>
      <w:r w:rsidRPr="002B6063">
        <w:rPr>
          <w:sz w:val="22"/>
          <w:szCs w:val="22"/>
          <w:lang w:val="fr-FR" w:eastAsia="ja-JP"/>
        </w:rPr>
        <w:t xml:space="preserve"> des entretiens avec les principales parties prenantes nationaux ainsi que des consultations avec les jeunes sur le sujet. Le/la consultant (e)</w:t>
      </w:r>
      <w:r>
        <w:rPr>
          <w:sz w:val="22"/>
          <w:szCs w:val="22"/>
          <w:lang w:val="fr-FR" w:eastAsia="ja-JP"/>
        </w:rPr>
        <w:t xml:space="preserve"> </w:t>
      </w:r>
      <w:r w:rsidR="005B28EB" w:rsidRPr="005B28EB">
        <w:rPr>
          <w:sz w:val="22"/>
          <w:szCs w:val="22"/>
          <w:lang w:val="fr-FR" w:eastAsia="ja-JP"/>
        </w:rPr>
        <w:t xml:space="preserve">national(e) </w:t>
      </w:r>
      <w:r w:rsidR="005B28EB">
        <w:rPr>
          <w:sz w:val="22"/>
          <w:szCs w:val="22"/>
          <w:lang w:val="fr-FR" w:eastAsia="ja-JP"/>
        </w:rPr>
        <w:t>appuiera à l’</w:t>
      </w:r>
      <w:r w:rsidRPr="002B6063">
        <w:rPr>
          <w:sz w:val="22"/>
          <w:szCs w:val="22"/>
          <w:lang w:val="fr-FR" w:eastAsia="ja-JP"/>
        </w:rPr>
        <w:t xml:space="preserve">analysera </w:t>
      </w:r>
      <w:r w:rsidR="005B28EB">
        <w:rPr>
          <w:sz w:val="22"/>
          <w:szCs w:val="22"/>
          <w:lang w:val="fr-FR" w:eastAsia="ja-JP"/>
        </w:rPr>
        <w:t>d</w:t>
      </w:r>
      <w:r w:rsidRPr="002B6063">
        <w:rPr>
          <w:sz w:val="22"/>
          <w:szCs w:val="22"/>
          <w:lang w:val="fr-FR" w:eastAsia="ja-JP"/>
        </w:rPr>
        <w:t xml:space="preserve">es informations et fournira des recommandations au Bureau </w:t>
      </w:r>
      <w:r>
        <w:rPr>
          <w:sz w:val="22"/>
          <w:szCs w:val="22"/>
          <w:lang w:val="fr-FR" w:eastAsia="ja-JP"/>
        </w:rPr>
        <w:t>Djibouti.</w:t>
      </w:r>
    </w:p>
    <w:p w14:paraId="54A7DDB2" w14:textId="77777777" w:rsidR="00701A06" w:rsidRPr="00972B88" w:rsidRDefault="00701A06" w:rsidP="002A57F6">
      <w:pPr>
        <w:jc w:val="both"/>
        <w:rPr>
          <w:b/>
          <w:bCs/>
          <w:sz w:val="22"/>
          <w:szCs w:val="22"/>
          <w:lang w:val="fr-FR" w:eastAsia="ja-JP"/>
        </w:rPr>
      </w:pPr>
    </w:p>
    <w:p w14:paraId="4D757EF1" w14:textId="526DC85B" w:rsidR="00F52C69" w:rsidRDefault="002A57F6" w:rsidP="00F52C69">
      <w:pPr>
        <w:pStyle w:val="ListParagraph"/>
        <w:numPr>
          <w:ilvl w:val="0"/>
          <w:numId w:val="32"/>
        </w:numPr>
        <w:jc w:val="both"/>
        <w:rPr>
          <w:b/>
          <w:bCs/>
          <w:sz w:val="22"/>
          <w:szCs w:val="22"/>
          <w:lang w:val="fr-FR" w:eastAsia="ja-JP"/>
        </w:rPr>
      </w:pPr>
      <w:r w:rsidRPr="00972B88">
        <w:rPr>
          <w:b/>
          <w:bCs/>
          <w:sz w:val="22"/>
          <w:szCs w:val="22"/>
          <w:lang w:val="fr-FR" w:eastAsia="ja-JP"/>
        </w:rPr>
        <w:t xml:space="preserve">Méthodologie </w:t>
      </w:r>
    </w:p>
    <w:p w14:paraId="58AC33F5" w14:textId="77777777" w:rsidR="00F52C69" w:rsidRDefault="00F52C69" w:rsidP="00F52C69">
      <w:pPr>
        <w:pStyle w:val="ListParagraph"/>
        <w:jc w:val="both"/>
        <w:rPr>
          <w:b/>
          <w:bCs/>
          <w:sz w:val="22"/>
          <w:szCs w:val="22"/>
          <w:lang w:val="fr-FR" w:eastAsia="ja-JP"/>
        </w:rPr>
      </w:pPr>
    </w:p>
    <w:p w14:paraId="6E4BA6BC" w14:textId="4B572750" w:rsidR="002A57F6" w:rsidRPr="00F52C69" w:rsidRDefault="00F52C69" w:rsidP="00F52C69">
      <w:pPr>
        <w:jc w:val="both"/>
        <w:rPr>
          <w:b/>
          <w:bCs/>
          <w:sz w:val="22"/>
          <w:szCs w:val="22"/>
          <w:lang w:val="fr-FR" w:eastAsia="ja-JP"/>
        </w:rPr>
      </w:pPr>
      <w:r w:rsidRPr="00F52C69">
        <w:rPr>
          <w:sz w:val="22"/>
          <w:szCs w:val="22"/>
          <w:lang w:val="fr-FR" w:eastAsia="ja-JP"/>
        </w:rPr>
        <w:t xml:space="preserve">Le/la consultant (e) </w:t>
      </w:r>
      <w:r w:rsidR="005B28EB" w:rsidRPr="005B28EB">
        <w:rPr>
          <w:sz w:val="22"/>
          <w:szCs w:val="22"/>
          <w:lang w:val="fr-FR" w:eastAsia="ja-JP"/>
        </w:rPr>
        <w:t xml:space="preserve">national(e) </w:t>
      </w:r>
      <w:r w:rsidRPr="00F52C69">
        <w:rPr>
          <w:sz w:val="22"/>
          <w:szCs w:val="22"/>
          <w:lang w:val="fr-FR" w:eastAsia="ja-JP"/>
        </w:rPr>
        <w:t xml:space="preserve">suivra la note d’orientation d’UNICEF sur les analyses CLAC (qui sera partagée par UNICEF). Un examen sur dossier sera nécessaire pour examiner les documents de travail, rapports, études, recherches, réglementations et autres cadres juridiques en vigueur spécifiques à chaque pays. L’examen sur dossier comprendra également des rapports globaux et régionaux d’UNICEF ainsi que des données spécifiques à chaque pays (c’est-à-dire des rapports tels que l’indice du risque climatique des enfants (CCRI), l’identification et l’analyse des contributions déterminées au niveau national (CDN), etc.). Les entretiens avec les principales parties prenantes au niveau national comprendront des responsables gouvernementaux, des organismes des Nations Unies (UNICEF, PNUD, ONU Habitat, PNUE, FAO, etc.), des bailleurs de fond, la société civile (y compris les organisations de la jeunesse) et le secteur privé. Des analyses et des recherches supplémentaires seront menées pour adresser des questions précises et, au besoin, pour combler les lacunes. L’analyse, la collecte de données et les résultats seront validés dans des </w:t>
      </w:r>
      <w:r w:rsidR="00D12ED8" w:rsidRPr="00F52C69">
        <w:rPr>
          <w:sz w:val="22"/>
          <w:szCs w:val="22"/>
          <w:lang w:val="fr-FR" w:eastAsia="ja-JP"/>
        </w:rPr>
        <w:t xml:space="preserve">Organisation </w:t>
      </w:r>
      <w:r w:rsidR="00EC7425" w:rsidRPr="00F52C69">
        <w:rPr>
          <w:sz w:val="22"/>
          <w:szCs w:val="22"/>
          <w:lang w:val="fr-FR" w:eastAsia="ja-JP"/>
        </w:rPr>
        <w:t xml:space="preserve">et animation </w:t>
      </w:r>
      <w:r w:rsidR="009D61C7" w:rsidRPr="00F52C69">
        <w:rPr>
          <w:sz w:val="22"/>
          <w:szCs w:val="22"/>
          <w:lang w:val="fr-FR" w:eastAsia="ja-JP"/>
        </w:rPr>
        <w:t xml:space="preserve">d’un atelier de formation et de restitution </w:t>
      </w:r>
      <w:r w:rsidR="005A7B36" w:rsidRPr="00F52C69">
        <w:rPr>
          <w:sz w:val="22"/>
          <w:szCs w:val="22"/>
          <w:lang w:val="fr-FR" w:eastAsia="ja-JP"/>
        </w:rPr>
        <w:t xml:space="preserve">de l’équipe (et éventuellement des </w:t>
      </w:r>
      <w:r w:rsidR="00137868" w:rsidRPr="00F52C69">
        <w:rPr>
          <w:sz w:val="22"/>
          <w:szCs w:val="22"/>
          <w:lang w:val="fr-FR" w:eastAsia="ja-JP"/>
        </w:rPr>
        <w:t>partenaires)</w:t>
      </w:r>
      <w:r w:rsidR="005A7B36" w:rsidRPr="00F52C69">
        <w:rPr>
          <w:sz w:val="22"/>
          <w:szCs w:val="22"/>
          <w:lang w:val="fr-FR" w:eastAsia="ja-JP"/>
        </w:rPr>
        <w:t xml:space="preserve"> </w:t>
      </w:r>
      <w:r w:rsidR="008452DB" w:rsidRPr="00F52C69">
        <w:rPr>
          <w:sz w:val="22"/>
          <w:szCs w:val="22"/>
          <w:lang w:val="fr-FR" w:eastAsia="ja-JP"/>
        </w:rPr>
        <w:t xml:space="preserve">pour partage des conclusions et pour prise en compte du CC </w:t>
      </w:r>
      <w:r w:rsidR="00B1524A" w:rsidRPr="00F52C69">
        <w:rPr>
          <w:sz w:val="22"/>
          <w:szCs w:val="22"/>
          <w:lang w:val="fr-FR" w:eastAsia="ja-JP"/>
        </w:rPr>
        <w:t xml:space="preserve">dans les programmes UNICEF </w:t>
      </w:r>
      <w:r w:rsidR="00137868" w:rsidRPr="00F52C69">
        <w:rPr>
          <w:sz w:val="22"/>
          <w:szCs w:val="22"/>
          <w:lang w:val="fr-FR" w:eastAsia="ja-JP"/>
        </w:rPr>
        <w:t>à</w:t>
      </w:r>
      <w:r w:rsidR="00B1524A" w:rsidRPr="00F52C69">
        <w:rPr>
          <w:sz w:val="22"/>
          <w:szCs w:val="22"/>
          <w:lang w:val="fr-FR" w:eastAsia="ja-JP"/>
        </w:rPr>
        <w:t xml:space="preserve"> Djibouti</w:t>
      </w:r>
    </w:p>
    <w:p w14:paraId="67485D20" w14:textId="77777777" w:rsidR="002A57F6" w:rsidRPr="00972B88" w:rsidRDefault="002A57F6" w:rsidP="002A57F6">
      <w:pPr>
        <w:jc w:val="both"/>
        <w:rPr>
          <w:rFonts w:asciiTheme="minorHAnsi" w:hAnsiTheme="minorHAnsi" w:cstheme="minorHAnsi"/>
          <w:bCs/>
          <w:sz w:val="22"/>
          <w:szCs w:val="22"/>
          <w:lang w:val="fr-FR"/>
        </w:rPr>
      </w:pPr>
      <w:r w:rsidRPr="00972B88">
        <w:rPr>
          <w:rFonts w:asciiTheme="minorHAnsi" w:hAnsiTheme="minorHAnsi" w:cstheme="minorHAnsi"/>
          <w:bCs/>
          <w:sz w:val="22"/>
          <w:szCs w:val="22"/>
          <w:lang w:val="fr-FR"/>
        </w:rPr>
        <w:t xml:space="preserve"> </w:t>
      </w:r>
    </w:p>
    <w:p w14:paraId="32C58BE4" w14:textId="77777777" w:rsidR="003C39D9" w:rsidRPr="00695162" w:rsidRDefault="003C39D9" w:rsidP="003C39D9">
      <w:pPr>
        <w:pStyle w:val="ListParagraph"/>
        <w:numPr>
          <w:ilvl w:val="0"/>
          <w:numId w:val="32"/>
        </w:numPr>
        <w:jc w:val="both"/>
        <w:rPr>
          <w:b/>
          <w:bCs/>
          <w:sz w:val="22"/>
          <w:szCs w:val="22"/>
          <w:lang w:val="fr-FR" w:eastAsia="ja-JP"/>
        </w:rPr>
      </w:pPr>
      <w:r w:rsidRPr="00695162">
        <w:rPr>
          <w:b/>
          <w:bCs/>
          <w:sz w:val="22"/>
          <w:szCs w:val="22"/>
          <w:lang w:val="fr-FR" w:eastAsia="ja-JP"/>
        </w:rPr>
        <w:t xml:space="preserve">Livrables </w:t>
      </w:r>
    </w:p>
    <w:p w14:paraId="5F9467CB" w14:textId="77777777" w:rsidR="003C39D9" w:rsidRPr="00695162" w:rsidRDefault="003C39D9" w:rsidP="003C39D9">
      <w:pPr>
        <w:jc w:val="both"/>
        <w:rPr>
          <w:sz w:val="22"/>
          <w:szCs w:val="22"/>
          <w:lang w:val="fr-FR"/>
        </w:rPr>
      </w:pPr>
    </w:p>
    <w:p w14:paraId="5B5EB8E7" w14:textId="77777777" w:rsidR="003C39D9" w:rsidRPr="00695162" w:rsidRDefault="003C39D9" w:rsidP="003C39D9">
      <w:pPr>
        <w:numPr>
          <w:ilvl w:val="0"/>
          <w:numId w:val="33"/>
        </w:numPr>
        <w:spacing w:after="160" w:line="256" w:lineRule="auto"/>
        <w:ind w:left="426"/>
        <w:contextualSpacing/>
        <w:rPr>
          <w:rFonts w:eastAsia="Calibri"/>
          <w:b/>
          <w:color w:val="0070C0"/>
          <w:sz w:val="22"/>
          <w:szCs w:val="22"/>
          <w:lang w:val="en-GB"/>
        </w:rPr>
      </w:pPr>
      <w:r w:rsidRPr="00695162">
        <w:rPr>
          <w:b/>
          <w:color w:val="0070C0"/>
          <w:sz w:val="22"/>
          <w:szCs w:val="22"/>
          <w:lang w:val="fr"/>
        </w:rPr>
        <w:t>Plan de travail :</w:t>
      </w:r>
      <w:r w:rsidRPr="00695162">
        <w:rPr>
          <w:b/>
          <w:color w:val="0070C0"/>
          <w:sz w:val="22"/>
          <w:szCs w:val="22"/>
          <w:lang w:val="fr"/>
        </w:rPr>
        <w:tab/>
      </w:r>
    </w:p>
    <w:p w14:paraId="5BE84DCF" w14:textId="16AD5D3C" w:rsidR="003C39D9" w:rsidRPr="00695162" w:rsidRDefault="000B1FFF" w:rsidP="003C39D9">
      <w:pPr>
        <w:spacing w:after="160" w:line="256" w:lineRule="auto"/>
        <w:contextualSpacing/>
        <w:rPr>
          <w:sz w:val="22"/>
          <w:szCs w:val="22"/>
          <w:lang w:val="fr-CH"/>
        </w:rPr>
      </w:pPr>
      <w:r>
        <w:rPr>
          <w:sz w:val="22"/>
          <w:szCs w:val="22"/>
          <w:lang w:val="fr"/>
        </w:rPr>
        <w:t>Appui</w:t>
      </w:r>
      <w:r w:rsidR="00F608FB">
        <w:rPr>
          <w:sz w:val="22"/>
          <w:szCs w:val="22"/>
          <w:lang w:val="fr"/>
        </w:rPr>
        <w:t>e à la f</w:t>
      </w:r>
      <w:r w:rsidR="003C39D9" w:rsidRPr="00695162">
        <w:rPr>
          <w:sz w:val="22"/>
          <w:szCs w:val="22"/>
          <w:lang w:val="fr"/>
        </w:rPr>
        <w:t xml:space="preserve">ournir </w:t>
      </w:r>
      <w:r w:rsidR="00F608FB">
        <w:rPr>
          <w:sz w:val="22"/>
          <w:szCs w:val="22"/>
          <w:lang w:val="fr"/>
        </w:rPr>
        <w:t>d’</w:t>
      </w:r>
      <w:r w:rsidR="003C39D9" w:rsidRPr="00695162">
        <w:rPr>
          <w:sz w:val="22"/>
          <w:szCs w:val="22"/>
          <w:lang w:val="fr"/>
        </w:rPr>
        <w:t>un plan de travail détaillé pour validation par UNICEF.</w:t>
      </w:r>
    </w:p>
    <w:p w14:paraId="79FDDA82" w14:textId="77777777" w:rsidR="003C39D9" w:rsidRPr="00695162" w:rsidRDefault="003C39D9" w:rsidP="003C39D9">
      <w:pPr>
        <w:spacing w:after="160" w:line="256" w:lineRule="auto"/>
        <w:ind w:left="1080"/>
        <w:contextualSpacing/>
        <w:rPr>
          <w:sz w:val="22"/>
          <w:szCs w:val="22"/>
          <w:lang w:val="fr-CH"/>
        </w:rPr>
      </w:pPr>
    </w:p>
    <w:p w14:paraId="1AB4A50A" w14:textId="77777777" w:rsidR="003C39D9" w:rsidRPr="00695162" w:rsidRDefault="003C39D9" w:rsidP="003C39D9">
      <w:pPr>
        <w:numPr>
          <w:ilvl w:val="0"/>
          <w:numId w:val="33"/>
        </w:numPr>
        <w:spacing w:after="160" w:line="256" w:lineRule="auto"/>
        <w:ind w:left="426"/>
        <w:contextualSpacing/>
        <w:rPr>
          <w:rFonts w:eastAsia="Calibri"/>
          <w:b/>
          <w:color w:val="0070C0"/>
          <w:sz w:val="22"/>
          <w:szCs w:val="22"/>
          <w:lang w:val="en-GB"/>
        </w:rPr>
      </w:pPr>
      <w:r w:rsidRPr="00695162">
        <w:rPr>
          <w:b/>
          <w:color w:val="0070C0"/>
          <w:sz w:val="22"/>
          <w:szCs w:val="22"/>
          <w:lang w:val="fr"/>
        </w:rPr>
        <w:t xml:space="preserve">Examen documentaire </w:t>
      </w:r>
    </w:p>
    <w:p w14:paraId="1F2C3532" w14:textId="72830F29" w:rsidR="003C39D9" w:rsidRPr="00695162" w:rsidRDefault="00EE0DB5" w:rsidP="003C39D9">
      <w:pPr>
        <w:spacing w:after="160" w:line="256" w:lineRule="auto"/>
        <w:contextualSpacing/>
        <w:rPr>
          <w:sz w:val="22"/>
          <w:szCs w:val="22"/>
          <w:lang w:val="fr-CH"/>
        </w:rPr>
      </w:pPr>
      <w:r>
        <w:rPr>
          <w:sz w:val="22"/>
          <w:szCs w:val="22"/>
          <w:lang w:val="fr"/>
        </w:rPr>
        <w:t xml:space="preserve">Appuie au </w:t>
      </w:r>
      <w:r w:rsidR="003C39D9" w:rsidRPr="00695162">
        <w:rPr>
          <w:sz w:val="22"/>
          <w:szCs w:val="22"/>
          <w:lang w:val="fr"/>
        </w:rPr>
        <w:t xml:space="preserve">travail </w:t>
      </w:r>
      <w:r>
        <w:rPr>
          <w:sz w:val="22"/>
          <w:szCs w:val="22"/>
          <w:lang w:val="fr"/>
        </w:rPr>
        <w:t>de</w:t>
      </w:r>
      <w:r w:rsidR="003C39D9" w:rsidRPr="00695162">
        <w:rPr>
          <w:sz w:val="22"/>
          <w:szCs w:val="22"/>
          <w:lang w:val="fr"/>
        </w:rPr>
        <w:t xml:space="preserve"> collecte de données et l’examen de toutes les informations pertinentes, y compris, mais sans s’y limiter, les suivantes :</w:t>
      </w:r>
    </w:p>
    <w:p w14:paraId="7E017A5B" w14:textId="77777777" w:rsidR="003C39D9" w:rsidRPr="00695162" w:rsidRDefault="003C39D9" w:rsidP="003C39D9">
      <w:pPr>
        <w:spacing w:after="160" w:line="256" w:lineRule="auto"/>
        <w:contextualSpacing/>
        <w:rPr>
          <w:sz w:val="22"/>
          <w:szCs w:val="22"/>
          <w:lang w:val="fr-CH"/>
        </w:rPr>
      </w:pPr>
    </w:p>
    <w:p w14:paraId="19BFE1EF" w14:textId="77777777" w:rsidR="003C39D9" w:rsidRPr="00695162" w:rsidRDefault="003C39D9" w:rsidP="003C39D9">
      <w:pPr>
        <w:spacing w:after="160" w:line="256" w:lineRule="auto"/>
        <w:rPr>
          <w:sz w:val="22"/>
          <w:szCs w:val="22"/>
          <w:u w:val="single"/>
          <w:lang w:val="fr"/>
        </w:rPr>
      </w:pPr>
      <w:r w:rsidRPr="00695162">
        <w:rPr>
          <w:sz w:val="22"/>
          <w:szCs w:val="22"/>
          <w:u w:val="single"/>
          <w:lang w:val="fr"/>
        </w:rPr>
        <w:t xml:space="preserve"> Documents spécifiques à Djibouti</w:t>
      </w:r>
    </w:p>
    <w:p w14:paraId="714B3E73" w14:textId="77777777" w:rsidR="003C39D9" w:rsidRPr="00695162" w:rsidRDefault="003C39D9" w:rsidP="003C39D9">
      <w:pPr>
        <w:numPr>
          <w:ilvl w:val="1"/>
          <w:numId w:val="20"/>
        </w:numPr>
        <w:spacing w:after="160" w:line="256" w:lineRule="auto"/>
        <w:contextualSpacing/>
        <w:rPr>
          <w:sz w:val="22"/>
          <w:szCs w:val="22"/>
          <w:lang w:val="fr"/>
        </w:rPr>
      </w:pPr>
      <w:r w:rsidRPr="00695162">
        <w:rPr>
          <w:sz w:val="22"/>
          <w:szCs w:val="22"/>
          <w:lang w:val="fr"/>
        </w:rPr>
        <w:t xml:space="preserve">Les politiques et stratégies sectorielles nationales telles que, par exemple, le plan national de réduction des risques de catastrophe, CDN, le plan national d’adaptation (PNA), les mesures d’atténuation appropriées au niveau national (MAAN), les cadres politiques sur les changements climatiques, les politiques socio-économique, les plans de développement nationaux </w:t>
      </w:r>
      <w:r w:rsidRPr="00695162">
        <w:rPr>
          <w:bCs/>
          <w:sz w:val="22"/>
          <w:szCs w:val="22"/>
          <w:lang w:val="fr"/>
        </w:rPr>
        <w:t>apparentés</w:t>
      </w:r>
      <w:r w:rsidRPr="00695162">
        <w:rPr>
          <w:sz w:val="22"/>
          <w:szCs w:val="22"/>
          <w:lang w:val="fr"/>
        </w:rPr>
        <w:t>.</w:t>
      </w:r>
    </w:p>
    <w:p w14:paraId="6EA7BD8E"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lastRenderedPageBreak/>
        <w:t>Recherche, études ou analyses liées au changement climatique couvrant le pays, y compris les projections climatiques.</w:t>
      </w:r>
    </w:p>
    <w:p w14:paraId="341FF37D"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Initiatives et programmes passés, en cours et prévus en matière de changement climatique pour les secteurs public, privé et social.</w:t>
      </w:r>
    </w:p>
    <w:p w14:paraId="48CCC279" w14:textId="77777777" w:rsidR="003C39D9" w:rsidRPr="00695162" w:rsidRDefault="003C39D9" w:rsidP="003C39D9">
      <w:pPr>
        <w:spacing w:after="160" w:line="256" w:lineRule="auto"/>
        <w:contextualSpacing/>
        <w:rPr>
          <w:sz w:val="22"/>
          <w:szCs w:val="22"/>
          <w:lang w:val="fr-CH"/>
        </w:rPr>
      </w:pPr>
    </w:p>
    <w:p w14:paraId="724D8168" w14:textId="77777777" w:rsidR="003C39D9" w:rsidRPr="00695162" w:rsidRDefault="003C39D9" w:rsidP="003C39D9">
      <w:pPr>
        <w:spacing w:after="160" w:line="256" w:lineRule="auto"/>
        <w:rPr>
          <w:sz w:val="22"/>
          <w:szCs w:val="22"/>
          <w:lang w:val="en-GB"/>
        </w:rPr>
      </w:pPr>
      <w:r w:rsidRPr="00695162">
        <w:rPr>
          <w:sz w:val="22"/>
          <w:szCs w:val="22"/>
          <w:u w:val="single"/>
          <w:lang w:val="fr"/>
        </w:rPr>
        <w:t xml:space="preserve">Documents internes d’UNICEF </w:t>
      </w:r>
      <w:r w:rsidRPr="00695162">
        <w:rPr>
          <w:sz w:val="22"/>
          <w:szCs w:val="22"/>
          <w:lang w:val="fr"/>
        </w:rPr>
        <w:t>:</w:t>
      </w:r>
    </w:p>
    <w:p w14:paraId="226A70BD"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 xml:space="preserve">L’analyse d’UNICEF produite par le Bureau de Pays </w:t>
      </w:r>
      <w:proofErr w:type="gramStart"/>
      <w:r w:rsidRPr="00695162">
        <w:rPr>
          <w:sz w:val="22"/>
          <w:szCs w:val="22"/>
          <w:lang w:val="fr"/>
        </w:rPr>
        <w:t>comprend:</w:t>
      </w:r>
      <w:proofErr w:type="gramEnd"/>
      <w:r w:rsidRPr="00695162">
        <w:rPr>
          <w:sz w:val="22"/>
          <w:szCs w:val="22"/>
          <w:lang w:val="fr"/>
        </w:rPr>
        <w:t xml:space="preserve"> l’analyse de la situation des enfants (</w:t>
      </w:r>
      <w:proofErr w:type="spellStart"/>
      <w:r w:rsidRPr="00695162">
        <w:rPr>
          <w:sz w:val="22"/>
          <w:szCs w:val="22"/>
          <w:lang w:val="fr"/>
        </w:rPr>
        <w:t>SitAn</w:t>
      </w:r>
      <w:proofErr w:type="spellEnd"/>
      <w:r w:rsidRPr="00695162">
        <w:rPr>
          <w:sz w:val="22"/>
          <w:szCs w:val="22"/>
          <w:lang w:val="fr"/>
        </w:rPr>
        <w:t>), la plateforme de préparation aux urgences (PPU), l’orientation pour les programmes tenant compte des risques (GRIP), l’évaluations des risques centrés sur l’enfant (CCRA), etc.</w:t>
      </w:r>
    </w:p>
    <w:p w14:paraId="6873C32C"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Examen des composantes du changement climatique dans le cycle programmatique d’UNICEF (Document de Programme de Pays (CPD), notes stratégiques du programme (PSN), etc.) et le plan-cadre de coopération des Nations Unies pour le développement durable (UNSDCF).</w:t>
      </w:r>
    </w:p>
    <w:p w14:paraId="3C1357E2"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 xml:space="preserve"> Rapports antérieurs de l’analyse CLAC préparés par les bureaux de pays d’UNICEF dans des contextes similaires.</w:t>
      </w:r>
    </w:p>
    <w:p w14:paraId="4D1F5E54"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Politiques, stratégies et analyses globales pertinentes (p. ex. stratégies et orientations globales en matière de changement climatique, plan stratégique, identification des CDN, etc.).</w:t>
      </w:r>
    </w:p>
    <w:p w14:paraId="4772A591" w14:textId="77777777" w:rsidR="003C39D9" w:rsidRPr="00695162" w:rsidRDefault="003C39D9" w:rsidP="003C39D9">
      <w:pPr>
        <w:spacing w:after="160" w:line="256" w:lineRule="auto"/>
        <w:contextualSpacing/>
        <w:rPr>
          <w:sz w:val="22"/>
          <w:szCs w:val="22"/>
          <w:lang w:val="fr-CH"/>
        </w:rPr>
      </w:pPr>
    </w:p>
    <w:p w14:paraId="1446787B" w14:textId="77777777" w:rsidR="003C39D9" w:rsidRPr="00695162" w:rsidRDefault="003C39D9" w:rsidP="003C39D9">
      <w:pPr>
        <w:spacing w:after="160" w:line="256" w:lineRule="auto"/>
        <w:contextualSpacing/>
        <w:rPr>
          <w:sz w:val="22"/>
          <w:szCs w:val="22"/>
          <w:u w:val="single"/>
          <w:lang w:val="en-GB"/>
        </w:rPr>
      </w:pPr>
      <w:r w:rsidRPr="00695162">
        <w:rPr>
          <w:sz w:val="22"/>
          <w:szCs w:val="22"/>
          <w:u w:val="single"/>
          <w:lang w:val="fr"/>
        </w:rPr>
        <w:t>Identification des parties prenantes</w:t>
      </w:r>
    </w:p>
    <w:p w14:paraId="6E88C120"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Identification et analyse des principales parties prenantes du changement climatique, en mettant l’accent sur les partenaires potentiels (gouvernementaux, multilatéraux, bilatéraux, organisation de la société civile, secteur privé, organisations de la jeunesse, organisations dirigées par des jeunes et universités) dont les priorités et les stratégies abordent directement les questions de changement climatique ayant un impact sur les enfants et les jeunes.</w:t>
      </w:r>
    </w:p>
    <w:p w14:paraId="0F65DC8B" w14:textId="77777777" w:rsidR="003C39D9" w:rsidRPr="00695162" w:rsidRDefault="003C39D9" w:rsidP="003C39D9">
      <w:pPr>
        <w:spacing w:after="160" w:line="256" w:lineRule="auto"/>
        <w:contextualSpacing/>
        <w:rPr>
          <w:sz w:val="22"/>
          <w:szCs w:val="22"/>
          <w:lang w:val="fr-CH"/>
        </w:rPr>
      </w:pPr>
    </w:p>
    <w:p w14:paraId="51CA73F9" w14:textId="77777777" w:rsidR="003C39D9" w:rsidRPr="00695162" w:rsidRDefault="003C39D9" w:rsidP="003C39D9">
      <w:pPr>
        <w:spacing w:after="160" w:line="256" w:lineRule="auto"/>
        <w:contextualSpacing/>
        <w:rPr>
          <w:sz w:val="22"/>
          <w:szCs w:val="22"/>
          <w:u w:val="single"/>
          <w:lang w:val="fr"/>
        </w:rPr>
      </w:pPr>
      <w:r w:rsidRPr="00695162">
        <w:rPr>
          <w:sz w:val="22"/>
          <w:szCs w:val="22"/>
          <w:u w:val="single"/>
          <w:lang w:val="fr"/>
        </w:rPr>
        <w:t>Présentation sommaire</w:t>
      </w:r>
    </w:p>
    <w:p w14:paraId="5ECFE921" w14:textId="77777777" w:rsidR="003C39D9" w:rsidRPr="00695162" w:rsidRDefault="003C39D9" w:rsidP="003C39D9">
      <w:pPr>
        <w:spacing w:after="160" w:line="256" w:lineRule="auto"/>
        <w:contextualSpacing/>
        <w:rPr>
          <w:sz w:val="22"/>
          <w:szCs w:val="22"/>
          <w:lang w:val="fr-CH"/>
        </w:rPr>
      </w:pPr>
    </w:p>
    <w:p w14:paraId="692F7060" w14:textId="698C11EF" w:rsidR="003C39D9" w:rsidRPr="00695162" w:rsidRDefault="003C39D9" w:rsidP="003C39D9">
      <w:pPr>
        <w:spacing w:after="160" w:line="256" w:lineRule="auto"/>
        <w:ind w:left="66"/>
        <w:contextualSpacing/>
        <w:rPr>
          <w:sz w:val="22"/>
          <w:szCs w:val="22"/>
          <w:lang w:val="fr-CH"/>
        </w:rPr>
      </w:pPr>
      <w:r w:rsidRPr="00695162">
        <w:rPr>
          <w:sz w:val="22"/>
          <w:szCs w:val="22"/>
          <w:lang w:val="fr"/>
        </w:rPr>
        <w:t>Sur la base de l’examen sur dossier, le</w:t>
      </w:r>
      <w:r w:rsidR="008716D9">
        <w:rPr>
          <w:sz w:val="22"/>
          <w:szCs w:val="22"/>
          <w:lang w:val="fr"/>
        </w:rPr>
        <w:t>/la</w:t>
      </w:r>
      <w:r w:rsidRPr="00695162">
        <w:rPr>
          <w:sz w:val="22"/>
          <w:szCs w:val="22"/>
          <w:lang w:val="fr"/>
        </w:rPr>
        <w:t xml:space="preserve"> consultant</w:t>
      </w:r>
      <w:r w:rsidR="008716D9">
        <w:rPr>
          <w:sz w:val="22"/>
          <w:szCs w:val="22"/>
          <w:lang w:val="fr"/>
        </w:rPr>
        <w:t xml:space="preserve"> e</w:t>
      </w:r>
      <w:r w:rsidRPr="00695162">
        <w:rPr>
          <w:sz w:val="22"/>
          <w:szCs w:val="22"/>
          <w:lang w:val="fr"/>
        </w:rPr>
        <w:t xml:space="preserve"> </w:t>
      </w:r>
      <w:r w:rsidR="008716D9" w:rsidRPr="008716D9">
        <w:rPr>
          <w:sz w:val="22"/>
          <w:szCs w:val="22"/>
          <w:lang w:val="fr"/>
        </w:rPr>
        <w:t xml:space="preserve">national(e) </w:t>
      </w:r>
      <w:r>
        <w:rPr>
          <w:sz w:val="22"/>
          <w:szCs w:val="22"/>
          <w:lang w:val="fr"/>
        </w:rPr>
        <w:t xml:space="preserve">appuiera à la </w:t>
      </w:r>
      <w:r w:rsidRPr="00695162">
        <w:rPr>
          <w:sz w:val="22"/>
          <w:szCs w:val="22"/>
          <w:lang w:val="fr"/>
        </w:rPr>
        <w:t>préparera une présentation PowerPoint qui comprendra une évaluation préliminaire du changement climatique dans le pays et son impact sur la survie et le développement de l’enfant. La présentation PowerPoint doit montrer :</w:t>
      </w:r>
    </w:p>
    <w:p w14:paraId="5BF70776"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L’impact des questions liées au changement climatique sur les enfants et les adolescents (y compris migrants, vivant avec un handicap, les aspects de genre, etc.).</w:t>
      </w:r>
    </w:p>
    <w:p w14:paraId="2EE62BFC"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 xml:space="preserve">Changements climatiques observés et projetés dans le pays et impacts </w:t>
      </w:r>
      <w:r w:rsidRPr="00695162">
        <w:rPr>
          <w:bCs/>
          <w:sz w:val="22"/>
          <w:szCs w:val="22"/>
          <w:lang w:val="fr"/>
        </w:rPr>
        <w:t>apparentés</w:t>
      </w:r>
      <w:r w:rsidRPr="00695162">
        <w:rPr>
          <w:sz w:val="22"/>
          <w:szCs w:val="22"/>
          <w:lang w:val="fr"/>
        </w:rPr>
        <w:t>, y compris les zones à forte exposition (il s’agira probablement d’un certain nombre de cartes pour divers paramètres du changement climatique tels que les inondations et l’élévation du niveau de la mer, les sécheresses, les maladies à transmission vectorielle, les tempêtes, les vagues de chaleur ou de froid, les points chauds de pénurie d’eau, etc.).</w:t>
      </w:r>
    </w:p>
    <w:p w14:paraId="4F322E86"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D’autres problèmes environnementaux pertinents affectant les enfants tels que la dégradation de l’environnement, la pollution atmosphérique, l’environnement marin / aquatique, l’industrie minière / extractive et la pollution chimique.</w:t>
      </w:r>
    </w:p>
    <w:p w14:paraId="532FAB90"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La situation énergétique des enfants (par exemple à la maison, à l’école, dans les structures de santé, dans les lieux publics, etc.).</w:t>
      </w:r>
    </w:p>
    <w:p w14:paraId="66D587D4"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Réflexion initiale sur l’avantage comparatif d’UNICEF sur les questions de changement climatique dans le contexte national.</w:t>
      </w:r>
    </w:p>
    <w:p w14:paraId="28C8CC06" w14:textId="77777777" w:rsidR="003C39D9" w:rsidRPr="00695162" w:rsidRDefault="003C39D9" w:rsidP="003C39D9">
      <w:pPr>
        <w:spacing w:after="160" w:line="256" w:lineRule="auto"/>
        <w:ind w:left="360"/>
        <w:contextualSpacing/>
        <w:rPr>
          <w:sz w:val="22"/>
          <w:szCs w:val="22"/>
          <w:lang w:val="fr-CH"/>
        </w:rPr>
      </w:pPr>
    </w:p>
    <w:p w14:paraId="3A47CD42" w14:textId="77777777" w:rsidR="003C39D9" w:rsidRPr="00695162" w:rsidRDefault="003C39D9" w:rsidP="003C39D9">
      <w:pPr>
        <w:spacing w:after="160" w:line="256" w:lineRule="auto"/>
        <w:contextualSpacing/>
        <w:rPr>
          <w:sz w:val="22"/>
          <w:szCs w:val="22"/>
          <w:lang w:val="fr-CH"/>
        </w:rPr>
      </w:pPr>
      <w:r w:rsidRPr="00695162">
        <w:rPr>
          <w:sz w:val="22"/>
          <w:szCs w:val="22"/>
          <w:lang w:val="fr"/>
        </w:rPr>
        <w:t>En outre, la présentation devrait inclure une liste des parties prenantes à interviewer et une liste des questions d’entretien.</w:t>
      </w:r>
    </w:p>
    <w:p w14:paraId="6F9A36F6" w14:textId="77777777" w:rsidR="003C39D9" w:rsidRPr="00695162" w:rsidRDefault="003C39D9" w:rsidP="003C39D9">
      <w:pPr>
        <w:spacing w:after="160" w:line="256" w:lineRule="auto"/>
        <w:ind w:left="66"/>
        <w:contextualSpacing/>
        <w:rPr>
          <w:sz w:val="22"/>
          <w:szCs w:val="22"/>
          <w:lang w:val="fr-CH"/>
        </w:rPr>
      </w:pPr>
    </w:p>
    <w:p w14:paraId="0A3B8158" w14:textId="3D98F0EA" w:rsidR="003C39D9" w:rsidRPr="00695162" w:rsidRDefault="003C39D9" w:rsidP="003C39D9">
      <w:pPr>
        <w:spacing w:after="160" w:line="256" w:lineRule="auto"/>
        <w:contextualSpacing/>
        <w:rPr>
          <w:sz w:val="22"/>
          <w:szCs w:val="22"/>
          <w:lang w:val="fr-CH"/>
        </w:rPr>
      </w:pPr>
      <w:r w:rsidRPr="00695162">
        <w:rPr>
          <w:sz w:val="22"/>
          <w:szCs w:val="22"/>
          <w:lang w:val="fr"/>
        </w:rPr>
        <w:t>Une fois la présentation PowerPoint terminée, le/ la consultant(e)</w:t>
      </w:r>
      <w:r w:rsidR="00BC4D73">
        <w:rPr>
          <w:sz w:val="22"/>
          <w:szCs w:val="22"/>
          <w:lang w:val="fr"/>
        </w:rPr>
        <w:t xml:space="preserve"> national(e) </w:t>
      </w:r>
      <w:r w:rsidR="005977AC">
        <w:rPr>
          <w:sz w:val="22"/>
          <w:szCs w:val="22"/>
          <w:lang w:val="fr"/>
        </w:rPr>
        <w:t>appuiera à l’</w:t>
      </w:r>
      <w:r w:rsidRPr="00695162">
        <w:rPr>
          <w:sz w:val="22"/>
          <w:szCs w:val="22"/>
          <w:lang w:val="fr"/>
        </w:rPr>
        <w:t>organis</w:t>
      </w:r>
      <w:r w:rsidR="005977AC">
        <w:rPr>
          <w:sz w:val="22"/>
          <w:szCs w:val="22"/>
          <w:lang w:val="fr"/>
        </w:rPr>
        <w:t>ation d’</w:t>
      </w:r>
      <w:r w:rsidRPr="00695162">
        <w:rPr>
          <w:sz w:val="22"/>
          <w:szCs w:val="22"/>
          <w:lang w:val="fr"/>
        </w:rPr>
        <w:t>un atelier de lancement hybride (en personne et en virtuel) d’une demi-journée à l’intention d’UNICEF (et des principaux homologues gouvernementaux si approuvé par UNICEF) afin d’examiner les résultats proposés à ce jour et les prochaines étapes. Le lieu et l’ordre du jour seront approuvés par UNICEF.</w:t>
      </w:r>
    </w:p>
    <w:p w14:paraId="27DDB7C1" w14:textId="77777777" w:rsidR="003C39D9" w:rsidRPr="00695162" w:rsidRDefault="003C39D9" w:rsidP="003C39D9">
      <w:pPr>
        <w:rPr>
          <w:rFonts w:eastAsia="Calibri"/>
          <w:sz w:val="22"/>
          <w:szCs w:val="22"/>
          <w:lang w:val="fr-CH"/>
        </w:rPr>
      </w:pPr>
    </w:p>
    <w:p w14:paraId="7FDF3616" w14:textId="77777777" w:rsidR="003C39D9" w:rsidRPr="00695162" w:rsidRDefault="003C39D9" w:rsidP="003C39D9">
      <w:pPr>
        <w:numPr>
          <w:ilvl w:val="0"/>
          <w:numId w:val="33"/>
        </w:numPr>
        <w:spacing w:after="160" w:line="256" w:lineRule="auto"/>
        <w:ind w:left="450"/>
        <w:contextualSpacing/>
        <w:rPr>
          <w:rFonts w:eastAsia="Calibri"/>
          <w:b/>
          <w:color w:val="0070C0"/>
          <w:sz w:val="22"/>
          <w:szCs w:val="22"/>
          <w:lang w:val="fr-CH"/>
        </w:rPr>
      </w:pPr>
      <w:r w:rsidRPr="00695162">
        <w:rPr>
          <w:b/>
          <w:color w:val="0070C0"/>
          <w:sz w:val="22"/>
          <w:szCs w:val="22"/>
          <w:lang w:val="fr"/>
        </w:rPr>
        <w:t xml:space="preserve">Compiler des informations supplémentaires relatives aux questions relatives aux changements climatiques </w:t>
      </w:r>
    </w:p>
    <w:p w14:paraId="312AD511" w14:textId="77777777" w:rsidR="003C39D9" w:rsidRPr="00695162" w:rsidRDefault="003C39D9" w:rsidP="003C39D9">
      <w:pPr>
        <w:spacing w:after="160" w:line="256" w:lineRule="auto"/>
        <w:ind w:left="90"/>
        <w:contextualSpacing/>
        <w:rPr>
          <w:rFonts w:eastAsia="Calibri"/>
          <w:b/>
          <w:color w:val="0070C0"/>
          <w:sz w:val="22"/>
          <w:szCs w:val="22"/>
          <w:lang w:val="fr-CH"/>
        </w:rPr>
      </w:pPr>
    </w:p>
    <w:p w14:paraId="533CB661" w14:textId="2F5F1AD9" w:rsidR="003C39D9" w:rsidRPr="00695162" w:rsidRDefault="003C39D9" w:rsidP="003C39D9">
      <w:pPr>
        <w:spacing w:after="160" w:line="256" w:lineRule="auto"/>
        <w:ind w:left="90"/>
        <w:contextualSpacing/>
        <w:rPr>
          <w:rFonts w:eastAsia="Calibri"/>
          <w:bCs/>
          <w:color w:val="0070C0"/>
          <w:sz w:val="22"/>
          <w:szCs w:val="22"/>
          <w:lang w:val="fr-CH"/>
        </w:rPr>
      </w:pPr>
      <w:r w:rsidRPr="00695162">
        <w:rPr>
          <w:bCs/>
          <w:sz w:val="22"/>
          <w:szCs w:val="22"/>
          <w:lang w:val="fr"/>
        </w:rPr>
        <w:t>Sur la base de l’</w:t>
      </w:r>
      <w:r w:rsidRPr="00695162">
        <w:rPr>
          <w:sz w:val="22"/>
          <w:szCs w:val="22"/>
          <w:lang w:val="fr"/>
        </w:rPr>
        <w:t>atelier de lancement</w:t>
      </w:r>
      <w:r w:rsidRPr="00695162">
        <w:rPr>
          <w:bCs/>
          <w:sz w:val="22"/>
          <w:szCs w:val="22"/>
          <w:lang w:val="fr"/>
        </w:rPr>
        <w:t xml:space="preserve">, le/ la consultant(e) </w:t>
      </w:r>
      <w:r w:rsidR="005977AC" w:rsidRPr="005977AC">
        <w:rPr>
          <w:bCs/>
          <w:sz w:val="22"/>
          <w:szCs w:val="22"/>
          <w:lang w:val="fr"/>
        </w:rPr>
        <w:t xml:space="preserve">national(e) </w:t>
      </w:r>
      <w:r w:rsidR="005977AC">
        <w:rPr>
          <w:bCs/>
          <w:sz w:val="22"/>
          <w:szCs w:val="22"/>
          <w:lang w:val="fr"/>
        </w:rPr>
        <w:t xml:space="preserve">appuiera </w:t>
      </w:r>
      <w:r w:rsidR="00B5173B">
        <w:rPr>
          <w:bCs/>
          <w:sz w:val="22"/>
          <w:szCs w:val="22"/>
          <w:lang w:val="fr"/>
        </w:rPr>
        <w:t>au</w:t>
      </w:r>
      <w:r w:rsidRPr="00695162">
        <w:rPr>
          <w:bCs/>
          <w:sz w:val="22"/>
          <w:szCs w:val="22"/>
          <w:lang w:val="fr"/>
        </w:rPr>
        <w:t xml:space="preserve"> suivi de tous les points d’action, </w:t>
      </w:r>
      <w:r w:rsidR="00B5173B">
        <w:rPr>
          <w:bCs/>
          <w:sz w:val="22"/>
          <w:szCs w:val="22"/>
          <w:lang w:val="fr"/>
        </w:rPr>
        <w:t>à la réalisation des</w:t>
      </w:r>
      <w:r w:rsidRPr="00695162">
        <w:rPr>
          <w:bCs/>
          <w:sz w:val="22"/>
          <w:szCs w:val="22"/>
          <w:lang w:val="fr"/>
        </w:rPr>
        <w:t xml:space="preserve"> entretiens et corrobor</w:t>
      </w:r>
      <w:r w:rsidR="00B5173B">
        <w:rPr>
          <w:bCs/>
          <w:sz w:val="22"/>
          <w:szCs w:val="22"/>
          <w:lang w:val="fr"/>
        </w:rPr>
        <w:t>ation de</w:t>
      </w:r>
      <w:r w:rsidRPr="00695162">
        <w:rPr>
          <w:bCs/>
          <w:sz w:val="22"/>
          <w:szCs w:val="22"/>
          <w:lang w:val="fr"/>
        </w:rPr>
        <w:t xml:space="preserve">s informations des parties prenantes avec les documents de référence de l’examen </w:t>
      </w:r>
      <w:r w:rsidRPr="00695162">
        <w:rPr>
          <w:sz w:val="22"/>
          <w:szCs w:val="22"/>
          <w:lang w:val="fr"/>
        </w:rPr>
        <w:t>sur dossier</w:t>
      </w:r>
      <w:r w:rsidRPr="00695162">
        <w:rPr>
          <w:bCs/>
          <w:sz w:val="22"/>
          <w:szCs w:val="22"/>
          <w:lang w:val="fr"/>
        </w:rPr>
        <w:t>. Il s’agira notamment des éléments suivants :</w:t>
      </w:r>
    </w:p>
    <w:p w14:paraId="5B2D92D5" w14:textId="77777777" w:rsidR="003C39D9" w:rsidRPr="00695162" w:rsidRDefault="003C39D9" w:rsidP="003C39D9">
      <w:pPr>
        <w:spacing w:after="160" w:line="256" w:lineRule="auto"/>
        <w:ind w:left="426"/>
        <w:contextualSpacing/>
        <w:rPr>
          <w:sz w:val="22"/>
          <w:szCs w:val="22"/>
          <w:lang w:val="fr-CH"/>
        </w:rPr>
      </w:pPr>
    </w:p>
    <w:p w14:paraId="7E66EF49"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Examens supplémentaires de documents pertinents.</w:t>
      </w:r>
    </w:p>
    <w:p w14:paraId="4DF6B1AA"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Entreprendre de réunions de suivi avec les sections du programme d’UNICEF :</w:t>
      </w:r>
    </w:p>
    <w:p w14:paraId="0C0AA133" w14:textId="77777777" w:rsidR="003C39D9" w:rsidRPr="00695162" w:rsidRDefault="003C39D9" w:rsidP="003C39D9">
      <w:pPr>
        <w:numPr>
          <w:ilvl w:val="2"/>
          <w:numId w:val="20"/>
        </w:numPr>
        <w:spacing w:after="160" w:line="256" w:lineRule="auto"/>
        <w:contextualSpacing/>
        <w:rPr>
          <w:sz w:val="22"/>
          <w:szCs w:val="22"/>
          <w:lang w:val="fr-CH"/>
        </w:rPr>
      </w:pPr>
      <w:r w:rsidRPr="00695162">
        <w:rPr>
          <w:sz w:val="22"/>
          <w:szCs w:val="22"/>
          <w:lang w:val="fr"/>
        </w:rPr>
        <w:t>Recueillir des informations et des rapports supplémentaires auprès de différentes sections du Bureau de Pays d’UNICEF sur le travail et les liens avec le changement climatique ainsi que sur les opportunités potentielles.</w:t>
      </w:r>
    </w:p>
    <w:p w14:paraId="0ED6DE39"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Mener des entretiens avec les principales parties prenantes (liste approuvée par UNICEF) :</w:t>
      </w:r>
    </w:p>
    <w:p w14:paraId="6417E920" w14:textId="77777777" w:rsidR="003C39D9" w:rsidRPr="00695162" w:rsidRDefault="003C39D9" w:rsidP="003C39D9">
      <w:pPr>
        <w:numPr>
          <w:ilvl w:val="2"/>
          <w:numId w:val="20"/>
        </w:numPr>
        <w:spacing w:after="160" w:line="256" w:lineRule="auto"/>
        <w:contextualSpacing/>
        <w:rPr>
          <w:sz w:val="22"/>
          <w:szCs w:val="22"/>
          <w:lang w:val="fr-CH"/>
        </w:rPr>
      </w:pPr>
      <w:r w:rsidRPr="00695162">
        <w:rPr>
          <w:sz w:val="22"/>
          <w:szCs w:val="22"/>
          <w:lang w:val="fr"/>
        </w:rPr>
        <w:t>Collecter des informations, des rapports et des perspectives de programmation supplémentaires provenant de gouvernements clés, de partenaires de développement, du secteur privé et de la société civile.</w:t>
      </w:r>
    </w:p>
    <w:p w14:paraId="04576837" w14:textId="77777777" w:rsidR="003C39D9" w:rsidRPr="00695162" w:rsidRDefault="003C39D9" w:rsidP="003C39D9">
      <w:pPr>
        <w:numPr>
          <w:ilvl w:val="2"/>
          <w:numId w:val="20"/>
        </w:numPr>
        <w:spacing w:after="160" w:line="256" w:lineRule="auto"/>
        <w:contextualSpacing/>
        <w:rPr>
          <w:sz w:val="22"/>
          <w:szCs w:val="22"/>
          <w:lang w:val="fr-CH"/>
        </w:rPr>
      </w:pPr>
      <w:r w:rsidRPr="00695162">
        <w:rPr>
          <w:sz w:val="22"/>
          <w:szCs w:val="22"/>
          <w:lang w:val="fr"/>
        </w:rPr>
        <w:t>Discussions de groupe de discussion et consultations avec des jeunes et des adolescents sur les changements climatiques et identifier les opportunités d’engagement avec les organisations de la jeunesse et les voix des jeunes.</w:t>
      </w:r>
    </w:p>
    <w:p w14:paraId="2845B590" w14:textId="77777777" w:rsidR="003C39D9" w:rsidRPr="00695162" w:rsidRDefault="003C39D9" w:rsidP="003C39D9">
      <w:pPr>
        <w:spacing w:after="160" w:line="256" w:lineRule="auto"/>
        <w:ind w:left="426"/>
        <w:contextualSpacing/>
        <w:rPr>
          <w:sz w:val="22"/>
          <w:szCs w:val="22"/>
          <w:lang w:val="fr-CH"/>
        </w:rPr>
      </w:pPr>
    </w:p>
    <w:p w14:paraId="155315E7" w14:textId="77777777" w:rsidR="003C39D9" w:rsidRPr="00695162" w:rsidRDefault="003C39D9" w:rsidP="003C39D9">
      <w:pPr>
        <w:numPr>
          <w:ilvl w:val="0"/>
          <w:numId w:val="33"/>
        </w:numPr>
        <w:tabs>
          <w:tab w:val="left" w:pos="450"/>
        </w:tabs>
        <w:spacing w:after="160" w:line="256" w:lineRule="auto"/>
        <w:ind w:left="450"/>
        <w:contextualSpacing/>
        <w:rPr>
          <w:rFonts w:eastAsia="Calibri"/>
          <w:b/>
          <w:color w:val="0070C0"/>
          <w:sz w:val="22"/>
          <w:szCs w:val="22"/>
          <w:lang w:val="en-GB"/>
        </w:rPr>
      </w:pPr>
      <w:r w:rsidRPr="00695162">
        <w:rPr>
          <w:b/>
          <w:color w:val="0070C0"/>
          <w:sz w:val="22"/>
          <w:szCs w:val="22"/>
          <w:lang w:val="fr"/>
        </w:rPr>
        <w:t>Analyse</w:t>
      </w:r>
    </w:p>
    <w:p w14:paraId="2F7C086D" w14:textId="77777777" w:rsidR="003C39D9" w:rsidRPr="00695162" w:rsidRDefault="003C39D9" w:rsidP="003C39D9">
      <w:pPr>
        <w:spacing w:after="160" w:line="256" w:lineRule="auto"/>
        <w:contextualSpacing/>
        <w:rPr>
          <w:b/>
          <w:sz w:val="22"/>
          <w:szCs w:val="22"/>
          <w:lang w:val="en-GB"/>
        </w:rPr>
      </w:pPr>
    </w:p>
    <w:p w14:paraId="445BF857" w14:textId="306968BB" w:rsidR="003C39D9" w:rsidRPr="00695162" w:rsidRDefault="00BD686B" w:rsidP="003C39D9">
      <w:pPr>
        <w:spacing w:after="160" w:line="256" w:lineRule="auto"/>
        <w:contextualSpacing/>
        <w:rPr>
          <w:sz w:val="22"/>
          <w:szCs w:val="22"/>
          <w:lang w:val="fr-CH"/>
        </w:rPr>
      </w:pPr>
      <w:r>
        <w:rPr>
          <w:sz w:val="22"/>
          <w:szCs w:val="22"/>
          <w:lang w:val="fr"/>
        </w:rPr>
        <w:t>L</w:t>
      </w:r>
      <w:r w:rsidR="003C39D9" w:rsidRPr="00695162">
        <w:rPr>
          <w:sz w:val="22"/>
          <w:szCs w:val="22"/>
          <w:lang w:val="fr"/>
        </w:rPr>
        <w:t xml:space="preserve">e/ la consultant(e) </w:t>
      </w:r>
      <w:r w:rsidR="00B5173B" w:rsidRPr="00B5173B">
        <w:rPr>
          <w:sz w:val="22"/>
          <w:szCs w:val="22"/>
          <w:lang w:val="fr"/>
        </w:rPr>
        <w:t xml:space="preserve">national(e) </w:t>
      </w:r>
      <w:r w:rsidR="00B5173B">
        <w:rPr>
          <w:sz w:val="22"/>
          <w:szCs w:val="22"/>
          <w:lang w:val="fr"/>
        </w:rPr>
        <w:t>appuiera à l’</w:t>
      </w:r>
      <w:r w:rsidR="003C39D9" w:rsidRPr="00695162">
        <w:rPr>
          <w:sz w:val="22"/>
          <w:szCs w:val="22"/>
          <w:lang w:val="fr"/>
        </w:rPr>
        <w:t>analyse</w:t>
      </w:r>
      <w:r w:rsidR="00B5173B">
        <w:rPr>
          <w:sz w:val="22"/>
          <w:szCs w:val="22"/>
          <w:lang w:val="fr"/>
        </w:rPr>
        <w:t xml:space="preserve"> de </w:t>
      </w:r>
      <w:r w:rsidR="003C39D9" w:rsidRPr="00695162">
        <w:rPr>
          <w:sz w:val="22"/>
          <w:szCs w:val="22"/>
          <w:lang w:val="fr"/>
        </w:rPr>
        <w:t xml:space="preserve">l’impact des questions de changement climatique sur les enfants en mettant l’accent sur les enfants vivant dans des zones exposées aux menaces du changement climatique. Le Bureau d’études ou le/ la consultant(e) </w:t>
      </w:r>
      <w:r w:rsidR="00B61097" w:rsidRPr="00B61097">
        <w:rPr>
          <w:sz w:val="22"/>
          <w:szCs w:val="22"/>
          <w:lang w:val="fr"/>
        </w:rPr>
        <w:t xml:space="preserve">national(e) </w:t>
      </w:r>
      <w:r w:rsidR="00B61097">
        <w:rPr>
          <w:sz w:val="22"/>
          <w:szCs w:val="22"/>
          <w:lang w:val="fr"/>
        </w:rPr>
        <w:t>appuiera à l’</w:t>
      </w:r>
      <w:r w:rsidR="003C39D9" w:rsidRPr="00695162">
        <w:rPr>
          <w:sz w:val="22"/>
          <w:szCs w:val="22"/>
          <w:lang w:val="fr"/>
        </w:rPr>
        <w:t>élabor</w:t>
      </w:r>
      <w:r w:rsidR="00B61097">
        <w:rPr>
          <w:sz w:val="22"/>
          <w:szCs w:val="22"/>
          <w:lang w:val="fr"/>
        </w:rPr>
        <w:t xml:space="preserve">ation </w:t>
      </w:r>
      <w:r w:rsidR="003C39D9" w:rsidRPr="00695162">
        <w:rPr>
          <w:sz w:val="22"/>
          <w:szCs w:val="22"/>
          <w:lang w:val="fr"/>
        </w:rPr>
        <w:t>ensuite des recommandations stratégiques à l’intention d’UNICEF.</w:t>
      </w:r>
    </w:p>
    <w:p w14:paraId="17530B08" w14:textId="77777777" w:rsidR="003C39D9" w:rsidRPr="00695162" w:rsidRDefault="003C39D9" w:rsidP="003C39D9">
      <w:pPr>
        <w:spacing w:after="160" w:line="256" w:lineRule="auto"/>
        <w:contextualSpacing/>
        <w:rPr>
          <w:sz w:val="22"/>
          <w:szCs w:val="22"/>
          <w:lang w:val="fr-CH"/>
        </w:rPr>
      </w:pPr>
    </w:p>
    <w:p w14:paraId="67DAFB2F" w14:textId="77777777" w:rsidR="003C39D9" w:rsidRPr="00695162" w:rsidRDefault="003C39D9" w:rsidP="003C39D9">
      <w:pPr>
        <w:rPr>
          <w:sz w:val="22"/>
          <w:szCs w:val="22"/>
          <w:u w:val="single"/>
          <w:lang w:val="fr-CH"/>
        </w:rPr>
      </w:pPr>
      <w:r w:rsidRPr="00695162">
        <w:rPr>
          <w:sz w:val="22"/>
          <w:szCs w:val="22"/>
          <w:u w:val="single"/>
          <w:lang w:val="fr"/>
        </w:rPr>
        <w:t>Sans s’y limiter, les questions clés auxquelles l’analyse CLAC doit répondre dans la sont les suivantes :</w:t>
      </w:r>
    </w:p>
    <w:p w14:paraId="56E32CA3"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Quels sont les principaux problèmes dus aux changements climatiques qui affectent le pays ?</w:t>
      </w:r>
    </w:p>
    <w:p w14:paraId="64345F00"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Quelle analyse des risques existe-t-il (changement climatique, risques naturels, environnementaux, économiques, conflictuels, etc.) ? Quelle est la probabilité de ces risques ? Existe-t-il des risques résultant de la combinaison de menaces ou de dangers et de vulnérabilités à différents niveaux, auxquels les enfants et les adolescents sont exposés ? L’analyse des risques est-elle sensible aux enfants et vise-t-elle à protéger les droits des enfants et des adolescents ? L’analyse s’étend-elle aux niveaux infranational et local ? L’analyse a-t-elle été utilisée pour éclairer des mesures à ce jour ?</w:t>
      </w:r>
    </w:p>
    <w:p w14:paraId="482D7185"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 xml:space="preserve">Quels sont </w:t>
      </w:r>
      <w:proofErr w:type="gramStart"/>
      <w:r w:rsidRPr="00695162">
        <w:rPr>
          <w:sz w:val="22"/>
          <w:szCs w:val="22"/>
          <w:lang w:val="fr"/>
        </w:rPr>
        <w:t>les principaux parties prenantes</w:t>
      </w:r>
      <w:proofErr w:type="gramEnd"/>
      <w:r w:rsidRPr="00695162">
        <w:rPr>
          <w:sz w:val="22"/>
          <w:szCs w:val="22"/>
          <w:lang w:val="fr"/>
        </w:rPr>
        <w:t xml:space="preserve"> liés au changement climatique dans le pays qui affecteraient le plus les moyens de subsistance, les capacités et les opportunités pour les enfants et les adolescents ? Quels groupes d’enfants et d’adolescents sont particulièrement vulnérables ? Quel sera l’impact sur les enfants (en particulier les plus vulnérables) si les risques identifiés ne sont pas atténués dans les délais associés ? </w:t>
      </w:r>
    </w:p>
    <w:p w14:paraId="1268D216"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lastRenderedPageBreak/>
        <w:t xml:space="preserve">Quelles sont les politiques, les stratégies et les priorités du gouvernement en matière de changements climatiques ? Quels sont les engagements budgétaires ? Quels sont les partenaires / homologues impliqués et travaillent-ils ensemble (par exemple, le Ministère de l’Environnement, le secteur privé, etc.) ? </w:t>
      </w:r>
    </w:p>
    <w:p w14:paraId="5A505681"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Les politiques et stratégies/priorités climatiques du gouvernement ou du secteur tiennent-elles compte des droits de l’enfant ? Les bonnes stratégies/priorités des enfants tiennent-elles compte des changements climatiques ? Quels sont les goulets d’étranglement et les obstacles qui affectent le respect des droits des enfants et des adolescents ?</w:t>
      </w:r>
    </w:p>
    <w:p w14:paraId="57137BC3"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Qui sont les principales parties prenantes des initiatives en matière de changement climatique ? Quelles sont les initiatives et les programmes en cours en matière de changement climatique, y compris le Bureau de Pays d’UNICEF ? Les initiatives et programmes en cours en matière de changement climatique profitent-ils aux enfants ?</w:t>
      </w:r>
    </w:p>
    <w:p w14:paraId="217FCD12"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Comment les problèmes de changement climatique identifiés affectent-ils les initiatives et programmes actuels et prévus d’UNICEF ?</w:t>
      </w:r>
    </w:p>
    <w:p w14:paraId="3EEAEE3A"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Comment les enfants et les adolescents sont-ils engagés et consultés dans les initiatives sur les changements climatiques ? Des résultats ont-ils été obtenus grâce à leur engagement significatif ? Quelles sont les perceptions et les attentes des enfants et des adolescents en matière d’action contre le changement climatique ?</w:t>
      </w:r>
    </w:p>
    <w:p w14:paraId="55C1F3DF"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 xml:space="preserve">Quelles sont les capacités qui existent aux niveaux national et provincial pour réduire le risque associé aux changements climatiques ? </w:t>
      </w:r>
    </w:p>
    <w:p w14:paraId="0CB592D3"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 xml:space="preserve">Quelles sont les opportunités et les lacunes dans la conception des plans et des stratégies de lutte contre les changements climatiques pour protéger les droits des enfants et des adolescents ? </w:t>
      </w:r>
    </w:p>
    <w:p w14:paraId="2CCE4FD7"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Identifier les lacunes dans les connaissances sur les questions relatives au changement climatique et recommander des mesures pour combler ces lacunes.</w:t>
      </w:r>
    </w:p>
    <w:p w14:paraId="01D9C4E0"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 xml:space="preserve">Comment renforcer les efforts du gouvernement pour faire face aux risques identifiés liés aux changements climatiques d’une manière qui garantisse les droits des enfants et des adolescents, augmente leur résilience et permette le plein développement de leur potentiel. </w:t>
      </w:r>
    </w:p>
    <w:p w14:paraId="1A6269B8"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Comment informer et améliorer les politiques, les stratégies et les plans, les cadres juridiques et réglementaires, ainsi que la budgétisation pour assurer une meilleure préparation et une meilleure réponse aux risques liés au changement climatique pour les enfants et les adolescents.</w:t>
      </w:r>
    </w:p>
    <w:p w14:paraId="4C7E6EFE"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Comment éclairer au mieux les mises à jour centrées sur l’enfant de la contribution déterminée au niveau national (CDN), du Plan national d’adaptation (PAN) et d’autres stratégies nationales.</w:t>
      </w:r>
    </w:p>
    <w:p w14:paraId="2974EB21"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Quels sont les messages de plaidoyer clés pour que UNICEF sensibilise et agisse davantage en faveur de l’adaptation et de la résilience au changement climatique ?</w:t>
      </w:r>
    </w:p>
    <w:p w14:paraId="056D1733"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Comment renforcer la résilience des communautés et des populations vulnérables au changement climatique, avec des réflexions sur la vie quotidienne et les comportements des individus ?</w:t>
      </w:r>
    </w:p>
    <w:p w14:paraId="451FBA92"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Comment les adolescents et les jeunes peuvent s’engager à renforcer leur adaptation et leur résilience aux risques identifiés ?</w:t>
      </w:r>
    </w:p>
    <w:p w14:paraId="6D4551F9"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Quel est l’avantage comparatif, les partenariats stratégiques et les plateformes d’intervention d’UNICEF ?</w:t>
      </w:r>
    </w:p>
    <w:p w14:paraId="17669C9E"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Quelles sont les possibilités et les points d’entrée pour la programmation sur l’action en faveur des changements climatiques centrée sur les enfants ?</w:t>
      </w:r>
    </w:p>
    <w:p w14:paraId="5693273F"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Comment UNICEF peut-il combler les lacunes dans les programmes sur le changement climatique au profit des enfants ?</w:t>
      </w:r>
    </w:p>
    <w:p w14:paraId="66559186"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Quels bailleurs de fond sont les plus susceptibles de financer les initiatives et programmes d’UNICEF en matière de changement climatique.</w:t>
      </w:r>
    </w:p>
    <w:p w14:paraId="7BBCA242" w14:textId="77777777" w:rsidR="003C39D9" w:rsidRPr="00695162" w:rsidRDefault="003C39D9" w:rsidP="003C39D9">
      <w:pPr>
        <w:spacing w:after="160" w:line="256" w:lineRule="auto"/>
        <w:ind w:left="1080"/>
        <w:contextualSpacing/>
        <w:rPr>
          <w:sz w:val="22"/>
          <w:szCs w:val="22"/>
          <w:lang w:val="fr-CH"/>
        </w:rPr>
      </w:pPr>
    </w:p>
    <w:p w14:paraId="0EA9C35A" w14:textId="77777777" w:rsidR="003C39D9" w:rsidRPr="00695162" w:rsidRDefault="003C39D9" w:rsidP="003C39D9">
      <w:pPr>
        <w:numPr>
          <w:ilvl w:val="0"/>
          <w:numId w:val="33"/>
        </w:numPr>
        <w:spacing w:after="160" w:line="256" w:lineRule="auto"/>
        <w:ind w:left="450"/>
        <w:contextualSpacing/>
        <w:rPr>
          <w:rFonts w:eastAsia="Calibri"/>
          <w:b/>
          <w:color w:val="0070C0"/>
          <w:sz w:val="22"/>
          <w:szCs w:val="22"/>
          <w:lang w:val="fr-CH"/>
        </w:rPr>
      </w:pPr>
      <w:r w:rsidRPr="00695162">
        <w:rPr>
          <w:b/>
          <w:color w:val="0070C0"/>
          <w:sz w:val="22"/>
          <w:szCs w:val="22"/>
          <w:lang w:val="fr"/>
        </w:rPr>
        <w:t>Rapport de l’analyse CLAC</w:t>
      </w:r>
    </w:p>
    <w:p w14:paraId="21B81376" w14:textId="77777777" w:rsidR="003C39D9" w:rsidRPr="00695162" w:rsidRDefault="003C39D9" w:rsidP="003C39D9">
      <w:pPr>
        <w:numPr>
          <w:ilvl w:val="0"/>
          <w:numId w:val="20"/>
        </w:numPr>
        <w:spacing w:after="160" w:line="256" w:lineRule="auto"/>
        <w:ind w:left="360"/>
        <w:contextualSpacing/>
        <w:rPr>
          <w:b/>
          <w:bCs/>
          <w:sz w:val="22"/>
          <w:szCs w:val="22"/>
          <w:lang w:val="fr-CH"/>
        </w:rPr>
      </w:pPr>
      <w:r w:rsidRPr="00695162">
        <w:rPr>
          <w:b/>
          <w:bCs/>
          <w:sz w:val="22"/>
          <w:szCs w:val="22"/>
          <w:lang w:val="fr"/>
        </w:rPr>
        <w:lastRenderedPageBreak/>
        <w:t>Projet de rapport de l’analyse CLAC :</w:t>
      </w:r>
    </w:p>
    <w:p w14:paraId="2DCF5F73" w14:textId="6B9B8CCA" w:rsidR="003C39D9" w:rsidRPr="00B61097" w:rsidRDefault="00B61097" w:rsidP="00B61097">
      <w:pPr>
        <w:pStyle w:val="ListParagraph"/>
        <w:numPr>
          <w:ilvl w:val="0"/>
          <w:numId w:val="34"/>
        </w:numPr>
        <w:spacing w:after="160" w:line="256" w:lineRule="auto"/>
        <w:rPr>
          <w:bCs/>
          <w:sz w:val="22"/>
          <w:szCs w:val="22"/>
          <w:lang w:val="fr-CH"/>
        </w:rPr>
      </w:pPr>
      <w:r>
        <w:rPr>
          <w:sz w:val="22"/>
          <w:szCs w:val="22"/>
          <w:lang w:val="fr"/>
        </w:rPr>
        <w:t>Appuyer à l’o</w:t>
      </w:r>
      <w:r w:rsidR="003C39D9" w:rsidRPr="00B61097">
        <w:rPr>
          <w:sz w:val="22"/>
          <w:szCs w:val="22"/>
          <w:lang w:val="fr"/>
        </w:rPr>
        <w:t>rganis</w:t>
      </w:r>
      <w:r>
        <w:rPr>
          <w:sz w:val="22"/>
          <w:szCs w:val="22"/>
          <w:lang w:val="fr"/>
        </w:rPr>
        <w:t>ation d</w:t>
      </w:r>
      <w:r w:rsidR="003C39D9" w:rsidRPr="00B61097">
        <w:rPr>
          <w:sz w:val="22"/>
          <w:szCs w:val="22"/>
          <w:lang w:val="fr"/>
        </w:rPr>
        <w:t xml:space="preserve">es commentaires et </w:t>
      </w:r>
      <w:r w:rsidR="003443D9">
        <w:rPr>
          <w:sz w:val="22"/>
          <w:szCs w:val="22"/>
          <w:lang w:val="fr"/>
        </w:rPr>
        <w:t>d</w:t>
      </w:r>
      <w:r w:rsidR="003C39D9" w:rsidRPr="00B61097">
        <w:rPr>
          <w:sz w:val="22"/>
          <w:szCs w:val="22"/>
          <w:lang w:val="fr"/>
        </w:rPr>
        <w:t>es</w:t>
      </w:r>
      <w:r w:rsidR="003C39D9" w:rsidRPr="00B61097">
        <w:rPr>
          <w:bCs/>
          <w:sz w:val="22"/>
          <w:szCs w:val="22"/>
          <w:lang w:val="fr"/>
        </w:rPr>
        <w:t xml:space="preserve"> recommandations autour des quatre piliers de « l’Approche d’UNICEF face au changement climatique</w:t>
      </w:r>
      <w:r w:rsidR="003C39D9" w:rsidRPr="00B61097">
        <w:rPr>
          <w:sz w:val="22"/>
          <w:szCs w:val="22"/>
          <w:lang w:val="fr"/>
        </w:rPr>
        <w:t xml:space="preserve"> </w:t>
      </w:r>
      <w:r w:rsidR="003C39D9" w:rsidRPr="00B61097">
        <w:rPr>
          <w:bCs/>
          <w:sz w:val="22"/>
          <w:szCs w:val="22"/>
          <w:lang w:val="fr"/>
        </w:rPr>
        <w:t>»</w:t>
      </w:r>
      <w:r w:rsidR="003C39D9" w:rsidRPr="00B61097">
        <w:rPr>
          <w:sz w:val="22"/>
          <w:szCs w:val="22"/>
          <w:lang w:val="fr"/>
        </w:rPr>
        <w:t xml:space="preserve"> </w:t>
      </w:r>
      <w:r w:rsidR="003C39D9" w:rsidRPr="00695162">
        <w:rPr>
          <w:rStyle w:val="FootnoteReference"/>
          <w:bCs/>
          <w:sz w:val="22"/>
          <w:szCs w:val="22"/>
          <w:lang w:val="fr"/>
        </w:rPr>
        <w:footnoteReference w:id="1"/>
      </w:r>
      <w:r w:rsidR="003C39D9" w:rsidRPr="00B61097">
        <w:rPr>
          <w:bCs/>
          <w:sz w:val="22"/>
          <w:szCs w:val="22"/>
          <w:lang w:val="fr"/>
        </w:rPr>
        <w:t>:</w:t>
      </w:r>
    </w:p>
    <w:p w14:paraId="078D807E" w14:textId="77777777" w:rsidR="003C39D9" w:rsidRPr="00695162" w:rsidRDefault="003C39D9" w:rsidP="003C39D9">
      <w:pPr>
        <w:pStyle w:val="ListParagraph"/>
        <w:numPr>
          <w:ilvl w:val="1"/>
          <w:numId w:val="35"/>
        </w:numPr>
        <w:spacing w:after="160" w:line="256" w:lineRule="auto"/>
        <w:rPr>
          <w:bCs/>
          <w:sz w:val="22"/>
          <w:szCs w:val="22"/>
          <w:lang w:val="fr-CH"/>
        </w:rPr>
      </w:pPr>
      <w:r w:rsidRPr="00695162">
        <w:rPr>
          <w:bCs/>
          <w:sz w:val="22"/>
          <w:szCs w:val="22"/>
          <w:lang w:val="fr"/>
        </w:rPr>
        <w:t>Faire des enfants une cible des stratégies environnementales</w:t>
      </w:r>
    </w:p>
    <w:p w14:paraId="5A8720B6" w14:textId="77777777" w:rsidR="003C39D9" w:rsidRPr="00695162" w:rsidRDefault="003C39D9" w:rsidP="003C39D9">
      <w:pPr>
        <w:pStyle w:val="ListParagraph"/>
        <w:numPr>
          <w:ilvl w:val="1"/>
          <w:numId w:val="35"/>
        </w:numPr>
        <w:spacing w:after="160" w:line="256" w:lineRule="auto"/>
        <w:rPr>
          <w:bCs/>
          <w:sz w:val="22"/>
          <w:szCs w:val="22"/>
          <w:lang w:val="fr-CH"/>
        </w:rPr>
      </w:pPr>
      <w:r w:rsidRPr="00695162">
        <w:rPr>
          <w:bCs/>
          <w:sz w:val="22"/>
          <w:szCs w:val="22"/>
          <w:lang w:val="fr"/>
        </w:rPr>
        <w:t>Responsabiliser les enfants en tant qu’agents de changement</w:t>
      </w:r>
    </w:p>
    <w:p w14:paraId="0CFED623" w14:textId="77777777" w:rsidR="003C39D9" w:rsidRPr="00695162" w:rsidRDefault="003C39D9" w:rsidP="003C39D9">
      <w:pPr>
        <w:pStyle w:val="ListParagraph"/>
        <w:numPr>
          <w:ilvl w:val="1"/>
          <w:numId w:val="35"/>
        </w:numPr>
        <w:spacing w:after="160" w:line="256" w:lineRule="auto"/>
        <w:rPr>
          <w:bCs/>
          <w:sz w:val="22"/>
          <w:szCs w:val="22"/>
          <w:lang w:val="fr-CH"/>
        </w:rPr>
      </w:pPr>
      <w:r w:rsidRPr="00695162">
        <w:rPr>
          <w:bCs/>
          <w:sz w:val="22"/>
          <w:szCs w:val="22"/>
          <w:lang w:val="fr"/>
        </w:rPr>
        <w:t>Réduire les émissions et la pollution</w:t>
      </w:r>
    </w:p>
    <w:p w14:paraId="2769C566" w14:textId="77777777" w:rsidR="003C39D9" w:rsidRPr="00695162" w:rsidRDefault="003C39D9" w:rsidP="003C39D9">
      <w:pPr>
        <w:pStyle w:val="ListParagraph"/>
        <w:numPr>
          <w:ilvl w:val="1"/>
          <w:numId w:val="35"/>
        </w:numPr>
        <w:spacing w:after="160" w:line="256" w:lineRule="auto"/>
        <w:rPr>
          <w:bCs/>
          <w:sz w:val="22"/>
          <w:szCs w:val="22"/>
          <w:lang w:val="fr-CH"/>
        </w:rPr>
      </w:pPr>
      <w:r w:rsidRPr="00695162">
        <w:rPr>
          <w:bCs/>
          <w:sz w:val="22"/>
          <w:szCs w:val="22"/>
          <w:lang w:val="fr"/>
        </w:rPr>
        <w:t>Protéger les enfants contre les impacts</w:t>
      </w:r>
    </w:p>
    <w:p w14:paraId="1FC694E0" w14:textId="0AAF9CF4" w:rsidR="003C39D9" w:rsidRPr="00695162" w:rsidRDefault="003443D9" w:rsidP="003C39D9">
      <w:pPr>
        <w:numPr>
          <w:ilvl w:val="1"/>
          <w:numId w:val="20"/>
        </w:numPr>
        <w:spacing w:after="160" w:line="256" w:lineRule="auto"/>
        <w:contextualSpacing/>
        <w:rPr>
          <w:sz w:val="22"/>
          <w:szCs w:val="22"/>
          <w:lang w:val="fr-CH"/>
        </w:rPr>
      </w:pPr>
      <w:r>
        <w:rPr>
          <w:sz w:val="22"/>
          <w:szCs w:val="22"/>
          <w:lang w:val="fr"/>
        </w:rPr>
        <w:t>Contribution au r</w:t>
      </w:r>
      <w:r w:rsidR="003C39D9" w:rsidRPr="00695162">
        <w:rPr>
          <w:sz w:val="22"/>
          <w:szCs w:val="22"/>
          <w:lang w:val="fr"/>
        </w:rPr>
        <w:t>apport de l’analyse CLAC rédigé conformément aux directives globales de l’analyse CLAC.</w:t>
      </w:r>
    </w:p>
    <w:p w14:paraId="204A1F68" w14:textId="77777777" w:rsidR="003C39D9" w:rsidRPr="00695162" w:rsidRDefault="003C39D9" w:rsidP="003C39D9">
      <w:pPr>
        <w:spacing w:after="160" w:line="256" w:lineRule="auto"/>
        <w:ind w:left="360"/>
        <w:contextualSpacing/>
        <w:rPr>
          <w:b/>
          <w:sz w:val="22"/>
          <w:szCs w:val="22"/>
          <w:lang w:val="fr-CH"/>
        </w:rPr>
      </w:pPr>
    </w:p>
    <w:p w14:paraId="56A39DF0" w14:textId="636CB4AE" w:rsidR="003C39D9" w:rsidRPr="00695162" w:rsidRDefault="00140C59" w:rsidP="003C39D9">
      <w:pPr>
        <w:numPr>
          <w:ilvl w:val="0"/>
          <w:numId w:val="20"/>
        </w:numPr>
        <w:spacing w:after="160" w:line="256" w:lineRule="auto"/>
        <w:ind w:left="360"/>
        <w:contextualSpacing/>
        <w:rPr>
          <w:b/>
          <w:sz w:val="22"/>
          <w:szCs w:val="22"/>
          <w:lang w:val="fr-CH"/>
        </w:rPr>
      </w:pPr>
      <w:r>
        <w:rPr>
          <w:b/>
          <w:sz w:val="22"/>
          <w:szCs w:val="22"/>
          <w:lang w:val="fr"/>
        </w:rPr>
        <w:t>Appui à l’organisation de l’a</w:t>
      </w:r>
      <w:r w:rsidR="003C39D9" w:rsidRPr="00695162">
        <w:rPr>
          <w:b/>
          <w:sz w:val="22"/>
          <w:szCs w:val="22"/>
          <w:lang w:val="fr"/>
        </w:rPr>
        <w:t>telier de validation et de diffusion :</w:t>
      </w:r>
    </w:p>
    <w:p w14:paraId="5DEEF320"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Valider le rapport avec les parties prenantes lors d’un atelier d’une journée.</w:t>
      </w:r>
    </w:p>
    <w:p w14:paraId="32F204E4"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Les points de vue des parties prenantes internes et externes sont recueillis au cours de l’atelier et commentaires sont adressés.</w:t>
      </w:r>
    </w:p>
    <w:p w14:paraId="09B278BF"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Les invités, le lieu et l’ordre du jour devant être approuvés par UNICEF.</w:t>
      </w:r>
    </w:p>
    <w:p w14:paraId="1ECEE9AA" w14:textId="77777777" w:rsidR="003C39D9" w:rsidRPr="00695162" w:rsidRDefault="003C39D9" w:rsidP="003C39D9">
      <w:pPr>
        <w:spacing w:after="160" w:line="256" w:lineRule="auto"/>
        <w:ind w:left="720"/>
        <w:contextualSpacing/>
        <w:rPr>
          <w:sz w:val="22"/>
          <w:szCs w:val="22"/>
          <w:lang w:val="fr-CH"/>
        </w:rPr>
      </w:pPr>
    </w:p>
    <w:p w14:paraId="02E6F408" w14:textId="77777777" w:rsidR="003C39D9" w:rsidRPr="00695162" w:rsidRDefault="003C39D9" w:rsidP="003C39D9">
      <w:pPr>
        <w:numPr>
          <w:ilvl w:val="0"/>
          <w:numId w:val="20"/>
        </w:numPr>
        <w:spacing w:after="160" w:line="256" w:lineRule="auto"/>
        <w:ind w:left="360"/>
        <w:contextualSpacing/>
        <w:rPr>
          <w:b/>
          <w:bCs/>
          <w:sz w:val="22"/>
          <w:szCs w:val="22"/>
          <w:lang w:val="fr"/>
        </w:rPr>
      </w:pPr>
      <w:r w:rsidRPr="00695162">
        <w:rPr>
          <w:b/>
          <w:bCs/>
          <w:sz w:val="22"/>
          <w:szCs w:val="22"/>
          <w:lang w:val="fr"/>
        </w:rPr>
        <w:t>Rapports finaux de l’analyse CLAC :</w:t>
      </w:r>
    </w:p>
    <w:p w14:paraId="712C7F24" w14:textId="77777777" w:rsidR="003C39D9" w:rsidRPr="00695162" w:rsidRDefault="003C39D9" w:rsidP="003C39D9">
      <w:pPr>
        <w:spacing w:after="160" w:line="256" w:lineRule="auto"/>
        <w:contextualSpacing/>
        <w:rPr>
          <w:sz w:val="22"/>
          <w:szCs w:val="22"/>
          <w:lang w:val="fr-CH"/>
        </w:rPr>
      </w:pPr>
      <w:r w:rsidRPr="00695162">
        <w:rPr>
          <w:sz w:val="22"/>
          <w:szCs w:val="22"/>
          <w:lang w:val="fr"/>
        </w:rPr>
        <w:t>En fonction des points de vue et des points de vue des parties prenantes internes et externes, incorporer les modifications apportées à une version finale du rapport interne de l’analyse CLAC. Le rapport final remanié, formaté et référencé comprendra un résumé (pas plus de 4 pages) avec les principales conclusions et recommandations.</w:t>
      </w:r>
    </w:p>
    <w:p w14:paraId="531676AC" w14:textId="77777777" w:rsidR="003C39D9" w:rsidRPr="00695162" w:rsidRDefault="003C39D9" w:rsidP="003C39D9">
      <w:pPr>
        <w:spacing w:after="160" w:line="256" w:lineRule="auto"/>
        <w:contextualSpacing/>
        <w:rPr>
          <w:sz w:val="22"/>
          <w:szCs w:val="22"/>
          <w:lang w:val="fr-CH"/>
        </w:rPr>
      </w:pPr>
    </w:p>
    <w:p w14:paraId="1FD3994D" w14:textId="56E3ACCB" w:rsidR="003C39D9" w:rsidRPr="00695162" w:rsidRDefault="003C39D9" w:rsidP="003C39D9">
      <w:pPr>
        <w:spacing w:after="160" w:line="256" w:lineRule="auto"/>
        <w:contextualSpacing/>
        <w:rPr>
          <w:sz w:val="22"/>
          <w:szCs w:val="22"/>
          <w:lang w:val="fr-CH"/>
        </w:rPr>
      </w:pPr>
      <w:r w:rsidRPr="00695162">
        <w:rPr>
          <w:sz w:val="22"/>
          <w:szCs w:val="22"/>
          <w:lang w:val="fr"/>
        </w:rPr>
        <w:t>Sur la base de l’analyse CLAC finale approuvée, le/ la consultant(e)</w:t>
      </w:r>
      <w:r w:rsidR="00140C59" w:rsidRPr="00140C59">
        <w:rPr>
          <w:lang w:val="fr-FR"/>
        </w:rPr>
        <w:t xml:space="preserve"> </w:t>
      </w:r>
      <w:r w:rsidR="00140C59" w:rsidRPr="00140C59">
        <w:rPr>
          <w:sz w:val="22"/>
          <w:szCs w:val="22"/>
          <w:lang w:val="fr"/>
        </w:rPr>
        <w:t>national(</w:t>
      </w:r>
      <w:proofErr w:type="gramStart"/>
      <w:r w:rsidR="00140C59" w:rsidRPr="00140C59">
        <w:rPr>
          <w:sz w:val="22"/>
          <w:szCs w:val="22"/>
          <w:lang w:val="fr"/>
        </w:rPr>
        <w:t xml:space="preserve">e) </w:t>
      </w:r>
      <w:r w:rsidRPr="00695162">
        <w:rPr>
          <w:sz w:val="22"/>
          <w:szCs w:val="22"/>
          <w:lang w:val="fr"/>
        </w:rPr>
        <w:t xml:space="preserve"> </w:t>
      </w:r>
      <w:r w:rsidR="00140C59">
        <w:rPr>
          <w:sz w:val="22"/>
          <w:szCs w:val="22"/>
          <w:lang w:val="fr"/>
        </w:rPr>
        <w:t>appuiera</w:t>
      </w:r>
      <w:proofErr w:type="gramEnd"/>
      <w:r w:rsidR="00140C59">
        <w:rPr>
          <w:sz w:val="22"/>
          <w:szCs w:val="22"/>
          <w:lang w:val="fr"/>
        </w:rPr>
        <w:t xml:space="preserve"> à la </w:t>
      </w:r>
      <w:r w:rsidRPr="00695162">
        <w:rPr>
          <w:sz w:val="22"/>
          <w:szCs w:val="22"/>
          <w:lang w:val="fr"/>
        </w:rPr>
        <w:t>prépar</w:t>
      </w:r>
      <w:r w:rsidR="00140C59">
        <w:rPr>
          <w:sz w:val="22"/>
          <w:szCs w:val="22"/>
          <w:lang w:val="fr"/>
        </w:rPr>
        <w:t>ation d</w:t>
      </w:r>
      <w:r w:rsidRPr="00695162">
        <w:rPr>
          <w:sz w:val="22"/>
          <w:szCs w:val="22"/>
          <w:lang w:val="fr"/>
        </w:rPr>
        <w:t>es documents supplémentaires suivants :</w:t>
      </w:r>
    </w:p>
    <w:p w14:paraId="13ACD945"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 xml:space="preserve">Présentation PowerPoint sommaire (max. 20 diapositives) </w:t>
      </w:r>
    </w:p>
    <w:p w14:paraId="6917EBAE"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Supports de communication basés sur l’analyse CLAC (par exemple, communiqué de presse, info-note, tweets, etc.)</w:t>
      </w:r>
    </w:p>
    <w:p w14:paraId="55B95437" w14:textId="77777777" w:rsidR="003C39D9" w:rsidRPr="00695162" w:rsidRDefault="003C39D9" w:rsidP="003C39D9">
      <w:pPr>
        <w:numPr>
          <w:ilvl w:val="1"/>
          <w:numId w:val="20"/>
        </w:numPr>
        <w:spacing w:after="160" w:line="256" w:lineRule="auto"/>
        <w:contextualSpacing/>
        <w:rPr>
          <w:sz w:val="22"/>
          <w:szCs w:val="22"/>
          <w:lang w:val="en-GB"/>
        </w:rPr>
      </w:pPr>
      <w:r w:rsidRPr="00695162">
        <w:rPr>
          <w:sz w:val="22"/>
          <w:szCs w:val="22"/>
          <w:lang w:val="fr"/>
        </w:rPr>
        <w:t>Une note d’orientation</w:t>
      </w:r>
      <w:r w:rsidRPr="00695162">
        <w:rPr>
          <w:sz w:val="22"/>
          <w:szCs w:val="22"/>
          <w:lang w:val="fr-CH"/>
        </w:rPr>
        <w:t xml:space="preserve"> </w:t>
      </w:r>
      <w:r w:rsidRPr="00695162">
        <w:rPr>
          <w:sz w:val="22"/>
          <w:szCs w:val="22"/>
          <w:lang w:val="fr"/>
        </w:rPr>
        <w:t xml:space="preserve">politique de 4 pages présentant les principales conclusions du rapport avec des infographies et un langage engageant, y compris un ensemble de données clés pour les besoins de financement climatique. </w:t>
      </w:r>
      <w:r w:rsidRPr="00695162">
        <w:rPr>
          <w:sz w:val="22"/>
          <w:szCs w:val="22"/>
          <w:lang w:val="en-GB"/>
        </w:rPr>
        <w:t xml:space="preserve">Voir « Policy Brief Climate Landscape Analysis </w:t>
      </w:r>
      <w:proofErr w:type="gramStart"/>
      <w:r w:rsidRPr="00695162">
        <w:rPr>
          <w:sz w:val="22"/>
          <w:szCs w:val="22"/>
          <w:lang w:val="en-GB"/>
        </w:rPr>
        <w:t>For</w:t>
      </w:r>
      <w:proofErr w:type="gramEnd"/>
      <w:r w:rsidRPr="00695162">
        <w:rPr>
          <w:sz w:val="22"/>
          <w:szCs w:val="22"/>
          <w:lang w:val="en-GB"/>
        </w:rPr>
        <w:t xml:space="preserve"> Children In Viet Nam (UNICEF, 2021) ».</w:t>
      </w:r>
    </w:p>
    <w:p w14:paraId="41E0B24C"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Un rapport</w:t>
      </w:r>
      <w:r w:rsidRPr="00695162">
        <w:rPr>
          <w:sz w:val="22"/>
          <w:szCs w:val="22"/>
          <w:lang w:val="fr-CH"/>
        </w:rPr>
        <w:t xml:space="preserve"> </w:t>
      </w:r>
      <w:r w:rsidRPr="00695162">
        <w:rPr>
          <w:sz w:val="22"/>
          <w:szCs w:val="22"/>
          <w:lang w:val="fr"/>
        </w:rPr>
        <w:t>l’analyse CLAC raccourcis, orienté vers un public extérieur et qui supprime les recommandations et les réflexions internes. Ce rapport sera utilisé pour articuler clairement la situation des enfants en ce qui concerne la crise climatique et mettre en évidence les principaux domaines d’intervention d’UNICEF. Le public de ce rapport est composé de partenaires gouvernementaux et de développement et devrait être un sous-ensemble du rapport complet de l’analyse CLAC.</w:t>
      </w:r>
    </w:p>
    <w:p w14:paraId="6424F229" w14:textId="77777777" w:rsidR="003C39D9" w:rsidRPr="00695162" w:rsidRDefault="003C39D9" w:rsidP="003C39D9">
      <w:pPr>
        <w:spacing w:after="160" w:line="256" w:lineRule="auto"/>
        <w:ind w:left="720"/>
        <w:contextualSpacing/>
        <w:rPr>
          <w:sz w:val="22"/>
          <w:szCs w:val="22"/>
          <w:lang w:val="fr-CH"/>
        </w:rPr>
      </w:pPr>
    </w:p>
    <w:p w14:paraId="786B05F4" w14:textId="77777777" w:rsidR="003C39D9" w:rsidRPr="00695162" w:rsidRDefault="003C39D9" w:rsidP="003C39D9">
      <w:pPr>
        <w:numPr>
          <w:ilvl w:val="0"/>
          <w:numId w:val="33"/>
        </w:numPr>
        <w:spacing w:after="160" w:line="256" w:lineRule="auto"/>
        <w:ind w:left="450"/>
        <w:contextualSpacing/>
        <w:rPr>
          <w:rFonts w:eastAsia="Calibri"/>
          <w:b/>
          <w:color w:val="0070C0"/>
          <w:sz w:val="22"/>
          <w:szCs w:val="22"/>
          <w:lang w:val="fr-CH"/>
        </w:rPr>
      </w:pPr>
      <w:r w:rsidRPr="00695162">
        <w:rPr>
          <w:b/>
          <w:color w:val="0070C0"/>
          <w:sz w:val="22"/>
          <w:szCs w:val="22"/>
          <w:lang w:val="fr"/>
        </w:rPr>
        <w:t>Soutien administratif et à la planification</w:t>
      </w:r>
    </w:p>
    <w:p w14:paraId="3CD05388" w14:textId="6E65AF40"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 xml:space="preserve">Le Bureau d’études ou le/ la consultant(e) </w:t>
      </w:r>
      <w:r w:rsidR="00EC490D" w:rsidRPr="00EC490D">
        <w:rPr>
          <w:sz w:val="22"/>
          <w:szCs w:val="22"/>
          <w:lang w:val="fr"/>
        </w:rPr>
        <w:t xml:space="preserve">national(e) </w:t>
      </w:r>
      <w:r w:rsidR="00EC490D">
        <w:rPr>
          <w:sz w:val="22"/>
          <w:szCs w:val="22"/>
          <w:lang w:val="fr"/>
        </w:rPr>
        <w:t xml:space="preserve">appuiera à </w:t>
      </w:r>
      <w:r w:rsidRPr="00695162">
        <w:rPr>
          <w:sz w:val="22"/>
          <w:szCs w:val="22"/>
          <w:lang w:val="fr"/>
        </w:rPr>
        <w:t xml:space="preserve">assurer une coordination étroite avec le point focal sur les changements climatiques du Bureau de Pays d’UNICEF. </w:t>
      </w:r>
    </w:p>
    <w:p w14:paraId="1F2165D8" w14:textId="77777777"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 xml:space="preserve">Le travail sera une combinaison de travail de bureau / examen sur dossier ; avec des consultations, des réunions et des visites de sites fréquentes dans le </w:t>
      </w:r>
      <w:r>
        <w:rPr>
          <w:sz w:val="22"/>
          <w:szCs w:val="22"/>
          <w:lang w:val="fr"/>
        </w:rPr>
        <w:t>pays</w:t>
      </w:r>
      <w:r w:rsidRPr="00695162">
        <w:rPr>
          <w:sz w:val="22"/>
          <w:szCs w:val="22"/>
          <w:lang w:val="fr"/>
        </w:rPr>
        <w:t xml:space="preserve">. </w:t>
      </w:r>
    </w:p>
    <w:p w14:paraId="5F4CD659" w14:textId="28E447A9"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lastRenderedPageBreak/>
        <w:t>On s’attend à ce que le</w:t>
      </w:r>
      <w:r w:rsidR="006D3261">
        <w:rPr>
          <w:sz w:val="22"/>
          <w:szCs w:val="22"/>
          <w:lang w:val="fr"/>
        </w:rPr>
        <w:t>/la</w:t>
      </w:r>
      <w:r w:rsidRPr="00695162">
        <w:rPr>
          <w:sz w:val="22"/>
          <w:szCs w:val="22"/>
          <w:lang w:val="fr"/>
        </w:rPr>
        <w:t xml:space="preserve"> consultant</w:t>
      </w:r>
      <w:r w:rsidR="00171A39">
        <w:rPr>
          <w:sz w:val="22"/>
          <w:szCs w:val="22"/>
          <w:lang w:val="fr"/>
        </w:rPr>
        <w:t>(</w:t>
      </w:r>
      <w:r w:rsidR="003D2A5E">
        <w:rPr>
          <w:sz w:val="22"/>
          <w:szCs w:val="22"/>
          <w:lang w:val="fr"/>
        </w:rPr>
        <w:t xml:space="preserve">e) </w:t>
      </w:r>
      <w:r w:rsidR="003D2A5E" w:rsidRPr="00695162">
        <w:rPr>
          <w:sz w:val="22"/>
          <w:szCs w:val="22"/>
          <w:lang w:val="fr"/>
        </w:rPr>
        <w:t>national</w:t>
      </w:r>
      <w:r w:rsidR="00EC490D" w:rsidRPr="00EC490D">
        <w:rPr>
          <w:sz w:val="22"/>
          <w:szCs w:val="22"/>
          <w:lang w:val="fr"/>
        </w:rPr>
        <w:t xml:space="preserve">(e) </w:t>
      </w:r>
      <w:r w:rsidRPr="00695162">
        <w:rPr>
          <w:sz w:val="22"/>
          <w:szCs w:val="22"/>
          <w:lang w:val="fr"/>
        </w:rPr>
        <w:t xml:space="preserve">soit en mesure de travailler de façon indépendante pour </w:t>
      </w:r>
      <w:r w:rsidR="003D2A5E">
        <w:rPr>
          <w:sz w:val="22"/>
          <w:szCs w:val="22"/>
          <w:lang w:val="fr"/>
        </w:rPr>
        <w:t xml:space="preserve">appuyer à </w:t>
      </w:r>
      <w:r w:rsidRPr="00695162">
        <w:rPr>
          <w:sz w:val="22"/>
          <w:szCs w:val="22"/>
          <w:lang w:val="fr"/>
        </w:rPr>
        <w:t>organiser et faciliter les réunions internes, les réunions/tables rondes externes, les présentations pour les réunions avec les parties prenantes.</w:t>
      </w:r>
    </w:p>
    <w:p w14:paraId="21C80E18" w14:textId="7E4248D3"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 xml:space="preserve">Le Bureau d’études ou le/ la consultant(e) </w:t>
      </w:r>
      <w:r w:rsidR="003D2A5E">
        <w:rPr>
          <w:sz w:val="22"/>
          <w:szCs w:val="22"/>
          <w:lang w:val="fr"/>
        </w:rPr>
        <w:t xml:space="preserve">nationale </w:t>
      </w:r>
      <w:r w:rsidRPr="00695162">
        <w:rPr>
          <w:sz w:val="22"/>
          <w:szCs w:val="22"/>
          <w:lang w:val="fr"/>
        </w:rPr>
        <w:t xml:space="preserve">est tenue de fournir son propre équipement informatique et de communication (ordinateurs portables, téléphones, etc.). </w:t>
      </w:r>
    </w:p>
    <w:p w14:paraId="12D16891" w14:textId="00800F7A" w:rsidR="003C39D9" w:rsidRPr="00695162" w:rsidRDefault="003C39D9" w:rsidP="003C39D9">
      <w:pPr>
        <w:numPr>
          <w:ilvl w:val="1"/>
          <w:numId w:val="20"/>
        </w:numPr>
        <w:spacing w:after="160" w:line="256" w:lineRule="auto"/>
        <w:contextualSpacing/>
        <w:rPr>
          <w:sz w:val="22"/>
          <w:szCs w:val="22"/>
          <w:lang w:val="fr-CH"/>
        </w:rPr>
      </w:pPr>
      <w:r w:rsidRPr="00695162">
        <w:rPr>
          <w:sz w:val="22"/>
          <w:szCs w:val="22"/>
          <w:lang w:val="fr"/>
        </w:rPr>
        <w:t xml:space="preserve">Le Bureau d’études ou le/ la consultant(e) </w:t>
      </w:r>
      <w:r w:rsidR="003D2A5E" w:rsidRPr="003D2A5E">
        <w:rPr>
          <w:sz w:val="22"/>
          <w:szCs w:val="22"/>
          <w:lang w:val="fr"/>
        </w:rPr>
        <w:t xml:space="preserve">national(e) </w:t>
      </w:r>
      <w:r w:rsidRPr="00695162">
        <w:rPr>
          <w:sz w:val="22"/>
          <w:szCs w:val="22"/>
          <w:lang w:val="fr"/>
        </w:rPr>
        <w:t>doit connaître les conditions de l’emplacement de la recherche. Dans certaines circonstances, des dispositions particulières en matière de sécurité et de logistique sont nécessaires. Par conséquent, lorsqu’ils présentent des propositions, les soumissionnaires devraient tenir sérieusement compte de ces éléments. UNICEF n’est pas responsable des coûts ou arrangements supplémentaires imprévus requis pendant la mise en œuvre de la mission.</w:t>
      </w:r>
    </w:p>
    <w:p w14:paraId="06A53ED9" w14:textId="77777777" w:rsidR="003C39D9" w:rsidRPr="00695162" w:rsidRDefault="003C39D9" w:rsidP="003C39D9">
      <w:pPr>
        <w:jc w:val="both"/>
        <w:rPr>
          <w:sz w:val="22"/>
          <w:szCs w:val="22"/>
          <w:lang w:val="fr-FR"/>
        </w:rPr>
      </w:pPr>
    </w:p>
    <w:p w14:paraId="0C68B8D7" w14:textId="77777777" w:rsidR="003C39D9" w:rsidRPr="00695162" w:rsidRDefault="003C39D9" w:rsidP="003C39D9">
      <w:pPr>
        <w:jc w:val="both"/>
        <w:rPr>
          <w:sz w:val="22"/>
          <w:szCs w:val="22"/>
          <w:lang w:val="fr-FR"/>
        </w:rPr>
      </w:pPr>
    </w:p>
    <w:p w14:paraId="2887D7D0" w14:textId="77777777" w:rsidR="003C39D9" w:rsidRPr="00695162" w:rsidRDefault="003C39D9" w:rsidP="003C39D9">
      <w:pPr>
        <w:pStyle w:val="ListParagraph"/>
        <w:numPr>
          <w:ilvl w:val="0"/>
          <w:numId w:val="24"/>
        </w:numPr>
        <w:jc w:val="both"/>
        <w:rPr>
          <w:b/>
          <w:bCs/>
          <w:sz w:val="22"/>
          <w:szCs w:val="22"/>
          <w:lang w:val="fr-FR" w:eastAsia="ja-JP"/>
        </w:rPr>
      </w:pPr>
      <w:r w:rsidRPr="00695162">
        <w:rPr>
          <w:b/>
          <w:bCs/>
          <w:sz w:val="22"/>
          <w:szCs w:val="22"/>
          <w:lang w:val="fr-FR" w:eastAsia="ja-JP"/>
        </w:rPr>
        <w:t xml:space="preserve">Calendrier des activités </w:t>
      </w:r>
    </w:p>
    <w:p w14:paraId="7E6F19E1" w14:textId="6388E999" w:rsidR="003C39D9" w:rsidRPr="00695162" w:rsidRDefault="003C39D9" w:rsidP="003C39D9">
      <w:pPr>
        <w:rPr>
          <w:snapToGrid w:val="0"/>
          <w:sz w:val="22"/>
          <w:szCs w:val="22"/>
          <w:lang w:val="fr-FR"/>
        </w:rPr>
      </w:pPr>
      <w:r w:rsidRPr="00695162">
        <w:rPr>
          <w:snapToGrid w:val="0"/>
          <w:sz w:val="22"/>
          <w:szCs w:val="22"/>
          <w:lang w:val="fr-FR"/>
        </w:rPr>
        <w:t xml:space="preserve">On s’attend à ce que le/ la consultant(e) </w:t>
      </w:r>
      <w:r w:rsidR="00BD686B">
        <w:rPr>
          <w:snapToGrid w:val="0"/>
          <w:sz w:val="22"/>
          <w:szCs w:val="22"/>
          <w:lang w:val="fr-FR"/>
        </w:rPr>
        <w:t>appuie à la production d</w:t>
      </w:r>
      <w:r w:rsidRPr="00695162">
        <w:rPr>
          <w:snapToGrid w:val="0"/>
          <w:sz w:val="22"/>
          <w:szCs w:val="22"/>
          <w:lang w:val="fr-FR"/>
        </w:rPr>
        <w:t>es livrables suivants qui, après approbation, seront liés aux paiements, comme indiqué dans le tableau ci-dessous</w:t>
      </w:r>
    </w:p>
    <w:p w14:paraId="0740CC58" w14:textId="77777777" w:rsidR="003C39D9" w:rsidRPr="00695162" w:rsidRDefault="003C39D9" w:rsidP="003C39D9">
      <w:pPr>
        <w:rPr>
          <w:snapToGrid w:val="0"/>
          <w:sz w:val="22"/>
          <w:szCs w:val="22"/>
          <w:lang w:val="fr-FR"/>
        </w:rPr>
      </w:pPr>
    </w:p>
    <w:p w14:paraId="5BEC0C55" w14:textId="77777777" w:rsidR="003C39D9" w:rsidRPr="00695162" w:rsidRDefault="003C39D9" w:rsidP="003C39D9">
      <w:pPr>
        <w:rPr>
          <w:sz w:val="22"/>
          <w:szCs w:val="22"/>
          <w:lang w:val="fr-FR"/>
        </w:rPr>
      </w:pPr>
    </w:p>
    <w:p w14:paraId="09A1F3D8" w14:textId="77777777" w:rsidR="003C39D9" w:rsidRPr="00695162" w:rsidRDefault="003C39D9" w:rsidP="003C39D9">
      <w:pPr>
        <w:rPr>
          <w:sz w:val="22"/>
          <w:szCs w:val="22"/>
          <w:lang w:val="fr-FR"/>
        </w:rPr>
      </w:pPr>
    </w:p>
    <w:p w14:paraId="25146C94" w14:textId="77777777" w:rsidR="003C39D9" w:rsidRPr="00695162" w:rsidRDefault="003C39D9" w:rsidP="003C39D9">
      <w:pPr>
        <w:rPr>
          <w:sz w:val="22"/>
          <w:szCs w:val="22"/>
          <w:lang w:val="fr-FR"/>
        </w:rPr>
      </w:pPr>
    </w:p>
    <w:tbl>
      <w:tblPr>
        <w:tblStyle w:val="GridTable6Colorful"/>
        <w:tblW w:w="5000" w:type="pct"/>
        <w:tblLook w:val="07E0" w:firstRow="1" w:lastRow="1" w:firstColumn="1" w:lastColumn="1" w:noHBand="1" w:noVBand="1"/>
      </w:tblPr>
      <w:tblGrid>
        <w:gridCol w:w="2267"/>
        <w:gridCol w:w="3434"/>
        <w:gridCol w:w="1326"/>
        <w:gridCol w:w="2323"/>
      </w:tblGrid>
      <w:tr w:rsidR="003C39D9" w:rsidRPr="00695162" w14:paraId="349AB400" w14:textId="77777777" w:rsidTr="005E7284">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212" w:type="pct"/>
            <w:shd w:val="clear" w:color="auto" w:fill="F2F2F2" w:themeFill="background1" w:themeFillShade="F2"/>
          </w:tcPr>
          <w:p w14:paraId="1B962BB4" w14:textId="77777777" w:rsidR="003C39D9" w:rsidRPr="00695162" w:rsidRDefault="003C39D9" w:rsidP="0001662A">
            <w:pPr>
              <w:rPr>
                <w:smallCaps/>
                <w:color w:val="002060"/>
                <w:sz w:val="22"/>
                <w:szCs w:val="22"/>
                <w:lang w:val="en-GB"/>
              </w:rPr>
            </w:pPr>
            <w:r w:rsidRPr="00695162">
              <w:rPr>
                <w:smallCaps/>
                <w:color w:val="002060"/>
                <w:sz w:val="22"/>
                <w:szCs w:val="22"/>
              </w:rPr>
              <w:t>Livrables</w:t>
            </w:r>
          </w:p>
          <w:p w14:paraId="6B176C3C" w14:textId="77777777" w:rsidR="003C39D9" w:rsidRPr="00695162" w:rsidRDefault="003C39D9" w:rsidP="0001662A">
            <w:pPr>
              <w:rPr>
                <w:sz w:val="22"/>
                <w:szCs w:val="22"/>
                <w:lang w:val="en-GB"/>
              </w:rPr>
            </w:pPr>
          </w:p>
        </w:tc>
        <w:tc>
          <w:tcPr>
            <w:tcW w:w="1836" w:type="pct"/>
            <w:shd w:val="clear" w:color="auto" w:fill="F2F2F2" w:themeFill="background1" w:themeFillShade="F2"/>
          </w:tcPr>
          <w:p w14:paraId="7CA01D73" w14:textId="77777777" w:rsidR="003C39D9" w:rsidRPr="00695162" w:rsidRDefault="003C39D9" w:rsidP="0001662A">
            <w:pPr>
              <w:cnfStyle w:val="100000000000" w:firstRow="1" w:lastRow="0" w:firstColumn="0" w:lastColumn="0" w:oddVBand="0" w:evenVBand="0" w:oddHBand="0" w:evenHBand="0" w:firstRowFirstColumn="0" w:firstRowLastColumn="0" w:lastRowFirstColumn="0" w:lastRowLastColumn="0"/>
              <w:rPr>
                <w:color w:val="auto"/>
                <w:sz w:val="22"/>
                <w:szCs w:val="22"/>
                <w:lang w:val="en-GB"/>
              </w:rPr>
            </w:pPr>
            <w:r w:rsidRPr="00695162">
              <w:rPr>
                <w:color w:val="auto"/>
                <w:sz w:val="22"/>
                <w:szCs w:val="22"/>
              </w:rPr>
              <w:t>Principaux composants</w:t>
            </w:r>
          </w:p>
        </w:tc>
        <w:tc>
          <w:tcPr>
            <w:tcW w:w="709" w:type="pct"/>
            <w:shd w:val="clear" w:color="auto" w:fill="F2F2F2" w:themeFill="background1" w:themeFillShade="F2"/>
          </w:tcPr>
          <w:p w14:paraId="2596B519" w14:textId="77777777" w:rsidR="003C39D9" w:rsidRPr="00535F56" w:rsidRDefault="003C39D9" w:rsidP="0001662A">
            <w:pPr>
              <w:jc w:val="center"/>
              <w:cnfStyle w:val="100000000000" w:firstRow="1" w:lastRow="0" w:firstColumn="0" w:lastColumn="0" w:oddVBand="0" w:evenVBand="0" w:oddHBand="0" w:evenHBand="0" w:firstRowFirstColumn="0" w:firstRowLastColumn="0" w:lastRowFirstColumn="0" w:lastRowLastColumn="0"/>
              <w:rPr>
                <w:color w:val="auto"/>
                <w:sz w:val="22"/>
                <w:szCs w:val="22"/>
                <w:lang w:val="fr-FR"/>
              </w:rPr>
            </w:pPr>
            <w:r>
              <w:rPr>
                <w:color w:val="auto"/>
                <w:sz w:val="22"/>
                <w:szCs w:val="22"/>
              </w:rPr>
              <w:t>Échéance</w:t>
            </w:r>
            <w:r>
              <w:rPr>
                <w:color w:val="auto"/>
                <w:sz w:val="22"/>
                <w:szCs w:val="22"/>
                <w:lang w:val="fr-FR"/>
              </w:rPr>
              <w:t xml:space="preserve"> </w:t>
            </w:r>
          </w:p>
        </w:tc>
        <w:tc>
          <w:tcPr>
            <w:cnfStyle w:val="000100000000" w:firstRow="0" w:lastRow="0" w:firstColumn="0" w:lastColumn="1" w:oddVBand="0" w:evenVBand="0" w:oddHBand="0" w:evenHBand="0" w:firstRowFirstColumn="0" w:firstRowLastColumn="0" w:lastRowFirstColumn="0" w:lastRowLastColumn="0"/>
            <w:tcW w:w="1242" w:type="pct"/>
            <w:shd w:val="clear" w:color="auto" w:fill="F2F2F2" w:themeFill="background1" w:themeFillShade="F2"/>
          </w:tcPr>
          <w:p w14:paraId="21AE3E5A" w14:textId="77777777" w:rsidR="003C39D9" w:rsidRDefault="003C39D9" w:rsidP="0001662A">
            <w:pPr>
              <w:jc w:val="center"/>
              <w:rPr>
                <w:sz w:val="22"/>
                <w:szCs w:val="22"/>
              </w:rPr>
            </w:pPr>
            <w:r>
              <w:rPr>
                <w:sz w:val="22"/>
                <w:szCs w:val="22"/>
              </w:rPr>
              <w:t>Nombre de jours</w:t>
            </w:r>
          </w:p>
        </w:tc>
      </w:tr>
      <w:tr w:rsidR="003C39D9" w:rsidRPr="00695162" w14:paraId="78B15773" w14:textId="77777777" w:rsidTr="005E7284">
        <w:trPr>
          <w:trHeight w:val="345"/>
        </w:trPr>
        <w:tc>
          <w:tcPr>
            <w:cnfStyle w:val="001000000000" w:firstRow="0" w:lastRow="0" w:firstColumn="1" w:lastColumn="0" w:oddVBand="0" w:evenVBand="0" w:oddHBand="0" w:evenHBand="0" w:firstRowFirstColumn="0" w:firstRowLastColumn="0" w:lastRowFirstColumn="0" w:lastRowLastColumn="0"/>
            <w:tcW w:w="1212" w:type="pct"/>
          </w:tcPr>
          <w:p w14:paraId="2DF82B68" w14:textId="77777777" w:rsidR="003C39D9" w:rsidRPr="00695162" w:rsidRDefault="003C39D9" w:rsidP="0001662A">
            <w:pPr>
              <w:rPr>
                <w:sz w:val="22"/>
                <w:szCs w:val="22"/>
                <w:lang w:val="en-GB"/>
              </w:rPr>
            </w:pPr>
            <w:r>
              <w:rPr>
                <w:color w:val="002060"/>
                <w:sz w:val="22"/>
                <w:szCs w:val="22"/>
              </w:rPr>
              <w:t xml:space="preserve">Livrable 1 : </w:t>
            </w:r>
            <w:r w:rsidRPr="00695162">
              <w:rPr>
                <w:color w:val="002060"/>
                <w:sz w:val="22"/>
                <w:szCs w:val="22"/>
              </w:rPr>
              <w:t>Plan de travail</w:t>
            </w:r>
          </w:p>
        </w:tc>
        <w:tc>
          <w:tcPr>
            <w:tcW w:w="1836" w:type="pct"/>
          </w:tcPr>
          <w:p w14:paraId="24A61298" w14:textId="77777777" w:rsidR="003C39D9" w:rsidRPr="00695162" w:rsidRDefault="003C39D9" w:rsidP="0001662A">
            <w:pPr>
              <w:spacing w:line="256" w:lineRule="auto"/>
              <w:cnfStyle w:val="000000000000" w:firstRow="0" w:lastRow="0" w:firstColumn="0" w:lastColumn="0" w:oddVBand="0" w:evenVBand="0" w:oddHBand="0" w:evenHBand="0" w:firstRowFirstColumn="0" w:firstRowLastColumn="0" w:lastRowFirstColumn="0" w:lastRowLastColumn="0"/>
              <w:rPr>
                <w:sz w:val="22"/>
                <w:szCs w:val="22"/>
                <w:lang w:val="fr-CH"/>
              </w:rPr>
            </w:pPr>
            <w:r w:rsidRPr="00695162">
              <w:rPr>
                <w:sz w:val="22"/>
                <w:szCs w:val="22"/>
              </w:rPr>
              <w:t>Plan de travail détaillé approuvé par UNICEF</w:t>
            </w:r>
          </w:p>
        </w:tc>
        <w:tc>
          <w:tcPr>
            <w:tcW w:w="709" w:type="pct"/>
            <w:vMerge w:val="restart"/>
            <w:vAlign w:val="bottom"/>
          </w:tcPr>
          <w:p w14:paraId="12241495" w14:textId="77777777" w:rsidR="003C39D9" w:rsidRPr="00695162" w:rsidRDefault="003C39D9" w:rsidP="0001662A">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sidRPr="00695162">
              <w:rPr>
                <w:sz w:val="22"/>
                <w:szCs w:val="22"/>
              </w:rPr>
              <w:t>30%</w:t>
            </w:r>
          </w:p>
        </w:tc>
        <w:tc>
          <w:tcPr>
            <w:cnfStyle w:val="000100000000" w:firstRow="0" w:lastRow="0" w:firstColumn="0" w:lastColumn="1" w:oddVBand="0" w:evenVBand="0" w:oddHBand="0" w:evenHBand="0" w:firstRowFirstColumn="0" w:firstRowLastColumn="0" w:lastRowFirstColumn="0" w:lastRowLastColumn="0"/>
            <w:tcW w:w="1242" w:type="pct"/>
          </w:tcPr>
          <w:p w14:paraId="0D3656EC" w14:textId="795B1C39" w:rsidR="003C39D9" w:rsidRPr="00BD686B" w:rsidRDefault="0032182B" w:rsidP="0001662A">
            <w:pPr>
              <w:jc w:val="center"/>
              <w:rPr>
                <w:b w:val="0"/>
                <w:bCs w:val="0"/>
                <w:sz w:val="22"/>
                <w:szCs w:val="22"/>
              </w:rPr>
            </w:pPr>
            <w:r w:rsidRPr="00BD686B">
              <w:rPr>
                <w:b w:val="0"/>
                <w:bCs w:val="0"/>
                <w:sz w:val="22"/>
                <w:szCs w:val="22"/>
              </w:rPr>
              <w:t>2</w:t>
            </w:r>
            <w:r w:rsidR="003C39D9" w:rsidRPr="00BD686B">
              <w:rPr>
                <w:b w:val="0"/>
                <w:bCs w:val="0"/>
                <w:sz w:val="22"/>
                <w:szCs w:val="22"/>
              </w:rPr>
              <w:t xml:space="preserve"> jours </w:t>
            </w:r>
          </w:p>
        </w:tc>
      </w:tr>
      <w:tr w:rsidR="003C39D9" w:rsidRPr="005E7284" w14:paraId="67F2EE36" w14:textId="77777777" w:rsidTr="005E7284">
        <w:trPr>
          <w:trHeight w:val="1041"/>
        </w:trPr>
        <w:tc>
          <w:tcPr>
            <w:cnfStyle w:val="001000000000" w:firstRow="0" w:lastRow="0" w:firstColumn="1" w:lastColumn="0" w:oddVBand="0" w:evenVBand="0" w:oddHBand="0" w:evenHBand="0" w:firstRowFirstColumn="0" w:firstRowLastColumn="0" w:lastRowFirstColumn="0" w:lastRowLastColumn="0"/>
            <w:tcW w:w="1212" w:type="pct"/>
          </w:tcPr>
          <w:p w14:paraId="4674CE10" w14:textId="77777777" w:rsidR="003C39D9" w:rsidRPr="00695162" w:rsidRDefault="003C39D9" w:rsidP="0001662A">
            <w:pPr>
              <w:rPr>
                <w:color w:val="002060"/>
                <w:sz w:val="22"/>
                <w:szCs w:val="22"/>
                <w:lang w:val="fr-CH"/>
              </w:rPr>
            </w:pPr>
            <w:r>
              <w:rPr>
                <w:color w:val="002060"/>
                <w:sz w:val="22"/>
                <w:szCs w:val="22"/>
              </w:rPr>
              <w:t xml:space="preserve">Livrable 2 : </w:t>
            </w:r>
            <w:r w:rsidRPr="00695162">
              <w:rPr>
                <w:color w:val="002060"/>
                <w:sz w:val="22"/>
                <w:szCs w:val="22"/>
              </w:rPr>
              <w:t>Présentation PowerPoint</w:t>
            </w:r>
            <w:r w:rsidRPr="00695162">
              <w:rPr>
                <w:sz w:val="22"/>
                <w:szCs w:val="22"/>
              </w:rPr>
              <w:t xml:space="preserve"> </w:t>
            </w:r>
            <w:r w:rsidRPr="00695162">
              <w:rPr>
                <w:color w:val="002060"/>
                <w:sz w:val="22"/>
                <w:szCs w:val="22"/>
              </w:rPr>
              <w:t>+ atelier</w:t>
            </w:r>
          </w:p>
        </w:tc>
        <w:tc>
          <w:tcPr>
            <w:tcW w:w="1836" w:type="pct"/>
          </w:tcPr>
          <w:p w14:paraId="0A121C40" w14:textId="77777777" w:rsidR="003C39D9" w:rsidRPr="00695162" w:rsidRDefault="003C39D9" w:rsidP="0001662A">
            <w:pPr>
              <w:spacing w:line="256" w:lineRule="auto"/>
              <w:cnfStyle w:val="000000000000" w:firstRow="0" w:lastRow="0" w:firstColumn="0" w:lastColumn="0" w:oddVBand="0" w:evenVBand="0" w:oddHBand="0" w:evenHBand="0" w:firstRowFirstColumn="0" w:firstRowLastColumn="0" w:lastRowFirstColumn="0" w:lastRowLastColumn="0"/>
              <w:rPr>
                <w:sz w:val="22"/>
                <w:szCs w:val="22"/>
                <w:lang w:val="fr-CH"/>
              </w:rPr>
            </w:pPr>
            <w:r w:rsidRPr="00695162">
              <w:rPr>
                <w:sz w:val="22"/>
                <w:szCs w:val="22"/>
              </w:rPr>
              <w:t>Présentation PowerPoint</w:t>
            </w:r>
          </w:p>
          <w:p w14:paraId="73D26DF5" w14:textId="77777777" w:rsidR="003C39D9" w:rsidRPr="00695162" w:rsidRDefault="003C39D9" w:rsidP="0001662A">
            <w:pPr>
              <w:spacing w:line="256" w:lineRule="auto"/>
              <w:cnfStyle w:val="000000000000" w:firstRow="0" w:lastRow="0" w:firstColumn="0" w:lastColumn="0" w:oddVBand="0" w:evenVBand="0" w:oddHBand="0" w:evenHBand="0" w:firstRowFirstColumn="0" w:firstRowLastColumn="0" w:lastRowFirstColumn="0" w:lastRowLastColumn="0"/>
              <w:rPr>
                <w:sz w:val="22"/>
                <w:szCs w:val="22"/>
                <w:lang w:val="fr-CH"/>
              </w:rPr>
            </w:pPr>
            <w:r w:rsidRPr="00695162">
              <w:rPr>
                <w:sz w:val="22"/>
                <w:szCs w:val="22"/>
              </w:rPr>
              <w:t>Procès-verbal du premier atelier</w:t>
            </w:r>
          </w:p>
          <w:p w14:paraId="6AD13E5F" w14:textId="77777777" w:rsidR="003C39D9" w:rsidRPr="00695162" w:rsidRDefault="003C39D9" w:rsidP="0001662A">
            <w:pPr>
              <w:spacing w:line="256" w:lineRule="auto"/>
              <w:cnfStyle w:val="000000000000" w:firstRow="0" w:lastRow="0" w:firstColumn="0" w:lastColumn="0" w:oddVBand="0" w:evenVBand="0" w:oddHBand="0" w:evenHBand="0" w:firstRowFirstColumn="0" w:firstRowLastColumn="0" w:lastRowFirstColumn="0" w:lastRowLastColumn="0"/>
              <w:rPr>
                <w:sz w:val="22"/>
                <w:szCs w:val="22"/>
                <w:lang w:val="fr-CH"/>
              </w:rPr>
            </w:pPr>
            <w:r w:rsidRPr="00695162">
              <w:rPr>
                <w:sz w:val="22"/>
                <w:szCs w:val="22"/>
              </w:rPr>
              <w:t>Versions électroniques de tous les documents disponibles</w:t>
            </w:r>
          </w:p>
        </w:tc>
        <w:tc>
          <w:tcPr>
            <w:tcW w:w="709" w:type="pct"/>
            <w:vMerge/>
          </w:tcPr>
          <w:p w14:paraId="7852B1C7" w14:textId="77777777" w:rsidR="003C39D9" w:rsidRPr="00695162" w:rsidRDefault="003C39D9" w:rsidP="0001662A">
            <w:pPr>
              <w:jc w:val="center"/>
              <w:cnfStyle w:val="000000000000" w:firstRow="0" w:lastRow="0" w:firstColumn="0" w:lastColumn="0" w:oddVBand="0" w:evenVBand="0" w:oddHBand="0" w:evenHBand="0" w:firstRowFirstColumn="0" w:firstRowLastColumn="0" w:lastRowFirstColumn="0" w:lastRowLastColumn="0"/>
              <w:rPr>
                <w:sz w:val="22"/>
                <w:szCs w:val="22"/>
                <w:lang w:val="fr-CH"/>
              </w:rPr>
            </w:pPr>
          </w:p>
        </w:tc>
        <w:tc>
          <w:tcPr>
            <w:cnfStyle w:val="000100000000" w:firstRow="0" w:lastRow="0" w:firstColumn="0" w:lastColumn="1" w:oddVBand="0" w:evenVBand="0" w:oddHBand="0" w:evenHBand="0" w:firstRowFirstColumn="0" w:firstRowLastColumn="0" w:lastRowFirstColumn="0" w:lastRowLastColumn="0"/>
            <w:tcW w:w="1242" w:type="pct"/>
          </w:tcPr>
          <w:p w14:paraId="0C642AAE" w14:textId="77777777" w:rsidR="003C39D9" w:rsidRPr="00BD686B" w:rsidRDefault="003C39D9" w:rsidP="0001662A">
            <w:pPr>
              <w:jc w:val="center"/>
              <w:rPr>
                <w:b w:val="0"/>
                <w:bCs w:val="0"/>
                <w:sz w:val="22"/>
                <w:szCs w:val="22"/>
                <w:lang w:val="fr-CH"/>
              </w:rPr>
            </w:pPr>
            <w:r w:rsidRPr="00BD686B">
              <w:rPr>
                <w:b w:val="0"/>
                <w:bCs w:val="0"/>
                <w:sz w:val="22"/>
                <w:szCs w:val="22"/>
                <w:lang w:val="fr-CH"/>
              </w:rPr>
              <w:t xml:space="preserve">15 jours </w:t>
            </w:r>
          </w:p>
          <w:p w14:paraId="177B1575" w14:textId="47207602" w:rsidR="009D1122" w:rsidRPr="00BD686B" w:rsidRDefault="009D1122" w:rsidP="0001662A">
            <w:pPr>
              <w:jc w:val="center"/>
              <w:rPr>
                <w:b w:val="0"/>
                <w:bCs w:val="0"/>
                <w:sz w:val="22"/>
                <w:szCs w:val="22"/>
                <w:lang w:val="fr-CH"/>
              </w:rPr>
            </w:pPr>
            <w:r w:rsidRPr="00BD686B">
              <w:rPr>
                <w:b w:val="0"/>
                <w:bCs w:val="0"/>
                <w:sz w:val="22"/>
                <w:szCs w:val="22"/>
                <w:lang w:val="fr-CH"/>
              </w:rPr>
              <w:t xml:space="preserve">Dont </w:t>
            </w:r>
            <w:r w:rsidR="00EB4568" w:rsidRPr="00BD686B">
              <w:rPr>
                <w:b w:val="0"/>
                <w:bCs w:val="0"/>
                <w:sz w:val="22"/>
                <w:szCs w:val="22"/>
                <w:lang w:val="fr-CH"/>
              </w:rPr>
              <w:t>5 jours de terrain</w:t>
            </w:r>
          </w:p>
        </w:tc>
      </w:tr>
      <w:tr w:rsidR="003C39D9" w:rsidRPr="00695162" w14:paraId="1074403B" w14:textId="77777777" w:rsidTr="005E7284">
        <w:trPr>
          <w:trHeight w:val="1323"/>
        </w:trPr>
        <w:tc>
          <w:tcPr>
            <w:cnfStyle w:val="001000000000" w:firstRow="0" w:lastRow="0" w:firstColumn="1" w:lastColumn="0" w:oddVBand="0" w:evenVBand="0" w:oddHBand="0" w:evenHBand="0" w:firstRowFirstColumn="0" w:firstRowLastColumn="0" w:lastRowFirstColumn="0" w:lastRowLastColumn="0"/>
            <w:tcW w:w="1212" w:type="pct"/>
          </w:tcPr>
          <w:p w14:paraId="6DA97D1C" w14:textId="77777777" w:rsidR="003C39D9" w:rsidRPr="00695162" w:rsidRDefault="003C39D9" w:rsidP="0001662A">
            <w:pPr>
              <w:spacing w:line="256" w:lineRule="auto"/>
              <w:ind w:left="2"/>
              <w:rPr>
                <w:color w:val="002060"/>
                <w:sz w:val="22"/>
                <w:szCs w:val="22"/>
                <w:lang w:val="fr-CH"/>
              </w:rPr>
            </w:pPr>
            <w:r>
              <w:rPr>
                <w:color w:val="002060"/>
                <w:sz w:val="22"/>
                <w:szCs w:val="22"/>
              </w:rPr>
              <w:t xml:space="preserve">Livrable 3 : </w:t>
            </w:r>
            <w:r w:rsidRPr="00695162">
              <w:rPr>
                <w:color w:val="002060"/>
                <w:sz w:val="22"/>
                <w:szCs w:val="22"/>
              </w:rPr>
              <w:t>Rapport provisoire</w:t>
            </w:r>
            <w:r w:rsidRPr="00695162">
              <w:rPr>
                <w:sz w:val="22"/>
                <w:szCs w:val="22"/>
                <w:lang w:val="fr-CH"/>
              </w:rPr>
              <w:t xml:space="preserve"> </w:t>
            </w:r>
            <w:r w:rsidRPr="00695162">
              <w:rPr>
                <w:color w:val="002060"/>
                <w:sz w:val="22"/>
                <w:szCs w:val="22"/>
              </w:rPr>
              <w:t>de l’analyse CLAC</w:t>
            </w:r>
          </w:p>
        </w:tc>
        <w:tc>
          <w:tcPr>
            <w:tcW w:w="1836" w:type="pct"/>
          </w:tcPr>
          <w:p w14:paraId="1A317FCE" w14:textId="77777777" w:rsidR="003C39D9" w:rsidRPr="00695162" w:rsidRDefault="003C39D9" w:rsidP="0001662A">
            <w:pPr>
              <w:cnfStyle w:val="000000000000" w:firstRow="0" w:lastRow="0" w:firstColumn="0" w:lastColumn="0" w:oddVBand="0" w:evenVBand="0" w:oddHBand="0" w:evenHBand="0" w:firstRowFirstColumn="0" w:firstRowLastColumn="0" w:lastRowFirstColumn="0" w:lastRowLastColumn="0"/>
              <w:rPr>
                <w:sz w:val="22"/>
                <w:szCs w:val="22"/>
                <w:lang w:val="fr-CH"/>
              </w:rPr>
            </w:pPr>
            <w:r w:rsidRPr="00695162">
              <w:rPr>
                <w:sz w:val="22"/>
                <w:szCs w:val="22"/>
              </w:rPr>
              <w:t>L’ébauche du rapport de l’analyse CLAC est disponible en français pour consultation finale avec les parties prenantes internes et externes.</w:t>
            </w:r>
          </w:p>
          <w:p w14:paraId="7800B336" w14:textId="77777777" w:rsidR="003C39D9" w:rsidRPr="00695162" w:rsidRDefault="003C39D9" w:rsidP="0001662A">
            <w:pPr>
              <w:spacing w:line="256" w:lineRule="auto"/>
              <w:cnfStyle w:val="000000000000" w:firstRow="0" w:lastRow="0" w:firstColumn="0" w:lastColumn="0" w:oddVBand="0" w:evenVBand="0" w:oddHBand="0" w:evenHBand="0" w:firstRowFirstColumn="0" w:firstRowLastColumn="0" w:lastRowFirstColumn="0" w:lastRowLastColumn="0"/>
              <w:rPr>
                <w:sz w:val="22"/>
                <w:szCs w:val="22"/>
                <w:lang w:val="fr-CH"/>
              </w:rPr>
            </w:pPr>
            <w:r w:rsidRPr="00695162">
              <w:rPr>
                <w:sz w:val="22"/>
                <w:szCs w:val="22"/>
              </w:rPr>
              <w:t>Compte rendu du deuxième atelier</w:t>
            </w:r>
          </w:p>
        </w:tc>
        <w:tc>
          <w:tcPr>
            <w:tcW w:w="709" w:type="pct"/>
            <w:vAlign w:val="bottom"/>
          </w:tcPr>
          <w:p w14:paraId="4DE8135B" w14:textId="77777777" w:rsidR="003C39D9" w:rsidRPr="00695162" w:rsidRDefault="003C39D9" w:rsidP="0001662A">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sidRPr="00695162">
              <w:rPr>
                <w:sz w:val="22"/>
                <w:szCs w:val="22"/>
              </w:rPr>
              <w:t>30 %</w:t>
            </w:r>
          </w:p>
        </w:tc>
        <w:tc>
          <w:tcPr>
            <w:cnfStyle w:val="000100000000" w:firstRow="0" w:lastRow="0" w:firstColumn="0" w:lastColumn="1" w:oddVBand="0" w:evenVBand="0" w:oddHBand="0" w:evenHBand="0" w:firstRowFirstColumn="0" w:firstRowLastColumn="0" w:lastRowFirstColumn="0" w:lastRowLastColumn="0"/>
            <w:tcW w:w="1242" w:type="pct"/>
          </w:tcPr>
          <w:p w14:paraId="5B3B63E5" w14:textId="25AC077B" w:rsidR="003C39D9" w:rsidRPr="00BD686B" w:rsidRDefault="003C39D9" w:rsidP="0001662A">
            <w:pPr>
              <w:jc w:val="center"/>
              <w:rPr>
                <w:b w:val="0"/>
                <w:bCs w:val="0"/>
                <w:sz w:val="22"/>
                <w:szCs w:val="22"/>
              </w:rPr>
            </w:pPr>
            <w:r w:rsidRPr="00BD686B">
              <w:rPr>
                <w:b w:val="0"/>
                <w:bCs w:val="0"/>
                <w:sz w:val="22"/>
                <w:szCs w:val="22"/>
              </w:rPr>
              <w:t xml:space="preserve">20 </w:t>
            </w:r>
            <w:r w:rsidR="008716D9" w:rsidRPr="00BD686B">
              <w:rPr>
                <w:b w:val="0"/>
                <w:bCs w:val="0"/>
                <w:sz w:val="22"/>
                <w:szCs w:val="22"/>
              </w:rPr>
              <w:t>sur place</w:t>
            </w:r>
          </w:p>
        </w:tc>
      </w:tr>
      <w:tr w:rsidR="003C39D9" w:rsidRPr="003C39D9" w14:paraId="5AFE8532" w14:textId="77777777" w:rsidTr="005E7284">
        <w:trPr>
          <w:cnfStyle w:val="010000000000" w:firstRow="0" w:lastRow="1" w:firstColumn="0" w:lastColumn="0" w:oddVBand="0" w:evenVBand="0" w:oddHBand="0" w:evenHBand="0" w:firstRowFirstColumn="0" w:firstRowLastColumn="0" w:lastRowFirstColumn="0" w:lastRowLastColumn="0"/>
          <w:trHeight w:val="1738"/>
        </w:trPr>
        <w:tc>
          <w:tcPr>
            <w:cnfStyle w:val="001000000000" w:firstRow="0" w:lastRow="0" w:firstColumn="1" w:lastColumn="0" w:oddVBand="0" w:evenVBand="0" w:oddHBand="0" w:evenHBand="0" w:firstRowFirstColumn="0" w:firstRowLastColumn="0" w:lastRowFirstColumn="0" w:lastRowLastColumn="0"/>
            <w:tcW w:w="1212" w:type="pct"/>
          </w:tcPr>
          <w:p w14:paraId="56D0CA75" w14:textId="77777777" w:rsidR="003C39D9" w:rsidRPr="00695162" w:rsidRDefault="003C39D9" w:rsidP="0001662A">
            <w:pPr>
              <w:spacing w:line="256" w:lineRule="auto"/>
              <w:ind w:left="2"/>
              <w:rPr>
                <w:color w:val="002060"/>
                <w:sz w:val="22"/>
                <w:szCs w:val="22"/>
                <w:lang w:val="fr-CH"/>
              </w:rPr>
            </w:pPr>
            <w:r>
              <w:rPr>
                <w:color w:val="002060"/>
                <w:sz w:val="22"/>
                <w:szCs w:val="22"/>
              </w:rPr>
              <w:t xml:space="preserve">Livrable 4 : </w:t>
            </w:r>
            <w:r w:rsidRPr="00695162">
              <w:rPr>
                <w:color w:val="002060"/>
                <w:sz w:val="22"/>
                <w:szCs w:val="22"/>
              </w:rPr>
              <w:t>Dossier final du rapport de l’analyse CLAC</w:t>
            </w:r>
          </w:p>
        </w:tc>
        <w:tc>
          <w:tcPr>
            <w:tcW w:w="1836" w:type="pct"/>
          </w:tcPr>
          <w:p w14:paraId="22F3DF18" w14:textId="77777777" w:rsidR="003C39D9" w:rsidRPr="00695162" w:rsidRDefault="003C39D9" w:rsidP="0001662A">
            <w:pPr>
              <w:spacing w:line="256" w:lineRule="auto"/>
              <w:cnfStyle w:val="010000000000" w:firstRow="0" w:lastRow="1" w:firstColumn="0" w:lastColumn="0" w:oddVBand="0" w:evenVBand="0" w:oddHBand="0" w:evenHBand="0" w:firstRowFirstColumn="0" w:firstRowLastColumn="0" w:lastRowFirstColumn="0" w:lastRowLastColumn="0"/>
              <w:rPr>
                <w:b w:val="0"/>
                <w:bCs w:val="0"/>
                <w:sz w:val="22"/>
                <w:szCs w:val="22"/>
                <w:lang w:val="fr-CH"/>
              </w:rPr>
            </w:pPr>
            <w:r w:rsidRPr="00695162">
              <w:rPr>
                <w:b w:val="0"/>
                <w:bCs w:val="0"/>
                <w:sz w:val="22"/>
                <w:szCs w:val="22"/>
              </w:rPr>
              <w:t>Versions française</w:t>
            </w:r>
            <w:r w:rsidRPr="00695162">
              <w:rPr>
                <w:sz w:val="22"/>
                <w:szCs w:val="22"/>
              </w:rPr>
              <w:t xml:space="preserve"> </w:t>
            </w:r>
            <w:r w:rsidRPr="00695162">
              <w:rPr>
                <w:b w:val="0"/>
                <w:bCs w:val="0"/>
                <w:sz w:val="22"/>
                <w:szCs w:val="22"/>
              </w:rPr>
              <w:t xml:space="preserve">et </w:t>
            </w:r>
            <w:r>
              <w:rPr>
                <w:b w:val="0"/>
                <w:bCs w:val="0"/>
                <w:sz w:val="22"/>
                <w:szCs w:val="22"/>
              </w:rPr>
              <w:t>anglaise</w:t>
            </w:r>
            <w:r w:rsidRPr="00695162">
              <w:rPr>
                <w:b w:val="0"/>
                <w:bCs w:val="0"/>
                <w:sz w:val="22"/>
                <w:szCs w:val="22"/>
              </w:rPr>
              <w:t xml:space="preserve">. </w:t>
            </w:r>
          </w:p>
          <w:p w14:paraId="00C2677A" w14:textId="77777777" w:rsidR="003C39D9" w:rsidRPr="00695162" w:rsidRDefault="003C39D9" w:rsidP="0001662A">
            <w:pPr>
              <w:spacing w:line="256" w:lineRule="auto"/>
              <w:cnfStyle w:val="010000000000" w:firstRow="0" w:lastRow="1" w:firstColumn="0" w:lastColumn="0" w:oddVBand="0" w:evenVBand="0" w:oddHBand="0" w:evenHBand="0" w:firstRowFirstColumn="0" w:firstRowLastColumn="0" w:lastRowFirstColumn="0" w:lastRowLastColumn="0"/>
              <w:rPr>
                <w:sz w:val="22"/>
                <w:szCs w:val="22"/>
                <w:lang w:val="fr-CH"/>
              </w:rPr>
            </w:pPr>
            <w:r w:rsidRPr="00695162">
              <w:rPr>
                <w:b w:val="0"/>
                <w:bCs w:val="0"/>
                <w:sz w:val="22"/>
                <w:szCs w:val="22"/>
              </w:rPr>
              <w:t>Présentations PowerPoint avec version française</w:t>
            </w:r>
            <w:r w:rsidRPr="00695162">
              <w:rPr>
                <w:sz w:val="22"/>
                <w:szCs w:val="22"/>
              </w:rPr>
              <w:t xml:space="preserve"> </w:t>
            </w:r>
            <w:r w:rsidRPr="00695162">
              <w:rPr>
                <w:b w:val="0"/>
                <w:bCs w:val="0"/>
                <w:sz w:val="22"/>
                <w:szCs w:val="22"/>
              </w:rPr>
              <w:t xml:space="preserve">et </w:t>
            </w:r>
            <w:r>
              <w:rPr>
                <w:b w:val="0"/>
                <w:bCs w:val="0"/>
                <w:sz w:val="22"/>
                <w:szCs w:val="22"/>
              </w:rPr>
              <w:t>anglaise</w:t>
            </w:r>
          </w:p>
          <w:p w14:paraId="3D0858EF" w14:textId="77777777" w:rsidR="003C39D9" w:rsidRPr="00695162" w:rsidRDefault="003C39D9" w:rsidP="0001662A">
            <w:pPr>
              <w:spacing w:line="256" w:lineRule="auto"/>
              <w:cnfStyle w:val="010000000000" w:firstRow="0" w:lastRow="1" w:firstColumn="0" w:lastColumn="0" w:oddVBand="0" w:evenVBand="0" w:oddHBand="0" w:evenHBand="0" w:firstRowFirstColumn="0" w:firstRowLastColumn="0" w:lastRowFirstColumn="0" w:lastRowLastColumn="0"/>
              <w:rPr>
                <w:b w:val="0"/>
                <w:bCs w:val="0"/>
                <w:sz w:val="22"/>
                <w:szCs w:val="22"/>
              </w:rPr>
            </w:pPr>
            <w:r w:rsidRPr="00695162">
              <w:rPr>
                <w:b w:val="0"/>
                <w:bCs w:val="0"/>
                <w:sz w:val="22"/>
                <w:szCs w:val="22"/>
              </w:rPr>
              <w:t xml:space="preserve">Note d’orientation politique </w:t>
            </w:r>
          </w:p>
          <w:p w14:paraId="0448A9B6" w14:textId="77777777" w:rsidR="003C39D9" w:rsidRPr="00695162" w:rsidRDefault="003C39D9" w:rsidP="0001662A">
            <w:pPr>
              <w:spacing w:line="256" w:lineRule="auto"/>
              <w:cnfStyle w:val="010000000000" w:firstRow="0" w:lastRow="1" w:firstColumn="0" w:lastColumn="0" w:oddVBand="0" w:evenVBand="0" w:oddHBand="0" w:evenHBand="0" w:firstRowFirstColumn="0" w:firstRowLastColumn="0" w:lastRowFirstColumn="0" w:lastRowLastColumn="0"/>
              <w:rPr>
                <w:sz w:val="22"/>
                <w:szCs w:val="22"/>
                <w:lang w:val="fr-CH"/>
              </w:rPr>
            </w:pPr>
            <w:r w:rsidRPr="00695162">
              <w:rPr>
                <w:b w:val="0"/>
                <w:bCs w:val="0"/>
                <w:sz w:val="22"/>
                <w:szCs w:val="22"/>
              </w:rPr>
              <w:t>Matériel de communication basé sur l’analyse CLAC</w:t>
            </w:r>
          </w:p>
          <w:p w14:paraId="72A364BC" w14:textId="77777777" w:rsidR="003C39D9" w:rsidRPr="00695162" w:rsidRDefault="003C39D9" w:rsidP="0001662A">
            <w:pPr>
              <w:spacing w:line="256" w:lineRule="auto"/>
              <w:cnfStyle w:val="010000000000" w:firstRow="0" w:lastRow="1" w:firstColumn="0" w:lastColumn="0" w:oddVBand="0" w:evenVBand="0" w:oddHBand="0" w:evenHBand="0" w:firstRowFirstColumn="0" w:firstRowLastColumn="0" w:lastRowFirstColumn="0" w:lastRowLastColumn="0"/>
              <w:rPr>
                <w:b w:val="0"/>
                <w:bCs w:val="0"/>
                <w:sz w:val="22"/>
                <w:szCs w:val="22"/>
                <w:lang w:val="fr-CH"/>
              </w:rPr>
            </w:pPr>
            <w:r w:rsidRPr="00695162">
              <w:rPr>
                <w:b w:val="0"/>
                <w:bCs w:val="0"/>
                <w:sz w:val="22"/>
                <w:szCs w:val="22"/>
              </w:rPr>
              <w:t>Rapport analyse CLAC externe</w:t>
            </w:r>
          </w:p>
        </w:tc>
        <w:tc>
          <w:tcPr>
            <w:tcW w:w="709" w:type="pct"/>
            <w:vAlign w:val="bottom"/>
          </w:tcPr>
          <w:p w14:paraId="015C744A" w14:textId="77777777" w:rsidR="003C39D9" w:rsidRPr="00695162" w:rsidRDefault="003C39D9" w:rsidP="0001662A">
            <w:pPr>
              <w:jc w:val="center"/>
              <w:cnfStyle w:val="010000000000" w:firstRow="0" w:lastRow="1" w:firstColumn="0" w:lastColumn="0" w:oddVBand="0" w:evenVBand="0" w:oddHBand="0" w:evenHBand="0" w:firstRowFirstColumn="0" w:firstRowLastColumn="0" w:lastRowFirstColumn="0" w:lastRowLastColumn="0"/>
              <w:rPr>
                <w:sz w:val="22"/>
                <w:szCs w:val="22"/>
                <w:lang w:val="en-GB"/>
              </w:rPr>
            </w:pPr>
            <w:r w:rsidRPr="00695162">
              <w:rPr>
                <w:sz w:val="22"/>
                <w:szCs w:val="22"/>
              </w:rPr>
              <w:t>40 %</w:t>
            </w:r>
          </w:p>
        </w:tc>
        <w:tc>
          <w:tcPr>
            <w:cnfStyle w:val="000100000000" w:firstRow="0" w:lastRow="0" w:firstColumn="0" w:lastColumn="1" w:oddVBand="0" w:evenVBand="0" w:oddHBand="0" w:evenHBand="0" w:firstRowFirstColumn="0" w:firstRowLastColumn="0" w:lastRowFirstColumn="0" w:lastRowLastColumn="0"/>
            <w:tcW w:w="1242" w:type="pct"/>
          </w:tcPr>
          <w:p w14:paraId="52E5F540" w14:textId="57591D53" w:rsidR="003C39D9" w:rsidRPr="00BD686B" w:rsidRDefault="003C39D9" w:rsidP="0001662A">
            <w:pPr>
              <w:jc w:val="center"/>
              <w:rPr>
                <w:b w:val="0"/>
                <w:bCs w:val="0"/>
                <w:sz w:val="22"/>
                <w:szCs w:val="22"/>
              </w:rPr>
            </w:pPr>
            <w:r w:rsidRPr="00BD686B">
              <w:rPr>
                <w:b w:val="0"/>
                <w:bCs w:val="0"/>
                <w:sz w:val="22"/>
                <w:szCs w:val="22"/>
              </w:rPr>
              <w:t xml:space="preserve">8 jours </w:t>
            </w:r>
          </w:p>
        </w:tc>
      </w:tr>
    </w:tbl>
    <w:p w14:paraId="4508137D" w14:textId="61E083F7" w:rsidR="005D36F5" w:rsidRPr="00972B88" w:rsidRDefault="005D36F5" w:rsidP="00194D40">
      <w:pPr>
        <w:rPr>
          <w:rFonts w:asciiTheme="minorHAnsi" w:hAnsiTheme="minorHAnsi" w:cstheme="minorHAnsi"/>
          <w:sz w:val="22"/>
          <w:szCs w:val="22"/>
          <w:lang w:val="fr-FR"/>
        </w:rPr>
      </w:pPr>
    </w:p>
    <w:p w14:paraId="7E1F137D" w14:textId="25AA69C9" w:rsidR="009536F6" w:rsidRPr="00972B88" w:rsidRDefault="005D36F5" w:rsidP="009536F6">
      <w:pPr>
        <w:pStyle w:val="ListParagraph"/>
        <w:numPr>
          <w:ilvl w:val="0"/>
          <w:numId w:val="24"/>
        </w:numPr>
        <w:jc w:val="both"/>
        <w:rPr>
          <w:rFonts w:asciiTheme="minorHAnsi" w:hAnsiTheme="minorHAnsi" w:cstheme="minorHAnsi"/>
          <w:sz w:val="22"/>
          <w:szCs w:val="22"/>
          <w:lang w:val="fr-FR"/>
        </w:rPr>
      </w:pPr>
      <w:bookmarkStart w:id="0" w:name="_Toc499388330"/>
      <w:bookmarkStart w:id="1" w:name="_Toc499734410"/>
      <w:r w:rsidRPr="00972B88">
        <w:rPr>
          <w:b/>
          <w:bCs/>
          <w:sz w:val="22"/>
          <w:szCs w:val="22"/>
          <w:lang w:val="fr-FR" w:eastAsia="ja-JP"/>
        </w:rPr>
        <w:t>Supervision</w:t>
      </w:r>
    </w:p>
    <w:p w14:paraId="0369FD6C" w14:textId="6C3AAFAE" w:rsidR="00AE3CAF" w:rsidRPr="00972B88" w:rsidRDefault="00BD686B" w:rsidP="00AE3CAF">
      <w:pPr>
        <w:jc w:val="both"/>
        <w:rPr>
          <w:sz w:val="22"/>
          <w:szCs w:val="22"/>
          <w:lang w:val="fr-FR" w:eastAsia="ja-JP"/>
        </w:rPr>
      </w:pPr>
      <w:r>
        <w:rPr>
          <w:sz w:val="22"/>
          <w:szCs w:val="22"/>
          <w:lang w:val="fr-FR" w:eastAsia="ja-JP"/>
        </w:rPr>
        <w:t>Le</w:t>
      </w:r>
      <w:r w:rsidR="006E5640" w:rsidRPr="00972B88">
        <w:rPr>
          <w:sz w:val="22"/>
          <w:szCs w:val="22"/>
          <w:lang w:val="fr-FR" w:eastAsia="ja-JP"/>
        </w:rPr>
        <w:t xml:space="preserve">/ la consultant(e) </w:t>
      </w:r>
      <w:r w:rsidR="0032182B" w:rsidRPr="0032182B">
        <w:rPr>
          <w:sz w:val="22"/>
          <w:szCs w:val="22"/>
          <w:lang w:val="fr-FR" w:eastAsia="ja-JP"/>
        </w:rPr>
        <w:t xml:space="preserve">national(e) </w:t>
      </w:r>
      <w:r w:rsidR="006E5640" w:rsidRPr="00972B88">
        <w:rPr>
          <w:sz w:val="22"/>
          <w:szCs w:val="22"/>
          <w:lang w:val="fr-FR" w:eastAsia="ja-JP"/>
        </w:rPr>
        <w:t>rendra</w:t>
      </w:r>
      <w:r w:rsidR="005D36F5" w:rsidRPr="00972B88">
        <w:rPr>
          <w:sz w:val="22"/>
          <w:szCs w:val="22"/>
          <w:lang w:val="fr-FR" w:eastAsia="ja-JP"/>
        </w:rPr>
        <w:t xml:space="preserve"> compte directement au </w:t>
      </w:r>
      <w:r w:rsidR="009B62BB" w:rsidRPr="00972B88">
        <w:rPr>
          <w:sz w:val="22"/>
          <w:szCs w:val="22"/>
          <w:lang w:val="fr-FR" w:eastAsia="ja-JP"/>
        </w:rPr>
        <w:t>Spécialiste</w:t>
      </w:r>
      <w:r w:rsidR="00AE3CAF" w:rsidRPr="00972B88">
        <w:rPr>
          <w:sz w:val="22"/>
          <w:szCs w:val="22"/>
          <w:lang w:val="fr-FR" w:eastAsia="ja-JP"/>
        </w:rPr>
        <w:t xml:space="preserve"> WASH et Changement Climatique</w:t>
      </w:r>
      <w:r w:rsidR="009536F6" w:rsidRPr="00972B88">
        <w:rPr>
          <w:sz w:val="22"/>
          <w:szCs w:val="22"/>
          <w:lang w:val="fr-FR" w:eastAsia="ja-JP"/>
        </w:rPr>
        <w:t xml:space="preserve"> de l’UNICEF</w:t>
      </w:r>
      <w:r w:rsidR="008E2840" w:rsidRPr="00972B88">
        <w:rPr>
          <w:sz w:val="22"/>
          <w:szCs w:val="22"/>
          <w:lang w:val="fr-FR" w:eastAsia="ja-JP"/>
        </w:rPr>
        <w:t>.</w:t>
      </w:r>
      <w:r w:rsidR="00077676">
        <w:rPr>
          <w:sz w:val="22"/>
          <w:szCs w:val="22"/>
          <w:lang w:val="fr-FR" w:eastAsia="ja-JP"/>
        </w:rPr>
        <w:t xml:space="preserve"> </w:t>
      </w:r>
      <w:r>
        <w:rPr>
          <w:sz w:val="22"/>
          <w:szCs w:val="22"/>
          <w:lang w:val="fr-FR" w:eastAsia="ja-JP"/>
        </w:rPr>
        <w:t>Le</w:t>
      </w:r>
      <w:r w:rsidR="00077676" w:rsidRPr="00077676">
        <w:rPr>
          <w:sz w:val="22"/>
          <w:szCs w:val="22"/>
          <w:lang w:val="fr-FR" w:eastAsia="ja-JP"/>
        </w:rPr>
        <w:t>/ la consultant(e)</w:t>
      </w:r>
      <w:r w:rsidR="00077676">
        <w:rPr>
          <w:sz w:val="22"/>
          <w:szCs w:val="22"/>
          <w:lang w:val="fr-FR" w:eastAsia="ja-JP"/>
        </w:rPr>
        <w:t xml:space="preserve"> travaillera </w:t>
      </w:r>
      <w:r w:rsidR="00B92BD7">
        <w:rPr>
          <w:sz w:val="22"/>
          <w:szCs w:val="22"/>
          <w:lang w:val="fr-FR" w:eastAsia="ja-JP"/>
        </w:rPr>
        <w:t>en collaboration avec un consultant</w:t>
      </w:r>
      <w:r w:rsidR="009B74DC">
        <w:rPr>
          <w:sz w:val="22"/>
          <w:szCs w:val="22"/>
          <w:lang w:val="fr-FR" w:eastAsia="ja-JP"/>
        </w:rPr>
        <w:t xml:space="preserve"> national</w:t>
      </w:r>
      <w:r w:rsidR="00427F8E">
        <w:rPr>
          <w:sz w:val="22"/>
          <w:szCs w:val="22"/>
          <w:lang w:val="fr-FR" w:eastAsia="ja-JP"/>
        </w:rPr>
        <w:t xml:space="preserve"> dont </w:t>
      </w:r>
      <w:r w:rsidR="00EB561E">
        <w:rPr>
          <w:sz w:val="22"/>
          <w:szCs w:val="22"/>
          <w:lang w:val="fr-FR" w:eastAsia="ja-JP"/>
        </w:rPr>
        <w:t>il ou elle</w:t>
      </w:r>
      <w:r w:rsidR="0010024D" w:rsidRPr="0010024D">
        <w:rPr>
          <w:sz w:val="22"/>
          <w:szCs w:val="22"/>
          <w:lang w:val="fr-FR" w:eastAsia="ja-JP"/>
        </w:rPr>
        <w:t xml:space="preserve"> </w:t>
      </w:r>
      <w:r w:rsidR="00427F8E">
        <w:rPr>
          <w:sz w:val="22"/>
          <w:szCs w:val="22"/>
          <w:lang w:val="fr-FR" w:eastAsia="ja-JP"/>
        </w:rPr>
        <w:t xml:space="preserve">assura la supervision </w:t>
      </w:r>
      <w:r w:rsidR="00EB561E">
        <w:rPr>
          <w:sz w:val="22"/>
          <w:szCs w:val="22"/>
          <w:lang w:val="fr-FR" w:eastAsia="ja-JP"/>
        </w:rPr>
        <w:t>technique</w:t>
      </w:r>
      <w:r w:rsidR="009E293D">
        <w:rPr>
          <w:sz w:val="22"/>
          <w:szCs w:val="22"/>
          <w:lang w:val="fr-FR" w:eastAsia="ja-JP"/>
        </w:rPr>
        <w:t xml:space="preserve"> et élaborera </w:t>
      </w:r>
      <w:r w:rsidR="00120141">
        <w:rPr>
          <w:sz w:val="22"/>
          <w:szCs w:val="22"/>
          <w:lang w:val="fr-FR" w:eastAsia="ja-JP"/>
        </w:rPr>
        <w:t xml:space="preserve">le </w:t>
      </w:r>
      <w:r w:rsidR="009E293D">
        <w:rPr>
          <w:sz w:val="22"/>
          <w:szCs w:val="22"/>
          <w:lang w:val="fr-FR" w:eastAsia="ja-JP"/>
        </w:rPr>
        <w:t xml:space="preserve">plan </w:t>
      </w:r>
      <w:r w:rsidR="0043099B">
        <w:rPr>
          <w:sz w:val="22"/>
          <w:szCs w:val="22"/>
          <w:lang w:val="fr-FR" w:eastAsia="ja-JP"/>
        </w:rPr>
        <w:t>de travail</w:t>
      </w:r>
      <w:r w:rsidR="009E293D">
        <w:rPr>
          <w:sz w:val="22"/>
          <w:szCs w:val="22"/>
          <w:lang w:val="fr-FR" w:eastAsia="ja-JP"/>
        </w:rPr>
        <w:t>.</w:t>
      </w:r>
    </w:p>
    <w:p w14:paraId="6CC032FB" w14:textId="5DBA4BF1" w:rsidR="00AE3CAF" w:rsidRDefault="00AE3CAF" w:rsidP="00AE3CAF">
      <w:pPr>
        <w:jc w:val="both"/>
        <w:rPr>
          <w:sz w:val="22"/>
          <w:szCs w:val="22"/>
          <w:lang w:val="fr-FR" w:eastAsia="ja-JP"/>
        </w:rPr>
      </w:pPr>
    </w:p>
    <w:p w14:paraId="4F00527D" w14:textId="77777777" w:rsidR="005E7284" w:rsidRPr="00972B88" w:rsidRDefault="005E7284" w:rsidP="00AE3CAF">
      <w:pPr>
        <w:jc w:val="both"/>
        <w:rPr>
          <w:sz w:val="22"/>
          <w:szCs w:val="22"/>
          <w:lang w:val="fr-FR" w:eastAsia="ja-JP"/>
        </w:rPr>
      </w:pPr>
    </w:p>
    <w:p w14:paraId="249209F3" w14:textId="2D10735E" w:rsidR="009536F6" w:rsidRPr="00972B88" w:rsidRDefault="005D36F5" w:rsidP="009536F6">
      <w:pPr>
        <w:pStyle w:val="ListParagraph"/>
        <w:numPr>
          <w:ilvl w:val="0"/>
          <w:numId w:val="24"/>
        </w:numPr>
        <w:jc w:val="both"/>
        <w:rPr>
          <w:rFonts w:asciiTheme="minorHAnsi" w:hAnsiTheme="minorHAnsi" w:cstheme="minorHAnsi"/>
          <w:sz w:val="22"/>
          <w:szCs w:val="22"/>
          <w:lang w:val="fr-FR"/>
        </w:rPr>
      </w:pPr>
      <w:r w:rsidRPr="00972B88">
        <w:rPr>
          <w:b/>
          <w:bCs/>
          <w:sz w:val="22"/>
          <w:szCs w:val="22"/>
          <w:lang w:val="fr-FR" w:eastAsia="ja-JP"/>
        </w:rPr>
        <w:lastRenderedPageBreak/>
        <w:t>Lieu de consultation et conditions de travail</w:t>
      </w:r>
    </w:p>
    <w:p w14:paraId="4DE38B56" w14:textId="37B4AF47" w:rsidR="00E5564B" w:rsidRPr="00BD686B" w:rsidRDefault="00BD686B" w:rsidP="00D478E7">
      <w:pPr>
        <w:jc w:val="both"/>
        <w:rPr>
          <w:sz w:val="22"/>
          <w:szCs w:val="22"/>
          <w:lang w:val="fr-FR" w:eastAsia="ja-JP"/>
        </w:rPr>
      </w:pPr>
      <w:r>
        <w:rPr>
          <w:sz w:val="22"/>
          <w:szCs w:val="22"/>
          <w:lang w:val="fr-FR" w:eastAsia="ja-JP"/>
        </w:rPr>
        <w:t>Le</w:t>
      </w:r>
      <w:r w:rsidR="008447B2" w:rsidRPr="00972B88">
        <w:rPr>
          <w:sz w:val="22"/>
          <w:szCs w:val="22"/>
          <w:lang w:val="fr-FR" w:eastAsia="ja-JP"/>
        </w:rPr>
        <w:t>/la</w:t>
      </w:r>
      <w:r w:rsidR="009536F6" w:rsidRPr="00972B88">
        <w:rPr>
          <w:sz w:val="22"/>
          <w:szCs w:val="22"/>
          <w:lang w:val="fr-FR" w:eastAsia="ja-JP"/>
        </w:rPr>
        <w:t xml:space="preserve"> c</w:t>
      </w:r>
      <w:r w:rsidR="00CD38DF" w:rsidRPr="00972B88">
        <w:rPr>
          <w:sz w:val="22"/>
          <w:szCs w:val="22"/>
          <w:lang w:val="fr-FR" w:eastAsia="ja-JP"/>
        </w:rPr>
        <w:t>onsultant</w:t>
      </w:r>
      <w:r w:rsidR="008447B2" w:rsidRPr="00972B88">
        <w:rPr>
          <w:sz w:val="22"/>
          <w:szCs w:val="22"/>
          <w:lang w:val="fr-FR" w:eastAsia="ja-JP"/>
        </w:rPr>
        <w:t xml:space="preserve"> (e)</w:t>
      </w:r>
      <w:r w:rsidR="00CD38DF" w:rsidRPr="00972B88">
        <w:rPr>
          <w:sz w:val="22"/>
          <w:szCs w:val="22"/>
          <w:lang w:val="fr-FR" w:eastAsia="ja-JP"/>
        </w:rPr>
        <w:t xml:space="preserve"> </w:t>
      </w:r>
      <w:r w:rsidR="0032182B" w:rsidRPr="0032182B">
        <w:rPr>
          <w:sz w:val="22"/>
          <w:szCs w:val="22"/>
          <w:lang w:val="fr-FR" w:eastAsia="ja-JP"/>
        </w:rPr>
        <w:t xml:space="preserve">national(e) </w:t>
      </w:r>
      <w:r w:rsidR="00CD38DF" w:rsidRPr="00972B88">
        <w:rPr>
          <w:sz w:val="22"/>
          <w:szCs w:val="22"/>
          <w:lang w:val="fr-FR" w:eastAsia="ja-JP"/>
        </w:rPr>
        <w:t>devra</w:t>
      </w:r>
      <w:r w:rsidR="009536F6" w:rsidRPr="00972B88">
        <w:rPr>
          <w:sz w:val="22"/>
          <w:szCs w:val="22"/>
          <w:lang w:val="fr-FR" w:eastAsia="ja-JP"/>
        </w:rPr>
        <w:t xml:space="preserve"> disposer de ses propres équipements de travail et utilisera </w:t>
      </w:r>
      <w:r w:rsidR="0038495F" w:rsidRPr="00972B88">
        <w:rPr>
          <w:sz w:val="22"/>
          <w:szCs w:val="22"/>
          <w:lang w:val="fr-FR" w:eastAsia="ja-JP"/>
        </w:rPr>
        <w:t xml:space="preserve">les </w:t>
      </w:r>
      <w:r w:rsidR="009536F6" w:rsidRPr="00972B88">
        <w:rPr>
          <w:sz w:val="22"/>
          <w:szCs w:val="22"/>
          <w:lang w:val="fr-FR" w:eastAsia="ja-JP"/>
        </w:rPr>
        <w:t xml:space="preserve">moyens logistiques </w:t>
      </w:r>
      <w:r w:rsidR="0038495F" w:rsidRPr="00972B88">
        <w:rPr>
          <w:sz w:val="22"/>
          <w:szCs w:val="22"/>
          <w:lang w:val="fr-FR" w:eastAsia="ja-JP"/>
        </w:rPr>
        <w:t>de l’UNICEF pour tous les trajets professionnels (</w:t>
      </w:r>
      <w:r w:rsidR="009536F6" w:rsidRPr="00972B88">
        <w:rPr>
          <w:sz w:val="22"/>
          <w:szCs w:val="22"/>
          <w:lang w:val="fr-FR" w:eastAsia="ja-JP"/>
        </w:rPr>
        <w:t>Djibouti dehors de la capitale</w:t>
      </w:r>
      <w:r w:rsidR="0038495F" w:rsidRPr="00972B88">
        <w:rPr>
          <w:sz w:val="22"/>
          <w:szCs w:val="22"/>
          <w:lang w:val="fr-FR" w:eastAsia="ja-JP"/>
        </w:rPr>
        <w:t>)</w:t>
      </w:r>
      <w:r w:rsidR="00E5564B" w:rsidRPr="00972B88">
        <w:rPr>
          <w:sz w:val="22"/>
          <w:szCs w:val="22"/>
          <w:lang w:val="fr-FR" w:eastAsia="ja-JP"/>
        </w:rPr>
        <w:t>.</w:t>
      </w:r>
      <w:r w:rsidR="008447B2" w:rsidRPr="00972B88">
        <w:rPr>
          <w:sz w:val="22"/>
          <w:szCs w:val="22"/>
          <w:lang w:val="fr-FR" w:eastAsia="ja-JP"/>
        </w:rPr>
        <w:t xml:space="preserve"> </w:t>
      </w:r>
      <w:r w:rsidR="00156FEB" w:rsidRPr="00156FEB">
        <w:rPr>
          <w:sz w:val="22"/>
          <w:szCs w:val="22"/>
          <w:lang w:val="fr-FR" w:eastAsia="ja-JP"/>
        </w:rPr>
        <w:t>Le/la consultant (e) national</w:t>
      </w:r>
      <w:r w:rsidR="00C57BFC">
        <w:rPr>
          <w:sz w:val="22"/>
          <w:szCs w:val="22"/>
          <w:lang w:val="fr-FR" w:eastAsia="ja-JP"/>
        </w:rPr>
        <w:t xml:space="preserve"> </w:t>
      </w:r>
      <w:r w:rsidR="00D424E3" w:rsidRPr="00972B88">
        <w:rPr>
          <w:sz w:val="22"/>
          <w:szCs w:val="22"/>
          <w:lang w:val="fr-FR" w:eastAsia="ja-JP"/>
        </w:rPr>
        <w:t>sera basé à Djibouti</w:t>
      </w:r>
      <w:r w:rsidR="00C57BFC">
        <w:rPr>
          <w:sz w:val="22"/>
          <w:szCs w:val="22"/>
          <w:lang w:val="fr-FR" w:eastAsia="ja-JP"/>
        </w:rPr>
        <w:t>.</w:t>
      </w:r>
    </w:p>
    <w:p w14:paraId="1E3FBC8E" w14:textId="35112976" w:rsidR="00E5564B" w:rsidRPr="00972B88" w:rsidRDefault="00E5564B" w:rsidP="00E5564B">
      <w:pPr>
        <w:rPr>
          <w:rFonts w:asciiTheme="minorHAnsi" w:hAnsiTheme="minorHAnsi" w:cstheme="minorHAnsi"/>
          <w:sz w:val="22"/>
          <w:szCs w:val="22"/>
          <w:lang w:val="fr-FR"/>
        </w:rPr>
      </w:pPr>
    </w:p>
    <w:p w14:paraId="2E4B0340" w14:textId="5A695B80" w:rsidR="00513365" w:rsidRDefault="00513365" w:rsidP="00CD38DF">
      <w:pPr>
        <w:pStyle w:val="ListParagraph"/>
        <w:numPr>
          <w:ilvl w:val="0"/>
          <w:numId w:val="24"/>
        </w:numPr>
        <w:jc w:val="both"/>
        <w:rPr>
          <w:b/>
          <w:bCs/>
          <w:sz w:val="22"/>
          <w:szCs w:val="22"/>
          <w:lang w:val="fr-FR" w:eastAsia="ja-JP"/>
        </w:rPr>
      </w:pPr>
      <w:r w:rsidRPr="00972B88">
        <w:rPr>
          <w:b/>
          <w:bCs/>
          <w:sz w:val="22"/>
          <w:szCs w:val="22"/>
          <w:lang w:val="fr-FR" w:eastAsia="ja-JP"/>
        </w:rPr>
        <w:t>Rémunération</w:t>
      </w:r>
    </w:p>
    <w:p w14:paraId="2A193303" w14:textId="77777777" w:rsidR="00A32C99" w:rsidRPr="00A32C99" w:rsidRDefault="00A32C99" w:rsidP="00A32C99">
      <w:pPr>
        <w:spacing w:before="100" w:beforeAutospacing="1" w:after="100" w:afterAutospacing="1"/>
        <w:rPr>
          <w:sz w:val="24"/>
          <w:szCs w:val="24"/>
          <w:lang w:val="fr-FR"/>
        </w:rPr>
      </w:pPr>
      <w:r w:rsidRPr="00A32C99">
        <w:rPr>
          <w:sz w:val="24"/>
          <w:szCs w:val="24"/>
          <w:lang w:val="fr-FR"/>
        </w:rPr>
        <w:t>L’offre financière couvrira les dépenses suivantes :</w:t>
      </w:r>
    </w:p>
    <w:p w14:paraId="23C6D222" w14:textId="77777777" w:rsidR="00A32C99" w:rsidRPr="00A32C99" w:rsidRDefault="00A32C99" w:rsidP="00A32C99">
      <w:pPr>
        <w:numPr>
          <w:ilvl w:val="0"/>
          <w:numId w:val="36"/>
        </w:numPr>
        <w:spacing w:before="100" w:beforeAutospacing="1" w:after="100" w:afterAutospacing="1"/>
        <w:rPr>
          <w:sz w:val="24"/>
          <w:szCs w:val="24"/>
        </w:rPr>
      </w:pPr>
      <w:r w:rsidRPr="00A32C99">
        <w:rPr>
          <w:sz w:val="24"/>
          <w:szCs w:val="24"/>
        </w:rPr>
        <w:t xml:space="preserve">Les </w:t>
      </w:r>
      <w:proofErr w:type="spellStart"/>
      <w:r w:rsidRPr="00A32C99">
        <w:rPr>
          <w:sz w:val="24"/>
          <w:szCs w:val="24"/>
        </w:rPr>
        <w:t>honoraires</w:t>
      </w:r>
      <w:proofErr w:type="spellEnd"/>
      <w:r w:rsidRPr="00A32C99">
        <w:rPr>
          <w:sz w:val="24"/>
          <w:szCs w:val="24"/>
        </w:rPr>
        <w:t xml:space="preserve"> </w:t>
      </w:r>
      <w:proofErr w:type="spellStart"/>
      <w:r w:rsidRPr="00A32C99">
        <w:rPr>
          <w:sz w:val="24"/>
          <w:szCs w:val="24"/>
        </w:rPr>
        <w:t>journalieres</w:t>
      </w:r>
      <w:proofErr w:type="spellEnd"/>
      <w:r w:rsidRPr="00A32C99">
        <w:rPr>
          <w:sz w:val="24"/>
          <w:szCs w:val="24"/>
        </w:rPr>
        <w:t>,</w:t>
      </w:r>
    </w:p>
    <w:p w14:paraId="1D78263D" w14:textId="77777777" w:rsidR="00A32C99" w:rsidRPr="00A32C99" w:rsidRDefault="00A32C99" w:rsidP="00A32C99">
      <w:pPr>
        <w:numPr>
          <w:ilvl w:val="0"/>
          <w:numId w:val="36"/>
        </w:numPr>
        <w:spacing w:before="100" w:beforeAutospacing="1" w:after="100" w:afterAutospacing="1"/>
        <w:rPr>
          <w:sz w:val="24"/>
          <w:szCs w:val="24"/>
        </w:rPr>
      </w:pPr>
      <w:r w:rsidRPr="00A32C99">
        <w:rPr>
          <w:sz w:val="24"/>
          <w:szCs w:val="24"/>
        </w:rPr>
        <w:t xml:space="preserve">Les Propositions </w:t>
      </w:r>
      <w:proofErr w:type="spellStart"/>
      <w:r w:rsidRPr="00A32C99">
        <w:rPr>
          <w:sz w:val="24"/>
          <w:szCs w:val="24"/>
        </w:rPr>
        <w:t>financieres</w:t>
      </w:r>
      <w:proofErr w:type="spellEnd"/>
      <w:r w:rsidRPr="00A32C99">
        <w:rPr>
          <w:sz w:val="24"/>
          <w:szCs w:val="24"/>
        </w:rPr>
        <w:t> </w:t>
      </w:r>
    </w:p>
    <w:p w14:paraId="16E83264" w14:textId="77777777" w:rsidR="005E7284" w:rsidRPr="00972B88" w:rsidRDefault="005E7284" w:rsidP="005E7284">
      <w:pPr>
        <w:pStyle w:val="ListParagraph"/>
        <w:jc w:val="both"/>
        <w:rPr>
          <w:b/>
          <w:bCs/>
          <w:sz w:val="22"/>
          <w:szCs w:val="22"/>
          <w:lang w:val="fr-FR" w:eastAsia="ja-JP"/>
        </w:rPr>
      </w:pPr>
    </w:p>
    <w:p w14:paraId="0927D885" w14:textId="7037AD16" w:rsidR="00E5564B" w:rsidRPr="00972B88" w:rsidRDefault="009536F6" w:rsidP="003E25A1">
      <w:pPr>
        <w:pStyle w:val="ListParagraph"/>
        <w:numPr>
          <w:ilvl w:val="0"/>
          <w:numId w:val="24"/>
        </w:numPr>
        <w:rPr>
          <w:rFonts w:asciiTheme="minorHAnsi" w:hAnsiTheme="minorHAnsi" w:cstheme="minorHAnsi"/>
          <w:b/>
          <w:bCs/>
          <w:sz w:val="22"/>
          <w:szCs w:val="22"/>
          <w:lang w:val="fr-FR"/>
        </w:rPr>
      </w:pPr>
      <w:r w:rsidRPr="00972B88">
        <w:rPr>
          <w:b/>
          <w:bCs/>
          <w:sz w:val="22"/>
          <w:szCs w:val="22"/>
          <w:lang w:val="fr-FR" w:eastAsia="ja-JP"/>
        </w:rPr>
        <w:t xml:space="preserve">Termes de </w:t>
      </w:r>
      <w:r w:rsidR="00D53959" w:rsidRPr="00972B88">
        <w:rPr>
          <w:b/>
          <w:bCs/>
          <w:sz w:val="22"/>
          <w:szCs w:val="22"/>
          <w:lang w:val="fr-FR" w:eastAsia="ja-JP"/>
        </w:rPr>
        <w:t>Paiement</w:t>
      </w:r>
      <w:r w:rsidRPr="00972B88">
        <w:rPr>
          <w:rFonts w:asciiTheme="minorHAnsi" w:hAnsiTheme="minorHAnsi" w:cstheme="minorHAnsi"/>
          <w:b/>
          <w:bCs/>
          <w:sz w:val="22"/>
          <w:szCs w:val="22"/>
          <w:lang w:val="fr-FR"/>
        </w:rPr>
        <w:t xml:space="preserve"> </w:t>
      </w:r>
    </w:p>
    <w:p w14:paraId="12F9A387" w14:textId="77777777" w:rsidR="00FC4D6D" w:rsidRDefault="00FC4D6D" w:rsidP="0076501A">
      <w:pPr>
        <w:jc w:val="both"/>
        <w:rPr>
          <w:sz w:val="22"/>
          <w:szCs w:val="22"/>
          <w:lang w:val="fr-FR" w:eastAsia="ja-JP"/>
        </w:rPr>
      </w:pPr>
    </w:p>
    <w:p w14:paraId="457787D1" w14:textId="2FE942E5" w:rsidR="00E5564B" w:rsidRPr="00972B88" w:rsidRDefault="00BD686B" w:rsidP="0076501A">
      <w:pPr>
        <w:jc w:val="both"/>
        <w:rPr>
          <w:sz w:val="22"/>
          <w:szCs w:val="22"/>
          <w:lang w:val="fr-FR" w:eastAsia="ja-JP"/>
        </w:rPr>
      </w:pPr>
      <w:r>
        <w:rPr>
          <w:sz w:val="22"/>
          <w:szCs w:val="22"/>
          <w:lang w:val="fr-FR" w:eastAsia="ja-JP"/>
        </w:rPr>
        <w:t>Le</w:t>
      </w:r>
      <w:r w:rsidR="0076501A" w:rsidRPr="00972B88">
        <w:rPr>
          <w:sz w:val="22"/>
          <w:szCs w:val="22"/>
          <w:lang w:val="fr-FR" w:eastAsia="ja-JP"/>
        </w:rPr>
        <w:t>/la</w:t>
      </w:r>
      <w:r w:rsidR="009536F6" w:rsidRPr="00972B88">
        <w:rPr>
          <w:sz w:val="22"/>
          <w:szCs w:val="22"/>
          <w:lang w:val="fr-FR" w:eastAsia="ja-JP"/>
        </w:rPr>
        <w:t xml:space="preserve"> </w:t>
      </w:r>
      <w:r w:rsidR="0076501A" w:rsidRPr="00972B88">
        <w:rPr>
          <w:sz w:val="22"/>
          <w:szCs w:val="22"/>
          <w:lang w:val="fr-FR" w:eastAsia="ja-JP"/>
        </w:rPr>
        <w:t>consultant(</w:t>
      </w:r>
      <w:r w:rsidR="00280E8A" w:rsidRPr="00972B88">
        <w:rPr>
          <w:sz w:val="22"/>
          <w:szCs w:val="22"/>
          <w:lang w:val="fr-FR" w:eastAsia="ja-JP"/>
        </w:rPr>
        <w:t xml:space="preserve">e) </w:t>
      </w:r>
      <w:r w:rsidR="00F24B30">
        <w:rPr>
          <w:sz w:val="22"/>
          <w:szCs w:val="22"/>
          <w:lang w:val="fr-FR" w:eastAsia="ja-JP"/>
        </w:rPr>
        <w:t xml:space="preserve">nationale </w:t>
      </w:r>
      <w:r w:rsidR="00280E8A" w:rsidRPr="00972B88">
        <w:rPr>
          <w:sz w:val="22"/>
          <w:szCs w:val="22"/>
          <w:lang w:val="fr-FR" w:eastAsia="ja-JP"/>
        </w:rPr>
        <w:t>sera</w:t>
      </w:r>
      <w:r w:rsidR="009536F6" w:rsidRPr="00972B88">
        <w:rPr>
          <w:sz w:val="22"/>
          <w:szCs w:val="22"/>
          <w:lang w:val="fr-FR" w:eastAsia="ja-JP"/>
        </w:rPr>
        <w:t xml:space="preserve"> payé à la soumission de factures relatives aux différents </w:t>
      </w:r>
      <w:r w:rsidR="00280E8A" w:rsidRPr="00972B88">
        <w:rPr>
          <w:sz w:val="22"/>
          <w:szCs w:val="22"/>
          <w:lang w:val="fr-FR" w:eastAsia="ja-JP"/>
        </w:rPr>
        <w:t>produits/</w:t>
      </w:r>
      <w:r w:rsidR="009536F6" w:rsidRPr="00972B88">
        <w:rPr>
          <w:sz w:val="22"/>
          <w:szCs w:val="22"/>
          <w:lang w:val="fr-FR" w:eastAsia="ja-JP"/>
        </w:rPr>
        <w:t xml:space="preserve">livrables, sous réserve de validation par le superviseur de la consultation.  </w:t>
      </w:r>
      <w:r w:rsidR="002A7D51" w:rsidRPr="00972B88">
        <w:rPr>
          <w:sz w:val="22"/>
          <w:szCs w:val="22"/>
          <w:lang w:val="fr-FR" w:eastAsia="ja-JP"/>
        </w:rPr>
        <w:t xml:space="preserve">Les factures devront tenir compte du nombre de jours réellement exécutés sur le terrain. </w:t>
      </w:r>
    </w:p>
    <w:p w14:paraId="76C1C0B4" w14:textId="77777777" w:rsidR="00C358D9" w:rsidRPr="00972B88" w:rsidRDefault="00C358D9" w:rsidP="00E5564B">
      <w:pPr>
        <w:rPr>
          <w:rFonts w:asciiTheme="minorHAnsi" w:hAnsiTheme="minorHAnsi" w:cstheme="minorHAnsi"/>
          <w:sz w:val="22"/>
          <w:szCs w:val="22"/>
          <w:lang w:val="fr-FR"/>
        </w:rPr>
      </w:pPr>
    </w:p>
    <w:p w14:paraId="109B70B0" w14:textId="77777777" w:rsidR="00F507D3" w:rsidRPr="00695162" w:rsidRDefault="00F507D3" w:rsidP="00F507D3">
      <w:pPr>
        <w:jc w:val="both"/>
        <w:rPr>
          <w:sz w:val="22"/>
          <w:szCs w:val="22"/>
          <w:lang w:val="fr-FR" w:eastAsia="ja-JP"/>
        </w:rPr>
      </w:pPr>
      <w:r w:rsidRPr="00695162">
        <w:rPr>
          <w:sz w:val="22"/>
          <w:szCs w:val="22"/>
          <w:lang w:val="fr-FR" w:eastAsia="ja-JP"/>
        </w:rPr>
        <w:t>Le paiement se fera comme suit :</w:t>
      </w:r>
    </w:p>
    <w:p w14:paraId="363EDB17" w14:textId="77777777" w:rsidR="00F507D3" w:rsidRPr="00695162" w:rsidRDefault="00F507D3" w:rsidP="00F507D3">
      <w:pPr>
        <w:jc w:val="both"/>
        <w:rPr>
          <w:sz w:val="22"/>
          <w:szCs w:val="22"/>
          <w:lang w:val="fr-FR" w:eastAsia="ja-JP"/>
        </w:rPr>
      </w:pPr>
      <w:r w:rsidRPr="00695162">
        <w:rPr>
          <w:sz w:val="22"/>
          <w:szCs w:val="22"/>
          <w:lang w:val="fr-FR" w:eastAsia="ja-JP"/>
        </w:rPr>
        <w:t>1.</w:t>
      </w:r>
      <w:r w:rsidRPr="00695162">
        <w:rPr>
          <w:sz w:val="22"/>
          <w:szCs w:val="22"/>
          <w:lang w:val="fr-FR" w:eastAsia="ja-JP"/>
        </w:rPr>
        <w:tab/>
        <w:t xml:space="preserve">1ere tranche : </w:t>
      </w:r>
      <w:r>
        <w:rPr>
          <w:sz w:val="22"/>
          <w:szCs w:val="22"/>
          <w:lang w:val="fr-FR" w:eastAsia="ja-JP"/>
        </w:rPr>
        <w:t>3</w:t>
      </w:r>
      <w:r w:rsidRPr="00695162">
        <w:rPr>
          <w:sz w:val="22"/>
          <w:szCs w:val="22"/>
          <w:lang w:val="fr-FR" w:eastAsia="ja-JP"/>
        </w:rPr>
        <w:t xml:space="preserve">0% après soumission et approbation </w:t>
      </w:r>
      <w:r>
        <w:rPr>
          <w:sz w:val="22"/>
          <w:szCs w:val="22"/>
          <w:lang w:val="fr-FR" w:eastAsia="ja-JP"/>
        </w:rPr>
        <w:t>du p</w:t>
      </w:r>
      <w:r w:rsidRPr="001F45F6">
        <w:rPr>
          <w:sz w:val="22"/>
          <w:szCs w:val="22"/>
          <w:lang w:val="fr-FR" w:eastAsia="ja-JP"/>
        </w:rPr>
        <w:t xml:space="preserve">lan de travail </w:t>
      </w:r>
      <w:r>
        <w:rPr>
          <w:sz w:val="22"/>
          <w:szCs w:val="22"/>
          <w:lang w:val="fr-FR" w:eastAsia="ja-JP"/>
        </w:rPr>
        <w:t>et p</w:t>
      </w:r>
      <w:r w:rsidRPr="001F45F6">
        <w:rPr>
          <w:sz w:val="22"/>
          <w:szCs w:val="22"/>
          <w:lang w:val="fr-FR" w:eastAsia="ja-JP"/>
        </w:rPr>
        <w:t xml:space="preserve">résentation PowerPoint + atelier </w:t>
      </w:r>
      <w:r w:rsidRPr="00695162">
        <w:rPr>
          <w:sz w:val="22"/>
          <w:szCs w:val="22"/>
          <w:lang w:val="fr-FR" w:eastAsia="ja-JP"/>
        </w:rPr>
        <w:t>(</w:t>
      </w:r>
      <w:r>
        <w:rPr>
          <w:sz w:val="22"/>
          <w:szCs w:val="22"/>
          <w:lang w:val="fr-FR" w:eastAsia="ja-JP"/>
        </w:rPr>
        <w:t>L</w:t>
      </w:r>
      <w:r w:rsidRPr="00695162">
        <w:rPr>
          <w:sz w:val="22"/>
          <w:szCs w:val="22"/>
          <w:lang w:val="fr-FR" w:eastAsia="ja-JP"/>
        </w:rPr>
        <w:t>1</w:t>
      </w:r>
      <w:r>
        <w:rPr>
          <w:sz w:val="22"/>
          <w:szCs w:val="22"/>
          <w:lang w:val="fr-FR" w:eastAsia="ja-JP"/>
        </w:rPr>
        <w:t xml:space="preserve"> et L2</w:t>
      </w:r>
      <w:r w:rsidRPr="00695162">
        <w:rPr>
          <w:sz w:val="22"/>
          <w:szCs w:val="22"/>
          <w:lang w:val="fr-FR" w:eastAsia="ja-JP"/>
        </w:rPr>
        <w:t>)</w:t>
      </w:r>
    </w:p>
    <w:p w14:paraId="2467E251" w14:textId="77777777" w:rsidR="00F507D3" w:rsidRPr="00695162" w:rsidRDefault="00F507D3" w:rsidP="00F507D3">
      <w:pPr>
        <w:jc w:val="both"/>
        <w:rPr>
          <w:sz w:val="22"/>
          <w:szCs w:val="22"/>
          <w:lang w:val="fr-FR" w:eastAsia="ja-JP"/>
        </w:rPr>
      </w:pPr>
      <w:r w:rsidRPr="00695162">
        <w:rPr>
          <w:sz w:val="22"/>
          <w:szCs w:val="22"/>
          <w:lang w:val="fr-FR" w:eastAsia="ja-JP"/>
        </w:rPr>
        <w:t>2.</w:t>
      </w:r>
      <w:r w:rsidRPr="00695162">
        <w:rPr>
          <w:sz w:val="22"/>
          <w:szCs w:val="22"/>
          <w:lang w:val="fr-FR" w:eastAsia="ja-JP"/>
        </w:rPr>
        <w:tab/>
        <w:t xml:space="preserve">2eme tranche : </w:t>
      </w:r>
      <w:r>
        <w:rPr>
          <w:sz w:val="22"/>
          <w:szCs w:val="22"/>
          <w:lang w:val="fr-FR" w:eastAsia="ja-JP"/>
        </w:rPr>
        <w:t>30</w:t>
      </w:r>
      <w:r w:rsidRPr="00695162">
        <w:rPr>
          <w:sz w:val="22"/>
          <w:szCs w:val="22"/>
          <w:lang w:val="fr-FR" w:eastAsia="ja-JP"/>
        </w:rPr>
        <w:t xml:space="preserve">% après soumission </w:t>
      </w:r>
      <w:r>
        <w:rPr>
          <w:sz w:val="22"/>
          <w:szCs w:val="22"/>
          <w:lang w:val="fr-FR" w:eastAsia="ja-JP"/>
        </w:rPr>
        <w:t>du r</w:t>
      </w:r>
      <w:r w:rsidRPr="001F45F6">
        <w:rPr>
          <w:sz w:val="22"/>
          <w:szCs w:val="22"/>
          <w:lang w:val="fr-FR" w:eastAsia="ja-JP"/>
        </w:rPr>
        <w:t xml:space="preserve">apport provisoire de l’analyse CLAC </w:t>
      </w:r>
      <w:r w:rsidRPr="00695162">
        <w:rPr>
          <w:sz w:val="22"/>
          <w:szCs w:val="22"/>
          <w:lang w:val="fr-FR" w:eastAsia="ja-JP"/>
        </w:rPr>
        <w:t>(</w:t>
      </w:r>
      <w:r>
        <w:rPr>
          <w:sz w:val="22"/>
          <w:szCs w:val="22"/>
          <w:lang w:val="fr-FR" w:eastAsia="ja-JP"/>
        </w:rPr>
        <w:t>L3</w:t>
      </w:r>
      <w:r w:rsidRPr="00695162">
        <w:rPr>
          <w:sz w:val="22"/>
          <w:szCs w:val="22"/>
          <w:lang w:val="fr-FR" w:eastAsia="ja-JP"/>
        </w:rPr>
        <w:t>)</w:t>
      </w:r>
    </w:p>
    <w:p w14:paraId="4061F28D" w14:textId="77777777" w:rsidR="00F507D3" w:rsidRDefault="00F507D3" w:rsidP="00F507D3">
      <w:pPr>
        <w:jc w:val="both"/>
        <w:rPr>
          <w:sz w:val="22"/>
          <w:szCs w:val="22"/>
          <w:lang w:val="fr-FR" w:eastAsia="ja-JP"/>
        </w:rPr>
      </w:pPr>
      <w:r w:rsidRPr="00695162">
        <w:rPr>
          <w:sz w:val="22"/>
          <w:szCs w:val="22"/>
          <w:lang w:val="fr-FR" w:eastAsia="ja-JP"/>
        </w:rPr>
        <w:t>3.</w:t>
      </w:r>
      <w:r w:rsidRPr="00695162">
        <w:rPr>
          <w:sz w:val="22"/>
          <w:szCs w:val="22"/>
          <w:lang w:val="fr-FR" w:eastAsia="ja-JP"/>
        </w:rPr>
        <w:tab/>
        <w:t xml:space="preserve">3eme et dernière tranche : </w:t>
      </w:r>
      <w:r>
        <w:rPr>
          <w:sz w:val="22"/>
          <w:szCs w:val="22"/>
          <w:lang w:val="fr-FR" w:eastAsia="ja-JP"/>
        </w:rPr>
        <w:t>4</w:t>
      </w:r>
      <w:r w:rsidRPr="00695162">
        <w:rPr>
          <w:sz w:val="22"/>
          <w:szCs w:val="22"/>
          <w:lang w:val="fr-FR" w:eastAsia="ja-JP"/>
        </w:rPr>
        <w:t xml:space="preserve">0% après soumission </w:t>
      </w:r>
      <w:r>
        <w:rPr>
          <w:sz w:val="22"/>
          <w:szCs w:val="22"/>
          <w:lang w:val="fr-FR" w:eastAsia="ja-JP"/>
        </w:rPr>
        <w:t>du d</w:t>
      </w:r>
      <w:r w:rsidRPr="001F45F6">
        <w:rPr>
          <w:sz w:val="22"/>
          <w:szCs w:val="22"/>
          <w:lang w:val="fr-FR" w:eastAsia="ja-JP"/>
        </w:rPr>
        <w:t>ossier final du rapport de l’analyse CLAC</w:t>
      </w:r>
      <w:r>
        <w:rPr>
          <w:sz w:val="22"/>
          <w:szCs w:val="22"/>
          <w:lang w:val="fr-FR" w:eastAsia="ja-JP"/>
        </w:rPr>
        <w:t xml:space="preserve"> (L4)</w:t>
      </w:r>
    </w:p>
    <w:p w14:paraId="3820AEB8" w14:textId="77777777" w:rsidR="009817C2" w:rsidRDefault="009817C2" w:rsidP="00C7097D">
      <w:pPr>
        <w:jc w:val="both"/>
        <w:rPr>
          <w:sz w:val="22"/>
          <w:szCs w:val="22"/>
          <w:lang w:val="fr-FR" w:eastAsia="ja-JP"/>
        </w:rPr>
      </w:pPr>
    </w:p>
    <w:tbl>
      <w:tblPr>
        <w:tblStyle w:val="GridTable6Colorful"/>
        <w:tblW w:w="4691" w:type="pct"/>
        <w:tblLook w:val="07E0" w:firstRow="1" w:lastRow="1" w:firstColumn="1" w:lastColumn="1" w:noHBand="1" w:noVBand="1"/>
      </w:tblPr>
      <w:tblGrid>
        <w:gridCol w:w="5593"/>
        <w:gridCol w:w="3179"/>
      </w:tblGrid>
      <w:tr w:rsidR="005E7284" w:rsidRPr="00695162" w14:paraId="612A6DB0" w14:textId="77777777" w:rsidTr="005E728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188" w:type="pct"/>
            <w:shd w:val="clear" w:color="auto" w:fill="F2F2F2" w:themeFill="background1" w:themeFillShade="F2"/>
          </w:tcPr>
          <w:p w14:paraId="7803A6FD" w14:textId="77777777" w:rsidR="005E7284" w:rsidRPr="00695162" w:rsidRDefault="005E7284" w:rsidP="0001662A">
            <w:pPr>
              <w:rPr>
                <w:smallCaps/>
                <w:color w:val="002060"/>
                <w:sz w:val="22"/>
                <w:szCs w:val="22"/>
                <w:lang w:val="en-GB"/>
              </w:rPr>
            </w:pPr>
            <w:r w:rsidRPr="00695162">
              <w:rPr>
                <w:smallCaps/>
                <w:color w:val="002060"/>
                <w:sz w:val="22"/>
                <w:szCs w:val="22"/>
              </w:rPr>
              <w:t>Livrables</w:t>
            </w:r>
          </w:p>
          <w:p w14:paraId="3F2A3198" w14:textId="77777777" w:rsidR="005E7284" w:rsidRPr="00695162" w:rsidRDefault="005E7284" w:rsidP="0001662A">
            <w:pPr>
              <w:rPr>
                <w:sz w:val="22"/>
                <w:szCs w:val="22"/>
                <w:lang w:val="en-GB"/>
              </w:rPr>
            </w:pPr>
          </w:p>
        </w:tc>
        <w:tc>
          <w:tcPr>
            <w:cnfStyle w:val="000100000000" w:firstRow="0" w:lastRow="0" w:firstColumn="0" w:lastColumn="1" w:oddVBand="0" w:evenVBand="0" w:oddHBand="0" w:evenHBand="0" w:firstRowFirstColumn="0" w:firstRowLastColumn="0" w:lastRowFirstColumn="0" w:lastRowLastColumn="0"/>
            <w:tcW w:w="1812" w:type="pct"/>
            <w:shd w:val="clear" w:color="auto" w:fill="F2F2F2" w:themeFill="background1" w:themeFillShade="F2"/>
          </w:tcPr>
          <w:p w14:paraId="0FD7B43E" w14:textId="77777777" w:rsidR="005E7284" w:rsidRPr="00695162" w:rsidRDefault="005E7284" w:rsidP="0001662A">
            <w:pPr>
              <w:jc w:val="center"/>
              <w:rPr>
                <w:color w:val="auto"/>
                <w:sz w:val="22"/>
                <w:szCs w:val="22"/>
                <w:lang w:val="en-GB"/>
              </w:rPr>
            </w:pPr>
            <w:r w:rsidRPr="00695162">
              <w:rPr>
                <w:color w:val="auto"/>
                <w:sz w:val="22"/>
                <w:szCs w:val="22"/>
              </w:rPr>
              <w:t>Lier le paiement</w:t>
            </w:r>
          </w:p>
        </w:tc>
      </w:tr>
      <w:tr w:rsidR="005E7284" w:rsidRPr="00695162" w14:paraId="4B5F8E43" w14:textId="77777777" w:rsidTr="005E7284">
        <w:trPr>
          <w:trHeight w:val="200"/>
        </w:trPr>
        <w:tc>
          <w:tcPr>
            <w:cnfStyle w:val="001000000000" w:firstRow="0" w:lastRow="0" w:firstColumn="1" w:lastColumn="0" w:oddVBand="0" w:evenVBand="0" w:oddHBand="0" w:evenHBand="0" w:firstRowFirstColumn="0" w:firstRowLastColumn="0" w:lastRowFirstColumn="0" w:lastRowLastColumn="0"/>
            <w:tcW w:w="3188" w:type="pct"/>
          </w:tcPr>
          <w:p w14:paraId="33BED780" w14:textId="77777777" w:rsidR="005E7284" w:rsidRPr="00695162" w:rsidRDefault="005E7284" w:rsidP="0001662A">
            <w:pPr>
              <w:rPr>
                <w:sz w:val="22"/>
                <w:szCs w:val="22"/>
                <w:lang w:val="en-GB"/>
              </w:rPr>
            </w:pPr>
            <w:r>
              <w:rPr>
                <w:color w:val="002060"/>
                <w:sz w:val="22"/>
                <w:szCs w:val="22"/>
              </w:rPr>
              <w:t xml:space="preserve">Livrable 1 : </w:t>
            </w:r>
            <w:r w:rsidRPr="00695162">
              <w:rPr>
                <w:color w:val="002060"/>
                <w:sz w:val="22"/>
                <w:szCs w:val="22"/>
              </w:rPr>
              <w:t>Plan de travail</w:t>
            </w:r>
          </w:p>
        </w:tc>
        <w:tc>
          <w:tcPr>
            <w:cnfStyle w:val="000100000000" w:firstRow="0" w:lastRow="0" w:firstColumn="0" w:lastColumn="1" w:oddVBand="0" w:evenVBand="0" w:oddHBand="0" w:evenHBand="0" w:firstRowFirstColumn="0" w:firstRowLastColumn="0" w:lastRowFirstColumn="0" w:lastRowLastColumn="0"/>
            <w:tcW w:w="1812" w:type="pct"/>
            <w:vMerge w:val="restart"/>
            <w:vAlign w:val="bottom"/>
          </w:tcPr>
          <w:p w14:paraId="2112053C" w14:textId="77777777" w:rsidR="005E7284" w:rsidRPr="00695162" w:rsidRDefault="005E7284" w:rsidP="0001662A">
            <w:pPr>
              <w:jc w:val="center"/>
              <w:rPr>
                <w:sz w:val="22"/>
                <w:szCs w:val="22"/>
                <w:lang w:val="en-GB"/>
              </w:rPr>
            </w:pPr>
            <w:r w:rsidRPr="00695162">
              <w:rPr>
                <w:sz w:val="22"/>
                <w:szCs w:val="22"/>
              </w:rPr>
              <w:t>30%</w:t>
            </w:r>
          </w:p>
        </w:tc>
      </w:tr>
      <w:tr w:rsidR="005E7284" w:rsidRPr="00695162" w14:paraId="36FE6EE4" w14:textId="77777777" w:rsidTr="005E7284">
        <w:trPr>
          <w:trHeight w:val="603"/>
        </w:trPr>
        <w:tc>
          <w:tcPr>
            <w:cnfStyle w:val="001000000000" w:firstRow="0" w:lastRow="0" w:firstColumn="1" w:lastColumn="0" w:oddVBand="0" w:evenVBand="0" w:oddHBand="0" w:evenHBand="0" w:firstRowFirstColumn="0" w:firstRowLastColumn="0" w:lastRowFirstColumn="0" w:lastRowLastColumn="0"/>
            <w:tcW w:w="3188" w:type="pct"/>
          </w:tcPr>
          <w:p w14:paraId="2BE17469" w14:textId="77777777" w:rsidR="005E7284" w:rsidRPr="00695162" w:rsidRDefault="005E7284" w:rsidP="0001662A">
            <w:pPr>
              <w:rPr>
                <w:color w:val="002060"/>
                <w:sz w:val="22"/>
                <w:szCs w:val="22"/>
                <w:lang w:val="fr-CH"/>
              </w:rPr>
            </w:pPr>
            <w:r>
              <w:rPr>
                <w:color w:val="002060"/>
                <w:sz w:val="22"/>
                <w:szCs w:val="22"/>
              </w:rPr>
              <w:t xml:space="preserve">Livrable 2 : </w:t>
            </w:r>
            <w:r w:rsidRPr="00695162">
              <w:rPr>
                <w:color w:val="002060"/>
                <w:sz w:val="22"/>
                <w:szCs w:val="22"/>
              </w:rPr>
              <w:t>Présentation PowerPoint</w:t>
            </w:r>
            <w:r w:rsidRPr="00695162">
              <w:rPr>
                <w:sz w:val="22"/>
                <w:szCs w:val="22"/>
              </w:rPr>
              <w:t xml:space="preserve"> </w:t>
            </w:r>
            <w:r w:rsidRPr="00695162">
              <w:rPr>
                <w:color w:val="002060"/>
                <w:sz w:val="22"/>
                <w:szCs w:val="22"/>
              </w:rPr>
              <w:t>+ atelier</w:t>
            </w:r>
          </w:p>
        </w:tc>
        <w:tc>
          <w:tcPr>
            <w:cnfStyle w:val="000100000000" w:firstRow="0" w:lastRow="0" w:firstColumn="0" w:lastColumn="1" w:oddVBand="0" w:evenVBand="0" w:oddHBand="0" w:evenHBand="0" w:firstRowFirstColumn="0" w:firstRowLastColumn="0" w:lastRowFirstColumn="0" w:lastRowLastColumn="0"/>
            <w:tcW w:w="1812" w:type="pct"/>
            <w:vMerge/>
          </w:tcPr>
          <w:p w14:paraId="24359769" w14:textId="77777777" w:rsidR="005E7284" w:rsidRPr="00695162" w:rsidRDefault="005E7284" w:rsidP="0001662A">
            <w:pPr>
              <w:jc w:val="center"/>
              <w:rPr>
                <w:sz w:val="22"/>
                <w:szCs w:val="22"/>
                <w:lang w:val="fr-CH"/>
              </w:rPr>
            </w:pPr>
          </w:p>
        </w:tc>
      </w:tr>
      <w:tr w:rsidR="005E7284" w:rsidRPr="00695162" w14:paraId="5DF09059" w14:textId="77777777" w:rsidTr="005E7284">
        <w:trPr>
          <w:trHeight w:val="765"/>
        </w:trPr>
        <w:tc>
          <w:tcPr>
            <w:cnfStyle w:val="001000000000" w:firstRow="0" w:lastRow="0" w:firstColumn="1" w:lastColumn="0" w:oddVBand="0" w:evenVBand="0" w:oddHBand="0" w:evenHBand="0" w:firstRowFirstColumn="0" w:firstRowLastColumn="0" w:lastRowFirstColumn="0" w:lastRowLastColumn="0"/>
            <w:tcW w:w="3188" w:type="pct"/>
          </w:tcPr>
          <w:p w14:paraId="59F0DFD7" w14:textId="77777777" w:rsidR="005E7284" w:rsidRPr="00695162" w:rsidRDefault="005E7284" w:rsidP="0001662A">
            <w:pPr>
              <w:spacing w:line="256" w:lineRule="auto"/>
              <w:ind w:left="2"/>
              <w:rPr>
                <w:color w:val="002060"/>
                <w:sz w:val="22"/>
                <w:szCs w:val="22"/>
                <w:lang w:val="fr-CH"/>
              </w:rPr>
            </w:pPr>
            <w:r>
              <w:rPr>
                <w:color w:val="002060"/>
                <w:sz w:val="22"/>
                <w:szCs w:val="22"/>
              </w:rPr>
              <w:t xml:space="preserve">Livrable 3 : </w:t>
            </w:r>
            <w:r w:rsidRPr="00695162">
              <w:rPr>
                <w:color w:val="002060"/>
                <w:sz w:val="22"/>
                <w:szCs w:val="22"/>
              </w:rPr>
              <w:t>Rapport provisoire</w:t>
            </w:r>
            <w:r w:rsidRPr="00695162">
              <w:rPr>
                <w:sz w:val="22"/>
                <w:szCs w:val="22"/>
                <w:lang w:val="fr-CH"/>
              </w:rPr>
              <w:t xml:space="preserve"> </w:t>
            </w:r>
            <w:r w:rsidRPr="00695162">
              <w:rPr>
                <w:color w:val="002060"/>
                <w:sz w:val="22"/>
                <w:szCs w:val="22"/>
              </w:rPr>
              <w:t>de l’analyse CLAC</w:t>
            </w:r>
          </w:p>
        </w:tc>
        <w:tc>
          <w:tcPr>
            <w:cnfStyle w:val="000100000000" w:firstRow="0" w:lastRow="0" w:firstColumn="0" w:lastColumn="1" w:oddVBand="0" w:evenVBand="0" w:oddHBand="0" w:evenHBand="0" w:firstRowFirstColumn="0" w:firstRowLastColumn="0" w:lastRowFirstColumn="0" w:lastRowLastColumn="0"/>
            <w:tcW w:w="1812" w:type="pct"/>
            <w:vAlign w:val="bottom"/>
          </w:tcPr>
          <w:p w14:paraId="03368748" w14:textId="77777777" w:rsidR="005E7284" w:rsidRPr="00695162" w:rsidRDefault="005E7284" w:rsidP="0001662A">
            <w:pPr>
              <w:jc w:val="center"/>
              <w:rPr>
                <w:sz w:val="22"/>
                <w:szCs w:val="22"/>
                <w:lang w:val="en-GB"/>
              </w:rPr>
            </w:pPr>
            <w:r w:rsidRPr="00695162">
              <w:rPr>
                <w:sz w:val="22"/>
                <w:szCs w:val="22"/>
              </w:rPr>
              <w:t>30 %</w:t>
            </w:r>
          </w:p>
        </w:tc>
      </w:tr>
      <w:tr w:rsidR="005E7284" w:rsidRPr="00695162" w14:paraId="17178C45" w14:textId="77777777" w:rsidTr="005E7284">
        <w:trPr>
          <w:trHeight w:val="1005"/>
        </w:trPr>
        <w:tc>
          <w:tcPr>
            <w:cnfStyle w:val="001000000000" w:firstRow="0" w:lastRow="0" w:firstColumn="1" w:lastColumn="0" w:oddVBand="0" w:evenVBand="0" w:oddHBand="0" w:evenHBand="0" w:firstRowFirstColumn="0" w:firstRowLastColumn="0" w:lastRowFirstColumn="0" w:lastRowLastColumn="0"/>
            <w:tcW w:w="3188" w:type="pct"/>
          </w:tcPr>
          <w:p w14:paraId="70DE9334" w14:textId="77777777" w:rsidR="005E7284" w:rsidRPr="00695162" w:rsidRDefault="005E7284" w:rsidP="0001662A">
            <w:pPr>
              <w:spacing w:line="256" w:lineRule="auto"/>
              <w:ind w:left="2"/>
              <w:rPr>
                <w:color w:val="002060"/>
                <w:sz w:val="22"/>
                <w:szCs w:val="22"/>
                <w:lang w:val="fr-CH"/>
              </w:rPr>
            </w:pPr>
            <w:r>
              <w:rPr>
                <w:color w:val="002060"/>
                <w:sz w:val="22"/>
                <w:szCs w:val="22"/>
              </w:rPr>
              <w:t xml:space="preserve">Livrable 4 : </w:t>
            </w:r>
            <w:r w:rsidRPr="00695162">
              <w:rPr>
                <w:color w:val="002060"/>
                <w:sz w:val="22"/>
                <w:szCs w:val="22"/>
              </w:rPr>
              <w:t>Dossier final du rapport de l’analyse CLAC</w:t>
            </w:r>
          </w:p>
        </w:tc>
        <w:tc>
          <w:tcPr>
            <w:cnfStyle w:val="000100000000" w:firstRow="0" w:lastRow="0" w:firstColumn="0" w:lastColumn="1" w:oddVBand="0" w:evenVBand="0" w:oddHBand="0" w:evenHBand="0" w:firstRowFirstColumn="0" w:firstRowLastColumn="0" w:lastRowFirstColumn="0" w:lastRowLastColumn="0"/>
            <w:tcW w:w="1812" w:type="pct"/>
            <w:vAlign w:val="bottom"/>
          </w:tcPr>
          <w:p w14:paraId="234B3406" w14:textId="77777777" w:rsidR="005E7284" w:rsidRPr="00695162" w:rsidRDefault="005E7284" w:rsidP="0001662A">
            <w:pPr>
              <w:jc w:val="center"/>
              <w:rPr>
                <w:sz w:val="22"/>
                <w:szCs w:val="22"/>
                <w:lang w:val="en-GB"/>
              </w:rPr>
            </w:pPr>
            <w:r w:rsidRPr="00695162">
              <w:rPr>
                <w:sz w:val="22"/>
                <w:szCs w:val="22"/>
              </w:rPr>
              <w:t>40 %</w:t>
            </w:r>
          </w:p>
        </w:tc>
      </w:tr>
      <w:tr w:rsidR="005E7284" w:rsidRPr="00695162" w14:paraId="5C0195BB" w14:textId="77777777" w:rsidTr="005E7284">
        <w:trPr>
          <w:trHeight w:val="438"/>
        </w:trPr>
        <w:tc>
          <w:tcPr>
            <w:cnfStyle w:val="001000000000" w:firstRow="0" w:lastRow="0" w:firstColumn="1" w:lastColumn="0" w:oddVBand="0" w:evenVBand="0" w:oddHBand="0" w:evenHBand="0" w:firstRowFirstColumn="0" w:firstRowLastColumn="0" w:lastRowFirstColumn="0" w:lastRowLastColumn="0"/>
            <w:tcW w:w="3188" w:type="pct"/>
          </w:tcPr>
          <w:p w14:paraId="3477A04B" w14:textId="3103A824" w:rsidR="005E7284" w:rsidRDefault="005E7284" w:rsidP="0001662A">
            <w:pPr>
              <w:spacing w:line="256" w:lineRule="auto"/>
              <w:ind w:left="2"/>
              <w:rPr>
                <w:color w:val="002060"/>
                <w:sz w:val="22"/>
                <w:szCs w:val="22"/>
              </w:rPr>
            </w:pPr>
            <w:r>
              <w:rPr>
                <w:color w:val="002060"/>
                <w:sz w:val="22"/>
                <w:szCs w:val="22"/>
              </w:rPr>
              <w:t>Perdiem journalier/DSA (05 jours)</w:t>
            </w:r>
          </w:p>
        </w:tc>
        <w:tc>
          <w:tcPr>
            <w:cnfStyle w:val="000100000000" w:firstRow="0" w:lastRow="0" w:firstColumn="0" w:lastColumn="1" w:oddVBand="0" w:evenVBand="0" w:oddHBand="0" w:evenHBand="0" w:firstRowFirstColumn="0" w:firstRowLastColumn="0" w:lastRowFirstColumn="0" w:lastRowLastColumn="0"/>
            <w:tcW w:w="1812" w:type="pct"/>
            <w:vAlign w:val="bottom"/>
          </w:tcPr>
          <w:p w14:paraId="67950C31" w14:textId="77777777" w:rsidR="005E7284" w:rsidRPr="00695162" w:rsidRDefault="005E7284" w:rsidP="0001662A">
            <w:pPr>
              <w:jc w:val="center"/>
              <w:rPr>
                <w:sz w:val="22"/>
                <w:szCs w:val="22"/>
              </w:rPr>
            </w:pPr>
          </w:p>
        </w:tc>
      </w:tr>
      <w:tr w:rsidR="005E7284" w:rsidRPr="00695162" w14:paraId="0FF0C971" w14:textId="77777777" w:rsidTr="005E7284">
        <w:trPr>
          <w:cnfStyle w:val="010000000000" w:firstRow="0" w:lastRow="1"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3188" w:type="pct"/>
          </w:tcPr>
          <w:p w14:paraId="43DA1048" w14:textId="77777777" w:rsidR="005E7284" w:rsidRDefault="005E7284" w:rsidP="0001662A">
            <w:pPr>
              <w:spacing w:line="256" w:lineRule="auto"/>
              <w:ind w:left="2"/>
              <w:rPr>
                <w:color w:val="002060"/>
                <w:sz w:val="22"/>
                <w:szCs w:val="22"/>
              </w:rPr>
            </w:pPr>
            <w:r>
              <w:rPr>
                <w:color w:val="002060"/>
                <w:sz w:val="22"/>
                <w:szCs w:val="22"/>
              </w:rPr>
              <w:t>Total</w:t>
            </w:r>
          </w:p>
        </w:tc>
        <w:tc>
          <w:tcPr>
            <w:cnfStyle w:val="000100000000" w:firstRow="0" w:lastRow="0" w:firstColumn="0" w:lastColumn="1" w:oddVBand="0" w:evenVBand="0" w:oddHBand="0" w:evenHBand="0" w:firstRowFirstColumn="0" w:firstRowLastColumn="0" w:lastRowFirstColumn="0" w:lastRowLastColumn="0"/>
            <w:tcW w:w="1812" w:type="pct"/>
            <w:vAlign w:val="bottom"/>
          </w:tcPr>
          <w:p w14:paraId="2B3AF5B4" w14:textId="77777777" w:rsidR="005E7284" w:rsidRPr="00695162" w:rsidRDefault="005E7284" w:rsidP="0001662A">
            <w:pPr>
              <w:jc w:val="center"/>
              <w:rPr>
                <w:sz w:val="22"/>
                <w:szCs w:val="22"/>
              </w:rPr>
            </w:pPr>
          </w:p>
        </w:tc>
      </w:tr>
    </w:tbl>
    <w:p w14:paraId="71F1DE7F" w14:textId="66F1A6B2" w:rsidR="00F8529B" w:rsidRDefault="00F8529B" w:rsidP="00C7097D">
      <w:pPr>
        <w:jc w:val="both"/>
        <w:rPr>
          <w:sz w:val="22"/>
          <w:szCs w:val="22"/>
          <w:lang w:val="fr-FR" w:eastAsia="ja-JP"/>
        </w:rPr>
      </w:pPr>
    </w:p>
    <w:p w14:paraId="5F94DE8B" w14:textId="77777777" w:rsidR="00F8529B" w:rsidRPr="00972B88" w:rsidRDefault="00F8529B" w:rsidP="00C7097D">
      <w:pPr>
        <w:jc w:val="both"/>
        <w:rPr>
          <w:sz w:val="22"/>
          <w:szCs w:val="22"/>
          <w:lang w:val="fr-FR" w:eastAsia="ja-JP"/>
        </w:rPr>
      </w:pPr>
    </w:p>
    <w:p w14:paraId="5872B8C0" w14:textId="77777777" w:rsidR="002A7D51" w:rsidRPr="00972B88" w:rsidRDefault="002A7D51" w:rsidP="00E5564B">
      <w:pPr>
        <w:rPr>
          <w:rFonts w:asciiTheme="minorHAnsi" w:hAnsiTheme="minorHAnsi" w:cstheme="minorHAnsi"/>
          <w:b/>
          <w:bCs/>
          <w:sz w:val="22"/>
          <w:szCs w:val="22"/>
          <w:lang w:val="fr-FR"/>
        </w:rPr>
      </w:pPr>
    </w:p>
    <w:p w14:paraId="1A3F6956" w14:textId="5990302E" w:rsidR="00E5564B" w:rsidRPr="00972B88" w:rsidRDefault="00E5564B" w:rsidP="0001440F">
      <w:pPr>
        <w:pStyle w:val="ListParagraph"/>
        <w:numPr>
          <w:ilvl w:val="0"/>
          <w:numId w:val="24"/>
        </w:numPr>
        <w:rPr>
          <w:b/>
          <w:bCs/>
          <w:sz w:val="22"/>
          <w:szCs w:val="22"/>
          <w:lang w:val="fr-FR" w:eastAsia="ja-JP"/>
        </w:rPr>
      </w:pPr>
      <w:r w:rsidRPr="00972B88">
        <w:rPr>
          <w:b/>
          <w:bCs/>
          <w:sz w:val="22"/>
          <w:szCs w:val="22"/>
          <w:lang w:val="fr-FR" w:eastAsia="ja-JP"/>
        </w:rPr>
        <w:t>Qualifications &amp;</w:t>
      </w:r>
      <w:r w:rsidR="009536F6" w:rsidRPr="00972B88">
        <w:rPr>
          <w:b/>
          <w:bCs/>
          <w:sz w:val="22"/>
          <w:szCs w:val="22"/>
          <w:lang w:val="fr-FR" w:eastAsia="ja-JP"/>
        </w:rPr>
        <w:t xml:space="preserve"> </w:t>
      </w:r>
      <w:r w:rsidR="002A7D51" w:rsidRPr="00972B88">
        <w:rPr>
          <w:b/>
          <w:bCs/>
          <w:sz w:val="22"/>
          <w:szCs w:val="22"/>
          <w:lang w:val="fr-FR" w:eastAsia="ja-JP"/>
        </w:rPr>
        <w:t>Expérience</w:t>
      </w:r>
      <w:r w:rsidR="009536F6" w:rsidRPr="00972B88">
        <w:rPr>
          <w:b/>
          <w:bCs/>
          <w:sz w:val="22"/>
          <w:szCs w:val="22"/>
          <w:lang w:val="fr-FR" w:eastAsia="ja-JP"/>
        </w:rPr>
        <w:t xml:space="preserve"> professionnelle</w:t>
      </w:r>
    </w:p>
    <w:p w14:paraId="39EF404E" w14:textId="22B81AB1" w:rsidR="0001440F" w:rsidRPr="00972B88" w:rsidRDefault="000914BC" w:rsidP="000914BC">
      <w:pPr>
        <w:jc w:val="both"/>
        <w:rPr>
          <w:sz w:val="22"/>
          <w:szCs w:val="22"/>
          <w:lang w:val="fr-FR" w:eastAsia="ja-JP"/>
        </w:rPr>
      </w:pPr>
      <w:r w:rsidRPr="00972B88">
        <w:rPr>
          <w:sz w:val="22"/>
          <w:szCs w:val="22"/>
          <w:lang w:val="fr-FR" w:eastAsia="ja-JP"/>
        </w:rPr>
        <w:t>Pour conduire ce</w:t>
      </w:r>
      <w:r w:rsidR="00A71872" w:rsidRPr="00972B88">
        <w:rPr>
          <w:sz w:val="22"/>
          <w:szCs w:val="22"/>
          <w:lang w:val="fr-FR" w:eastAsia="ja-JP"/>
        </w:rPr>
        <w:t xml:space="preserve"> travail, le/la c</w:t>
      </w:r>
      <w:r w:rsidR="00321C87" w:rsidRPr="00972B88">
        <w:rPr>
          <w:sz w:val="22"/>
          <w:szCs w:val="22"/>
          <w:lang w:val="fr-FR" w:eastAsia="ja-JP"/>
        </w:rPr>
        <w:t>onsultant</w:t>
      </w:r>
      <w:r w:rsidR="00195883" w:rsidRPr="00972B88">
        <w:rPr>
          <w:sz w:val="22"/>
          <w:szCs w:val="22"/>
          <w:lang w:val="fr-FR" w:eastAsia="ja-JP"/>
        </w:rPr>
        <w:t xml:space="preserve"> (e)</w:t>
      </w:r>
      <w:r w:rsidR="00A71872" w:rsidRPr="00972B88">
        <w:rPr>
          <w:sz w:val="22"/>
          <w:szCs w:val="22"/>
          <w:lang w:val="fr-FR" w:eastAsia="ja-JP"/>
        </w:rPr>
        <w:t xml:space="preserve"> </w:t>
      </w:r>
      <w:r w:rsidR="007437DA" w:rsidRPr="00972B88">
        <w:rPr>
          <w:sz w:val="22"/>
          <w:szCs w:val="22"/>
          <w:lang w:val="fr-FR" w:eastAsia="ja-JP"/>
        </w:rPr>
        <w:t xml:space="preserve">individuel (le) </w:t>
      </w:r>
      <w:r w:rsidR="00A71872" w:rsidRPr="00972B88">
        <w:rPr>
          <w:sz w:val="22"/>
          <w:szCs w:val="22"/>
          <w:lang w:val="fr-FR" w:eastAsia="ja-JP"/>
        </w:rPr>
        <w:t>devr</w:t>
      </w:r>
      <w:r w:rsidR="00195883" w:rsidRPr="00972B88">
        <w:rPr>
          <w:sz w:val="22"/>
          <w:szCs w:val="22"/>
          <w:lang w:val="fr-FR" w:eastAsia="ja-JP"/>
        </w:rPr>
        <w:t xml:space="preserve">ait : </w:t>
      </w:r>
    </w:p>
    <w:p w14:paraId="3D670AA1" w14:textId="2AA9CC36" w:rsidR="006D6034" w:rsidRPr="00972B88" w:rsidRDefault="00195883" w:rsidP="00195883">
      <w:pPr>
        <w:pStyle w:val="ListParagraph"/>
        <w:numPr>
          <w:ilvl w:val="0"/>
          <w:numId w:val="26"/>
        </w:numPr>
        <w:jc w:val="both"/>
        <w:rPr>
          <w:sz w:val="22"/>
          <w:szCs w:val="22"/>
          <w:lang w:val="fr-FR" w:eastAsia="ja-JP"/>
        </w:rPr>
      </w:pPr>
      <w:r w:rsidRPr="00972B88">
        <w:rPr>
          <w:sz w:val="22"/>
          <w:szCs w:val="22"/>
          <w:lang w:val="fr-FR" w:eastAsia="ja-JP"/>
        </w:rPr>
        <w:t xml:space="preserve">Avoir un diplôme universitaire </w:t>
      </w:r>
      <w:r w:rsidR="005F126C" w:rsidRPr="00972B88">
        <w:rPr>
          <w:sz w:val="22"/>
          <w:szCs w:val="22"/>
          <w:lang w:val="fr-FR" w:eastAsia="ja-JP"/>
        </w:rPr>
        <w:t>(Master) au minimum dans le domaine de la gestion de l’environnement</w:t>
      </w:r>
      <w:r w:rsidR="006B4BE8" w:rsidRPr="00972B88">
        <w:rPr>
          <w:sz w:val="22"/>
          <w:szCs w:val="22"/>
          <w:lang w:val="fr-FR" w:eastAsia="ja-JP"/>
        </w:rPr>
        <w:t xml:space="preserve">, ou de la gestion des ressources naturelles en </w:t>
      </w:r>
      <w:r w:rsidR="00DA76C8" w:rsidRPr="00972B88">
        <w:rPr>
          <w:sz w:val="22"/>
          <w:szCs w:val="22"/>
          <w:lang w:val="fr-FR" w:eastAsia="ja-JP"/>
        </w:rPr>
        <w:t>général</w:t>
      </w:r>
      <w:r w:rsidR="006B4BE8" w:rsidRPr="00972B88">
        <w:rPr>
          <w:sz w:val="22"/>
          <w:szCs w:val="22"/>
          <w:lang w:val="fr-FR" w:eastAsia="ja-JP"/>
        </w:rPr>
        <w:t>, ou tout autre domaine pertinent</w:t>
      </w:r>
      <w:r w:rsidR="006D6034" w:rsidRPr="00972B88">
        <w:rPr>
          <w:sz w:val="22"/>
          <w:szCs w:val="22"/>
          <w:lang w:val="fr-FR" w:eastAsia="ja-JP"/>
        </w:rPr>
        <w:t xml:space="preserve"> au changement climatique</w:t>
      </w:r>
    </w:p>
    <w:p w14:paraId="12C748EC" w14:textId="19ACD2DD" w:rsidR="006D6034" w:rsidRPr="00972B88" w:rsidRDefault="006D6034" w:rsidP="00195883">
      <w:pPr>
        <w:pStyle w:val="ListParagraph"/>
        <w:numPr>
          <w:ilvl w:val="0"/>
          <w:numId w:val="26"/>
        </w:numPr>
        <w:jc w:val="both"/>
        <w:rPr>
          <w:sz w:val="22"/>
          <w:szCs w:val="22"/>
          <w:lang w:val="fr-FR" w:eastAsia="ja-JP"/>
        </w:rPr>
      </w:pPr>
      <w:r w:rsidRPr="00972B88">
        <w:rPr>
          <w:sz w:val="22"/>
          <w:szCs w:val="22"/>
          <w:lang w:val="fr-FR" w:eastAsia="ja-JP"/>
        </w:rPr>
        <w:lastRenderedPageBreak/>
        <w:t xml:space="preserve">Posséder une bonne </w:t>
      </w:r>
      <w:r w:rsidR="00DA76C8" w:rsidRPr="00972B88">
        <w:rPr>
          <w:sz w:val="22"/>
          <w:szCs w:val="22"/>
          <w:lang w:val="fr-FR" w:eastAsia="ja-JP"/>
        </w:rPr>
        <w:t>connaissance</w:t>
      </w:r>
      <w:r w:rsidRPr="00972B88">
        <w:rPr>
          <w:sz w:val="22"/>
          <w:szCs w:val="22"/>
          <w:lang w:val="fr-FR" w:eastAsia="ja-JP"/>
        </w:rPr>
        <w:t xml:space="preserve"> du contexte de Djibouti et/ou de la </w:t>
      </w:r>
      <w:r w:rsidR="00DA76C8" w:rsidRPr="00972B88">
        <w:rPr>
          <w:sz w:val="22"/>
          <w:szCs w:val="22"/>
          <w:lang w:val="fr-FR" w:eastAsia="ja-JP"/>
        </w:rPr>
        <w:t>région</w:t>
      </w:r>
    </w:p>
    <w:p w14:paraId="7487D159" w14:textId="1614046E" w:rsidR="00195883" w:rsidRPr="00972B88" w:rsidRDefault="001247A2" w:rsidP="00195883">
      <w:pPr>
        <w:pStyle w:val="ListParagraph"/>
        <w:numPr>
          <w:ilvl w:val="0"/>
          <w:numId w:val="26"/>
        </w:numPr>
        <w:jc w:val="both"/>
        <w:rPr>
          <w:sz w:val="22"/>
          <w:szCs w:val="22"/>
          <w:lang w:val="fr-FR" w:eastAsia="ja-JP"/>
        </w:rPr>
      </w:pPr>
      <w:r w:rsidRPr="00972B88">
        <w:rPr>
          <w:sz w:val="22"/>
          <w:szCs w:val="22"/>
          <w:lang w:val="fr-FR" w:eastAsia="ja-JP"/>
        </w:rPr>
        <w:t>Avoir une connaissance de</w:t>
      </w:r>
      <w:r w:rsidR="005F126C" w:rsidRPr="00972B88">
        <w:rPr>
          <w:sz w:val="22"/>
          <w:szCs w:val="22"/>
          <w:lang w:val="fr-FR" w:eastAsia="ja-JP"/>
        </w:rPr>
        <w:t xml:space="preserve"> </w:t>
      </w:r>
      <w:r w:rsidRPr="00972B88">
        <w:rPr>
          <w:sz w:val="22"/>
          <w:szCs w:val="22"/>
          <w:lang w:val="fr-FR" w:eastAsia="ja-JP"/>
        </w:rPr>
        <w:t xml:space="preserve">des politiques internationales et régionales en </w:t>
      </w:r>
      <w:r w:rsidR="00DA76C8" w:rsidRPr="00972B88">
        <w:rPr>
          <w:sz w:val="22"/>
          <w:szCs w:val="22"/>
          <w:lang w:val="fr-FR" w:eastAsia="ja-JP"/>
        </w:rPr>
        <w:t>matière</w:t>
      </w:r>
      <w:r w:rsidRPr="00972B88">
        <w:rPr>
          <w:sz w:val="22"/>
          <w:szCs w:val="22"/>
          <w:lang w:val="fr-FR" w:eastAsia="ja-JP"/>
        </w:rPr>
        <w:t xml:space="preserve"> </w:t>
      </w:r>
      <w:r w:rsidR="00DA76C8" w:rsidRPr="00972B88">
        <w:rPr>
          <w:sz w:val="22"/>
          <w:szCs w:val="22"/>
          <w:lang w:val="fr-FR" w:eastAsia="ja-JP"/>
        </w:rPr>
        <w:t>d’adaptation au</w:t>
      </w:r>
      <w:r w:rsidR="00647440" w:rsidRPr="00972B88">
        <w:rPr>
          <w:sz w:val="22"/>
          <w:szCs w:val="22"/>
          <w:lang w:val="fr-FR" w:eastAsia="ja-JP"/>
        </w:rPr>
        <w:t xml:space="preserve"> CC et de renforcement de capacité</w:t>
      </w:r>
    </w:p>
    <w:p w14:paraId="77ED1543" w14:textId="21ADECAD" w:rsidR="00647440" w:rsidRPr="00972B88" w:rsidRDefault="00647440" w:rsidP="00195883">
      <w:pPr>
        <w:pStyle w:val="ListParagraph"/>
        <w:numPr>
          <w:ilvl w:val="0"/>
          <w:numId w:val="26"/>
        </w:numPr>
        <w:jc w:val="both"/>
        <w:rPr>
          <w:sz w:val="22"/>
          <w:szCs w:val="22"/>
          <w:lang w:val="fr-FR" w:eastAsia="ja-JP"/>
        </w:rPr>
      </w:pPr>
      <w:r w:rsidRPr="00972B88">
        <w:rPr>
          <w:sz w:val="22"/>
          <w:szCs w:val="22"/>
          <w:lang w:val="fr-FR" w:eastAsia="ja-JP"/>
        </w:rPr>
        <w:t xml:space="preserve">Avoir une connaissance ou </w:t>
      </w:r>
      <w:r w:rsidR="00DA76C8" w:rsidRPr="00972B88">
        <w:rPr>
          <w:sz w:val="22"/>
          <w:szCs w:val="22"/>
          <w:lang w:val="fr-FR" w:eastAsia="ja-JP"/>
        </w:rPr>
        <w:t>expérience</w:t>
      </w:r>
      <w:r w:rsidRPr="00972B88">
        <w:rPr>
          <w:sz w:val="22"/>
          <w:szCs w:val="22"/>
          <w:lang w:val="fr-FR" w:eastAsia="ja-JP"/>
        </w:rPr>
        <w:t xml:space="preserve"> de travail sur les questions de </w:t>
      </w:r>
      <w:r w:rsidR="00DA76C8" w:rsidRPr="00972B88">
        <w:rPr>
          <w:sz w:val="22"/>
          <w:szCs w:val="22"/>
          <w:lang w:val="fr-FR" w:eastAsia="ja-JP"/>
        </w:rPr>
        <w:t>gouvernance,</w:t>
      </w:r>
      <w:r w:rsidR="00A265DB" w:rsidRPr="00972B88">
        <w:rPr>
          <w:sz w:val="22"/>
          <w:szCs w:val="22"/>
          <w:lang w:val="fr-FR" w:eastAsia="ja-JP"/>
        </w:rPr>
        <w:t xml:space="preserve"> plaidoyer et de </w:t>
      </w:r>
      <w:r w:rsidR="00DA76C8" w:rsidRPr="00972B88">
        <w:rPr>
          <w:sz w:val="22"/>
          <w:szCs w:val="22"/>
          <w:lang w:val="fr-FR" w:eastAsia="ja-JP"/>
        </w:rPr>
        <w:t>monitoring</w:t>
      </w:r>
      <w:r w:rsidR="00A265DB" w:rsidRPr="00972B88">
        <w:rPr>
          <w:sz w:val="22"/>
          <w:szCs w:val="22"/>
          <w:lang w:val="fr-FR" w:eastAsia="ja-JP"/>
        </w:rPr>
        <w:t xml:space="preserve"> participatif ; </w:t>
      </w:r>
    </w:p>
    <w:p w14:paraId="50437665" w14:textId="78CC39D1" w:rsidR="00A265DB" w:rsidRPr="00972B88" w:rsidRDefault="00A265DB" w:rsidP="00195883">
      <w:pPr>
        <w:pStyle w:val="ListParagraph"/>
        <w:numPr>
          <w:ilvl w:val="0"/>
          <w:numId w:val="26"/>
        </w:numPr>
        <w:jc w:val="both"/>
        <w:rPr>
          <w:sz w:val="22"/>
          <w:szCs w:val="22"/>
          <w:lang w:val="fr-FR" w:eastAsia="ja-JP"/>
        </w:rPr>
      </w:pPr>
      <w:r w:rsidRPr="00972B88">
        <w:rPr>
          <w:sz w:val="22"/>
          <w:szCs w:val="22"/>
          <w:lang w:val="fr-FR" w:eastAsia="ja-JP"/>
        </w:rPr>
        <w:t xml:space="preserve">Maitriser correctement la langue </w:t>
      </w:r>
      <w:r w:rsidR="00DA76C8" w:rsidRPr="00972B88">
        <w:rPr>
          <w:sz w:val="22"/>
          <w:szCs w:val="22"/>
          <w:lang w:val="fr-FR" w:eastAsia="ja-JP"/>
        </w:rPr>
        <w:t>française</w:t>
      </w:r>
      <w:r w:rsidRPr="00972B88">
        <w:rPr>
          <w:sz w:val="22"/>
          <w:szCs w:val="22"/>
          <w:lang w:val="fr-FR" w:eastAsia="ja-JP"/>
        </w:rPr>
        <w:t> ; connaissance opérationnelle de l’anglais souhaitée</w:t>
      </w:r>
    </w:p>
    <w:p w14:paraId="2B63A560" w14:textId="24BC3F03" w:rsidR="00C51CD4" w:rsidRPr="00972B88" w:rsidRDefault="00C51CD4" w:rsidP="00195883">
      <w:pPr>
        <w:pStyle w:val="ListParagraph"/>
        <w:numPr>
          <w:ilvl w:val="0"/>
          <w:numId w:val="26"/>
        </w:numPr>
        <w:jc w:val="both"/>
        <w:rPr>
          <w:sz w:val="22"/>
          <w:szCs w:val="22"/>
          <w:lang w:val="fr-FR" w:eastAsia="ja-JP"/>
        </w:rPr>
      </w:pPr>
      <w:r w:rsidRPr="00972B88">
        <w:rPr>
          <w:sz w:val="22"/>
          <w:szCs w:val="22"/>
          <w:lang w:val="fr-FR" w:eastAsia="ja-JP"/>
        </w:rPr>
        <w:t xml:space="preserve">Avoir une </w:t>
      </w:r>
      <w:r w:rsidR="00DA76C8" w:rsidRPr="00972B88">
        <w:rPr>
          <w:sz w:val="22"/>
          <w:szCs w:val="22"/>
          <w:lang w:val="fr-FR" w:eastAsia="ja-JP"/>
        </w:rPr>
        <w:t>expérience</w:t>
      </w:r>
      <w:r w:rsidRPr="00972B88">
        <w:rPr>
          <w:sz w:val="22"/>
          <w:szCs w:val="22"/>
          <w:lang w:val="fr-FR" w:eastAsia="ja-JP"/>
        </w:rPr>
        <w:t xml:space="preserve"> professionnelle au moins de 5 ans en gestion de l’environnement ou tout autre domaine pertinent au CC</w:t>
      </w:r>
      <w:r w:rsidR="00B5133D" w:rsidRPr="00972B88">
        <w:rPr>
          <w:sz w:val="22"/>
          <w:szCs w:val="22"/>
          <w:lang w:val="fr-FR" w:eastAsia="ja-JP"/>
        </w:rPr>
        <w:t> ;</w:t>
      </w:r>
    </w:p>
    <w:p w14:paraId="317B55CE" w14:textId="7E1F2AEE" w:rsidR="00B5133D" w:rsidRPr="00972B88" w:rsidRDefault="00B5133D" w:rsidP="00195883">
      <w:pPr>
        <w:pStyle w:val="ListParagraph"/>
        <w:numPr>
          <w:ilvl w:val="0"/>
          <w:numId w:val="26"/>
        </w:numPr>
        <w:jc w:val="both"/>
        <w:rPr>
          <w:sz w:val="22"/>
          <w:szCs w:val="22"/>
          <w:lang w:val="fr-FR" w:eastAsia="ja-JP"/>
        </w:rPr>
      </w:pPr>
      <w:r w:rsidRPr="00972B88">
        <w:rPr>
          <w:sz w:val="22"/>
          <w:szCs w:val="22"/>
          <w:lang w:val="fr-FR" w:eastAsia="ja-JP"/>
        </w:rPr>
        <w:t>Avoir au moins 3 ans d’</w:t>
      </w:r>
      <w:r w:rsidR="00DA76C8" w:rsidRPr="00972B88">
        <w:rPr>
          <w:sz w:val="22"/>
          <w:szCs w:val="22"/>
          <w:lang w:val="fr-FR" w:eastAsia="ja-JP"/>
        </w:rPr>
        <w:t>expérience</w:t>
      </w:r>
      <w:r w:rsidRPr="00972B88">
        <w:rPr>
          <w:sz w:val="22"/>
          <w:szCs w:val="22"/>
          <w:lang w:val="fr-FR" w:eastAsia="ja-JP"/>
        </w:rPr>
        <w:t xml:space="preserve"> sur des sujets liés à l’adaptation au CC, renforcement des capacités a</w:t>
      </w:r>
      <w:r w:rsidR="00E304D9" w:rsidRPr="00972B88">
        <w:rPr>
          <w:sz w:val="22"/>
          <w:szCs w:val="22"/>
          <w:lang w:val="fr-FR" w:eastAsia="ja-JP"/>
        </w:rPr>
        <w:t>u</w:t>
      </w:r>
      <w:r w:rsidRPr="00972B88">
        <w:rPr>
          <w:sz w:val="22"/>
          <w:szCs w:val="22"/>
          <w:lang w:val="fr-FR" w:eastAsia="ja-JP"/>
        </w:rPr>
        <w:t xml:space="preserve"> niveau des institutions de l’Etat</w:t>
      </w:r>
      <w:r w:rsidR="008019D9" w:rsidRPr="00972B88">
        <w:rPr>
          <w:sz w:val="22"/>
          <w:szCs w:val="22"/>
          <w:lang w:val="fr-FR" w:eastAsia="ja-JP"/>
        </w:rPr>
        <w:t xml:space="preserve"> et/ou des partenaires de la </w:t>
      </w:r>
      <w:r w:rsidR="00DA76C8" w:rsidRPr="00972B88">
        <w:rPr>
          <w:sz w:val="22"/>
          <w:szCs w:val="22"/>
          <w:lang w:val="fr-FR" w:eastAsia="ja-JP"/>
        </w:rPr>
        <w:t>coopération</w:t>
      </w:r>
      <w:r w:rsidR="008019D9" w:rsidRPr="00972B88">
        <w:rPr>
          <w:sz w:val="22"/>
          <w:szCs w:val="22"/>
          <w:lang w:val="fr-FR" w:eastAsia="ja-JP"/>
        </w:rPr>
        <w:t xml:space="preserve"> internationale ;</w:t>
      </w:r>
    </w:p>
    <w:p w14:paraId="162E4D59" w14:textId="4C4F4476" w:rsidR="008019D9" w:rsidRPr="00972B88" w:rsidRDefault="008019D9" w:rsidP="00195883">
      <w:pPr>
        <w:pStyle w:val="ListParagraph"/>
        <w:numPr>
          <w:ilvl w:val="0"/>
          <w:numId w:val="26"/>
        </w:numPr>
        <w:jc w:val="both"/>
        <w:rPr>
          <w:sz w:val="22"/>
          <w:szCs w:val="22"/>
          <w:lang w:val="fr-FR" w:eastAsia="ja-JP"/>
        </w:rPr>
      </w:pPr>
      <w:r w:rsidRPr="00972B88">
        <w:rPr>
          <w:sz w:val="22"/>
          <w:szCs w:val="22"/>
          <w:lang w:val="fr-FR" w:eastAsia="ja-JP"/>
        </w:rPr>
        <w:t xml:space="preserve">Avoir </w:t>
      </w:r>
      <w:r w:rsidR="00DA76C8" w:rsidRPr="00972B88">
        <w:rPr>
          <w:sz w:val="22"/>
          <w:szCs w:val="22"/>
          <w:lang w:val="fr-FR" w:eastAsia="ja-JP"/>
        </w:rPr>
        <w:t>rédigé</w:t>
      </w:r>
      <w:r w:rsidRPr="00972B88">
        <w:rPr>
          <w:sz w:val="22"/>
          <w:szCs w:val="22"/>
          <w:lang w:val="fr-FR" w:eastAsia="ja-JP"/>
        </w:rPr>
        <w:t xml:space="preserve"> des rapports et/ou des plans d’actions pour les Agences de </w:t>
      </w:r>
      <w:r w:rsidR="00DA76C8" w:rsidRPr="00972B88">
        <w:rPr>
          <w:sz w:val="22"/>
          <w:szCs w:val="22"/>
          <w:lang w:val="fr-FR" w:eastAsia="ja-JP"/>
        </w:rPr>
        <w:t>coopération</w:t>
      </w:r>
      <w:r w:rsidRPr="00972B88">
        <w:rPr>
          <w:sz w:val="22"/>
          <w:szCs w:val="22"/>
          <w:lang w:val="fr-FR" w:eastAsia="ja-JP"/>
        </w:rPr>
        <w:t xml:space="preserve"> en soutien aux gouvernements</w:t>
      </w:r>
      <w:r w:rsidR="00352F52" w:rsidRPr="00972B88">
        <w:rPr>
          <w:sz w:val="22"/>
          <w:szCs w:val="22"/>
          <w:lang w:val="fr-FR" w:eastAsia="ja-JP"/>
        </w:rPr>
        <w:t>, basés sur le sujet du CC, l’adaptation et pour le renforcement des politiques des pays face au sujet</w:t>
      </w:r>
      <w:r w:rsidR="00DA76C8" w:rsidRPr="00972B88">
        <w:rPr>
          <w:sz w:val="22"/>
          <w:szCs w:val="22"/>
          <w:lang w:val="fr-FR" w:eastAsia="ja-JP"/>
        </w:rPr>
        <w:t>, dans les différents secteurs impliques</w:t>
      </w:r>
    </w:p>
    <w:p w14:paraId="02CCD61B" w14:textId="04B256C6" w:rsidR="00E5564B" w:rsidRPr="00972B88" w:rsidRDefault="00E5564B" w:rsidP="00E5564B">
      <w:pPr>
        <w:rPr>
          <w:rFonts w:asciiTheme="minorHAnsi" w:hAnsiTheme="minorHAnsi" w:cstheme="minorHAnsi"/>
          <w:b/>
          <w:bCs/>
          <w:sz w:val="22"/>
          <w:szCs w:val="22"/>
          <w:lang w:val="fr-FR"/>
        </w:rPr>
      </w:pPr>
    </w:p>
    <w:p w14:paraId="277EA8D2" w14:textId="6CBEFC1E" w:rsidR="005D36F5" w:rsidRPr="00972B88" w:rsidRDefault="00E5564B" w:rsidP="003E25A1">
      <w:pPr>
        <w:pStyle w:val="ListParagraph"/>
        <w:numPr>
          <w:ilvl w:val="0"/>
          <w:numId w:val="24"/>
        </w:numPr>
        <w:rPr>
          <w:b/>
          <w:bCs/>
          <w:sz w:val="22"/>
          <w:szCs w:val="22"/>
          <w:lang w:val="fr-FR" w:eastAsia="ja-JP"/>
        </w:rPr>
      </w:pPr>
      <w:r w:rsidRPr="00972B88">
        <w:rPr>
          <w:b/>
          <w:bCs/>
          <w:sz w:val="22"/>
          <w:szCs w:val="22"/>
          <w:lang w:val="fr-FR" w:eastAsia="ja-JP"/>
        </w:rPr>
        <w:t xml:space="preserve"> Critères d’évaluation des offres techniques</w:t>
      </w:r>
      <w:r w:rsidR="00321C87" w:rsidRPr="00972B88">
        <w:rPr>
          <w:b/>
          <w:bCs/>
          <w:sz w:val="22"/>
          <w:szCs w:val="22"/>
          <w:lang w:val="fr-FR" w:eastAsia="ja-JP"/>
        </w:rPr>
        <w:t xml:space="preserve"> (du consultant </w:t>
      </w:r>
      <w:r w:rsidR="009722D1" w:rsidRPr="00972B88">
        <w:rPr>
          <w:b/>
          <w:bCs/>
          <w:sz w:val="22"/>
          <w:szCs w:val="22"/>
          <w:lang w:val="fr-FR" w:eastAsia="ja-JP"/>
        </w:rPr>
        <w:t>individuel ou du consultant principal du bureau d’études)</w:t>
      </w:r>
    </w:p>
    <w:p w14:paraId="411F424D" w14:textId="1FA95F2E" w:rsidR="005D36F5" w:rsidRPr="00972B88" w:rsidRDefault="005D36F5" w:rsidP="003E25A1">
      <w:pPr>
        <w:ind w:left="360"/>
        <w:rPr>
          <w:b/>
          <w:bCs/>
          <w:sz w:val="22"/>
          <w:szCs w:val="22"/>
          <w:lang w:val="fr-FR" w:eastAsia="ja-JP"/>
        </w:rPr>
      </w:pPr>
    </w:p>
    <w:tbl>
      <w:tblPr>
        <w:tblStyle w:val="GridTable1Light-Accent5"/>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5269"/>
        <w:gridCol w:w="1935"/>
      </w:tblGrid>
      <w:tr w:rsidR="008B05D1" w:rsidRPr="00972B88" w14:paraId="4BB04C78" w14:textId="77777777" w:rsidTr="00474A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1" w:type="pct"/>
            <w:tcBorders>
              <w:bottom w:val="none" w:sz="0" w:space="0" w:color="auto"/>
            </w:tcBorders>
            <w:shd w:val="clear" w:color="auto" w:fill="9CC2E5" w:themeFill="accent5" w:themeFillTint="99"/>
          </w:tcPr>
          <w:p w14:paraId="2D63A287" w14:textId="77777777" w:rsidR="008B05D1" w:rsidRPr="00972B88" w:rsidRDefault="008B05D1" w:rsidP="00034C75">
            <w:pPr>
              <w:jc w:val="center"/>
              <w:rPr>
                <w:sz w:val="22"/>
                <w:szCs w:val="22"/>
                <w:lang w:val="fr-FR"/>
              </w:rPr>
            </w:pPr>
            <w:r w:rsidRPr="00972B88">
              <w:rPr>
                <w:sz w:val="22"/>
                <w:szCs w:val="22"/>
                <w:lang w:val="fr-FR"/>
              </w:rPr>
              <w:t>Critères techniques</w:t>
            </w:r>
          </w:p>
        </w:tc>
        <w:tc>
          <w:tcPr>
            <w:tcW w:w="2742" w:type="pct"/>
            <w:tcBorders>
              <w:bottom w:val="none" w:sz="0" w:space="0" w:color="auto"/>
            </w:tcBorders>
            <w:shd w:val="clear" w:color="auto" w:fill="9CC2E5" w:themeFill="accent5" w:themeFillTint="99"/>
          </w:tcPr>
          <w:p w14:paraId="625EE271" w14:textId="13A6AB3D" w:rsidR="008B05D1" w:rsidRPr="00972B88" w:rsidRDefault="008B05D1" w:rsidP="00034C75">
            <w:pPr>
              <w:jc w:val="center"/>
              <w:cnfStyle w:val="100000000000" w:firstRow="1"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Sous-critères</w:t>
            </w:r>
          </w:p>
        </w:tc>
        <w:tc>
          <w:tcPr>
            <w:tcW w:w="1007" w:type="pct"/>
            <w:tcBorders>
              <w:bottom w:val="none" w:sz="0" w:space="0" w:color="auto"/>
            </w:tcBorders>
            <w:shd w:val="clear" w:color="auto" w:fill="9CC2E5" w:themeFill="accent5" w:themeFillTint="99"/>
          </w:tcPr>
          <w:p w14:paraId="6D21FB3D" w14:textId="77777777" w:rsidR="008B05D1" w:rsidRPr="00972B88" w:rsidRDefault="008B05D1" w:rsidP="00034C75">
            <w:pPr>
              <w:jc w:val="center"/>
              <w:cnfStyle w:val="100000000000" w:firstRow="1"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Maximum pointage</w:t>
            </w:r>
          </w:p>
        </w:tc>
      </w:tr>
      <w:tr w:rsidR="008B05D1" w:rsidRPr="00972B88" w14:paraId="5071B2E1" w14:textId="77777777" w:rsidTr="00474A7F">
        <w:tc>
          <w:tcPr>
            <w:cnfStyle w:val="001000000000" w:firstRow="0" w:lastRow="0" w:firstColumn="1" w:lastColumn="0" w:oddVBand="0" w:evenVBand="0" w:oddHBand="0" w:evenHBand="0" w:firstRowFirstColumn="0" w:firstRowLastColumn="0" w:lastRowFirstColumn="0" w:lastRowLastColumn="0"/>
            <w:tcW w:w="1251" w:type="pct"/>
            <w:vMerge w:val="restart"/>
            <w:vAlign w:val="center"/>
          </w:tcPr>
          <w:p w14:paraId="4572746E" w14:textId="4B6A7C50" w:rsidR="008B05D1" w:rsidRPr="00972B88" w:rsidRDefault="008B05D1" w:rsidP="0000470E">
            <w:pPr>
              <w:contextualSpacing/>
              <w:rPr>
                <w:b w:val="0"/>
                <w:bCs w:val="0"/>
                <w:sz w:val="22"/>
                <w:szCs w:val="22"/>
                <w:lang w:val="fr-FR"/>
              </w:rPr>
            </w:pPr>
            <w:r w:rsidRPr="00972B88">
              <w:rPr>
                <w:b w:val="0"/>
                <w:bCs w:val="0"/>
                <w:sz w:val="22"/>
                <w:szCs w:val="22"/>
                <w:lang w:val="fr-FR"/>
              </w:rPr>
              <w:t xml:space="preserve">Méthodologie et compréhension des termes de référence </w:t>
            </w:r>
          </w:p>
        </w:tc>
        <w:tc>
          <w:tcPr>
            <w:tcW w:w="2742" w:type="pct"/>
          </w:tcPr>
          <w:p w14:paraId="52E97BD2" w14:textId="77777777" w:rsidR="008B05D1" w:rsidRPr="00972B88" w:rsidRDefault="008B05D1" w:rsidP="00B2112D">
            <w:pPr>
              <w:pStyle w:val="ListParagraph"/>
              <w:numPr>
                <w:ilvl w:val="0"/>
                <w:numId w:val="26"/>
              </w:numPr>
              <w:jc w:val="both"/>
              <w:cnfStyle w:val="000000000000" w:firstRow="0"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Compréhension de la portée du travail et des objectifs de l’étude, 10</w:t>
            </w:r>
          </w:p>
        </w:tc>
        <w:tc>
          <w:tcPr>
            <w:tcW w:w="1007" w:type="pct"/>
          </w:tcPr>
          <w:p w14:paraId="62401BA7" w14:textId="77777777" w:rsidR="008B05D1" w:rsidRPr="00972B88" w:rsidRDefault="008B05D1" w:rsidP="00034C75">
            <w:pPr>
              <w:jc w:val="both"/>
              <w:cnfStyle w:val="000000000000" w:firstRow="0"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Total 10 points</w:t>
            </w:r>
          </w:p>
        </w:tc>
      </w:tr>
      <w:tr w:rsidR="008B05D1" w:rsidRPr="00972B88" w14:paraId="4D2E169C" w14:textId="77777777" w:rsidTr="00474A7F">
        <w:tc>
          <w:tcPr>
            <w:cnfStyle w:val="001000000000" w:firstRow="0" w:lastRow="0" w:firstColumn="1" w:lastColumn="0" w:oddVBand="0" w:evenVBand="0" w:oddHBand="0" w:evenHBand="0" w:firstRowFirstColumn="0" w:firstRowLastColumn="0" w:lastRowFirstColumn="0" w:lastRowLastColumn="0"/>
            <w:tcW w:w="1251" w:type="pct"/>
            <w:vMerge/>
          </w:tcPr>
          <w:p w14:paraId="34E83A14" w14:textId="77777777" w:rsidR="008B05D1" w:rsidRPr="00972B88" w:rsidRDefault="008B05D1" w:rsidP="00B2112D">
            <w:pPr>
              <w:pStyle w:val="ListParagraph"/>
              <w:numPr>
                <w:ilvl w:val="0"/>
                <w:numId w:val="26"/>
              </w:numPr>
              <w:jc w:val="both"/>
              <w:rPr>
                <w:sz w:val="22"/>
                <w:szCs w:val="22"/>
                <w:lang w:val="fr-FR"/>
              </w:rPr>
            </w:pPr>
          </w:p>
        </w:tc>
        <w:tc>
          <w:tcPr>
            <w:tcW w:w="2742" w:type="pct"/>
          </w:tcPr>
          <w:p w14:paraId="4C08F106" w14:textId="77777777" w:rsidR="008B05D1" w:rsidRPr="00972B88" w:rsidRDefault="008B05D1" w:rsidP="00034C75">
            <w:pPr>
              <w:contextualSpacing/>
              <w:jc w:val="both"/>
              <w:cnfStyle w:val="000000000000" w:firstRow="0"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Méthodologie</w:t>
            </w:r>
          </w:p>
          <w:p w14:paraId="0E135244" w14:textId="77777777" w:rsidR="008B05D1" w:rsidRPr="00972B88" w:rsidRDefault="008B05D1" w:rsidP="00B2112D">
            <w:pPr>
              <w:pStyle w:val="ListParagraph"/>
              <w:numPr>
                <w:ilvl w:val="0"/>
                <w:numId w:val="26"/>
              </w:numPr>
              <w:jc w:val="both"/>
              <w:cnfStyle w:val="000000000000" w:firstRow="0"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Cohérent avec les termes de référence ou le contexte 10 pts</w:t>
            </w:r>
          </w:p>
          <w:p w14:paraId="1647C170" w14:textId="77777777" w:rsidR="008B05D1" w:rsidRPr="00972B88" w:rsidRDefault="008B05D1" w:rsidP="00B2112D">
            <w:pPr>
              <w:pStyle w:val="ListParagraph"/>
              <w:numPr>
                <w:ilvl w:val="0"/>
                <w:numId w:val="26"/>
              </w:numPr>
              <w:jc w:val="both"/>
              <w:cnfStyle w:val="000000000000" w:firstRow="0"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N’est pas en ligne 0 pt</w:t>
            </w:r>
          </w:p>
        </w:tc>
        <w:tc>
          <w:tcPr>
            <w:tcW w:w="1007" w:type="pct"/>
          </w:tcPr>
          <w:p w14:paraId="6EA3ACBB" w14:textId="77777777" w:rsidR="0000470E" w:rsidRPr="00972B88" w:rsidRDefault="0000470E" w:rsidP="00034C75">
            <w:pPr>
              <w:contextualSpacing/>
              <w:jc w:val="both"/>
              <w:cnfStyle w:val="000000000000" w:firstRow="0" w:lastRow="0" w:firstColumn="0" w:lastColumn="0" w:oddVBand="0" w:evenVBand="0" w:oddHBand="0" w:evenHBand="0" w:firstRowFirstColumn="0" w:firstRowLastColumn="0" w:lastRowFirstColumn="0" w:lastRowLastColumn="0"/>
              <w:rPr>
                <w:sz w:val="22"/>
                <w:szCs w:val="22"/>
                <w:lang w:val="fr-FR"/>
              </w:rPr>
            </w:pPr>
          </w:p>
          <w:p w14:paraId="59D4AB25" w14:textId="299C5CDF" w:rsidR="008B05D1" w:rsidRPr="00972B88" w:rsidRDefault="008B05D1" w:rsidP="00034C75">
            <w:pPr>
              <w:contextualSpacing/>
              <w:jc w:val="both"/>
              <w:cnfStyle w:val="000000000000" w:firstRow="0"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Total 10 points</w:t>
            </w:r>
          </w:p>
          <w:p w14:paraId="4EB692E4" w14:textId="77777777" w:rsidR="008B05D1" w:rsidRPr="00972B88" w:rsidRDefault="008B05D1" w:rsidP="0090373B">
            <w:pPr>
              <w:ind w:left="360"/>
              <w:contextualSpacing/>
              <w:jc w:val="both"/>
              <w:cnfStyle w:val="000000000000" w:firstRow="0" w:lastRow="0" w:firstColumn="0" w:lastColumn="0" w:oddVBand="0" w:evenVBand="0" w:oddHBand="0" w:evenHBand="0" w:firstRowFirstColumn="0" w:firstRowLastColumn="0" w:lastRowFirstColumn="0" w:lastRowLastColumn="0"/>
              <w:rPr>
                <w:sz w:val="22"/>
                <w:szCs w:val="22"/>
                <w:lang w:val="fr-FR"/>
              </w:rPr>
            </w:pPr>
          </w:p>
        </w:tc>
      </w:tr>
      <w:tr w:rsidR="008B05D1" w:rsidRPr="00972B88" w14:paraId="7451B681" w14:textId="77777777" w:rsidTr="00474A7F">
        <w:tc>
          <w:tcPr>
            <w:cnfStyle w:val="001000000000" w:firstRow="0" w:lastRow="0" w:firstColumn="1" w:lastColumn="0" w:oddVBand="0" w:evenVBand="0" w:oddHBand="0" w:evenHBand="0" w:firstRowFirstColumn="0" w:firstRowLastColumn="0" w:lastRowFirstColumn="0" w:lastRowLastColumn="0"/>
            <w:tcW w:w="1251" w:type="pct"/>
            <w:vAlign w:val="center"/>
          </w:tcPr>
          <w:p w14:paraId="38DC97A7" w14:textId="5E02AE6E" w:rsidR="008B05D1" w:rsidRPr="00972B88" w:rsidRDefault="008B05D1" w:rsidP="0000470E">
            <w:pPr>
              <w:contextualSpacing/>
              <w:rPr>
                <w:sz w:val="22"/>
                <w:szCs w:val="22"/>
                <w:lang w:val="fr-FR"/>
              </w:rPr>
            </w:pPr>
            <w:r w:rsidRPr="00972B88">
              <w:rPr>
                <w:b w:val="0"/>
                <w:bCs w:val="0"/>
                <w:sz w:val="22"/>
                <w:szCs w:val="22"/>
                <w:lang w:val="fr-FR"/>
              </w:rPr>
              <w:t>Expérience</w:t>
            </w:r>
            <w:r w:rsidR="0000470E" w:rsidRPr="00972B88">
              <w:rPr>
                <w:b w:val="0"/>
                <w:bCs w:val="0"/>
                <w:sz w:val="22"/>
                <w:szCs w:val="22"/>
                <w:lang w:val="fr-FR"/>
              </w:rPr>
              <w:t xml:space="preserve"> </w:t>
            </w:r>
            <w:r w:rsidRPr="00972B88">
              <w:rPr>
                <w:b w:val="0"/>
                <w:bCs w:val="0"/>
                <w:sz w:val="22"/>
                <w:szCs w:val="22"/>
                <w:lang w:val="fr-FR"/>
              </w:rPr>
              <w:t>et références techniques pertinentes</w:t>
            </w:r>
            <w:r w:rsidR="00321C87" w:rsidRPr="00972B88">
              <w:rPr>
                <w:b w:val="0"/>
                <w:bCs w:val="0"/>
                <w:sz w:val="22"/>
                <w:szCs w:val="22"/>
                <w:lang w:val="fr-FR"/>
              </w:rPr>
              <w:t xml:space="preserve"> </w:t>
            </w:r>
          </w:p>
        </w:tc>
        <w:tc>
          <w:tcPr>
            <w:tcW w:w="2742" w:type="pct"/>
          </w:tcPr>
          <w:p w14:paraId="01B2AF86" w14:textId="7754DE45" w:rsidR="008B05D1" w:rsidRPr="00972B88" w:rsidRDefault="008B05D1" w:rsidP="00034C75">
            <w:pPr>
              <w:jc w:val="both"/>
              <w:cnfStyle w:val="000000000000" w:firstRow="0"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 xml:space="preserve">Expériences similaires, maximum </w:t>
            </w:r>
            <w:r w:rsidR="00BF7552" w:rsidRPr="00972B88">
              <w:rPr>
                <w:sz w:val="22"/>
                <w:szCs w:val="22"/>
                <w:lang w:val="fr-FR"/>
              </w:rPr>
              <w:t>3</w:t>
            </w:r>
            <w:r w:rsidRPr="00972B88">
              <w:rPr>
                <w:sz w:val="22"/>
                <w:szCs w:val="22"/>
                <w:lang w:val="fr-FR"/>
              </w:rPr>
              <w:t>0 points</w:t>
            </w:r>
          </w:p>
          <w:p w14:paraId="3F045097" w14:textId="65DBA830" w:rsidR="008B05D1" w:rsidRPr="00972B88" w:rsidRDefault="008B05D1" w:rsidP="00B2112D">
            <w:pPr>
              <w:pStyle w:val="ListParagraph"/>
              <w:numPr>
                <w:ilvl w:val="0"/>
                <w:numId w:val="26"/>
              </w:numPr>
              <w:jc w:val="both"/>
              <w:cnfStyle w:val="000000000000" w:firstRow="0"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 xml:space="preserve">4 contrats/études similaires et </w:t>
            </w:r>
            <w:r w:rsidR="0090373B" w:rsidRPr="00972B88">
              <w:rPr>
                <w:sz w:val="22"/>
                <w:szCs w:val="22"/>
                <w:lang w:val="fr-FR"/>
              </w:rPr>
              <w:t>plus :</w:t>
            </w:r>
            <w:r w:rsidRPr="00972B88">
              <w:rPr>
                <w:sz w:val="22"/>
                <w:szCs w:val="22"/>
                <w:lang w:val="fr-FR"/>
              </w:rPr>
              <w:t xml:space="preserve"> </w:t>
            </w:r>
            <w:r w:rsidR="00BF7552" w:rsidRPr="00972B88">
              <w:rPr>
                <w:sz w:val="22"/>
                <w:szCs w:val="22"/>
                <w:lang w:val="fr-FR"/>
              </w:rPr>
              <w:t>3</w:t>
            </w:r>
            <w:r w:rsidRPr="00972B88">
              <w:rPr>
                <w:sz w:val="22"/>
                <w:szCs w:val="22"/>
                <w:lang w:val="fr-FR"/>
              </w:rPr>
              <w:t>0</w:t>
            </w:r>
          </w:p>
          <w:p w14:paraId="23949171" w14:textId="20D5629B" w:rsidR="008B05D1" w:rsidRPr="00972B88" w:rsidRDefault="008B05D1" w:rsidP="00B2112D">
            <w:pPr>
              <w:pStyle w:val="ListParagraph"/>
              <w:numPr>
                <w:ilvl w:val="0"/>
                <w:numId w:val="26"/>
              </w:numPr>
              <w:jc w:val="both"/>
              <w:cnfStyle w:val="000000000000" w:firstRow="0"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 xml:space="preserve">3 contrats/études similaires : </w:t>
            </w:r>
            <w:r w:rsidR="00BF7552" w:rsidRPr="00972B88">
              <w:rPr>
                <w:sz w:val="22"/>
                <w:szCs w:val="22"/>
                <w:lang w:val="fr-FR"/>
              </w:rPr>
              <w:t>20</w:t>
            </w:r>
          </w:p>
          <w:p w14:paraId="159C6BB4" w14:textId="57B3AA9E" w:rsidR="008B05D1" w:rsidRPr="00972B88" w:rsidRDefault="008B05D1" w:rsidP="00B2112D">
            <w:pPr>
              <w:pStyle w:val="ListParagraph"/>
              <w:numPr>
                <w:ilvl w:val="0"/>
                <w:numId w:val="26"/>
              </w:numPr>
              <w:jc w:val="both"/>
              <w:cnfStyle w:val="000000000000" w:firstRow="0"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 xml:space="preserve">2 contrats/études </w:t>
            </w:r>
            <w:r w:rsidR="0090373B" w:rsidRPr="00972B88">
              <w:rPr>
                <w:sz w:val="22"/>
                <w:szCs w:val="22"/>
                <w:lang w:val="fr-FR"/>
              </w:rPr>
              <w:t>similaires :</w:t>
            </w:r>
            <w:r w:rsidRPr="00972B88">
              <w:rPr>
                <w:sz w:val="22"/>
                <w:szCs w:val="22"/>
                <w:lang w:val="fr-FR"/>
              </w:rPr>
              <w:t xml:space="preserve"> </w:t>
            </w:r>
            <w:r w:rsidR="00BF7552" w:rsidRPr="00972B88">
              <w:rPr>
                <w:sz w:val="22"/>
                <w:szCs w:val="22"/>
                <w:lang w:val="fr-FR"/>
              </w:rPr>
              <w:t>15</w:t>
            </w:r>
          </w:p>
          <w:p w14:paraId="2CDC8F17" w14:textId="253F29EC" w:rsidR="008B05D1" w:rsidRPr="00972B88" w:rsidRDefault="008B05D1" w:rsidP="00B2112D">
            <w:pPr>
              <w:pStyle w:val="ListParagraph"/>
              <w:numPr>
                <w:ilvl w:val="0"/>
                <w:numId w:val="26"/>
              </w:numPr>
              <w:jc w:val="both"/>
              <w:cnfStyle w:val="000000000000" w:firstRow="0"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 xml:space="preserve">1 contrats/études </w:t>
            </w:r>
            <w:r w:rsidR="0090373B" w:rsidRPr="00972B88">
              <w:rPr>
                <w:sz w:val="22"/>
                <w:szCs w:val="22"/>
                <w:lang w:val="fr-FR"/>
              </w:rPr>
              <w:t>similaires :</w:t>
            </w:r>
            <w:r w:rsidRPr="00972B88">
              <w:rPr>
                <w:sz w:val="22"/>
                <w:szCs w:val="22"/>
                <w:lang w:val="fr-FR"/>
              </w:rPr>
              <w:t xml:space="preserve"> 5</w:t>
            </w:r>
          </w:p>
          <w:p w14:paraId="246A2FC3" w14:textId="47D547F2" w:rsidR="008B05D1" w:rsidRPr="00972B88" w:rsidRDefault="008B05D1" w:rsidP="0090373B">
            <w:pPr>
              <w:jc w:val="both"/>
              <w:cnfStyle w:val="000000000000" w:firstRow="0"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Connaissance du contexte Djiboutien</w:t>
            </w:r>
            <w:r w:rsidR="004D4C0A" w:rsidRPr="00972B88">
              <w:rPr>
                <w:sz w:val="22"/>
                <w:szCs w:val="22"/>
                <w:lang w:val="fr-FR"/>
              </w:rPr>
              <w:t xml:space="preserve"> ou de la </w:t>
            </w:r>
            <w:r w:rsidR="0090373B" w:rsidRPr="00972B88">
              <w:rPr>
                <w:sz w:val="22"/>
                <w:szCs w:val="22"/>
                <w:lang w:val="fr-FR"/>
              </w:rPr>
              <w:t>région,</w:t>
            </w:r>
            <w:r w:rsidRPr="00972B88">
              <w:rPr>
                <w:sz w:val="22"/>
                <w:szCs w:val="22"/>
                <w:lang w:val="fr-FR"/>
              </w:rPr>
              <w:t xml:space="preserve"> maximum </w:t>
            </w:r>
            <w:r w:rsidR="009722D1" w:rsidRPr="00972B88">
              <w:rPr>
                <w:sz w:val="22"/>
                <w:szCs w:val="22"/>
                <w:lang w:val="fr-FR"/>
              </w:rPr>
              <w:t>(oui =</w:t>
            </w:r>
            <w:r w:rsidRPr="00972B88">
              <w:rPr>
                <w:sz w:val="22"/>
                <w:szCs w:val="22"/>
                <w:lang w:val="fr-FR"/>
              </w:rPr>
              <w:t>5 points</w:t>
            </w:r>
            <w:r w:rsidR="009722D1" w:rsidRPr="00972B88">
              <w:rPr>
                <w:sz w:val="22"/>
                <w:szCs w:val="22"/>
                <w:lang w:val="fr-FR"/>
              </w:rPr>
              <w:t>, non = 0 points)</w:t>
            </w:r>
          </w:p>
          <w:p w14:paraId="5C35D7BE" w14:textId="77777777" w:rsidR="00F06DD2" w:rsidRPr="00972B88" w:rsidRDefault="00F06DD2" w:rsidP="0090373B">
            <w:pPr>
              <w:jc w:val="both"/>
              <w:cnfStyle w:val="000000000000" w:firstRow="0" w:lastRow="0" w:firstColumn="0" w:lastColumn="0" w:oddVBand="0" w:evenVBand="0" w:oddHBand="0" w:evenHBand="0" w:firstRowFirstColumn="0" w:firstRowLastColumn="0" w:lastRowFirstColumn="0" w:lastRowLastColumn="0"/>
              <w:rPr>
                <w:sz w:val="22"/>
                <w:szCs w:val="22"/>
                <w:lang w:val="fr-FR"/>
              </w:rPr>
            </w:pPr>
          </w:p>
          <w:p w14:paraId="6CC1865F" w14:textId="11FB2546" w:rsidR="00F06DD2" w:rsidRPr="00972B88" w:rsidRDefault="00F06DD2" w:rsidP="00F06DD2">
            <w:pPr>
              <w:jc w:val="both"/>
              <w:cnfStyle w:val="000000000000" w:firstRow="0"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 xml:space="preserve">Expérience professionnelle d’au moins 5 ans en gestion de l’environnement ou tout autre domaine </w:t>
            </w:r>
            <w:r w:rsidR="0000470E" w:rsidRPr="00972B88">
              <w:rPr>
                <w:sz w:val="22"/>
                <w:szCs w:val="22"/>
                <w:lang w:val="fr-FR"/>
              </w:rPr>
              <w:t>connexes au</w:t>
            </w:r>
            <w:r w:rsidRPr="00972B88">
              <w:rPr>
                <w:sz w:val="22"/>
                <w:szCs w:val="22"/>
                <w:lang w:val="fr-FR"/>
              </w:rPr>
              <w:t xml:space="preserve"> CC, maximum </w:t>
            </w:r>
            <w:r w:rsidR="0000470E" w:rsidRPr="00972B88">
              <w:rPr>
                <w:sz w:val="22"/>
                <w:szCs w:val="22"/>
                <w:lang w:val="fr-FR"/>
              </w:rPr>
              <w:t>(10</w:t>
            </w:r>
            <w:r w:rsidRPr="00972B88">
              <w:rPr>
                <w:sz w:val="22"/>
                <w:szCs w:val="22"/>
                <w:lang w:val="fr-FR"/>
              </w:rPr>
              <w:t xml:space="preserve"> points</w:t>
            </w:r>
            <w:r w:rsidR="0000470E" w:rsidRPr="00972B88">
              <w:rPr>
                <w:sz w:val="22"/>
                <w:szCs w:val="22"/>
                <w:lang w:val="fr-FR"/>
              </w:rPr>
              <w:t>)</w:t>
            </w:r>
          </w:p>
          <w:p w14:paraId="574CE685" w14:textId="10EB7621" w:rsidR="00F06DD2" w:rsidRPr="00972B88" w:rsidRDefault="00F06DD2" w:rsidP="00F06DD2">
            <w:pPr>
              <w:pStyle w:val="ListParagraph"/>
              <w:numPr>
                <w:ilvl w:val="0"/>
                <w:numId w:val="12"/>
              </w:numPr>
              <w:spacing w:line="360" w:lineRule="auto"/>
              <w:contextualSpacing w:val="0"/>
              <w:jc w:val="both"/>
              <w:cnfStyle w:val="000000000000" w:firstRow="0"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 xml:space="preserve">5 années d’expérience et plus, </w:t>
            </w:r>
            <w:r w:rsidR="0000470E" w:rsidRPr="00972B88">
              <w:rPr>
                <w:sz w:val="22"/>
                <w:szCs w:val="22"/>
                <w:lang w:val="fr-FR"/>
              </w:rPr>
              <w:t>10</w:t>
            </w:r>
            <w:r w:rsidRPr="00972B88">
              <w:rPr>
                <w:sz w:val="22"/>
                <w:szCs w:val="22"/>
                <w:lang w:val="fr-FR"/>
              </w:rPr>
              <w:t xml:space="preserve"> points</w:t>
            </w:r>
          </w:p>
          <w:p w14:paraId="3C345E66" w14:textId="3E29B189" w:rsidR="00F06DD2" w:rsidRPr="00972B88" w:rsidRDefault="00F06DD2" w:rsidP="00F06DD2">
            <w:pPr>
              <w:pStyle w:val="ListParagraph"/>
              <w:numPr>
                <w:ilvl w:val="0"/>
                <w:numId w:val="12"/>
              </w:numPr>
              <w:spacing w:line="360" w:lineRule="auto"/>
              <w:contextualSpacing w:val="0"/>
              <w:jc w:val="both"/>
              <w:cnfStyle w:val="000000000000" w:firstRow="0"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 xml:space="preserve">Moins de 5 années d’expérience, </w:t>
            </w:r>
            <w:r w:rsidR="0000470E" w:rsidRPr="00972B88">
              <w:rPr>
                <w:sz w:val="22"/>
                <w:szCs w:val="22"/>
                <w:lang w:val="fr-FR"/>
              </w:rPr>
              <w:t>05</w:t>
            </w:r>
            <w:r w:rsidRPr="00972B88">
              <w:rPr>
                <w:sz w:val="22"/>
                <w:szCs w:val="22"/>
                <w:lang w:val="fr-FR"/>
              </w:rPr>
              <w:t xml:space="preserve"> points</w:t>
            </w:r>
          </w:p>
          <w:p w14:paraId="40163FFA" w14:textId="0CD78D98" w:rsidR="00F06DD2" w:rsidRPr="00972B88" w:rsidRDefault="00F06DD2" w:rsidP="00F06DD2">
            <w:pPr>
              <w:jc w:val="both"/>
              <w:cnfStyle w:val="000000000000" w:firstRow="0"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Expérience dans l’élaboration de rapports et/ou des plans d’actions sur le sujet du CC, l’adaptation et pour le renforcement des politiques des pays face au sujet, dans les différents secteurs impliques, maximum 1</w:t>
            </w:r>
            <w:r w:rsidR="0000470E" w:rsidRPr="00972B88">
              <w:rPr>
                <w:sz w:val="22"/>
                <w:szCs w:val="22"/>
                <w:lang w:val="fr-FR"/>
              </w:rPr>
              <w:t>0</w:t>
            </w:r>
            <w:r w:rsidRPr="00972B88">
              <w:rPr>
                <w:sz w:val="22"/>
                <w:szCs w:val="22"/>
                <w:lang w:val="fr-FR"/>
              </w:rPr>
              <w:t xml:space="preserve"> points</w:t>
            </w:r>
          </w:p>
          <w:p w14:paraId="30A13A41" w14:textId="26104A41" w:rsidR="00F06DD2" w:rsidRPr="00972B88" w:rsidRDefault="00F06DD2" w:rsidP="00F06DD2">
            <w:pPr>
              <w:pStyle w:val="ListParagraph"/>
              <w:numPr>
                <w:ilvl w:val="0"/>
                <w:numId w:val="12"/>
              </w:numPr>
              <w:spacing w:line="360" w:lineRule="auto"/>
              <w:contextualSpacing w:val="0"/>
              <w:jc w:val="both"/>
              <w:cnfStyle w:val="000000000000" w:firstRow="0"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Plus de 3 rapports, 1</w:t>
            </w:r>
            <w:r w:rsidR="0000470E" w:rsidRPr="00972B88">
              <w:rPr>
                <w:sz w:val="22"/>
                <w:szCs w:val="22"/>
                <w:lang w:val="fr-FR"/>
              </w:rPr>
              <w:t>0</w:t>
            </w:r>
            <w:r w:rsidRPr="00972B88">
              <w:rPr>
                <w:sz w:val="22"/>
                <w:szCs w:val="22"/>
                <w:lang w:val="fr-FR"/>
              </w:rPr>
              <w:t xml:space="preserve"> points</w:t>
            </w:r>
          </w:p>
          <w:p w14:paraId="3444A0B0" w14:textId="2D8DE43B" w:rsidR="00F06DD2" w:rsidRPr="00972B88" w:rsidRDefault="00F06DD2" w:rsidP="00F06DD2">
            <w:pPr>
              <w:pStyle w:val="ListParagraph"/>
              <w:numPr>
                <w:ilvl w:val="0"/>
                <w:numId w:val="12"/>
              </w:numPr>
              <w:spacing w:line="360" w:lineRule="auto"/>
              <w:contextualSpacing w:val="0"/>
              <w:jc w:val="both"/>
              <w:cnfStyle w:val="000000000000" w:firstRow="0"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2 à 3 rapports, 7 points</w:t>
            </w:r>
          </w:p>
          <w:p w14:paraId="418CDFA8" w14:textId="1B1E45E6" w:rsidR="008B05D1" w:rsidRPr="00972B88" w:rsidRDefault="00F06DD2" w:rsidP="00F06DD2">
            <w:pPr>
              <w:pStyle w:val="ListParagraph"/>
              <w:numPr>
                <w:ilvl w:val="0"/>
                <w:numId w:val="12"/>
              </w:numPr>
              <w:spacing w:line="360" w:lineRule="auto"/>
              <w:contextualSpacing w:val="0"/>
              <w:jc w:val="both"/>
              <w:cnfStyle w:val="000000000000" w:firstRow="0"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1 rapport, 3 points</w:t>
            </w:r>
          </w:p>
        </w:tc>
        <w:tc>
          <w:tcPr>
            <w:tcW w:w="1007" w:type="pct"/>
          </w:tcPr>
          <w:p w14:paraId="1398814C" w14:textId="77777777" w:rsidR="0000470E" w:rsidRPr="00972B88" w:rsidRDefault="0000470E" w:rsidP="00034C75">
            <w:pPr>
              <w:jc w:val="both"/>
              <w:cnfStyle w:val="000000000000" w:firstRow="0" w:lastRow="0" w:firstColumn="0" w:lastColumn="0" w:oddVBand="0" w:evenVBand="0" w:oddHBand="0" w:evenHBand="0" w:firstRowFirstColumn="0" w:firstRowLastColumn="0" w:lastRowFirstColumn="0" w:lastRowLastColumn="0"/>
              <w:rPr>
                <w:sz w:val="22"/>
                <w:szCs w:val="22"/>
                <w:lang w:val="fr-FR"/>
              </w:rPr>
            </w:pPr>
          </w:p>
          <w:p w14:paraId="4353B234" w14:textId="77777777" w:rsidR="0000470E" w:rsidRPr="00972B88" w:rsidRDefault="0000470E" w:rsidP="00034C75">
            <w:pPr>
              <w:jc w:val="both"/>
              <w:cnfStyle w:val="000000000000" w:firstRow="0" w:lastRow="0" w:firstColumn="0" w:lastColumn="0" w:oddVBand="0" w:evenVBand="0" w:oddHBand="0" w:evenHBand="0" w:firstRowFirstColumn="0" w:firstRowLastColumn="0" w:lastRowFirstColumn="0" w:lastRowLastColumn="0"/>
              <w:rPr>
                <w:sz w:val="22"/>
                <w:szCs w:val="22"/>
                <w:lang w:val="fr-FR"/>
              </w:rPr>
            </w:pPr>
          </w:p>
          <w:p w14:paraId="74A02A71" w14:textId="77777777" w:rsidR="0000470E" w:rsidRPr="00972B88" w:rsidRDefault="0000470E" w:rsidP="00034C75">
            <w:pPr>
              <w:jc w:val="both"/>
              <w:cnfStyle w:val="000000000000" w:firstRow="0" w:lastRow="0" w:firstColumn="0" w:lastColumn="0" w:oddVBand="0" w:evenVBand="0" w:oddHBand="0" w:evenHBand="0" w:firstRowFirstColumn="0" w:firstRowLastColumn="0" w:lastRowFirstColumn="0" w:lastRowLastColumn="0"/>
              <w:rPr>
                <w:sz w:val="22"/>
                <w:szCs w:val="22"/>
                <w:lang w:val="fr-FR"/>
              </w:rPr>
            </w:pPr>
          </w:p>
          <w:p w14:paraId="0CE2DFFC" w14:textId="77777777" w:rsidR="0000470E" w:rsidRPr="00972B88" w:rsidRDefault="0000470E" w:rsidP="00034C75">
            <w:pPr>
              <w:jc w:val="both"/>
              <w:cnfStyle w:val="000000000000" w:firstRow="0" w:lastRow="0" w:firstColumn="0" w:lastColumn="0" w:oddVBand="0" w:evenVBand="0" w:oddHBand="0" w:evenHBand="0" w:firstRowFirstColumn="0" w:firstRowLastColumn="0" w:lastRowFirstColumn="0" w:lastRowLastColumn="0"/>
              <w:rPr>
                <w:sz w:val="22"/>
                <w:szCs w:val="22"/>
                <w:lang w:val="fr-FR"/>
              </w:rPr>
            </w:pPr>
          </w:p>
          <w:p w14:paraId="78D69E14" w14:textId="77777777" w:rsidR="0000470E" w:rsidRPr="00972B88" w:rsidRDefault="0000470E" w:rsidP="00034C75">
            <w:pPr>
              <w:jc w:val="both"/>
              <w:cnfStyle w:val="000000000000" w:firstRow="0" w:lastRow="0" w:firstColumn="0" w:lastColumn="0" w:oddVBand="0" w:evenVBand="0" w:oddHBand="0" w:evenHBand="0" w:firstRowFirstColumn="0" w:firstRowLastColumn="0" w:lastRowFirstColumn="0" w:lastRowLastColumn="0"/>
              <w:rPr>
                <w:sz w:val="22"/>
                <w:szCs w:val="22"/>
                <w:lang w:val="fr-FR"/>
              </w:rPr>
            </w:pPr>
          </w:p>
          <w:p w14:paraId="062CB01E" w14:textId="77777777" w:rsidR="0000470E" w:rsidRPr="00972B88" w:rsidRDefault="0000470E" w:rsidP="00034C75">
            <w:pPr>
              <w:jc w:val="both"/>
              <w:cnfStyle w:val="000000000000" w:firstRow="0" w:lastRow="0" w:firstColumn="0" w:lastColumn="0" w:oddVBand="0" w:evenVBand="0" w:oddHBand="0" w:evenHBand="0" w:firstRowFirstColumn="0" w:firstRowLastColumn="0" w:lastRowFirstColumn="0" w:lastRowLastColumn="0"/>
              <w:rPr>
                <w:sz w:val="22"/>
                <w:szCs w:val="22"/>
                <w:lang w:val="fr-FR"/>
              </w:rPr>
            </w:pPr>
          </w:p>
          <w:p w14:paraId="26D4D724" w14:textId="77777777" w:rsidR="0000470E" w:rsidRPr="00972B88" w:rsidRDefault="0000470E" w:rsidP="00034C75">
            <w:pPr>
              <w:jc w:val="both"/>
              <w:cnfStyle w:val="000000000000" w:firstRow="0" w:lastRow="0" w:firstColumn="0" w:lastColumn="0" w:oddVBand="0" w:evenVBand="0" w:oddHBand="0" w:evenHBand="0" w:firstRowFirstColumn="0" w:firstRowLastColumn="0" w:lastRowFirstColumn="0" w:lastRowLastColumn="0"/>
              <w:rPr>
                <w:sz w:val="22"/>
                <w:szCs w:val="22"/>
                <w:lang w:val="fr-FR"/>
              </w:rPr>
            </w:pPr>
          </w:p>
          <w:p w14:paraId="2C417C0C" w14:textId="77777777" w:rsidR="0000470E" w:rsidRPr="00972B88" w:rsidRDefault="0000470E" w:rsidP="00034C75">
            <w:pPr>
              <w:jc w:val="both"/>
              <w:cnfStyle w:val="000000000000" w:firstRow="0" w:lastRow="0" w:firstColumn="0" w:lastColumn="0" w:oddVBand="0" w:evenVBand="0" w:oddHBand="0" w:evenHBand="0" w:firstRowFirstColumn="0" w:firstRowLastColumn="0" w:lastRowFirstColumn="0" w:lastRowLastColumn="0"/>
              <w:rPr>
                <w:sz w:val="22"/>
                <w:szCs w:val="22"/>
                <w:lang w:val="fr-FR"/>
              </w:rPr>
            </w:pPr>
          </w:p>
          <w:p w14:paraId="546CFDCE" w14:textId="66D0E65F" w:rsidR="008B05D1" w:rsidRPr="00972B88" w:rsidRDefault="008B05D1" w:rsidP="00034C75">
            <w:pPr>
              <w:jc w:val="both"/>
              <w:cnfStyle w:val="000000000000" w:firstRow="0"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 xml:space="preserve">Total </w:t>
            </w:r>
            <w:r w:rsidR="0000470E" w:rsidRPr="00972B88">
              <w:rPr>
                <w:sz w:val="22"/>
                <w:szCs w:val="22"/>
                <w:lang w:val="fr-FR"/>
              </w:rPr>
              <w:t>5</w:t>
            </w:r>
            <w:r w:rsidRPr="00972B88">
              <w:rPr>
                <w:sz w:val="22"/>
                <w:szCs w:val="22"/>
                <w:lang w:val="fr-FR"/>
              </w:rPr>
              <w:t>5 points</w:t>
            </w:r>
          </w:p>
        </w:tc>
      </w:tr>
      <w:tr w:rsidR="008B05D1" w:rsidRPr="00972B88" w14:paraId="0C5DD4DF" w14:textId="77777777" w:rsidTr="00474A7F">
        <w:tc>
          <w:tcPr>
            <w:cnfStyle w:val="001000000000" w:firstRow="0" w:lastRow="0" w:firstColumn="1" w:lastColumn="0" w:oddVBand="0" w:evenVBand="0" w:oddHBand="0" w:evenHBand="0" w:firstRowFirstColumn="0" w:firstRowLastColumn="0" w:lastRowFirstColumn="0" w:lastRowLastColumn="0"/>
            <w:tcW w:w="1251" w:type="pct"/>
          </w:tcPr>
          <w:p w14:paraId="7DD35790" w14:textId="77777777" w:rsidR="008B05D1" w:rsidRPr="00972B88" w:rsidRDefault="008B05D1" w:rsidP="00A8620E">
            <w:pPr>
              <w:contextualSpacing/>
              <w:rPr>
                <w:sz w:val="22"/>
                <w:szCs w:val="22"/>
                <w:lang w:val="fr-FR"/>
              </w:rPr>
            </w:pPr>
          </w:p>
          <w:p w14:paraId="2FD33450" w14:textId="77777777" w:rsidR="008B05D1" w:rsidRPr="00972B88" w:rsidRDefault="008B05D1" w:rsidP="00D67DB8">
            <w:pPr>
              <w:ind w:left="360"/>
              <w:contextualSpacing/>
              <w:jc w:val="both"/>
              <w:rPr>
                <w:b w:val="0"/>
                <w:bCs w:val="0"/>
                <w:sz w:val="22"/>
                <w:szCs w:val="22"/>
                <w:lang w:val="fr-FR"/>
              </w:rPr>
            </w:pPr>
          </w:p>
          <w:p w14:paraId="548AA46C" w14:textId="2A6B2232" w:rsidR="008B05D1" w:rsidRPr="00972B88" w:rsidRDefault="00F06DD2" w:rsidP="0000470E">
            <w:pPr>
              <w:contextualSpacing/>
              <w:rPr>
                <w:rFonts w:cs="Calibri"/>
                <w:sz w:val="22"/>
                <w:szCs w:val="22"/>
                <w:lang w:val="fr-FR"/>
              </w:rPr>
            </w:pPr>
            <w:r w:rsidRPr="00972B88">
              <w:rPr>
                <w:b w:val="0"/>
                <w:bCs w:val="0"/>
                <w:sz w:val="22"/>
                <w:szCs w:val="22"/>
                <w:lang w:val="fr-FR"/>
              </w:rPr>
              <w:t>Qualifications</w:t>
            </w:r>
          </w:p>
        </w:tc>
        <w:tc>
          <w:tcPr>
            <w:tcW w:w="2742" w:type="pct"/>
          </w:tcPr>
          <w:p w14:paraId="65D2A863" w14:textId="60ECECD2" w:rsidR="008B05D1" w:rsidRPr="00972B88" w:rsidRDefault="008B05D1" w:rsidP="00853DBD">
            <w:pPr>
              <w:jc w:val="both"/>
              <w:cnfStyle w:val="000000000000" w:firstRow="0"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 xml:space="preserve">Qualification et </w:t>
            </w:r>
            <w:r w:rsidR="00853DBD" w:rsidRPr="00972B88">
              <w:rPr>
                <w:sz w:val="22"/>
                <w:szCs w:val="22"/>
                <w:lang w:val="fr-FR"/>
              </w:rPr>
              <w:t>expériences maximum</w:t>
            </w:r>
          </w:p>
          <w:p w14:paraId="5D92C00B" w14:textId="030FEE9D" w:rsidR="008B05D1" w:rsidRPr="00972B88" w:rsidRDefault="008B05D1" w:rsidP="00853DBD">
            <w:pPr>
              <w:pStyle w:val="ListParagraph"/>
              <w:numPr>
                <w:ilvl w:val="0"/>
                <w:numId w:val="12"/>
              </w:numPr>
              <w:contextualSpacing w:val="0"/>
              <w:jc w:val="both"/>
              <w:cnfStyle w:val="000000000000" w:firstRow="0"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D</w:t>
            </w:r>
            <w:r w:rsidR="00F06DD2" w:rsidRPr="00972B88">
              <w:rPr>
                <w:sz w:val="22"/>
                <w:szCs w:val="22"/>
                <w:lang w:val="fr-FR"/>
              </w:rPr>
              <w:t xml:space="preserve">octorat en </w:t>
            </w:r>
            <w:r w:rsidR="006B6339" w:rsidRPr="00972B88">
              <w:rPr>
                <w:sz w:val="22"/>
                <w:szCs w:val="22"/>
                <w:lang w:val="fr-FR"/>
              </w:rPr>
              <w:t xml:space="preserve">gestion de l’environnement, ou de la gestion des ressources naturelles en général, ou </w:t>
            </w:r>
            <w:r w:rsidR="006B6339" w:rsidRPr="00972B88">
              <w:rPr>
                <w:sz w:val="22"/>
                <w:szCs w:val="22"/>
                <w:lang w:val="fr-FR"/>
              </w:rPr>
              <w:lastRenderedPageBreak/>
              <w:t>tout autre domaine pertinent au changement climatique </w:t>
            </w:r>
            <w:r w:rsidR="00F06DD2" w:rsidRPr="00972B88">
              <w:rPr>
                <w:sz w:val="22"/>
                <w:szCs w:val="22"/>
                <w:lang w:val="fr-FR"/>
              </w:rPr>
              <w:t>(25</w:t>
            </w:r>
            <w:r w:rsidRPr="00972B88">
              <w:rPr>
                <w:sz w:val="22"/>
                <w:szCs w:val="22"/>
                <w:lang w:val="fr-FR"/>
              </w:rPr>
              <w:t xml:space="preserve"> points</w:t>
            </w:r>
            <w:r w:rsidR="00F06DD2" w:rsidRPr="00972B88">
              <w:rPr>
                <w:sz w:val="22"/>
                <w:szCs w:val="22"/>
                <w:lang w:val="fr-FR"/>
              </w:rPr>
              <w:t>)</w:t>
            </w:r>
          </w:p>
          <w:p w14:paraId="4B5D59DD" w14:textId="158A72D8" w:rsidR="00F06DD2" w:rsidRPr="00972B88" w:rsidRDefault="00F06DD2" w:rsidP="00853DBD">
            <w:pPr>
              <w:pStyle w:val="ListParagraph"/>
              <w:numPr>
                <w:ilvl w:val="0"/>
                <w:numId w:val="12"/>
              </w:numPr>
              <w:contextualSpacing w:val="0"/>
              <w:jc w:val="both"/>
              <w:cnfStyle w:val="000000000000" w:firstRow="0"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Master en gestion de l’environnement, ou de la gestion des ressources naturelles en général, ou tout autre domaine pertinent au changement climatique (20 pts)</w:t>
            </w:r>
          </w:p>
          <w:p w14:paraId="02B040A3" w14:textId="53B2D7EB" w:rsidR="008B05D1" w:rsidRPr="00972B88" w:rsidRDefault="008B05D1" w:rsidP="00F06DD2">
            <w:pPr>
              <w:pStyle w:val="ListParagraph"/>
              <w:spacing w:line="360" w:lineRule="auto"/>
              <w:contextualSpacing w:val="0"/>
              <w:jc w:val="both"/>
              <w:cnfStyle w:val="000000000000" w:firstRow="0" w:lastRow="0" w:firstColumn="0" w:lastColumn="0" w:oddVBand="0" w:evenVBand="0" w:oddHBand="0" w:evenHBand="0" w:firstRowFirstColumn="0" w:firstRowLastColumn="0" w:lastRowFirstColumn="0" w:lastRowLastColumn="0"/>
              <w:rPr>
                <w:sz w:val="22"/>
                <w:szCs w:val="22"/>
                <w:lang w:val="fr-FR"/>
              </w:rPr>
            </w:pPr>
          </w:p>
        </w:tc>
        <w:tc>
          <w:tcPr>
            <w:tcW w:w="1007" w:type="pct"/>
          </w:tcPr>
          <w:p w14:paraId="3EAC56E0" w14:textId="77777777" w:rsidR="008B05D1" w:rsidRPr="00972B88" w:rsidRDefault="008B05D1" w:rsidP="00A8620E">
            <w:pPr>
              <w:contextualSpacing/>
              <w:cnfStyle w:val="000000000000" w:firstRow="0" w:lastRow="0" w:firstColumn="0" w:lastColumn="0" w:oddVBand="0" w:evenVBand="0" w:oddHBand="0" w:evenHBand="0" w:firstRowFirstColumn="0" w:firstRowLastColumn="0" w:lastRowFirstColumn="0" w:lastRowLastColumn="0"/>
              <w:rPr>
                <w:sz w:val="22"/>
                <w:szCs w:val="22"/>
                <w:lang w:val="fr-FR"/>
              </w:rPr>
            </w:pPr>
          </w:p>
          <w:p w14:paraId="748DA8EA" w14:textId="77777777" w:rsidR="008B05D1" w:rsidRPr="00972B88" w:rsidRDefault="008B05D1" w:rsidP="00A8620E">
            <w:pPr>
              <w:contextualSpacing/>
              <w:cnfStyle w:val="000000000000" w:firstRow="0" w:lastRow="0" w:firstColumn="0" w:lastColumn="0" w:oddVBand="0" w:evenVBand="0" w:oddHBand="0" w:evenHBand="0" w:firstRowFirstColumn="0" w:firstRowLastColumn="0" w:lastRowFirstColumn="0" w:lastRowLastColumn="0"/>
              <w:rPr>
                <w:sz w:val="22"/>
                <w:szCs w:val="22"/>
                <w:lang w:val="fr-FR"/>
              </w:rPr>
            </w:pPr>
          </w:p>
          <w:p w14:paraId="79960C2B" w14:textId="48DB5A13" w:rsidR="008B05D1" w:rsidRPr="00972B88" w:rsidRDefault="00034C75" w:rsidP="00034C75">
            <w:pPr>
              <w:jc w:val="both"/>
              <w:cnfStyle w:val="000000000000" w:firstRow="0" w:lastRow="0" w:firstColumn="0" w:lastColumn="0" w:oddVBand="0" w:evenVBand="0" w:oddHBand="0" w:evenHBand="0" w:firstRowFirstColumn="0" w:firstRowLastColumn="0" w:lastRowFirstColumn="0" w:lastRowLastColumn="0"/>
              <w:rPr>
                <w:sz w:val="22"/>
                <w:szCs w:val="22"/>
                <w:lang w:val="fr-FR"/>
              </w:rPr>
            </w:pPr>
            <w:r w:rsidRPr="00972B88">
              <w:rPr>
                <w:sz w:val="22"/>
                <w:szCs w:val="22"/>
                <w:lang w:val="fr-FR"/>
              </w:rPr>
              <w:t xml:space="preserve">Total </w:t>
            </w:r>
            <w:r w:rsidR="00F06DD2" w:rsidRPr="00972B88">
              <w:rPr>
                <w:sz w:val="22"/>
                <w:szCs w:val="22"/>
                <w:lang w:val="fr-FR"/>
              </w:rPr>
              <w:t>2</w:t>
            </w:r>
            <w:r w:rsidR="008B05D1" w:rsidRPr="00972B88">
              <w:rPr>
                <w:sz w:val="22"/>
                <w:szCs w:val="22"/>
                <w:lang w:val="fr-FR"/>
              </w:rPr>
              <w:t>5 points</w:t>
            </w:r>
          </w:p>
        </w:tc>
      </w:tr>
    </w:tbl>
    <w:p w14:paraId="61F9854E" w14:textId="4D3892AF" w:rsidR="005D36F5" w:rsidRPr="00972B88" w:rsidRDefault="005D36F5" w:rsidP="005D36F5">
      <w:pPr>
        <w:pStyle w:val="Heading2"/>
        <w:ind w:left="2916"/>
        <w:rPr>
          <w:rFonts w:asciiTheme="minorHAnsi" w:eastAsia="Times New Roman" w:hAnsiTheme="minorHAnsi" w:cstheme="minorHAnsi"/>
          <w:color w:val="auto"/>
          <w:sz w:val="22"/>
          <w:szCs w:val="22"/>
          <w:lang w:val="fr-FR"/>
        </w:rPr>
      </w:pPr>
    </w:p>
    <w:p w14:paraId="1FCF1131" w14:textId="77777777" w:rsidR="00E5564B" w:rsidRPr="00972B88" w:rsidRDefault="00E5564B" w:rsidP="00E5564B">
      <w:pPr>
        <w:pStyle w:val="Heading2"/>
        <w:rPr>
          <w:rFonts w:asciiTheme="minorHAnsi" w:eastAsia="Times New Roman" w:hAnsiTheme="minorHAnsi" w:cstheme="minorHAnsi"/>
          <w:color w:val="auto"/>
          <w:sz w:val="22"/>
          <w:szCs w:val="22"/>
          <w:lang w:val="fr-FR"/>
        </w:rPr>
      </w:pPr>
    </w:p>
    <w:p w14:paraId="1DFE116A" w14:textId="6872405D" w:rsidR="005D36F5" w:rsidRPr="00972B88" w:rsidRDefault="005D36F5" w:rsidP="005D36F5">
      <w:pPr>
        <w:pStyle w:val="Heading2"/>
        <w:ind w:left="2916"/>
        <w:rPr>
          <w:rFonts w:asciiTheme="minorHAnsi" w:eastAsia="Times New Roman" w:hAnsiTheme="minorHAnsi" w:cstheme="minorHAnsi"/>
          <w:color w:val="auto"/>
          <w:sz w:val="22"/>
          <w:szCs w:val="22"/>
          <w:lang w:val="fr-FR"/>
        </w:rPr>
      </w:pPr>
    </w:p>
    <w:p w14:paraId="73AC7D7D" w14:textId="7CB99875" w:rsidR="005D36F5" w:rsidRPr="00972B88" w:rsidRDefault="005D36F5" w:rsidP="003954D9">
      <w:pPr>
        <w:pStyle w:val="Heading2"/>
        <w:ind w:left="2916"/>
        <w:rPr>
          <w:rFonts w:asciiTheme="minorHAnsi" w:eastAsia="Times New Roman" w:hAnsiTheme="minorHAnsi" w:cstheme="minorHAnsi"/>
          <w:color w:val="auto"/>
          <w:sz w:val="22"/>
          <w:szCs w:val="22"/>
          <w:lang w:val="fr-FR"/>
        </w:rPr>
      </w:pPr>
      <w:r w:rsidRPr="00972B88">
        <w:rPr>
          <w:rFonts w:asciiTheme="minorHAnsi" w:eastAsia="Times New Roman" w:hAnsiTheme="minorHAnsi" w:cstheme="minorHAnsi"/>
          <w:color w:val="auto"/>
          <w:sz w:val="22"/>
          <w:szCs w:val="22"/>
          <w:lang w:val="fr-FR"/>
        </w:rPr>
        <w:t xml:space="preserve"> </w:t>
      </w:r>
      <w:bookmarkEnd w:id="0"/>
      <w:bookmarkEnd w:id="1"/>
    </w:p>
    <w:sectPr w:rsidR="005D36F5" w:rsidRPr="00972B8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9E758" w14:textId="77777777" w:rsidR="00DB0B54" w:rsidRDefault="00DB0B54">
      <w:r>
        <w:separator/>
      </w:r>
    </w:p>
  </w:endnote>
  <w:endnote w:type="continuationSeparator" w:id="0">
    <w:p w14:paraId="5D8CB4EC" w14:textId="77777777" w:rsidR="00DB0B54" w:rsidRDefault="00DB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6842871"/>
      <w:docPartObj>
        <w:docPartGallery w:val="Page Numbers (Bottom of Page)"/>
        <w:docPartUnique/>
      </w:docPartObj>
    </w:sdtPr>
    <w:sdtEndPr>
      <w:rPr>
        <w:noProof/>
      </w:rPr>
    </w:sdtEndPr>
    <w:sdtContent>
      <w:p w14:paraId="46FD5F5A" w14:textId="77777777" w:rsidR="00950853" w:rsidRDefault="002B20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3FD69E" w14:textId="77777777" w:rsidR="00950853" w:rsidRDefault="00DB0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26BB6" w14:textId="77777777" w:rsidR="00DB0B54" w:rsidRDefault="00DB0B54">
      <w:r>
        <w:separator/>
      </w:r>
    </w:p>
  </w:footnote>
  <w:footnote w:type="continuationSeparator" w:id="0">
    <w:p w14:paraId="10B8748E" w14:textId="77777777" w:rsidR="00DB0B54" w:rsidRDefault="00DB0B54">
      <w:r>
        <w:continuationSeparator/>
      </w:r>
    </w:p>
  </w:footnote>
  <w:footnote w:id="1">
    <w:p w14:paraId="7148B883" w14:textId="77777777" w:rsidR="003C39D9" w:rsidRPr="0095186E" w:rsidRDefault="003C39D9" w:rsidP="003C39D9">
      <w:pPr>
        <w:pStyle w:val="FootnoteText"/>
        <w:rPr>
          <w:lang w:val="en-GB"/>
        </w:rPr>
      </w:pPr>
      <w:r>
        <w:rPr>
          <w:rStyle w:val="FootnoteReference"/>
          <w:lang w:val="fr"/>
        </w:rPr>
        <w:footnoteRef/>
      </w:r>
      <w:r w:rsidRPr="0095186E">
        <w:rPr>
          <w:lang w:val="en-GB"/>
        </w:rPr>
        <w:t xml:space="preserve"> </w:t>
      </w:r>
      <w:hyperlink r:id="rId1" w:history="1">
        <w:r w:rsidRPr="0095186E">
          <w:rPr>
            <w:rStyle w:val="Hyperlink"/>
            <w:lang w:val="en-GB"/>
          </w:rPr>
          <w:t>UNICEF, An Environment Fit for Children, 2019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420A"/>
    <w:multiLevelType w:val="hybridMultilevel"/>
    <w:tmpl w:val="F93880C0"/>
    <w:lvl w:ilvl="0" w:tplc="A5DA10A6">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9032FF"/>
    <w:multiLevelType w:val="hybridMultilevel"/>
    <w:tmpl w:val="333E3456"/>
    <w:lvl w:ilvl="0" w:tplc="0FEC21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E6B94"/>
    <w:multiLevelType w:val="hybridMultilevel"/>
    <w:tmpl w:val="F604B6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923CCA"/>
    <w:multiLevelType w:val="hybridMultilevel"/>
    <w:tmpl w:val="F24031FA"/>
    <w:lvl w:ilvl="0" w:tplc="4AF8653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5F7D67"/>
    <w:multiLevelType w:val="hybridMultilevel"/>
    <w:tmpl w:val="40CAD5D4"/>
    <w:lvl w:ilvl="0" w:tplc="649AF4EA">
      <w:start w:val="1"/>
      <w:numFmt w:val="decimal"/>
      <w:lvlText w:val="%1."/>
      <w:lvlJc w:val="left"/>
      <w:pPr>
        <w:ind w:left="720" w:hanging="360"/>
      </w:pPr>
      <w:rPr>
        <w:rFonts w:asciiTheme="minorHAnsi" w:hAnsiTheme="minorHAnsi" w:cs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952B9"/>
    <w:multiLevelType w:val="multilevel"/>
    <w:tmpl w:val="97144B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72414D"/>
    <w:multiLevelType w:val="hybridMultilevel"/>
    <w:tmpl w:val="E698DF02"/>
    <w:lvl w:ilvl="0" w:tplc="04090003">
      <w:start w:val="1"/>
      <w:numFmt w:val="bullet"/>
      <w:lvlText w:val="o"/>
      <w:lvlJc w:val="left"/>
      <w:pPr>
        <w:ind w:left="720" w:hanging="360"/>
      </w:pPr>
      <w:rPr>
        <w:rFonts w:ascii="Courier New" w:hAnsi="Courier New" w:cs="Courier New" w:hint="default"/>
      </w:rPr>
    </w:lvl>
    <w:lvl w:ilvl="1" w:tplc="08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B7D87"/>
    <w:multiLevelType w:val="hybridMultilevel"/>
    <w:tmpl w:val="6BA86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743C5"/>
    <w:multiLevelType w:val="hybridMultilevel"/>
    <w:tmpl w:val="FE721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D6FEE"/>
    <w:multiLevelType w:val="hybridMultilevel"/>
    <w:tmpl w:val="AB78A3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81B6C"/>
    <w:multiLevelType w:val="hybridMultilevel"/>
    <w:tmpl w:val="6792BE90"/>
    <w:lvl w:ilvl="0" w:tplc="E0E2EF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702A0"/>
    <w:multiLevelType w:val="hybridMultilevel"/>
    <w:tmpl w:val="CED45526"/>
    <w:lvl w:ilvl="0" w:tplc="0FEC21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B54F9"/>
    <w:multiLevelType w:val="hybridMultilevel"/>
    <w:tmpl w:val="6D666E4A"/>
    <w:lvl w:ilvl="0" w:tplc="2500CE3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00290"/>
    <w:multiLevelType w:val="hybridMultilevel"/>
    <w:tmpl w:val="17B4A54E"/>
    <w:lvl w:ilvl="0" w:tplc="0FEC21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E3FF6"/>
    <w:multiLevelType w:val="multilevel"/>
    <w:tmpl w:val="20C0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E35F94"/>
    <w:multiLevelType w:val="hybridMultilevel"/>
    <w:tmpl w:val="F3FE0928"/>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54A2206"/>
    <w:multiLevelType w:val="hybridMultilevel"/>
    <w:tmpl w:val="0DBC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C6568"/>
    <w:multiLevelType w:val="hybridMultilevel"/>
    <w:tmpl w:val="544C46B6"/>
    <w:lvl w:ilvl="0" w:tplc="E0C0CE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119A6"/>
    <w:multiLevelType w:val="hybridMultilevel"/>
    <w:tmpl w:val="F2262C6E"/>
    <w:lvl w:ilvl="0" w:tplc="A5DA10A6">
      <w:numFmt w:val="bullet"/>
      <w:lvlText w:val="-"/>
      <w:lvlJc w:val="left"/>
      <w:pPr>
        <w:ind w:left="1080" w:hanging="72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BC4EA5"/>
    <w:multiLevelType w:val="hybridMultilevel"/>
    <w:tmpl w:val="A602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A3784"/>
    <w:multiLevelType w:val="hybridMultilevel"/>
    <w:tmpl w:val="ED42BF34"/>
    <w:lvl w:ilvl="0" w:tplc="A5DA10A6">
      <w:numFmt w:val="bullet"/>
      <w:lvlText w:val="-"/>
      <w:lvlJc w:val="left"/>
      <w:pPr>
        <w:ind w:left="1080" w:hanging="72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5D2968"/>
    <w:multiLevelType w:val="hybridMultilevel"/>
    <w:tmpl w:val="1102019A"/>
    <w:lvl w:ilvl="0" w:tplc="DBE697C6">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0021A"/>
    <w:multiLevelType w:val="hybridMultilevel"/>
    <w:tmpl w:val="820A39EE"/>
    <w:lvl w:ilvl="0" w:tplc="4AF8653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672B28"/>
    <w:multiLevelType w:val="hybridMultilevel"/>
    <w:tmpl w:val="97228BF0"/>
    <w:lvl w:ilvl="0" w:tplc="4AF8653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DE6A70"/>
    <w:multiLevelType w:val="hybridMultilevel"/>
    <w:tmpl w:val="0184913C"/>
    <w:lvl w:ilvl="0" w:tplc="9FD8B8A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126D2"/>
    <w:multiLevelType w:val="hybridMultilevel"/>
    <w:tmpl w:val="FE721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F636F9"/>
    <w:multiLevelType w:val="hybridMultilevel"/>
    <w:tmpl w:val="39969C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A73D9"/>
    <w:multiLevelType w:val="hybridMultilevel"/>
    <w:tmpl w:val="33CA28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757456"/>
    <w:multiLevelType w:val="hybridMultilevel"/>
    <w:tmpl w:val="A97CA584"/>
    <w:lvl w:ilvl="0" w:tplc="298C25B2">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97729"/>
    <w:multiLevelType w:val="hybridMultilevel"/>
    <w:tmpl w:val="E7789592"/>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32C5185"/>
    <w:multiLevelType w:val="hybridMultilevel"/>
    <w:tmpl w:val="865279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3C0840"/>
    <w:multiLevelType w:val="hybridMultilevel"/>
    <w:tmpl w:val="9D704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9A0525"/>
    <w:multiLevelType w:val="hybridMultilevel"/>
    <w:tmpl w:val="FEE8D3DC"/>
    <w:lvl w:ilvl="0" w:tplc="040C000B">
      <w:start w:val="1"/>
      <w:numFmt w:val="bullet"/>
      <w:lvlText w:val=""/>
      <w:lvlJc w:val="left"/>
      <w:pPr>
        <w:ind w:left="720" w:hanging="72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70D260D"/>
    <w:multiLevelType w:val="hybridMultilevel"/>
    <w:tmpl w:val="FCC6C7B2"/>
    <w:lvl w:ilvl="0" w:tplc="203861D0">
      <w:start w:val="1"/>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70E31127"/>
    <w:multiLevelType w:val="hybridMultilevel"/>
    <w:tmpl w:val="76B0B6A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193A3A"/>
    <w:multiLevelType w:val="hybridMultilevel"/>
    <w:tmpl w:val="04C67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8"/>
  </w:num>
  <w:num w:numId="4">
    <w:abstractNumId w:val="35"/>
  </w:num>
  <w:num w:numId="5">
    <w:abstractNumId w:val="18"/>
  </w:num>
  <w:num w:numId="6">
    <w:abstractNumId w:val="20"/>
  </w:num>
  <w:num w:numId="7">
    <w:abstractNumId w:val="32"/>
  </w:num>
  <w:num w:numId="8">
    <w:abstractNumId w:val="29"/>
  </w:num>
  <w:num w:numId="9">
    <w:abstractNumId w:val="2"/>
  </w:num>
  <w:num w:numId="10">
    <w:abstractNumId w:val="13"/>
  </w:num>
  <w:num w:numId="11">
    <w:abstractNumId w:val="1"/>
  </w:num>
  <w:num w:numId="12">
    <w:abstractNumId w:val="11"/>
  </w:num>
  <w:num w:numId="13">
    <w:abstractNumId w:val="0"/>
  </w:num>
  <w:num w:numId="14">
    <w:abstractNumId w:val="34"/>
  </w:num>
  <w:num w:numId="15">
    <w:abstractNumId w:val="15"/>
  </w:num>
  <w:num w:numId="16">
    <w:abstractNumId w:val="30"/>
  </w:num>
  <w:num w:numId="17">
    <w:abstractNumId w:val="3"/>
  </w:num>
  <w:num w:numId="18">
    <w:abstractNumId w:val="23"/>
  </w:num>
  <w:num w:numId="19">
    <w:abstractNumId w:val="22"/>
  </w:num>
  <w:num w:numId="20">
    <w:abstractNumId w:val="33"/>
  </w:num>
  <w:num w:numId="21">
    <w:abstractNumId w:val="16"/>
  </w:num>
  <w:num w:numId="22">
    <w:abstractNumId w:val="19"/>
  </w:num>
  <w:num w:numId="23">
    <w:abstractNumId w:val="9"/>
  </w:num>
  <w:num w:numId="24">
    <w:abstractNumId w:val="27"/>
  </w:num>
  <w:num w:numId="25">
    <w:abstractNumId w:val="12"/>
  </w:num>
  <w:num w:numId="26">
    <w:abstractNumId w:val="17"/>
  </w:num>
  <w:num w:numId="27">
    <w:abstractNumId w:val="31"/>
  </w:num>
  <w:num w:numId="28">
    <w:abstractNumId w:val="28"/>
  </w:num>
  <w:num w:numId="29">
    <w:abstractNumId w:val="21"/>
  </w:num>
  <w:num w:numId="30">
    <w:abstractNumId w:val="5"/>
  </w:num>
  <w:num w:numId="31">
    <w:abstractNumId w:val="10"/>
  </w:num>
  <w:num w:numId="32">
    <w:abstractNumId w:val="4"/>
  </w:num>
  <w:num w:numId="33">
    <w:abstractNumId w:val="7"/>
  </w:num>
  <w:num w:numId="34">
    <w:abstractNumId w:val="26"/>
  </w:num>
  <w:num w:numId="35">
    <w:abstractNumId w:val="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E8B"/>
    <w:rsid w:val="0000470E"/>
    <w:rsid w:val="0001440F"/>
    <w:rsid w:val="000216E5"/>
    <w:rsid w:val="00034C75"/>
    <w:rsid w:val="0006425D"/>
    <w:rsid w:val="00077676"/>
    <w:rsid w:val="000914BC"/>
    <w:rsid w:val="000B1FFF"/>
    <w:rsid w:val="000B290E"/>
    <w:rsid w:val="000C5991"/>
    <w:rsid w:val="0010024D"/>
    <w:rsid w:val="00102D03"/>
    <w:rsid w:val="00103529"/>
    <w:rsid w:val="00120141"/>
    <w:rsid w:val="00121F4A"/>
    <w:rsid w:val="001247A2"/>
    <w:rsid w:val="001345F4"/>
    <w:rsid w:val="00137868"/>
    <w:rsid w:val="00140C59"/>
    <w:rsid w:val="00143A7F"/>
    <w:rsid w:val="0015356C"/>
    <w:rsid w:val="00156FEB"/>
    <w:rsid w:val="00157EA9"/>
    <w:rsid w:val="001620C4"/>
    <w:rsid w:val="00164E1B"/>
    <w:rsid w:val="00171A39"/>
    <w:rsid w:val="00172E8B"/>
    <w:rsid w:val="00181971"/>
    <w:rsid w:val="001832FE"/>
    <w:rsid w:val="00183345"/>
    <w:rsid w:val="00187420"/>
    <w:rsid w:val="00187603"/>
    <w:rsid w:val="00192C70"/>
    <w:rsid w:val="00194158"/>
    <w:rsid w:val="00194D40"/>
    <w:rsid w:val="00195883"/>
    <w:rsid w:val="001B5226"/>
    <w:rsid w:val="001B763E"/>
    <w:rsid w:val="0020162F"/>
    <w:rsid w:val="00204779"/>
    <w:rsid w:val="0021731C"/>
    <w:rsid w:val="00217653"/>
    <w:rsid w:val="002178D4"/>
    <w:rsid w:val="0023458B"/>
    <w:rsid w:val="002408A1"/>
    <w:rsid w:val="0024106C"/>
    <w:rsid w:val="00247D85"/>
    <w:rsid w:val="00255CE5"/>
    <w:rsid w:val="00266155"/>
    <w:rsid w:val="002761DB"/>
    <w:rsid w:val="00280E8A"/>
    <w:rsid w:val="00280F26"/>
    <w:rsid w:val="002852FE"/>
    <w:rsid w:val="00286E60"/>
    <w:rsid w:val="002A33A5"/>
    <w:rsid w:val="002A513F"/>
    <w:rsid w:val="002A57F6"/>
    <w:rsid w:val="002A7D51"/>
    <w:rsid w:val="002B20B5"/>
    <w:rsid w:val="002B32A1"/>
    <w:rsid w:val="002B6063"/>
    <w:rsid w:val="002C2BAF"/>
    <w:rsid w:val="002C3677"/>
    <w:rsid w:val="002E1A9E"/>
    <w:rsid w:val="00306374"/>
    <w:rsid w:val="003119C6"/>
    <w:rsid w:val="003122B8"/>
    <w:rsid w:val="0032136D"/>
    <w:rsid w:val="0032182B"/>
    <w:rsid w:val="00321C87"/>
    <w:rsid w:val="003443D9"/>
    <w:rsid w:val="00352F52"/>
    <w:rsid w:val="0035358D"/>
    <w:rsid w:val="00361F32"/>
    <w:rsid w:val="00373448"/>
    <w:rsid w:val="003763D4"/>
    <w:rsid w:val="00381E65"/>
    <w:rsid w:val="0038495F"/>
    <w:rsid w:val="003954D9"/>
    <w:rsid w:val="003A6F34"/>
    <w:rsid w:val="003B0712"/>
    <w:rsid w:val="003C39D9"/>
    <w:rsid w:val="003C6895"/>
    <w:rsid w:val="003D1C42"/>
    <w:rsid w:val="003D2A5E"/>
    <w:rsid w:val="003D3C35"/>
    <w:rsid w:val="003E25A1"/>
    <w:rsid w:val="003F2529"/>
    <w:rsid w:val="004029F3"/>
    <w:rsid w:val="00425673"/>
    <w:rsid w:val="00427F8E"/>
    <w:rsid w:val="0043099B"/>
    <w:rsid w:val="004430D5"/>
    <w:rsid w:val="0045310D"/>
    <w:rsid w:val="004602AD"/>
    <w:rsid w:val="0046643D"/>
    <w:rsid w:val="0046769D"/>
    <w:rsid w:val="00470E0A"/>
    <w:rsid w:val="00474A7F"/>
    <w:rsid w:val="004A001D"/>
    <w:rsid w:val="004A7442"/>
    <w:rsid w:val="004B58AA"/>
    <w:rsid w:val="004B5967"/>
    <w:rsid w:val="004C2053"/>
    <w:rsid w:val="004C2382"/>
    <w:rsid w:val="004D4C0A"/>
    <w:rsid w:val="004E4E34"/>
    <w:rsid w:val="004F3DB5"/>
    <w:rsid w:val="00511D7E"/>
    <w:rsid w:val="00513365"/>
    <w:rsid w:val="005167E6"/>
    <w:rsid w:val="005169C0"/>
    <w:rsid w:val="005240A1"/>
    <w:rsid w:val="00524902"/>
    <w:rsid w:val="00525A74"/>
    <w:rsid w:val="00531FFA"/>
    <w:rsid w:val="005442C1"/>
    <w:rsid w:val="005619FB"/>
    <w:rsid w:val="00585CF5"/>
    <w:rsid w:val="00585DD4"/>
    <w:rsid w:val="00587006"/>
    <w:rsid w:val="00594487"/>
    <w:rsid w:val="005977AC"/>
    <w:rsid w:val="005A7B36"/>
    <w:rsid w:val="005B28EB"/>
    <w:rsid w:val="005C42C1"/>
    <w:rsid w:val="005C6BA8"/>
    <w:rsid w:val="005D36F5"/>
    <w:rsid w:val="005D44E5"/>
    <w:rsid w:val="005E2FA4"/>
    <w:rsid w:val="005E391D"/>
    <w:rsid w:val="005E5D79"/>
    <w:rsid w:val="005E6F92"/>
    <w:rsid w:val="005E7284"/>
    <w:rsid w:val="005F126C"/>
    <w:rsid w:val="006011CB"/>
    <w:rsid w:val="00612860"/>
    <w:rsid w:val="006236EA"/>
    <w:rsid w:val="00624EDC"/>
    <w:rsid w:val="0063632E"/>
    <w:rsid w:val="00645D72"/>
    <w:rsid w:val="00647440"/>
    <w:rsid w:val="00654678"/>
    <w:rsid w:val="0066247A"/>
    <w:rsid w:val="00673341"/>
    <w:rsid w:val="00684947"/>
    <w:rsid w:val="006A2449"/>
    <w:rsid w:val="006A6FAF"/>
    <w:rsid w:val="006B202B"/>
    <w:rsid w:val="006B2637"/>
    <w:rsid w:val="006B4BE8"/>
    <w:rsid w:val="006B6339"/>
    <w:rsid w:val="006D3261"/>
    <w:rsid w:val="006D5A69"/>
    <w:rsid w:val="006D6034"/>
    <w:rsid w:val="006E2068"/>
    <w:rsid w:val="006E5640"/>
    <w:rsid w:val="006E68EF"/>
    <w:rsid w:val="00701A06"/>
    <w:rsid w:val="00717497"/>
    <w:rsid w:val="00732B8B"/>
    <w:rsid w:val="00732C23"/>
    <w:rsid w:val="007437DA"/>
    <w:rsid w:val="00762B34"/>
    <w:rsid w:val="00764CB4"/>
    <w:rsid w:val="0076501A"/>
    <w:rsid w:val="007850BA"/>
    <w:rsid w:val="007863D9"/>
    <w:rsid w:val="00794E91"/>
    <w:rsid w:val="007B4FFC"/>
    <w:rsid w:val="007D445B"/>
    <w:rsid w:val="007D54EA"/>
    <w:rsid w:val="007D7754"/>
    <w:rsid w:val="007E382A"/>
    <w:rsid w:val="007E49D2"/>
    <w:rsid w:val="007F142B"/>
    <w:rsid w:val="008019D9"/>
    <w:rsid w:val="00807048"/>
    <w:rsid w:val="00814E02"/>
    <w:rsid w:val="00815BC7"/>
    <w:rsid w:val="00816449"/>
    <w:rsid w:val="0081657E"/>
    <w:rsid w:val="008447B2"/>
    <w:rsid w:val="008452DB"/>
    <w:rsid w:val="00853DBD"/>
    <w:rsid w:val="0086140F"/>
    <w:rsid w:val="008716D9"/>
    <w:rsid w:val="0088061F"/>
    <w:rsid w:val="00883CCB"/>
    <w:rsid w:val="00891C3F"/>
    <w:rsid w:val="00892CA2"/>
    <w:rsid w:val="008A2719"/>
    <w:rsid w:val="008B05D1"/>
    <w:rsid w:val="008C2E18"/>
    <w:rsid w:val="008C5307"/>
    <w:rsid w:val="008D024E"/>
    <w:rsid w:val="008D1156"/>
    <w:rsid w:val="008D1FE7"/>
    <w:rsid w:val="008E17F8"/>
    <w:rsid w:val="008E2840"/>
    <w:rsid w:val="008E7076"/>
    <w:rsid w:val="008F1D8D"/>
    <w:rsid w:val="008F6177"/>
    <w:rsid w:val="008F655D"/>
    <w:rsid w:val="008F7BB6"/>
    <w:rsid w:val="0090373B"/>
    <w:rsid w:val="009073C2"/>
    <w:rsid w:val="00925E3F"/>
    <w:rsid w:val="009536F6"/>
    <w:rsid w:val="00964AF8"/>
    <w:rsid w:val="009722D1"/>
    <w:rsid w:val="00972B88"/>
    <w:rsid w:val="00977704"/>
    <w:rsid w:val="009817C2"/>
    <w:rsid w:val="00984A26"/>
    <w:rsid w:val="009B01A7"/>
    <w:rsid w:val="009B262D"/>
    <w:rsid w:val="009B62BB"/>
    <w:rsid w:val="009B74DC"/>
    <w:rsid w:val="009D1122"/>
    <w:rsid w:val="009D61C7"/>
    <w:rsid w:val="009E293D"/>
    <w:rsid w:val="009E3796"/>
    <w:rsid w:val="009E5B19"/>
    <w:rsid w:val="009E5ECE"/>
    <w:rsid w:val="009E6EBC"/>
    <w:rsid w:val="009E7FF8"/>
    <w:rsid w:val="009F209F"/>
    <w:rsid w:val="009F5D5A"/>
    <w:rsid w:val="00A06143"/>
    <w:rsid w:val="00A22090"/>
    <w:rsid w:val="00A25F3E"/>
    <w:rsid w:val="00A265DB"/>
    <w:rsid w:val="00A32C99"/>
    <w:rsid w:val="00A36458"/>
    <w:rsid w:val="00A40F46"/>
    <w:rsid w:val="00A43D34"/>
    <w:rsid w:val="00A56B2D"/>
    <w:rsid w:val="00A61A58"/>
    <w:rsid w:val="00A63C65"/>
    <w:rsid w:val="00A71872"/>
    <w:rsid w:val="00A73B13"/>
    <w:rsid w:val="00A82D44"/>
    <w:rsid w:val="00A85228"/>
    <w:rsid w:val="00AA37AC"/>
    <w:rsid w:val="00AB569E"/>
    <w:rsid w:val="00AC2AA8"/>
    <w:rsid w:val="00AC4D68"/>
    <w:rsid w:val="00AD1DE4"/>
    <w:rsid w:val="00AD2068"/>
    <w:rsid w:val="00AD5A66"/>
    <w:rsid w:val="00AE3CAF"/>
    <w:rsid w:val="00AE633D"/>
    <w:rsid w:val="00B05A27"/>
    <w:rsid w:val="00B108D4"/>
    <w:rsid w:val="00B1524A"/>
    <w:rsid w:val="00B2112D"/>
    <w:rsid w:val="00B41040"/>
    <w:rsid w:val="00B41DCE"/>
    <w:rsid w:val="00B5133D"/>
    <w:rsid w:val="00B5173B"/>
    <w:rsid w:val="00B6038C"/>
    <w:rsid w:val="00B61097"/>
    <w:rsid w:val="00B61C7E"/>
    <w:rsid w:val="00B677A0"/>
    <w:rsid w:val="00B75D60"/>
    <w:rsid w:val="00B8182D"/>
    <w:rsid w:val="00B83375"/>
    <w:rsid w:val="00B92BD7"/>
    <w:rsid w:val="00B9507B"/>
    <w:rsid w:val="00BC4D73"/>
    <w:rsid w:val="00BC694C"/>
    <w:rsid w:val="00BC719F"/>
    <w:rsid w:val="00BD686B"/>
    <w:rsid w:val="00BD74E3"/>
    <w:rsid w:val="00BF43E1"/>
    <w:rsid w:val="00BF7552"/>
    <w:rsid w:val="00C00E33"/>
    <w:rsid w:val="00C037EF"/>
    <w:rsid w:val="00C15E6D"/>
    <w:rsid w:val="00C20C9B"/>
    <w:rsid w:val="00C2244E"/>
    <w:rsid w:val="00C358D9"/>
    <w:rsid w:val="00C41AA7"/>
    <w:rsid w:val="00C45858"/>
    <w:rsid w:val="00C51CD4"/>
    <w:rsid w:val="00C53427"/>
    <w:rsid w:val="00C57BFC"/>
    <w:rsid w:val="00C667C9"/>
    <w:rsid w:val="00C66D87"/>
    <w:rsid w:val="00C7097D"/>
    <w:rsid w:val="00C76223"/>
    <w:rsid w:val="00C83965"/>
    <w:rsid w:val="00CB059D"/>
    <w:rsid w:val="00CB15F9"/>
    <w:rsid w:val="00CB2240"/>
    <w:rsid w:val="00CC77CD"/>
    <w:rsid w:val="00CD1626"/>
    <w:rsid w:val="00CD38DF"/>
    <w:rsid w:val="00CD7276"/>
    <w:rsid w:val="00CE3F37"/>
    <w:rsid w:val="00D12ED8"/>
    <w:rsid w:val="00D152F6"/>
    <w:rsid w:val="00D16C40"/>
    <w:rsid w:val="00D3274C"/>
    <w:rsid w:val="00D424E3"/>
    <w:rsid w:val="00D478E7"/>
    <w:rsid w:val="00D53959"/>
    <w:rsid w:val="00D6512B"/>
    <w:rsid w:val="00D67DB8"/>
    <w:rsid w:val="00D80E45"/>
    <w:rsid w:val="00D874B9"/>
    <w:rsid w:val="00DA506D"/>
    <w:rsid w:val="00DA76C8"/>
    <w:rsid w:val="00DB0826"/>
    <w:rsid w:val="00DB0B54"/>
    <w:rsid w:val="00DB1759"/>
    <w:rsid w:val="00DC1B7D"/>
    <w:rsid w:val="00DF3642"/>
    <w:rsid w:val="00DF487E"/>
    <w:rsid w:val="00DF6314"/>
    <w:rsid w:val="00E04DDB"/>
    <w:rsid w:val="00E16197"/>
    <w:rsid w:val="00E22D87"/>
    <w:rsid w:val="00E304D9"/>
    <w:rsid w:val="00E42A7C"/>
    <w:rsid w:val="00E437F8"/>
    <w:rsid w:val="00E51F51"/>
    <w:rsid w:val="00E5564B"/>
    <w:rsid w:val="00E57DC1"/>
    <w:rsid w:val="00E71A63"/>
    <w:rsid w:val="00E76BA4"/>
    <w:rsid w:val="00EA2AF9"/>
    <w:rsid w:val="00EB4568"/>
    <w:rsid w:val="00EB561E"/>
    <w:rsid w:val="00EC0BBF"/>
    <w:rsid w:val="00EC490D"/>
    <w:rsid w:val="00EC7425"/>
    <w:rsid w:val="00ED4461"/>
    <w:rsid w:val="00ED6243"/>
    <w:rsid w:val="00EE0DB5"/>
    <w:rsid w:val="00EF2738"/>
    <w:rsid w:val="00EF4B36"/>
    <w:rsid w:val="00F06DD2"/>
    <w:rsid w:val="00F12DB7"/>
    <w:rsid w:val="00F24B30"/>
    <w:rsid w:val="00F30072"/>
    <w:rsid w:val="00F35EAC"/>
    <w:rsid w:val="00F42F3D"/>
    <w:rsid w:val="00F507D3"/>
    <w:rsid w:val="00F52C69"/>
    <w:rsid w:val="00F608FB"/>
    <w:rsid w:val="00F6756C"/>
    <w:rsid w:val="00F84380"/>
    <w:rsid w:val="00F8529B"/>
    <w:rsid w:val="00F91479"/>
    <w:rsid w:val="00FA1F8A"/>
    <w:rsid w:val="00FB3537"/>
    <w:rsid w:val="00FB62FE"/>
    <w:rsid w:val="00FC4D6D"/>
    <w:rsid w:val="00FD1A31"/>
    <w:rsid w:val="00FD6F24"/>
    <w:rsid w:val="00FE3F86"/>
    <w:rsid w:val="00FE7E8B"/>
    <w:rsid w:val="00FF1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B5216"/>
  <w15:chartTrackingRefBased/>
  <w15:docId w15:val="{53E6F6FA-1F2F-43BD-819F-60EFF66A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7F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72E8B"/>
    <w:pPr>
      <w:keepNext/>
      <w:widowControl w:val="0"/>
      <w:jc w:val="center"/>
      <w:outlineLvl w:val="0"/>
    </w:pPr>
    <w:rPr>
      <w:snapToGrid w:val="0"/>
      <w:sz w:val="24"/>
    </w:rPr>
  </w:style>
  <w:style w:type="paragraph" w:styleId="Heading2">
    <w:name w:val="heading 2"/>
    <w:basedOn w:val="Normal"/>
    <w:next w:val="Normal"/>
    <w:link w:val="Heading2Char"/>
    <w:uiPriority w:val="9"/>
    <w:unhideWhenUsed/>
    <w:qFormat/>
    <w:rsid w:val="00B6038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83CC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2E8B"/>
    <w:rPr>
      <w:rFonts w:ascii="Times New Roman" w:eastAsia="Times New Roman" w:hAnsi="Times New Roman" w:cs="Times New Roman"/>
      <w:snapToGrid w:val="0"/>
      <w:sz w:val="24"/>
      <w:szCs w:val="20"/>
    </w:rPr>
  </w:style>
  <w:style w:type="paragraph" w:styleId="Title">
    <w:name w:val="Title"/>
    <w:basedOn w:val="Normal"/>
    <w:link w:val="TitleChar"/>
    <w:qFormat/>
    <w:rsid w:val="00172E8B"/>
    <w:pPr>
      <w:widowControl w:val="0"/>
      <w:jc w:val="center"/>
    </w:pPr>
    <w:rPr>
      <w:snapToGrid w:val="0"/>
      <w:sz w:val="24"/>
    </w:rPr>
  </w:style>
  <w:style w:type="character" w:customStyle="1" w:styleId="TitleChar">
    <w:name w:val="Title Char"/>
    <w:basedOn w:val="DefaultParagraphFont"/>
    <w:link w:val="Title"/>
    <w:rsid w:val="00172E8B"/>
    <w:rPr>
      <w:rFonts w:ascii="Times New Roman" w:eastAsia="Times New Roman" w:hAnsi="Times New Roman" w:cs="Times New Roman"/>
      <w:snapToGrid w:val="0"/>
      <w:sz w:val="24"/>
      <w:szCs w:val="20"/>
    </w:rPr>
  </w:style>
  <w:style w:type="table" w:styleId="TableGrid">
    <w:name w:val="Table Grid"/>
    <w:basedOn w:val="TableNormal"/>
    <w:uiPriority w:val="59"/>
    <w:rsid w:val="00172E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2E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E8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72E8B"/>
    <w:rPr>
      <w:sz w:val="16"/>
      <w:szCs w:val="16"/>
    </w:rPr>
  </w:style>
  <w:style w:type="paragraph" w:styleId="CommentText">
    <w:name w:val="annotation text"/>
    <w:basedOn w:val="Normal"/>
    <w:link w:val="CommentTextChar"/>
    <w:uiPriority w:val="99"/>
    <w:semiHidden/>
    <w:unhideWhenUsed/>
    <w:rsid w:val="00172E8B"/>
  </w:style>
  <w:style w:type="character" w:customStyle="1" w:styleId="CommentTextChar">
    <w:name w:val="Comment Text Char"/>
    <w:basedOn w:val="DefaultParagraphFont"/>
    <w:link w:val="CommentText"/>
    <w:uiPriority w:val="99"/>
    <w:semiHidden/>
    <w:rsid w:val="00172E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2E8B"/>
    <w:rPr>
      <w:b/>
      <w:bCs/>
    </w:rPr>
  </w:style>
  <w:style w:type="character" w:customStyle="1" w:styleId="CommentSubjectChar">
    <w:name w:val="Comment Subject Char"/>
    <w:basedOn w:val="CommentTextChar"/>
    <w:link w:val="CommentSubject"/>
    <w:uiPriority w:val="99"/>
    <w:semiHidden/>
    <w:rsid w:val="00172E8B"/>
    <w:rPr>
      <w:rFonts w:ascii="Times New Roman" w:eastAsia="Times New Roman" w:hAnsi="Times New Roman" w:cs="Times New Roman"/>
      <w:b/>
      <w:bCs/>
      <w:sz w:val="20"/>
      <w:szCs w:val="20"/>
    </w:rPr>
  </w:style>
  <w:style w:type="character" w:styleId="Hyperlink">
    <w:name w:val="Hyperlink"/>
    <w:basedOn w:val="DefaultParagraphFont"/>
    <w:unhideWhenUsed/>
    <w:rsid w:val="00172E8B"/>
    <w:rPr>
      <w:color w:val="0563C1" w:themeColor="hyperlink"/>
      <w:u w:val="single"/>
    </w:rPr>
  </w:style>
  <w:style w:type="character" w:styleId="Mention">
    <w:name w:val="Mention"/>
    <w:basedOn w:val="DefaultParagraphFont"/>
    <w:uiPriority w:val="99"/>
    <w:semiHidden/>
    <w:unhideWhenUsed/>
    <w:rsid w:val="00172E8B"/>
    <w:rPr>
      <w:color w:val="2B579A"/>
      <w:shd w:val="clear" w:color="auto" w:fill="E6E6E6"/>
    </w:rPr>
  </w:style>
  <w:style w:type="paragraph" w:styleId="ListParagraph">
    <w:name w:val="List Paragraph"/>
    <w:aliases w:val="Evidence on Demand bullet points,Premier,Tableau Adere,Liste 1,Bullets,References,Medium Grid 1 - Accent 21,List Paragraph (numbered (a)),List Paragraph nowy,Titre1,List Tables,Objectifs,Numbered List Paragraph,ReferencesCxSpLast,- List t"/>
    <w:basedOn w:val="Normal"/>
    <w:link w:val="ListParagraphChar"/>
    <w:uiPriority w:val="34"/>
    <w:qFormat/>
    <w:rsid w:val="007F142B"/>
    <w:pPr>
      <w:ind w:left="720"/>
      <w:contextualSpacing/>
    </w:pPr>
  </w:style>
  <w:style w:type="character" w:customStyle="1" w:styleId="Heading2Char">
    <w:name w:val="Heading 2 Char"/>
    <w:basedOn w:val="DefaultParagraphFont"/>
    <w:link w:val="Heading2"/>
    <w:uiPriority w:val="9"/>
    <w:rsid w:val="00B6038C"/>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rsid w:val="00B6038C"/>
    <w:pPr>
      <w:tabs>
        <w:tab w:val="center" w:pos="4320"/>
        <w:tab w:val="right" w:pos="8640"/>
      </w:tabs>
      <w:jc w:val="both"/>
    </w:pPr>
    <w:rPr>
      <w:sz w:val="24"/>
      <w:lang w:val="fr-FR" w:eastAsia="en-GB"/>
    </w:rPr>
  </w:style>
  <w:style w:type="character" w:customStyle="1" w:styleId="FooterChar">
    <w:name w:val="Footer Char"/>
    <w:basedOn w:val="DefaultParagraphFont"/>
    <w:link w:val="Footer"/>
    <w:uiPriority w:val="99"/>
    <w:rsid w:val="00B6038C"/>
    <w:rPr>
      <w:rFonts w:ascii="Times New Roman" w:eastAsia="Times New Roman" w:hAnsi="Times New Roman" w:cs="Times New Roman"/>
      <w:sz w:val="24"/>
      <w:szCs w:val="20"/>
      <w:lang w:val="fr-FR" w:eastAsia="en-GB"/>
    </w:rPr>
  </w:style>
  <w:style w:type="character" w:customStyle="1" w:styleId="ListParagraphChar">
    <w:name w:val="List Paragraph Char"/>
    <w:aliases w:val="Evidence on Demand bullet points Char,Premier Char,Tableau Adere Char,Liste 1 Char,Bullets Char,References Char,Medium Grid 1 - Accent 21 Char,List Paragraph (numbered (a)) Char,List Paragraph nowy Char,Titre1 Char,List Tables Char"/>
    <w:link w:val="ListParagraph"/>
    <w:uiPriority w:val="34"/>
    <w:qFormat/>
    <w:rsid w:val="00B6038C"/>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B6038C"/>
    <w:pPr>
      <w:spacing w:after="0" w:line="240" w:lineRule="auto"/>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B6038C"/>
    <w:pPr>
      <w:spacing w:after="0" w:line="240" w:lineRule="auto"/>
    </w:pPr>
    <w:rPr>
      <w:rFonts w:ascii="Calibri" w:eastAsia="Calibri" w:hAnsi="Calibri" w:cs="Times New Roman"/>
      <w:sz w:val="20"/>
      <w:szCs w:val="20"/>
      <w:lang w:val="en-GB" w:eastAsia="ja-JP"/>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883CCB"/>
    <w:rPr>
      <w:rFonts w:asciiTheme="majorHAnsi" w:eastAsiaTheme="majorEastAsia" w:hAnsiTheme="majorHAnsi" w:cstheme="majorBidi"/>
      <w:color w:val="1F3763" w:themeColor="accent1" w:themeShade="7F"/>
      <w:sz w:val="24"/>
      <w:szCs w:val="24"/>
    </w:rPr>
  </w:style>
  <w:style w:type="table" w:styleId="GridTable6Colorful">
    <w:name w:val="Grid Table 6 Colorful"/>
    <w:basedOn w:val="TableNormal"/>
    <w:uiPriority w:val="51"/>
    <w:rsid w:val="00883CCB"/>
    <w:pPr>
      <w:spacing w:after="0" w:line="240" w:lineRule="auto"/>
    </w:pPr>
    <w:rPr>
      <w:rFonts w:ascii="Times New Roman" w:eastAsia="Times New Roman" w:hAnsi="Times New Roman" w:cs="Times New Roman"/>
      <w:color w:val="000000" w:themeColor="text1"/>
      <w:sz w:val="20"/>
      <w:szCs w:val="20"/>
      <w:lang w:val="fr" w:eastAsia="fr" w:bidi="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684947"/>
    <w:pPr>
      <w:tabs>
        <w:tab w:val="center" w:pos="4680"/>
        <w:tab w:val="right" w:pos="9360"/>
      </w:tabs>
    </w:pPr>
  </w:style>
  <w:style w:type="character" w:customStyle="1" w:styleId="HeaderChar">
    <w:name w:val="Header Char"/>
    <w:basedOn w:val="DefaultParagraphFont"/>
    <w:link w:val="Header"/>
    <w:uiPriority w:val="99"/>
    <w:rsid w:val="00684947"/>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3C6895"/>
  </w:style>
  <w:style w:type="character" w:customStyle="1" w:styleId="FootnoteTextChar">
    <w:name w:val="Footnote Text Char"/>
    <w:basedOn w:val="DefaultParagraphFont"/>
    <w:link w:val="FootnoteText"/>
    <w:semiHidden/>
    <w:rsid w:val="003C6895"/>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3C6895"/>
    <w:rPr>
      <w:vertAlign w:val="superscript"/>
    </w:rPr>
  </w:style>
  <w:style w:type="paragraph" w:styleId="NormalWeb">
    <w:name w:val="Normal (Web)"/>
    <w:basedOn w:val="Normal"/>
    <w:uiPriority w:val="99"/>
    <w:semiHidden/>
    <w:unhideWhenUsed/>
    <w:rsid w:val="00A32C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6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unicef.org/documents/environment-fit-children-unicefs-approach-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Type xmlns="0037c3c0-7ca0-4782-bf66-5954a9b21075">HR</FormType>
    <Archived xmlns="0037c3c0-7ca0-4782-bf66-5954a9b210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C7E0ED841F8D4CB8CDB17110A4F00E" ma:contentTypeVersion="6" ma:contentTypeDescription="Create a new document." ma:contentTypeScope="" ma:versionID="a2d4aea7e5b22dffcb3df23b3157a642">
  <xsd:schema xmlns:xsd="http://www.w3.org/2001/XMLSchema" xmlns:xs="http://www.w3.org/2001/XMLSchema" xmlns:p="http://schemas.microsoft.com/office/2006/metadata/properties" xmlns:ns2="a6c42e36-0a6f-42ca-b810-49091b05e48a" xmlns:ns3="0037c3c0-7ca0-4782-bf66-5954a9b21075" targetNamespace="http://schemas.microsoft.com/office/2006/metadata/properties" ma:root="true" ma:fieldsID="17a7d988f1c8e70723b1887524af0d3c" ns2:_="" ns3:_="">
    <xsd:import namespace="a6c42e36-0a6f-42ca-b810-49091b05e48a"/>
    <xsd:import namespace="0037c3c0-7ca0-4782-bf66-5954a9b21075"/>
    <xsd:element name="properties">
      <xsd:complexType>
        <xsd:sequence>
          <xsd:element name="documentManagement">
            <xsd:complexType>
              <xsd:all>
                <xsd:element ref="ns2:SharedWithUsers" minOccurs="0"/>
                <xsd:element ref="ns2:SharedWithDetails" minOccurs="0"/>
                <xsd:element ref="ns3:FormType" minOccurs="0"/>
                <xsd:element ref="ns3:Archive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42e36-0a6f-42ca-b810-49091b05e4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37c3c0-7ca0-4782-bf66-5954a9b21075" elementFormDefault="qualified">
    <xsd:import namespace="http://schemas.microsoft.com/office/2006/documentManagement/types"/>
    <xsd:import namespace="http://schemas.microsoft.com/office/infopath/2007/PartnerControls"/>
    <xsd:element name="FormType" ma:index="10" nillable="true" ma:displayName="FormType" ma:format="Dropdown" ma:internalName="FormType">
      <xsd:simpleType>
        <xsd:restriction base="dms:Choice">
          <xsd:enumeration value="HR"/>
          <xsd:enumeration value="Admin"/>
          <xsd:enumeration value="Finance"/>
          <xsd:enumeration value="Program"/>
        </xsd:restriction>
      </xsd:simpleType>
    </xsd:element>
    <xsd:element name="Archived" ma:index="11" nillable="true" ma:displayName="Archived" ma:format="Dropdown" ma:internalName="Archived">
      <xsd:simpleType>
        <xsd:restriction base="dms:Choice">
          <xsd:enumeration value="Archive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F926E-D3A8-4182-8406-12BB54D45AA9}">
  <ds:schemaRefs>
    <ds:schemaRef ds:uri="http://schemas.microsoft.com/office/2006/metadata/properties"/>
    <ds:schemaRef ds:uri="http://schemas.microsoft.com/office/infopath/2007/PartnerControls"/>
    <ds:schemaRef ds:uri="0037c3c0-7ca0-4782-bf66-5954a9b21075"/>
  </ds:schemaRefs>
</ds:datastoreItem>
</file>

<file path=customXml/itemProps2.xml><?xml version="1.0" encoding="utf-8"?>
<ds:datastoreItem xmlns:ds="http://schemas.openxmlformats.org/officeDocument/2006/customXml" ds:itemID="{04098DEB-B61D-48DD-B0CE-31E8D84BD4BA}">
  <ds:schemaRefs>
    <ds:schemaRef ds:uri="http://schemas.microsoft.com/sharepoint/v3/contenttype/forms"/>
  </ds:schemaRefs>
</ds:datastoreItem>
</file>

<file path=customXml/itemProps3.xml><?xml version="1.0" encoding="utf-8"?>
<ds:datastoreItem xmlns:ds="http://schemas.openxmlformats.org/officeDocument/2006/customXml" ds:itemID="{A7DA6B8D-7EB7-406F-95B9-888711300BC9}">
  <ds:schemaRefs>
    <ds:schemaRef ds:uri="http://schemas.openxmlformats.org/officeDocument/2006/bibliography"/>
  </ds:schemaRefs>
</ds:datastoreItem>
</file>

<file path=customXml/itemProps4.xml><?xml version="1.0" encoding="utf-8"?>
<ds:datastoreItem xmlns:ds="http://schemas.openxmlformats.org/officeDocument/2006/customXml" ds:itemID="{8D4D36ED-C925-48A0-A2DA-B05ED3CFB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42e36-0a6f-42ca-b810-49091b05e48a"/>
    <ds:schemaRef ds:uri="0037c3c0-7ca0-4782-bf66-5954a9b21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3990</Words>
  <Characters>22743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Maimouna Male</dc:creator>
  <cp:keywords/>
  <dc:description/>
  <cp:lastModifiedBy>Fatouma Salem</cp:lastModifiedBy>
  <cp:revision>4</cp:revision>
  <cp:lastPrinted>2019-10-30T06:58:00Z</cp:lastPrinted>
  <dcterms:created xsi:type="dcterms:W3CDTF">2022-04-10T12:31:00Z</dcterms:created>
  <dcterms:modified xsi:type="dcterms:W3CDTF">2022-04-19T06:28:00Z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0x010100F8C7E0ED841F8D4CB8CDB17110A4F00E</vt:lpwstr>
  </property>
</Properties>
</file>