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0982C" w14:textId="4BAF2AAB" w:rsidR="00EC779E" w:rsidRPr="00235DA6" w:rsidRDefault="00C93FBD" w:rsidP="00A06879">
      <w:pPr>
        <w:pStyle w:val="BodyText2"/>
        <w:spacing w:after="0" w:line="240" w:lineRule="auto"/>
        <w:jc w:val="center"/>
        <w:rPr>
          <w:b/>
          <w:sz w:val="28"/>
          <w:szCs w:val="28"/>
        </w:rPr>
      </w:pPr>
      <w:r w:rsidRPr="00235DA6">
        <w:rPr>
          <w:b/>
          <w:sz w:val="28"/>
          <w:szCs w:val="28"/>
        </w:rPr>
        <w:t xml:space="preserve">UNICEF China </w:t>
      </w:r>
    </w:p>
    <w:p w14:paraId="27DAB105" w14:textId="13D73061" w:rsidR="00A06879" w:rsidRPr="00235DA6" w:rsidRDefault="00235DA6" w:rsidP="02134C34">
      <w:pPr>
        <w:pStyle w:val="BodyText2"/>
        <w:spacing w:after="0" w:line="240" w:lineRule="auto"/>
        <w:jc w:val="center"/>
        <w:rPr>
          <w:b/>
          <w:bCs/>
          <w:sz w:val="28"/>
          <w:szCs w:val="28"/>
        </w:rPr>
      </w:pPr>
      <w:r w:rsidRPr="00235DA6">
        <w:rPr>
          <w:b/>
          <w:bCs/>
          <w:sz w:val="28"/>
          <w:szCs w:val="28"/>
        </w:rPr>
        <w:t>Terms of Reference</w:t>
      </w:r>
    </w:p>
    <w:p w14:paraId="59FB8AC6" w14:textId="0EDE6A03" w:rsidR="2324A95D" w:rsidRPr="00235DA6" w:rsidRDefault="2324A95D" w:rsidP="02134C34">
      <w:pPr>
        <w:pStyle w:val="BodyText2"/>
        <w:spacing w:after="0" w:line="240" w:lineRule="auto"/>
        <w:jc w:val="center"/>
        <w:rPr>
          <w:b/>
          <w:bCs/>
          <w:sz w:val="28"/>
          <w:szCs w:val="28"/>
        </w:rPr>
      </w:pPr>
      <w:r w:rsidRPr="00235DA6">
        <w:rPr>
          <w:b/>
          <w:bCs/>
          <w:sz w:val="28"/>
          <w:szCs w:val="28"/>
        </w:rPr>
        <w:t xml:space="preserve">For Consultant </w:t>
      </w:r>
      <w:r w:rsidR="00907D46" w:rsidRPr="00235DA6">
        <w:rPr>
          <w:b/>
          <w:bCs/>
          <w:sz w:val="28"/>
          <w:szCs w:val="28"/>
        </w:rPr>
        <w:t>Recruitment</w:t>
      </w:r>
    </w:p>
    <w:p w14:paraId="3DBC3FEB" w14:textId="77777777" w:rsidR="00950779" w:rsidRPr="00C54BD2" w:rsidRDefault="00950779" w:rsidP="00950779">
      <w:pPr>
        <w:rPr>
          <w:b/>
          <w:szCs w:val="22"/>
        </w:rPr>
      </w:pPr>
    </w:p>
    <w:p w14:paraId="63A241F0" w14:textId="5CDE5748" w:rsidR="00B12691" w:rsidRDefault="006106A4" w:rsidP="00B12691">
      <w:r>
        <w:rPr>
          <w:b/>
          <w:szCs w:val="22"/>
        </w:rPr>
        <w:t xml:space="preserve">Job </w:t>
      </w:r>
      <w:r w:rsidR="00A75BA2" w:rsidRPr="00C54BD2">
        <w:rPr>
          <w:b/>
          <w:szCs w:val="22"/>
        </w:rPr>
        <w:t>Title of Consultancy</w:t>
      </w:r>
      <w:r w:rsidR="00950779" w:rsidRPr="00C54BD2">
        <w:rPr>
          <w:b/>
          <w:szCs w:val="22"/>
        </w:rPr>
        <w:t>:</w:t>
      </w:r>
      <w:r w:rsidR="00D53000" w:rsidRPr="00C54BD2">
        <w:rPr>
          <w:i/>
          <w:szCs w:val="22"/>
        </w:rPr>
        <w:t xml:space="preserve"> </w:t>
      </w:r>
      <w:r w:rsidR="00B12691">
        <w:rPr>
          <w:i/>
          <w:szCs w:val="22"/>
        </w:rPr>
        <w:t xml:space="preserve">Consultancy - </w:t>
      </w:r>
      <w:r w:rsidR="00B12691" w:rsidRPr="00B33351">
        <w:t>Research quality assessment, synthesis</w:t>
      </w:r>
      <w:r w:rsidR="00B12691">
        <w:t xml:space="preserve"> </w:t>
      </w:r>
      <w:r w:rsidR="00B12691" w:rsidRPr="00B33351">
        <w:t>and dissemination</w:t>
      </w:r>
    </w:p>
    <w:p w14:paraId="58C753AD" w14:textId="71E1EA9D" w:rsidR="00C47E34" w:rsidRDefault="00C47E34" w:rsidP="00B12691"/>
    <w:p w14:paraId="32226799" w14:textId="7BEA5D85" w:rsidR="00C47E34" w:rsidRPr="00C47E34" w:rsidRDefault="00C47E34" w:rsidP="00C47E34">
      <w:pPr>
        <w:jc w:val="both"/>
      </w:pPr>
      <w:r w:rsidRPr="00C47E34">
        <w:t>(Review of Social Policy Research in the 2016-2020 UNICEF China Country Programme, and development of the Social Policy 2021-2025 Research Agenda and Workplan)</w:t>
      </w:r>
    </w:p>
    <w:p w14:paraId="6C01757B" w14:textId="77777777" w:rsidR="00A75BA2" w:rsidRPr="00C54BD2" w:rsidRDefault="00A75BA2" w:rsidP="00950779">
      <w:pPr>
        <w:rPr>
          <w:i/>
          <w:szCs w:val="22"/>
        </w:rPr>
      </w:pPr>
    </w:p>
    <w:p w14:paraId="20E29CAF" w14:textId="66FFD827" w:rsidR="00A75BA2" w:rsidRPr="00C54BD2" w:rsidRDefault="00A75BA2" w:rsidP="00950779">
      <w:pPr>
        <w:rPr>
          <w:b/>
          <w:szCs w:val="22"/>
        </w:rPr>
      </w:pPr>
      <w:r w:rsidRPr="00C54BD2">
        <w:rPr>
          <w:b/>
          <w:szCs w:val="22"/>
        </w:rPr>
        <w:t>Requesting Section:</w:t>
      </w:r>
      <w:r w:rsidR="00907D46" w:rsidRPr="00C54BD2">
        <w:rPr>
          <w:b/>
          <w:szCs w:val="22"/>
        </w:rPr>
        <w:t xml:space="preserve">  </w:t>
      </w:r>
      <w:r w:rsidR="00B12691" w:rsidRPr="00C47E34">
        <w:t>Social Policy and Reform for Children Section (SPARC)</w:t>
      </w:r>
    </w:p>
    <w:p w14:paraId="08F65F97" w14:textId="0BBC30C3" w:rsidR="00950779" w:rsidRPr="00C54BD2" w:rsidRDefault="00950779" w:rsidP="00950779">
      <w:pPr>
        <w:rPr>
          <w:szCs w:val="22"/>
        </w:rPr>
      </w:pPr>
      <w:r w:rsidRPr="00C54BD2">
        <w:rPr>
          <w:szCs w:val="22"/>
        </w:rPr>
        <w:t xml:space="preserve"> </w:t>
      </w:r>
    </w:p>
    <w:p w14:paraId="50643861" w14:textId="61D9F789" w:rsidR="00A75BA2" w:rsidRPr="00C54BD2" w:rsidRDefault="00A75BA2" w:rsidP="00950779">
      <w:pPr>
        <w:pBdr>
          <w:bottom w:val="single" w:sz="12" w:space="1" w:color="auto"/>
        </w:pBdr>
        <w:rPr>
          <w:b/>
          <w:bCs/>
          <w:szCs w:val="22"/>
        </w:rPr>
      </w:pPr>
      <w:r w:rsidRPr="00C54BD2">
        <w:rPr>
          <w:b/>
          <w:bCs/>
          <w:szCs w:val="22"/>
        </w:rPr>
        <w:t xml:space="preserve">Name of Supervisor and </w:t>
      </w:r>
      <w:r w:rsidR="00C54BD2">
        <w:rPr>
          <w:b/>
          <w:bCs/>
          <w:szCs w:val="22"/>
        </w:rPr>
        <w:t xml:space="preserve">Job </w:t>
      </w:r>
      <w:r w:rsidRPr="00C54BD2">
        <w:rPr>
          <w:b/>
          <w:bCs/>
          <w:szCs w:val="22"/>
        </w:rPr>
        <w:t xml:space="preserve">Title: </w:t>
      </w:r>
      <w:r w:rsidR="00907D46" w:rsidRPr="00C54BD2">
        <w:rPr>
          <w:b/>
          <w:bCs/>
          <w:szCs w:val="22"/>
        </w:rPr>
        <w:t xml:space="preserve">  </w:t>
      </w:r>
      <w:r w:rsidR="00B12691" w:rsidRPr="00C47E34">
        <w:t>Christina Popivanova, Chief of SPARC Section</w:t>
      </w:r>
    </w:p>
    <w:p w14:paraId="44BC843E" w14:textId="0F2A161E" w:rsidR="00984EEE" w:rsidRPr="00C54BD2" w:rsidRDefault="00984EEE" w:rsidP="00950779">
      <w:pPr>
        <w:pBdr>
          <w:bottom w:val="single" w:sz="12" w:space="1" w:color="auto"/>
        </w:pBdr>
        <w:rPr>
          <w:b/>
          <w:bCs/>
          <w:szCs w:val="22"/>
        </w:rPr>
      </w:pPr>
    </w:p>
    <w:p w14:paraId="7CA29C71" w14:textId="24282115" w:rsidR="00915FD0" w:rsidRDefault="00915FD0" w:rsidP="00950779">
      <w:pPr>
        <w:rPr>
          <w:b/>
          <w:bCs/>
          <w:szCs w:val="22"/>
        </w:rPr>
      </w:pPr>
    </w:p>
    <w:p w14:paraId="6D7A5BD5" w14:textId="77777777" w:rsidR="006106A4" w:rsidRPr="006106A4" w:rsidRDefault="006106A4" w:rsidP="006106A4">
      <w:pPr>
        <w:rPr>
          <w:b/>
          <w:szCs w:val="22"/>
          <w:u w:val="single"/>
        </w:rPr>
      </w:pPr>
      <w:r w:rsidRPr="006106A4">
        <w:rPr>
          <w:b/>
          <w:szCs w:val="22"/>
          <w:u w:val="single"/>
        </w:rPr>
        <w:t>Background of Consultancy Request:</w:t>
      </w:r>
    </w:p>
    <w:p w14:paraId="0A21F976" w14:textId="77777777" w:rsidR="006106A4" w:rsidRPr="00C54BD2" w:rsidRDefault="006106A4" w:rsidP="006106A4">
      <w:pPr>
        <w:rPr>
          <w:b/>
          <w:bCs/>
          <w:szCs w:val="22"/>
        </w:rPr>
      </w:pPr>
    </w:p>
    <w:p w14:paraId="241C10E4" w14:textId="77777777" w:rsidR="00B12691" w:rsidRPr="00B33351" w:rsidRDefault="00B12691" w:rsidP="00C47E34">
      <w:pPr>
        <w:jc w:val="both"/>
      </w:pPr>
      <w:r w:rsidRPr="00B33351">
        <w:t xml:space="preserve">UNICEF China’s Social Policy and Reform for Children (SPARC) section works to ensure that every child in China has access to the services and receives the support she needs to develop fully.  An important way in which we do this is by working with Chinese government partners to produce research and evidence that informs the development of policies that advance equity and uphold child rights.  </w:t>
      </w:r>
    </w:p>
    <w:p w14:paraId="63C0B1C0" w14:textId="77777777" w:rsidR="00B12691" w:rsidRPr="00B33351" w:rsidRDefault="00B12691" w:rsidP="00C47E34">
      <w:pPr>
        <w:jc w:val="both"/>
        <w:rPr>
          <w:b/>
          <w:bCs/>
        </w:rPr>
      </w:pPr>
    </w:p>
    <w:p w14:paraId="726FF20E" w14:textId="77777777" w:rsidR="00B12691" w:rsidRPr="00B33351" w:rsidRDefault="00B12691" w:rsidP="00C47E34">
      <w:pPr>
        <w:jc w:val="both"/>
      </w:pPr>
      <w:r w:rsidRPr="00B33351">
        <w:t>Research, studies, and evaluations (RSEs) in UNICEF China are conducted following a three-tiered classification and quality assurance framework.  Tier 1 RSEs are flagship publications and other high-quality RSEs of high strategic importance to UNICEF’s Programming and Advocacy in China or at the Regional and Global levels, as well as publication-quality, peer-reviewed RSEs on specific topics.  Tier 2 RSEs are high-quality RSEs that gather, summarize, and synthesize data, information, and knowledge from a variety of sources on a specific topic, typically closely related to UNICEF’s current or future programming and advocacy at the country level.  Both Tier 1 and Tier 2 studies typically involve a significant financial investment by UNICEF.   Tier 3 RSEs, on the hand, are smaller in terms of financial investment and exploratory in nature and are typically conducted in concert with national partners in order to advance understanding and expand the evidence base on emerging policy issues relevant for children.</w:t>
      </w:r>
      <w:r>
        <w:rPr>
          <w:bCs/>
        </w:rPr>
        <w:t xml:space="preserve"> </w:t>
      </w:r>
      <w:r w:rsidRPr="00B33351">
        <w:rPr>
          <w:bCs/>
        </w:rPr>
        <w:t xml:space="preserve">The RSE work of the SPARC section to date has consisted mainly of Tier 3 RSEs carried out together with Government Partners.  </w:t>
      </w:r>
    </w:p>
    <w:p w14:paraId="4BA60516" w14:textId="77777777" w:rsidR="00B12691" w:rsidRPr="00B33351" w:rsidRDefault="00B12691" w:rsidP="00C47E34">
      <w:pPr>
        <w:jc w:val="both"/>
      </w:pPr>
    </w:p>
    <w:p w14:paraId="3B1DFC87" w14:textId="77777777" w:rsidR="00B12691" w:rsidRPr="00B33351" w:rsidRDefault="00B12691" w:rsidP="00C47E34">
      <w:pPr>
        <w:jc w:val="both"/>
      </w:pPr>
      <w:r w:rsidRPr="00B33351">
        <w:rPr>
          <w:bCs/>
        </w:rPr>
        <w:t>In 2017-2018 the SPARC team conducted a review of the research management process and its effectiveness, which helped identify opportunities for improvement.</w:t>
      </w:r>
      <w:r w:rsidRPr="00B33351">
        <w:t xml:space="preserve"> A collective insight generated by the team through the review process was that changes were needed in the way SPARC prioritizes, initiates, negotiates, and manages research with Government partners, in order to improve: 1) the internal relevance and usefulness of; 2) the policy relevance and usefulness to Government partners; 3) the dissemination and advocacy use of research.</w:t>
      </w:r>
    </w:p>
    <w:p w14:paraId="086D913A" w14:textId="77777777" w:rsidR="00B12691" w:rsidRPr="00B33351" w:rsidRDefault="00B12691" w:rsidP="00C47E34">
      <w:pPr>
        <w:jc w:val="both"/>
      </w:pPr>
    </w:p>
    <w:p w14:paraId="6E690ACD" w14:textId="77777777" w:rsidR="00B12691" w:rsidRPr="00B33351" w:rsidRDefault="00B12691" w:rsidP="00C47E34">
      <w:pPr>
        <w:jc w:val="both"/>
      </w:pPr>
      <w:r w:rsidRPr="00B33351">
        <w:t>The current context presents a unique opportunity for action on this front, as UNICEF China enters the final year of the current country program and develops the next one.   The present consultanc</w:t>
      </w:r>
      <w:r>
        <w:t>y</w:t>
      </w:r>
      <w:r w:rsidRPr="00B33351">
        <w:t xml:space="preserve"> thus aim</w:t>
      </w:r>
      <w:r>
        <w:t>s</w:t>
      </w:r>
      <w:r w:rsidRPr="00B33351">
        <w:t xml:space="preserve"> to support the SPARC team and national partners to help consolidate the </w:t>
      </w:r>
      <w:r>
        <w:t xml:space="preserve">social policy </w:t>
      </w:r>
      <w:r w:rsidRPr="00B33351">
        <w:t xml:space="preserve">research portfolio and transform the approach to evidence generation and policy advocacy followed by SPARC. </w:t>
      </w:r>
    </w:p>
    <w:p w14:paraId="3289D788" w14:textId="6D1E3905" w:rsidR="006106A4" w:rsidRDefault="006106A4" w:rsidP="00950779">
      <w:pPr>
        <w:rPr>
          <w:b/>
          <w:bCs/>
          <w:szCs w:val="22"/>
        </w:rPr>
      </w:pPr>
    </w:p>
    <w:p w14:paraId="064EA96F" w14:textId="77777777" w:rsidR="006106A4" w:rsidRPr="006106A4" w:rsidRDefault="006106A4" w:rsidP="006106A4">
      <w:pPr>
        <w:rPr>
          <w:b/>
          <w:szCs w:val="22"/>
          <w:u w:val="single"/>
        </w:rPr>
      </w:pPr>
      <w:r w:rsidRPr="006106A4">
        <w:rPr>
          <w:b/>
          <w:szCs w:val="22"/>
          <w:u w:val="single"/>
        </w:rPr>
        <w:t>Purpose of Activity/Assignment:</w:t>
      </w:r>
    </w:p>
    <w:p w14:paraId="12C6B003" w14:textId="77777777" w:rsidR="006106A4" w:rsidRPr="00C54BD2" w:rsidRDefault="006106A4" w:rsidP="006106A4">
      <w:pPr>
        <w:rPr>
          <w:b/>
          <w:bCs/>
          <w:szCs w:val="22"/>
        </w:rPr>
      </w:pPr>
    </w:p>
    <w:p w14:paraId="4D1F3EC9" w14:textId="77777777" w:rsidR="00B12691" w:rsidRPr="00B33351" w:rsidRDefault="00B12691" w:rsidP="00C47E34">
      <w:pPr>
        <w:jc w:val="both"/>
      </w:pPr>
      <w:r w:rsidRPr="00B33351">
        <w:t xml:space="preserve">The </w:t>
      </w:r>
      <w:r w:rsidRPr="00B33351">
        <w:rPr>
          <w:b/>
        </w:rPr>
        <w:t>purpose</w:t>
      </w:r>
      <w:r w:rsidRPr="00B33351">
        <w:t xml:space="preserve"> of this assignment is to help the Social Policy and Reform for Children (SPARC) section of UNICEF China more effectively use existing and future research to influence UNICEF programming </w:t>
      </w:r>
      <w:r w:rsidRPr="00B33351">
        <w:lastRenderedPageBreak/>
        <w:t xml:space="preserve">and national policy conversations to enhance equity and uphold child rights. </w:t>
      </w:r>
      <w:r>
        <w:t xml:space="preserve">  The </w:t>
      </w:r>
      <w:r w:rsidRPr="007410DD">
        <w:rPr>
          <w:b/>
          <w:bCs/>
        </w:rPr>
        <w:t>objective</w:t>
      </w:r>
      <w:r>
        <w:t xml:space="preserve"> of the assignment is to critically review and summarize SPARC’s existing stock of research, and fully translate selected papers and reports to make them available for in-depth analysis, revisiting, and eventual publication.</w:t>
      </w:r>
    </w:p>
    <w:p w14:paraId="3B7E72FF" w14:textId="7D0E75FA" w:rsidR="006106A4" w:rsidRDefault="006106A4" w:rsidP="00950779">
      <w:pPr>
        <w:rPr>
          <w:b/>
          <w:bCs/>
          <w:szCs w:val="22"/>
        </w:rPr>
      </w:pPr>
    </w:p>
    <w:p w14:paraId="2ABD4D64" w14:textId="77777777" w:rsidR="006106A4" w:rsidRPr="006106A4" w:rsidRDefault="006106A4" w:rsidP="006106A4">
      <w:pPr>
        <w:rPr>
          <w:b/>
          <w:bCs/>
          <w:szCs w:val="22"/>
          <w:u w:val="single"/>
        </w:rPr>
      </w:pPr>
      <w:r w:rsidRPr="006106A4">
        <w:rPr>
          <w:b/>
          <w:bCs/>
          <w:szCs w:val="22"/>
          <w:u w:val="single"/>
        </w:rPr>
        <w:t>Major Tasks, Deliverables &amp; Timeframe:</w:t>
      </w:r>
    </w:p>
    <w:p w14:paraId="3B4EAF19" w14:textId="77777777" w:rsidR="006106A4" w:rsidRPr="00C54BD2" w:rsidRDefault="006106A4" w:rsidP="006106A4">
      <w:pPr>
        <w:rPr>
          <w:b/>
          <w:bCs/>
          <w:szCs w:val="22"/>
        </w:rPr>
      </w:pPr>
    </w:p>
    <w:p w14:paraId="77863372" w14:textId="77777777" w:rsidR="00B12691" w:rsidRPr="00B33351" w:rsidRDefault="00B12691" w:rsidP="00C47E34">
      <w:pPr>
        <w:jc w:val="both"/>
      </w:pPr>
      <w:r>
        <w:t>The consultant for this assignment will work under the supervision of a senior consultant, who will provide general guidance and directions and assign tasks as needed.  The junior consultant will:</w:t>
      </w:r>
    </w:p>
    <w:p w14:paraId="7270969F" w14:textId="77777777" w:rsidR="00B12691" w:rsidRPr="00B33351" w:rsidRDefault="00B12691" w:rsidP="00C47E34">
      <w:pPr>
        <w:jc w:val="both"/>
      </w:pPr>
    </w:p>
    <w:p w14:paraId="644F357D" w14:textId="77777777" w:rsidR="00B12691" w:rsidRDefault="00B12691" w:rsidP="00C47E34">
      <w:pPr>
        <w:pStyle w:val="ListParagraph"/>
        <w:numPr>
          <w:ilvl w:val="0"/>
          <w:numId w:val="29"/>
        </w:numPr>
        <w:spacing w:after="40" w:line="260" w:lineRule="exact"/>
        <w:jc w:val="both"/>
      </w:pPr>
      <w:r>
        <w:rPr>
          <w:b/>
        </w:rPr>
        <w:t>Screening and translation of research papers</w:t>
      </w:r>
      <w:r w:rsidRPr="00B33351">
        <w:rPr>
          <w:b/>
        </w:rPr>
        <w:t xml:space="preserve">.  </w:t>
      </w:r>
      <w:r w:rsidRPr="003727D6">
        <w:rPr>
          <w:bCs/>
        </w:rPr>
        <w:t>Under the direction of the senior consultant, the consultant will carry out an initial screening of 36 reports and/or research papers produced or facilitated by SPARC over the 2016-2020 UNICEF China programming cycle (based on criteria agreed</w:t>
      </w:r>
      <w:r w:rsidRPr="00B33351">
        <w:t xml:space="preserve"> with SPARC in the inception phase).  </w:t>
      </w:r>
      <w:r>
        <w:t>He</w:t>
      </w:r>
      <w:r w:rsidRPr="00B33351">
        <w:t xml:space="preserve"> will then </w:t>
      </w:r>
      <w:r>
        <w:t xml:space="preserve">fully translate from Chinese into English </w:t>
      </w:r>
      <w:r w:rsidRPr="00B33351">
        <w:t>a subset of those RSEs</w:t>
      </w:r>
      <w:r>
        <w:t xml:space="preserve">, selected by the senior consultant.  </w:t>
      </w:r>
    </w:p>
    <w:p w14:paraId="4DC3F39F" w14:textId="77777777" w:rsidR="00B12691" w:rsidRDefault="00B12691" w:rsidP="00C47E34">
      <w:pPr>
        <w:jc w:val="both"/>
      </w:pPr>
    </w:p>
    <w:p w14:paraId="7165F439" w14:textId="77777777" w:rsidR="00B12691" w:rsidRDefault="00B12691" w:rsidP="00C47E34">
      <w:pPr>
        <w:pStyle w:val="ListParagraph"/>
        <w:jc w:val="both"/>
        <w:rPr>
          <w:bCs/>
        </w:rPr>
      </w:pPr>
      <w:r w:rsidRPr="00B33351">
        <w:rPr>
          <w:b/>
        </w:rPr>
        <w:t xml:space="preserve">Deliverable </w:t>
      </w:r>
      <w:r>
        <w:rPr>
          <w:b/>
        </w:rPr>
        <w:t>1</w:t>
      </w:r>
      <w:r w:rsidRPr="00B33351">
        <w:rPr>
          <w:b/>
        </w:rPr>
        <w:t>.1.</w:t>
      </w:r>
      <w:r>
        <w:rPr>
          <w:b/>
        </w:rPr>
        <w:t xml:space="preserve"> </w:t>
      </w:r>
      <w:r w:rsidRPr="00B33351">
        <w:rPr>
          <w:bCs/>
        </w:rPr>
        <w:t xml:space="preserve">  A set of high-quality </w:t>
      </w:r>
      <w:r>
        <w:rPr>
          <w:bCs/>
        </w:rPr>
        <w:t>short critical summaries of</w:t>
      </w:r>
      <w:r w:rsidRPr="00B33351">
        <w:rPr>
          <w:bCs/>
        </w:rPr>
        <w:t xml:space="preserve"> SPARC’s 2016-2020 </w:t>
      </w:r>
      <w:r>
        <w:rPr>
          <w:bCs/>
        </w:rPr>
        <w:t>research papers and/or reports, in English.</w:t>
      </w:r>
    </w:p>
    <w:p w14:paraId="6F572A43" w14:textId="77777777" w:rsidR="00B12691" w:rsidRDefault="00B12691" w:rsidP="00C47E34">
      <w:pPr>
        <w:pStyle w:val="ListParagraph"/>
        <w:jc w:val="both"/>
        <w:rPr>
          <w:bCs/>
        </w:rPr>
      </w:pPr>
    </w:p>
    <w:p w14:paraId="7DFD3A68" w14:textId="77777777" w:rsidR="00B12691" w:rsidRDefault="00B12691" w:rsidP="00C47E34">
      <w:pPr>
        <w:pStyle w:val="ListParagraph"/>
        <w:jc w:val="both"/>
        <w:rPr>
          <w:bCs/>
        </w:rPr>
      </w:pPr>
      <w:r w:rsidRPr="00B33351">
        <w:rPr>
          <w:b/>
        </w:rPr>
        <w:t xml:space="preserve">Deliverable </w:t>
      </w:r>
      <w:r>
        <w:rPr>
          <w:b/>
        </w:rPr>
        <w:t>1</w:t>
      </w:r>
      <w:r w:rsidRPr="00B33351">
        <w:rPr>
          <w:b/>
        </w:rPr>
        <w:t>.</w:t>
      </w:r>
      <w:r>
        <w:rPr>
          <w:b/>
        </w:rPr>
        <w:t>2</w:t>
      </w:r>
      <w:r w:rsidRPr="00B33351">
        <w:rPr>
          <w:b/>
        </w:rPr>
        <w:t>.</w:t>
      </w:r>
      <w:r w:rsidRPr="00B33351">
        <w:rPr>
          <w:bCs/>
        </w:rPr>
        <w:t xml:space="preserve"> A set of</w:t>
      </w:r>
      <w:r>
        <w:rPr>
          <w:bCs/>
        </w:rPr>
        <w:t xml:space="preserve"> fully translated (from Chinese to English) research paper/reports, selected amongst </w:t>
      </w:r>
      <w:r w:rsidRPr="00B33351">
        <w:rPr>
          <w:bCs/>
        </w:rPr>
        <w:t xml:space="preserve">SPARC’s 2016-2020 </w:t>
      </w:r>
      <w:r>
        <w:rPr>
          <w:bCs/>
        </w:rPr>
        <w:t>output.</w:t>
      </w:r>
    </w:p>
    <w:p w14:paraId="76B6A189" w14:textId="77777777" w:rsidR="00B12691" w:rsidRPr="00B33351" w:rsidRDefault="00B12691" w:rsidP="00C47E34">
      <w:pPr>
        <w:pStyle w:val="ListParagraph"/>
        <w:jc w:val="both"/>
        <w:rPr>
          <w:bCs/>
        </w:rPr>
      </w:pPr>
    </w:p>
    <w:p w14:paraId="57600B6A" w14:textId="77777777" w:rsidR="00B12691" w:rsidRDefault="00B12691" w:rsidP="00C47E34">
      <w:pPr>
        <w:pStyle w:val="ListParagraph"/>
        <w:jc w:val="both"/>
      </w:pPr>
    </w:p>
    <w:p w14:paraId="1AA2CB16" w14:textId="77777777" w:rsidR="00B12691" w:rsidRPr="00B33351" w:rsidRDefault="00B12691" w:rsidP="00C47E34">
      <w:pPr>
        <w:pStyle w:val="ListParagraph"/>
        <w:numPr>
          <w:ilvl w:val="0"/>
          <w:numId w:val="29"/>
        </w:numPr>
        <w:spacing w:after="40" w:line="260" w:lineRule="exact"/>
        <w:jc w:val="both"/>
      </w:pPr>
      <w:r w:rsidRPr="004B556E">
        <w:rPr>
          <w:b/>
          <w:bCs/>
        </w:rPr>
        <w:t xml:space="preserve">Technical </w:t>
      </w:r>
      <w:r>
        <w:rPr>
          <w:b/>
          <w:bCs/>
        </w:rPr>
        <w:t>support</w:t>
      </w:r>
      <w:r w:rsidRPr="004B556E">
        <w:rPr>
          <w:b/>
          <w:bCs/>
        </w:rPr>
        <w:t xml:space="preserve"> to </w:t>
      </w:r>
      <w:r>
        <w:rPr>
          <w:b/>
          <w:bCs/>
        </w:rPr>
        <w:t xml:space="preserve">development of </w:t>
      </w:r>
      <w:r w:rsidRPr="004B556E">
        <w:rPr>
          <w:b/>
          <w:bCs/>
        </w:rPr>
        <w:t>peer-review</w:t>
      </w:r>
      <w:r>
        <w:rPr>
          <w:b/>
          <w:bCs/>
        </w:rPr>
        <w:t>ed</w:t>
      </w:r>
      <w:r w:rsidRPr="004B556E">
        <w:rPr>
          <w:b/>
          <w:bCs/>
        </w:rPr>
        <w:t xml:space="preserve"> articles and/or working papers.</w:t>
      </w:r>
      <w:r w:rsidRPr="00B33351">
        <w:t xml:space="preserve">  The consultant</w:t>
      </w:r>
      <w:r>
        <w:t xml:space="preserve"> will assist the Senior Consultant in </w:t>
      </w:r>
      <w:r w:rsidRPr="00B33351">
        <w:t>revisit</w:t>
      </w:r>
      <w:r>
        <w:t>ing</w:t>
      </w:r>
      <w:r w:rsidRPr="00B33351">
        <w:t xml:space="preserve"> the highest-quality papers with the intention of eventually publishing them as: a. peer-reviewed journal papers or flagship publications (tier 1 RSEs); or b. “working papers” which will be used for information and advocacy by SPARC team and the broader CCO.  </w:t>
      </w:r>
    </w:p>
    <w:p w14:paraId="7255BBD8" w14:textId="77777777" w:rsidR="00B12691" w:rsidRPr="00B33351" w:rsidRDefault="00B12691" w:rsidP="00C47E34">
      <w:pPr>
        <w:jc w:val="both"/>
      </w:pPr>
    </w:p>
    <w:p w14:paraId="5E1437CA" w14:textId="77777777" w:rsidR="00B12691" w:rsidRPr="00B33351" w:rsidRDefault="00B12691" w:rsidP="00C47E34">
      <w:pPr>
        <w:pStyle w:val="ListParagraph"/>
        <w:jc w:val="both"/>
        <w:rPr>
          <w:bCs/>
        </w:rPr>
      </w:pPr>
      <w:r w:rsidRPr="00B33351">
        <w:rPr>
          <w:b/>
        </w:rPr>
        <w:t>Deliverable 2.1.</w:t>
      </w:r>
      <w:r>
        <w:rPr>
          <w:b/>
        </w:rPr>
        <w:t xml:space="preserve"> </w:t>
      </w:r>
      <w:r w:rsidRPr="00B33351">
        <w:rPr>
          <w:bCs/>
        </w:rPr>
        <w:t xml:space="preserve">  </w:t>
      </w:r>
      <w:r>
        <w:rPr>
          <w:bCs/>
        </w:rPr>
        <w:t>Inputs</w:t>
      </w:r>
      <w:r w:rsidRPr="00B33351">
        <w:rPr>
          <w:bCs/>
        </w:rPr>
        <w:t xml:space="preserve"> </w:t>
      </w:r>
      <w:r>
        <w:rPr>
          <w:bCs/>
        </w:rPr>
        <w:t xml:space="preserve">to </w:t>
      </w:r>
      <w:r w:rsidRPr="00B33351">
        <w:rPr>
          <w:bCs/>
        </w:rPr>
        <w:t>high-quality papers made ready for publication as either peer-reviewed or working papers, selected amongst SPARC’s 2016-2020 output.</w:t>
      </w:r>
    </w:p>
    <w:p w14:paraId="48AD36FE" w14:textId="77777777" w:rsidR="00B12691" w:rsidRPr="00B33351" w:rsidRDefault="00B12691" w:rsidP="00C47E34">
      <w:pPr>
        <w:ind w:firstLine="720"/>
        <w:jc w:val="both"/>
        <w:rPr>
          <w:b/>
        </w:rPr>
      </w:pPr>
    </w:p>
    <w:p w14:paraId="38239CB8" w14:textId="77777777" w:rsidR="00B12691" w:rsidRPr="002B38EE" w:rsidRDefault="00B12691" w:rsidP="00C47E34">
      <w:pPr>
        <w:pStyle w:val="ListParagraph"/>
        <w:numPr>
          <w:ilvl w:val="0"/>
          <w:numId w:val="29"/>
        </w:numPr>
        <w:spacing w:after="40" w:line="260" w:lineRule="exact"/>
        <w:jc w:val="both"/>
      </w:pPr>
      <w:r>
        <w:rPr>
          <w:b/>
        </w:rPr>
        <w:t>General language and technical support</w:t>
      </w:r>
      <w:r w:rsidRPr="002B38EE">
        <w:rPr>
          <w:b/>
        </w:rPr>
        <w:t>.</w:t>
      </w:r>
      <w:r>
        <w:rPr>
          <w:b/>
        </w:rPr>
        <w:t xml:space="preserve">  </w:t>
      </w:r>
      <w:r>
        <w:rPr>
          <w:bCs/>
        </w:rPr>
        <w:t>The consultant will assist the Senior Consultant in communicating with researchers, UNICEF staff, and others as needed in the course of interviews held as part of the Senior Consultant’s assignment.  The consultant will also assist in facilitating and arranging such interviews, and will provide technical inputs, prepare consultancy materials, and participate in technical discussions as needed for the duration of this assignment.</w:t>
      </w:r>
    </w:p>
    <w:p w14:paraId="49400EA4" w14:textId="77777777" w:rsidR="00B12691" w:rsidRPr="00B33351" w:rsidRDefault="00B12691" w:rsidP="00C47E34">
      <w:pPr>
        <w:pStyle w:val="ListParagraph"/>
        <w:jc w:val="both"/>
      </w:pPr>
    </w:p>
    <w:p w14:paraId="397E9494" w14:textId="77777777" w:rsidR="00B12691" w:rsidRPr="00B33351" w:rsidRDefault="00B12691" w:rsidP="00C47E34">
      <w:pPr>
        <w:pStyle w:val="ListParagraph"/>
        <w:jc w:val="both"/>
        <w:rPr>
          <w:bCs/>
        </w:rPr>
      </w:pPr>
      <w:r w:rsidRPr="00B33351">
        <w:rPr>
          <w:b/>
        </w:rPr>
        <w:t xml:space="preserve">Deliverable 3.1. </w:t>
      </w:r>
      <w:r w:rsidRPr="007B4E85">
        <w:rPr>
          <w:bCs/>
        </w:rPr>
        <w:t>General language and technical support report</w:t>
      </w:r>
      <w:r>
        <w:rPr>
          <w:bCs/>
        </w:rPr>
        <w:t>:</w:t>
      </w:r>
      <w:r w:rsidRPr="007B4E85">
        <w:rPr>
          <w:bCs/>
        </w:rPr>
        <w:t xml:space="preserve"> </w:t>
      </w:r>
      <w:r>
        <w:rPr>
          <w:bCs/>
        </w:rPr>
        <w:t>the consultant will draft a report outlining the support provided to the Senior Consultant during the assignment.</w:t>
      </w:r>
    </w:p>
    <w:p w14:paraId="1B164C9F" w14:textId="77777777" w:rsidR="006106A4" w:rsidRPr="00C54BD2" w:rsidRDefault="006106A4" w:rsidP="006106A4">
      <w:pPr>
        <w:rPr>
          <w:b/>
          <w:bCs/>
          <w:szCs w:val="22"/>
        </w:rPr>
      </w:pPr>
    </w:p>
    <w:p w14:paraId="08D53F72" w14:textId="77777777" w:rsidR="006106A4" w:rsidRPr="006106A4" w:rsidRDefault="006106A4" w:rsidP="006106A4">
      <w:pPr>
        <w:rPr>
          <w:b/>
          <w:color w:val="auto"/>
          <w:szCs w:val="22"/>
          <w:u w:val="single"/>
        </w:rPr>
      </w:pPr>
      <w:r w:rsidRPr="006106A4">
        <w:rPr>
          <w:b/>
          <w:color w:val="auto"/>
          <w:szCs w:val="22"/>
          <w:u w:val="single"/>
        </w:rPr>
        <w:t>Methodology &amp; Expected Output:</w:t>
      </w:r>
    </w:p>
    <w:p w14:paraId="77EF9C4D" w14:textId="77777777" w:rsidR="006106A4" w:rsidRPr="00C54BD2" w:rsidRDefault="006106A4" w:rsidP="006106A4">
      <w:pPr>
        <w:rPr>
          <w:b/>
          <w:bCs/>
          <w:szCs w:val="22"/>
        </w:rPr>
      </w:pPr>
    </w:p>
    <w:p w14:paraId="7B62F0CA" w14:textId="77777777" w:rsidR="00B12691" w:rsidRPr="00B33351" w:rsidRDefault="00B12691" w:rsidP="00C47E34">
      <w:pPr>
        <w:jc w:val="both"/>
      </w:pPr>
      <w:r w:rsidRPr="00B33351">
        <w:t xml:space="preserve">This assignment is expected to be largely desk-review based, with interviews and consultation with UNICEF staff, researchers, government partners, and other key individuals as needed. The consultant will receive a package of relevant existing documentation for their review.  This will include but will not be limited to: </w:t>
      </w:r>
    </w:p>
    <w:p w14:paraId="1DBC6122" w14:textId="77777777" w:rsidR="00B12691" w:rsidRPr="00B33351" w:rsidRDefault="00B12691" w:rsidP="00C47E34">
      <w:pPr>
        <w:jc w:val="both"/>
      </w:pPr>
    </w:p>
    <w:p w14:paraId="5EE7109E" w14:textId="77777777" w:rsidR="00B12691" w:rsidRPr="00B33351" w:rsidRDefault="00B12691" w:rsidP="00C47E34">
      <w:pPr>
        <w:pStyle w:val="ListParagraph"/>
        <w:numPr>
          <w:ilvl w:val="0"/>
          <w:numId w:val="30"/>
        </w:numPr>
        <w:spacing w:after="40" w:line="260" w:lineRule="exact"/>
        <w:jc w:val="both"/>
      </w:pPr>
      <w:r w:rsidRPr="00B33351">
        <w:t xml:space="preserve">The UNICEF China RSE Booklet, </w:t>
      </w:r>
    </w:p>
    <w:p w14:paraId="6175713C" w14:textId="77777777" w:rsidR="00B12691" w:rsidRPr="00B33351" w:rsidRDefault="00B12691" w:rsidP="00C47E34">
      <w:pPr>
        <w:pStyle w:val="ListParagraph"/>
        <w:numPr>
          <w:ilvl w:val="0"/>
          <w:numId w:val="30"/>
        </w:numPr>
        <w:spacing w:after="40" w:line="260" w:lineRule="exact"/>
        <w:jc w:val="both"/>
      </w:pPr>
      <w:r w:rsidRPr="00B33351">
        <w:t>The UNICEF RSE Quality Assurance SOP</w:t>
      </w:r>
    </w:p>
    <w:p w14:paraId="718603F4" w14:textId="77777777" w:rsidR="00B12691" w:rsidRPr="00B33351" w:rsidRDefault="00B12691" w:rsidP="00C47E34">
      <w:pPr>
        <w:pStyle w:val="ListParagraph"/>
        <w:numPr>
          <w:ilvl w:val="0"/>
          <w:numId w:val="30"/>
        </w:numPr>
        <w:spacing w:after="40" w:line="260" w:lineRule="exact"/>
        <w:jc w:val="both"/>
      </w:pPr>
      <w:r w:rsidRPr="00B33351">
        <w:t>Documents arising from SPARC’s internal review of its own research processes.</w:t>
      </w:r>
    </w:p>
    <w:p w14:paraId="3D529CD4" w14:textId="77777777" w:rsidR="00B12691" w:rsidRPr="00B33351" w:rsidRDefault="00B12691" w:rsidP="00C47E34">
      <w:pPr>
        <w:pStyle w:val="ListParagraph"/>
        <w:numPr>
          <w:ilvl w:val="0"/>
          <w:numId w:val="30"/>
        </w:numPr>
        <w:spacing w:after="40" w:line="260" w:lineRule="exact"/>
        <w:jc w:val="both"/>
      </w:pPr>
      <w:r w:rsidRPr="00B33351">
        <w:t xml:space="preserve">An externally commissioned review and strategy for high-level advocacy for children in the China CO. </w:t>
      </w:r>
    </w:p>
    <w:p w14:paraId="25574E27" w14:textId="77777777" w:rsidR="00B12691" w:rsidRPr="00B33351" w:rsidRDefault="00B12691" w:rsidP="00C47E34">
      <w:pPr>
        <w:pStyle w:val="ListParagraph"/>
        <w:numPr>
          <w:ilvl w:val="0"/>
          <w:numId w:val="30"/>
        </w:numPr>
        <w:spacing w:after="40" w:line="260" w:lineRule="exact"/>
        <w:jc w:val="both"/>
      </w:pPr>
      <w:r w:rsidRPr="00B33351">
        <w:t>Other relevant documents.</w:t>
      </w:r>
    </w:p>
    <w:p w14:paraId="3E4C3666" w14:textId="168E1CD1" w:rsidR="006106A4" w:rsidRDefault="006106A4" w:rsidP="006106A4">
      <w:pPr>
        <w:rPr>
          <w:szCs w:val="22"/>
          <w:shd w:val="clear" w:color="auto" w:fill="FFD966"/>
        </w:rPr>
      </w:pPr>
    </w:p>
    <w:p w14:paraId="0A76674C" w14:textId="77777777" w:rsidR="00B12691" w:rsidRPr="00B33351" w:rsidRDefault="00B12691" w:rsidP="00C47E34">
      <w:pPr>
        <w:jc w:val="both"/>
      </w:pPr>
      <w:r w:rsidRPr="00B33351">
        <w:t xml:space="preserve">An indicative plan for deliverables and timelines is provided in Table 1.   The final set of deliverables and the timetable will be discussed with the selected consultants prior to contract signature.  Failure to agree on a set of deliverables and timetable can result in the offer being rescinded and being offered to the next shortlisted candidate(s).  </w:t>
      </w:r>
    </w:p>
    <w:p w14:paraId="7B6578F1" w14:textId="77777777" w:rsidR="00B12691" w:rsidRPr="00B33351" w:rsidRDefault="00B12691" w:rsidP="00C47E34">
      <w:pPr>
        <w:jc w:val="both"/>
      </w:pPr>
    </w:p>
    <w:p w14:paraId="7EDDA770" w14:textId="77777777" w:rsidR="00B12691" w:rsidRPr="00B33351" w:rsidRDefault="00B12691" w:rsidP="00C47E34">
      <w:pPr>
        <w:jc w:val="both"/>
      </w:pPr>
      <w:r w:rsidRPr="00C47E34">
        <w:t>The consultancy is expected to span 60 working days from September to November 2020.</w:t>
      </w:r>
      <w:r w:rsidRPr="00B33351">
        <w:t xml:space="preserve">  The exact workload in number of days will be determined jointly between UNICEF and the consultant.  </w:t>
      </w:r>
    </w:p>
    <w:p w14:paraId="186D777D" w14:textId="77777777" w:rsidR="00B12691" w:rsidRPr="00B33351" w:rsidRDefault="00B12691" w:rsidP="00B12691"/>
    <w:tbl>
      <w:tblPr>
        <w:tblW w:w="7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170"/>
        <w:gridCol w:w="810"/>
        <w:gridCol w:w="900"/>
        <w:gridCol w:w="630"/>
        <w:gridCol w:w="450"/>
        <w:gridCol w:w="450"/>
        <w:gridCol w:w="450"/>
        <w:gridCol w:w="450"/>
        <w:gridCol w:w="450"/>
        <w:gridCol w:w="450"/>
        <w:gridCol w:w="450"/>
      </w:tblGrid>
      <w:tr w:rsidR="00B12691" w:rsidRPr="00B33351" w14:paraId="6AA69982" w14:textId="77777777" w:rsidTr="00D26C4F">
        <w:trPr>
          <w:trHeight w:val="236"/>
        </w:trPr>
        <w:tc>
          <w:tcPr>
            <w:tcW w:w="7915" w:type="dxa"/>
            <w:gridSpan w:val="12"/>
            <w:shd w:val="clear" w:color="auto" w:fill="auto"/>
            <w:noWrap/>
            <w:vAlign w:val="bottom"/>
            <w:hideMark/>
          </w:tcPr>
          <w:p w14:paraId="3A8DBD5E" w14:textId="77777777" w:rsidR="00B12691" w:rsidRPr="00B33351" w:rsidRDefault="00B12691" w:rsidP="00D26C4F">
            <w:pPr>
              <w:spacing w:line="240" w:lineRule="auto"/>
              <w:rPr>
                <w:rFonts w:eastAsia="Times New Roman"/>
                <w:sz w:val="20"/>
              </w:rPr>
            </w:pPr>
            <w:r w:rsidRPr="00B33351">
              <w:rPr>
                <w:rFonts w:ascii="Calibri" w:eastAsia="Times New Roman" w:hAnsi="Calibri" w:cs="Calibri"/>
                <w:b/>
                <w:bCs/>
                <w:sz w:val="16"/>
                <w:szCs w:val="16"/>
              </w:rPr>
              <w:t>Table 1.  Deliverables and timeline</w:t>
            </w:r>
          </w:p>
        </w:tc>
      </w:tr>
      <w:tr w:rsidR="00B12691" w:rsidRPr="00B33351" w14:paraId="6767CA08" w14:textId="77777777" w:rsidTr="00D26C4F">
        <w:trPr>
          <w:trHeight w:val="284"/>
        </w:trPr>
        <w:tc>
          <w:tcPr>
            <w:tcW w:w="1255" w:type="dxa"/>
            <w:vMerge w:val="restart"/>
            <w:shd w:val="clear" w:color="auto" w:fill="auto"/>
            <w:vAlign w:val="center"/>
            <w:hideMark/>
          </w:tcPr>
          <w:p w14:paraId="145C12AE" w14:textId="77777777" w:rsidR="00B12691" w:rsidRPr="00B33351" w:rsidRDefault="00B12691" w:rsidP="00D26C4F">
            <w:pPr>
              <w:spacing w:line="240" w:lineRule="auto"/>
              <w:jc w:val="center"/>
              <w:rPr>
                <w:rFonts w:ascii="Calibri" w:eastAsia="Times New Roman" w:hAnsi="Calibri" w:cs="Calibri"/>
                <w:b/>
                <w:bCs/>
                <w:sz w:val="16"/>
                <w:szCs w:val="16"/>
              </w:rPr>
            </w:pPr>
            <w:r w:rsidRPr="00B33351">
              <w:rPr>
                <w:rFonts w:ascii="Calibri" w:eastAsia="Times New Roman" w:hAnsi="Calibri" w:cs="Calibri"/>
                <w:b/>
                <w:bCs/>
                <w:sz w:val="16"/>
                <w:szCs w:val="16"/>
              </w:rPr>
              <w:t xml:space="preserve">Activities </w:t>
            </w:r>
          </w:p>
        </w:tc>
        <w:tc>
          <w:tcPr>
            <w:tcW w:w="1170" w:type="dxa"/>
            <w:vMerge w:val="restart"/>
          </w:tcPr>
          <w:p w14:paraId="2B4559C1" w14:textId="77777777" w:rsidR="00B12691" w:rsidRPr="00B33351" w:rsidRDefault="00B12691" w:rsidP="00D26C4F">
            <w:pPr>
              <w:spacing w:line="240" w:lineRule="auto"/>
              <w:jc w:val="center"/>
              <w:rPr>
                <w:rFonts w:ascii="Calibri" w:eastAsia="Times New Roman" w:hAnsi="Calibri" w:cs="Calibri"/>
                <w:b/>
                <w:bCs/>
                <w:sz w:val="16"/>
                <w:szCs w:val="16"/>
              </w:rPr>
            </w:pPr>
          </w:p>
          <w:p w14:paraId="1E9111F7" w14:textId="77777777" w:rsidR="00B12691" w:rsidRPr="00B33351" w:rsidRDefault="00B12691" w:rsidP="00D26C4F">
            <w:pPr>
              <w:spacing w:line="240" w:lineRule="auto"/>
              <w:jc w:val="center"/>
              <w:rPr>
                <w:rFonts w:ascii="Calibri" w:eastAsia="Times New Roman" w:hAnsi="Calibri" w:cs="Calibri"/>
                <w:b/>
                <w:bCs/>
                <w:sz w:val="16"/>
                <w:szCs w:val="16"/>
              </w:rPr>
            </w:pPr>
            <w:r w:rsidRPr="00B33351">
              <w:rPr>
                <w:rFonts w:ascii="Calibri" w:eastAsia="Times New Roman" w:hAnsi="Calibri" w:cs="Calibri"/>
                <w:b/>
                <w:bCs/>
                <w:sz w:val="16"/>
                <w:szCs w:val="16"/>
              </w:rPr>
              <w:t>Deliverables</w:t>
            </w:r>
          </w:p>
        </w:tc>
        <w:tc>
          <w:tcPr>
            <w:tcW w:w="2340" w:type="dxa"/>
            <w:gridSpan w:val="3"/>
          </w:tcPr>
          <w:p w14:paraId="3E6AE3D5" w14:textId="77777777" w:rsidR="00B12691" w:rsidRPr="00B33351" w:rsidRDefault="00B12691" w:rsidP="00D26C4F">
            <w:pPr>
              <w:spacing w:line="240" w:lineRule="auto"/>
              <w:jc w:val="center"/>
              <w:rPr>
                <w:rFonts w:ascii="Calibri" w:eastAsia="Times New Roman" w:hAnsi="Calibri" w:cs="Calibri"/>
                <w:b/>
                <w:bCs/>
                <w:sz w:val="16"/>
                <w:szCs w:val="16"/>
              </w:rPr>
            </w:pPr>
            <w:r w:rsidRPr="00B33351">
              <w:rPr>
                <w:rFonts w:ascii="Calibri" w:eastAsia="Times New Roman" w:hAnsi="Calibri" w:cs="Calibri"/>
                <w:b/>
                <w:bCs/>
                <w:sz w:val="16"/>
                <w:szCs w:val="16"/>
              </w:rPr>
              <w:t>Timeframe (in working days)</w:t>
            </w:r>
          </w:p>
        </w:tc>
        <w:tc>
          <w:tcPr>
            <w:tcW w:w="3150" w:type="dxa"/>
            <w:gridSpan w:val="7"/>
            <w:shd w:val="clear" w:color="auto" w:fill="auto"/>
            <w:noWrap/>
            <w:vAlign w:val="center"/>
            <w:hideMark/>
          </w:tcPr>
          <w:p w14:paraId="25B33793" w14:textId="77777777" w:rsidR="00B12691" w:rsidRPr="00B33351" w:rsidRDefault="00B12691" w:rsidP="00D26C4F">
            <w:pPr>
              <w:spacing w:line="240" w:lineRule="auto"/>
              <w:jc w:val="center"/>
              <w:rPr>
                <w:rFonts w:ascii="Calibri" w:eastAsia="Times New Roman" w:hAnsi="Calibri" w:cs="Calibri"/>
                <w:b/>
                <w:bCs/>
                <w:sz w:val="16"/>
                <w:szCs w:val="16"/>
              </w:rPr>
            </w:pPr>
            <w:r w:rsidRPr="00B33351">
              <w:rPr>
                <w:rFonts w:ascii="Calibri" w:eastAsia="Times New Roman" w:hAnsi="Calibri" w:cs="Calibri"/>
                <w:b/>
                <w:bCs/>
                <w:sz w:val="16"/>
                <w:szCs w:val="16"/>
              </w:rPr>
              <w:t>Months (from start of consultancy)</w:t>
            </w:r>
          </w:p>
        </w:tc>
      </w:tr>
      <w:tr w:rsidR="00B12691" w:rsidRPr="00B33351" w14:paraId="3642D6D4" w14:textId="77777777" w:rsidTr="00D26C4F">
        <w:trPr>
          <w:trHeight w:val="284"/>
        </w:trPr>
        <w:tc>
          <w:tcPr>
            <w:tcW w:w="1255" w:type="dxa"/>
            <w:vMerge/>
            <w:vAlign w:val="center"/>
            <w:hideMark/>
          </w:tcPr>
          <w:p w14:paraId="13BE87A0" w14:textId="77777777" w:rsidR="00B12691" w:rsidRPr="00B33351" w:rsidRDefault="00B12691" w:rsidP="00D26C4F">
            <w:pPr>
              <w:spacing w:line="240" w:lineRule="auto"/>
              <w:rPr>
                <w:rFonts w:ascii="Calibri" w:eastAsia="Times New Roman" w:hAnsi="Calibri" w:cs="Calibri"/>
                <w:b/>
                <w:bCs/>
                <w:sz w:val="16"/>
                <w:szCs w:val="16"/>
              </w:rPr>
            </w:pPr>
          </w:p>
        </w:tc>
        <w:tc>
          <w:tcPr>
            <w:tcW w:w="1170" w:type="dxa"/>
            <w:vMerge/>
          </w:tcPr>
          <w:p w14:paraId="0F65BC20" w14:textId="77777777" w:rsidR="00B12691" w:rsidRPr="00B33351" w:rsidRDefault="00B12691" w:rsidP="00D26C4F">
            <w:pPr>
              <w:spacing w:line="240" w:lineRule="auto"/>
              <w:rPr>
                <w:rFonts w:ascii="Calibri" w:eastAsia="Times New Roman" w:hAnsi="Calibri" w:cs="Calibri"/>
                <w:b/>
                <w:bCs/>
                <w:sz w:val="16"/>
                <w:szCs w:val="16"/>
              </w:rPr>
            </w:pPr>
          </w:p>
        </w:tc>
        <w:tc>
          <w:tcPr>
            <w:tcW w:w="810" w:type="dxa"/>
          </w:tcPr>
          <w:p w14:paraId="4CEED78A" w14:textId="77777777" w:rsidR="00B12691" w:rsidRPr="00B33351" w:rsidRDefault="00B12691" w:rsidP="00D26C4F">
            <w:pPr>
              <w:spacing w:line="240" w:lineRule="auto"/>
              <w:rPr>
                <w:rFonts w:ascii="Calibri" w:eastAsia="Times New Roman" w:hAnsi="Calibri" w:cs="Calibri"/>
                <w:b/>
                <w:bCs/>
                <w:sz w:val="16"/>
                <w:szCs w:val="16"/>
              </w:rPr>
            </w:pPr>
            <w:r w:rsidRPr="00B33351">
              <w:rPr>
                <w:rFonts w:ascii="Calibri" w:eastAsia="Times New Roman" w:hAnsi="Calibri" w:cs="Calibri"/>
                <w:b/>
                <w:bCs/>
                <w:sz w:val="16"/>
                <w:szCs w:val="16"/>
              </w:rPr>
              <w:t>In-country</w:t>
            </w:r>
          </w:p>
        </w:tc>
        <w:tc>
          <w:tcPr>
            <w:tcW w:w="900" w:type="dxa"/>
          </w:tcPr>
          <w:p w14:paraId="01CFA0A7" w14:textId="77777777" w:rsidR="00B12691" w:rsidRPr="00B33351" w:rsidRDefault="00B12691" w:rsidP="00D26C4F">
            <w:pPr>
              <w:spacing w:line="240" w:lineRule="auto"/>
              <w:rPr>
                <w:rFonts w:ascii="Calibri" w:eastAsia="Times New Roman" w:hAnsi="Calibri" w:cs="Calibri"/>
                <w:b/>
                <w:bCs/>
                <w:sz w:val="16"/>
                <w:szCs w:val="16"/>
              </w:rPr>
            </w:pPr>
            <w:r w:rsidRPr="00B33351">
              <w:rPr>
                <w:rFonts w:ascii="Calibri" w:eastAsia="Times New Roman" w:hAnsi="Calibri" w:cs="Calibri"/>
                <w:b/>
                <w:bCs/>
                <w:sz w:val="16"/>
                <w:szCs w:val="16"/>
              </w:rPr>
              <w:t>Remote</w:t>
            </w:r>
          </w:p>
        </w:tc>
        <w:tc>
          <w:tcPr>
            <w:tcW w:w="630" w:type="dxa"/>
          </w:tcPr>
          <w:p w14:paraId="1552E024" w14:textId="77777777" w:rsidR="00B12691" w:rsidRPr="00B33351" w:rsidRDefault="00B12691" w:rsidP="00D26C4F">
            <w:pPr>
              <w:spacing w:line="240" w:lineRule="auto"/>
              <w:rPr>
                <w:rFonts w:ascii="Calibri" w:eastAsia="Times New Roman" w:hAnsi="Calibri" w:cs="Calibri"/>
                <w:b/>
                <w:bCs/>
                <w:sz w:val="16"/>
                <w:szCs w:val="16"/>
              </w:rPr>
            </w:pPr>
            <w:r w:rsidRPr="00B33351">
              <w:rPr>
                <w:rFonts w:ascii="Calibri" w:eastAsia="Times New Roman" w:hAnsi="Calibri" w:cs="Calibri"/>
                <w:b/>
                <w:bCs/>
                <w:sz w:val="16"/>
                <w:szCs w:val="16"/>
              </w:rPr>
              <w:t>Total</w:t>
            </w:r>
          </w:p>
        </w:tc>
        <w:tc>
          <w:tcPr>
            <w:tcW w:w="450" w:type="dxa"/>
            <w:shd w:val="clear" w:color="auto" w:fill="auto"/>
            <w:vAlign w:val="center"/>
            <w:hideMark/>
          </w:tcPr>
          <w:p w14:paraId="276D84C5" w14:textId="77777777" w:rsidR="00B12691" w:rsidRPr="00B33351" w:rsidRDefault="00B12691" w:rsidP="00D26C4F">
            <w:pPr>
              <w:spacing w:line="240" w:lineRule="auto"/>
              <w:jc w:val="center"/>
              <w:rPr>
                <w:rFonts w:ascii="Calibri" w:eastAsia="Times New Roman" w:hAnsi="Calibri" w:cs="Calibri"/>
                <w:b/>
                <w:bCs/>
                <w:sz w:val="16"/>
                <w:szCs w:val="16"/>
              </w:rPr>
            </w:pPr>
            <w:r w:rsidRPr="00B33351">
              <w:rPr>
                <w:rFonts w:ascii="Calibri" w:eastAsia="Times New Roman" w:hAnsi="Calibri" w:cs="Calibri"/>
                <w:b/>
                <w:bCs/>
                <w:sz w:val="16"/>
                <w:szCs w:val="16"/>
              </w:rPr>
              <w:t>1</w:t>
            </w:r>
          </w:p>
        </w:tc>
        <w:tc>
          <w:tcPr>
            <w:tcW w:w="450" w:type="dxa"/>
            <w:shd w:val="clear" w:color="auto" w:fill="auto"/>
            <w:vAlign w:val="center"/>
            <w:hideMark/>
          </w:tcPr>
          <w:p w14:paraId="2F8B532F" w14:textId="77777777" w:rsidR="00B12691" w:rsidRPr="00B33351" w:rsidRDefault="00B12691" w:rsidP="00D26C4F">
            <w:pPr>
              <w:spacing w:line="240" w:lineRule="auto"/>
              <w:jc w:val="center"/>
              <w:rPr>
                <w:rFonts w:ascii="Calibri" w:eastAsia="Times New Roman" w:hAnsi="Calibri" w:cs="Calibri"/>
                <w:b/>
                <w:bCs/>
                <w:sz w:val="16"/>
                <w:szCs w:val="16"/>
              </w:rPr>
            </w:pPr>
            <w:r w:rsidRPr="00B33351">
              <w:rPr>
                <w:rFonts w:ascii="Calibri" w:eastAsia="Times New Roman" w:hAnsi="Calibri" w:cs="Calibri"/>
                <w:b/>
                <w:bCs/>
                <w:sz w:val="16"/>
                <w:szCs w:val="16"/>
              </w:rPr>
              <w:t>2</w:t>
            </w:r>
          </w:p>
        </w:tc>
        <w:tc>
          <w:tcPr>
            <w:tcW w:w="450" w:type="dxa"/>
            <w:shd w:val="clear" w:color="auto" w:fill="auto"/>
            <w:vAlign w:val="center"/>
            <w:hideMark/>
          </w:tcPr>
          <w:p w14:paraId="0F02EED8" w14:textId="77777777" w:rsidR="00B12691" w:rsidRPr="00B33351" w:rsidRDefault="00B12691" w:rsidP="00D26C4F">
            <w:pPr>
              <w:spacing w:line="240" w:lineRule="auto"/>
              <w:jc w:val="center"/>
              <w:rPr>
                <w:rFonts w:ascii="Calibri" w:eastAsia="Times New Roman" w:hAnsi="Calibri" w:cs="Calibri"/>
                <w:b/>
                <w:bCs/>
                <w:sz w:val="16"/>
                <w:szCs w:val="16"/>
              </w:rPr>
            </w:pPr>
            <w:r w:rsidRPr="00B33351">
              <w:rPr>
                <w:rFonts w:ascii="Calibri" w:eastAsia="Times New Roman" w:hAnsi="Calibri" w:cs="Calibri"/>
                <w:b/>
                <w:bCs/>
                <w:sz w:val="16"/>
                <w:szCs w:val="16"/>
              </w:rPr>
              <w:t>3</w:t>
            </w:r>
          </w:p>
        </w:tc>
        <w:tc>
          <w:tcPr>
            <w:tcW w:w="450" w:type="dxa"/>
            <w:shd w:val="clear" w:color="auto" w:fill="auto"/>
            <w:vAlign w:val="center"/>
            <w:hideMark/>
          </w:tcPr>
          <w:p w14:paraId="7E9193DB" w14:textId="77777777" w:rsidR="00B12691" w:rsidRPr="00B33351" w:rsidRDefault="00B12691" w:rsidP="00D26C4F">
            <w:pPr>
              <w:spacing w:line="240" w:lineRule="auto"/>
              <w:jc w:val="center"/>
              <w:rPr>
                <w:rFonts w:ascii="Calibri" w:eastAsia="Times New Roman" w:hAnsi="Calibri" w:cs="Calibri"/>
                <w:b/>
                <w:bCs/>
                <w:sz w:val="16"/>
                <w:szCs w:val="16"/>
              </w:rPr>
            </w:pPr>
            <w:r w:rsidRPr="00B33351">
              <w:rPr>
                <w:rFonts w:ascii="Calibri" w:eastAsia="Times New Roman" w:hAnsi="Calibri" w:cs="Calibri"/>
                <w:b/>
                <w:bCs/>
                <w:sz w:val="16"/>
                <w:szCs w:val="16"/>
              </w:rPr>
              <w:t>4</w:t>
            </w:r>
          </w:p>
        </w:tc>
        <w:tc>
          <w:tcPr>
            <w:tcW w:w="450" w:type="dxa"/>
            <w:shd w:val="clear" w:color="auto" w:fill="auto"/>
            <w:vAlign w:val="center"/>
            <w:hideMark/>
          </w:tcPr>
          <w:p w14:paraId="31E22C06" w14:textId="77777777" w:rsidR="00B12691" w:rsidRPr="00B33351" w:rsidRDefault="00B12691" w:rsidP="00D26C4F">
            <w:pPr>
              <w:spacing w:line="240" w:lineRule="auto"/>
              <w:jc w:val="center"/>
              <w:rPr>
                <w:rFonts w:ascii="Calibri" w:eastAsia="Times New Roman" w:hAnsi="Calibri" w:cs="Calibri"/>
                <w:b/>
                <w:bCs/>
                <w:sz w:val="16"/>
                <w:szCs w:val="16"/>
              </w:rPr>
            </w:pPr>
            <w:r w:rsidRPr="00B33351">
              <w:rPr>
                <w:rFonts w:ascii="Calibri" w:eastAsia="Times New Roman" w:hAnsi="Calibri" w:cs="Calibri"/>
                <w:b/>
                <w:bCs/>
                <w:sz w:val="16"/>
                <w:szCs w:val="16"/>
              </w:rPr>
              <w:t>5</w:t>
            </w:r>
          </w:p>
        </w:tc>
        <w:tc>
          <w:tcPr>
            <w:tcW w:w="450" w:type="dxa"/>
            <w:shd w:val="clear" w:color="auto" w:fill="auto"/>
            <w:vAlign w:val="center"/>
            <w:hideMark/>
          </w:tcPr>
          <w:p w14:paraId="4CBFB892" w14:textId="77777777" w:rsidR="00B12691" w:rsidRPr="00B33351" w:rsidRDefault="00B12691" w:rsidP="00D26C4F">
            <w:pPr>
              <w:spacing w:line="240" w:lineRule="auto"/>
              <w:jc w:val="center"/>
              <w:rPr>
                <w:rFonts w:ascii="Calibri" w:eastAsia="Times New Roman" w:hAnsi="Calibri" w:cs="Calibri"/>
                <w:b/>
                <w:bCs/>
                <w:sz w:val="16"/>
                <w:szCs w:val="16"/>
              </w:rPr>
            </w:pPr>
            <w:r w:rsidRPr="00B33351">
              <w:rPr>
                <w:rFonts w:ascii="Calibri" w:eastAsia="Times New Roman" w:hAnsi="Calibri" w:cs="Calibri"/>
                <w:b/>
                <w:bCs/>
                <w:sz w:val="16"/>
                <w:szCs w:val="16"/>
              </w:rPr>
              <w:t>6</w:t>
            </w:r>
          </w:p>
        </w:tc>
        <w:tc>
          <w:tcPr>
            <w:tcW w:w="450" w:type="dxa"/>
            <w:shd w:val="clear" w:color="auto" w:fill="auto"/>
            <w:vAlign w:val="center"/>
            <w:hideMark/>
          </w:tcPr>
          <w:p w14:paraId="7218A36F" w14:textId="77777777" w:rsidR="00B12691" w:rsidRPr="00B33351" w:rsidRDefault="00B12691" w:rsidP="00D26C4F">
            <w:pPr>
              <w:spacing w:line="240" w:lineRule="auto"/>
              <w:jc w:val="center"/>
              <w:rPr>
                <w:rFonts w:ascii="Calibri" w:eastAsia="Times New Roman" w:hAnsi="Calibri" w:cs="Calibri"/>
                <w:b/>
                <w:bCs/>
                <w:sz w:val="16"/>
                <w:szCs w:val="16"/>
              </w:rPr>
            </w:pPr>
            <w:r w:rsidRPr="00B33351">
              <w:rPr>
                <w:rFonts w:ascii="Calibri" w:eastAsia="Times New Roman" w:hAnsi="Calibri" w:cs="Calibri"/>
                <w:b/>
                <w:bCs/>
                <w:sz w:val="16"/>
                <w:szCs w:val="16"/>
              </w:rPr>
              <w:t>7</w:t>
            </w:r>
          </w:p>
        </w:tc>
      </w:tr>
      <w:tr w:rsidR="00B12691" w:rsidRPr="00B33351" w14:paraId="5C33FA2C" w14:textId="77777777" w:rsidTr="00D26C4F">
        <w:trPr>
          <w:trHeight w:val="886"/>
        </w:trPr>
        <w:tc>
          <w:tcPr>
            <w:tcW w:w="1255" w:type="dxa"/>
            <w:vMerge w:val="restart"/>
            <w:shd w:val="clear" w:color="auto" w:fill="auto"/>
            <w:vAlign w:val="center"/>
            <w:hideMark/>
          </w:tcPr>
          <w:p w14:paraId="3D386672" w14:textId="77777777" w:rsidR="00B12691" w:rsidRPr="00B33351" w:rsidRDefault="00B12691" w:rsidP="00D26C4F">
            <w:pPr>
              <w:spacing w:line="240" w:lineRule="auto"/>
              <w:rPr>
                <w:rFonts w:ascii="Calibri" w:eastAsia="Times New Roman" w:hAnsi="Calibri" w:cs="Calibri"/>
                <w:sz w:val="16"/>
                <w:szCs w:val="16"/>
              </w:rPr>
            </w:pPr>
            <w:r w:rsidRPr="006C601F">
              <w:rPr>
                <w:rFonts w:ascii="Calibri" w:eastAsia="Times New Roman" w:hAnsi="Calibri" w:cs="Calibri"/>
                <w:sz w:val="16"/>
                <w:szCs w:val="16"/>
              </w:rPr>
              <w:t>1.Screening and translation of research papers.</w:t>
            </w:r>
          </w:p>
        </w:tc>
        <w:tc>
          <w:tcPr>
            <w:tcW w:w="1170" w:type="dxa"/>
          </w:tcPr>
          <w:p w14:paraId="37BEFEAD" w14:textId="77777777" w:rsidR="00B12691" w:rsidRPr="001C6892" w:rsidRDefault="00B12691" w:rsidP="00D26C4F">
            <w:pPr>
              <w:spacing w:line="240" w:lineRule="auto"/>
              <w:rPr>
                <w:rFonts w:ascii="Calibri" w:eastAsia="Times New Roman" w:hAnsi="Calibri" w:cs="Calibri"/>
                <w:sz w:val="16"/>
                <w:szCs w:val="16"/>
              </w:rPr>
            </w:pPr>
            <w:r w:rsidRPr="001C6892">
              <w:rPr>
                <w:rFonts w:ascii="Calibri" w:eastAsia="Times New Roman" w:hAnsi="Calibri" w:cs="Calibri"/>
                <w:sz w:val="16"/>
                <w:szCs w:val="16"/>
              </w:rPr>
              <w:t>1.1.   A set of high-quality short critical summaries of SPARC’s 2016-2020 research papers and/or reports, in English.</w:t>
            </w:r>
          </w:p>
          <w:p w14:paraId="353D15D4" w14:textId="77777777" w:rsidR="00B12691" w:rsidRPr="001C6892" w:rsidRDefault="00B12691" w:rsidP="00D26C4F">
            <w:pPr>
              <w:spacing w:line="240" w:lineRule="auto"/>
              <w:rPr>
                <w:rFonts w:ascii="Calibri" w:eastAsia="Times New Roman" w:hAnsi="Calibri" w:cs="Calibri"/>
                <w:sz w:val="16"/>
                <w:szCs w:val="16"/>
              </w:rPr>
            </w:pPr>
          </w:p>
          <w:p w14:paraId="037B3DD6" w14:textId="77777777" w:rsidR="00B12691" w:rsidRPr="00B33351" w:rsidRDefault="00B12691" w:rsidP="00D26C4F">
            <w:pPr>
              <w:spacing w:line="240" w:lineRule="auto"/>
              <w:rPr>
                <w:rFonts w:ascii="Calibri" w:eastAsia="Times New Roman" w:hAnsi="Calibri" w:cs="Calibri"/>
                <w:sz w:val="16"/>
                <w:szCs w:val="16"/>
              </w:rPr>
            </w:pPr>
          </w:p>
        </w:tc>
        <w:tc>
          <w:tcPr>
            <w:tcW w:w="810" w:type="dxa"/>
          </w:tcPr>
          <w:p w14:paraId="29FFE9B9" w14:textId="77777777" w:rsidR="00B12691" w:rsidRPr="00B33351" w:rsidRDefault="00B12691" w:rsidP="00D26C4F">
            <w:pPr>
              <w:spacing w:line="240" w:lineRule="auto"/>
              <w:rPr>
                <w:rFonts w:ascii="Calibri" w:eastAsia="Times New Roman" w:hAnsi="Calibri" w:cs="Calibri"/>
                <w:sz w:val="16"/>
                <w:szCs w:val="16"/>
              </w:rPr>
            </w:pPr>
            <w:r w:rsidRPr="00B33351">
              <w:rPr>
                <w:rFonts w:ascii="Calibri" w:eastAsia="Times New Roman" w:hAnsi="Calibri" w:cs="Calibri"/>
                <w:sz w:val="16"/>
                <w:szCs w:val="16"/>
              </w:rPr>
              <w:t>1</w:t>
            </w:r>
            <w:r>
              <w:rPr>
                <w:rFonts w:ascii="Calibri" w:eastAsia="Times New Roman" w:hAnsi="Calibri" w:cs="Calibri"/>
                <w:sz w:val="16"/>
                <w:szCs w:val="16"/>
              </w:rPr>
              <w:t>0</w:t>
            </w:r>
          </w:p>
        </w:tc>
        <w:tc>
          <w:tcPr>
            <w:tcW w:w="900" w:type="dxa"/>
          </w:tcPr>
          <w:p w14:paraId="59B633C6" w14:textId="77777777" w:rsidR="00B12691" w:rsidRPr="00B33351" w:rsidRDefault="00B12691" w:rsidP="00D26C4F">
            <w:pPr>
              <w:spacing w:line="240" w:lineRule="auto"/>
              <w:rPr>
                <w:rFonts w:ascii="Calibri" w:eastAsia="Times New Roman" w:hAnsi="Calibri" w:cs="Calibri"/>
                <w:sz w:val="16"/>
                <w:szCs w:val="16"/>
              </w:rPr>
            </w:pPr>
          </w:p>
        </w:tc>
        <w:tc>
          <w:tcPr>
            <w:tcW w:w="630" w:type="dxa"/>
          </w:tcPr>
          <w:p w14:paraId="3DED1D67" w14:textId="77777777" w:rsidR="00B12691" w:rsidRPr="00B33351" w:rsidRDefault="00B12691" w:rsidP="00D26C4F">
            <w:pPr>
              <w:spacing w:line="240" w:lineRule="auto"/>
              <w:rPr>
                <w:rFonts w:ascii="Calibri" w:eastAsia="Times New Roman" w:hAnsi="Calibri" w:cs="Calibri"/>
                <w:sz w:val="16"/>
                <w:szCs w:val="16"/>
              </w:rPr>
            </w:pPr>
            <w:r w:rsidRPr="00B33351">
              <w:rPr>
                <w:rFonts w:ascii="Calibri" w:eastAsia="Times New Roman" w:hAnsi="Calibri" w:cs="Calibri"/>
                <w:sz w:val="16"/>
                <w:szCs w:val="16"/>
              </w:rPr>
              <w:t>1</w:t>
            </w:r>
            <w:r>
              <w:rPr>
                <w:rFonts w:ascii="Calibri" w:eastAsia="Times New Roman" w:hAnsi="Calibri" w:cs="Calibri"/>
                <w:sz w:val="16"/>
                <w:szCs w:val="16"/>
              </w:rPr>
              <w:t>0</w:t>
            </w:r>
          </w:p>
        </w:tc>
        <w:tc>
          <w:tcPr>
            <w:tcW w:w="450" w:type="dxa"/>
            <w:shd w:val="clear" w:color="000000" w:fill="4472C4"/>
            <w:hideMark/>
          </w:tcPr>
          <w:p w14:paraId="4C8DD687" w14:textId="77777777" w:rsidR="00B12691" w:rsidRPr="00B33351" w:rsidRDefault="00B12691" w:rsidP="00D26C4F">
            <w:pPr>
              <w:spacing w:line="240" w:lineRule="auto"/>
              <w:rPr>
                <w:rFonts w:ascii="Calibri" w:eastAsia="Times New Roman" w:hAnsi="Calibri" w:cs="Calibri"/>
                <w:sz w:val="16"/>
                <w:szCs w:val="16"/>
              </w:rPr>
            </w:pPr>
            <w:r w:rsidRPr="00B33351">
              <w:rPr>
                <w:rFonts w:ascii="Calibri" w:eastAsia="Times New Roman" w:hAnsi="Calibri" w:cs="Calibri"/>
                <w:sz w:val="16"/>
                <w:szCs w:val="16"/>
              </w:rPr>
              <w:t> </w:t>
            </w:r>
          </w:p>
        </w:tc>
        <w:tc>
          <w:tcPr>
            <w:tcW w:w="450" w:type="dxa"/>
            <w:shd w:val="clear" w:color="auto" w:fill="auto"/>
            <w:hideMark/>
          </w:tcPr>
          <w:p w14:paraId="786BD846" w14:textId="77777777" w:rsidR="00B12691" w:rsidRPr="00B33351" w:rsidRDefault="00B12691" w:rsidP="00D26C4F">
            <w:pPr>
              <w:spacing w:line="240" w:lineRule="auto"/>
              <w:rPr>
                <w:rFonts w:ascii="Calibri" w:eastAsia="Times New Roman" w:hAnsi="Calibri" w:cs="Calibri"/>
                <w:b/>
                <w:bCs/>
                <w:sz w:val="16"/>
                <w:szCs w:val="16"/>
              </w:rPr>
            </w:pPr>
            <w:r w:rsidRPr="00B33351">
              <w:rPr>
                <w:rFonts w:ascii="Calibri" w:eastAsia="Times New Roman" w:hAnsi="Calibri" w:cs="Calibri"/>
                <w:b/>
                <w:bCs/>
                <w:sz w:val="16"/>
                <w:szCs w:val="16"/>
              </w:rPr>
              <w:t> </w:t>
            </w:r>
          </w:p>
        </w:tc>
        <w:tc>
          <w:tcPr>
            <w:tcW w:w="450" w:type="dxa"/>
            <w:shd w:val="clear" w:color="auto" w:fill="auto"/>
            <w:hideMark/>
          </w:tcPr>
          <w:p w14:paraId="5C54F076" w14:textId="77777777" w:rsidR="00B12691" w:rsidRPr="00B33351" w:rsidRDefault="00B12691" w:rsidP="00D26C4F">
            <w:pPr>
              <w:spacing w:line="240" w:lineRule="auto"/>
              <w:rPr>
                <w:rFonts w:ascii="Calibri" w:eastAsia="Times New Roman" w:hAnsi="Calibri" w:cs="Calibri"/>
                <w:b/>
                <w:bCs/>
                <w:sz w:val="16"/>
                <w:szCs w:val="16"/>
              </w:rPr>
            </w:pPr>
            <w:r w:rsidRPr="00B33351">
              <w:rPr>
                <w:rFonts w:ascii="Calibri" w:eastAsia="Times New Roman" w:hAnsi="Calibri" w:cs="Calibri"/>
                <w:b/>
                <w:bCs/>
                <w:sz w:val="16"/>
                <w:szCs w:val="16"/>
              </w:rPr>
              <w:t> </w:t>
            </w:r>
          </w:p>
        </w:tc>
        <w:tc>
          <w:tcPr>
            <w:tcW w:w="450" w:type="dxa"/>
            <w:shd w:val="clear" w:color="auto" w:fill="auto"/>
            <w:hideMark/>
          </w:tcPr>
          <w:p w14:paraId="4199C299" w14:textId="77777777" w:rsidR="00B12691" w:rsidRPr="00B33351" w:rsidRDefault="00B12691" w:rsidP="00D26C4F">
            <w:pPr>
              <w:spacing w:line="240" w:lineRule="auto"/>
              <w:rPr>
                <w:rFonts w:ascii="Calibri" w:eastAsia="Times New Roman" w:hAnsi="Calibri" w:cs="Calibri"/>
                <w:b/>
                <w:bCs/>
                <w:sz w:val="16"/>
                <w:szCs w:val="16"/>
              </w:rPr>
            </w:pPr>
            <w:r w:rsidRPr="00B33351">
              <w:rPr>
                <w:rFonts w:ascii="Calibri" w:eastAsia="Times New Roman" w:hAnsi="Calibri" w:cs="Calibri"/>
                <w:b/>
                <w:bCs/>
                <w:sz w:val="16"/>
                <w:szCs w:val="16"/>
              </w:rPr>
              <w:t> </w:t>
            </w:r>
          </w:p>
        </w:tc>
        <w:tc>
          <w:tcPr>
            <w:tcW w:w="450" w:type="dxa"/>
            <w:shd w:val="clear" w:color="auto" w:fill="auto"/>
            <w:hideMark/>
          </w:tcPr>
          <w:p w14:paraId="42CB385B" w14:textId="77777777" w:rsidR="00B12691" w:rsidRPr="00B33351" w:rsidRDefault="00B12691" w:rsidP="00D26C4F">
            <w:pPr>
              <w:spacing w:line="240" w:lineRule="auto"/>
              <w:rPr>
                <w:rFonts w:ascii="Calibri" w:eastAsia="Times New Roman" w:hAnsi="Calibri" w:cs="Calibri"/>
                <w:b/>
                <w:bCs/>
                <w:sz w:val="16"/>
                <w:szCs w:val="16"/>
              </w:rPr>
            </w:pPr>
            <w:r w:rsidRPr="00B33351">
              <w:rPr>
                <w:rFonts w:ascii="Calibri" w:eastAsia="Times New Roman" w:hAnsi="Calibri" w:cs="Calibri"/>
                <w:b/>
                <w:bCs/>
                <w:sz w:val="16"/>
                <w:szCs w:val="16"/>
              </w:rPr>
              <w:t> </w:t>
            </w:r>
          </w:p>
        </w:tc>
        <w:tc>
          <w:tcPr>
            <w:tcW w:w="450" w:type="dxa"/>
            <w:shd w:val="clear" w:color="auto" w:fill="auto"/>
            <w:hideMark/>
          </w:tcPr>
          <w:p w14:paraId="093DCD8F" w14:textId="77777777" w:rsidR="00B12691" w:rsidRPr="00B33351" w:rsidRDefault="00B12691" w:rsidP="00D26C4F">
            <w:pPr>
              <w:spacing w:line="240" w:lineRule="auto"/>
              <w:rPr>
                <w:rFonts w:ascii="Calibri" w:eastAsia="Times New Roman" w:hAnsi="Calibri" w:cs="Calibri"/>
                <w:b/>
                <w:bCs/>
                <w:sz w:val="16"/>
                <w:szCs w:val="16"/>
              </w:rPr>
            </w:pPr>
            <w:r w:rsidRPr="00B33351">
              <w:rPr>
                <w:rFonts w:ascii="Calibri" w:eastAsia="Times New Roman" w:hAnsi="Calibri" w:cs="Calibri"/>
                <w:b/>
                <w:bCs/>
                <w:sz w:val="16"/>
                <w:szCs w:val="16"/>
              </w:rPr>
              <w:t> </w:t>
            </w:r>
          </w:p>
        </w:tc>
        <w:tc>
          <w:tcPr>
            <w:tcW w:w="450" w:type="dxa"/>
            <w:shd w:val="clear" w:color="auto" w:fill="auto"/>
            <w:hideMark/>
          </w:tcPr>
          <w:p w14:paraId="230399E7" w14:textId="77777777" w:rsidR="00B12691" w:rsidRPr="00B33351" w:rsidRDefault="00B12691" w:rsidP="00D26C4F">
            <w:pPr>
              <w:spacing w:line="240" w:lineRule="auto"/>
              <w:rPr>
                <w:rFonts w:ascii="Calibri" w:eastAsia="Times New Roman" w:hAnsi="Calibri" w:cs="Calibri"/>
                <w:b/>
                <w:bCs/>
                <w:sz w:val="16"/>
                <w:szCs w:val="16"/>
              </w:rPr>
            </w:pPr>
            <w:r w:rsidRPr="00B33351">
              <w:rPr>
                <w:rFonts w:ascii="Calibri" w:eastAsia="Times New Roman" w:hAnsi="Calibri" w:cs="Calibri"/>
                <w:b/>
                <w:bCs/>
                <w:sz w:val="16"/>
                <w:szCs w:val="16"/>
              </w:rPr>
              <w:t> </w:t>
            </w:r>
          </w:p>
        </w:tc>
      </w:tr>
      <w:tr w:rsidR="00B12691" w:rsidRPr="00B33351" w14:paraId="7611854D" w14:textId="77777777" w:rsidTr="00D26C4F">
        <w:trPr>
          <w:trHeight w:val="1108"/>
        </w:trPr>
        <w:tc>
          <w:tcPr>
            <w:tcW w:w="1255" w:type="dxa"/>
            <w:vMerge/>
            <w:shd w:val="clear" w:color="auto" w:fill="auto"/>
            <w:vAlign w:val="center"/>
            <w:hideMark/>
          </w:tcPr>
          <w:p w14:paraId="51116038" w14:textId="77777777" w:rsidR="00B12691" w:rsidRPr="00B33351" w:rsidRDefault="00B12691" w:rsidP="00D26C4F">
            <w:pPr>
              <w:spacing w:line="240" w:lineRule="auto"/>
              <w:rPr>
                <w:rFonts w:ascii="Calibri" w:eastAsia="Times New Roman" w:hAnsi="Calibri" w:cs="Calibri"/>
                <w:sz w:val="16"/>
                <w:szCs w:val="16"/>
              </w:rPr>
            </w:pPr>
          </w:p>
        </w:tc>
        <w:tc>
          <w:tcPr>
            <w:tcW w:w="1170" w:type="dxa"/>
          </w:tcPr>
          <w:p w14:paraId="22A53650" w14:textId="77777777" w:rsidR="00B12691" w:rsidRPr="00B33351" w:rsidDel="00694E57" w:rsidRDefault="00B12691" w:rsidP="00D26C4F">
            <w:pPr>
              <w:spacing w:line="240" w:lineRule="auto"/>
              <w:rPr>
                <w:rFonts w:ascii="Calibri" w:eastAsia="Times New Roman" w:hAnsi="Calibri" w:cs="Calibri"/>
                <w:sz w:val="16"/>
                <w:szCs w:val="16"/>
              </w:rPr>
            </w:pPr>
            <w:r w:rsidRPr="001C6892">
              <w:rPr>
                <w:rFonts w:ascii="Calibri" w:eastAsia="Times New Roman" w:hAnsi="Calibri" w:cs="Calibri"/>
                <w:sz w:val="16"/>
                <w:szCs w:val="16"/>
              </w:rPr>
              <w:t>1.2. A set of fully translated (from Chinese to English) research paper/reports, selected amongst SPARC’s 2016-2020 output</w:t>
            </w:r>
            <w:r w:rsidRPr="001C6892" w:rsidDel="00694E57">
              <w:rPr>
                <w:rFonts w:ascii="Calibri" w:eastAsia="Times New Roman" w:hAnsi="Calibri" w:cs="Calibri"/>
                <w:sz w:val="16"/>
                <w:szCs w:val="16"/>
              </w:rPr>
              <w:t xml:space="preserve"> </w:t>
            </w:r>
          </w:p>
        </w:tc>
        <w:tc>
          <w:tcPr>
            <w:tcW w:w="810" w:type="dxa"/>
          </w:tcPr>
          <w:p w14:paraId="3721591B" w14:textId="77777777" w:rsidR="00B12691" w:rsidRPr="00B33351" w:rsidDel="00694E57" w:rsidRDefault="00B12691" w:rsidP="00D26C4F">
            <w:pPr>
              <w:spacing w:line="240" w:lineRule="auto"/>
              <w:rPr>
                <w:rFonts w:ascii="Calibri" w:eastAsia="Times New Roman" w:hAnsi="Calibri" w:cs="Calibri"/>
                <w:sz w:val="16"/>
                <w:szCs w:val="16"/>
              </w:rPr>
            </w:pPr>
            <w:r>
              <w:rPr>
                <w:rFonts w:ascii="Calibri" w:eastAsia="Times New Roman" w:hAnsi="Calibri" w:cs="Calibri"/>
                <w:sz w:val="16"/>
                <w:szCs w:val="16"/>
              </w:rPr>
              <w:t>10</w:t>
            </w:r>
          </w:p>
        </w:tc>
        <w:tc>
          <w:tcPr>
            <w:tcW w:w="900" w:type="dxa"/>
          </w:tcPr>
          <w:p w14:paraId="15642393" w14:textId="77777777" w:rsidR="00B12691" w:rsidRPr="00B33351" w:rsidDel="00694E57" w:rsidRDefault="00B12691" w:rsidP="00D26C4F">
            <w:pPr>
              <w:spacing w:line="240" w:lineRule="auto"/>
              <w:rPr>
                <w:rFonts w:ascii="Calibri" w:eastAsia="Times New Roman" w:hAnsi="Calibri" w:cs="Calibri"/>
                <w:sz w:val="16"/>
                <w:szCs w:val="16"/>
              </w:rPr>
            </w:pPr>
          </w:p>
        </w:tc>
        <w:tc>
          <w:tcPr>
            <w:tcW w:w="630" w:type="dxa"/>
          </w:tcPr>
          <w:p w14:paraId="3DB56BCF" w14:textId="77777777" w:rsidR="00B12691" w:rsidRPr="00B33351" w:rsidDel="00694E57" w:rsidRDefault="00B12691" w:rsidP="00D26C4F">
            <w:pPr>
              <w:spacing w:line="240" w:lineRule="auto"/>
              <w:rPr>
                <w:rFonts w:ascii="Calibri" w:eastAsia="Times New Roman" w:hAnsi="Calibri" w:cs="Calibri"/>
                <w:sz w:val="16"/>
                <w:szCs w:val="16"/>
              </w:rPr>
            </w:pPr>
            <w:r w:rsidRPr="00B33351">
              <w:rPr>
                <w:rFonts w:ascii="Calibri" w:eastAsia="Times New Roman" w:hAnsi="Calibri" w:cs="Calibri"/>
                <w:sz w:val="16"/>
                <w:szCs w:val="16"/>
              </w:rPr>
              <w:t>10</w:t>
            </w:r>
          </w:p>
        </w:tc>
        <w:tc>
          <w:tcPr>
            <w:tcW w:w="450" w:type="dxa"/>
            <w:shd w:val="clear" w:color="auto" w:fill="5B9BD5" w:themeFill="accent1"/>
            <w:hideMark/>
          </w:tcPr>
          <w:p w14:paraId="73F5C0E2" w14:textId="77777777" w:rsidR="00B12691" w:rsidRPr="00B33351" w:rsidRDefault="00B12691" w:rsidP="00D26C4F">
            <w:pPr>
              <w:spacing w:line="240" w:lineRule="auto"/>
              <w:rPr>
                <w:rFonts w:ascii="Calibri" w:eastAsia="Times New Roman" w:hAnsi="Calibri" w:cs="Calibri"/>
                <w:sz w:val="16"/>
                <w:szCs w:val="16"/>
              </w:rPr>
            </w:pPr>
            <w:r w:rsidRPr="00B33351">
              <w:rPr>
                <w:rFonts w:ascii="Calibri" w:eastAsia="Times New Roman" w:hAnsi="Calibri" w:cs="Calibri"/>
                <w:sz w:val="16"/>
                <w:szCs w:val="16"/>
              </w:rPr>
              <w:t> </w:t>
            </w:r>
          </w:p>
        </w:tc>
        <w:tc>
          <w:tcPr>
            <w:tcW w:w="450" w:type="dxa"/>
            <w:shd w:val="clear" w:color="auto" w:fill="auto"/>
            <w:hideMark/>
          </w:tcPr>
          <w:p w14:paraId="35F59264" w14:textId="77777777" w:rsidR="00B12691" w:rsidRPr="00B33351" w:rsidRDefault="00B12691" w:rsidP="00D26C4F">
            <w:pPr>
              <w:spacing w:line="240" w:lineRule="auto"/>
              <w:rPr>
                <w:rFonts w:ascii="Calibri" w:eastAsia="Times New Roman" w:hAnsi="Calibri" w:cs="Calibri"/>
                <w:sz w:val="16"/>
                <w:szCs w:val="16"/>
              </w:rPr>
            </w:pPr>
            <w:r w:rsidRPr="00B33351">
              <w:rPr>
                <w:rFonts w:ascii="Calibri" w:eastAsia="Times New Roman" w:hAnsi="Calibri" w:cs="Calibri"/>
                <w:sz w:val="16"/>
                <w:szCs w:val="16"/>
              </w:rPr>
              <w:t> </w:t>
            </w:r>
          </w:p>
        </w:tc>
        <w:tc>
          <w:tcPr>
            <w:tcW w:w="450" w:type="dxa"/>
            <w:shd w:val="clear" w:color="auto" w:fill="auto"/>
            <w:hideMark/>
          </w:tcPr>
          <w:p w14:paraId="28FDDC93" w14:textId="77777777" w:rsidR="00B12691" w:rsidRPr="00B33351" w:rsidRDefault="00B12691" w:rsidP="00D26C4F">
            <w:pPr>
              <w:spacing w:line="240" w:lineRule="auto"/>
              <w:rPr>
                <w:rFonts w:ascii="Calibri" w:eastAsia="Times New Roman" w:hAnsi="Calibri" w:cs="Calibri"/>
                <w:sz w:val="16"/>
                <w:szCs w:val="16"/>
              </w:rPr>
            </w:pPr>
            <w:r w:rsidRPr="00B33351">
              <w:rPr>
                <w:rFonts w:ascii="Calibri" w:eastAsia="Times New Roman" w:hAnsi="Calibri" w:cs="Calibri"/>
                <w:sz w:val="16"/>
                <w:szCs w:val="16"/>
              </w:rPr>
              <w:t> </w:t>
            </w:r>
          </w:p>
        </w:tc>
        <w:tc>
          <w:tcPr>
            <w:tcW w:w="450" w:type="dxa"/>
            <w:shd w:val="clear" w:color="auto" w:fill="auto"/>
            <w:hideMark/>
          </w:tcPr>
          <w:p w14:paraId="2E03A981" w14:textId="77777777" w:rsidR="00B12691" w:rsidRPr="00B33351" w:rsidRDefault="00B12691" w:rsidP="00D26C4F">
            <w:pPr>
              <w:spacing w:line="240" w:lineRule="auto"/>
              <w:rPr>
                <w:rFonts w:ascii="Calibri" w:eastAsia="Times New Roman" w:hAnsi="Calibri" w:cs="Calibri"/>
                <w:sz w:val="16"/>
                <w:szCs w:val="16"/>
              </w:rPr>
            </w:pPr>
            <w:r w:rsidRPr="00B33351">
              <w:rPr>
                <w:rFonts w:ascii="Calibri" w:eastAsia="Times New Roman" w:hAnsi="Calibri" w:cs="Calibri"/>
                <w:sz w:val="16"/>
                <w:szCs w:val="16"/>
              </w:rPr>
              <w:t> </w:t>
            </w:r>
          </w:p>
        </w:tc>
        <w:tc>
          <w:tcPr>
            <w:tcW w:w="450" w:type="dxa"/>
            <w:shd w:val="clear" w:color="auto" w:fill="auto"/>
            <w:hideMark/>
          </w:tcPr>
          <w:p w14:paraId="5D8A72E2" w14:textId="77777777" w:rsidR="00B12691" w:rsidRPr="00B33351" w:rsidRDefault="00B12691" w:rsidP="00D26C4F">
            <w:pPr>
              <w:spacing w:line="240" w:lineRule="auto"/>
              <w:rPr>
                <w:rFonts w:ascii="Calibri" w:eastAsia="Times New Roman" w:hAnsi="Calibri" w:cs="Calibri"/>
                <w:sz w:val="16"/>
                <w:szCs w:val="16"/>
              </w:rPr>
            </w:pPr>
            <w:r w:rsidRPr="00B33351">
              <w:rPr>
                <w:rFonts w:ascii="Calibri" w:eastAsia="Times New Roman" w:hAnsi="Calibri" w:cs="Calibri"/>
                <w:sz w:val="16"/>
                <w:szCs w:val="16"/>
              </w:rPr>
              <w:t> </w:t>
            </w:r>
          </w:p>
        </w:tc>
        <w:tc>
          <w:tcPr>
            <w:tcW w:w="450" w:type="dxa"/>
            <w:shd w:val="clear" w:color="auto" w:fill="auto"/>
            <w:hideMark/>
          </w:tcPr>
          <w:p w14:paraId="23662AB6" w14:textId="77777777" w:rsidR="00B12691" w:rsidRPr="00B33351" w:rsidRDefault="00B12691" w:rsidP="00D26C4F">
            <w:pPr>
              <w:spacing w:line="240" w:lineRule="auto"/>
              <w:rPr>
                <w:rFonts w:ascii="Calibri" w:eastAsia="Times New Roman" w:hAnsi="Calibri" w:cs="Calibri"/>
                <w:sz w:val="16"/>
                <w:szCs w:val="16"/>
              </w:rPr>
            </w:pPr>
            <w:r w:rsidRPr="00B33351">
              <w:rPr>
                <w:rFonts w:ascii="Calibri" w:eastAsia="Times New Roman" w:hAnsi="Calibri" w:cs="Calibri"/>
                <w:sz w:val="16"/>
                <w:szCs w:val="16"/>
              </w:rPr>
              <w:t> </w:t>
            </w:r>
          </w:p>
        </w:tc>
        <w:tc>
          <w:tcPr>
            <w:tcW w:w="450" w:type="dxa"/>
            <w:shd w:val="clear" w:color="auto" w:fill="auto"/>
            <w:hideMark/>
          </w:tcPr>
          <w:p w14:paraId="21813D18" w14:textId="77777777" w:rsidR="00B12691" w:rsidRPr="00B33351" w:rsidRDefault="00B12691" w:rsidP="00D26C4F">
            <w:pPr>
              <w:spacing w:line="240" w:lineRule="auto"/>
              <w:rPr>
                <w:rFonts w:ascii="Calibri" w:eastAsia="Times New Roman" w:hAnsi="Calibri" w:cs="Calibri"/>
                <w:sz w:val="16"/>
                <w:szCs w:val="16"/>
              </w:rPr>
            </w:pPr>
            <w:r w:rsidRPr="00B33351">
              <w:rPr>
                <w:rFonts w:ascii="Calibri" w:eastAsia="Times New Roman" w:hAnsi="Calibri" w:cs="Calibri"/>
                <w:sz w:val="16"/>
                <w:szCs w:val="16"/>
              </w:rPr>
              <w:t> </w:t>
            </w:r>
          </w:p>
        </w:tc>
      </w:tr>
      <w:tr w:rsidR="00B12691" w:rsidRPr="00B33351" w14:paraId="7FB41ED3" w14:textId="77777777" w:rsidTr="00D26C4F">
        <w:trPr>
          <w:trHeight w:val="886"/>
        </w:trPr>
        <w:tc>
          <w:tcPr>
            <w:tcW w:w="1255" w:type="dxa"/>
            <w:shd w:val="clear" w:color="auto" w:fill="auto"/>
            <w:vAlign w:val="center"/>
            <w:hideMark/>
          </w:tcPr>
          <w:p w14:paraId="1933D509" w14:textId="77777777" w:rsidR="00B12691" w:rsidRPr="00B33351" w:rsidRDefault="00B12691" w:rsidP="00D26C4F">
            <w:pPr>
              <w:spacing w:line="240" w:lineRule="auto"/>
              <w:rPr>
                <w:rFonts w:ascii="Calibri" w:eastAsia="Times New Roman" w:hAnsi="Calibri" w:cs="Calibri"/>
                <w:sz w:val="16"/>
                <w:szCs w:val="16"/>
              </w:rPr>
            </w:pPr>
            <w:r w:rsidRPr="006C601F">
              <w:rPr>
                <w:rFonts w:ascii="Calibri" w:eastAsia="Times New Roman" w:hAnsi="Calibri" w:cs="Calibri"/>
                <w:sz w:val="16"/>
                <w:szCs w:val="16"/>
              </w:rPr>
              <w:t>2.</w:t>
            </w:r>
            <w:r>
              <w:rPr>
                <w:rFonts w:ascii="Calibri" w:eastAsia="Times New Roman" w:hAnsi="Calibri" w:cs="Calibri"/>
                <w:sz w:val="16"/>
                <w:szCs w:val="16"/>
              </w:rPr>
              <w:t xml:space="preserve"> </w:t>
            </w:r>
            <w:r w:rsidRPr="006C601F">
              <w:rPr>
                <w:rFonts w:ascii="Calibri" w:eastAsia="Times New Roman" w:hAnsi="Calibri" w:cs="Calibri"/>
                <w:sz w:val="16"/>
                <w:szCs w:val="16"/>
              </w:rPr>
              <w:t xml:space="preserve">Technical support to development of peer-reviewed articles and/or working papers.  </w:t>
            </w:r>
          </w:p>
        </w:tc>
        <w:tc>
          <w:tcPr>
            <w:tcW w:w="1170" w:type="dxa"/>
          </w:tcPr>
          <w:p w14:paraId="748069B2" w14:textId="77777777" w:rsidR="00B12691" w:rsidRPr="00B33351" w:rsidRDefault="00B12691" w:rsidP="00D26C4F">
            <w:pPr>
              <w:spacing w:line="240" w:lineRule="auto"/>
              <w:rPr>
                <w:rFonts w:ascii="Calibri" w:eastAsia="Times New Roman" w:hAnsi="Calibri" w:cs="Calibri"/>
                <w:sz w:val="16"/>
                <w:szCs w:val="16"/>
              </w:rPr>
            </w:pPr>
            <w:r w:rsidRPr="007B4E85">
              <w:rPr>
                <w:rFonts w:ascii="Calibri" w:eastAsia="Times New Roman" w:hAnsi="Calibri" w:cs="Calibri"/>
                <w:sz w:val="16"/>
                <w:szCs w:val="16"/>
              </w:rPr>
              <w:t>2.1.   Inputs to high-quality papers made ready for publication as either peer-reviewed or working papers, selected amongst SPARC’s 2016-2020 output.</w:t>
            </w:r>
          </w:p>
        </w:tc>
        <w:tc>
          <w:tcPr>
            <w:tcW w:w="810" w:type="dxa"/>
          </w:tcPr>
          <w:p w14:paraId="7D63D10A" w14:textId="77777777" w:rsidR="00B12691" w:rsidRPr="00B33351" w:rsidRDefault="00B12691" w:rsidP="00D26C4F">
            <w:pPr>
              <w:spacing w:line="240" w:lineRule="auto"/>
              <w:rPr>
                <w:rFonts w:ascii="Calibri" w:eastAsia="Times New Roman" w:hAnsi="Calibri" w:cs="Calibri"/>
                <w:sz w:val="16"/>
                <w:szCs w:val="16"/>
              </w:rPr>
            </w:pPr>
            <w:r>
              <w:rPr>
                <w:rFonts w:ascii="Calibri" w:eastAsia="Times New Roman" w:hAnsi="Calibri" w:cs="Calibri"/>
                <w:sz w:val="16"/>
                <w:szCs w:val="16"/>
              </w:rPr>
              <w:t>20</w:t>
            </w:r>
          </w:p>
        </w:tc>
        <w:tc>
          <w:tcPr>
            <w:tcW w:w="900" w:type="dxa"/>
          </w:tcPr>
          <w:p w14:paraId="795764BD" w14:textId="77777777" w:rsidR="00B12691" w:rsidRPr="00B33351" w:rsidRDefault="00B12691" w:rsidP="00D26C4F">
            <w:pPr>
              <w:spacing w:line="240" w:lineRule="auto"/>
              <w:rPr>
                <w:rFonts w:ascii="Calibri" w:eastAsia="Times New Roman" w:hAnsi="Calibri" w:cs="Calibri"/>
                <w:sz w:val="16"/>
                <w:szCs w:val="16"/>
              </w:rPr>
            </w:pPr>
          </w:p>
        </w:tc>
        <w:tc>
          <w:tcPr>
            <w:tcW w:w="630" w:type="dxa"/>
          </w:tcPr>
          <w:p w14:paraId="28C0AD75" w14:textId="77777777" w:rsidR="00B12691" w:rsidRPr="00B33351" w:rsidRDefault="00B12691" w:rsidP="00D26C4F">
            <w:pPr>
              <w:spacing w:line="240" w:lineRule="auto"/>
              <w:rPr>
                <w:rFonts w:ascii="Calibri" w:eastAsia="Times New Roman" w:hAnsi="Calibri" w:cs="Calibri"/>
                <w:sz w:val="16"/>
                <w:szCs w:val="16"/>
              </w:rPr>
            </w:pPr>
            <w:r>
              <w:rPr>
                <w:rFonts w:ascii="Calibri" w:eastAsia="Times New Roman" w:hAnsi="Calibri" w:cs="Calibri"/>
                <w:sz w:val="16"/>
                <w:szCs w:val="16"/>
              </w:rPr>
              <w:t>20</w:t>
            </w:r>
          </w:p>
        </w:tc>
        <w:tc>
          <w:tcPr>
            <w:tcW w:w="450" w:type="dxa"/>
            <w:shd w:val="clear" w:color="auto" w:fill="auto"/>
            <w:hideMark/>
          </w:tcPr>
          <w:p w14:paraId="02CB32A8" w14:textId="77777777" w:rsidR="00B12691" w:rsidRPr="00B33351" w:rsidRDefault="00B12691" w:rsidP="00D26C4F">
            <w:pPr>
              <w:spacing w:line="240" w:lineRule="auto"/>
              <w:rPr>
                <w:rFonts w:ascii="Calibri" w:eastAsia="Times New Roman" w:hAnsi="Calibri" w:cs="Calibri"/>
                <w:sz w:val="16"/>
                <w:szCs w:val="16"/>
              </w:rPr>
            </w:pPr>
            <w:r w:rsidRPr="00B33351">
              <w:rPr>
                <w:rFonts w:ascii="Calibri" w:eastAsia="Times New Roman" w:hAnsi="Calibri" w:cs="Calibri"/>
                <w:sz w:val="16"/>
                <w:szCs w:val="16"/>
              </w:rPr>
              <w:t> </w:t>
            </w:r>
          </w:p>
        </w:tc>
        <w:tc>
          <w:tcPr>
            <w:tcW w:w="450" w:type="dxa"/>
            <w:shd w:val="clear" w:color="auto" w:fill="5B9BD5" w:themeFill="accent1"/>
            <w:hideMark/>
          </w:tcPr>
          <w:p w14:paraId="4862FFA4" w14:textId="77777777" w:rsidR="00B12691" w:rsidRPr="00B33351" w:rsidRDefault="00B12691" w:rsidP="00D26C4F">
            <w:pPr>
              <w:spacing w:line="240" w:lineRule="auto"/>
              <w:rPr>
                <w:rFonts w:ascii="Calibri" w:eastAsia="Times New Roman" w:hAnsi="Calibri" w:cs="Calibri"/>
                <w:sz w:val="16"/>
                <w:szCs w:val="16"/>
              </w:rPr>
            </w:pPr>
            <w:r w:rsidRPr="00B33351">
              <w:rPr>
                <w:rFonts w:ascii="Calibri" w:eastAsia="Times New Roman" w:hAnsi="Calibri" w:cs="Calibri"/>
                <w:sz w:val="16"/>
                <w:szCs w:val="16"/>
              </w:rPr>
              <w:t> </w:t>
            </w:r>
          </w:p>
        </w:tc>
        <w:tc>
          <w:tcPr>
            <w:tcW w:w="450" w:type="dxa"/>
            <w:shd w:val="clear" w:color="auto" w:fill="5B9BD5" w:themeFill="accent1"/>
            <w:hideMark/>
          </w:tcPr>
          <w:p w14:paraId="18F621A8" w14:textId="77777777" w:rsidR="00B12691" w:rsidRPr="00B33351" w:rsidRDefault="00B12691" w:rsidP="00D26C4F">
            <w:pPr>
              <w:spacing w:line="240" w:lineRule="auto"/>
              <w:rPr>
                <w:rFonts w:ascii="Calibri" w:eastAsia="Times New Roman" w:hAnsi="Calibri" w:cs="Calibri"/>
                <w:sz w:val="16"/>
                <w:szCs w:val="16"/>
              </w:rPr>
            </w:pPr>
            <w:r w:rsidRPr="00B33351">
              <w:rPr>
                <w:rFonts w:ascii="Calibri" w:eastAsia="Times New Roman" w:hAnsi="Calibri" w:cs="Calibri"/>
                <w:sz w:val="16"/>
                <w:szCs w:val="16"/>
              </w:rPr>
              <w:t> </w:t>
            </w:r>
          </w:p>
        </w:tc>
        <w:tc>
          <w:tcPr>
            <w:tcW w:w="450" w:type="dxa"/>
            <w:shd w:val="clear" w:color="auto" w:fill="auto"/>
            <w:hideMark/>
          </w:tcPr>
          <w:p w14:paraId="3575E3CD" w14:textId="77777777" w:rsidR="00B12691" w:rsidRPr="00B33351" w:rsidRDefault="00B12691" w:rsidP="00D26C4F">
            <w:pPr>
              <w:spacing w:line="240" w:lineRule="auto"/>
              <w:rPr>
                <w:rFonts w:ascii="Calibri" w:eastAsia="Times New Roman" w:hAnsi="Calibri" w:cs="Calibri"/>
                <w:sz w:val="16"/>
                <w:szCs w:val="16"/>
              </w:rPr>
            </w:pPr>
            <w:r w:rsidRPr="00B33351">
              <w:rPr>
                <w:rFonts w:ascii="Calibri" w:eastAsia="Times New Roman" w:hAnsi="Calibri" w:cs="Calibri"/>
                <w:sz w:val="16"/>
                <w:szCs w:val="16"/>
              </w:rPr>
              <w:t> </w:t>
            </w:r>
          </w:p>
        </w:tc>
        <w:tc>
          <w:tcPr>
            <w:tcW w:w="450" w:type="dxa"/>
            <w:shd w:val="clear" w:color="auto" w:fill="auto"/>
            <w:hideMark/>
          </w:tcPr>
          <w:p w14:paraId="06B10B0A" w14:textId="77777777" w:rsidR="00B12691" w:rsidRPr="00B33351" w:rsidRDefault="00B12691" w:rsidP="00D26C4F">
            <w:pPr>
              <w:spacing w:line="240" w:lineRule="auto"/>
              <w:rPr>
                <w:rFonts w:ascii="Calibri" w:eastAsia="Times New Roman" w:hAnsi="Calibri" w:cs="Calibri"/>
                <w:sz w:val="16"/>
                <w:szCs w:val="16"/>
              </w:rPr>
            </w:pPr>
            <w:r w:rsidRPr="00B33351">
              <w:rPr>
                <w:rFonts w:ascii="Calibri" w:eastAsia="Times New Roman" w:hAnsi="Calibri" w:cs="Calibri"/>
                <w:sz w:val="16"/>
                <w:szCs w:val="16"/>
              </w:rPr>
              <w:t> </w:t>
            </w:r>
          </w:p>
        </w:tc>
        <w:tc>
          <w:tcPr>
            <w:tcW w:w="450" w:type="dxa"/>
            <w:shd w:val="clear" w:color="auto" w:fill="auto"/>
            <w:hideMark/>
          </w:tcPr>
          <w:p w14:paraId="510130C2" w14:textId="77777777" w:rsidR="00B12691" w:rsidRPr="00B33351" w:rsidRDefault="00B12691" w:rsidP="00D26C4F">
            <w:pPr>
              <w:spacing w:line="240" w:lineRule="auto"/>
              <w:rPr>
                <w:rFonts w:ascii="Calibri" w:eastAsia="Times New Roman" w:hAnsi="Calibri" w:cs="Calibri"/>
                <w:sz w:val="16"/>
                <w:szCs w:val="16"/>
              </w:rPr>
            </w:pPr>
            <w:r w:rsidRPr="00B33351">
              <w:rPr>
                <w:rFonts w:ascii="Calibri" w:eastAsia="Times New Roman" w:hAnsi="Calibri" w:cs="Calibri"/>
                <w:sz w:val="16"/>
                <w:szCs w:val="16"/>
              </w:rPr>
              <w:t> </w:t>
            </w:r>
          </w:p>
        </w:tc>
        <w:tc>
          <w:tcPr>
            <w:tcW w:w="450" w:type="dxa"/>
            <w:shd w:val="clear" w:color="auto" w:fill="auto"/>
            <w:hideMark/>
          </w:tcPr>
          <w:p w14:paraId="35B8702C" w14:textId="77777777" w:rsidR="00B12691" w:rsidRPr="00B33351" w:rsidRDefault="00B12691" w:rsidP="00D26C4F">
            <w:pPr>
              <w:spacing w:line="240" w:lineRule="auto"/>
              <w:rPr>
                <w:rFonts w:ascii="Calibri" w:eastAsia="Times New Roman" w:hAnsi="Calibri" w:cs="Calibri"/>
                <w:sz w:val="16"/>
                <w:szCs w:val="16"/>
              </w:rPr>
            </w:pPr>
            <w:r w:rsidRPr="00B33351">
              <w:rPr>
                <w:rFonts w:ascii="Calibri" w:eastAsia="Times New Roman" w:hAnsi="Calibri" w:cs="Calibri"/>
                <w:sz w:val="16"/>
                <w:szCs w:val="16"/>
              </w:rPr>
              <w:t> </w:t>
            </w:r>
          </w:p>
        </w:tc>
      </w:tr>
      <w:tr w:rsidR="00B12691" w:rsidRPr="00B33351" w14:paraId="2A3E96CF" w14:textId="77777777" w:rsidTr="00D26C4F">
        <w:trPr>
          <w:trHeight w:val="886"/>
        </w:trPr>
        <w:tc>
          <w:tcPr>
            <w:tcW w:w="1255" w:type="dxa"/>
            <w:shd w:val="clear" w:color="auto" w:fill="auto"/>
            <w:vAlign w:val="center"/>
          </w:tcPr>
          <w:p w14:paraId="3C0F727F" w14:textId="77777777" w:rsidR="00B12691" w:rsidRPr="00B33351" w:rsidDel="00DF72E6" w:rsidRDefault="00B12691" w:rsidP="00D26C4F">
            <w:pPr>
              <w:spacing w:line="240" w:lineRule="auto"/>
              <w:rPr>
                <w:rFonts w:ascii="Calibri" w:eastAsia="Times New Roman" w:hAnsi="Calibri" w:cs="Calibri"/>
                <w:b/>
                <w:bCs/>
                <w:sz w:val="16"/>
                <w:szCs w:val="16"/>
              </w:rPr>
            </w:pPr>
            <w:r w:rsidRPr="00B33351">
              <w:rPr>
                <w:rFonts w:ascii="Calibri" w:eastAsia="Times New Roman" w:hAnsi="Calibri" w:cs="Calibri"/>
                <w:sz w:val="16"/>
                <w:szCs w:val="16"/>
              </w:rPr>
              <w:t xml:space="preserve">3. </w:t>
            </w:r>
            <w:r>
              <w:rPr>
                <w:rFonts w:ascii="Calibri" w:eastAsia="Times New Roman" w:hAnsi="Calibri" w:cs="Calibri"/>
                <w:sz w:val="16"/>
                <w:szCs w:val="16"/>
              </w:rPr>
              <w:t>General language and technical support</w:t>
            </w:r>
            <w:r w:rsidRPr="00B33351">
              <w:rPr>
                <w:b/>
              </w:rPr>
              <w:t xml:space="preserve">  </w:t>
            </w:r>
          </w:p>
        </w:tc>
        <w:tc>
          <w:tcPr>
            <w:tcW w:w="1170" w:type="dxa"/>
          </w:tcPr>
          <w:p w14:paraId="37A85711" w14:textId="77777777" w:rsidR="00B12691" w:rsidRPr="00B33351" w:rsidRDefault="00B12691" w:rsidP="00D26C4F">
            <w:pPr>
              <w:spacing w:line="240" w:lineRule="auto"/>
              <w:rPr>
                <w:rFonts w:ascii="Calibri" w:eastAsia="Times New Roman" w:hAnsi="Calibri" w:cs="Calibri"/>
                <w:bCs/>
                <w:sz w:val="16"/>
                <w:szCs w:val="16"/>
              </w:rPr>
            </w:pPr>
            <w:r w:rsidRPr="00B33351">
              <w:rPr>
                <w:rFonts w:ascii="Calibri" w:eastAsia="Times New Roman" w:hAnsi="Calibri" w:cs="Calibri"/>
                <w:sz w:val="16"/>
                <w:szCs w:val="16"/>
              </w:rPr>
              <w:t xml:space="preserve">3.1. </w:t>
            </w:r>
            <w:r w:rsidRPr="007B4E85">
              <w:rPr>
                <w:rFonts w:ascii="Calibri" w:eastAsia="Times New Roman" w:hAnsi="Calibri" w:cs="Calibri"/>
                <w:sz w:val="16"/>
                <w:szCs w:val="16"/>
              </w:rPr>
              <w:t>General language and technical support report</w:t>
            </w:r>
            <w:r w:rsidRPr="00B33351">
              <w:rPr>
                <w:rFonts w:ascii="Calibri" w:eastAsia="Times New Roman" w:hAnsi="Calibri" w:cs="Calibri"/>
                <w:sz w:val="16"/>
                <w:szCs w:val="16"/>
              </w:rPr>
              <w:t>.</w:t>
            </w:r>
            <w:r w:rsidRPr="00B33351">
              <w:rPr>
                <w:b/>
              </w:rPr>
              <w:t xml:space="preserve">  </w:t>
            </w:r>
          </w:p>
        </w:tc>
        <w:tc>
          <w:tcPr>
            <w:tcW w:w="810" w:type="dxa"/>
          </w:tcPr>
          <w:p w14:paraId="5020F45A" w14:textId="77777777" w:rsidR="00B12691" w:rsidRPr="00B33351" w:rsidRDefault="00B12691" w:rsidP="00D26C4F">
            <w:pPr>
              <w:spacing w:line="240" w:lineRule="auto"/>
              <w:rPr>
                <w:rFonts w:ascii="Calibri" w:eastAsia="Times New Roman" w:hAnsi="Calibri" w:cs="Calibri"/>
                <w:sz w:val="16"/>
                <w:szCs w:val="16"/>
              </w:rPr>
            </w:pPr>
            <w:r>
              <w:rPr>
                <w:rFonts w:ascii="Calibri" w:eastAsia="Times New Roman" w:hAnsi="Calibri" w:cs="Calibri"/>
                <w:sz w:val="16"/>
                <w:szCs w:val="16"/>
              </w:rPr>
              <w:t>20</w:t>
            </w:r>
          </w:p>
        </w:tc>
        <w:tc>
          <w:tcPr>
            <w:tcW w:w="900" w:type="dxa"/>
          </w:tcPr>
          <w:p w14:paraId="1B4AFDFC" w14:textId="77777777" w:rsidR="00B12691" w:rsidRPr="00B33351" w:rsidRDefault="00B12691" w:rsidP="00D26C4F">
            <w:pPr>
              <w:spacing w:line="240" w:lineRule="auto"/>
              <w:rPr>
                <w:rFonts w:ascii="Calibri" w:eastAsia="Times New Roman" w:hAnsi="Calibri" w:cs="Calibri"/>
                <w:sz w:val="16"/>
                <w:szCs w:val="16"/>
              </w:rPr>
            </w:pPr>
          </w:p>
        </w:tc>
        <w:tc>
          <w:tcPr>
            <w:tcW w:w="630" w:type="dxa"/>
          </w:tcPr>
          <w:p w14:paraId="26FE657F" w14:textId="77777777" w:rsidR="00B12691" w:rsidRPr="00B33351" w:rsidRDefault="00B12691" w:rsidP="00D26C4F">
            <w:pPr>
              <w:spacing w:line="240" w:lineRule="auto"/>
              <w:rPr>
                <w:rFonts w:ascii="Calibri" w:eastAsia="Times New Roman" w:hAnsi="Calibri" w:cs="Calibri"/>
                <w:sz w:val="16"/>
                <w:szCs w:val="16"/>
              </w:rPr>
            </w:pPr>
            <w:r>
              <w:rPr>
                <w:rFonts w:ascii="Calibri" w:eastAsia="Times New Roman" w:hAnsi="Calibri" w:cs="Calibri"/>
                <w:sz w:val="16"/>
                <w:szCs w:val="16"/>
              </w:rPr>
              <w:t>20</w:t>
            </w:r>
          </w:p>
        </w:tc>
        <w:tc>
          <w:tcPr>
            <w:tcW w:w="450" w:type="dxa"/>
            <w:shd w:val="clear" w:color="auto" w:fill="5B9BD5" w:themeFill="accent1"/>
          </w:tcPr>
          <w:p w14:paraId="08886E6A" w14:textId="77777777" w:rsidR="00B12691" w:rsidRPr="00B33351" w:rsidRDefault="00B12691" w:rsidP="00D26C4F">
            <w:pPr>
              <w:spacing w:line="240" w:lineRule="auto"/>
              <w:rPr>
                <w:rFonts w:ascii="Calibri" w:eastAsia="Times New Roman" w:hAnsi="Calibri" w:cs="Calibri"/>
                <w:sz w:val="16"/>
                <w:szCs w:val="16"/>
              </w:rPr>
            </w:pPr>
          </w:p>
        </w:tc>
        <w:tc>
          <w:tcPr>
            <w:tcW w:w="450" w:type="dxa"/>
            <w:shd w:val="clear" w:color="auto" w:fill="5B9BD5" w:themeFill="accent1"/>
          </w:tcPr>
          <w:p w14:paraId="7500919A" w14:textId="77777777" w:rsidR="00B12691" w:rsidRPr="00B33351" w:rsidRDefault="00B12691" w:rsidP="00D26C4F">
            <w:pPr>
              <w:spacing w:line="240" w:lineRule="auto"/>
              <w:rPr>
                <w:rFonts w:ascii="Calibri" w:eastAsia="Times New Roman" w:hAnsi="Calibri" w:cs="Calibri"/>
                <w:sz w:val="16"/>
                <w:szCs w:val="16"/>
              </w:rPr>
            </w:pPr>
          </w:p>
        </w:tc>
        <w:tc>
          <w:tcPr>
            <w:tcW w:w="450" w:type="dxa"/>
            <w:shd w:val="clear" w:color="auto" w:fill="5B9BD5" w:themeFill="accent1"/>
          </w:tcPr>
          <w:p w14:paraId="31DEAA85" w14:textId="77777777" w:rsidR="00B12691" w:rsidRPr="00B33351" w:rsidRDefault="00B12691" w:rsidP="00D26C4F">
            <w:pPr>
              <w:spacing w:line="240" w:lineRule="auto"/>
              <w:rPr>
                <w:rFonts w:ascii="Calibri" w:eastAsia="Times New Roman" w:hAnsi="Calibri" w:cs="Calibri"/>
                <w:sz w:val="16"/>
                <w:szCs w:val="16"/>
              </w:rPr>
            </w:pPr>
          </w:p>
        </w:tc>
        <w:tc>
          <w:tcPr>
            <w:tcW w:w="450" w:type="dxa"/>
            <w:shd w:val="clear" w:color="auto" w:fill="auto"/>
          </w:tcPr>
          <w:p w14:paraId="4640879C" w14:textId="77777777" w:rsidR="00B12691" w:rsidRPr="00B33351" w:rsidRDefault="00B12691" w:rsidP="00D26C4F">
            <w:pPr>
              <w:spacing w:line="240" w:lineRule="auto"/>
              <w:rPr>
                <w:rFonts w:ascii="Calibri" w:eastAsia="Times New Roman" w:hAnsi="Calibri" w:cs="Calibri"/>
                <w:sz w:val="16"/>
                <w:szCs w:val="16"/>
              </w:rPr>
            </w:pPr>
          </w:p>
        </w:tc>
        <w:tc>
          <w:tcPr>
            <w:tcW w:w="450" w:type="dxa"/>
            <w:shd w:val="clear" w:color="auto" w:fill="auto"/>
          </w:tcPr>
          <w:p w14:paraId="349F369A" w14:textId="77777777" w:rsidR="00B12691" w:rsidRPr="00B33351" w:rsidRDefault="00B12691" w:rsidP="00D26C4F">
            <w:pPr>
              <w:spacing w:line="240" w:lineRule="auto"/>
              <w:rPr>
                <w:rFonts w:ascii="Calibri" w:eastAsia="Times New Roman" w:hAnsi="Calibri" w:cs="Calibri"/>
                <w:sz w:val="16"/>
                <w:szCs w:val="16"/>
              </w:rPr>
            </w:pPr>
          </w:p>
        </w:tc>
        <w:tc>
          <w:tcPr>
            <w:tcW w:w="450" w:type="dxa"/>
            <w:shd w:val="clear" w:color="auto" w:fill="auto"/>
          </w:tcPr>
          <w:p w14:paraId="5AFE7DFF" w14:textId="77777777" w:rsidR="00B12691" w:rsidRPr="00B33351" w:rsidRDefault="00B12691" w:rsidP="00D26C4F">
            <w:pPr>
              <w:spacing w:line="240" w:lineRule="auto"/>
              <w:rPr>
                <w:rFonts w:ascii="Calibri" w:eastAsia="Times New Roman" w:hAnsi="Calibri" w:cs="Calibri"/>
                <w:sz w:val="16"/>
                <w:szCs w:val="16"/>
              </w:rPr>
            </w:pPr>
          </w:p>
        </w:tc>
        <w:tc>
          <w:tcPr>
            <w:tcW w:w="450" w:type="dxa"/>
            <w:shd w:val="clear" w:color="auto" w:fill="auto"/>
          </w:tcPr>
          <w:p w14:paraId="7034877C" w14:textId="77777777" w:rsidR="00B12691" w:rsidRPr="00B33351" w:rsidRDefault="00B12691" w:rsidP="00D26C4F">
            <w:pPr>
              <w:spacing w:line="240" w:lineRule="auto"/>
              <w:rPr>
                <w:rFonts w:ascii="Calibri" w:eastAsia="Times New Roman" w:hAnsi="Calibri" w:cs="Calibri"/>
                <w:sz w:val="16"/>
                <w:szCs w:val="16"/>
              </w:rPr>
            </w:pPr>
          </w:p>
        </w:tc>
      </w:tr>
      <w:tr w:rsidR="00B12691" w:rsidRPr="00B33351" w14:paraId="4178A917" w14:textId="77777777" w:rsidTr="00D26C4F">
        <w:trPr>
          <w:trHeight w:val="236"/>
        </w:trPr>
        <w:tc>
          <w:tcPr>
            <w:tcW w:w="1255" w:type="dxa"/>
            <w:shd w:val="clear" w:color="auto" w:fill="auto"/>
            <w:noWrap/>
            <w:vAlign w:val="bottom"/>
            <w:hideMark/>
          </w:tcPr>
          <w:p w14:paraId="3E2C594B" w14:textId="77777777" w:rsidR="00B12691" w:rsidRPr="00B33351" w:rsidRDefault="00B12691" w:rsidP="00D26C4F">
            <w:pPr>
              <w:spacing w:line="240" w:lineRule="auto"/>
              <w:rPr>
                <w:rFonts w:ascii="Calibri" w:eastAsia="Times New Roman" w:hAnsi="Calibri" w:cs="Calibri"/>
                <w:b/>
                <w:bCs/>
                <w:sz w:val="16"/>
                <w:szCs w:val="16"/>
              </w:rPr>
            </w:pPr>
            <w:r w:rsidRPr="00B33351">
              <w:rPr>
                <w:rFonts w:ascii="Calibri" w:eastAsia="Times New Roman" w:hAnsi="Calibri" w:cs="Calibri"/>
                <w:b/>
                <w:bCs/>
                <w:sz w:val="16"/>
                <w:szCs w:val="16"/>
              </w:rPr>
              <w:t>Total</w:t>
            </w:r>
          </w:p>
        </w:tc>
        <w:tc>
          <w:tcPr>
            <w:tcW w:w="1170" w:type="dxa"/>
          </w:tcPr>
          <w:p w14:paraId="466A60C5" w14:textId="77777777" w:rsidR="00B12691" w:rsidRPr="00B33351" w:rsidRDefault="00B12691" w:rsidP="00D26C4F">
            <w:pPr>
              <w:spacing w:line="240" w:lineRule="auto"/>
              <w:rPr>
                <w:rFonts w:ascii="Calibri" w:eastAsia="Times New Roman" w:hAnsi="Calibri" w:cs="Calibri"/>
                <w:b/>
                <w:bCs/>
                <w:sz w:val="16"/>
                <w:szCs w:val="16"/>
              </w:rPr>
            </w:pPr>
          </w:p>
        </w:tc>
        <w:tc>
          <w:tcPr>
            <w:tcW w:w="810" w:type="dxa"/>
          </w:tcPr>
          <w:p w14:paraId="7A0F4D30" w14:textId="77777777" w:rsidR="00B12691" w:rsidRPr="00B33351" w:rsidRDefault="00B12691" w:rsidP="00D26C4F">
            <w:pPr>
              <w:spacing w:line="240" w:lineRule="auto"/>
              <w:rPr>
                <w:rFonts w:ascii="Calibri" w:eastAsia="Times New Roman" w:hAnsi="Calibri" w:cs="Calibri"/>
                <w:b/>
                <w:bCs/>
                <w:sz w:val="16"/>
                <w:szCs w:val="16"/>
              </w:rPr>
            </w:pPr>
            <w:r>
              <w:rPr>
                <w:rFonts w:ascii="Calibri" w:eastAsia="Times New Roman" w:hAnsi="Calibri" w:cs="Calibri"/>
                <w:b/>
                <w:bCs/>
                <w:sz w:val="16"/>
                <w:szCs w:val="16"/>
              </w:rPr>
              <w:t>60</w:t>
            </w:r>
          </w:p>
        </w:tc>
        <w:tc>
          <w:tcPr>
            <w:tcW w:w="900" w:type="dxa"/>
          </w:tcPr>
          <w:p w14:paraId="381132A8" w14:textId="77777777" w:rsidR="00B12691" w:rsidRPr="00B33351" w:rsidRDefault="00B12691" w:rsidP="00D26C4F">
            <w:pPr>
              <w:spacing w:line="240" w:lineRule="auto"/>
              <w:rPr>
                <w:rFonts w:ascii="Calibri" w:eastAsia="Times New Roman" w:hAnsi="Calibri" w:cs="Calibri"/>
                <w:b/>
                <w:bCs/>
                <w:sz w:val="16"/>
                <w:szCs w:val="16"/>
              </w:rPr>
            </w:pPr>
          </w:p>
        </w:tc>
        <w:tc>
          <w:tcPr>
            <w:tcW w:w="630" w:type="dxa"/>
          </w:tcPr>
          <w:p w14:paraId="06D13991" w14:textId="77777777" w:rsidR="00B12691" w:rsidRPr="00B33351" w:rsidRDefault="00B12691" w:rsidP="00D26C4F">
            <w:pPr>
              <w:spacing w:line="240" w:lineRule="auto"/>
              <w:rPr>
                <w:rFonts w:ascii="Calibri" w:eastAsia="Times New Roman" w:hAnsi="Calibri" w:cs="Calibri"/>
                <w:b/>
                <w:bCs/>
                <w:sz w:val="16"/>
                <w:szCs w:val="16"/>
              </w:rPr>
            </w:pPr>
            <w:r>
              <w:rPr>
                <w:rFonts w:ascii="Calibri" w:eastAsia="Times New Roman" w:hAnsi="Calibri" w:cs="Calibri"/>
                <w:b/>
                <w:bCs/>
                <w:sz w:val="16"/>
                <w:szCs w:val="16"/>
              </w:rPr>
              <w:t>60</w:t>
            </w:r>
          </w:p>
        </w:tc>
        <w:tc>
          <w:tcPr>
            <w:tcW w:w="450" w:type="dxa"/>
            <w:shd w:val="clear" w:color="auto" w:fill="auto"/>
            <w:noWrap/>
            <w:vAlign w:val="bottom"/>
            <w:hideMark/>
          </w:tcPr>
          <w:p w14:paraId="239A1DAF" w14:textId="77777777" w:rsidR="00B12691" w:rsidRPr="00B33351" w:rsidRDefault="00B12691" w:rsidP="00D26C4F">
            <w:pPr>
              <w:spacing w:line="240" w:lineRule="auto"/>
              <w:rPr>
                <w:rFonts w:ascii="Calibri" w:eastAsia="Times New Roman" w:hAnsi="Calibri" w:cs="Calibri"/>
                <w:sz w:val="16"/>
                <w:szCs w:val="16"/>
              </w:rPr>
            </w:pPr>
            <w:r w:rsidRPr="00B33351">
              <w:rPr>
                <w:rFonts w:ascii="Calibri" w:eastAsia="Times New Roman" w:hAnsi="Calibri" w:cs="Calibri"/>
                <w:sz w:val="16"/>
                <w:szCs w:val="16"/>
              </w:rPr>
              <w:t> </w:t>
            </w:r>
          </w:p>
        </w:tc>
        <w:tc>
          <w:tcPr>
            <w:tcW w:w="450" w:type="dxa"/>
            <w:shd w:val="clear" w:color="auto" w:fill="auto"/>
            <w:noWrap/>
            <w:vAlign w:val="bottom"/>
            <w:hideMark/>
          </w:tcPr>
          <w:p w14:paraId="6A718A47" w14:textId="77777777" w:rsidR="00B12691" w:rsidRPr="00B33351" w:rsidRDefault="00B12691" w:rsidP="00D26C4F">
            <w:pPr>
              <w:spacing w:line="240" w:lineRule="auto"/>
              <w:rPr>
                <w:rFonts w:ascii="Calibri" w:eastAsia="Times New Roman" w:hAnsi="Calibri" w:cs="Calibri"/>
                <w:sz w:val="16"/>
                <w:szCs w:val="16"/>
              </w:rPr>
            </w:pPr>
            <w:r w:rsidRPr="00B33351">
              <w:rPr>
                <w:rFonts w:ascii="Calibri" w:eastAsia="Times New Roman" w:hAnsi="Calibri" w:cs="Calibri"/>
                <w:sz w:val="16"/>
                <w:szCs w:val="16"/>
              </w:rPr>
              <w:t> </w:t>
            </w:r>
          </w:p>
        </w:tc>
        <w:tc>
          <w:tcPr>
            <w:tcW w:w="450" w:type="dxa"/>
            <w:shd w:val="clear" w:color="auto" w:fill="auto"/>
            <w:noWrap/>
            <w:vAlign w:val="bottom"/>
            <w:hideMark/>
          </w:tcPr>
          <w:p w14:paraId="20D2BF7B" w14:textId="77777777" w:rsidR="00B12691" w:rsidRPr="00B33351" w:rsidRDefault="00B12691" w:rsidP="00D26C4F">
            <w:pPr>
              <w:spacing w:line="240" w:lineRule="auto"/>
              <w:rPr>
                <w:rFonts w:ascii="Calibri" w:eastAsia="Times New Roman" w:hAnsi="Calibri" w:cs="Calibri"/>
                <w:sz w:val="16"/>
                <w:szCs w:val="16"/>
              </w:rPr>
            </w:pPr>
            <w:r w:rsidRPr="00B33351">
              <w:rPr>
                <w:rFonts w:ascii="Calibri" w:eastAsia="Times New Roman" w:hAnsi="Calibri" w:cs="Calibri"/>
                <w:sz w:val="16"/>
                <w:szCs w:val="16"/>
              </w:rPr>
              <w:t> </w:t>
            </w:r>
          </w:p>
        </w:tc>
        <w:tc>
          <w:tcPr>
            <w:tcW w:w="450" w:type="dxa"/>
            <w:shd w:val="clear" w:color="auto" w:fill="auto"/>
            <w:noWrap/>
            <w:vAlign w:val="bottom"/>
            <w:hideMark/>
          </w:tcPr>
          <w:p w14:paraId="5008848F" w14:textId="77777777" w:rsidR="00B12691" w:rsidRPr="00B33351" w:rsidRDefault="00B12691" w:rsidP="00D26C4F">
            <w:pPr>
              <w:spacing w:line="240" w:lineRule="auto"/>
              <w:rPr>
                <w:rFonts w:ascii="Calibri" w:eastAsia="Times New Roman" w:hAnsi="Calibri" w:cs="Calibri"/>
                <w:sz w:val="16"/>
                <w:szCs w:val="16"/>
              </w:rPr>
            </w:pPr>
            <w:r w:rsidRPr="00B33351">
              <w:rPr>
                <w:rFonts w:ascii="Calibri" w:eastAsia="Times New Roman" w:hAnsi="Calibri" w:cs="Calibri"/>
                <w:sz w:val="16"/>
                <w:szCs w:val="16"/>
              </w:rPr>
              <w:t> </w:t>
            </w:r>
          </w:p>
        </w:tc>
        <w:tc>
          <w:tcPr>
            <w:tcW w:w="450" w:type="dxa"/>
            <w:shd w:val="clear" w:color="auto" w:fill="auto"/>
            <w:noWrap/>
            <w:vAlign w:val="bottom"/>
            <w:hideMark/>
          </w:tcPr>
          <w:p w14:paraId="71D24899" w14:textId="77777777" w:rsidR="00B12691" w:rsidRPr="00B33351" w:rsidRDefault="00B12691" w:rsidP="00D26C4F">
            <w:pPr>
              <w:spacing w:line="240" w:lineRule="auto"/>
              <w:rPr>
                <w:rFonts w:ascii="Calibri" w:eastAsia="Times New Roman" w:hAnsi="Calibri" w:cs="Calibri"/>
                <w:sz w:val="16"/>
                <w:szCs w:val="16"/>
              </w:rPr>
            </w:pPr>
            <w:r w:rsidRPr="00B33351">
              <w:rPr>
                <w:rFonts w:ascii="Calibri" w:eastAsia="Times New Roman" w:hAnsi="Calibri" w:cs="Calibri"/>
                <w:sz w:val="16"/>
                <w:szCs w:val="16"/>
              </w:rPr>
              <w:t> </w:t>
            </w:r>
          </w:p>
        </w:tc>
        <w:tc>
          <w:tcPr>
            <w:tcW w:w="450" w:type="dxa"/>
            <w:shd w:val="clear" w:color="auto" w:fill="auto"/>
            <w:noWrap/>
            <w:vAlign w:val="bottom"/>
            <w:hideMark/>
          </w:tcPr>
          <w:p w14:paraId="2B380FF1" w14:textId="77777777" w:rsidR="00B12691" w:rsidRPr="00B33351" w:rsidRDefault="00B12691" w:rsidP="00D26C4F">
            <w:pPr>
              <w:spacing w:line="240" w:lineRule="auto"/>
              <w:rPr>
                <w:rFonts w:ascii="Calibri" w:eastAsia="Times New Roman" w:hAnsi="Calibri" w:cs="Calibri"/>
                <w:sz w:val="16"/>
                <w:szCs w:val="16"/>
              </w:rPr>
            </w:pPr>
            <w:r w:rsidRPr="00B33351">
              <w:rPr>
                <w:rFonts w:ascii="Calibri" w:eastAsia="Times New Roman" w:hAnsi="Calibri" w:cs="Calibri"/>
                <w:sz w:val="16"/>
                <w:szCs w:val="16"/>
              </w:rPr>
              <w:t> </w:t>
            </w:r>
          </w:p>
        </w:tc>
        <w:tc>
          <w:tcPr>
            <w:tcW w:w="450" w:type="dxa"/>
            <w:shd w:val="clear" w:color="auto" w:fill="auto"/>
            <w:noWrap/>
            <w:vAlign w:val="bottom"/>
            <w:hideMark/>
          </w:tcPr>
          <w:p w14:paraId="20C85BDB" w14:textId="77777777" w:rsidR="00B12691" w:rsidRPr="00B33351" w:rsidRDefault="00B12691" w:rsidP="00D26C4F">
            <w:pPr>
              <w:spacing w:line="240" w:lineRule="auto"/>
              <w:rPr>
                <w:rFonts w:ascii="Calibri" w:eastAsia="Times New Roman" w:hAnsi="Calibri" w:cs="Calibri"/>
                <w:sz w:val="16"/>
                <w:szCs w:val="16"/>
              </w:rPr>
            </w:pPr>
            <w:r w:rsidRPr="00B33351">
              <w:rPr>
                <w:rFonts w:ascii="Calibri" w:eastAsia="Times New Roman" w:hAnsi="Calibri" w:cs="Calibri"/>
                <w:sz w:val="16"/>
                <w:szCs w:val="16"/>
              </w:rPr>
              <w:t> </w:t>
            </w:r>
          </w:p>
        </w:tc>
      </w:tr>
    </w:tbl>
    <w:p w14:paraId="64F447E1" w14:textId="77777777" w:rsidR="00B12691" w:rsidRDefault="00B12691" w:rsidP="006106A4">
      <w:pPr>
        <w:rPr>
          <w:szCs w:val="22"/>
          <w:shd w:val="clear" w:color="auto" w:fill="FFD966"/>
        </w:rPr>
      </w:pPr>
    </w:p>
    <w:p w14:paraId="54F3CAF3" w14:textId="7D0294D0" w:rsidR="006106A4" w:rsidRDefault="006106A4" w:rsidP="006106A4">
      <w:pPr>
        <w:rPr>
          <w:szCs w:val="22"/>
          <w:shd w:val="clear" w:color="auto" w:fill="FFD966"/>
        </w:rPr>
      </w:pPr>
    </w:p>
    <w:p w14:paraId="415BA7D1" w14:textId="52C3C82F" w:rsidR="006106A4" w:rsidRDefault="006106A4" w:rsidP="006106A4">
      <w:pPr>
        <w:rPr>
          <w:szCs w:val="22"/>
          <w:shd w:val="clear" w:color="auto" w:fill="FFD966"/>
        </w:rPr>
      </w:pPr>
      <w:r w:rsidRPr="006106A4">
        <w:rPr>
          <w:b/>
          <w:bCs/>
          <w:szCs w:val="22"/>
          <w:u w:val="single"/>
        </w:rPr>
        <w:t>Start Date</w:t>
      </w:r>
      <w:r w:rsidRPr="006106A4">
        <w:rPr>
          <w:b/>
          <w:bCs/>
          <w:szCs w:val="22"/>
        </w:rPr>
        <w:t xml:space="preserve">:        </w:t>
      </w:r>
      <w:r w:rsidR="00B12691" w:rsidRPr="00C47E34">
        <w:t>1st September 2020</w:t>
      </w:r>
    </w:p>
    <w:p w14:paraId="1ECCE28B" w14:textId="77777777" w:rsidR="006106A4" w:rsidRPr="006106A4" w:rsidRDefault="006106A4" w:rsidP="006106A4">
      <w:pPr>
        <w:rPr>
          <w:b/>
          <w:bCs/>
          <w:szCs w:val="22"/>
        </w:rPr>
      </w:pPr>
    </w:p>
    <w:p w14:paraId="7441D0FE" w14:textId="21A45AC5" w:rsidR="006106A4" w:rsidRPr="00C47E34" w:rsidRDefault="006106A4" w:rsidP="006106A4">
      <w:r w:rsidRPr="006106A4">
        <w:rPr>
          <w:b/>
          <w:bCs/>
          <w:szCs w:val="22"/>
          <w:u w:val="single"/>
        </w:rPr>
        <w:t>End Date</w:t>
      </w:r>
      <w:r w:rsidRPr="006106A4">
        <w:rPr>
          <w:b/>
          <w:bCs/>
          <w:szCs w:val="22"/>
        </w:rPr>
        <w:t xml:space="preserve">:      </w:t>
      </w:r>
      <w:r w:rsidRPr="00C47E34">
        <w:t xml:space="preserve"> </w:t>
      </w:r>
      <w:r w:rsidR="00B12691" w:rsidRPr="00C47E34">
        <w:t>End of November 2020</w:t>
      </w:r>
    </w:p>
    <w:p w14:paraId="351BA8F1" w14:textId="77777777" w:rsidR="006106A4" w:rsidRPr="006106A4" w:rsidRDefault="006106A4" w:rsidP="006106A4">
      <w:pPr>
        <w:rPr>
          <w:b/>
          <w:bCs/>
          <w:szCs w:val="22"/>
        </w:rPr>
      </w:pPr>
    </w:p>
    <w:p w14:paraId="1BFB98D6" w14:textId="0CBBEE97" w:rsidR="006106A4" w:rsidRDefault="006106A4" w:rsidP="006106A4">
      <w:pPr>
        <w:rPr>
          <w:szCs w:val="22"/>
          <w:shd w:val="clear" w:color="auto" w:fill="FFD966"/>
        </w:rPr>
      </w:pPr>
      <w:r w:rsidRPr="006106A4">
        <w:rPr>
          <w:b/>
          <w:bCs/>
          <w:szCs w:val="22"/>
          <w:u w:val="single"/>
        </w:rPr>
        <w:t>Total Working Days</w:t>
      </w:r>
      <w:r w:rsidRPr="00C47E34">
        <w:t xml:space="preserve">:      </w:t>
      </w:r>
      <w:r w:rsidR="00B12691" w:rsidRPr="00C47E34">
        <w:t>60 working days</w:t>
      </w:r>
    </w:p>
    <w:p w14:paraId="012CF31B" w14:textId="77777777" w:rsidR="006106A4" w:rsidRPr="006106A4" w:rsidRDefault="006106A4" w:rsidP="006106A4">
      <w:pPr>
        <w:rPr>
          <w:b/>
          <w:bCs/>
          <w:szCs w:val="22"/>
        </w:rPr>
      </w:pPr>
    </w:p>
    <w:p w14:paraId="7D27BEB1" w14:textId="0AF8E1AE" w:rsidR="006106A4" w:rsidRDefault="006106A4" w:rsidP="006106A4">
      <w:pPr>
        <w:rPr>
          <w:b/>
          <w:szCs w:val="22"/>
          <w:u w:val="single"/>
        </w:rPr>
      </w:pPr>
      <w:r w:rsidRPr="006106A4">
        <w:rPr>
          <w:b/>
          <w:szCs w:val="22"/>
          <w:u w:val="single"/>
        </w:rPr>
        <w:t>Consultancy Requirements:</w:t>
      </w:r>
    </w:p>
    <w:p w14:paraId="08F69A18" w14:textId="778241F0" w:rsidR="00AB2C14" w:rsidRDefault="00AB2C14" w:rsidP="006106A4">
      <w:pPr>
        <w:rPr>
          <w:b/>
          <w:szCs w:val="22"/>
          <w:u w:val="single"/>
        </w:rPr>
      </w:pPr>
    </w:p>
    <w:p w14:paraId="5B288F5E" w14:textId="1CE07BAA" w:rsidR="00AB2C14" w:rsidRPr="00AB2C14" w:rsidRDefault="00AB2C14" w:rsidP="00C47E34">
      <w:pPr>
        <w:jc w:val="both"/>
      </w:pPr>
      <w:r w:rsidRPr="00B33351">
        <w:t xml:space="preserve">This assignment requires </w:t>
      </w:r>
      <w:r>
        <w:t>a mid-career</w:t>
      </w:r>
      <w:r w:rsidRPr="00B33351">
        <w:t xml:space="preserve"> consultant</w:t>
      </w:r>
      <w:r>
        <w:t>, preferably a Chinese national</w:t>
      </w:r>
      <w:r w:rsidRPr="00B33351">
        <w:t xml:space="preserve"> with experience in policy-oriented research and a deep familiarity with the Chinese policy environment, who understands and identifies with UNICEF’s mandate to ensure the right and full development of every child.  The consultant</w:t>
      </w:r>
      <w:r>
        <w:t xml:space="preserve"> is</w:t>
      </w:r>
      <w:r w:rsidRPr="00B33351">
        <w:t xml:space="preserve"> expected to work </w:t>
      </w:r>
      <w:r>
        <w:t>under the guidance of the Senior Consultant</w:t>
      </w:r>
      <w:r w:rsidRPr="00B33351">
        <w:t xml:space="preserve"> to produce the deliverables outlined above</w:t>
      </w:r>
      <w:r>
        <w:t>.</w:t>
      </w:r>
    </w:p>
    <w:p w14:paraId="1E39DF1A" w14:textId="2C7864E8" w:rsidR="00AB2C14" w:rsidRPr="00AB2C14" w:rsidRDefault="006106A4" w:rsidP="00AB2C14">
      <w:pPr>
        <w:pStyle w:val="NormalWeb"/>
        <w:numPr>
          <w:ilvl w:val="0"/>
          <w:numId w:val="28"/>
        </w:numPr>
        <w:rPr>
          <w:rFonts w:eastAsia="宋体"/>
          <w:b/>
          <w:bCs/>
          <w:color w:val="000000"/>
          <w:sz w:val="22"/>
          <w:szCs w:val="20"/>
          <w:lang w:eastAsia="en-GB"/>
        </w:rPr>
      </w:pPr>
      <w:r w:rsidRPr="00AB2C14">
        <w:rPr>
          <w:rFonts w:eastAsia="宋体"/>
          <w:b/>
          <w:bCs/>
          <w:color w:val="000000"/>
          <w:sz w:val="22"/>
          <w:szCs w:val="20"/>
          <w:lang w:eastAsia="en-GB"/>
        </w:rPr>
        <w:t xml:space="preserve">Minimum Academic Qualifications required and disciplines: </w:t>
      </w:r>
    </w:p>
    <w:p w14:paraId="2D309900" w14:textId="6F37C92A" w:rsidR="00AB2C14" w:rsidRDefault="00AB2C14" w:rsidP="00C47E34">
      <w:pPr>
        <w:pStyle w:val="ListParagraph"/>
        <w:numPr>
          <w:ilvl w:val="0"/>
          <w:numId w:val="30"/>
        </w:numPr>
        <w:spacing w:after="40" w:line="260" w:lineRule="exact"/>
        <w:jc w:val="both"/>
      </w:pPr>
      <w:r w:rsidRPr="00B33351">
        <w:t xml:space="preserve">Post-graduate degree in economics, public policy, development economics, international development, or social science;  </w:t>
      </w:r>
    </w:p>
    <w:p w14:paraId="1025A14C" w14:textId="77777777" w:rsidR="00AB2C14" w:rsidRPr="00B33351" w:rsidRDefault="00AB2C14" w:rsidP="00AB2C14">
      <w:pPr>
        <w:pStyle w:val="ListParagraph"/>
        <w:spacing w:after="40" w:line="260" w:lineRule="exact"/>
        <w:ind w:left="360"/>
        <w:jc w:val="both"/>
      </w:pPr>
    </w:p>
    <w:p w14:paraId="557CC593" w14:textId="77777777" w:rsidR="006106A4" w:rsidRPr="00C54BD2" w:rsidRDefault="006106A4" w:rsidP="006106A4">
      <w:pPr>
        <w:pStyle w:val="ListParagraph"/>
        <w:numPr>
          <w:ilvl w:val="0"/>
          <w:numId w:val="28"/>
        </w:numPr>
        <w:spacing w:before="60"/>
        <w:rPr>
          <w:rFonts w:eastAsia="宋体"/>
          <w:b/>
          <w:sz w:val="22"/>
          <w:szCs w:val="22"/>
        </w:rPr>
      </w:pPr>
      <w:r w:rsidRPr="00C54BD2">
        <w:rPr>
          <w:rFonts w:eastAsia="宋体"/>
          <w:b/>
          <w:sz w:val="22"/>
          <w:szCs w:val="22"/>
        </w:rPr>
        <w:t>Knowledge/Experience/Expertise/Skills required:</w:t>
      </w:r>
    </w:p>
    <w:p w14:paraId="1CC6F758" w14:textId="75A32195" w:rsidR="00AB2C14" w:rsidRPr="00B33351" w:rsidRDefault="00AB2C14" w:rsidP="00AB2C14"/>
    <w:p w14:paraId="10CD2CF6" w14:textId="22DEE8C2" w:rsidR="00AB2C14" w:rsidRPr="00B33351" w:rsidRDefault="00AB2C14" w:rsidP="00C47E34">
      <w:pPr>
        <w:pStyle w:val="ListParagraph"/>
        <w:widowControl w:val="0"/>
        <w:numPr>
          <w:ilvl w:val="0"/>
          <w:numId w:val="32"/>
        </w:numPr>
        <w:autoSpaceDE w:val="0"/>
        <w:autoSpaceDN w:val="0"/>
        <w:adjustRightInd w:val="0"/>
        <w:jc w:val="both"/>
        <w:textAlignment w:val="baseline"/>
      </w:pPr>
      <w:r w:rsidRPr="00B33351">
        <w:t xml:space="preserve">At least </w:t>
      </w:r>
      <w:r>
        <w:t xml:space="preserve">3 </w:t>
      </w:r>
      <w:r w:rsidRPr="00B33351">
        <w:t>years of prior experience in resear</w:t>
      </w:r>
      <w:r>
        <w:t>ch;</w:t>
      </w:r>
    </w:p>
    <w:p w14:paraId="5572B407" w14:textId="397CC603" w:rsidR="00AB2C14" w:rsidRPr="00B33351" w:rsidRDefault="00AB2C14" w:rsidP="00C47E34">
      <w:pPr>
        <w:pStyle w:val="ListParagraph"/>
        <w:widowControl w:val="0"/>
        <w:numPr>
          <w:ilvl w:val="0"/>
          <w:numId w:val="32"/>
        </w:numPr>
        <w:autoSpaceDE w:val="0"/>
        <w:autoSpaceDN w:val="0"/>
        <w:adjustRightInd w:val="0"/>
        <w:jc w:val="both"/>
        <w:textAlignment w:val="baseline"/>
      </w:pPr>
      <w:r w:rsidRPr="00B33351">
        <w:t>Familiarity with the Chinese socioeconomic context, China’s governance structures, and current and emerging socioeconomic policy and governance issues and debates in China;</w:t>
      </w:r>
    </w:p>
    <w:p w14:paraId="145B9F74" w14:textId="19714E60" w:rsidR="00AB2C14" w:rsidRPr="00B33351" w:rsidRDefault="00AB2C14" w:rsidP="00C47E34">
      <w:pPr>
        <w:pStyle w:val="ListParagraph"/>
        <w:widowControl w:val="0"/>
        <w:numPr>
          <w:ilvl w:val="0"/>
          <w:numId w:val="32"/>
        </w:numPr>
        <w:autoSpaceDE w:val="0"/>
        <w:autoSpaceDN w:val="0"/>
        <w:adjustRightInd w:val="0"/>
        <w:jc w:val="both"/>
        <w:textAlignment w:val="baseline"/>
      </w:pPr>
      <w:r w:rsidRPr="00B33351">
        <w:t xml:space="preserve">Fluency in English with excellent communication and writing skills; </w:t>
      </w:r>
    </w:p>
    <w:p w14:paraId="2ED907AF" w14:textId="7CFE5AD4" w:rsidR="00AB2C14" w:rsidRPr="00B33351" w:rsidRDefault="00AB2C14" w:rsidP="00C47E34">
      <w:pPr>
        <w:pStyle w:val="ListParagraph"/>
        <w:widowControl w:val="0"/>
        <w:numPr>
          <w:ilvl w:val="0"/>
          <w:numId w:val="32"/>
        </w:numPr>
        <w:autoSpaceDE w:val="0"/>
        <w:autoSpaceDN w:val="0"/>
        <w:adjustRightInd w:val="0"/>
        <w:jc w:val="both"/>
        <w:textAlignment w:val="baseline"/>
      </w:pPr>
      <w:r>
        <w:t>Fluency in</w:t>
      </w:r>
      <w:r w:rsidRPr="00B33351">
        <w:t xml:space="preserve"> Mandarin Chinese</w:t>
      </w:r>
      <w:r>
        <w:t>, reading, writing, listening and speaking.</w:t>
      </w:r>
    </w:p>
    <w:p w14:paraId="57087FEB" w14:textId="0CDB4C01" w:rsidR="00AB2C14" w:rsidRDefault="00AB2C14" w:rsidP="00C47E34">
      <w:pPr>
        <w:pStyle w:val="ListParagraph"/>
        <w:widowControl w:val="0"/>
        <w:numPr>
          <w:ilvl w:val="0"/>
          <w:numId w:val="32"/>
        </w:numPr>
        <w:autoSpaceDE w:val="0"/>
        <w:autoSpaceDN w:val="0"/>
        <w:adjustRightInd w:val="0"/>
        <w:jc w:val="both"/>
        <w:textAlignment w:val="baseline"/>
      </w:pPr>
      <w:r w:rsidRPr="00B33351">
        <w:t>UNICEF, UN, or other development agency experience is a strong asset.</w:t>
      </w:r>
    </w:p>
    <w:p w14:paraId="00DEB62B" w14:textId="77777777" w:rsidR="002A7AFC" w:rsidRPr="00AB2C14" w:rsidRDefault="002A7AFC" w:rsidP="002A7AFC">
      <w:pPr>
        <w:widowControl w:val="0"/>
        <w:autoSpaceDE w:val="0"/>
        <w:autoSpaceDN w:val="0"/>
        <w:adjustRightInd w:val="0"/>
        <w:jc w:val="both"/>
        <w:textAlignment w:val="baseline"/>
      </w:pPr>
    </w:p>
    <w:p w14:paraId="7D349807" w14:textId="77777777" w:rsidR="002A7AFC" w:rsidRDefault="002A7AFC" w:rsidP="002A7AFC">
      <w:pPr>
        <w:pStyle w:val="ListParagraph"/>
        <w:numPr>
          <w:ilvl w:val="0"/>
          <w:numId w:val="31"/>
        </w:numPr>
        <w:suppressAutoHyphens/>
        <w:ind w:right="-360"/>
        <w:rPr>
          <w:b/>
        </w:rPr>
      </w:pPr>
      <w:r w:rsidRPr="002A7AFC">
        <w:rPr>
          <w:b/>
        </w:rPr>
        <w:t>Other</w:t>
      </w:r>
      <w:r w:rsidRPr="002A7AFC">
        <w:rPr>
          <w:b/>
        </w:rPr>
        <w:tab/>
      </w:r>
    </w:p>
    <w:p w14:paraId="7AFF4F28" w14:textId="4598424F" w:rsidR="002A7AFC" w:rsidRPr="002A7AFC" w:rsidRDefault="002A7AFC" w:rsidP="002A7AFC">
      <w:pPr>
        <w:pStyle w:val="ListParagraph"/>
        <w:suppressAutoHyphens/>
        <w:ind w:left="410" w:right="-360"/>
        <w:rPr>
          <w:b/>
        </w:rPr>
      </w:pPr>
      <w:r w:rsidRPr="002A7AFC">
        <w:rPr>
          <w:b/>
        </w:rPr>
        <w:tab/>
      </w:r>
      <w:r w:rsidRPr="002A7AFC">
        <w:rPr>
          <w:b/>
        </w:rPr>
        <w:tab/>
      </w:r>
    </w:p>
    <w:p w14:paraId="43B95483" w14:textId="5576B205" w:rsidR="002A7AFC" w:rsidRPr="00B33351" w:rsidRDefault="002A7AFC" w:rsidP="002A7AFC">
      <w:pPr>
        <w:pStyle w:val="ListParagraph"/>
        <w:widowControl w:val="0"/>
        <w:numPr>
          <w:ilvl w:val="0"/>
          <w:numId w:val="32"/>
        </w:numPr>
        <w:autoSpaceDE w:val="0"/>
        <w:autoSpaceDN w:val="0"/>
        <w:adjustRightInd w:val="0"/>
        <w:jc w:val="both"/>
        <w:textAlignment w:val="baseline"/>
      </w:pPr>
      <w:r w:rsidRPr="00B33351">
        <w:t>Availability at short notice;</w:t>
      </w:r>
    </w:p>
    <w:p w14:paraId="37EC0FB0" w14:textId="77777777" w:rsidR="002A7AFC" w:rsidRPr="00B33351" w:rsidRDefault="002A7AFC" w:rsidP="002A7AFC">
      <w:pPr>
        <w:pStyle w:val="ListParagraph"/>
        <w:widowControl w:val="0"/>
        <w:numPr>
          <w:ilvl w:val="0"/>
          <w:numId w:val="32"/>
        </w:numPr>
        <w:autoSpaceDE w:val="0"/>
        <w:autoSpaceDN w:val="0"/>
        <w:adjustRightInd w:val="0"/>
        <w:jc w:val="both"/>
        <w:textAlignment w:val="baseline"/>
      </w:pPr>
      <w:r w:rsidRPr="00B33351">
        <w:t>Ability to work to an equally high standard both independently and as part of a team.</w:t>
      </w:r>
    </w:p>
    <w:p w14:paraId="2FD38632" w14:textId="7CF69251" w:rsidR="00915FD0" w:rsidRDefault="00915FD0" w:rsidP="00950779">
      <w:pPr>
        <w:rPr>
          <w:szCs w:val="22"/>
          <w:shd w:val="clear" w:color="auto" w:fill="FFD966"/>
        </w:rPr>
      </w:pPr>
    </w:p>
    <w:p w14:paraId="1A582F21" w14:textId="052B98BB" w:rsidR="00AB2C14" w:rsidRDefault="00AB2C14" w:rsidP="00950779">
      <w:pPr>
        <w:rPr>
          <w:szCs w:val="22"/>
          <w:shd w:val="clear" w:color="auto" w:fill="FFD966"/>
        </w:rPr>
      </w:pPr>
      <w:r w:rsidRPr="00AB2C14">
        <w:rPr>
          <w:b/>
          <w:szCs w:val="22"/>
          <w:u w:val="single"/>
        </w:rPr>
        <w:t>Working Conditions and Payment Method</w:t>
      </w:r>
    </w:p>
    <w:p w14:paraId="7137B594" w14:textId="013DE768" w:rsidR="00AB2C14" w:rsidRDefault="00AB2C14" w:rsidP="00950779">
      <w:pPr>
        <w:rPr>
          <w:szCs w:val="22"/>
          <w:shd w:val="clear" w:color="auto" w:fill="FFD966"/>
        </w:rPr>
      </w:pPr>
    </w:p>
    <w:p w14:paraId="2A283E61" w14:textId="77777777" w:rsidR="00AB2C14" w:rsidRDefault="00AB2C14" w:rsidP="00AB2C14">
      <w:r w:rsidRPr="002E2F76">
        <w:t xml:space="preserve">The consultancy will be conducted in its entirety in Beijing, China.  However, the consultant may be asked to work from their accommodation and make frequent visits to the UNICEF China Office.   </w:t>
      </w:r>
    </w:p>
    <w:p w14:paraId="48BEE30F" w14:textId="77777777" w:rsidR="00AB2C14" w:rsidRPr="00B33351" w:rsidRDefault="00AB2C14" w:rsidP="00AB2C14"/>
    <w:p w14:paraId="5E1983B3" w14:textId="77777777" w:rsidR="00AB2C14" w:rsidRPr="00B33351" w:rsidRDefault="00AB2C14" w:rsidP="00AB2C14">
      <w:pPr>
        <w:autoSpaceDE w:val="0"/>
        <w:autoSpaceDN w:val="0"/>
      </w:pPr>
      <w:r w:rsidRPr="00B33351">
        <w:t>Payments will be made as follows:</w:t>
      </w:r>
    </w:p>
    <w:p w14:paraId="13DE4E49" w14:textId="77777777" w:rsidR="00AB2C14" w:rsidRPr="00B33351" w:rsidRDefault="00AB2C14" w:rsidP="00AB2C14">
      <w:pPr>
        <w:autoSpaceDE w:val="0"/>
        <w:autoSpaceDN w:val="0"/>
      </w:pPr>
    </w:p>
    <w:p w14:paraId="526DFB58" w14:textId="77777777" w:rsidR="00AB2C14" w:rsidRPr="00B33351" w:rsidRDefault="00AB2C14" w:rsidP="00AB2C14">
      <w:pPr>
        <w:pStyle w:val="ListParagraph"/>
        <w:widowControl w:val="0"/>
        <w:numPr>
          <w:ilvl w:val="0"/>
          <w:numId w:val="32"/>
        </w:numPr>
        <w:autoSpaceDE w:val="0"/>
        <w:autoSpaceDN w:val="0"/>
        <w:adjustRightInd w:val="0"/>
        <w:jc w:val="both"/>
        <w:textAlignment w:val="baseline"/>
      </w:pPr>
      <w:r>
        <w:t>3</w:t>
      </w:r>
      <w:r w:rsidRPr="00B33351">
        <w:t xml:space="preserve">0% will be paid upon the submission and acceptance of deliverables </w:t>
      </w:r>
      <w:r>
        <w:t>1</w:t>
      </w:r>
      <w:r w:rsidRPr="00B33351">
        <w:t xml:space="preserve">.1 and </w:t>
      </w:r>
      <w:r>
        <w:t>1</w:t>
      </w:r>
      <w:r w:rsidRPr="00B33351">
        <w:t>.2;</w:t>
      </w:r>
    </w:p>
    <w:p w14:paraId="60503AFB" w14:textId="77777777" w:rsidR="00AB2C14" w:rsidRPr="00B33351" w:rsidRDefault="00AB2C14" w:rsidP="00AB2C14">
      <w:pPr>
        <w:pStyle w:val="ListParagraph"/>
        <w:widowControl w:val="0"/>
        <w:numPr>
          <w:ilvl w:val="0"/>
          <w:numId w:val="32"/>
        </w:numPr>
        <w:autoSpaceDE w:val="0"/>
        <w:autoSpaceDN w:val="0"/>
        <w:adjustRightInd w:val="0"/>
        <w:jc w:val="both"/>
        <w:textAlignment w:val="baseline"/>
      </w:pPr>
      <w:r>
        <w:t>40</w:t>
      </w:r>
      <w:r w:rsidRPr="00B33351">
        <w:t xml:space="preserve">% will be paid upon the submission and acceptance of deliverable </w:t>
      </w:r>
      <w:r>
        <w:t>2</w:t>
      </w:r>
      <w:r w:rsidRPr="00B33351">
        <w:t xml:space="preserve">.1 </w:t>
      </w:r>
    </w:p>
    <w:p w14:paraId="00F38B20" w14:textId="77777777" w:rsidR="00AB2C14" w:rsidRPr="00B33351" w:rsidRDefault="00AB2C14" w:rsidP="00AB2C14">
      <w:pPr>
        <w:pStyle w:val="ListParagraph"/>
        <w:widowControl w:val="0"/>
        <w:numPr>
          <w:ilvl w:val="0"/>
          <w:numId w:val="32"/>
        </w:numPr>
        <w:autoSpaceDE w:val="0"/>
        <w:autoSpaceDN w:val="0"/>
        <w:adjustRightInd w:val="0"/>
        <w:jc w:val="both"/>
        <w:textAlignment w:val="baseline"/>
      </w:pPr>
      <w:r w:rsidRPr="00B33351">
        <w:t xml:space="preserve">30 % will be paid upon the submission and acceptance of deliverables </w:t>
      </w:r>
      <w:r>
        <w:t>3</w:t>
      </w:r>
      <w:r w:rsidRPr="00B33351">
        <w:t xml:space="preserve">.1 and 5.2. </w:t>
      </w:r>
    </w:p>
    <w:p w14:paraId="5AD4FB0C" w14:textId="2200C945" w:rsidR="006106A4" w:rsidRDefault="006106A4" w:rsidP="00950779">
      <w:pPr>
        <w:rPr>
          <w:b/>
          <w:bCs/>
          <w:szCs w:val="22"/>
        </w:rPr>
      </w:pPr>
    </w:p>
    <w:p w14:paraId="1D8327B6" w14:textId="77777777" w:rsidR="00AB2C14" w:rsidRPr="00AB2C14" w:rsidRDefault="00AB2C14" w:rsidP="00AB2C14">
      <w:pPr>
        <w:pStyle w:val="Heading1"/>
        <w:spacing w:afterLines="40" w:after="96"/>
        <w:rPr>
          <w:rFonts w:ascii="Times New Roman" w:hAnsi="Times New Roman"/>
          <w:caps w:val="0"/>
          <w:spacing w:val="0"/>
          <w:sz w:val="22"/>
          <w:szCs w:val="22"/>
          <w:u w:val="single"/>
        </w:rPr>
      </w:pPr>
      <w:r w:rsidRPr="00AB2C14">
        <w:rPr>
          <w:rFonts w:ascii="Times New Roman" w:hAnsi="Times New Roman"/>
          <w:caps w:val="0"/>
          <w:spacing w:val="0"/>
          <w:sz w:val="22"/>
          <w:szCs w:val="22"/>
          <w:u w:val="single"/>
        </w:rPr>
        <w:t xml:space="preserve">Bids for consideration </w:t>
      </w:r>
    </w:p>
    <w:p w14:paraId="4B973740" w14:textId="77777777" w:rsidR="00AB2C14" w:rsidRPr="00B33351" w:rsidRDefault="00AB2C14" w:rsidP="00AB2C14"/>
    <w:p w14:paraId="032F6CB1" w14:textId="36A5D885" w:rsidR="00AB2C14" w:rsidRPr="00B33351" w:rsidRDefault="00AB2C14" w:rsidP="00C47E34">
      <w:pPr>
        <w:autoSpaceDE w:val="0"/>
        <w:autoSpaceDN w:val="0"/>
        <w:spacing w:line="240" w:lineRule="auto"/>
        <w:jc w:val="both"/>
      </w:pPr>
      <w:r w:rsidRPr="00B33351">
        <w:t xml:space="preserve">UNICEF invites bids for consideration against these Terms of Reference from qualified parties.  Bids should address all major aspects of the </w:t>
      </w:r>
      <w:proofErr w:type="spellStart"/>
      <w:r w:rsidRPr="00B33351">
        <w:t>ToR</w:t>
      </w:r>
      <w:proofErr w:type="spellEnd"/>
      <w:r>
        <w:t xml:space="preserve"> </w:t>
      </w:r>
      <w:r w:rsidRPr="00B33351">
        <w:t xml:space="preserve">and comprise of both a technical and a budget proposal. UNICEF will consider each element of the bid separately, awarding a 70% weighting and 30% weighting to the technical and financial proposal components respectively.   </w:t>
      </w:r>
    </w:p>
    <w:p w14:paraId="4D697EFE" w14:textId="77777777" w:rsidR="00AB2C14" w:rsidRPr="00B33351" w:rsidRDefault="00AB2C14" w:rsidP="00AB2C14">
      <w:pPr>
        <w:autoSpaceDE w:val="0"/>
        <w:autoSpaceDN w:val="0"/>
        <w:spacing w:line="240" w:lineRule="auto"/>
      </w:pPr>
    </w:p>
    <w:p w14:paraId="6339B50F" w14:textId="77777777" w:rsidR="00AB2C14" w:rsidRPr="00B33351" w:rsidRDefault="00AB2C14" w:rsidP="00AB2C14">
      <w:pPr>
        <w:autoSpaceDE w:val="0"/>
        <w:autoSpaceDN w:val="0"/>
        <w:spacing w:line="240" w:lineRule="auto"/>
      </w:pPr>
      <w:r w:rsidRPr="00B33351">
        <w:t xml:space="preserve">Technical proposals should cover the following elements: </w:t>
      </w:r>
    </w:p>
    <w:p w14:paraId="37E3E8AD" w14:textId="77777777" w:rsidR="00AB2C14" w:rsidRPr="00B33351" w:rsidRDefault="00AB2C14" w:rsidP="00AB2C14">
      <w:pPr>
        <w:autoSpaceDE w:val="0"/>
        <w:autoSpaceDN w:val="0"/>
      </w:pPr>
    </w:p>
    <w:p w14:paraId="3D6201B9" w14:textId="77777777" w:rsidR="00AB2C14" w:rsidRPr="00B33351" w:rsidRDefault="00AB2C14" w:rsidP="00AB2C14">
      <w:pPr>
        <w:pStyle w:val="ListParagraph"/>
        <w:widowControl w:val="0"/>
        <w:numPr>
          <w:ilvl w:val="0"/>
          <w:numId w:val="34"/>
        </w:numPr>
        <w:adjustRightInd w:val="0"/>
        <w:jc w:val="both"/>
        <w:textAlignment w:val="baseline"/>
      </w:pPr>
      <w:r w:rsidRPr="00B33351">
        <w:t>A summary of the proposed approach to carrying out this work.  This includes a brief outline of the methodology.</w:t>
      </w:r>
    </w:p>
    <w:p w14:paraId="73E8FDFB" w14:textId="77777777" w:rsidR="00AB2C14" w:rsidRPr="00B33351" w:rsidRDefault="00AB2C14" w:rsidP="00AB2C14">
      <w:pPr>
        <w:pStyle w:val="ListParagraph"/>
        <w:widowControl w:val="0"/>
        <w:numPr>
          <w:ilvl w:val="0"/>
          <w:numId w:val="34"/>
        </w:numPr>
        <w:autoSpaceDE w:val="0"/>
        <w:autoSpaceDN w:val="0"/>
        <w:adjustRightInd w:val="0"/>
        <w:jc w:val="both"/>
        <w:textAlignment w:val="baseline"/>
      </w:pPr>
      <w:r w:rsidRPr="00B33351">
        <w:t>CVs of consultant and a table responding to the requirements outlined in these TOR.</w:t>
      </w:r>
    </w:p>
    <w:p w14:paraId="4C6475FA" w14:textId="77777777" w:rsidR="00AB2C14" w:rsidRPr="00B33351" w:rsidRDefault="00AB2C14" w:rsidP="00AB2C14">
      <w:pPr>
        <w:pStyle w:val="ListParagraph"/>
        <w:widowControl w:val="0"/>
        <w:numPr>
          <w:ilvl w:val="0"/>
          <w:numId w:val="34"/>
        </w:numPr>
        <w:autoSpaceDE w:val="0"/>
        <w:autoSpaceDN w:val="0"/>
        <w:adjustRightInd w:val="0"/>
        <w:jc w:val="both"/>
        <w:textAlignment w:val="baseline"/>
      </w:pPr>
      <w:r w:rsidRPr="00B33351">
        <w:t>Proposed work plan and timeline</w:t>
      </w:r>
      <w:r>
        <w:t>.</w:t>
      </w:r>
    </w:p>
    <w:p w14:paraId="450ED1F6" w14:textId="77777777" w:rsidR="00AB2C14" w:rsidRPr="00B33351" w:rsidRDefault="00AB2C14" w:rsidP="00AB2C14">
      <w:pPr>
        <w:pStyle w:val="ListParagraph"/>
        <w:widowControl w:val="0"/>
        <w:numPr>
          <w:ilvl w:val="0"/>
          <w:numId w:val="34"/>
        </w:numPr>
        <w:autoSpaceDE w:val="0"/>
        <w:autoSpaceDN w:val="0"/>
        <w:adjustRightInd w:val="0"/>
        <w:jc w:val="both"/>
        <w:textAlignment w:val="baseline"/>
      </w:pPr>
      <w:r w:rsidRPr="00B33351">
        <w:lastRenderedPageBreak/>
        <w:t>Samples of peer reviewed articles or other evidence of high-quality research experience.</w:t>
      </w:r>
    </w:p>
    <w:p w14:paraId="6499918C" w14:textId="77777777" w:rsidR="00AB2C14" w:rsidRPr="00B33351" w:rsidRDefault="00AB2C14" w:rsidP="00AB2C14">
      <w:pPr>
        <w:autoSpaceDE w:val="0"/>
        <w:autoSpaceDN w:val="0"/>
      </w:pPr>
    </w:p>
    <w:p w14:paraId="72719720" w14:textId="77777777" w:rsidR="00AB2C14" w:rsidRPr="00B33351" w:rsidRDefault="00AB2C14" w:rsidP="00AB2C14">
      <w:pPr>
        <w:autoSpaceDE w:val="0"/>
        <w:autoSpaceDN w:val="0"/>
      </w:pPr>
      <w:r w:rsidRPr="00B33351">
        <w:t>The budget proposal must contain:</w:t>
      </w:r>
    </w:p>
    <w:p w14:paraId="0ABF9CB7" w14:textId="77777777" w:rsidR="00AB2C14" w:rsidRPr="00B33351" w:rsidRDefault="00AB2C14" w:rsidP="00AB2C14"/>
    <w:p w14:paraId="73EBD625" w14:textId="77777777" w:rsidR="00AB2C14" w:rsidRPr="00886F8A" w:rsidRDefault="00AB2C14" w:rsidP="00AB2C14">
      <w:pPr>
        <w:pStyle w:val="ListParagraph"/>
        <w:widowControl w:val="0"/>
        <w:numPr>
          <w:ilvl w:val="0"/>
          <w:numId w:val="33"/>
        </w:numPr>
        <w:adjustRightInd w:val="0"/>
        <w:jc w:val="both"/>
        <w:textAlignment w:val="baseline"/>
      </w:pPr>
      <w:r w:rsidRPr="00B33351">
        <w:t>Daily consultancy rate, number of days, and total consultancy fees (daily rate x number of days).</w:t>
      </w:r>
    </w:p>
    <w:p w14:paraId="39833617" w14:textId="77777777" w:rsidR="00AB2C14" w:rsidRPr="00B33351" w:rsidRDefault="00AB2C14" w:rsidP="00AB2C14">
      <w:pPr>
        <w:pStyle w:val="ListParagraph"/>
        <w:widowControl w:val="0"/>
        <w:adjustRightInd w:val="0"/>
        <w:textAlignment w:val="baseline"/>
      </w:pPr>
      <w:r w:rsidRPr="00B33351">
        <w:t xml:space="preserve"> </w:t>
      </w:r>
    </w:p>
    <w:p w14:paraId="79BED284" w14:textId="3CFF3A24" w:rsidR="00AB2C14" w:rsidRPr="00B31D4C" w:rsidRDefault="00AB2C14" w:rsidP="00C47E34">
      <w:pPr>
        <w:widowControl w:val="0"/>
        <w:adjustRightInd w:val="0"/>
        <w:spacing w:line="240" w:lineRule="auto"/>
        <w:jc w:val="both"/>
        <w:textAlignment w:val="baseline"/>
      </w:pPr>
      <w:r w:rsidRPr="00B33351">
        <w:t xml:space="preserve">Technical proposals should be a maximum of 5 pages in English (excluding annexed CVs) in 12 </w:t>
      </w:r>
      <w:proofErr w:type="gramStart"/>
      <w:r w:rsidRPr="00B33351">
        <w:t>font</w:t>
      </w:r>
      <w:proofErr w:type="gramEnd"/>
      <w:r w:rsidRPr="00B33351">
        <w:t xml:space="preserve">.  </w:t>
      </w:r>
      <w:r>
        <w:t xml:space="preserve">For any questions on this TOR, please </w:t>
      </w:r>
      <w:r w:rsidR="00C47E34">
        <w:t>consult with Ms.</w:t>
      </w:r>
      <w:r>
        <w:t xml:space="preserve"> Xiaojing Bai</w:t>
      </w:r>
      <w:r w:rsidRPr="00B33351">
        <w:t xml:space="preserve"> </w:t>
      </w:r>
      <w:hyperlink r:id="rId12" w:history="1">
        <w:r w:rsidRPr="0088024E">
          <w:rPr>
            <w:rStyle w:val="Hyperlink"/>
          </w:rPr>
          <w:t>xbai@unicef.org</w:t>
        </w:r>
      </w:hyperlink>
      <w:r>
        <w:t xml:space="preserve">. </w:t>
      </w:r>
      <w:r w:rsidRPr="00B33351">
        <w:t>Any requests for clarification prior to bid submission must be sent to the above e-mail address no later than [three full working days before the submission deadline].</w:t>
      </w:r>
    </w:p>
    <w:p w14:paraId="133619A9" w14:textId="77777777" w:rsidR="00AB2C14" w:rsidRPr="00C54BD2" w:rsidRDefault="00AB2C14" w:rsidP="00950779">
      <w:pPr>
        <w:rPr>
          <w:b/>
          <w:bCs/>
          <w:szCs w:val="22"/>
        </w:rPr>
      </w:pPr>
    </w:p>
    <w:p w14:paraId="233BF74F" w14:textId="77777777" w:rsidR="00915FD0" w:rsidRPr="00C54BD2" w:rsidRDefault="00915FD0" w:rsidP="00525D52">
      <w:pPr>
        <w:pBdr>
          <w:bottom w:val="single" w:sz="12" w:space="0" w:color="auto"/>
        </w:pBdr>
        <w:rPr>
          <w:b/>
          <w:bCs/>
          <w:szCs w:val="22"/>
        </w:rPr>
      </w:pPr>
    </w:p>
    <w:p w14:paraId="6531AB60" w14:textId="3D885D10" w:rsidR="00C54BD2" w:rsidRDefault="00C54BD2" w:rsidP="00C54BD2">
      <w:pPr>
        <w:spacing w:line="240" w:lineRule="auto"/>
        <w:rPr>
          <w:bCs/>
          <w:szCs w:val="22"/>
        </w:rPr>
      </w:pPr>
      <w:bookmarkStart w:id="0" w:name="_GoBack"/>
      <w:bookmarkEnd w:id="0"/>
    </w:p>
    <w:sectPr w:rsidR="00C54BD2" w:rsidSect="00C54BD2">
      <w:headerReference w:type="default" r:id="rId13"/>
      <w:footerReference w:type="default" r:id="rId14"/>
      <w:pgSz w:w="11901" w:h="16840"/>
      <w:pgMar w:top="1872" w:right="1440" w:bottom="153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72886" w14:textId="77777777" w:rsidR="006F6B50" w:rsidRDefault="006F6B50">
      <w:r>
        <w:separator/>
      </w:r>
    </w:p>
  </w:endnote>
  <w:endnote w:type="continuationSeparator" w:id="0">
    <w:p w14:paraId="3AECFC70" w14:textId="77777777" w:rsidR="006F6B50" w:rsidRDefault="006F6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eridien">
    <w:altName w:val="Calibri"/>
    <w:panose1 w:val="00000000000000000000"/>
    <w:charset w:val="00"/>
    <w:family w:val="modern"/>
    <w:notTrueType/>
    <w:pitch w:val="variable"/>
    <w:sig w:usb0="8000002F" w:usb1="40000048" w:usb2="00000000" w:usb3="00000000" w:csb0="00000111" w:csb1="00000000"/>
  </w:font>
  <w:font w:name="宋体">
    <w:altName w:val="SimSun"/>
    <w:panose1 w:val="02010600030101010101"/>
    <w:charset w:val="86"/>
    <w:family w:val="auto"/>
    <w:pitch w:val="variable"/>
    <w:sig w:usb0="00000003" w:usb1="288F0000" w:usb2="00000016" w:usb3="00000000" w:csb0="00040001" w:csb1="00000000"/>
  </w:font>
  <w:font w:name="DaunPenh">
    <w:altName w:val="DaunPenh"/>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7479039"/>
      <w:docPartObj>
        <w:docPartGallery w:val="Page Numbers (Bottom of Page)"/>
        <w:docPartUnique/>
      </w:docPartObj>
    </w:sdtPr>
    <w:sdtEndPr>
      <w:rPr>
        <w:noProof/>
      </w:rPr>
    </w:sdtEndPr>
    <w:sdtContent>
      <w:p w14:paraId="2D28B005" w14:textId="429204FF" w:rsidR="00092669" w:rsidRDefault="000926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CBDBE5" w14:textId="77777777" w:rsidR="00092669" w:rsidRDefault="00092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9B837" w14:textId="77777777" w:rsidR="006F6B50" w:rsidRDefault="006F6B50">
      <w:r>
        <w:separator/>
      </w:r>
    </w:p>
  </w:footnote>
  <w:footnote w:type="continuationSeparator" w:id="0">
    <w:p w14:paraId="084FD136" w14:textId="77777777" w:rsidR="006F6B50" w:rsidRDefault="006F6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84791" w14:textId="77777777" w:rsidR="00D37651" w:rsidRDefault="00E35E6D">
    <w:r>
      <w:rPr>
        <w:noProof/>
        <w:lang w:eastAsia="en-US"/>
      </w:rPr>
      <mc:AlternateContent>
        <mc:Choice Requires="wps">
          <w:drawing>
            <wp:anchor distT="0" distB="0" distL="114300" distR="114300" simplePos="0" relativeHeight="251660288" behindDoc="0" locked="1" layoutInCell="1" allowOverlap="1" wp14:anchorId="18C36F62" wp14:editId="1C94C55D">
              <wp:simplePos x="0" y="0"/>
              <wp:positionH relativeFrom="page">
                <wp:posOffset>-64135</wp:posOffset>
              </wp:positionH>
              <wp:positionV relativeFrom="page">
                <wp:posOffset>0</wp:posOffset>
              </wp:positionV>
              <wp:extent cx="7886700" cy="1028700"/>
              <wp:effectExtent l="2540" t="0" r="0" b="0"/>
              <wp:wrapSquare wrapText="bothSides"/>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1028700"/>
                      </a:xfrm>
                      <a:prstGeom prst="rect">
                        <a:avLst/>
                      </a:prstGeom>
                      <a:solidFill>
                        <a:srgbClr val="0099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D1155D" w14:textId="77777777" w:rsidR="00E35E6D" w:rsidRDefault="00E35E6D" w:rsidP="00E35E6D">
                          <w:pPr>
                            <w:jc w:val="center"/>
                          </w:pPr>
                        </w:p>
                        <w:p w14:paraId="042D45C3" w14:textId="77777777" w:rsidR="00E35E6D" w:rsidRDefault="00E35E6D" w:rsidP="00E35E6D">
                          <w:pPr>
                            <w:jc w:val="center"/>
                            <w:rPr>
                              <w:noProof/>
                              <w:lang w:eastAsia="zh-CN"/>
                            </w:rPr>
                          </w:pPr>
                        </w:p>
                        <w:p w14:paraId="57DA0D6D" w14:textId="77777777" w:rsidR="00E35E6D" w:rsidRDefault="00E35E6D" w:rsidP="00E35E6D">
                          <w:pPr>
                            <w:jc w:val="center"/>
                            <w:rPr>
                              <w:noProof/>
                              <w:lang w:eastAsia="zh-CN"/>
                            </w:rPr>
                          </w:pPr>
                        </w:p>
                        <w:p w14:paraId="6341E24A" w14:textId="77777777" w:rsidR="00E35E6D" w:rsidRDefault="00E35E6D" w:rsidP="00E35E6D">
                          <w:pPr>
                            <w:jc w:val="center"/>
                          </w:pPr>
                          <w:r>
                            <w:rPr>
                              <w:noProof/>
                              <w:lang w:eastAsia="en-US"/>
                            </w:rPr>
                            <w:drawing>
                              <wp:inline distT="0" distB="0" distL="0" distR="0" wp14:anchorId="415148FC" wp14:editId="6669BFD7">
                                <wp:extent cx="6686550" cy="381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381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36F62" id="Rectangle 21" o:spid="_x0000_s1026" style="position:absolute;margin-left:-5.05pt;margin-top:0;width:621pt;height:8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PXgwIAAAkFAAAOAAAAZHJzL2Uyb0RvYy54bWysVG1v0zAQ/o7Ef7D8vcuL0jaJlk5jIwhp&#10;wMTgB7i201g4trHdpgPx3zk77dYCHxCiH1Kf7/z4ubvnfHm1HyTaceuEVg3OLlKMuKKaCbVp8OdP&#10;7azEyHmiGJFa8QY/coevVi9fXI6m5rnutWTcIgBRrh5Ng3vvTZ0kjvZ8IO5CG67A2Wk7EA+m3STM&#10;khHQB5nkabpIRm2ZsZpy52D3dnLiVcTvOk79h65z3CPZYODm49fG7zp8k9UlqTeWmF7QAw3yDywG&#10;IhRc+gR1SzxBWyt+gxoEtdrpzl9QPSS66wTlMQfIJkt/yeahJ4bHXKA4zjyVyf0/WPp+d2+RYA3O&#10;M4wUGaBHH6FqRG0kR7AHBRqNqyHuwdzbkKIzd5p+cUjpmx7C+LW1euw5YUArxidnB4Lh4Chaj+80&#10;A3iy9TrWat/ZIQBCFdA+tuTxqSV87xGFzWVZLpYpdI6CL0vzMhjAKSH18bixzr/hekBh0WAL7CM8&#10;2d05P4UeQyJ9LQVrhZTRsJv1jbRoR4I+0qpq2wO6Ow2TKgQrHY5NiNMOsIQ7gi/wjf3+XmV5kb7K&#10;q1m7KJezoi3ms2qZlrM0q15Vi7Soitv2RyCYFXUvGOPqTih+1F5W/F1vD1MwqSaqD40Nrub5POZ+&#10;xt6dJ5nC709JDsLDKEoxNLgMMYfhCJ19rRikTWpPhJzWyTn92BCowfE/ViXqILR+kpDfr/eAEvSw&#10;1uwRFGE19At6C+8HLHptv2E0wiw22H3dEssxkm8VqKrKiiIMbzSK+TIHw5561qceoihANdhjNC1v&#10;/DTwW2PFpoebslgjpa9BiZ2IGnlmBSkEA+YtJnN4G8JAn9ox6vkFW/0EAAD//wMAUEsDBBQABgAI&#10;AAAAIQD9xayo3gAAAAkBAAAPAAAAZHJzL2Rvd25yZXYueG1sTI/NTsMwEITvSLyDtUhcUGsnoKgN&#10;caqKn1svFA4c7XiJI+J1ZLtt6NPjnuC2oxnNftNsZjeyI4Y4eJJQLAUwpM6bgXoJH++vixWwmBQZ&#10;NXpCCT8YYdNeXzWqNv5Eb3jcp57lEoq1kmBTmmrOY2fRqbj0E1L2vnxwKmUZem6COuVyN/JSiIo7&#10;NVD+YNWETxa77/3BScAXq/U56NW2Wt9Nn7vds3ugs5S3N/P2EVjCOf2F4YKf0aHNTNofyEQ2SlgU&#10;oshRCXnRxS7vizUwna+qFMDbhv9f0P4CAAD//wMAUEsBAi0AFAAGAAgAAAAhALaDOJL+AAAA4QEA&#10;ABMAAAAAAAAAAAAAAAAAAAAAAFtDb250ZW50X1R5cGVzXS54bWxQSwECLQAUAAYACAAAACEAOP0h&#10;/9YAAACUAQAACwAAAAAAAAAAAAAAAAAvAQAAX3JlbHMvLnJlbHNQSwECLQAUAAYACAAAACEA457z&#10;14MCAAAJBQAADgAAAAAAAAAAAAAAAAAuAgAAZHJzL2Uyb0RvYy54bWxQSwECLQAUAAYACAAAACEA&#10;/cWsqN4AAAAJAQAADwAAAAAAAAAAAAAAAADdBAAAZHJzL2Rvd25yZXYueG1sUEsFBgAAAAAEAAQA&#10;8wAAAOgFAAAAAA==&#10;" fillcolor="#09f" stroked="f">
              <v:textbox>
                <w:txbxContent>
                  <w:p w14:paraId="24D1155D" w14:textId="77777777" w:rsidR="00E35E6D" w:rsidRDefault="00E35E6D" w:rsidP="00E35E6D">
                    <w:pPr>
                      <w:jc w:val="center"/>
                    </w:pPr>
                  </w:p>
                  <w:p w14:paraId="042D45C3" w14:textId="77777777" w:rsidR="00E35E6D" w:rsidRDefault="00E35E6D" w:rsidP="00E35E6D">
                    <w:pPr>
                      <w:jc w:val="center"/>
                      <w:rPr>
                        <w:noProof/>
                        <w:lang w:eastAsia="zh-CN"/>
                      </w:rPr>
                    </w:pPr>
                  </w:p>
                  <w:p w14:paraId="57DA0D6D" w14:textId="77777777" w:rsidR="00E35E6D" w:rsidRDefault="00E35E6D" w:rsidP="00E35E6D">
                    <w:pPr>
                      <w:jc w:val="center"/>
                      <w:rPr>
                        <w:noProof/>
                        <w:lang w:eastAsia="zh-CN"/>
                      </w:rPr>
                    </w:pPr>
                  </w:p>
                  <w:p w14:paraId="6341E24A" w14:textId="77777777" w:rsidR="00E35E6D" w:rsidRDefault="00E35E6D" w:rsidP="00E35E6D">
                    <w:pPr>
                      <w:jc w:val="center"/>
                    </w:pPr>
                    <w:r>
                      <w:rPr>
                        <w:noProof/>
                        <w:lang w:eastAsia="en-US"/>
                      </w:rPr>
                      <w:drawing>
                        <wp:inline distT="0" distB="0" distL="0" distR="0" wp14:anchorId="415148FC" wp14:editId="6669BFD7">
                          <wp:extent cx="6686550" cy="381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86550" cy="381000"/>
                                  </a:xfrm>
                                  <a:prstGeom prst="rect">
                                    <a:avLst/>
                                  </a:prstGeom>
                                  <a:noFill/>
                                  <a:ln>
                                    <a:noFill/>
                                  </a:ln>
                                </pic:spPr>
                              </pic:pic>
                            </a:graphicData>
                          </a:graphic>
                        </wp:inline>
                      </w:drawing>
                    </w:r>
                  </w:p>
                </w:txbxContent>
              </v:textbox>
              <w10:wrap type="square" anchorx="page" anchory="page"/>
              <w10:anchorlock/>
            </v:rect>
          </w:pict>
        </mc:Fallback>
      </mc:AlternateContent>
    </w:r>
    <w:r w:rsidR="00E10E5E">
      <w:rPr>
        <w:noProof/>
        <w:lang w:eastAsia="en-US"/>
      </w:rPr>
      <mc:AlternateContent>
        <mc:Choice Requires="wps">
          <w:drawing>
            <wp:anchor distT="0" distB="0" distL="114300" distR="114300" simplePos="0" relativeHeight="251659264" behindDoc="0" locked="1" layoutInCell="1" allowOverlap="1" wp14:anchorId="1264548F" wp14:editId="2E0CA846">
              <wp:simplePos x="0" y="0"/>
              <wp:positionH relativeFrom="column">
                <wp:posOffset>-97155</wp:posOffset>
              </wp:positionH>
              <wp:positionV relativeFrom="page">
                <wp:posOffset>1440180</wp:posOffset>
              </wp:positionV>
              <wp:extent cx="2743200" cy="4572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0D1C7" w14:textId="77777777" w:rsidR="00D37651" w:rsidRPr="00D23061" w:rsidRDefault="00D37651" w:rsidP="00D23061">
                          <w:pPr>
                            <w:pStyle w:val="Heading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4548F" id="_x0000_t202" coordsize="21600,21600" o:spt="202" path="m,l,21600r21600,l21600,xe">
              <v:stroke joinstyle="miter"/>
              <v:path gradientshapeok="t" o:connecttype="rect"/>
            </v:shapetype>
            <v:shape id="Text Box 4" o:spid="_x0000_s1027" type="#_x0000_t202" style="position:absolute;margin-left:-7.65pt;margin-top:113.4pt;width:3in;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KowtAIAAMAFAAAOAAAAZHJzL2Uyb0RvYy54bWysVNtu2zAMfR+wfxD07vhS5WKjTtHE8TCg&#10;uwDtPkCx5ViYLXmSErsb9u+j5CRNWwwYtvnBkCjqkIc84vXN0DbowJTmUqQ4nAQYMVHIkotdir88&#10;5N4CI22oKGkjBUvxI9P4Zvn2zXXfJSyStWxKphCACJ30XYprY7rE93VRs5bqieyYgMNKqpYa2Kqd&#10;XyraA3rb+FEQzPxeqrJTsmBagzUbD/HS4VcVK8ynqtLMoCbFkJtxf+X+W/v3l9c02Sna1bw4pkH/&#10;IouWcgFBz1AZNRTtFX8F1fJCSS0rMylk68uq4gVzHIBNGLxgc1/TjjkuUBzdncuk/x9s8fHwWSFe&#10;pphgJGgLLXpgg0ErOSBiq9N3OgGn+w7czABm6LJjqrs7WXzVSMh1TcWO3Sol+5rRErIL7U3/4uqI&#10;oy3Itv8gSwhD90Y6oKFSrS0dFAMBOnTp8dwZm0oBxmhOrqDdGBVwRqZzu7YhaHK63Slt3jHZIrtI&#10;sYLOO3R6uNNmdD252GBC5rxpwE6TRjwzAOZogdhw1Z7ZLFwzf8RBvFlsFsQj0WzjkSDLvNt8TbxZ&#10;Hs6n2VW2XmfhTxs3JEnNy5IJG+YkrJD8WeOOEh8lcZaWlg0vLZxNSavddt0odKAg7Nx9x4JcuPnP&#10;03D1Ai4vKIURCVZR7OWzxdwjOZl68TxYeEEYr+JZQGKS5c8p3XHB/p0S6lMcT6PpKKbfcgvc95ob&#10;TVpuYHQ0vE3x4uxEEyvBjShdaw3lzbi+KIVN/6kU0O5To51grUZHtZphO7iX4dRsxbyV5SMoWEkQ&#10;GGgRxh4saqm+Y9TDCEmx/ranimHUvBfwCuKQEDtz3MaJFiN1ebK9PKGiAKgUG4zG5dqMc2rfKb6r&#10;IdL47oS8hZdTcSfqp6yO7w3GhON2HGl2Dl3undfT4F3+AgAA//8DAFBLAwQUAAYACAAAACEAkCSs&#10;fOAAAAALAQAADwAAAGRycy9kb3ducmV2LnhtbEyPTU/DMAyG70j8h8hI3LakZStdaTohEFfQxofE&#10;LWu8tqJxqiZby7/HnOBo+9Hr5y23s+vFGcfQedKQLBUIpNrbjhoNb69PixxEiIas6T2hhm8MsK0u&#10;L0pTWD/RDs/72AgOoVAYDW2MQyFlqFt0Jiz9gMS3ox+diTyOjbSjmTjc9TJVKpPOdMQfWjPgQ4v1&#10;1/7kNLw/Hz8/VuqleXTrYfKzkuQ2Uuvrq/n+DkTEOf7B8KvP6lCx08GfyAbRa1gk6xtGNaRpxh2Y&#10;WCXZLYgDbzZ5DrIq5f8O1Q8AAAD//wMAUEsBAi0AFAAGAAgAAAAhALaDOJL+AAAA4QEAABMAAAAA&#10;AAAAAAAAAAAAAAAAAFtDb250ZW50X1R5cGVzXS54bWxQSwECLQAUAAYACAAAACEAOP0h/9YAAACU&#10;AQAACwAAAAAAAAAAAAAAAAAvAQAAX3JlbHMvLnJlbHNQSwECLQAUAAYACAAAACEA+tSqMLQCAADA&#10;BQAADgAAAAAAAAAAAAAAAAAuAgAAZHJzL2Uyb0RvYy54bWxQSwECLQAUAAYACAAAACEAkCSsfOAA&#10;AAALAQAADwAAAAAAAAAAAAAAAAAOBQAAZHJzL2Rvd25yZXYueG1sUEsFBgAAAAAEAAQA8wAAABsG&#10;AAAAAA==&#10;" filled="f" stroked="f">
              <v:textbox>
                <w:txbxContent>
                  <w:p w14:paraId="3630D1C7" w14:textId="77777777" w:rsidR="00D37651" w:rsidRPr="00D23061" w:rsidRDefault="00D37651" w:rsidP="00D23061">
                    <w:pPr>
                      <w:pStyle w:val="Heading3"/>
                    </w:pPr>
                  </w:p>
                </w:txbxContent>
              </v:textbox>
              <w10:wrap anchory="page"/>
              <w10:anchorlock/>
            </v:shape>
          </w:pict>
        </mc:Fallback>
      </mc:AlternateContent>
    </w:r>
    <w:r w:rsidR="00E10E5E">
      <w:rPr>
        <w:noProof/>
        <w:lang w:eastAsia="en-US"/>
      </w:rPr>
      <mc:AlternateContent>
        <mc:Choice Requires="wps">
          <w:drawing>
            <wp:anchor distT="0" distB="0" distL="114300" distR="114300" simplePos="0" relativeHeight="251657216" behindDoc="0" locked="1" layoutInCell="1" allowOverlap="1" wp14:anchorId="36A0535B" wp14:editId="3FAAA04D">
              <wp:simplePos x="0" y="0"/>
              <wp:positionH relativeFrom="column">
                <wp:posOffset>-50165</wp:posOffset>
              </wp:positionH>
              <wp:positionV relativeFrom="page">
                <wp:posOffset>446405</wp:posOffset>
              </wp:positionV>
              <wp:extent cx="6598920" cy="4533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605BF" w14:textId="77777777" w:rsidR="00D37651" w:rsidRDefault="00E10E5E">
                          <w:pPr>
                            <w:spacing w:line="240" w:lineRule="auto"/>
                          </w:pPr>
                          <w:r>
                            <w:rPr>
                              <w:noProof/>
                              <w:lang w:eastAsia="en-US"/>
                            </w:rPr>
                            <w:drawing>
                              <wp:inline distT="0" distB="0" distL="0" distR="0" wp14:anchorId="01F18236" wp14:editId="291D02B2">
                                <wp:extent cx="6507480" cy="373380"/>
                                <wp:effectExtent l="0" t="0" r="7620" b="7620"/>
                                <wp:docPr id="22" name="Picture 1" descr="a4logo_tagline_eng_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logo_tagline_eng_wh"/>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07480" cy="373380"/>
                                        </a:xfrm>
                                        <a:prstGeom prst="rect">
                                          <a:avLst/>
                                        </a:prstGeom>
                                        <a:noFill/>
                                        <a:ln>
                                          <a:noFill/>
                                        </a:ln>
                                      </pic:spPr>
                                    </pic:pic>
                                  </a:graphicData>
                                </a:graphic>
                              </wp:inline>
                            </w:drawing>
                          </w:r>
                        </w:p>
                      </w:txbxContent>
                    </wps:txbx>
                    <wps:bodyPr rot="0" vert="horz" wrap="square" lIns="45720" tIns="349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0535B" id="Text Box 2" o:spid="_x0000_s1028" type="#_x0000_t202" style="position:absolute;margin-left:-3.95pt;margin-top:35.15pt;width:519.6pt;height:3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9OSuQIAALwFAAAOAAAAZHJzL2Uyb0RvYy54bWysVNtunDAQfa/Uf7D8Trgs7AIKGyXLUlVK&#10;L1LSD/CCWayCTW3vQhr13zs2e0vyUrXlAdkz4zO3M3N9M3Yt2lOpmOAZ9q88jCgvRcX4NsPfHgsn&#10;xkhpwivSCk4z/EQVvlm+f3c99CkNRCPaikoEIFylQ5/hRus+dV1VNrQj6kr0lIOyFrIjGq5y61aS&#10;DIDetW7geXN3ELLqpSipUiDNJyVeWvy6pqX+UteKatRmGGLT9i/tf2P+7vKapFtJ+oaVhzDIX0TR&#10;EcbB6QkqJ5qgnWRvoDpWSqFEra9K0bmirllJbQ6Qje+9yuahIT21uUBxVH8qk/p/sOXn/VeJWJXh&#10;GUacdNCiRzpqdCdGFJjqDL1KweihBzM9ghi6bDNV/b0ovyvExaohfEtvpRRDQ0kF0fnmpXvxdMJR&#10;BmQzfBIVuCE7LSzQWMvOlA6KgQAduvR06owJpQThPEriJABVCbowms0S2zqXpMfXvVT6AxUdMocM&#10;S+i8RSf7e6VNNCQ9mhhnXBSsbW33W/5CAIaTBHzDU6MzUdhmPideso7XceiEwXzthF6eO7fFKnTm&#10;hb+I8lm+WuX+L+PXD9OGVRXlxs2RWH74Z407UHyixIlaSrSsMnAmJCW3m1Ur0Z4AsQv72ZqD5mzm&#10;vgzDFgFyeZWSH4TeXZA4xTxeOGERRk6y8GLH85O7ZO6FSZgXL1O6Z5z+e0poyHASBdFEpnPQr3Lz&#10;7Pc2N5J2TMPqaFmX4fhkRFJDwTWvbGs1Ye10viiFCf9cCmj3sdGWsIajE1v1uBntZJzmYCOqJ2Cw&#10;FEAw4CKsPTg0Qv7EaIAVkmH1Y0ckxaj9yGEKwmhhKKvtZRZa/kp7Aenm0oTwEmAyrDGajis97ahd&#10;L9m2AS/TzHFxC1NTM0toM15TRIdZgxVh8zqsM7ODLu/W6rx0l78BAAD//wMAUEsDBBQABgAIAAAA&#10;IQDtwfBY3wAAAAoBAAAPAAAAZHJzL2Rvd25yZXYueG1sTI/BTsMwEETvSPyDtUjcWjsEEQhxqgoJ&#10;9QQSBVpxc2M3ibDXwXab8PdsT/Q2qxnNvqkWk7PsaELsPUrI5gKYwcbrHlsJH+/Ps3tgMSnUyno0&#10;En5NhEV9eVGpUvsR38xxnVpGJRhLJaFLaSg5j01nnIpzPxgkb++DU4nO0HId1EjlzvIbIe64Uz3S&#10;h04N5qkzzff64CTsV6vwxfP+J7xkr4XebpafdmylvL6alo/AkpnSfxhO+IQONTHt/AF1ZFbCrHig&#10;pIRC5MBOvsgzUjtSt1kBvK74+YT6DwAA//8DAFBLAQItABQABgAIAAAAIQC2gziS/gAAAOEBAAAT&#10;AAAAAAAAAAAAAAAAAAAAAABbQ29udGVudF9UeXBlc10ueG1sUEsBAi0AFAAGAAgAAAAhADj9If/W&#10;AAAAlAEAAAsAAAAAAAAAAAAAAAAALwEAAF9yZWxzLy5yZWxzUEsBAi0AFAAGAAgAAAAhANjT05K5&#10;AgAAvAUAAA4AAAAAAAAAAAAAAAAALgIAAGRycy9lMm9Eb2MueG1sUEsBAi0AFAAGAAgAAAAhAO3B&#10;8FjfAAAACgEAAA8AAAAAAAAAAAAAAAAAEwUAAGRycy9kb3ducmV2LnhtbFBLBQYAAAAABAAEAPMA&#10;AAAfBgAAAAA=&#10;" filled="f" stroked="f">
              <v:textbox inset="3.6pt,.97mm,0">
                <w:txbxContent>
                  <w:p w14:paraId="542605BF" w14:textId="77777777" w:rsidR="00D37651" w:rsidRDefault="00E10E5E">
                    <w:pPr>
                      <w:spacing w:line="240" w:lineRule="auto"/>
                    </w:pPr>
                    <w:r>
                      <w:rPr>
                        <w:noProof/>
                        <w:lang w:eastAsia="en-US"/>
                      </w:rPr>
                      <w:drawing>
                        <wp:inline distT="0" distB="0" distL="0" distR="0" wp14:anchorId="01F18236" wp14:editId="291D02B2">
                          <wp:extent cx="6507480" cy="373380"/>
                          <wp:effectExtent l="0" t="0" r="7620" b="7620"/>
                          <wp:docPr id="22" name="Picture 1" descr="a4logo_tagline_eng_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logo_tagline_eng_w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07480" cy="373380"/>
                                  </a:xfrm>
                                  <a:prstGeom prst="rect">
                                    <a:avLst/>
                                  </a:prstGeom>
                                  <a:noFill/>
                                  <a:ln>
                                    <a:noFill/>
                                  </a:ln>
                                </pic:spPr>
                              </pic:pic>
                            </a:graphicData>
                          </a:graphic>
                        </wp:inline>
                      </w:drawing>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5"/>
    <w:lvl w:ilvl="0">
      <w:start w:val="1"/>
      <w:numFmt w:val="decimal"/>
      <w:lvlText w:val="%1."/>
      <w:lvlJc w:val="left"/>
      <w:pPr>
        <w:tabs>
          <w:tab w:val="num" w:pos="720"/>
        </w:tabs>
        <w:ind w:left="720" w:hanging="360"/>
      </w:pPr>
    </w:lvl>
  </w:abstractNum>
  <w:abstractNum w:abstractNumId="1" w15:restartNumberingAfterBreak="0">
    <w:nsid w:val="02E65E9B"/>
    <w:multiLevelType w:val="singleLevel"/>
    <w:tmpl w:val="0409000F"/>
    <w:lvl w:ilvl="0">
      <w:start w:val="7"/>
      <w:numFmt w:val="decimal"/>
      <w:lvlText w:val="%1."/>
      <w:lvlJc w:val="left"/>
      <w:pPr>
        <w:tabs>
          <w:tab w:val="num" w:pos="360"/>
        </w:tabs>
        <w:ind w:left="360" w:hanging="360"/>
      </w:pPr>
      <w:rPr>
        <w:rFonts w:hint="default"/>
      </w:rPr>
    </w:lvl>
  </w:abstractNum>
  <w:abstractNum w:abstractNumId="2" w15:restartNumberingAfterBreak="0">
    <w:nsid w:val="0AC71AB9"/>
    <w:multiLevelType w:val="singleLevel"/>
    <w:tmpl w:val="DCD0B9D8"/>
    <w:lvl w:ilvl="0">
      <w:start w:val="1"/>
      <w:numFmt w:val="decimal"/>
      <w:lvlText w:val="%1."/>
      <w:lvlJc w:val="left"/>
      <w:pPr>
        <w:tabs>
          <w:tab w:val="num" w:pos="504"/>
        </w:tabs>
        <w:ind w:left="504" w:hanging="504"/>
      </w:pPr>
      <w:rPr>
        <w:b/>
        <w:i w:val="0"/>
      </w:rPr>
    </w:lvl>
  </w:abstractNum>
  <w:abstractNum w:abstractNumId="3" w15:restartNumberingAfterBreak="0">
    <w:nsid w:val="0C083D2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D122EFB"/>
    <w:multiLevelType w:val="hybridMultilevel"/>
    <w:tmpl w:val="220A2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060F1"/>
    <w:multiLevelType w:val="hybridMultilevel"/>
    <w:tmpl w:val="51269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04A210A"/>
    <w:multiLevelType w:val="hybridMultilevel"/>
    <w:tmpl w:val="EEA0F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928D9"/>
    <w:multiLevelType w:val="hybridMultilevel"/>
    <w:tmpl w:val="6C128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0A5E1C"/>
    <w:multiLevelType w:val="hybridMultilevel"/>
    <w:tmpl w:val="32846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30318"/>
    <w:multiLevelType w:val="hybridMultilevel"/>
    <w:tmpl w:val="9B882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6028A"/>
    <w:multiLevelType w:val="hybridMultilevel"/>
    <w:tmpl w:val="0B98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04643F"/>
    <w:multiLevelType w:val="hybridMultilevel"/>
    <w:tmpl w:val="2CB0E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21421"/>
    <w:multiLevelType w:val="hybridMultilevel"/>
    <w:tmpl w:val="BCF6B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843474"/>
    <w:multiLevelType w:val="hybridMultilevel"/>
    <w:tmpl w:val="32C06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A50817"/>
    <w:multiLevelType w:val="singleLevel"/>
    <w:tmpl w:val="08090001"/>
    <w:lvl w:ilvl="0">
      <w:start w:val="1"/>
      <w:numFmt w:val="bullet"/>
      <w:lvlText w:val=""/>
      <w:lvlJc w:val="left"/>
      <w:pPr>
        <w:tabs>
          <w:tab w:val="num" w:pos="810"/>
        </w:tabs>
        <w:ind w:left="810" w:hanging="360"/>
      </w:pPr>
      <w:rPr>
        <w:rFonts w:ascii="Symbol" w:hAnsi="Symbol" w:hint="default"/>
      </w:rPr>
    </w:lvl>
  </w:abstractNum>
  <w:abstractNum w:abstractNumId="15" w15:restartNumberingAfterBreak="0">
    <w:nsid w:val="433D4E46"/>
    <w:multiLevelType w:val="hybridMultilevel"/>
    <w:tmpl w:val="1E342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C52D49"/>
    <w:multiLevelType w:val="singleLevel"/>
    <w:tmpl w:val="C0D09AD0"/>
    <w:lvl w:ilvl="0">
      <w:start w:val="1"/>
      <w:numFmt w:val="decimal"/>
      <w:lvlText w:val="%1."/>
      <w:lvlJc w:val="left"/>
      <w:pPr>
        <w:tabs>
          <w:tab w:val="num" w:pos="360"/>
        </w:tabs>
        <w:ind w:left="360" w:hanging="360"/>
      </w:pPr>
      <w:rPr>
        <w:b/>
        <w:i w:val="0"/>
      </w:rPr>
    </w:lvl>
  </w:abstractNum>
  <w:abstractNum w:abstractNumId="17" w15:restartNumberingAfterBreak="0">
    <w:nsid w:val="4FF358EF"/>
    <w:multiLevelType w:val="hybridMultilevel"/>
    <w:tmpl w:val="05BE9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5F60F0"/>
    <w:multiLevelType w:val="hybridMultilevel"/>
    <w:tmpl w:val="49F2559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4464928"/>
    <w:multiLevelType w:val="hybridMultilevel"/>
    <w:tmpl w:val="315CE85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DB1BDF"/>
    <w:multiLevelType w:val="singleLevel"/>
    <w:tmpl w:val="CB729098"/>
    <w:lvl w:ilvl="0">
      <w:start w:val="7"/>
      <w:numFmt w:val="decimal"/>
      <w:lvlText w:val="%1."/>
      <w:lvlJc w:val="left"/>
      <w:pPr>
        <w:tabs>
          <w:tab w:val="num" w:pos="504"/>
        </w:tabs>
        <w:ind w:left="504" w:hanging="504"/>
      </w:pPr>
      <w:rPr>
        <w:b/>
        <w:i w:val="0"/>
      </w:rPr>
    </w:lvl>
  </w:abstractNum>
  <w:abstractNum w:abstractNumId="21" w15:restartNumberingAfterBreak="0">
    <w:nsid w:val="56D61C8B"/>
    <w:multiLevelType w:val="hybridMultilevel"/>
    <w:tmpl w:val="5D02974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15:restartNumberingAfterBreak="0">
    <w:nsid w:val="5B5B753B"/>
    <w:multiLevelType w:val="hybridMultilevel"/>
    <w:tmpl w:val="F0742CD6"/>
    <w:lvl w:ilvl="0" w:tplc="3E8AA3C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0316EC"/>
    <w:multiLevelType w:val="hybridMultilevel"/>
    <w:tmpl w:val="4798F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984C59"/>
    <w:multiLevelType w:val="hybridMultilevel"/>
    <w:tmpl w:val="A03C9012"/>
    <w:lvl w:ilvl="0" w:tplc="7108DEF2">
      <w:numFmt w:val="bullet"/>
      <w:lvlText w:val=""/>
      <w:lvlJc w:val="left"/>
      <w:pPr>
        <w:ind w:left="720" w:hanging="360"/>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D66210"/>
    <w:multiLevelType w:val="hybridMultilevel"/>
    <w:tmpl w:val="7D162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9A401C"/>
    <w:multiLevelType w:val="hybridMultilevel"/>
    <w:tmpl w:val="5FE4445C"/>
    <w:lvl w:ilvl="0" w:tplc="DA9E6F7E">
      <w:numFmt w:val="bullet"/>
      <w:lvlText w:val="-"/>
      <w:lvlJc w:val="left"/>
      <w:pPr>
        <w:ind w:left="410" w:hanging="360"/>
      </w:pPr>
      <w:rPr>
        <w:rFonts w:ascii="Meridien" w:eastAsiaTheme="minorEastAsia" w:hAnsi="Meridien"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1834DB"/>
    <w:multiLevelType w:val="hybridMultilevel"/>
    <w:tmpl w:val="09788A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4E7423"/>
    <w:multiLevelType w:val="hybridMultilevel"/>
    <w:tmpl w:val="195E8A2C"/>
    <w:lvl w:ilvl="0" w:tplc="43C8B952">
      <w:start w:val="5"/>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D74940"/>
    <w:multiLevelType w:val="hybridMultilevel"/>
    <w:tmpl w:val="CC94C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586F6C"/>
    <w:multiLevelType w:val="hybridMultilevel"/>
    <w:tmpl w:val="90245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C37B42"/>
    <w:multiLevelType w:val="hybridMultilevel"/>
    <w:tmpl w:val="CD18A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5469FA"/>
    <w:multiLevelType w:val="hybridMultilevel"/>
    <w:tmpl w:val="BEF425DE"/>
    <w:lvl w:ilvl="0" w:tplc="EFFE7116">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7"/>
  </w:num>
  <w:num w:numId="2">
    <w:abstractNumId w:val="24"/>
  </w:num>
  <w:num w:numId="3">
    <w:abstractNumId w:val="12"/>
  </w:num>
  <w:num w:numId="4">
    <w:abstractNumId w:val="2"/>
  </w:num>
  <w:num w:numId="5">
    <w:abstractNumId w:val="3"/>
  </w:num>
  <w:num w:numId="6">
    <w:abstractNumId w:val="20"/>
  </w:num>
  <w:num w:numId="7">
    <w:abstractNumId w:val="4"/>
  </w:num>
  <w:num w:numId="8">
    <w:abstractNumId w:val="11"/>
  </w:num>
  <w:num w:numId="9">
    <w:abstractNumId w:val="9"/>
  </w:num>
  <w:num w:numId="10">
    <w:abstractNumId w:val="30"/>
  </w:num>
  <w:num w:numId="11">
    <w:abstractNumId w:val="29"/>
  </w:num>
  <w:num w:numId="12">
    <w:abstractNumId w:val="25"/>
  </w:num>
  <w:num w:numId="13">
    <w:abstractNumId w:val="15"/>
  </w:num>
  <w:num w:numId="14">
    <w:abstractNumId w:val="16"/>
  </w:num>
  <w:num w:numId="15">
    <w:abstractNumId w:val="14"/>
  </w:num>
  <w:num w:numId="16">
    <w:abstractNumId w:val="6"/>
  </w:num>
  <w:num w:numId="17">
    <w:abstractNumId w:val="16"/>
    <w:lvlOverride w:ilvl="0">
      <w:startOverride w:val="1"/>
    </w:lvlOverride>
  </w:num>
  <w:num w:numId="18">
    <w:abstractNumId w:val="13"/>
  </w:num>
  <w:num w:numId="19">
    <w:abstractNumId w:val="1"/>
  </w:num>
  <w:num w:numId="20">
    <w:abstractNumId w:val="0"/>
  </w:num>
  <w:num w:numId="21">
    <w:abstractNumId w:val="7"/>
  </w:num>
  <w:num w:numId="22">
    <w:abstractNumId w:val="19"/>
  </w:num>
  <w:num w:numId="23">
    <w:abstractNumId w:val="28"/>
  </w:num>
  <w:num w:numId="24">
    <w:abstractNumId w:val="17"/>
  </w:num>
  <w:num w:numId="25">
    <w:abstractNumId w:val="18"/>
  </w:num>
  <w:num w:numId="26">
    <w:abstractNumId w:val="31"/>
  </w:num>
  <w:num w:numId="27">
    <w:abstractNumId w:val="32"/>
  </w:num>
  <w:num w:numId="28">
    <w:abstractNumId w:val="22"/>
  </w:num>
  <w:num w:numId="29">
    <w:abstractNumId w:val="23"/>
  </w:num>
  <w:num w:numId="30">
    <w:abstractNumId w:val="21"/>
  </w:num>
  <w:num w:numId="31">
    <w:abstractNumId w:val="26"/>
  </w:num>
  <w:num w:numId="32">
    <w:abstractNumId w:val="5"/>
  </w:num>
  <w:num w:numId="33">
    <w:abstractNumId w:val="10"/>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o:colormru v:ext="edit" colors="#0099fe,aqu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yNLU0N7awMDKxMLVQ0lEKTi0uzszPAykwrAUAndxntywAAAA="/>
  </w:docVars>
  <w:rsids>
    <w:rsidRoot w:val="002012B4"/>
    <w:rsid w:val="00004F30"/>
    <w:rsid w:val="00011E2C"/>
    <w:rsid w:val="00016759"/>
    <w:rsid w:val="00023CC0"/>
    <w:rsid w:val="00025EF2"/>
    <w:rsid w:val="00033F45"/>
    <w:rsid w:val="00044478"/>
    <w:rsid w:val="000460A4"/>
    <w:rsid w:val="00057E84"/>
    <w:rsid w:val="00082283"/>
    <w:rsid w:val="00084562"/>
    <w:rsid w:val="000848A7"/>
    <w:rsid w:val="00085255"/>
    <w:rsid w:val="000911E6"/>
    <w:rsid w:val="00092669"/>
    <w:rsid w:val="00092C04"/>
    <w:rsid w:val="00093BB5"/>
    <w:rsid w:val="00094A45"/>
    <w:rsid w:val="000A0D7B"/>
    <w:rsid w:val="000A5516"/>
    <w:rsid w:val="000B58E9"/>
    <w:rsid w:val="000C5E05"/>
    <w:rsid w:val="000D4583"/>
    <w:rsid w:val="000E3F8C"/>
    <w:rsid w:val="000E7269"/>
    <w:rsid w:val="000F2C95"/>
    <w:rsid w:val="00100D2F"/>
    <w:rsid w:val="00102B7F"/>
    <w:rsid w:val="00110270"/>
    <w:rsid w:val="00115607"/>
    <w:rsid w:val="00120858"/>
    <w:rsid w:val="00121A73"/>
    <w:rsid w:val="0013780F"/>
    <w:rsid w:val="001434B2"/>
    <w:rsid w:val="0015453B"/>
    <w:rsid w:val="001615B3"/>
    <w:rsid w:val="001751F8"/>
    <w:rsid w:val="00195F36"/>
    <w:rsid w:val="001A2A4F"/>
    <w:rsid w:val="001A2A88"/>
    <w:rsid w:val="001A2E31"/>
    <w:rsid w:val="001A6635"/>
    <w:rsid w:val="001A74AB"/>
    <w:rsid w:val="001C23A9"/>
    <w:rsid w:val="001C4370"/>
    <w:rsid w:val="001C4776"/>
    <w:rsid w:val="001D16FC"/>
    <w:rsid w:val="001D3782"/>
    <w:rsid w:val="001D701E"/>
    <w:rsid w:val="002012B4"/>
    <w:rsid w:val="00202FA0"/>
    <w:rsid w:val="0020539A"/>
    <w:rsid w:val="002061CC"/>
    <w:rsid w:val="00207649"/>
    <w:rsid w:val="002133C1"/>
    <w:rsid w:val="00213F67"/>
    <w:rsid w:val="00227161"/>
    <w:rsid w:val="00235DA6"/>
    <w:rsid w:val="00243AA2"/>
    <w:rsid w:val="00244527"/>
    <w:rsid w:val="00246E0C"/>
    <w:rsid w:val="00250611"/>
    <w:rsid w:val="002705D8"/>
    <w:rsid w:val="0028275C"/>
    <w:rsid w:val="00284E1B"/>
    <w:rsid w:val="00292CB4"/>
    <w:rsid w:val="002A7AFC"/>
    <w:rsid w:val="002B639C"/>
    <w:rsid w:val="002B6B27"/>
    <w:rsid w:val="002C0C90"/>
    <w:rsid w:val="002D020A"/>
    <w:rsid w:val="002D117A"/>
    <w:rsid w:val="002D72F0"/>
    <w:rsid w:val="002F3336"/>
    <w:rsid w:val="00300401"/>
    <w:rsid w:val="0031237D"/>
    <w:rsid w:val="00316839"/>
    <w:rsid w:val="00316D95"/>
    <w:rsid w:val="003259A2"/>
    <w:rsid w:val="00326F78"/>
    <w:rsid w:val="00327910"/>
    <w:rsid w:val="00333535"/>
    <w:rsid w:val="0034015F"/>
    <w:rsid w:val="0034631F"/>
    <w:rsid w:val="003526EC"/>
    <w:rsid w:val="0035324A"/>
    <w:rsid w:val="00353927"/>
    <w:rsid w:val="00356B23"/>
    <w:rsid w:val="00360A35"/>
    <w:rsid w:val="00363A98"/>
    <w:rsid w:val="00367AA7"/>
    <w:rsid w:val="0038027D"/>
    <w:rsid w:val="003965FC"/>
    <w:rsid w:val="003A16D3"/>
    <w:rsid w:val="003A45D8"/>
    <w:rsid w:val="003A6866"/>
    <w:rsid w:val="003B640D"/>
    <w:rsid w:val="003C2E47"/>
    <w:rsid w:val="003C77F7"/>
    <w:rsid w:val="003C7A1F"/>
    <w:rsid w:val="003C7A5E"/>
    <w:rsid w:val="003D144F"/>
    <w:rsid w:val="003D7DBF"/>
    <w:rsid w:val="003F4C00"/>
    <w:rsid w:val="00400560"/>
    <w:rsid w:val="0040175B"/>
    <w:rsid w:val="00403374"/>
    <w:rsid w:val="0041043C"/>
    <w:rsid w:val="00413070"/>
    <w:rsid w:val="00426635"/>
    <w:rsid w:val="004276E1"/>
    <w:rsid w:val="004377B5"/>
    <w:rsid w:val="00456854"/>
    <w:rsid w:val="0046076F"/>
    <w:rsid w:val="004669B7"/>
    <w:rsid w:val="00480114"/>
    <w:rsid w:val="00480D86"/>
    <w:rsid w:val="0049191B"/>
    <w:rsid w:val="00497801"/>
    <w:rsid w:val="004A6B74"/>
    <w:rsid w:val="004B457A"/>
    <w:rsid w:val="004C2AA6"/>
    <w:rsid w:val="004C2F2B"/>
    <w:rsid w:val="004C57E6"/>
    <w:rsid w:val="004C7DB7"/>
    <w:rsid w:val="004D04F9"/>
    <w:rsid w:val="004D1098"/>
    <w:rsid w:val="004D4493"/>
    <w:rsid w:val="004E3D3A"/>
    <w:rsid w:val="004E4FE5"/>
    <w:rsid w:val="004F5A32"/>
    <w:rsid w:val="004F7B03"/>
    <w:rsid w:val="00511893"/>
    <w:rsid w:val="00522568"/>
    <w:rsid w:val="00522735"/>
    <w:rsid w:val="00525D52"/>
    <w:rsid w:val="005543F6"/>
    <w:rsid w:val="00562B3C"/>
    <w:rsid w:val="00564A83"/>
    <w:rsid w:val="00566AFA"/>
    <w:rsid w:val="005773BE"/>
    <w:rsid w:val="005810AD"/>
    <w:rsid w:val="005831E9"/>
    <w:rsid w:val="00583D19"/>
    <w:rsid w:val="00586527"/>
    <w:rsid w:val="005A39E0"/>
    <w:rsid w:val="005A4231"/>
    <w:rsid w:val="005B7559"/>
    <w:rsid w:val="005C4562"/>
    <w:rsid w:val="005C67AC"/>
    <w:rsid w:val="005D5E86"/>
    <w:rsid w:val="005E58CB"/>
    <w:rsid w:val="0060311B"/>
    <w:rsid w:val="00607263"/>
    <w:rsid w:val="006106A4"/>
    <w:rsid w:val="00615839"/>
    <w:rsid w:val="006164DB"/>
    <w:rsid w:val="0063233E"/>
    <w:rsid w:val="006415D0"/>
    <w:rsid w:val="00653AB3"/>
    <w:rsid w:val="00663C83"/>
    <w:rsid w:val="006676BE"/>
    <w:rsid w:val="006862CE"/>
    <w:rsid w:val="00690C7F"/>
    <w:rsid w:val="00696892"/>
    <w:rsid w:val="006A0829"/>
    <w:rsid w:val="006A2E13"/>
    <w:rsid w:val="006A4D56"/>
    <w:rsid w:val="006B7986"/>
    <w:rsid w:val="006C3864"/>
    <w:rsid w:val="006D2B56"/>
    <w:rsid w:val="006D47A7"/>
    <w:rsid w:val="006D77C7"/>
    <w:rsid w:val="006F25C4"/>
    <w:rsid w:val="006F6B50"/>
    <w:rsid w:val="00703018"/>
    <w:rsid w:val="007104FD"/>
    <w:rsid w:val="00711FB2"/>
    <w:rsid w:val="00720559"/>
    <w:rsid w:val="00723AB3"/>
    <w:rsid w:val="0074091C"/>
    <w:rsid w:val="00745DC2"/>
    <w:rsid w:val="0075323D"/>
    <w:rsid w:val="0075566E"/>
    <w:rsid w:val="00777A88"/>
    <w:rsid w:val="007827FB"/>
    <w:rsid w:val="00782BF4"/>
    <w:rsid w:val="007A1545"/>
    <w:rsid w:val="007A42B5"/>
    <w:rsid w:val="007B0D62"/>
    <w:rsid w:val="007B1474"/>
    <w:rsid w:val="007B6F53"/>
    <w:rsid w:val="007D0B18"/>
    <w:rsid w:val="007D1693"/>
    <w:rsid w:val="007D1F49"/>
    <w:rsid w:val="007E3970"/>
    <w:rsid w:val="007E3F97"/>
    <w:rsid w:val="007F524D"/>
    <w:rsid w:val="00801D5F"/>
    <w:rsid w:val="008122F3"/>
    <w:rsid w:val="00814127"/>
    <w:rsid w:val="00814ED5"/>
    <w:rsid w:val="008208B2"/>
    <w:rsid w:val="00823207"/>
    <w:rsid w:val="00824A11"/>
    <w:rsid w:val="00825F5C"/>
    <w:rsid w:val="00835B55"/>
    <w:rsid w:val="00841DD2"/>
    <w:rsid w:val="0084306A"/>
    <w:rsid w:val="00850B40"/>
    <w:rsid w:val="008510AA"/>
    <w:rsid w:val="00861DC9"/>
    <w:rsid w:val="00861F66"/>
    <w:rsid w:val="00863224"/>
    <w:rsid w:val="008632F4"/>
    <w:rsid w:val="00871160"/>
    <w:rsid w:val="00877A2A"/>
    <w:rsid w:val="00882896"/>
    <w:rsid w:val="0088642F"/>
    <w:rsid w:val="00897192"/>
    <w:rsid w:val="008B1C39"/>
    <w:rsid w:val="008B3A55"/>
    <w:rsid w:val="008C34A8"/>
    <w:rsid w:val="008D6068"/>
    <w:rsid w:val="008E39DB"/>
    <w:rsid w:val="008E7369"/>
    <w:rsid w:val="008F4849"/>
    <w:rsid w:val="00907688"/>
    <w:rsid w:val="00907D46"/>
    <w:rsid w:val="00910C48"/>
    <w:rsid w:val="009143F3"/>
    <w:rsid w:val="00915E24"/>
    <w:rsid w:val="00915FD0"/>
    <w:rsid w:val="009172CB"/>
    <w:rsid w:val="009212F9"/>
    <w:rsid w:val="009214A5"/>
    <w:rsid w:val="00925072"/>
    <w:rsid w:val="009335A0"/>
    <w:rsid w:val="00934176"/>
    <w:rsid w:val="009404F5"/>
    <w:rsid w:val="00941FB8"/>
    <w:rsid w:val="009433BF"/>
    <w:rsid w:val="0095050F"/>
    <w:rsid w:val="0095066E"/>
    <w:rsid w:val="00950779"/>
    <w:rsid w:val="00955E0B"/>
    <w:rsid w:val="009576F7"/>
    <w:rsid w:val="0098335A"/>
    <w:rsid w:val="00984EEE"/>
    <w:rsid w:val="00993AE8"/>
    <w:rsid w:val="00994EB0"/>
    <w:rsid w:val="009A2E75"/>
    <w:rsid w:val="009B657C"/>
    <w:rsid w:val="009C763C"/>
    <w:rsid w:val="009D0A11"/>
    <w:rsid w:val="009D400E"/>
    <w:rsid w:val="009D4C0D"/>
    <w:rsid w:val="009E136F"/>
    <w:rsid w:val="009F1281"/>
    <w:rsid w:val="00A00EA2"/>
    <w:rsid w:val="00A03F97"/>
    <w:rsid w:val="00A06879"/>
    <w:rsid w:val="00A11ED8"/>
    <w:rsid w:val="00A12452"/>
    <w:rsid w:val="00A1710E"/>
    <w:rsid w:val="00A172BD"/>
    <w:rsid w:val="00A24063"/>
    <w:rsid w:val="00A252F7"/>
    <w:rsid w:val="00A26B03"/>
    <w:rsid w:val="00A27D91"/>
    <w:rsid w:val="00A356F2"/>
    <w:rsid w:val="00A4062C"/>
    <w:rsid w:val="00A61597"/>
    <w:rsid w:val="00A638E7"/>
    <w:rsid w:val="00A639AC"/>
    <w:rsid w:val="00A6456B"/>
    <w:rsid w:val="00A72540"/>
    <w:rsid w:val="00A73931"/>
    <w:rsid w:val="00A75BA2"/>
    <w:rsid w:val="00A9452C"/>
    <w:rsid w:val="00A94742"/>
    <w:rsid w:val="00A97776"/>
    <w:rsid w:val="00A97E72"/>
    <w:rsid w:val="00AB078F"/>
    <w:rsid w:val="00AB2C14"/>
    <w:rsid w:val="00AB4B89"/>
    <w:rsid w:val="00AC4693"/>
    <w:rsid w:val="00AD25F6"/>
    <w:rsid w:val="00AD5E3F"/>
    <w:rsid w:val="00AF6D87"/>
    <w:rsid w:val="00B11101"/>
    <w:rsid w:val="00B12691"/>
    <w:rsid w:val="00B36004"/>
    <w:rsid w:val="00B36808"/>
    <w:rsid w:val="00B41AB0"/>
    <w:rsid w:val="00B4259C"/>
    <w:rsid w:val="00B4705B"/>
    <w:rsid w:val="00B47D17"/>
    <w:rsid w:val="00B50805"/>
    <w:rsid w:val="00B66230"/>
    <w:rsid w:val="00B67D66"/>
    <w:rsid w:val="00B8500E"/>
    <w:rsid w:val="00BA001E"/>
    <w:rsid w:val="00BA65B4"/>
    <w:rsid w:val="00BA6A41"/>
    <w:rsid w:val="00BC313C"/>
    <w:rsid w:val="00BC3C9C"/>
    <w:rsid w:val="00BC68E7"/>
    <w:rsid w:val="00BD707C"/>
    <w:rsid w:val="00BE7B10"/>
    <w:rsid w:val="00C002F4"/>
    <w:rsid w:val="00C11525"/>
    <w:rsid w:val="00C14843"/>
    <w:rsid w:val="00C17C5F"/>
    <w:rsid w:val="00C17D15"/>
    <w:rsid w:val="00C255E7"/>
    <w:rsid w:val="00C268E6"/>
    <w:rsid w:val="00C2721A"/>
    <w:rsid w:val="00C30396"/>
    <w:rsid w:val="00C357B0"/>
    <w:rsid w:val="00C372DE"/>
    <w:rsid w:val="00C37BC3"/>
    <w:rsid w:val="00C418E6"/>
    <w:rsid w:val="00C43B5C"/>
    <w:rsid w:val="00C47E34"/>
    <w:rsid w:val="00C51C67"/>
    <w:rsid w:val="00C54BD2"/>
    <w:rsid w:val="00C565EC"/>
    <w:rsid w:val="00C75175"/>
    <w:rsid w:val="00C807D5"/>
    <w:rsid w:val="00C862A1"/>
    <w:rsid w:val="00C86EE5"/>
    <w:rsid w:val="00C93FBD"/>
    <w:rsid w:val="00C978BC"/>
    <w:rsid w:val="00CA1D9E"/>
    <w:rsid w:val="00CA202E"/>
    <w:rsid w:val="00CA7306"/>
    <w:rsid w:val="00CB0DE8"/>
    <w:rsid w:val="00CB7344"/>
    <w:rsid w:val="00CC583F"/>
    <w:rsid w:val="00CD43EF"/>
    <w:rsid w:val="00CE5B08"/>
    <w:rsid w:val="00CF43A6"/>
    <w:rsid w:val="00CF47FA"/>
    <w:rsid w:val="00D0041B"/>
    <w:rsid w:val="00D119E1"/>
    <w:rsid w:val="00D14E05"/>
    <w:rsid w:val="00D23061"/>
    <w:rsid w:val="00D235F2"/>
    <w:rsid w:val="00D3306E"/>
    <w:rsid w:val="00D34339"/>
    <w:rsid w:val="00D36B79"/>
    <w:rsid w:val="00D37651"/>
    <w:rsid w:val="00D441AA"/>
    <w:rsid w:val="00D5021D"/>
    <w:rsid w:val="00D53000"/>
    <w:rsid w:val="00D6250C"/>
    <w:rsid w:val="00D67C3D"/>
    <w:rsid w:val="00D77B33"/>
    <w:rsid w:val="00D83AFB"/>
    <w:rsid w:val="00D85D32"/>
    <w:rsid w:val="00D86A15"/>
    <w:rsid w:val="00D92882"/>
    <w:rsid w:val="00D936A9"/>
    <w:rsid w:val="00DA229A"/>
    <w:rsid w:val="00DA5B13"/>
    <w:rsid w:val="00DC56CF"/>
    <w:rsid w:val="00DC606E"/>
    <w:rsid w:val="00DD57B0"/>
    <w:rsid w:val="00DD7154"/>
    <w:rsid w:val="00DF3D09"/>
    <w:rsid w:val="00E00FBF"/>
    <w:rsid w:val="00E031C0"/>
    <w:rsid w:val="00E03500"/>
    <w:rsid w:val="00E103A9"/>
    <w:rsid w:val="00E10E5E"/>
    <w:rsid w:val="00E15EA4"/>
    <w:rsid w:val="00E250B3"/>
    <w:rsid w:val="00E258D1"/>
    <w:rsid w:val="00E31E86"/>
    <w:rsid w:val="00E35E6D"/>
    <w:rsid w:val="00E3670C"/>
    <w:rsid w:val="00E43576"/>
    <w:rsid w:val="00E4463D"/>
    <w:rsid w:val="00E575CC"/>
    <w:rsid w:val="00E6249D"/>
    <w:rsid w:val="00E630EA"/>
    <w:rsid w:val="00E668D5"/>
    <w:rsid w:val="00E73D1B"/>
    <w:rsid w:val="00E76A1F"/>
    <w:rsid w:val="00E82047"/>
    <w:rsid w:val="00E863B5"/>
    <w:rsid w:val="00EA6138"/>
    <w:rsid w:val="00EA7DD1"/>
    <w:rsid w:val="00EC779E"/>
    <w:rsid w:val="00EE4559"/>
    <w:rsid w:val="00EF2E55"/>
    <w:rsid w:val="00EF4656"/>
    <w:rsid w:val="00F0246F"/>
    <w:rsid w:val="00F0751F"/>
    <w:rsid w:val="00F14D82"/>
    <w:rsid w:val="00F15100"/>
    <w:rsid w:val="00F2044C"/>
    <w:rsid w:val="00F24775"/>
    <w:rsid w:val="00F416B8"/>
    <w:rsid w:val="00F45429"/>
    <w:rsid w:val="00F51CB2"/>
    <w:rsid w:val="00F62B0C"/>
    <w:rsid w:val="00F813E8"/>
    <w:rsid w:val="00F90399"/>
    <w:rsid w:val="00F92B44"/>
    <w:rsid w:val="00FB4351"/>
    <w:rsid w:val="00FD12AF"/>
    <w:rsid w:val="00FD1A04"/>
    <w:rsid w:val="00FD3BE0"/>
    <w:rsid w:val="00FD6F32"/>
    <w:rsid w:val="00FD7851"/>
    <w:rsid w:val="00FD7F4E"/>
    <w:rsid w:val="00FE44BE"/>
    <w:rsid w:val="00FE587D"/>
    <w:rsid w:val="02134C34"/>
    <w:rsid w:val="0A38CA6B"/>
    <w:rsid w:val="1050A58D"/>
    <w:rsid w:val="10E21215"/>
    <w:rsid w:val="1170C271"/>
    <w:rsid w:val="167253D4"/>
    <w:rsid w:val="20C0B856"/>
    <w:rsid w:val="2324A95D"/>
    <w:rsid w:val="2F3373D4"/>
    <w:rsid w:val="70FC7D3F"/>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9fe,aqua"/>
    </o:shapedefaults>
    <o:shapelayout v:ext="edit">
      <o:idmap v:ext="edit" data="1"/>
    </o:shapelayout>
  </w:shapeDefaults>
  <w:decimalSymbol w:val="."/>
  <w:listSeparator w:val=","/>
  <w14:docId w14:val="067B1F39"/>
  <w15:chartTrackingRefBased/>
  <w15:docId w15:val="{7CB4748B-1179-4084-A422-4A611B4E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宋体" w:hAnsi="Times" w:cs="Times New Roman"/>
        <w:lang w:val="en-US" w:eastAsia="en-US" w:bidi="km-KH"/>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line="260" w:lineRule="exact"/>
    </w:pPr>
    <w:rPr>
      <w:rFonts w:ascii="Times New Roman" w:hAnsi="Times New Roman"/>
      <w:color w:val="000000"/>
      <w:sz w:val="22"/>
      <w:lang w:eastAsia="en-GB" w:bidi="ar-SA"/>
    </w:rPr>
  </w:style>
  <w:style w:type="paragraph" w:styleId="Heading1">
    <w:name w:val="heading 1"/>
    <w:basedOn w:val="Heading2"/>
    <w:next w:val="Normal"/>
    <w:qFormat/>
    <w:rsid w:val="00D23061"/>
    <w:pPr>
      <w:outlineLvl w:val="0"/>
    </w:pPr>
    <w:rPr>
      <w:color w:val="000000"/>
    </w:rPr>
  </w:style>
  <w:style w:type="paragraph" w:styleId="Heading2">
    <w:name w:val="heading 2"/>
    <w:basedOn w:val="Normal"/>
    <w:next w:val="Normal"/>
    <w:qFormat/>
    <w:rsid w:val="00D23061"/>
    <w:pPr>
      <w:keepNext/>
      <w:tabs>
        <w:tab w:val="left" w:pos="990"/>
      </w:tabs>
      <w:spacing w:line="240" w:lineRule="auto"/>
      <w:ind w:left="907" w:hanging="907"/>
      <w:outlineLvl w:val="1"/>
    </w:pPr>
    <w:rPr>
      <w:rFonts w:ascii="Arial" w:hAnsi="Arial"/>
      <w:b/>
      <w:caps/>
      <w:color w:val="0099FF"/>
      <w:spacing w:val="-2"/>
      <w:sz w:val="36"/>
      <w:szCs w:val="36"/>
    </w:rPr>
  </w:style>
  <w:style w:type="paragraph" w:styleId="Heading3">
    <w:name w:val="heading 3"/>
    <w:basedOn w:val="Heading2"/>
    <w:next w:val="Normal"/>
    <w:qFormat/>
    <w:rsid w:val="00D23061"/>
    <w:pPr>
      <w:outlineLvl w:val="2"/>
    </w:pPr>
  </w:style>
  <w:style w:type="paragraph" w:styleId="Heading4">
    <w:name w:val="heading 4"/>
    <w:basedOn w:val="Normal"/>
    <w:next w:val="Normal"/>
    <w:link w:val="Heading4Char"/>
    <w:semiHidden/>
    <w:unhideWhenUsed/>
    <w:qFormat/>
    <w:rsid w:val="00F92B44"/>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nhideWhenUsed/>
    <w:qFormat/>
    <w:rsid w:val="00F92B44"/>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3061"/>
    <w:pPr>
      <w:tabs>
        <w:tab w:val="center" w:pos="4320"/>
        <w:tab w:val="right" w:pos="8640"/>
      </w:tabs>
    </w:pPr>
  </w:style>
  <w:style w:type="paragraph" w:styleId="Footer">
    <w:name w:val="footer"/>
    <w:basedOn w:val="Normal"/>
    <w:link w:val="FooterChar"/>
    <w:uiPriority w:val="99"/>
    <w:rsid w:val="00D23061"/>
    <w:pPr>
      <w:tabs>
        <w:tab w:val="center" w:pos="4320"/>
        <w:tab w:val="right" w:pos="8640"/>
      </w:tabs>
    </w:pPr>
  </w:style>
  <w:style w:type="character" w:styleId="Hyperlink">
    <w:name w:val="Hyperlink"/>
    <w:rsid w:val="00DD7154"/>
    <w:rPr>
      <w:color w:val="0000FF"/>
      <w:u w:val="single"/>
    </w:rPr>
  </w:style>
  <w:style w:type="character" w:styleId="Strong">
    <w:name w:val="Strong"/>
    <w:qFormat/>
    <w:rsid w:val="000A0D7B"/>
    <w:rPr>
      <w:b/>
      <w:bCs/>
    </w:rPr>
  </w:style>
  <w:style w:type="paragraph" w:styleId="NoSpacing">
    <w:name w:val="No Spacing"/>
    <w:uiPriority w:val="1"/>
    <w:qFormat/>
    <w:rsid w:val="000A0D7B"/>
    <w:rPr>
      <w:rFonts w:ascii="Times New Roman" w:eastAsia="Calibri" w:hAnsi="Times New Roman"/>
      <w:sz w:val="24"/>
      <w:szCs w:val="24"/>
      <w:lang w:val="en-GB" w:bidi="ar-SA"/>
    </w:rPr>
  </w:style>
  <w:style w:type="paragraph" w:customStyle="1" w:styleId="AddressText">
    <w:name w:val="Address Text"/>
    <w:rsid w:val="00D23061"/>
    <w:pPr>
      <w:tabs>
        <w:tab w:val="left" w:pos="2699"/>
        <w:tab w:val="left" w:pos="3975"/>
      </w:tabs>
      <w:spacing w:line="200" w:lineRule="exact"/>
    </w:pPr>
    <w:rPr>
      <w:rFonts w:ascii="Arial" w:hAnsi="Arial"/>
      <w:noProof/>
      <w:color w:val="0099FF"/>
      <w:sz w:val="16"/>
      <w:szCs w:val="16"/>
      <w:lang w:val="en-GB" w:eastAsia="en-GB" w:bidi="ar-SA"/>
    </w:rPr>
  </w:style>
  <w:style w:type="table" w:styleId="TableGrid">
    <w:name w:val="Table Grid"/>
    <w:basedOn w:val="TableNormal"/>
    <w:rsid w:val="00F247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rsid w:val="004276E1"/>
    <w:pPr>
      <w:widowControl w:val="0"/>
      <w:spacing w:line="240" w:lineRule="auto"/>
    </w:pPr>
    <w:rPr>
      <w:rFonts w:eastAsia="Times New Roman"/>
      <w:b/>
      <w:color w:val="auto"/>
      <w:sz w:val="24"/>
      <w:lang w:eastAsia="en-US"/>
    </w:rPr>
  </w:style>
  <w:style w:type="character" w:customStyle="1" w:styleId="BodyTextChar">
    <w:name w:val="Body Text Char"/>
    <w:link w:val="BodyText"/>
    <w:uiPriority w:val="99"/>
    <w:rsid w:val="004276E1"/>
    <w:rPr>
      <w:rFonts w:ascii="Times New Roman" w:eastAsia="Times New Roman" w:hAnsi="Times New Roman"/>
      <w:b/>
      <w:sz w:val="24"/>
    </w:rPr>
  </w:style>
  <w:style w:type="paragraph" w:styleId="BalloonText">
    <w:name w:val="Balloon Text"/>
    <w:basedOn w:val="Normal"/>
    <w:link w:val="BalloonTextChar"/>
    <w:uiPriority w:val="99"/>
    <w:rsid w:val="00E258D1"/>
    <w:pPr>
      <w:spacing w:line="240" w:lineRule="auto"/>
    </w:pPr>
    <w:rPr>
      <w:rFonts w:ascii="Tahoma" w:hAnsi="Tahoma" w:cs="Tahoma"/>
      <w:sz w:val="16"/>
      <w:szCs w:val="16"/>
    </w:rPr>
  </w:style>
  <w:style w:type="character" w:customStyle="1" w:styleId="BalloonTextChar">
    <w:name w:val="Balloon Text Char"/>
    <w:link w:val="BalloonText"/>
    <w:uiPriority w:val="99"/>
    <w:rsid w:val="00E258D1"/>
    <w:rPr>
      <w:rFonts w:ascii="Tahoma" w:hAnsi="Tahoma" w:cs="Tahoma"/>
      <w:color w:val="000000"/>
      <w:sz w:val="16"/>
      <w:szCs w:val="16"/>
      <w:lang w:eastAsia="en-GB"/>
    </w:rPr>
  </w:style>
  <w:style w:type="paragraph" w:styleId="BodyText2">
    <w:name w:val="Body Text 2"/>
    <w:basedOn w:val="Normal"/>
    <w:link w:val="BodyText2Char"/>
    <w:rsid w:val="0063233E"/>
    <w:pPr>
      <w:spacing w:after="120" w:line="480" w:lineRule="auto"/>
    </w:pPr>
  </w:style>
  <w:style w:type="character" w:customStyle="1" w:styleId="BodyText2Char">
    <w:name w:val="Body Text 2 Char"/>
    <w:link w:val="BodyText2"/>
    <w:rsid w:val="0063233E"/>
    <w:rPr>
      <w:rFonts w:ascii="Times New Roman" w:hAnsi="Times New Roman"/>
      <w:color w:val="000000"/>
      <w:sz w:val="22"/>
      <w:lang w:eastAsia="en-GB"/>
    </w:rPr>
  </w:style>
  <w:style w:type="paragraph" w:styleId="BodyTextIndent">
    <w:name w:val="Body Text Indent"/>
    <w:basedOn w:val="Normal"/>
    <w:link w:val="BodyTextIndentChar"/>
    <w:rsid w:val="0063233E"/>
    <w:pPr>
      <w:spacing w:after="120"/>
      <w:ind w:left="360"/>
    </w:pPr>
  </w:style>
  <w:style w:type="character" w:customStyle="1" w:styleId="BodyTextIndentChar">
    <w:name w:val="Body Text Indent Char"/>
    <w:link w:val="BodyTextIndent"/>
    <w:rsid w:val="0063233E"/>
    <w:rPr>
      <w:rFonts w:ascii="Times New Roman" w:hAnsi="Times New Roman"/>
      <w:color w:val="000000"/>
      <w:sz w:val="22"/>
      <w:lang w:eastAsia="en-GB"/>
    </w:rPr>
  </w:style>
  <w:style w:type="paragraph" w:styleId="BodyTextIndent2">
    <w:name w:val="Body Text Indent 2"/>
    <w:basedOn w:val="Normal"/>
    <w:link w:val="BodyTextIndent2Char"/>
    <w:rsid w:val="0063233E"/>
    <w:pPr>
      <w:spacing w:after="120" w:line="480" w:lineRule="auto"/>
      <w:ind w:left="360"/>
    </w:pPr>
  </w:style>
  <w:style w:type="character" w:customStyle="1" w:styleId="BodyTextIndent2Char">
    <w:name w:val="Body Text Indent 2 Char"/>
    <w:link w:val="BodyTextIndent2"/>
    <w:rsid w:val="0063233E"/>
    <w:rPr>
      <w:rFonts w:ascii="Times New Roman" w:hAnsi="Times New Roman"/>
      <w:color w:val="000000"/>
      <w:sz w:val="22"/>
      <w:lang w:eastAsia="en-GB"/>
    </w:rPr>
  </w:style>
  <w:style w:type="paragraph" w:styleId="ListParagraph">
    <w:name w:val="List Paragraph"/>
    <w:aliases w:val="bulleted Jens"/>
    <w:basedOn w:val="Normal"/>
    <w:link w:val="ListParagraphChar"/>
    <w:uiPriority w:val="34"/>
    <w:qFormat/>
    <w:rsid w:val="0028275C"/>
    <w:pPr>
      <w:spacing w:line="240" w:lineRule="auto"/>
      <w:ind w:left="720"/>
      <w:contextualSpacing/>
    </w:pPr>
    <w:rPr>
      <w:rFonts w:eastAsia="Times New Roman"/>
      <w:color w:val="auto"/>
      <w:sz w:val="20"/>
      <w:lang w:eastAsia="en-US"/>
    </w:rPr>
  </w:style>
  <w:style w:type="character" w:customStyle="1" w:styleId="Heading4Char">
    <w:name w:val="Heading 4 Char"/>
    <w:link w:val="Heading4"/>
    <w:semiHidden/>
    <w:rsid w:val="00F92B44"/>
    <w:rPr>
      <w:rFonts w:ascii="Calibri" w:eastAsia="Times New Roman" w:hAnsi="Calibri" w:cs="Times New Roman"/>
      <w:b/>
      <w:bCs/>
      <w:color w:val="000000"/>
      <w:sz w:val="28"/>
      <w:szCs w:val="28"/>
      <w:lang w:eastAsia="en-GB"/>
    </w:rPr>
  </w:style>
  <w:style w:type="character" w:customStyle="1" w:styleId="Heading5Char">
    <w:name w:val="Heading 5 Char"/>
    <w:link w:val="Heading5"/>
    <w:rsid w:val="00F92B44"/>
    <w:rPr>
      <w:rFonts w:ascii="Calibri" w:eastAsia="Times New Roman" w:hAnsi="Calibri" w:cs="Times New Roman"/>
      <w:b/>
      <w:bCs/>
      <w:i/>
      <w:iCs/>
      <w:color w:val="000000"/>
      <w:sz w:val="26"/>
      <w:szCs w:val="26"/>
      <w:lang w:eastAsia="en-GB"/>
    </w:rPr>
  </w:style>
  <w:style w:type="paragraph" w:styleId="BodyText3">
    <w:name w:val="Body Text 3"/>
    <w:basedOn w:val="Normal"/>
    <w:link w:val="BodyText3Char"/>
    <w:rsid w:val="00F92B44"/>
    <w:pPr>
      <w:spacing w:after="120"/>
    </w:pPr>
    <w:rPr>
      <w:sz w:val="16"/>
      <w:szCs w:val="16"/>
    </w:rPr>
  </w:style>
  <w:style w:type="character" w:customStyle="1" w:styleId="BodyText3Char">
    <w:name w:val="Body Text 3 Char"/>
    <w:link w:val="BodyText3"/>
    <w:rsid w:val="00F92B44"/>
    <w:rPr>
      <w:rFonts w:ascii="Times New Roman" w:hAnsi="Times New Roman"/>
      <w:color w:val="000000"/>
      <w:sz w:val="16"/>
      <w:szCs w:val="16"/>
      <w:lang w:eastAsia="en-GB"/>
    </w:rPr>
  </w:style>
  <w:style w:type="character" w:customStyle="1" w:styleId="FootnoteCharacters">
    <w:name w:val="Footnote Characters"/>
    <w:rsid w:val="00B11101"/>
    <w:rPr>
      <w:vertAlign w:val="superscript"/>
    </w:rPr>
  </w:style>
  <w:style w:type="paragraph" w:styleId="FootnoteText">
    <w:name w:val="footnote text"/>
    <w:basedOn w:val="Normal"/>
    <w:link w:val="FootnoteTextChar"/>
    <w:rsid w:val="00B11101"/>
    <w:pPr>
      <w:suppressAutoHyphens/>
      <w:spacing w:line="240" w:lineRule="auto"/>
    </w:pPr>
    <w:rPr>
      <w:rFonts w:eastAsia="Times New Roman"/>
      <w:color w:val="auto"/>
      <w:sz w:val="20"/>
      <w:lang w:val="en-GB" w:eastAsia="ar-SA"/>
    </w:rPr>
  </w:style>
  <w:style w:type="character" w:customStyle="1" w:styleId="FootnoteTextChar">
    <w:name w:val="Footnote Text Char"/>
    <w:link w:val="FootnoteText"/>
    <w:rsid w:val="00B11101"/>
    <w:rPr>
      <w:rFonts w:ascii="Times New Roman" w:eastAsia="Times New Roman" w:hAnsi="Times New Roman"/>
      <w:lang w:val="en-GB" w:eastAsia="ar-SA"/>
    </w:rPr>
  </w:style>
  <w:style w:type="character" w:styleId="CommentReference">
    <w:name w:val="annotation reference"/>
    <w:rsid w:val="00BD707C"/>
    <w:rPr>
      <w:sz w:val="16"/>
      <w:szCs w:val="16"/>
    </w:rPr>
  </w:style>
  <w:style w:type="paragraph" w:styleId="CommentText">
    <w:name w:val="annotation text"/>
    <w:basedOn w:val="Normal"/>
    <w:link w:val="CommentTextChar"/>
    <w:rsid w:val="005543F6"/>
    <w:pPr>
      <w:spacing w:line="240" w:lineRule="auto"/>
    </w:pPr>
    <w:rPr>
      <w:sz w:val="20"/>
    </w:rPr>
  </w:style>
  <w:style w:type="character" w:customStyle="1" w:styleId="CommentTextChar">
    <w:name w:val="Comment Text Char"/>
    <w:basedOn w:val="DefaultParagraphFont"/>
    <w:link w:val="CommentText"/>
    <w:rsid w:val="005543F6"/>
    <w:rPr>
      <w:rFonts w:ascii="Times New Roman" w:hAnsi="Times New Roman"/>
      <w:color w:val="000000"/>
      <w:lang w:eastAsia="en-GB" w:bidi="ar-SA"/>
    </w:rPr>
  </w:style>
  <w:style w:type="paragraph" w:styleId="CommentSubject">
    <w:name w:val="annotation subject"/>
    <w:basedOn w:val="CommentText"/>
    <w:next w:val="CommentText"/>
    <w:link w:val="CommentSubjectChar"/>
    <w:rsid w:val="005543F6"/>
    <w:rPr>
      <w:b/>
      <w:bCs/>
    </w:rPr>
  </w:style>
  <w:style w:type="character" w:customStyle="1" w:styleId="CommentSubjectChar">
    <w:name w:val="Comment Subject Char"/>
    <w:basedOn w:val="CommentTextChar"/>
    <w:link w:val="CommentSubject"/>
    <w:rsid w:val="005543F6"/>
    <w:rPr>
      <w:rFonts w:ascii="Times New Roman" w:hAnsi="Times New Roman"/>
      <w:b/>
      <w:bCs/>
      <w:color w:val="000000"/>
      <w:lang w:eastAsia="en-GB" w:bidi="ar-SA"/>
    </w:rPr>
  </w:style>
  <w:style w:type="paragraph" w:styleId="NormalWeb">
    <w:name w:val="Normal (Web)"/>
    <w:basedOn w:val="Normal"/>
    <w:uiPriority w:val="99"/>
    <w:unhideWhenUsed/>
    <w:rsid w:val="00915FD0"/>
    <w:pPr>
      <w:spacing w:before="100" w:beforeAutospacing="1" w:after="100" w:afterAutospacing="1" w:line="240" w:lineRule="auto"/>
    </w:pPr>
    <w:rPr>
      <w:rFonts w:eastAsia="Times New Roman"/>
      <w:color w:val="auto"/>
      <w:sz w:val="24"/>
      <w:szCs w:val="24"/>
      <w:lang w:eastAsia="zh-CN"/>
    </w:rPr>
  </w:style>
  <w:style w:type="character" w:customStyle="1" w:styleId="ListParagraphChar">
    <w:name w:val="List Paragraph Char"/>
    <w:aliases w:val="bulleted Jens Char"/>
    <w:link w:val="ListParagraph"/>
    <w:uiPriority w:val="34"/>
    <w:locked/>
    <w:rsid w:val="00B12691"/>
    <w:rPr>
      <w:rFonts w:ascii="Times New Roman" w:eastAsia="Times New Roman" w:hAnsi="Times New Roman"/>
      <w:lang w:bidi="ar-SA"/>
    </w:rPr>
  </w:style>
  <w:style w:type="character" w:customStyle="1" w:styleId="FooterChar">
    <w:name w:val="Footer Char"/>
    <w:basedOn w:val="DefaultParagraphFont"/>
    <w:link w:val="Footer"/>
    <w:uiPriority w:val="99"/>
    <w:rsid w:val="00092669"/>
    <w:rPr>
      <w:rFonts w:ascii="Times New Roman" w:hAnsi="Times New Roman"/>
      <w:color w:val="000000"/>
      <w:sz w:val="22"/>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14518">
      <w:bodyDiv w:val="1"/>
      <w:marLeft w:val="0"/>
      <w:marRight w:val="0"/>
      <w:marTop w:val="0"/>
      <w:marBottom w:val="0"/>
      <w:divBdr>
        <w:top w:val="none" w:sz="0" w:space="0" w:color="auto"/>
        <w:left w:val="none" w:sz="0" w:space="0" w:color="auto"/>
        <w:bottom w:val="none" w:sz="0" w:space="0" w:color="auto"/>
        <w:right w:val="none" w:sz="0" w:space="0" w:color="auto"/>
      </w:divBdr>
    </w:div>
    <w:div w:id="312371769">
      <w:bodyDiv w:val="1"/>
      <w:marLeft w:val="0"/>
      <w:marRight w:val="0"/>
      <w:marTop w:val="0"/>
      <w:marBottom w:val="0"/>
      <w:divBdr>
        <w:top w:val="none" w:sz="0" w:space="0" w:color="auto"/>
        <w:left w:val="none" w:sz="0" w:space="0" w:color="auto"/>
        <w:bottom w:val="none" w:sz="0" w:space="0" w:color="auto"/>
        <w:right w:val="none" w:sz="0" w:space="0" w:color="auto"/>
      </w:divBdr>
    </w:div>
    <w:div w:id="433013321">
      <w:bodyDiv w:val="1"/>
      <w:marLeft w:val="0"/>
      <w:marRight w:val="0"/>
      <w:marTop w:val="0"/>
      <w:marBottom w:val="0"/>
      <w:divBdr>
        <w:top w:val="none" w:sz="0" w:space="0" w:color="auto"/>
        <w:left w:val="none" w:sz="0" w:space="0" w:color="auto"/>
        <w:bottom w:val="none" w:sz="0" w:space="0" w:color="auto"/>
        <w:right w:val="none" w:sz="0" w:space="0" w:color="auto"/>
      </w:divBdr>
    </w:div>
    <w:div w:id="1288124388">
      <w:bodyDiv w:val="1"/>
      <w:marLeft w:val="0"/>
      <w:marRight w:val="0"/>
      <w:marTop w:val="0"/>
      <w:marBottom w:val="0"/>
      <w:divBdr>
        <w:top w:val="none" w:sz="0" w:space="0" w:color="auto"/>
        <w:left w:val="none" w:sz="0" w:space="0" w:color="auto"/>
        <w:bottom w:val="none" w:sz="0" w:space="0" w:color="auto"/>
        <w:right w:val="none" w:sz="0" w:space="0" w:color="auto"/>
      </w:divBdr>
    </w:div>
    <w:div w:id="171522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xbai@unicef.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3aba595-bc08-4bc6-a067-44fa0d6fce4c">
      <UserInfo>
        <DisplayName>Chongjun Bi</DisplayName>
        <AccountId>117</AccountId>
        <AccountType/>
      </UserInfo>
      <UserInfo>
        <DisplayName>Ruohang Xi</DisplayName>
        <AccountId>321</AccountId>
        <AccountType/>
      </UserInfo>
    </SharedWithUser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3301A834218C74388996B13D8D79FAA" ma:contentTypeVersion="12" ma:contentTypeDescription="Create a new document." ma:contentTypeScope="" ma:versionID="977f9bcbd39a68b68720caa92afc8928">
  <xsd:schema xmlns:xsd="http://www.w3.org/2001/XMLSchema" xmlns:xs="http://www.w3.org/2001/XMLSchema" xmlns:p="http://schemas.microsoft.com/office/2006/metadata/properties" xmlns:ns2="03aba595-bc08-4bc6-a067-44fa0d6fce4c" xmlns:ns3="7a00a5ed-5e75-4054-8cf9-43d2dd4fccbd" targetNamespace="http://schemas.microsoft.com/office/2006/metadata/properties" ma:root="true" ma:fieldsID="4b15547fb9b62efcdc3c04c76f4b774a" ns2:_="" ns3:_="">
    <xsd:import namespace="03aba595-bc08-4bc6-a067-44fa0d6fce4c"/>
    <xsd:import namespace="7a00a5ed-5e75-4054-8cf9-43d2dd4fccb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ba595-bc08-4bc6-a067-44fa0d6fce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00a5ed-5e75-4054-8cf9-43d2dd4fcc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175D9-0D57-48DC-95B4-12025DD2477E}">
  <ds:schemaRefs>
    <ds:schemaRef ds:uri="http://schemas.microsoft.com/office/2006/metadata/properties"/>
    <ds:schemaRef ds:uri="http://schemas.microsoft.com/office/infopath/2007/PartnerControls"/>
    <ds:schemaRef ds:uri="03aba595-bc08-4bc6-a067-44fa0d6fce4c"/>
  </ds:schemaRefs>
</ds:datastoreItem>
</file>

<file path=customXml/itemProps2.xml><?xml version="1.0" encoding="utf-8"?>
<ds:datastoreItem xmlns:ds="http://schemas.openxmlformats.org/officeDocument/2006/customXml" ds:itemID="{2A475E4C-E2AD-45A8-8CD7-310EC841623E}">
  <ds:schemaRefs>
    <ds:schemaRef ds:uri="http://schemas.microsoft.com/sharepoint/events"/>
  </ds:schemaRefs>
</ds:datastoreItem>
</file>

<file path=customXml/itemProps3.xml><?xml version="1.0" encoding="utf-8"?>
<ds:datastoreItem xmlns:ds="http://schemas.openxmlformats.org/officeDocument/2006/customXml" ds:itemID="{C2B16311-AC68-4337-B27C-9B34B2B5C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ba595-bc08-4bc6-a067-44fa0d6fce4c"/>
    <ds:schemaRef ds:uri="7a00a5ed-5e75-4054-8cf9-43d2dd4fc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3C9EFA-9684-4F98-9267-F3B6CB882F24}">
  <ds:schemaRefs>
    <ds:schemaRef ds:uri="http://schemas.microsoft.com/sharepoint/v3/contenttype/forms"/>
  </ds:schemaRefs>
</ds:datastoreItem>
</file>

<file path=customXml/itemProps5.xml><?xml version="1.0" encoding="utf-8"?>
<ds:datastoreItem xmlns:ds="http://schemas.openxmlformats.org/officeDocument/2006/customXml" ds:itemID="{11891C54-A581-4A43-B640-9ED0413EC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1639</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A4 MEDIA RELEASE English</vt:lpstr>
    </vt:vector>
  </TitlesOfParts>
  <Company>UNICEF</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MEDIA RELEASE English</dc:title>
  <dc:subject/>
  <dc:creator>Henri Heikura</dc:creator>
  <cp:keywords/>
  <cp:lastModifiedBy>Ning Li</cp:lastModifiedBy>
  <cp:revision>2</cp:revision>
  <cp:lastPrinted>2020-07-29T07:15:00Z</cp:lastPrinted>
  <dcterms:created xsi:type="dcterms:W3CDTF">2020-08-05T03:22:00Z</dcterms:created>
  <dcterms:modified xsi:type="dcterms:W3CDTF">2020-08-05T03:22:00Z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0x010100D3301A834218C74388996B13D8D79FAA</vt:lpwstr>
  </property>
  <property fmtid="{D5CDD505-2E9C-101B-9397-08002B2CF9AE}" pid="3" name="OfficeDivision">
    <vt:lpwstr>2;#China-0860|d64cf8d6-385d-4d3c-8984-810f46c20fb5</vt:lpwstr>
  </property>
  <property fmtid="{D5CDD505-2E9C-101B-9397-08002B2CF9AE}" pid="4" name="TaxKeyword">
    <vt:lpwstr/>
  </property>
  <property fmtid="{D5CDD505-2E9C-101B-9397-08002B2CF9AE}" pid="5" name="Topic">
    <vt:lpwstr/>
  </property>
  <property fmtid="{D5CDD505-2E9C-101B-9397-08002B2CF9AE}" pid="6" name="DocumentType">
    <vt:lpwstr/>
  </property>
  <property fmtid="{D5CDD505-2E9C-101B-9397-08002B2CF9AE}" pid="7" name="GeographicScope">
    <vt:lpwstr/>
  </property>
</Properties>
</file>