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037B" w14:textId="77777777" w:rsidR="009F6EC1" w:rsidRPr="00955793" w:rsidRDefault="009D4EBA" w:rsidP="008C6DA8">
      <w:pPr>
        <w:spacing w:line="276" w:lineRule="auto"/>
        <w:jc w:val="center"/>
        <w:rPr>
          <w:rFonts w:ascii="Times New Roman" w:hAnsi="Times New Roman"/>
          <w:b/>
          <w:bCs/>
          <w:szCs w:val="22"/>
          <w:u w:val="single"/>
          <w:lang w:val="fr-FR"/>
        </w:rPr>
      </w:pPr>
      <w:r w:rsidRPr="00955793">
        <w:rPr>
          <w:rFonts w:ascii="Times New Roman" w:hAnsi="Times New Roman"/>
          <w:b/>
          <w:bCs/>
          <w:szCs w:val="22"/>
          <w:u w:val="single"/>
          <w:lang w:val="fr-FR"/>
        </w:rPr>
        <w:t>TERMES DE REFERENCES</w:t>
      </w:r>
    </w:p>
    <w:p w14:paraId="383F4DED" w14:textId="77777777" w:rsidR="00ED477E" w:rsidRPr="00955793" w:rsidRDefault="00ED477E" w:rsidP="008C6DA8">
      <w:pPr>
        <w:tabs>
          <w:tab w:val="center" w:pos="5400"/>
        </w:tabs>
        <w:spacing w:line="276" w:lineRule="auto"/>
        <w:outlineLvl w:val="0"/>
        <w:rPr>
          <w:rFonts w:ascii="Times New Roman" w:hAnsi="Times New Roman"/>
          <w:szCs w:val="22"/>
          <w:lang w:val="fr-FR"/>
        </w:rPr>
      </w:pPr>
    </w:p>
    <w:tbl>
      <w:tblPr>
        <w:tblW w:w="10800" w:type="dxa"/>
        <w:tblInd w:w="-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10800"/>
      </w:tblGrid>
      <w:tr w:rsidR="00184E35" w:rsidRPr="00537957" w14:paraId="339B157A" w14:textId="77777777" w:rsidTr="00822D08">
        <w:trPr>
          <w:trHeight w:val="1345"/>
        </w:trPr>
        <w:tc>
          <w:tcPr>
            <w:tcW w:w="10800" w:type="dxa"/>
          </w:tcPr>
          <w:p w14:paraId="2D6C089F" w14:textId="3F437453" w:rsidR="00375CF9" w:rsidRPr="009761BF" w:rsidRDefault="009761BF" w:rsidP="009761BF">
            <w:pPr>
              <w:pStyle w:val="ListParagraph"/>
              <w:numPr>
                <w:ilvl w:val="0"/>
                <w:numId w:val="33"/>
              </w:numPr>
              <w:spacing w:line="276" w:lineRule="auto"/>
              <w:jc w:val="left"/>
              <w:rPr>
                <w:rFonts w:ascii="Times New Roman" w:hAnsi="Times New Roman"/>
                <w:szCs w:val="22"/>
                <w:u w:val="single"/>
                <w:lang w:val="fr-FR"/>
              </w:rPr>
            </w:pPr>
            <w:r w:rsidRPr="009761BF">
              <w:rPr>
                <w:rFonts w:ascii="Times New Roman" w:hAnsi="Times New Roman"/>
                <w:b/>
                <w:szCs w:val="22"/>
                <w:u w:val="single"/>
                <w:lang w:val="fr-FR"/>
              </w:rPr>
              <w:t xml:space="preserve"> </w:t>
            </w:r>
            <w:r w:rsidR="00ED477E" w:rsidRPr="009761BF">
              <w:rPr>
                <w:rFonts w:ascii="Times New Roman" w:hAnsi="Times New Roman"/>
                <w:b/>
                <w:szCs w:val="22"/>
                <w:u w:val="single"/>
                <w:lang w:val="fr-FR"/>
              </w:rPr>
              <w:t>Contexte</w:t>
            </w:r>
            <w:r w:rsidR="003A2DBE" w:rsidRPr="009761BF">
              <w:rPr>
                <w:rFonts w:ascii="Times New Roman" w:hAnsi="Times New Roman"/>
                <w:b/>
                <w:szCs w:val="22"/>
                <w:u w:val="single"/>
                <w:lang w:val="fr-FR"/>
              </w:rPr>
              <w:t xml:space="preserve"> et justification :</w:t>
            </w:r>
            <w:r w:rsidR="00ED477E" w:rsidRPr="009761BF">
              <w:rPr>
                <w:rFonts w:ascii="Times New Roman" w:hAnsi="Times New Roman"/>
                <w:b/>
                <w:szCs w:val="22"/>
                <w:u w:val="single"/>
                <w:lang w:val="fr-FR"/>
              </w:rPr>
              <w:t> </w:t>
            </w:r>
          </w:p>
          <w:p w14:paraId="1D7AEE45" w14:textId="51A97542" w:rsidR="00196052" w:rsidRPr="00955793" w:rsidRDefault="00196052" w:rsidP="008C6DA8">
            <w:pPr>
              <w:spacing w:line="276" w:lineRule="auto"/>
              <w:rPr>
                <w:rFonts w:ascii="Times New Roman" w:hAnsi="Times New Roman"/>
                <w:szCs w:val="22"/>
                <w:lang w:val="fr-FR"/>
              </w:rPr>
            </w:pPr>
            <w:r w:rsidRPr="00955793">
              <w:rPr>
                <w:rFonts w:ascii="Times New Roman" w:hAnsi="Times New Roman"/>
                <w:szCs w:val="22"/>
                <w:lang w:val="fr-FR"/>
              </w:rPr>
              <w:t>Dans le cadre de la mise en œuvre de l’extension du Programme Pays (CPD)</w:t>
            </w:r>
            <w:r w:rsidR="00547BD0" w:rsidRPr="00955793">
              <w:rPr>
                <w:rFonts w:ascii="Times New Roman" w:hAnsi="Times New Roman"/>
                <w:szCs w:val="22"/>
                <w:lang w:val="fr-FR"/>
              </w:rPr>
              <w:t xml:space="preserve"> </w:t>
            </w:r>
            <w:r w:rsidRPr="00955793">
              <w:rPr>
                <w:rFonts w:ascii="Times New Roman" w:hAnsi="Times New Roman"/>
                <w:szCs w:val="22"/>
                <w:lang w:val="fr-FR"/>
              </w:rPr>
              <w:t>et du Plan de Travail de la section Educ</w:t>
            </w:r>
            <w:r w:rsidR="0085075C" w:rsidRPr="00955793">
              <w:rPr>
                <w:rFonts w:ascii="Times New Roman" w:hAnsi="Times New Roman"/>
                <w:szCs w:val="22"/>
                <w:lang w:val="fr-FR"/>
              </w:rPr>
              <w:t>a</w:t>
            </w:r>
            <w:r w:rsidRPr="00955793">
              <w:rPr>
                <w:rFonts w:ascii="Times New Roman" w:hAnsi="Times New Roman"/>
                <w:szCs w:val="22"/>
                <w:lang w:val="fr-FR"/>
              </w:rPr>
              <w:t xml:space="preserve">tion, l’UNICEF </w:t>
            </w:r>
            <w:r w:rsidR="00632721" w:rsidRPr="00955793">
              <w:rPr>
                <w:rFonts w:ascii="Times New Roman" w:hAnsi="Times New Roman"/>
                <w:szCs w:val="22"/>
                <w:lang w:val="fr-FR"/>
              </w:rPr>
              <w:t>appui</w:t>
            </w:r>
            <w:r w:rsidR="00537957">
              <w:rPr>
                <w:rFonts w:ascii="Times New Roman" w:hAnsi="Times New Roman"/>
                <w:szCs w:val="22"/>
                <w:lang w:val="fr-FR"/>
              </w:rPr>
              <w:t>e</w:t>
            </w:r>
            <w:r w:rsidR="00632721" w:rsidRPr="00955793">
              <w:rPr>
                <w:rFonts w:ascii="Times New Roman" w:hAnsi="Times New Roman"/>
                <w:szCs w:val="22"/>
                <w:lang w:val="fr-FR"/>
              </w:rPr>
              <w:t xml:space="preserve"> le</w:t>
            </w:r>
            <w:r w:rsidRPr="00955793">
              <w:rPr>
                <w:rFonts w:ascii="Times New Roman" w:hAnsi="Times New Roman"/>
                <w:szCs w:val="22"/>
                <w:lang w:val="fr-FR"/>
              </w:rPr>
              <w:t xml:space="preserve"> Ministère de l'Education Nationale, de l'Alphabétisation et de la Promotion des Langues Nationales (MENAPLN)</w:t>
            </w:r>
            <w:r w:rsidR="005F687A" w:rsidRPr="00955793">
              <w:rPr>
                <w:rFonts w:ascii="Times New Roman" w:hAnsi="Times New Roman"/>
                <w:szCs w:val="22"/>
                <w:lang w:val="fr-FR"/>
              </w:rPr>
              <w:t>.</w:t>
            </w:r>
          </w:p>
          <w:p w14:paraId="59258FEC" w14:textId="2059F43A" w:rsidR="00196052" w:rsidRPr="00955793" w:rsidRDefault="003E5C3D" w:rsidP="008C6DA8">
            <w:pPr>
              <w:pStyle w:val="Default"/>
              <w:spacing w:line="276" w:lineRule="auto"/>
              <w:jc w:val="both"/>
              <w:rPr>
                <w:rFonts w:ascii="Times New Roman" w:hAnsi="Times New Roman" w:cs="Times New Roman"/>
                <w:color w:val="auto"/>
                <w:sz w:val="22"/>
                <w:szCs w:val="22"/>
                <w:lang w:val="fr-FR"/>
              </w:rPr>
            </w:pPr>
            <w:r w:rsidRPr="00955793">
              <w:rPr>
                <w:rFonts w:ascii="Times New Roman" w:hAnsi="Times New Roman" w:cs="Times New Roman"/>
                <w:color w:val="auto"/>
                <w:sz w:val="22"/>
                <w:szCs w:val="22"/>
                <w:lang w:val="fr-FR"/>
              </w:rPr>
              <w:t>Ainsi, l</w:t>
            </w:r>
            <w:r w:rsidR="00196052" w:rsidRPr="00955793">
              <w:rPr>
                <w:rFonts w:ascii="Times New Roman" w:hAnsi="Times New Roman" w:cs="Times New Roman"/>
                <w:color w:val="auto"/>
                <w:sz w:val="22"/>
                <w:szCs w:val="22"/>
                <w:lang w:val="fr-FR"/>
              </w:rPr>
              <w:t>e bureau a reçu d’importantes contributions financières pour le secteur de l’Education avec une composante assez conséquente de construction et réhabilitation des infrastructures scolaires</w:t>
            </w:r>
            <w:r w:rsidR="001A2134" w:rsidRPr="00955793">
              <w:rPr>
                <w:rFonts w:ascii="Times New Roman" w:hAnsi="Times New Roman" w:cs="Times New Roman"/>
                <w:color w:val="auto"/>
                <w:sz w:val="22"/>
                <w:szCs w:val="22"/>
                <w:lang w:val="fr-FR"/>
              </w:rPr>
              <w:t>.</w:t>
            </w:r>
          </w:p>
          <w:p w14:paraId="48139DD7" w14:textId="30C4F878" w:rsidR="000C1041" w:rsidRPr="00955793" w:rsidRDefault="00F7333C" w:rsidP="008C6DA8">
            <w:pPr>
              <w:spacing w:line="276" w:lineRule="auto"/>
              <w:rPr>
                <w:rFonts w:ascii="Times New Roman" w:hAnsi="Times New Roman"/>
                <w:szCs w:val="22"/>
                <w:lang w:val="fr-FR"/>
              </w:rPr>
            </w:pPr>
            <w:r w:rsidRPr="00955793">
              <w:rPr>
                <w:rFonts w:ascii="Times New Roman" w:hAnsi="Times New Roman"/>
                <w:szCs w:val="22"/>
                <w:lang w:val="fr-FR"/>
              </w:rPr>
              <w:t xml:space="preserve">C’est dans ce contexte </w:t>
            </w:r>
            <w:r w:rsidR="00A80EAA" w:rsidRPr="00955793">
              <w:rPr>
                <w:rFonts w:ascii="Times New Roman" w:hAnsi="Times New Roman"/>
                <w:szCs w:val="22"/>
                <w:lang w:val="fr-FR"/>
              </w:rPr>
              <w:t>que</w:t>
            </w:r>
            <w:r w:rsidR="00CF527A" w:rsidRPr="00955793">
              <w:rPr>
                <w:rFonts w:ascii="Times New Roman" w:hAnsi="Times New Roman"/>
                <w:szCs w:val="22"/>
                <w:lang w:val="fr-FR"/>
              </w:rPr>
              <w:t xml:space="preserve"> </w:t>
            </w:r>
            <w:r w:rsidR="00900557">
              <w:rPr>
                <w:rFonts w:ascii="Times New Roman" w:hAnsi="Times New Roman"/>
                <w:szCs w:val="22"/>
                <w:lang w:val="fr-FR"/>
              </w:rPr>
              <w:t xml:space="preserve">se </w:t>
            </w:r>
            <w:r w:rsidR="00A80EAA" w:rsidRPr="00955793">
              <w:rPr>
                <w:rFonts w:ascii="Times New Roman" w:hAnsi="Times New Roman"/>
                <w:szCs w:val="22"/>
                <w:lang w:val="fr-FR"/>
              </w:rPr>
              <w:t xml:space="preserve">pose le besoin de renforcer </w:t>
            </w:r>
            <w:r w:rsidR="005455E3" w:rsidRPr="00955793">
              <w:rPr>
                <w:rFonts w:ascii="Times New Roman" w:hAnsi="Times New Roman"/>
                <w:szCs w:val="22"/>
                <w:lang w:val="fr-FR"/>
              </w:rPr>
              <w:t>l’équ</w:t>
            </w:r>
            <w:r w:rsidR="00472F2A" w:rsidRPr="00955793">
              <w:rPr>
                <w:rFonts w:ascii="Times New Roman" w:hAnsi="Times New Roman"/>
                <w:szCs w:val="22"/>
                <w:lang w:val="fr-FR"/>
              </w:rPr>
              <w:t xml:space="preserve">ipe </w:t>
            </w:r>
            <w:r w:rsidR="009C2CD7" w:rsidRPr="00955793">
              <w:rPr>
                <w:rFonts w:ascii="Times New Roman" w:hAnsi="Times New Roman"/>
                <w:szCs w:val="22"/>
                <w:lang w:val="fr-FR"/>
              </w:rPr>
              <w:t>de spécialiste</w:t>
            </w:r>
            <w:r w:rsidR="001C3382" w:rsidRPr="00955793">
              <w:rPr>
                <w:rFonts w:ascii="Times New Roman" w:hAnsi="Times New Roman"/>
                <w:szCs w:val="22"/>
                <w:lang w:val="fr-FR"/>
              </w:rPr>
              <w:t>s</w:t>
            </w:r>
            <w:r w:rsidR="009C2CD7" w:rsidRPr="00955793">
              <w:rPr>
                <w:rFonts w:ascii="Times New Roman" w:hAnsi="Times New Roman"/>
                <w:szCs w:val="22"/>
                <w:lang w:val="fr-FR"/>
              </w:rPr>
              <w:t xml:space="preserve"> en construction du bureau.</w:t>
            </w:r>
            <w:r w:rsidR="00196052" w:rsidRPr="00955793">
              <w:rPr>
                <w:rFonts w:ascii="Times New Roman" w:hAnsi="Times New Roman"/>
                <w:szCs w:val="22"/>
                <w:lang w:val="fr-FR"/>
              </w:rPr>
              <w:t xml:space="preserve"> </w:t>
            </w:r>
          </w:p>
        </w:tc>
      </w:tr>
      <w:tr w:rsidR="00184E35" w:rsidRPr="00537957" w14:paraId="4D2F4255" w14:textId="77777777" w:rsidTr="00822D08">
        <w:trPr>
          <w:trHeight w:val="1075"/>
        </w:trPr>
        <w:tc>
          <w:tcPr>
            <w:tcW w:w="10800" w:type="dxa"/>
          </w:tcPr>
          <w:p w14:paraId="5F93B106" w14:textId="360CBF95" w:rsidR="006C49E4" w:rsidRPr="009761BF" w:rsidRDefault="001531E1" w:rsidP="009761BF">
            <w:pPr>
              <w:pStyle w:val="ListParagraph"/>
              <w:spacing w:line="276" w:lineRule="auto"/>
              <w:ind w:left="360"/>
              <w:rPr>
                <w:rFonts w:ascii="Times New Roman" w:hAnsi="Times New Roman"/>
                <w:szCs w:val="22"/>
                <w:lang w:val="fr-FR"/>
              </w:rPr>
            </w:pPr>
            <w:r w:rsidRPr="009761BF">
              <w:rPr>
                <w:rFonts w:ascii="Times New Roman" w:hAnsi="Times New Roman"/>
                <w:b/>
                <w:szCs w:val="22"/>
                <w:lang w:val="fr-FR"/>
              </w:rPr>
              <w:t xml:space="preserve"> </w:t>
            </w:r>
            <w:r w:rsidR="009761BF">
              <w:rPr>
                <w:rFonts w:ascii="Times New Roman" w:hAnsi="Times New Roman"/>
                <w:b/>
                <w:szCs w:val="22"/>
                <w:lang w:val="fr-FR"/>
              </w:rPr>
              <w:t xml:space="preserve">2. </w:t>
            </w:r>
            <w:r w:rsidR="00822D08" w:rsidRPr="009761BF">
              <w:rPr>
                <w:rFonts w:ascii="Times New Roman" w:hAnsi="Times New Roman"/>
                <w:b/>
                <w:szCs w:val="22"/>
                <w:u w:val="single"/>
                <w:lang w:val="fr-FR"/>
              </w:rPr>
              <w:t xml:space="preserve">But et </w:t>
            </w:r>
            <w:r w:rsidR="00ED477E" w:rsidRPr="009761BF">
              <w:rPr>
                <w:rFonts w:ascii="Times New Roman" w:hAnsi="Times New Roman"/>
                <w:b/>
                <w:szCs w:val="22"/>
                <w:u w:val="single"/>
                <w:lang w:val="fr-FR"/>
              </w:rPr>
              <w:t>Objectifs</w:t>
            </w:r>
            <w:r w:rsidR="00ED477E" w:rsidRPr="009761BF">
              <w:rPr>
                <w:rFonts w:ascii="Times New Roman" w:hAnsi="Times New Roman"/>
                <w:szCs w:val="22"/>
                <w:lang w:val="fr-FR"/>
              </w:rPr>
              <w:t xml:space="preserve"> : </w:t>
            </w:r>
          </w:p>
          <w:p w14:paraId="5BEC888C" w14:textId="6F7B7E10" w:rsidR="00822D08" w:rsidRDefault="007C4123" w:rsidP="008C6DA8">
            <w:pPr>
              <w:spacing w:line="276" w:lineRule="auto"/>
              <w:rPr>
                <w:rFonts w:ascii="Times New Roman" w:hAnsi="Times New Roman"/>
                <w:szCs w:val="22"/>
                <w:lang w:val="fr-FR"/>
              </w:rPr>
            </w:pPr>
            <w:r w:rsidRPr="00955793">
              <w:rPr>
                <w:rFonts w:ascii="Times New Roman" w:hAnsi="Times New Roman"/>
                <w:szCs w:val="22"/>
                <w:lang w:val="fr-FR"/>
              </w:rPr>
              <w:t>L</w:t>
            </w:r>
            <w:r w:rsidR="000373CD" w:rsidRPr="00955793">
              <w:rPr>
                <w:rFonts w:ascii="Times New Roman" w:hAnsi="Times New Roman"/>
                <w:szCs w:val="22"/>
                <w:lang w:val="fr-FR"/>
              </w:rPr>
              <w:t>es présent</w:t>
            </w:r>
            <w:r w:rsidR="00C211D8" w:rsidRPr="00955793">
              <w:rPr>
                <w:rFonts w:ascii="Times New Roman" w:hAnsi="Times New Roman"/>
                <w:szCs w:val="22"/>
                <w:lang w:val="fr-FR"/>
              </w:rPr>
              <w:t>s</w:t>
            </w:r>
            <w:r w:rsidR="000373CD" w:rsidRPr="00955793">
              <w:rPr>
                <w:rFonts w:ascii="Times New Roman" w:hAnsi="Times New Roman"/>
                <w:szCs w:val="22"/>
                <w:lang w:val="fr-FR"/>
              </w:rPr>
              <w:t xml:space="preserve"> TDRs visent </w:t>
            </w:r>
            <w:r w:rsidR="00C211D8" w:rsidRPr="00385FFA">
              <w:rPr>
                <w:rFonts w:ascii="Times New Roman" w:hAnsi="Times New Roman"/>
                <w:szCs w:val="22"/>
                <w:lang w:val="fr-FR"/>
              </w:rPr>
              <w:t>à</w:t>
            </w:r>
            <w:r w:rsidR="000373CD" w:rsidRPr="00385FFA">
              <w:rPr>
                <w:rFonts w:ascii="Times New Roman" w:hAnsi="Times New Roman"/>
                <w:szCs w:val="22"/>
                <w:lang w:val="fr-FR"/>
              </w:rPr>
              <w:t xml:space="preserve"> </w:t>
            </w:r>
            <w:r w:rsidR="007F6E71" w:rsidRPr="00385FFA">
              <w:rPr>
                <w:rFonts w:ascii="Times New Roman" w:hAnsi="Times New Roman"/>
                <w:szCs w:val="22"/>
                <w:lang w:val="fr-FR"/>
              </w:rPr>
              <w:t>recruter</w:t>
            </w:r>
            <w:r w:rsidR="000373CD" w:rsidRPr="00385FFA">
              <w:rPr>
                <w:rFonts w:ascii="Times New Roman" w:hAnsi="Times New Roman"/>
                <w:szCs w:val="22"/>
                <w:lang w:val="fr-FR"/>
              </w:rPr>
              <w:t xml:space="preserve"> un</w:t>
            </w:r>
            <w:r w:rsidR="000373CD" w:rsidRPr="00955793">
              <w:rPr>
                <w:rFonts w:ascii="Times New Roman" w:hAnsi="Times New Roman"/>
                <w:szCs w:val="22"/>
                <w:lang w:val="fr-FR"/>
              </w:rPr>
              <w:t xml:space="preserve"> consultant individuel </w:t>
            </w:r>
            <w:r w:rsidRPr="00955793">
              <w:rPr>
                <w:rFonts w:ascii="Times New Roman" w:hAnsi="Times New Roman"/>
                <w:szCs w:val="22"/>
                <w:lang w:val="fr-FR"/>
              </w:rPr>
              <w:t xml:space="preserve">ayant les capacités </w:t>
            </w:r>
            <w:r w:rsidR="000373CD" w:rsidRPr="00955793">
              <w:rPr>
                <w:rFonts w:ascii="Times New Roman" w:hAnsi="Times New Roman"/>
                <w:szCs w:val="22"/>
                <w:lang w:val="fr-FR"/>
              </w:rPr>
              <w:t>technique</w:t>
            </w:r>
            <w:r w:rsidR="00C211D8" w:rsidRPr="00955793">
              <w:rPr>
                <w:rFonts w:ascii="Times New Roman" w:hAnsi="Times New Roman"/>
                <w:szCs w:val="22"/>
                <w:lang w:val="fr-FR"/>
              </w:rPr>
              <w:t>s</w:t>
            </w:r>
            <w:r w:rsidR="000373CD" w:rsidRPr="00955793">
              <w:rPr>
                <w:rFonts w:ascii="Times New Roman" w:hAnsi="Times New Roman"/>
                <w:szCs w:val="22"/>
                <w:lang w:val="fr-FR"/>
              </w:rPr>
              <w:t xml:space="preserve"> et </w:t>
            </w:r>
            <w:r w:rsidR="00C211D8" w:rsidRPr="00955793">
              <w:rPr>
                <w:rFonts w:ascii="Times New Roman" w:hAnsi="Times New Roman"/>
                <w:szCs w:val="22"/>
                <w:lang w:val="fr-FR"/>
              </w:rPr>
              <w:t>l’</w:t>
            </w:r>
            <w:r w:rsidR="000373CD" w:rsidRPr="00955793">
              <w:rPr>
                <w:rFonts w:ascii="Times New Roman" w:hAnsi="Times New Roman"/>
                <w:szCs w:val="22"/>
                <w:lang w:val="fr-FR"/>
              </w:rPr>
              <w:t xml:space="preserve">expérience </w:t>
            </w:r>
            <w:r w:rsidRPr="00955793">
              <w:rPr>
                <w:rFonts w:ascii="Times New Roman" w:hAnsi="Times New Roman"/>
                <w:szCs w:val="22"/>
                <w:lang w:val="fr-FR"/>
              </w:rPr>
              <w:t xml:space="preserve">requises </w:t>
            </w:r>
            <w:r w:rsidR="00DD7B9E" w:rsidRPr="00955793">
              <w:rPr>
                <w:rFonts w:ascii="Times New Roman" w:hAnsi="Times New Roman"/>
                <w:szCs w:val="22"/>
                <w:lang w:val="fr-FR"/>
              </w:rPr>
              <w:t>afin d’apporter</w:t>
            </w:r>
            <w:r w:rsidRPr="00955793">
              <w:rPr>
                <w:rFonts w:ascii="Times New Roman" w:hAnsi="Times New Roman"/>
                <w:szCs w:val="22"/>
                <w:lang w:val="fr-FR"/>
              </w:rPr>
              <w:t xml:space="preserve"> le support utile à la bonne planification</w:t>
            </w:r>
            <w:r w:rsidR="00287920" w:rsidRPr="00955793">
              <w:rPr>
                <w:rFonts w:ascii="Times New Roman" w:hAnsi="Times New Roman"/>
                <w:szCs w:val="22"/>
                <w:lang w:val="fr-FR"/>
              </w:rPr>
              <w:t xml:space="preserve"> des opérations de construction</w:t>
            </w:r>
            <w:r w:rsidR="00444137" w:rsidRPr="00955793">
              <w:rPr>
                <w:rFonts w:ascii="Times New Roman" w:hAnsi="Times New Roman"/>
                <w:szCs w:val="22"/>
                <w:lang w:val="fr-FR"/>
              </w:rPr>
              <w:t xml:space="preserve">, </w:t>
            </w:r>
            <w:r w:rsidR="008D4BE1" w:rsidRPr="00955793">
              <w:rPr>
                <w:rFonts w:ascii="Times New Roman" w:hAnsi="Times New Roman"/>
                <w:szCs w:val="22"/>
                <w:lang w:val="fr-FR"/>
              </w:rPr>
              <w:t>d’assister dans le</w:t>
            </w:r>
            <w:r w:rsidR="0082525C" w:rsidRPr="00955793">
              <w:rPr>
                <w:rFonts w:ascii="Times New Roman" w:hAnsi="Times New Roman"/>
                <w:szCs w:val="22"/>
                <w:lang w:val="fr-FR"/>
              </w:rPr>
              <w:t>s différents</w:t>
            </w:r>
            <w:r w:rsidR="008D4BE1" w:rsidRPr="00955793">
              <w:rPr>
                <w:rFonts w:ascii="Times New Roman" w:hAnsi="Times New Roman"/>
                <w:szCs w:val="22"/>
                <w:lang w:val="fr-FR"/>
              </w:rPr>
              <w:t xml:space="preserve"> processus de passation de </w:t>
            </w:r>
            <w:r w:rsidR="00730710" w:rsidRPr="00955793">
              <w:rPr>
                <w:rFonts w:ascii="Times New Roman" w:hAnsi="Times New Roman"/>
                <w:szCs w:val="22"/>
                <w:lang w:val="fr-FR"/>
              </w:rPr>
              <w:t>marchés, et de superviser les activités de</w:t>
            </w:r>
            <w:r w:rsidR="00EF0565" w:rsidRPr="00955793">
              <w:rPr>
                <w:rFonts w:ascii="Times New Roman" w:hAnsi="Times New Roman"/>
                <w:szCs w:val="22"/>
                <w:lang w:val="fr-FR"/>
              </w:rPr>
              <w:t>s contractants (entreprises</w:t>
            </w:r>
            <w:r w:rsidR="00BF51F3" w:rsidRPr="00955793">
              <w:rPr>
                <w:rFonts w:ascii="Times New Roman" w:hAnsi="Times New Roman"/>
                <w:szCs w:val="22"/>
                <w:lang w:val="fr-FR"/>
              </w:rPr>
              <w:t>,</w:t>
            </w:r>
            <w:r w:rsidR="00EF0565" w:rsidRPr="00955793">
              <w:rPr>
                <w:rFonts w:ascii="Times New Roman" w:hAnsi="Times New Roman"/>
                <w:szCs w:val="22"/>
                <w:lang w:val="fr-FR"/>
              </w:rPr>
              <w:t xml:space="preserve"> bureaux d’études</w:t>
            </w:r>
            <w:r w:rsidR="00BF51F3" w:rsidRPr="00955793">
              <w:rPr>
                <w:rFonts w:ascii="Times New Roman" w:hAnsi="Times New Roman"/>
                <w:szCs w:val="22"/>
                <w:lang w:val="fr-FR"/>
              </w:rPr>
              <w:t xml:space="preserve"> et de contrôle technique)</w:t>
            </w:r>
            <w:r w:rsidR="00B121DA" w:rsidRPr="00955793">
              <w:rPr>
                <w:rFonts w:ascii="Times New Roman" w:hAnsi="Times New Roman"/>
                <w:szCs w:val="22"/>
                <w:lang w:val="fr-FR"/>
              </w:rPr>
              <w:t>.</w:t>
            </w:r>
          </w:p>
          <w:p w14:paraId="6FA024D2" w14:textId="6DB1739D" w:rsidR="00385FFA" w:rsidRDefault="00385FFA" w:rsidP="008C6DA8">
            <w:pPr>
              <w:spacing w:line="276" w:lineRule="auto"/>
              <w:rPr>
                <w:rFonts w:ascii="Times New Roman" w:hAnsi="Times New Roman"/>
                <w:szCs w:val="22"/>
                <w:lang w:val="fr-FR"/>
              </w:rPr>
            </w:pPr>
          </w:p>
          <w:p w14:paraId="4BAD3A75" w14:textId="653F4C88" w:rsidR="00385FFA" w:rsidRPr="00955793" w:rsidRDefault="00385FFA" w:rsidP="008C6DA8">
            <w:pPr>
              <w:spacing w:line="276" w:lineRule="auto"/>
              <w:rPr>
                <w:rFonts w:ascii="Times New Roman" w:hAnsi="Times New Roman"/>
                <w:szCs w:val="22"/>
                <w:lang w:val="fr-FR"/>
              </w:rPr>
            </w:pPr>
            <w:r w:rsidRPr="009761BF">
              <w:rPr>
                <w:rFonts w:ascii="Times New Roman" w:hAnsi="Times New Roman"/>
                <w:szCs w:val="22"/>
                <w:lang w:val="fr-FR"/>
              </w:rPr>
              <w:t xml:space="preserve">La consultance aura une durée de </w:t>
            </w:r>
            <w:r w:rsidR="002B0C9D" w:rsidRPr="009761BF">
              <w:rPr>
                <w:rFonts w:ascii="Times New Roman" w:hAnsi="Times New Roman"/>
                <w:szCs w:val="22"/>
                <w:lang w:val="fr-FR"/>
              </w:rPr>
              <w:t>06</w:t>
            </w:r>
            <w:r w:rsidR="003F6AF7" w:rsidRPr="009761BF">
              <w:rPr>
                <w:rFonts w:ascii="Times New Roman" w:hAnsi="Times New Roman"/>
                <w:szCs w:val="22"/>
                <w:lang w:val="fr-FR"/>
              </w:rPr>
              <w:t xml:space="preserve"> </w:t>
            </w:r>
            <w:r w:rsidRPr="009761BF">
              <w:rPr>
                <w:rFonts w:ascii="Times New Roman" w:hAnsi="Times New Roman"/>
                <w:szCs w:val="22"/>
                <w:lang w:val="fr-FR"/>
              </w:rPr>
              <w:t>mois.</w:t>
            </w:r>
          </w:p>
          <w:p w14:paraId="41A3A9B7" w14:textId="77777777" w:rsidR="00822D08" w:rsidRPr="00955793" w:rsidRDefault="00822D08" w:rsidP="008C6DA8">
            <w:pPr>
              <w:spacing w:line="276" w:lineRule="auto"/>
              <w:rPr>
                <w:rFonts w:ascii="Times New Roman" w:hAnsi="Times New Roman"/>
                <w:szCs w:val="22"/>
                <w:lang w:val="fr-FR"/>
              </w:rPr>
            </w:pPr>
          </w:p>
          <w:p w14:paraId="35F1538D" w14:textId="68FE78F1" w:rsidR="00822D08" w:rsidRPr="00955793" w:rsidRDefault="007C4123" w:rsidP="008C6DA8">
            <w:pPr>
              <w:spacing w:line="276" w:lineRule="auto"/>
              <w:rPr>
                <w:rFonts w:ascii="Times New Roman" w:hAnsi="Times New Roman"/>
                <w:szCs w:val="22"/>
                <w:lang w:val="fr-FR"/>
              </w:rPr>
            </w:pPr>
            <w:r w:rsidRPr="00955793">
              <w:rPr>
                <w:rFonts w:ascii="Times New Roman" w:hAnsi="Times New Roman"/>
                <w:szCs w:val="22"/>
                <w:lang w:val="fr-FR"/>
              </w:rPr>
              <w:t xml:space="preserve"> </w:t>
            </w:r>
            <w:r w:rsidR="00822D08" w:rsidRPr="00955793">
              <w:rPr>
                <w:rFonts w:ascii="Times New Roman" w:hAnsi="Times New Roman"/>
                <w:szCs w:val="22"/>
                <w:lang w:val="fr-FR"/>
              </w:rPr>
              <w:t xml:space="preserve">Sous la supervision du </w:t>
            </w:r>
            <w:r w:rsidR="00B121DA" w:rsidRPr="00955793">
              <w:rPr>
                <w:rFonts w:ascii="Times New Roman" w:hAnsi="Times New Roman"/>
                <w:szCs w:val="22"/>
                <w:lang w:val="fr-FR"/>
              </w:rPr>
              <w:t xml:space="preserve">Spécialiste </w:t>
            </w:r>
            <w:r w:rsidR="00B121DA" w:rsidRPr="00385FFA">
              <w:rPr>
                <w:rFonts w:ascii="Times New Roman" w:hAnsi="Times New Roman"/>
                <w:szCs w:val="22"/>
                <w:lang w:val="fr-FR"/>
              </w:rPr>
              <w:t>Construction</w:t>
            </w:r>
            <w:r w:rsidR="007F6E71" w:rsidRPr="00385FFA">
              <w:rPr>
                <w:rFonts w:ascii="Times New Roman" w:hAnsi="Times New Roman"/>
                <w:szCs w:val="22"/>
                <w:lang w:val="fr-FR"/>
              </w:rPr>
              <w:t xml:space="preserve"> P-3</w:t>
            </w:r>
            <w:r w:rsidR="00822D08" w:rsidRPr="00385FFA">
              <w:rPr>
                <w:rFonts w:ascii="Times New Roman" w:hAnsi="Times New Roman"/>
                <w:szCs w:val="22"/>
                <w:lang w:val="fr-FR"/>
              </w:rPr>
              <w:t>, le/la</w:t>
            </w:r>
            <w:r w:rsidR="00822D08" w:rsidRPr="00955793">
              <w:rPr>
                <w:rFonts w:ascii="Times New Roman" w:hAnsi="Times New Roman"/>
                <w:szCs w:val="22"/>
                <w:lang w:val="fr-FR"/>
              </w:rPr>
              <w:t xml:space="preserve"> consultant(e) aura comme </w:t>
            </w:r>
            <w:r w:rsidR="00900557" w:rsidRPr="00955793">
              <w:rPr>
                <w:rFonts w:ascii="Times New Roman" w:hAnsi="Times New Roman"/>
                <w:szCs w:val="22"/>
                <w:lang w:val="fr-FR"/>
              </w:rPr>
              <w:t>tâ</w:t>
            </w:r>
            <w:r w:rsidR="00900557">
              <w:rPr>
                <w:rFonts w:ascii="Times New Roman" w:hAnsi="Times New Roman"/>
                <w:szCs w:val="22"/>
                <w:lang w:val="fr-FR"/>
              </w:rPr>
              <w:t>c</w:t>
            </w:r>
            <w:r w:rsidR="00900557" w:rsidRPr="00955793">
              <w:rPr>
                <w:rFonts w:ascii="Times New Roman" w:hAnsi="Times New Roman"/>
                <w:szCs w:val="22"/>
                <w:lang w:val="fr-FR"/>
              </w:rPr>
              <w:t>hes</w:t>
            </w:r>
            <w:r w:rsidR="00822D08" w:rsidRPr="00955793">
              <w:rPr>
                <w:rFonts w:ascii="Times New Roman" w:hAnsi="Times New Roman"/>
                <w:szCs w:val="22"/>
                <w:lang w:val="fr-FR"/>
              </w:rPr>
              <w:t xml:space="preserve"> :</w:t>
            </w:r>
          </w:p>
          <w:p w14:paraId="061F1734" w14:textId="55855B9E" w:rsidR="00822D08" w:rsidRPr="00955793" w:rsidRDefault="00D304E4" w:rsidP="008C6DA8">
            <w:pPr>
              <w:numPr>
                <w:ilvl w:val="0"/>
                <w:numId w:val="16"/>
              </w:numPr>
              <w:spacing w:line="276" w:lineRule="auto"/>
              <w:rPr>
                <w:rFonts w:ascii="Times New Roman" w:hAnsi="Times New Roman"/>
                <w:szCs w:val="22"/>
                <w:lang w:val="fr-FR"/>
              </w:rPr>
            </w:pPr>
            <w:r w:rsidRPr="00955793">
              <w:rPr>
                <w:rFonts w:ascii="Times New Roman" w:hAnsi="Times New Roman"/>
                <w:szCs w:val="22"/>
                <w:lang w:val="fr-FR"/>
              </w:rPr>
              <w:t xml:space="preserve">Participer à la planification de la mise en œuvre des constructions </w:t>
            </w:r>
            <w:r w:rsidR="001760F0" w:rsidRPr="00955793">
              <w:rPr>
                <w:rFonts w:ascii="Times New Roman" w:hAnsi="Times New Roman"/>
                <w:szCs w:val="22"/>
                <w:lang w:val="fr-FR"/>
              </w:rPr>
              <w:t xml:space="preserve">du bureau </w:t>
            </w:r>
            <w:r w:rsidRPr="00955793">
              <w:rPr>
                <w:rFonts w:ascii="Times New Roman" w:hAnsi="Times New Roman"/>
                <w:szCs w:val="22"/>
                <w:lang w:val="fr-FR"/>
              </w:rPr>
              <w:t xml:space="preserve">et </w:t>
            </w:r>
            <w:r w:rsidR="00F53DCD" w:rsidRPr="00955793">
              <w:rPr>
                <w:rFonts w:ascii="Times New Roman" w:hAnsi="Times New Roman"/>
                <w:szCs w:val="22"/>
                <w:lang w:val="fr-FR"/>
              </w:rPr>
              <w:t>as</w:t>
            </w:r>
            <w:r w:rsidR="001760F0" w:rsidRPr="00955793">
              <w:rPr>
                <w:rFonts w:ascii="Times New Roman" w:hAnsi="Times New Roman"/>
                <w:szCs w:val="22"/>
                <w:lang w:val="fr-FR"/>
              </w:rPr>
              <w:t xml:space="preserve">sister les </w:t>
            </w:r>
            <w:r w:rsidR="00A57FDB" w:rsidRPr="00955793">
              <w:rPr>
                <w:rFonts w:ascii="Times New Roman" w:hAnsi="Times New Roman"/>
                <w:szCs w:val="22"/>
                <w:lang w:val="fr-FR"/>
              </w:rPr>
              <w:t xml:space="preserve">contractants (entreprises et bureaux d’études) dans la mise à jour de leur plan de travail ; </w:t>
            </w:r>
          </w:p>
          <w:p w14:paraId="7ACCF504" w14:textId="3560A49F" w:rsidR="00822D08" w:rsidRPr="00955793" w:rsidRDefault="00822D08" w:rsidP="008C6DA8">
            <w:pPr>
              <w:numPr>
                <w:ilvl w:val="0"/>
                <w:numId w:val="16"/>
              </w:numPr>
              <w:spacing w:line="276" w:lineRule="auto"/>
              <w:rPr>
                <w:rFonts w:ascii="Times New Roman" w:hAnsi="Times New Roman"/>
                <w:szCs w:val="22"/>
                <w:lang w:val="fr-FR"/>
              </w:rPr>
            </w:pPr>
            <w:r w:rsidRPr="00955793">
              <w:rPr>
                <w:rFonts w:ascii="Times New Roman" w:hAnsi="Times New Roman"/>
                <w:szCs w:val="22"/>
                <w:lang w:val="fr-FR"/>
              </w:rPr>
              <w:t xml:space="preserve">Elaborer les documents techniques (Design, plans et devis) des </w:t>
            </w:r>
            <w:r w:rsidR="001C3382" w:rsidRPr="00955793">
              <w:rPr>
                <w:rFonts w:ascii="Times New Roman" w:hAnsi="Times New Roman"/>
                <w:szCs w:val="22"/>
                <w:lang w:val="fr-FR"/>
              </w:rPr>
              <w:t>projets</w:t>
            </w:r>
            <w:r w:rsidRPr="00955793">
              <w:rPr>
                <w:rFonts w:ascii="Times New Roman" w:hAnsi="Times New Roman"/>
                <w:szCs w:val="22"/>
                <w:lang w:val="fr-FR"/>
              </w:rPr>
              <w:t xml:space="preserve"> de construction </w:t>
            </w:r>
            <w:r w:rsidR="00040B61" w:rsidRPr="00955793">
              <w:rPr>
                <w:rFonts w:ascii="Times New Roman" w:hAnsi="Times New Roman"/>
                <w:szCs w:val="22"/>
                <w:lang w:val="fr-FR"/>
              </w:rPr>
              <w:t>du</w:t>
            </w:r>
            <w:r w:rsidRPr="00955793">
              <w:rPr>
                <w:rFonts w:ascii="Times New Roman" w:hAnsi="Times New Roman"/>
                <w:szCs w:val="22"/>
                <w:lang w:val="fr-FR"/>
              </w:rPr>
              <w:t xml:space="preserve"> bureau ; </w:t>
            </w:r>
          </w:p>
          <w:p w14:paraId="7B4F08B4" w14:textId="77777777" w:rsidR="00822D08" w:rsidRPr="00955793" w:rsidRDefault="00822D08" w:rsidP="008C6DA8">
            <w:pPr>
              <w:numPr>
                <w:ilvl w:val="0"/>
                <w:numId w:val="16"/>
              </w:numPr>
              <w:spacing w:line="276" w:lineRule="auto"/>
              <w:rPr>
                <w:rFonts w:ascii="Times New Roman" w:hAnsi="Times New Roman"/>
                <w:szCs w:val="22"/>
                <w:lang w:val="fr-FR"/>
              </w:rPr>
            </w:pPr>
            <w:r w:rsidRPr="00955793">
              <w:rPr>
                <w:rFonts w:ascii="Times New Roman" w:hAnsi="Times New Roman"/>
                <w:szCs w:val="22"/>
                <w:lang w:val="fr-FR"/>
              </w:rPr>
              <w:t xml:space="preserve">Veiller à l’organisation des réunions d’information et d’échange régulier entre l’équipe de terrain, les entreprises et les communautés bénéficiaires, </w:t>
            </w:r>
          </w:p>
          <w:p w14:paraId="17A65D11" w14:textId="7E6AE139" w:rsidR="007F4A8B" w:rsidRPr="00955793" w:rsidRDefault="007F4A8B" w:rsidP="008C6DA8">
            <w:pPr>
              <w:pStyle w:val="ListParagraph"/>
              <w:numPr>
                <w:ilvl w:val="0"/>
                <w:numId w:val="16"/>
              </w:numPr>
              <w:shd w:val="clear" w:color="auto" w:fill="FFFFFF"/>
              <w:spacing w:before="100" w:beforeAutospacing="1" w:after="100" w:afterAutospacing="1" w:line="276" w:lineRule="auto"/>
              <w:rPr>
                <w:rFonts w:ascii="Times New Roman" w:hAnsi="Times New Roman"/>
                <w:szCs w:val="22"/>
                <w:lang w:val="fr-FR"/>
              </w:rPr>
            </w:pPr>
            <w:r w:rsidRPr="00955793">
              <w:rPr>
                <w:rFonts w:ascii="Times New Roman" w:hAnsi="Times New Roman"/>
                <w:szCs w:val="22"/>
                <w:lang w:val="fr-FR"/>
              </w:rPr>
              <w:t xml:space="preserve">Préparer le dossier technique d'appel d'offre des constructions ainsi que ceux relevant des aménagements et travaux de construction au niveau du </w:t>
            </w:r>
            <w:r w:rsidR="00DB2651" w:rsidRPr="00955793">
              <w:rPr>
                <w:rFonts w:ascii="Times New Roman" w:hAnsi="Times New Roman"/>
                <w:szCs w:val="22"/>
                <w:lang w:val="fr-FR"/>
              </w:rPr>
              <w:t>bureau ;</w:t>
            </w:r>
          </w:p>
          <w:p w14:paraId="644D15E9" w14:textId="09C90514" w:rsidR="007F4A8B" w:rsidRPr="00955793" w:rsidRDefault="007F4A8B" w:rsidP="008C6DA8">
            <w:pPr>
              <w:numPr>
                <w:ilvl w:val="0"/>
                <w:numId w:val="16"/>
              </w:numPr>
              <w:shd w:val="clear" w:color="auto" w:fill="FFFFFF"/>
              <w:spacing w:before="100" w:beforeAutospacing="1" w:after="100" w:afterAutospacing="1" w:line="276" w:lineRule="auto"/>
              <w:rPr>
                <w:rFonts w:ascii="Times New Roman" w:hAnsi="Times New Roman"/>
                <w:szCs w:val="22"/>
                <w:lang w:val="fr-FR"/>
              </w:rPr>
            </w:pPr>
            <w:r w:rsidRPr="00955793">
              <w:rPr>
                <w:rFonts w:ascii="Times New Roman" w:hAnsi="Times New Roman"/>
                <w:szCs w:val="22"/>
                <w:lang w:val="fr-FR"/>
              </w:rPr>
              <w:t xml:space="preserve">Contribuer à </w:t>
            </w:r>
            <w:r w:rsidR="00732A9D" w:rsidRPr="00955793">
              <w:rPr>
                <w:rFonts w:ascii="Times New Roman" w:hAnsi="Times New Roman"/>
                <w:szCs w:val="22"/>
                <w:lang w:val="fr-FR"/>
              </w:rPr>
              <w:t>l’é</w:t>
            </w:r>
            <w:r w:rsidR="00BF27CA" w:rsidRPr="00955793">
              <w:rPr>
                <w:rFonts w:ascii="Times New Roman" w:hAnsi="Times New Roman"/>
                <w:szCs w:val="22"/>
                <w:lang w:val="fr-FR"/>
              </w:rPr>
              <w:t>valuation</w:t>
            </w:r>
            <w:r w:rsidR="00732A9D" w:rsidRPr="00955793">
              <w:rPr>
                <w:rFonts w:ascii="Times New Roman" w:hAnsi="Times New Roman"/>
                <w:szCs w:val="22"/>
                <w:lang w:val="fr-FR"/>
              </w:rPr>
              <w:t xml:space="preserve"> technique des appels d’offre et </w:t>
            </w:r>
            <w:r w:rsidR="00DB2651" w:rsidRPr="00955793">
              <w:rPr>
                <w:rFonts w:ascii="Times New Roman" w:hAnsi="Times New Roman"/>
                <w:szCs w:val="22"/>
                <w:lang w:val="fr-FR"/>
              </w:rPr>
              <w:t>à</w:t>
            </w:r>
            <w:r w:rsidR="00732A9D" w:rsidRPr="00955793">
              <w:rPr>
                <w:rFonts w:ascii="Times New Roman" w:hAnsi="Times New Roman"/>
                <w:szCs w:val="22"/>
                <w:lang w:val="fr-FR"/>
              </w:rPr>
              <w:t xml:space="preserve"> l’</w:t>
            </w:r>
            <w:r w:rsidRPr="00955793">
              <w:rPr>
                <w:rFonts w:ascii="Times New Roman" w:hAnsi="Times New Roman"/>
                <w:szCs w:val="22"/>
                <w:lang w:val="fr-FR"/>
              </w:rPr>
              <w:t xml:space="preserve">analyse </w:t>
            </w:r>
            <w:r w:rsidR="00732A9D" w:rsidRPr="00955793">
              <w:rPr>
                <w:rFonts w:ascii="Times New Roman" w:hAnsi="Times New Roman"/>
                <w:szCs w:val="22"/>
                <w:lang w:val="fr-FR"/>
              </w:rPr>
              <w:t>d</w:t>
            </w:r>
            <w:r w:rsidRPr="00955793">
              <w:rPr>
                <w:rFonts w:ascii="Times New Roman" w:hAnsi="Times New Roman"/>
                <w:szCs w:val="22"/>
                <w:lang w:val="fr-FR"/>
              </w:rPr>
              <w:t xml:space="preserve">es offres proposées pour les chantiers à mettre en place y compris celles relatives aux aménagements et construction au niveau du </w:t>
            </w:r>
            <w:r w:rsidR="0095342C" w:rsidRPr="00955793">
              <w:rPr>
                <w:rFonts w:ascii="Times New Roman" w:hAnsi="Times New Roman"/>
                <w:szCs w:val="22"/>
                <w:lang w:val="fr-FR"/>
              </w:rPr>
              <w:t>bureau ;</w:t>
            </w:r>
            <w:r w:rsidRPr="00955793">
              <w:rPr>
                <w:rFonts w:ascii="Times New Roman" w:hAnsi="Times New Roman"/>
                <w:szCs w:val="22"/>
                <w:lang w:val="fr-FR"/>
              </w:rPr>
              <w:t xml:space="preserve">  </w:t>
            </w:r>
          </w:p>
          <w:p w14:paraId="6BFBD9A4" w14:textId="54E09B37" w:rsidR="007F4A8B" w:rsidRPr="00955793" w:rsidRDefault="007F4A8B" w:rsidP="008C6DA8">
            <w:pPr>
              <w:pStyle w:val="ListParagraph"/>
              <w:numPr>
                <w:ilvl w:val="0"/>
                <w:numId w:val="16"/>
              </w:numPr>
              <w:shd w:val="clear" w:color="auto" w:fill="FFFFFF"/>
              <w:spacing w:before="100" w:beforeAutospacing="1" w:after="100" w:afterAutospacing="1" w:line="276" w:lineRule="auto"/>
              <w:rPr>
                <w:rFonts w:ascii="Times New Roman" w:hAnsi="Times New Roman"/>
                <w:szCs w:val="22"/>
                <w:lang w:val="fr-FR"/>
              </w:rPr>
            </w:pPr>
            <w:r w:rsidRPr="00955793">
              <w:rPr>
                <w:rFonts w:ascii="Times New Roman" w:hAnsi="Times New Roman"/>
                <w:szCs w:val="22"/>
                <w:lang w:val="fr-FR"/>
              </w:rPr>
              <w:t xml:space="preserve">Superviser </w:t>
            </w:r>
            <w:r w:rsidR="009E1C51" w:rsidRPr="00955793">
              <w:rPr>
                <w:rFonts w:ascii="Times New Roman" w:hAnsi="Times New Roman"/>
                <w:szCs w:val="22"/>
                <w:lang w:val="fr-FR"/>
              </w:rPr>
              <w:t xml:space="preserve">les missions d’études techniques et </w:t>
            </w:r>
            <w:r w:rsidRPr="00955793">
              <w:rPr>
                <w:rFonts w:ascii="Times New Roman" w:hAnsi="Times New Roman"/>
                <w:szCs w:val="22"/>
                <w:lang w:val="fr-FR"/>
              </w:rPr>
              <w:t xml:space="preserve">les travaux de construction et réhabilitation </w:t>
            </w:r>
            <w:r w:rsidR="00532305" w:rsidRPr="00955793">
              <w:rPr>
                <w:rFonts w:ascii="Times New Roman" w:hAnsi="Times New Roman"/>
                <w:szCs w:val="22"/>
                <w:lang w:val="fr-FR"/>
              </w:rPr>
              <w:t>d</w:t>
            </w:r>
            <w:r w:rsidR="008E1F2F" w:rsidRPr="00955793">
              <w:rPr>
                <w:rFonts w:ascii="Times New Roman" w:hAnsi="Times New Roman"/>
                <w:szCs w:val="22"/>
                <w:lang w:val="fr-FR"/>
              </w:rPr>
              <w:t>e</w:t>
            </w:r>
            <w:r w:rsidR="00532305" w:rsidRPr="00955793">
              <w:rPr>
                <w:rFonts w:ascii="Times New Roman" w:hAnsi="Times New Roman"/>
                <w:szCs w:val="22"/>
                <w:lang w:val="fr-FR"/>
              </w:rPr>
              <w:t>s différents projets</w:t>
            </w:r>
            <w:r w:rsidRPr="00955793">
              <w:rPr>
                <w:rFonts w:ascii="Times New Roman" w:hAnsi="Times New Roman"/>
                <w:szCs w:val="22"/>
                <w:lang w:val="fr-FR"/>
              </w:rPr>
              <w:t xml:space="preserve"> à travers </w:t>
            </w:r>
            <w:r w:rsidR="00480BFC" w:rsidRPr="00955793">
              <w:rPr>
                <w:rFonts w:ascii="Times New Roman" w:hAnsi="Times New Roman"/>
                <w:szCs w:val="22"/>
                <w:lang w:val="fr-FR"/>
              </w:rPr>
              <w:t xml:space="preserve">l’organisation de réunions et </w:t>
            </w:r>
            <w:r w:rsidRPr="00955793">
              <w:rPr>
                <w:rFonts w:ascii="Times New Roman" w:hAnsi="Times New Roman"/>
                <w:szCs w:val="22"/>
                <w:lang w:val="fr-FR"/>
              </w:rPr>
              <w:t xml:space="preserve">des visite régulières sur </w:t>
            </w:r>
            <w:r w:rsidR="00DB2651" w:rsidRPr="00955793">
              <w:rPr>
                <w:rFonts w:ascii="Times New Roman" w:hAnsi="Times New Roman"/>
                <w:szCs w:val="22"/>
                <w:lang w:val="fr-FR"/>
              </w:rPr>
              <w:t>les chantiers</w:t>
            </w:r>
            <w:r w:rsidR="00480BFC" w:rsidRPr="00955793">
              <w:rPr>
                <w:rFonts w:ascii="Times New Roman" w:hAnsi="Times New Roman"/>
                <w:szCs w:val="22"/>
                <w:lang w:val="fr-FR"/>
              </w:rPr>
              <w:t> ;</w:t>
            </w:r>
          </w:p>
          <w:p w14:paraId="37D952E7" w14:textId="1EB3AC02" w:rsidR="007F4A8B" w:rsidRPr="00955793" w:rsidRDefault="007F4A8B" w:rsidP="008C6DA8">
            <w:pPr>
              <w:numPr>
                <w:ilvl w:val="0"/>
                <w:numId w:val="16"/>
              </w:numPr>
              <w:shd w:val="clear" w:color="auto" w:fill="FFFFFF"/>
              <w:spacing w:before="100" w:beforeAutospacing="1" w:after="100" w:afterAutospacing="1" w:line="276" w:lineRule="auto"/>
              <w:rPr>
                <w:rFonts w:ascii="Times New Roman" w:hAnsi="Times New Roman"/>
                <w:szCs w:val="22"/>
                <w:lang w:val="fr-FR"/>
              </w:rPr>
            </w:pPr>
            <w:r w:rsidRPr="00955793">
              <w:rPr>
                <w:rFonts w:ascii="Times New Roman" w:hAnsi="Times New Roman"/>
                <w:szCs w:val="22"/>
                <w:lang w:val="fr-FR"/>
              </w:rPr>
              <w:t xml:space="preserve">Procéder à la réception provisoire et définitive des ouvrages et donner un avis technique </w:t>
            </w:r>
            <w:r w:rsidR="008E1F2F" w:rsidRPr="00955793">
              <w:rPr>
                <w:rFonts w:ascii="Times New Roman" w:hAnsi="Times New Roman"/>
                <w:szCs w:val="22"/>
                <w:lang w:val="fr-FR"/>
              </w:rPr>
              <w:t>aux collègues des programmes</w:t>
            </w:r>
            <w:r w:rsidR="0017184F" w:rsidRPr="00955793">
              <w:rPr>
                <w:rFonts w:ascii="Times New Roman" w:hAnsi="Times New Roman"/>
                <w:szCs w:val="22"/>
                <w:lang w:val="fr-FR"/>
              </w:rPr>
              <w:t> ;</w:t>
            </w:r>
          </w:p>
          <w:p w14:paraId="0F438259" w14:textId="70100B36" w:rsidR="007B2895" w:rsidRPr="00955793" w:rsidRDefault="007B2895" w:rsidP="008C6DA8">
            <w:pPr>
              <w:numPr>
                <w:ilvl w:val="0"/>
                <w:numId w:val="16"/>
              </w:numPr>
              <w:spacing w:line="276" w:lineRule="auto"/>
              <w:rPr>
                <w:rFonts w:ascii="Times New Roman" w:hAnsi="Times New Roman"/>
                <w:szCs w:val="22"/>
                <w:lang w:val="fr-FR"/>
              </w:rPr>
            </w:pPr>
            <w:r w:rsidRPr="00955793">
              <w:rPr>
                <w:rFonts w:ascii="Times New Roman" w:hAnsi="Times New Roman"/>
                <w:szCs w:val="22"/>
                <w:lang w:val="fr-FR"/>
              </w:rPr>
              <w:t>Faire des recommandations sur toutes les questions liées á la gestion et à l’</w:t>
            </w:r>
            <w:r w:rsidR="00DD71D5" w:rsidRPr="00955793">
              <w:rPr>
                <w:rFonts w:ascii="Times New Roman" w:hAnsi="Times New Roman"/>
                <w:szCs w:val="22"/>
                <w:lang w:val="fr-FR"/>
              </w:rPr>
              <w:t>administration</w:t>
            </w:r>
            <w:r w:rsidRPr="00955793">
              <w:rPr>
                <w:rFonts w:ascii="Times New Roman" w:hAnsi="Times New Roman"/>
                <w:szCs w:val="22"/>
                <w:lang w:val="fr-FR"/>
              </w:rPr>
              <w:t xml:space="preserve"> des contrats (design et adaptations techniques et analyse des réponses, qualité, paiements) ;</w:t>
            </w:r>
          </w:p>
          <w:p w14:paraId="274E382B" w14:textId="39C19F89" w:rsidR="007F4A8B" w:rsidRPr="00955793" w:rsidRDefault="007F4A8B" w:rsidP="008C6DA8">
            <w:pPr>
              <w:numPr>
                <w:ilvl w:val="0"/>
                <w:numId w:val="16"/>
              </w:numPr>
              <w:shd w:val="clear" w:color="auto" w:fill="FFFFFF"/>
              <w:spacing w:before="100" w:beforeAutospacing="1" w:after="100" w:afterAutospacing="1" w:line="276" w:lineRule="auto"/>
              <w:rPr>
                <w:rFonts w:ascii="Times New Roman" w:hAnsi="Times New Roman"/>
                <w:szCs w:val="22"/>
                <w:lang w:val="fr-FR"/>
              </w:rPr>
            </w:pPr>
            <w:r w:rsidRPr="00955793">
              <w:rPr>
                <w:rFonts w:ascii="Times New Roman" w:hAnsi="Times New Roman"/>
                <w:szCs w:val="22"/>
                <w:lang w:val="fr-FR"/>
              </w:rPr>
              <w:t xml:space="preserve">Guider et conseiller l'unité d’approvisionnement sur les entreprises, les stratégies de mise en œuvre, la mise en place du calendrier de réalisation des travaux, le choix des matériaux de construction, la supervision des travaux et procédures de contrôle de qualité au niveau des différents sites de construction. Il contribuera ainsi au respect des exigences de l'UNICEF en matière de </w:t>
            </w:r>
            <w:r w:rsidR="00DB2651" w:rsidRPr="00955793">
              <w:rPr>
                <w:rFonts w:ascii="Times New Roman" w:hAnsi="Times New Roman"/>
                <w:szCs w:val="22"/>
                <w:lang w:val="fr-FR"/>
              </w:rPr>
              <w:t>construction ;</w:t>
            </w:r>
          </w:p>
          <w:p w14:paraId="1E131C07" w14:textId="4629D368" w:rsidR="007F4A8B" w:rsidRDefault="007F4A8B" w:rsidP="008C6DA8">
            <w:pPr>
              <w:numPr>
                <w:ilvl w:val="0"/>
                <w:numId w:val="16"/>
              </w:numPr>
              <w:spacing w:line="276" w:lineRule="auto"/>
              <w:rPr>
                <w:rFonts w:ascii="Times New Roman" w:hAnsi="Times New Roman"/>
                <w:szCs w:val="22"/>
                <w:lang w:val="fr-FR"/>
              </w:rPr>
            </w:pPr>
            <w:r w:rsidRPr="00955793">
              <w:rPr>
                <w:rFonts w:ascii="Times New Roman" w:hAnsi="Times New Roman"/>
                <w:szCs w:val="22"/>
                <w:lang w:val="fr-FR"/>
              </w:rPr>
              <w:t xml:space="preserve">Donner un avis technique aux collègues de terrain pour une meilleure prise en compte des spécificités de chaque chantier et un respect rigoureux de la méthodologie technique d'estimation des coûts des </w:t>
            </w:r>
            <w:r w:rsidR="00DB2651" w:rsidRPr="00955793">
              <w:rPr>
                <w:rFonts w:ascii="Times New Roman" w:hAnsi="Times New Roman"/>
                <w:szCs w:val="22"/>
                <w:lang w:val="fr-FR"/>
              </w:rPr>
              <w:t>ouvrages ;</w:t>
            </w:r>
          </w:p>
          <w:p w14:paraId="4DA01472" w14:textId="7DE9D739" w:rsidR="00537957" w:rsidRPr="00955793" w:rsidRDefault="00537957" w:rsidP="008C6DA8">
            <w:pPr>
              <w:numPr>
                <w:ilvl w:val="0"/>
                <w:numId w:val="16"/>
              </w:numPr>
              <w:spacing w:line="276" w:lineRule="auto"/>
              <w:rPr>
                <w:rFonts w:ascii="Times New Roman" w:hAnsi="Times New Roman"/>
                <w:szCs w:val="22"/>
                <w:lang w:val="fr-FR"/>
              </w:rPr>
            </w:pPr>
            <w:r>
              <w:rPr>
                <w:rFonts w:ascii="Times New Roman" w:hAnsi="Times New Roman"/>
                <w:szCs w:val="22"/>
                <w:lang w:val="fr-FR"/>
              </w:rPr>
              <w:t>Dans le cadre de One UN</w:t>
            </w:r>
            <w:r w:rsidR="00466863">
              <w:rPr>
                <w:rFonts w:ascii="Times New Roman" w:hAnsi="Times New Roman"/>
                <w:szCs w:val="22"/>
                <w:lang w:val="fr-FR"/>
              </w:rPr>
              <w:t xml:space="preserve"> et selon le principe « Unis dans l’Action »</w:t>
            </w:r>
            <w:r>
              <w:rPr>
                <w:rFonts w:ascii="Times New Roman" w:hAnsi="Times New Roman"/>
                <w:szCs w:val="22"/>
                <w:lang w:val="fr-FR"/>
              </w:rPr>
              <w:t>, fournir un appui aux projets de construction/réhabilitation initiés par le Système des Nations Unies au Burkina Faso ;</w:t>
            </w:r>
          </w:p>
          <w:p w14:paraId="21F4F387" w14:textId="19C8206A" w:rsidR="00F63245" w:rsidRPr="00537957" w:rsidRDefault="008A31A6" w:rsidP="009761BF">
            <w:pPr>
              <w:numPr>
                <w:ilvl w:val="0"/>
                <w:numId w:val="16"/>
              </w:numPr>
              <w:spacing w:line="276" w:lineRule="auto"/>
              <w:rPr>
                <w:rFonts w:ascii="Times New Roman" w:hAnsi="Times New Roman"/>
                <w:szCs w:val="22"/>
                <w:lang w:val="fr-FR"/>
              </w:rPr>
            </w:pPr>
            <w:r w:rsidRPr="00955793">
              <w:rPr>
                <w:rFonts w:ascii="Times New Roman" w:hAnsi="Times New Roman"/>
                <w:szCs w:val="22"/>
                <w:lang w:val="fr-FR"/>
              </w:rPr>
              <w:t xml:space="preserve">Exécuter toutes autres tâches relatives aux constructions dans l’intérêt des projets et du bureau de </w:t>
            </w:r>
            <w:r w:rsidR="007A383D" w:rsidRPr="00955793">
              <w:rPr>
                <w:rFonts w:ascii="Times New Roman" w:hAnsi="Times New Roman"/>
                <w:szCs w:val="22"/>
                <w:lang w:val="fr-FR"/>
              </w:rPr>
              <w:t>l’UNICEF au Burkina-Faso</w:t>
            </w:r>
            <w:r w:rsidR="00537957">
              <w:rPr>
                <w:rFonts w:ascii="Times New Roman" w:hAnsi="Times New Roman"/>
                <w:szCs w:val="22"/>
                <w:lang w:val="fr-FR"/>
              </w:rPr>
              <w:t>.</w:t>
            </w:r>
          </w:p>
        </w:tc>
      </w:tr>
      <w:tr w:rsidR="00822D08" w:rsidRPr="00537957" w14:paraId="45B6A4D3" w14:textId="77777777" w:rsidTr="00822D08">
        <w:trPr>
          <w:trHeight w:val="1075"/>
        </w:trPr>
        <w:tc>
          <w:tcPr>
            <w:tcW w:w="10800" w:type="dxa"/>
          </w:tcPr>
          <w:p w14:paraId="6F694FFC" w14:textId="367311D7" w:rsidR="00822D08" w:rsidRPr="009761BF" w:rsidRDefault="00822D08" w:rsidP="009761BF">
            <w:pPr>
              <w:pStyle w:val="ListParagraph"/>
              <w:numPr>
                <w:ilvl w:val="0"/>
                <w:numId w:val="34"/>
              </w:numPr>
              <w:spacing w:line="276" w:lineRule="auto"/>
              <w:rPr>
                <w:rFonts w:ascii="Times New Roman" w:hAnsi="Times New Roman"/>
                <w:i/>
                <w:szCs w:val="22"/>
                <w:lang w:val="fr-FR"/>
              </w:rPr>
            </w:pPr>
            <w:r w:rsidRPr="009761BF">
              <w:rPr>
                <w:rFonts w:ascii="Times New Roman" w:hAnsi="Times New Roman"/>
                <w:b/>
                <w:szCs w:val="22"/>
                <w:u w:val="single"/>
                <w:lang w:val="fr-FR"/>
              </w:rPr>
              <w:t>Méthodologie et Approche Technique</w:t>
            </w:r>
            <w:r w:rsidRPr="009761BF">
              <w:rPr>
                <w:rFonts w:ascii="Times New Roman" w:hAnsi="Times New Roman"/>
                <w:b/>
                <w:szCs w:val="22"/>
                <w:lang w:val="fr-FR"/>
              </w:rPr>
              <w:t xml:space="preserve"> : </w:t>
            </w:r>
          </w:p>
          <w:p w14:paraId="32D241DA" w14:textId="77777777" w:rsidR="00872A6C" w:rsidRPr="00955793" w:rsidRDefault="00872A6C" w:rsidP="008C6DA8">
            <w:pPr>
              <w:numPr>
                <w:ilvl w:val="0"/>
                <w:numId w:val="17"/>
              </w:numPr>
              <w:spacing w:line="276" w:lineRule="auto"/>
              <w:ind w:left="360"/>
              <w:rPr>
                <w:rFonts w:ascii="Times New Roman" w:hAnsi="Times New Roman"/>
                <w:szCs w:val="22"/>
                <w:lang w:val="fr-FR"/>
              </w:rPr>
            </w:pPr>
            <w:r w:rsidRPr="00955793">
              <w:rPr>
                <w:rFonts w:ascii="Times New Roman" w:hAnsi="Times New Roman"/>
                <w:szCs w:val="22"/>
                <w:lang w:val="fr-FR"/>
              </w:rPr>
              <w:t>Planification des activités</w:t>
            </w:r>
          </w:p>
          <w:p w14:paraId="246B85C6" w14:textId="77777777" w:rsidR="00EB6A3E" w:rsidRPr="00955793" w:rsidRDefault="00EB6A3E" w:rsidP="008C6DA8">
            <w:pPr>
              <w:numPr>
                <w:ilvl w:val="0"/>
                <w:numId w:val="17"/>
              </w:numPr>
              <w:spacing w:line="276" w:lineRule="auto"/>
              <w:ind w:left="360"/>
              <w:rPr>
                <w:rFonts w:ascii="Times New Roman" w:hAnsi="Times New Roman"/>
                <w:szCs w:val="22"/>
                <w:lang w:val="fr-FR"/>
              </w:rPr>
            </w:pPr>
            <w:r w:rsidRPr="00955793">
              <w:rPr>
                <w:rFonts w:ascii="Times New Roman" w:hAnsi="Times New Roman"/>
                <w:szCs w:val="22"/>
                <w:lang w:val="fr-FR"/>
              </w:rPr>
              <w:t>Participation aux processus de passation de marchés ;</w:t>
            </w:r>
          </w:p>
          <w:p w14:paraId="6F9F0A5D" w14:textId="5166E609" w:rsidR="00822D08" w:rsidRPr="00955793" w:rsidRDefault="002C6518" w:rsidP="008C6DA8">
            <w:pPr>
              <w:numPr>
                <w:ilvl w:val="0"/>
                <w:numId w:val="17"/>
              </w:numPr>
              <w:spacing w:line="276" w:lineRule="auto"/>
              <w:ind w:left="360"/>
              <w:rPr>
                <w:rFonts w:ascii="Times New Roman" w:hAnsi="Times New Roman"/>
                <w:szCs w:val="22"/>
                <w:lang w:val="fr-FR"/>
              </w:rPr>
            </w:pPr>
            <w:r w:rsidRPr="00955793">
              <w:rPr>
                <w:rFonts w:ascii="Times New Roman" w:hAnsi="Times New Roman"/>
                <w:szCs w:val="22"/>
                <w:lang w:val="fr-FR"/>
              </w:rPr>
              <w:t>Supervision des activités d’études</w:t>
            </w:r>
            <w:r w:rsidR="00B71A4B" w:rsidRPr="00955793">
              <w:rPr>
                <w:rFonts w:ascii="Times New Roman" w:hAnsi="Times New Roman"/>
                <w:szCs w:val="22"/>
                <w:lang w:val="fr-FR"/>
              </w:rPr>
              <w:t>, de suivi</w:t>
            </w:r>
            <w:r w:rsidR="00504769" w:rsidRPr="00955793">
              <w:rPr>
                <w:rFonts w:ascii="Times New Roman" w:hAnsi="Times New Roman"/>
                <w:szCs w:val="22"/>
                <w:lang w:val="fr-FR"/>
              </w:rPr>
              <w:t>-contrôle et d’exécution des travaux ;</w:t>
            </w:r>
          </w:p>
          <w:p w14:paraId="435D8613" w14:textId="45F099DA" w:rsidR="00822D08" w:rsidRPr="00955793" w:rsidRDefault="00822D08" w:rsidP="008C6DA8">
            <w:pPr>
              <w:numPr>
                <w:ilvl w:val="0"/>
                <w:numId w:val="17"/>
              </w:numPr>
              <w:spacing w:line="276" w:lineRule="auto"/>
              <w:ind w:left="360"/>
              <w:rPr>
                <w:rFonts w:ascii="Times New Roman" w:hAnsi="Times New Roman"/>
                <w:szCs w:val="22"/>
                <w:lang w:val="fr-FR"/>
              </w:rPr>
            </w:pPr>
            <w:r w:rsidRPr="00955793">
              <w:rPr>
                <w:rFonts w:ascii="Times New Roman" w:hAnsi="Times New Roman"/>
                <w:szCs w:val="22"/>
                <w:lang w:val="fr-FR"/>
              </w:rPr>
              <w:t xml:space="preserve">Suivi des dossiers administratifs </w:t>
            </w:r>
            <w:r w:rsidR="00A0133D" w:rsidRPr="00955793">
              <w:rPr>
                <w:rFonts w:ascii="Times New Roman" w:hAnsi="Times New Roman"/>
                <w:szCs w:val="22"/>
                <w:lang w:val="fr-FR"/>
              </w:rPr>
              <w:t>des projets de construction</w:t>
            </w:r>
            <w:r w:rsidR="0041667A" w:rsidRPr="00955793">
              <w:rPr>
                <w:rFonts w:ascii="Times New Roman" w:hAnsi="Times New Roman"/>
                <w:szCs w:val="22"/>
                <w:lang w:val="fr-FR"/>
              </w:rPr>
              <w:t xml:space="preserve"> (réceptions de travaux, paiements, …)</w:t>
            </w:r>
            <w:r w:rsidRPr="00955793">
              <w:rPr>
                <w:rFonts w:ascii="Times New Roman" w:hAnsi="Times New Roman"/>
                <w:szCs w:val="22"/>
                <w:lang w:val="fr-FR"/>
              </w:rPr>
              <w:t> ;</w:t>
            </w:r>
          </w:p>
          <w:p w14:paraId="2338663B" w14:textId="1CD730E9" w:rsidR="00822D08" w:rsidRPr="00955793" w:rsidRDefault="00FF083C" w:rsidP="008C6DA8">
            <w:pPr>
              <w:numPr>
                <w:ilvl w:val="0"/>
                <w:numId w:val="17"/>
              </w:numPr>
              <w:spacing w:line="276" w:lineRule="auto"/>
              <w:ind w:left="360"/>
              <w:rPr>
                <w:rFonts w:ascii="Times New Roman" w:hAnsi="Times New Roman"/>
                <w:b/>
                <w:szCs w:val="22"/>
                <w:u w:val="single"/>
                <w:lang w:val="fr-FR"/>
              </w:rPr>
            </w:pPr>
            <w:r w:rsidRPr="00955793">
              <w:rPr>
                <w:rFonts w:ascii="Times New Roman" w:hAnsi="Times New Roman"/>
                <w:szCs w:val="22"/>
                <w:lang w:val="fr-FR"/>
              </w:rPr>
              <w:t xml:space="preserve">Conseils et avis techniques à l’unité </w:t>
            </w:r>
            <w:proofErr w:type="spellStart"/>
            <w:r w:rsidRPr="00955793">
              <w:rPr>
                <w:rFonts w:ascii="Times New Roman" w:hAnsi="Times New Roman"/>
                <w:szCs w:val="22"/>
                <w:lang w:val="fr-FR"/>
              </w:rPr>
              <w:t>Supply</w:t>
            </w:r>
            <w:proofErr w:type="spellEnd"/>
            <w:r w:rsidRPr="00955793">
              <w:rPr>
                <w:rFonts w:ascii="Times New Roman" w:hAnsi="Times New Roman"/>
                <w:szCs w:val="22"/>
                <w:lang w:val="fr-FR"/>
              </w:rPr>
              <w:t xml:space="preserve">, </w:t>
            </w:r>
            <w:r w:rsidR="00EA6186" w:rsidRPr="00955793">
              <w:rPr>
                <w:rFonts w:ascii="Times New Roman" w:hAnsi="Times New Roman"/>
                <w:szCs w:val="22"/>
                <w:lang w:val="fr-FR"/>
              </w:rPr>
              <w:t>aux collègues des programmes et des bureaux de zone.</w:t>
            </w:r>
          </w:p>
        </w:tc>
      </w:tr>
      <w:tr w:rsidR="00822D08" w:rsidRPr="00537957" w14:paraId="58FDC036" w14:textId="77777777" w:rsidTr="00822D08">
        <w:tc>
          <w:tcPr>
            <w:tcW w:w="10800" w:type="dxa"/>
          </w:tcPr>
          <w:p w14:paraId="2F0CE287" w14:textId="71AEE551" w:rsidR="00822D08" w:rsidRPr="00955793" w:rsidRDefault="009761BF" w:rsidP="008C6DA8">
            <w:pPr>
              <w:spacing w:line="276" w:lineRule="auto"/>
              <w:rPr>
                <w:rFonts w:ascii="Times New Roman" w:hAnsi="Times New Roman"/>
                <w:i/>
                <w:szCs w:val="22"/>
                <w:lang w:val="fr-FR"/>
              </w:rPr>
            </w:pPr>
            <w:r>
              <w:rPr>
                <w:rFonts w:ascii="Times New Roman" w:hAnsi="Times New Roman"/>
                <w:b/>
                <w:szCs w:val="22"/>
                <w:lang w:val="fr-FR"/>
              </w:rPr>
              <w:t>4.</w:t>
            </w:r>
            <w:r w:rsidR="00822D08" w:rsidRPr="00955793">
              <w:rPr>
                <w:rFonts w:ascii="Times New Roman" w:hAnsi="Times New Roman"/>
                <w:b/>
                <w:szCs w:val="22"/>
                <w:lang w:val="fr-FR"/>
              </w:rPr>
              <w:t xml:space="preserve"> </w:t>
            </w:r>
            <w:r w:rsidR="00822D08" w:rsidRPr="00955793">
              <w:rPr>
                <w:rFonts w:ascii="Times New Roman" w:hAnsi="Times New Roman"/>
                <w:b/>
                <w:szCs w:val="22"/>
                <w:u w:val="single"/>
                <w:lang w:val="fr-FR"/>
              </w:rPr>
              <w:t>Tâches, Résultats Attendus et Délais</w:t>
            </w:r>
            <w:r w:rsidR="00822D08" w:rsidRPr="00955793">
              <w:rPr>
                <w:rFonts w:ascii="Times New Roman" w:hAnsi="Times New Roman"/>
                <w:b/>
                <w:szCs w:val="22"/>
                <w:lang w:val="fr-FR"/>
              </w:rPr>
              <w:t xml:space="preserve"> : </w:t>
            </w:r>
          </w:p>
          <w:p w14:paraId="71234D65" w14:textId="162EEB68" w:rsidR="00822D08" w:rsidRPr="00955793" w:rsidRDefault="00822D08" w:rsidP="008C6DA8">
            <w:pPr>
              <w:pStyle w:val="ListParagraph"/>
              <w:numPr>
                <w:ilvl w:val="0"/>
                <w:numId w:val="19"/>
              </w:numPr>
              <w:spacing w:line="276" w:lineRule="auto"/>
              <w:rPr>
                <w:rFonts w:ascii="Times New Roman" w:hAnsi="Times New Roman"/>
                <w:szCs w:val="22"/>
                <w:lang w:val="fr-FR"/>
              </w:rPr>
            </w:pPr>
            <w:r w:rsidRPr="00955793">
              <w:rPr>
                <w:rFonts w:ascii="Times New Roman" w:hAnsi="Times New Roman"/>
                <w:szCs w:val="22"/>
                <w:lang w:val="fr-FR"/>
              </w:rPr>
              <w:lastRenderedPageBreak/>
              <w:t>Un plan d’exécution</w:t>
            </w:r>
            <w:r w:rsidR="00023BA0" w:rsidRPr="00955793">
              <w:rPr>
                <w:rFonts w:ascii="Times New Roman" w:hAnsi="Times New Roman"/>
                <w:szCs w:val="22"/>
                <w:lang w:val="fr-FR"/>
              </w:rPr>
              <w:t xml:space="preserve"> </w:t>
            </w:r>
            <w:r w:rsidRPr="00955793">
              <w:rPr>
                <w:rFonts w:ascii="Times New Roman" w:hAnsi="Times New Roman"/>
                <w:szCs w:val="22"/>
                <w:lang w:val="fr-FR"/>
              </w:rPr>
              <w:t>des différents projets de construction est élaboré et un suivi rapproché de son exécution est également assuré ;</w:t>
            </w:r>
          </w:p>
          <w:p w14:paraId="725D0E54" w14:textId="21644410" w:rsidR="00822D08" w:rsidRPr="00955793" w:rsidRDefault="00822D08" w:rsidP="008C6DA8">
            <w:pPr>
              <w:pStyle w:val="ListParagraph"/>
              <w:numPr>
                <w:ilvl w:val="0"/>
                <w:numId w:val="19"/>
              </w:numPr>
              <w:spacing w:line="276" w:lineRule="auto"/>
              <w:rPr>
                <w:rFonts w:ascii="Times New Roman" w:hAnsi="Times New Roman"/>
                <w:szCs w:val="22"/>
                <w:lang w:val="fr-FR"/>
              </w:rPr>
            </w:pPr>
            <w:r w:rsidRPr="00955793">
              <w:rPr>
                <w:rFonts w:ascii="Times New Roman" w:hAnsi="Times New Roman"/>
                <w:szCs w:val="22"/>
                <w:lang w:val="fr-FR"/>
              </w:rPr>
              <w:t xml:space="preserve">Des outils de suivi des </w:t>
            </w:r>
            <w:r w:rsidR="00F957D2" w:rsidRPr="00955793">
              <w:rPr>
                <w:rFonts w:ascii="Times New Roman" w:hAnsi="Times New Roman"/>
                <w:szCs w:val="22"/>
                <w:lang w:val="fr-FR"/>
              </w:rPr>
              <w:t>activités des entreprises et bureaux d’études</w:t>
            </w:r>
            <w:r w:rsidRPr="00955793">
              <w:rPr>
                <w:rFonts w:ascii="Times New Roman" w:hAnsi="Times New Roman"/>
                <w:szCs w:val="22"/>
                <w:lang w:val="fr-FR"/>
              </w:rPr>
              <w:t xml:space="preserve"> sont en place pour une meilleure gestion des risques et les retards de livraison de chantier ;</w:t>
            </w:r>
          </w:p>
          <w:p w14:paraId="76FBA96B" w14:textId="2D9032D7" w:rsidR="00822D08" w:rsidRPr="00955793" w:rsidRDefault="00822D08" w:rsidP="008C6DA8">
            <w:pPr>
              <w:pStyle w:val="ListParagraph"/>
              <w:numPr>
                <w:ilvl w:val="0"/>
                <w:numId w:val="19"/>
              </w:numPr>
              <w:spacing w:line="276" w:lineRule="auto"/>
              <w:rPr>
                <w:rFonts w:ascii="Times New Roman" w:hAnsi="Times New Roman"/>
                <w:szCs w:val="22"/>
                <w:lang w:val="fr-FR"/>
              </w:rPr>
            </w:pPr>
            <w:r w:rsidRPr="00955793">
              <w:rPr>
                <w:rFonts w:ascii="Times New Roman" w:hAnsi="Times New Roman"/>
                <w:szCs w:val="22"/>
                <w:lang w:val="fr-FR"/>
              </w:rPr>
              <w:t xml:space="preserve">L’évaluation technique des propositions faites par les entreprises </w:t>
            </w:r>
            <w:r w:rsidR="00023BA0" w:rsidRPr="00955793">
              <w:rPr>
                <w:rFonts w:ascii="Times New Roman" w:hAnsi="Times New Roman"/>
                <w:szCs w:val="22"/>
                <w:lang w:val="fr-FR"/>
              </w:rPr>
              <w:t xml:space="preserve">et les bureaux d’études </w:t>
            </w:r>
            <w:r w:rsidRPr="00955793">
              <w:rPr>
                <w:rFonts w:ascii="Times New Roman" w:hAnsi="Times New Roman"/>
                <w:szCs w:val="22"/>
                <w:lang w:val="fr-FR"/>
              </w:rPr>
              <w:t>respectent les standard</w:t>
            </w:r>
            <w:r w:rsidR="00537957">
              <w:rPr>
                <w:rFonts w:ascii="Times New Roman" w:hAnsi="Times New Roman"/>
                <w:szCs w:val="22"/>
                <w:lang w:val="fr-FR"/>
              </w:rPr>
              <w:t>s de l’</w:t>
            </w:r>
            <w:r w:rsidRPr="00955793">
              <w:rPr>
                <w:rFonts w:ascii="Times New Roman" w:hAnsi="Times New Roman"/>
                <w:szCs w:val="22"/>
                <w:lang w:val="fr-FR"/>
              </w:rPr>
              <w:t xml:space="preserve">UNICEF et tient compte des délais requis par les différents projets ; </w:t>
            </w:r>
          </w:p>
          <w:p w14:paraId="2F9F6648" w14:textId="77777777" w:rsidR="00822D08" w:rsidRPr="00955793" w:rsidRDefault="00822D08" w:rsidP="008C6DA8">
            <w:pPr>
              <w:pStyle w:val="ListParagraph"/>
              <w:numPr>
                <w:ilvl w:val="0"/>
                <w:numId w:val="19"/>
              </w:numPr>
              <w:spacing w:line="276" w:lineRule="auto"/>
              <w:rPr>
                <w:rFonts w:ascii="Times New Roman" w:hAnsi="Times New Roman"/>
                <w:szCs w:val="22"/>
                <w:lang w:val="fr-FR"/>
              </w:rPr>
            </w:pPr>
            <w:r w:rsidRPr="00955793">
              <w:rPr>
                <w:rFonts w:ascii="Times New Roman" w:hAnsi="Times New Roman"/>
                <w:szCs w:val="22"/>
                <w:lang w:val="fr-FR"/>
              </w:rPr>
              <w:t>Les chantiers de construction sont mis en place dans les délais prévus conformément au cahier de charge et du contrat signé entre les deux parties ;</w:t>
            </w:r>
          </w:p>
          <w:p w14:paraId="1123AE1A" w14:textId="0FFB1BA7" w:rsidR="00822D08" w:rsidRPr="00955793" w:rsidRDefault="00822D08" w:rsidP="008C6DA8">
            <w:pPr>
              <w:pStyle w:val="ListParagraph"/>
              <w:numPr>
                <w:ilvl w:val="0"/>
                <w:numId w:val="19"/>
              </w:numPr>
              <w:spacing w:line="276" w:lineRule="auto"/>
              <w:rPr>
                <w:rFonts w:ascii="Times New Roman" w:hAnsi="Times New Roman"/>
                <w:szCs w:val="22"/>
                <w:lang w:val="fr-FR"/>
              </w:rPr>
            </w:pPr>
            <w:r w:rsidRPr="00955793">
              <w:rPr>
                <w:rFonts w:ascii="Times New Roman" w:hAnsi="Times New Roman"/>
                <w:szCs w:val="22"/>
                <w:lang w:val="fr-FR"/>
              </w:rPr>
              <w:t xml:space="preserve">Des missions de supervision et de contrôle technique sont réalisées au moins une fois par mois. Les normes de </w:t>
            </w:r>
            <w:r w:rsidR="007E6254">
              <w:rPr>
                <w:rFonts w:ascii="Times New Roman" w:hAnsi="Times New Roman"/>
                <w:szCs w:val="22"/>
                <w:lang w:val="fr-FR"/>
              </w:rPr>
              <w:t>l’UNICEF</w:t>
            </w:r>
            <w:r w:rsidRPr="00955793">
              <w:rPr>
                <w:rFonts w:ascii="Times New Roman" w:hAnsi="Times New Roman"/>
                <w:szCs w:val="22"/>
                <w:lang w:val="fr-FR"/>
              </w:rPr>
              <w:t xml:space="preserve"> en matière de construction </w:t>
            </w:r>
            <w:r w:rsidR="00B34C57" w:rsidRPr="00955793">
              <w:rPr>
                <w:rFonts w:ascii="Times New Roman" w:hAnsi="Times New Roman"/>
                <w:szCs w:val="22"/>
                <w:lang w:val="fr-FR"/>
              </w:rPr>
              <w:t>sont</w:t>
            </w:r>
            <w:r w:rsidRPr="00955793">
              <w:rPr>
                <w:rFonts w:ascii="Times New Roman" w:hAnsi="Times New Roman"/>
                <w:szCs w:val="22"/>
                <w:lang w:val="fr-FR"/>
              </w:rPr>
              <w:t xml:space="preserve"> atteint</w:t>
            </w:r>
            <w:r w:rsidR="00B34C57" w:rsidRPr="00955793">
              <w:rPr>
                <w:rFonts w:ascii="Times New Roman" w:hAnsi="Times New Roman"/>
                <w:szCs w:val="22"/>
                <w:lang w:val="fr-FR"/>
              </w:rPr>
              <w:t>es</w:t>
            </w:r>
            <w:r w:rsidRPr="00955793">
              <w:rPr>
                <w:rFonts w:ascii="Times New Roman" w:hAnsi="Times New Roman"/>
                <w:szCs w:val="22"/>
                <w:lang w:val="fr-FR"/>
              </w:rPr>
              <w:t> ;</w:t>
            </w:r>
          </w:p>
          <w:p w14:paraId="20DADC09" w14:textId="77777777" w:rsidR="00822D08" w:rsidRPr="00955793" w:rsidRDefault="00822D08" w:rsidP="008C6DA8">
            <w:pPr>
              <w:pStyle w:val="ListParagraph"/>
              <w:numPr>
                <w:ilvl w:val="0"/>
                <w:numId w:val="19"/>
              </w:numPr>
              <w:spacing w:line="276" w:lineRule="auto"/>
              <w:rPr>
                <w:rFonts w:ascii="Times New Roman" w:hAnsi="Times New Roman"/>
                <w:szCs w:val="22"/>
                <w:lang w:val="fr-FR"/>
              </w:rPr>
            </w:pPr>
            <w:r w:rsidRPr="00955793">
              <w:rPr>
                <w:rFonts w:ascii="Times New Roman" w:hAnsi="Times New Roman"/>
                <w:szCs w:val="22"/>
                <w:lang w:val="fr-FR"/>
              </w:rPr>
              <w:t>Un rapport mensuel contenant les principales activités réalisées, les analyses et conclusions sur les performances techniques et organisationnelles des entreprises, les recommandations d’ordre technique, organisationnel et de gestion aux entreprises et à l’UNICEF en vue de l’exécution des travaux de construction suivant les dispositions contractuelles et les exigences techniques et de respect des plannings d’exécution sont disponibles.</w:t>
            </w:r>
          </w:p>
          <w:p w14:paraId="1F3896CC" w14:textId="77777777" w:rsidR="00822D08" w:rsidRPr="00955793" w:rsidRDefault="00822D08" w:rsidP="008C6DA8">
            <w:pPr>
              <w:spacing w:line="276" w:lineRule="auto"/>
              <w:ind w:left="410"/>
              <w:rPr>
                <w:rFonts w:ascii="Times New Roman" w:hAnsi="Times New Roman"/>
                <w:szCs w:val="22"/>
                <w:lang w:val="fr-FR"/>
              </w:rPr>
            </w:pPr>
          </w:p>
        </w:tc>
      </w:tr>
      <w:tr w:rsidR="00184E35" w:rsidRPr="00537957" w14:paraId="24805F81" w14:textId="77777777" w:rsidTr="00822D08">
        <w:trPr>
          <w:trHeight w:val="53"/>
        </w:trPr>
        <w:tc>
          <w:tcPr>
            <w:tcW w:w="10800" w:type="dxa"/>
            <w:tcBorders>
              <w:top w:val="nil"/>
            </w:tcBorders>
          </w:tcPr>
          <w:p w14:paraId="7F15BE01" w14:textId="710E15C4" w:rsidR="00AB7DE8" w:rsidRPr="00955793" w:rsidRDefault="00466699" w:rsidP="009761BF">
            <w:pPr>
              <w:pStyle w:val="ListParagraph"/>
              <w:numPr>
                <w:ilvl w:val="0"/>
                <w:numId w:val="35"/>
              </w:numPr>
              <w:spacing w:line="276" w:lineRule="auto"/>
              <w:jc w:val="left"/>
              <w:rPr>
                <w:rFonts w:ascii="Times New Roman" w:hAnsi="Times New Roman"/>
                <w:szCs w:val="22"/>
                <w:u w:val="single"/>
                <w:lang w:val="fr-FR"/>
              </w:rPr>
            </w:pPr>
            <w:r w:rsidRPr="00955793">
              <w:rPr>
                <w:rFonts w:ascii="Times New Roman" w:hAnsi="Times New Roman"/>
                <w:b/>
                <w:szCs w:val="22"/>
                <w:u w:val="single"/>
                <w:lang w:val="fr-FR"/>
              </w:rPr>
              <w:lastRenderedPageBreak/>
              <w:t>Qualifications et expériences </w:t>
            </w:r>
            <w:r w:rsidR="009F6EC1" w:rsidRPr="00955793">
              <w:rPr>
                <w:rFonts w:ascii="Times New Roman" w:hAnsi="Times New Roman"/>
                <w:b/>
                <w:szCs w:val="22"/>
                <w:u w:val="single"/>
                <w:lang w:val="fr-FR"/>
              </w:rPr>
              <w:t>requises :</w:t>
            </w:r>
          </w:p>
          <w:p w14:paraId="64659420" w14:textId="7549875D" w:rsidR="00196052" w:rsidRPr="00955793" w:rsidRDefault="00196052" w:rsidP="008C6DA8">
            <w:pPr>
              <w:pStyle w:val="ListParagraph"/>
              <w:numPr>
                <w:ilvl w:val="0"/>
                <w:numId w:val="20"/>
              </w:numPr>
              <w:spacing w:line="276" w:lineRule="auto"/>
              <w:rPr>
                <w:rFonts w:ascii="Times New Roman" w:hAnsi="Times New Roman"/>
                <w:szCs w:val="22"/>
                <w:lang w:val="fr-FR"/>
              </w:rPr>
            </w:pPr>
            <w:r w:rsidRPr="00955793">
              <w:rPr>
                <w:rFonts w:ascii="Times New Roman" w:hAnsi="Times New Roman"/>
                <w:szCs w:val="22"/>
                <w:lang w:val="fr-FR"/>
              </w:rPr>
              <w:t xml:space="preserve">Être titulaire d’un diplôme d’ingénieur en génie civil </w:t>
            </w:r>
            <w:r w:rsidR="007E6254">
              <w:rPr>
                <w:rFonts w:ascii="Times New Roman" w:hAnsi="Times New Roman"/>
                <w:szCs w:val="22"/>
                <w:lang w:val="fr-FR"/>
              </w:rPr>
              <w:t xml:space="preserve">obtenu après au moins cinq années d’études </w:t>
            </w:r>
            <w:proofErr w:type="gramStart"/>
            <w:r w:rsidR="007E6254">
              <w:rPr>
                <w:rFonts w:ascii="Times New Roman" w:hAnsi="Times New Roman"/>
                <w:szCs w:val="22"/>
                <w:lang w:val="fr-FR"/>
              </w:rPr>
              <w:t>universitaires ;</w:t>
            </w:r>
            <w:r w:rsidR="00C211D8" w:rsidRPr="00955793">
              <w:rPr>
                <w:rFonts w:ascii="Times New Roman" w:hAnsi="Times New Roman"/>
                <w:szCs w:val="22"/>
                <w:lang w:val="fr-FR"/>
              </w:rPr>
              <w:t>;</w:t>
            </w:r>
            <w:proofErr w:type="gramEnd"/>
          </w:p>
          <w:p w14:paraId="27F0700F" w14:textId="20DB004F" w:rsidR="00196052" w:rsidRPr="00955793" w:rsidRDefault="00196052" w:rsidP="008C6DA8">
            <w:pPr>
              <w:pStyle w:val="ListParagraph"/>
              <w:numPr>
                <w:ilvl w:val="0"/>
                <w:numId w:val="20"/>
              </w:numPr>
              <w:spacing w:line="276" w:lineRule="auto"/>
              <w:rPr>
                <w:rFonts w:ascii="Times New Roman" w:hAnsi="Times New Roman"/>
                <w:szCs w:val="22"/>
                <w:lang w:val="fr-FR"/>
              </w:rPr>
            </w:pPr>
            <w:r w:rsidRPr="00955793">
              <w:rPr>
                <w:rFonts w:ascii="Times New Roman" w:hAnsi="Times New Roman"/>
                <w:szCs w:val="22"/>
                <w:lang w:val="fr-FR"/>
              </w:rPr>
              <w:t xml:space="preserve">Avoir au minimum </w:t>
            </w:r>
            <w:r w:rsidR="00A30DFB" w:rsidRPr="00955793">
              <w:rPr>
                <w:rFonts w:ascii="Times New Roman" w:hAnsi="Times New Roman"/>
                <w:szCs w:val="22"/>
                <w:lang w:val="fr-FR"/>
              </w:rPr>
              <w:t>1</w:t>
            </w:r>
            <w:r w:rsidR="007E6254">
              <w:rPr>
                <w:rFonts w:ascii="Times New Roman" w:hAnsi="Times New Roman"/>
                <w:szCs w:val="22"/>
                <w:lang w:val="fr-FR"/>
              </w:rPr>
              <w:t>5</w:t>
            </w:r>
            <w:r w:rsidRPr="00955793">
              <w:rPr>
                <w:rFonts w:ascii="Times New Roman" w:hAnsi="Times New Roman"/>
                <w:szCs w:val="22"/>
                <w:lang w:val="fr-FR"/>
              </w:rPr>
              <w:t xml:space="preserve"> ans d’expérience dans</w:t>
            </w:r>
            <w:r w:rsidR="00467B57" w:rsidRPr="00955793">
              <w:rPr>
                <w:rFonts w:ascii="Times New Roman" w:hAnsi="Times New Roman"/>
                <w:szCs w:val="22"/>
                <w:lang w:val="fr-FR"/>
              </w:rPr>
              <w:t xml:space="preserve"> la supervision d’études </w:t>
            </w:r>
            <w:r w:rsidR="006F20EF" w:rsidRPr="00955793">
              <w:rPr>
                <w:rFonts w:ascii="Times New Roman" w:hAnsi="Times New Roman"/>
                <w:szCs w:val="22"/>
                <w:lang w:val="fr-FR"/>
              </w:rPr>
              <w:t xml:space="preserve">techniques et de </w:t>
            </w:r>
            <w:r w:rsidRPr="00955793">
              <w:rPr>
                <w:rFonts w:ascii="Times New Roman" w:hAnsi="Times New Roman"/>
                <w:szCs w:val="22"/>
                <w:lang w:val="fr-FR"/>
              </w:rPr>
              <w:t xml:space="preserve">suivi-contrôle de construction </w:t>
            </w:r>
            <w:r w:rsidR="008F26F6" w:rsidRPr="00955793">
              <w:rPr>
                <w:rFonts w:ascii="Times New Roman" w:hAnsi="Times New Roman"/>
                <w:szCs w:val="22"/>
                <w:lang w:val="fr-FR"/>
              </w:rPr>
              <w:t>de bâtimen</w:t>
            </w:r>
            <w:r w:rsidR="002C35ED" w:rsidRPr="00955793">
              <w:rPr>
                <w:rFonts w:ascii="Times New Roman" w:hAnsi="Times New Roman"/>
                <w:szCs w:val="22"/>
                <w:lang w:val="fr-FR"/>
              </w:rPr>
              <w:t>ts</w:t>
            </w:r>
            <w:r w:rsidRPr="00955793">
              <w:rPr>
                <w:rFonts w:ascii="Times New Roman" w:hAnsi="Times New Roman"/>
                <w:szCs w:val="22"/>
                <w:lang w:val="fr-FR"/>
              </w:rPr>
              <w:t xml:space="preserve"> ;</w:t>
            </w:r>
          </w:p>
          <w:p w14:paraId="4E07C085" w14:textId="16608480" w:rsidR="00196052" w:rsidRPr="00955793" w:rsidRDefault="00196052" w:rsidP="008C6DA8">
            <w:pPr>
              <w:pStyle w:val="ListParagraph"/>
              <w:numPr>
                <w:ilvl w:val="0"/>
                <w:numId w:val="20"/>
              </w:numPr>
              <w:spacing w:line="276" w:lineRule="auto"/>
              <w:rPr>
                <w:rFonts w:ascii="Times New Roman" w:hAnsi="Times New Roman"/>
                <w:szCs w:val="22"/>
                <w:lang w:val="fr-FR"/>
              </w:rPr>
            </w:pPr>
            <w:r w:rsidRPr="00955793">
              <w:rPr>
                <w:rFonts w:ascii="Times New Roman" w:hAnsi="Times New Roman"/>
                <w:szCs w:val="22"/>
                <w:lang w:val="fr-FR"/>
              </w:rPr>
              <w:t>L’expérience de travail avec des organisations nationales et internationales</w:t>
            </w:r>
            <w:r w:rsidR="00605ECA">
              <w:rPr>
                <w:rFonts w:ascii="Times New Roman" w:hAnsi="Times New Roman"/>
                <w:szCs w:val="22"/>
                <w:lang w:val="fr-FR"/>
              </w:rPr>
              <w:t xml:space="preserve">, dont </w:t>
            </w:r>
            <w:r w:rsidR="007E6254">
              <w:rPr>
                <w:rFonts w:ascii="Times New Roman" w:hAnsi="Times New Roman"/>
                <w:szCs w:val="22"/>
                <w:lang w:val="fr-FR"/>
              </w:rPr>
              <w:t>l’</w:t>
            </w:r>
            <w:r w:rsidR="00605ECA">
              <w:rPr>
                <w:rFonts w:ascii="Times New Roman" w:hAnsi="Times New Roman"/>
                <w:szCs w:val="22"/>
                <w:lang w:val="fr-FR"/>
              </w:rPr>
              <w:t>UNICEF,</w:t>
            </w:r>
            <w:r w:rsidR="007E6254">
              <w:rPr>
                <w:rFonts w:ascii="Times New Roman" w:hAnsi="Times New Roman"/>
                <w:szCs w:val="22"/>
                <w:lang w:val="fr-FR"/>
              </w:rPr>
              <w:t xml:space="preserve"> </w:t>
            </w:r>
            <w:r w:rsidR="00CE364B">
              <w:rPr>
                <w:rFonts w:ascii="Times New Roman" w:hAnsi="Times New Roman"/>
                <w:szCs w:val="22"/>
                <w:lang w:val="fr-FR"/>
              </w:rPr>
              <w:t>est</w:t>
            </w:r>
            <w:r w:rsidRPr="00955793">
              <w:rPr>
                <w:rFonts w:ascii="Times New Roman" w:hAnsi="Times New Roman"/>
                <w:szCs w:val="22"/>
                <w:lang w:val="fr-FR"/>
              </w:rPr>
              <w:t xml:space="preserve"> un atout.</w:t>
            </w:r>
          </w:p>
          <w:p w14:paraId="1A719CB0" w14:textId="77777777" w:rsidR="00196052" w:rsidRPr="00955793" w:rsidRDefault="00196052" w:rsidP="008C6DA8">
            <w:pPr>
              <w:pStyle w:val="ListParagraph"/>
              <w:numPr>
                <w:ilvl w:val="0"/>
                <w:numId w:val="20"/>
              </w:numPr>
              <w:spacing w:line="276" w:lineRule="auto"/>
              <w:rPr>
                <w:rFonts w:ascii="Times New Roman" w:hAnsi="Times New Roman"/>
                <w:szCs w:val="22"/>
                <w:lang w:val="fr-FR"/>
              </w:rPr>
            </w:pPr>
            <w:r w:rsidRPr="00955793">
              <w:rPr>
                <w:rFonts w:ascii="Times New Roman" w:hAnsi="Times New Roman"/>
                <w:szCs w:val="22"/>
                <w:lang w:val="fr-FR"/>
              </w:rPr>
              <w:t>Être disposé à travailler sous pression dans un environnement multiculturel et avoir la capacité d’établir des relations de travail harmonieuses et efficaces aussi bien à l’intérieur qu’à l’extérieur de l’organisation ;</w:t>
            </w:r>
          </w:p>
          <w:p w14:paraId="1394D4C5" w14:textId="74EB1890" w:rsidR="00196052" w:rsidRPr="00955793" w:rsidRDefault="00196052" w:rsidP="008C6DA8">
            <w:pPr>
              <w:pStyle w:val="ListParagraph"/>
              <w:numPr>
                <w:ilvl w:val="0"/>
                <w:numId w:val="20"/>
              </w:numPr>
              <w:spacing w:line="276" w:lineRule="auto"/>
              <w:rPr>
                <w:rFonts w:ascii="Times New Roman" w:hAnsi="Times New Roman"/>
                <w:szCs w:val="22"/>
                <w:lang w:val="fr-FR"/>
              </w:rPr>
            </w:pPr>
            <w:r w:rsidRPr="00955793">
              <w:rPr>
                <w:rFonts w:ascii="Times New Roman" w:hAnsi="Times New Roman"/>
                <w:szCs w:val="22"/>
                <w:lang w:val="fr-FR"/>
              </w:rPr>
              <w:t>Être proactif et développer des initiatives d’amélioration de la mise en œuvre des constructions d’infrastructures éducatives</w:t>
            </w:r>
            <w:r w:rsidR="008229C2" w:rsidRPr="00955793">
              <w:rPr>
                <w:rFonts w:ascii="Times New Roman" w:hAnsi="Times New Roman"/>
                <w:szCs w:val="22"/>
                <w:lang w:val="fr-FR"/>
              </w:rPr>
              <w:t xml:space="preserve"> </w:t>
            </w:r>
            <w:r w:rsidRPr="00955793">
              <w:rPr>
                <w:rFonts w:ascii="Times New Roman" w:hAnsi="Times New Roman"/>
                <w:szCs w:val="22"/>
                <w:lang w:val="fr-FR"/>
              </w:rPr>
              <w:t>;</w:t>
            </w:r>
          </w:p>
          <w:p w14:paraId="4FB35252" w14:textId="016B5DDB" w:rsidR="00196052" w:rsidRPr="00955793" w:rsidRDefault="00196052" w:rsidP="008C6DA8">
            <w:pPr>
              <w:pStyle w:val="ListParagraph"/>
              <w:numPr>
                <w:ilvl w:val="0"/>
                <w:numId w:val="20"/>
              </w:numPr>
              <w:spacing w:line="276" w:lineRule="auto"/>
              <w:rPr>
                <w:rFonts w:ascii="Times New Roman" w:hAnsi="Times New Roman"/>
                <w:szCs w:val="22"/>
                <w:lang w:val="fr-FR"/>
              </w:rPr>
            </w:pPr>
            <w:r w:rsidRPr="00955793">
              <w:rPr>
                <w:rFonts w:ascii="Times New Roman" w:hAnsi="Times New Roman"/>
                <w:szCs w:val="22"/>
                <w:lang w:val="fr-FR"/>
              </w:rPr>
              <w:t>Avoir une bonne expérience de construction des infrastructures éducatives ;</w:t>
            </w:r>
          </w:p>
          <w:p w14:paraId="2D69FBF1" w14:textId="089D27B5" w:rsidR="00196052" w:rsidRDefault="00196052" w:rsidP="008C6DA8">
            <w:pPr>
              <w:pStyle w:val="ListParagraph"/>
              <w:numPr>
                <w:ilvl w:val="0"/>
                <w:numId w:val="20"/>
              </w:numPr>
              <w:spacing w:line="276" w:lineRule="auto"/>
              <w:rPr>
                <w:rFonts w:ascii="Times New Roman" w:hAnsi="Times New Roman"/>
                <w:szCs w:val="22"/>
                <w:lang w:val="fr-FR"/>
              </w:rPr>
            </w:pPr>
            <w:r w:rsidRPr="00955793">
              <w:rPr>
                <w:rFonts w:ascii="Times New Roman" w:hAnsi="Times New Roman"/>
                <w:szCs w:val="22"/>
                <w:lang w:val="fr-FR"/>
              </w:rPr>
              <w:t>Être apte à travailler en équipe ;</w:t>
            </w:r>
          </w:p>
          <w:p w14:paraId="10091336" w14:textId="3A4CC251" w:rsidR="00CE364B" w:rsidRPr="00955793" w:rsidRDefault="00CE364B" w:rsidP="008C6DA8">
            <w:pPr>
              <w:pStyle w:val="ListParagraph"/>
              <w:numPr>
                <w:ilvl w:val="0"/>
                <w:numId w:val="20"/>
              </w:numPr>
              <w:spacing w:line="276" w:lineRule="auto"/>
              <w:rPr>
                <w:rFonts w:ascii="Times New Roman" w:hAnsi="Times New Roman"/>
                <w:szCs w:val="22"/>
                <w:lang w:val="fr-FR"/>
              </w:rPr>
            </w:pPr>
            <w:r>
              <w:rPr>
                <w:rFonts w:ascii="Times New Roman" w:hAnsi="Times New Roman"/>
                <w:szCs w:val="22"/>
                <w:lang w:val="fr-FR"/>
              </w:rPr>
              <w:t xml:space="preserve">Une expérience dans l’enseignement ou le renforcement des capacités dans le domaine de génie civil est </w:t>
            </w:r>
            <w:proofErr w:type="gramStart"/>
            <w:r>
              <w:rPr>
                <w:rFonts w:ascii="Times New Roman" w:hAnsi="Times New Roman"/>
                <w:szCs w:val="22"/>
                <w:lang w:val="fr-FR"/>
              </w:rPr>
              <w:t>exigée</w:t>
            </w:r>
            <w:proofErr w:type="gramEnd"/>
            <w:r>
              <w:rPr>
                <w:rFonts w:ascii="Times New Roman" w:hAnsi="Times New Roman"/>
                <w:szCs w:val="22"/>
                <w:lang w:val="fr-FR"/>
              </w:rPr>
              <w:t> ;</w:t>
            </w:r>
          </w:p>
          <w:p w14:paraId="55F31275" w14:textId="005D28AC" w:rsidR="00196052" w:rsidRPr="00955793" w:rsidRDefault="00196052" w:rsidP="008C6DA8">
            <w:pPr>
              <w:pStyle w:val="ListParagraph"/>
              <w:numPr>
                <w:ilvl w:val="0"/>
                <w:numId w:val="20"/>
              </w:numPr>
              <w:spacing w:line="276" w:lineRule="auto"/>
              <w:rPr>
                <w:rFonts w:ascii="Times New Roman" w:hAnsi="Times New Roman"/>
                <w:szCs w:val="22"/>
                <w:lang w:val="fr-FR"/>
              </w:rPr>
            </w:pPr>
            <w:r w:rsidRPr="00955793">
              <w:rPr>
                <w:rFonts w:ascii="Times New Roman" w:hAnsi="Times New Roman"/>
                <w:szCs w:val="22"/>
                <w:lang w:val="fr-FR"/>
              </w:rPr>
              <w:t xml:space="preserve">Avoir une </w:t>
            </w:r>
            <w:r w:rsidR="007F167E" w:rsidRPr="00955793">
              <w:rPr>
                <w:rFonts w:ascii="Times New Roman" w:hAnsi="Times New Roman"/>
                <w:szCs w:val="22"/>
                <w:lang w:val="fr-FR"/>
              </w:rPr>
              <w:t xml:space="preserve">bonne </w:t>
            </w:r>
            <w:r w:rsidRPr="00955793">
              <w:rPr>
                <w:rFonts w:ascii="Times New Roman" w:hAnsi="Times New Roman"/>
                <w:szCs w:val="22"/>
                <w:lang w:val="fr-FR"/>
              </w:rPr>
              <w:t>connaissance de l’outil informatique (</w:t>
            </w:r>
            <w:r w:rsidR="009B13A9" w:rsidRPr="00955793">
              <w:rPr>
                <w:rFonts w:ascii="Times New Roman" w:hAnsi="Times New Roman"/>
                <w:szCs w:val="22"/>
                <w:lang w:val="fr-FR"/>
              </w:rPr>
              <w:t>Suite bureautique MS, MS Project</w:t>
            </w:r>
            <w:r w:rsidRPr="00955793">
              <w:rPr>
                <w:rFonts w:ascii="Times New Roman" w:hAnsi="Times New Roman"/>
                <w:szCs w:val="22"/>
                <w:lang w:val="fr-FR"/>
              </w:rPr>
              <w:t>, Internet, etc…) ;</w:t>
            </w:r>
          </w:p>
          <w:p w14:paraId="2D5EAF85" w14:textId="0EFC5A53" w:rsidR="00CE364B" w:rsidRPr="009761BF" w:rsidRDefault="00196052" w:rsidP="00CE364B">
            <w:pPr>
              <w:pStyle w:val="ListParagraph"/>
              <w:numPr>
                <w:ilvl w:val="0"/>
                <w:numId w:val="20"/>
              </w:numPr>
              <w:spacing w:line="276" w:lineRule="auto"/>
              <w:rPr>
                <w:rFonts w:ascii="Times New Roman" w:hAnsi="Times New Roman"/>
                <w:szCs w:val="22"/>
                <w:lang w:val="fr-FR"/>
              </w:rPr>
            </w:pPr>
            <w:r w:rsidRPr="00955793">
              <w:rPr>
                <w:rFonts w:ascii="Times New Roman" w:hAnsi="Times New Roman"/>
                <w:szCs w:val="22"/>
                <w:lang w:val="fr-FR"/>
              </w:rPr>
              <w:t xml:space="preserve">Avoir une maîtrise du français et </w:t>
            </w:r>
            <w:proofErr w:type="gramStart"/>
            <w:r w:rsidRPr="00955793">
              <w:rPr>
                <w:rFonts w:ascii="Times New Roman" w:hAnsi="Times New Roman"/>
                <w:szCs w:val="22"/>
                <w:lang w:val="fr-FR"/>
              </w:rPr>
              <w:t xml:space="preserve">une </w:t>
            </w:r>
            <w:r w:rsidRPr="00BE171D">
              <w:rPr>
                <w:rFonts w:ascii="Times New Roman" w:hAnsi="Times New Roman"/>
                <w:strike/>
                <w:szCs w:val="22"/>
                <w:lang w:val="fr-FR"/>
              </w:rPr>
              <w:t xml:space="preserve"> </w:t>
            </w:r>
            <w:r w:rsidRPr="00955793">
              <w:rPr>
                <w:rFonts w:ascii="Times New Roman" w:hAnsi="Times New Roman"/>
                <w:szCs w:val="22"/>
                <w:lang w:val="fr-FR"/>
              </w:rPr>
              <w:t>bonne</w:t>
            </w:r>
            <w:proofErr w:type="gramEnd"/>
            <w:r w:rsidRPr="00955793">
              <w:rPr>
                <w:rFonts w:ascii="Times New Roman" w:hAnsi="Times New Roman"/>
                <w:szCs w:val="22"/>
                <w:lang w:val="fr-FR"/>
              </w:rPr>
              <w:t xml:space="preserve"> connaissance de l</w:t>
            </w:r>
            <w:r w:rsidR="004D5D82" w:rsidRPr="00955793">
              <w:rPr>
                <w:rFonts w:ascii="Times New Roman" w:hAnsi="Times New Roman"/>
                <w:szCs w:val="22"/>
                <w:lang w:val="fr-FR"/>
              </w:rPr>
              <w:t>’anglais</w:t>
            </w:r>
            <w:r w:rsidRPr="00955793">
              <w:rPr>
                <w:rFonts w:ascii="Times New Roman" w:hAnsi="Times New Roman"/>
                <w:szCs w:val="22"/>
                <w:lang w:val="fr-FR"/>
              </w:rPr>
              <w:t>.</w:t>
            </w:r>
          </w:p>
        </w:tc>
      </w:tr>
      <w:tr w:rsidR="005B1902" w:rsidRPr="00537957" w14:paraId="5C46226E" w14:textId="77777777" w:rsidTr="00822D08">
        <w:trPr>
          <w:trHeight w:val="53"/>
        </w:trPr>
        <w:tc>
          <w:tcPr>
            <w:tcW w:w="10800" w:type="dxa"/>
            <w:tcBorders>
              <w:top w:val="nil"/>
            </w:tcBorders>
          </w:tcPr>
          <w:p w14:paraId="3BDF45A3" w14:textId="0CE7F3D0" w:rsidR="005B1902" w:rsidRPr="00955793" w:rsidRDefault="005B1902" w:rsidP="009761BF">
            <w:pPr>
              <w:pStyle w:val="ListParagraph"/>
              <w:numPr>
                <w:ilvl w:val="0"/>
                <w:numId w:val="35"/>
              </w:numPr>
              <w:spacing w:line="276" w:lineRule="auto"/>
              <w:jc w:val="left"/>
              <w:rPr>
                <w:rFonts w:ascii="Times New Roman" w:hAnsi="Times New Roman"/>
                <w:b/>
                <w:bCs/>
                <w:szCs w:val="22"/>
                <w:u w:val="single"/>
                <w:lang w:val="fr-FR"/>
              </w:rPr>
            </w:pPr>
            <w:r w:rsidRPr="00955793">
              <w:rPr>
                <w:rFonts w:ascii="Times New Roman" w:hAnsi="Times New Roman"/>
                <w:b/>
                <w:bCs/>
                <w:szCs w:val="22"/>
                <w:u w:val="single"/>
                <w:lang w:val="fr-FR"/>
              </w:rPr>
              <w:t>Cout et Budget</w:t>
            </w:r>
          </w:p>
          <w:p w14:paraId="39813BD8" w14:textId="77777777" w:rsidR="005B1902" w:rsidRPr="00955793" w:rsidRDefault="005B1902" w:rsidP="008C6DA8">
            <w:pPr>
              <w:pStyle w:val="ListParagraph"/>
              <w:spacing w:line="276" w:lineRule="auto"/>
              <w:ind w:left="360"/>
              <w:jc w:val="left"/>
              <w:rPr>
                <w:rFonts w:ascii="Times New Roman" w:hAnsi="Times New Roman"/>
                <w:szCs w:val="22"/>
                <w:lang w:val="fr-FR"/>
              </w:rPr>
            </w:pPr>
          </w:p>
          <w:p w14:paraId="6BD8B65E" w14:textId="7D2BF370" w:rsidR="00BE171D" w:rsidRPr="00BE171D" w:rsidRDefault="00BE171D" w:rsidP="00BE171D">
            <w:pPr>
              <w:spacing w:line="276" w:lineRule="auto"/>
              <w:rPr>
                <w:rFonts w:ascii="Times New Roman" w:hAnsi="Times New Roman"/>
                <w:szCs w:val="22"/>
                <w:lang w:val="fr-FR"/>
              </w:rPr>
            </w:pPr>
            <w:r w:rsidRPr="00BE171D">
              <w:rPr>
                <w:rFonts w:ascii="Times New Roman" w:hAnsi="Times New Roman"/>
                <w:szCs w:val="22"/>
                <w:lang w:val="fr-FR"/>
              </w:rPr>
              <w:t xml:space="preserve">Le consultant devra présenter une proposition financière libellée en dollars incluant tous les coûts liés à cette consultance (Cout du billet d’avion, Honoraires, DSA, Frais de Communication et Internet). </w:t>
            </w:r>
          </w:p>
          <w:p w14:paraId="73D93300" w14:textId="77777777" w:rsidR="00BE171D" w:rsidRPr="00BE171D" w:rsidRDefault="00BE171D" w:rsidP="00BE171D">
            <w:pPr>
              <w:spacing w:line="276" w:lineRule="auto"/>
              <w:rPr>
                <w:rFonts w:ascii="Times New Roman" w:hAnsi="Times New Roman"/>
                <w:szCs w:val="22"/>
                <w:lang w:val="fr-FR"/>
              </w:rPr>
            </w:pPr>
          </w:p>
          <w:p w14:paraId="6E8674C4" w14:textId="77777777" w:rsidR="00BE171D" w:rsidRPr="00BE171D" w:rsidRDefault="00BE171D" w:rsidP="00BE171D">
            <w:pPr>
              <w:spacing w:line="276" w:lineRule="auto"/>
              <w:rPr>
                <w:rFonts w:ascii="Times New Roman" w:hAnsi="Times New Roman"/>
                <w:szCs w:val="22"/>
                <w:lang w:val="fr-FR"/>
              </w:rPr>
            </w:pPr>
            <w:r w:rsidRPr="00BE171D">
              <w:rPr>
                <w:rFonts w:ascii="Times New Roman" w:hAnsi="Times New Roman"/>
                <w:szCs w:val="22"/>
                <w:lang w:val="fr-FR"/>
              </w:rPr>
              <w:t xml:space="preserve">Le consultant sera payé sur la base des montants honoraires et autres frais convenus dans l’offre financière acceptée par l’UNICEF.  </w:t>
            </w:r>
          </w:p>
          <w:p w14:paraId="373A8774" w14:textId="77777777" w:rsidR="00BE171D" w:rsidRPr="00BE171D" w:rsidRDefault="00BE171D" w:rsidP="00BE171D">
            <w:pPr>
              <w:spacing w:line="276" w:lineRule="auto"/>
              <w:rPr>
                <w:rFonts w:ascii="Times New Roman" w:hAnsi="Times New Roman"/>
                <w:szCs w:val="22"/>
                <w:lang w:val="fr-FR"/>
              </w:rPr>
            </w:pPr>
          </w:p>
          <w:p w14:paraId="70126178" w14:textId="7DB9FF3D" w:rsidR="00BE171D" w:rsidRDefault="00BE171D" w:rsidP="00BE171D">
            <w:pPr>
              <w:spacing w:line="276" w:lineRule="auto"/>
              <w:rPr>
                <w:rFonts w:ascii="Times New Roman" w:hAnsi="Times New Roman"/>
                <w:szCs w:val="22"/>
                <w:lang w:val="fr-FR"/>
              </w:rPr>
            </w:pPr>
            <w:r w:rsidRPr="00BE171D">
              <w:rPr>
                <w:rFonts w:ascii="Times New Roman" w:hAnsi="Times New Roman"/>
                <w:szCs w:val="22"/>
                <w:lang w:val="fr-FR"/>
              </w:rPr>
              <w:t xml:space="preserve">Le/la consultant (e) international (e) sera payé après approbation des produits intermédiaires </w:t>
            </w:r>
            <w:r w:rsidR="00385FFA" w:rsidRPr="009761BF">
              <w:rPr>
                <w:rFonts w:ascii="Times New Roman" w:hAnsi="Times New Roman"/>
                <w:szCs w:val="22"/>
                <w:lang w:val="fr-FR"/>
              </w:rPr>
              <w:t>(rapport mensuel validé)</w:t>
            </w:r>
            <w:r w:rsidR="00385FFA">
              <w:rPr>
                <w:rFonts w:ascii="Times New Roman" w:hAnsi="Times New Roman"/>
                <w:szCs w:val="22"/>
                <w:lang w:val="fr-FR"/>
              </w:rPr>
              <w:t xml:space="preserve"> </w:t>
            </w:r>
            <w:r w:rsidRPr="00BE171D">
              <w:rPr>
                <w:rFonts w:ascii="Times New Roman" w:hAnsi="Times New Roman"/>
                <w:szCs w:val="22"/>
                <w:lang w:val="fr-FR"/>
              </w:rPr>
              <w:t xml:space="preserve">attendus et de son rapport final par le superviseur </w:t>
            </w:r>
            <w:r w:rsidR="007E6254">
              <w:rPr>
                <w:rFonts w:ascii="Times New Roman" w:hAnsi="Times New Roman"/>
                <w:szCs w:val="22"/>
                <w:lang w:val="fr-FR"/>
              </w:rPr>
              <w:t>de l’</w:t>
            </w:r>
            <w:r w:rsidRPr="00BE171D">
              <w:rPr>
                <w:rFonts w:ascii="Times New Roman" w:hAnsi="Times New Roman"/>
                <w:szCs w:val="22"/>
                <w:lang w:val="fr-FR"/>
              </w:rPr>
              <w:t xml:space="preserve">UNICEF et livraison des produits attendus convenus selon le plan de travail et le calendrier d'exécution convenu. </w:t>
            </w:r>
          </w:p>
          <w:p w14:paraId="448EB014" w14:textId="77777777" w:rsidR="00BE171D" w:rsidRDefault="00BE171D" w:rsidP="00BE171D">
            <w:pPr>
              <w:spacing w:line="276" w:lineRule="auto"/>
              <w:rPr>
                <w:rFonts w:ascii="Times New Roman" w:hAnsi="Times New Roman"/>
                <w:szCs w:val="22"/>
                <w:lang w:val="fr-FR"/>
              </w:rPr>
            </w:pPr>
          </w:p>
          <w:p w14:paraId="430FC45D" w14:textId="0268A7F4" w:rsidR="00BE171D" w:rsidRPr="00BE171D" w:rsidRDefault="00BE171D" w:rsidP="00BE171D">
            <w:pPr>
              <w:spacing w:line="276" w:lineRule="auto"/>
              <w:rPr>
                <w:rFonts w:ascii="Times New Roman" w:hAnsi="Times New Roman"/>
                <w:szCs w:val="22"/>
                <w:lang w:val="fr-FR"/>
              </w:rPr>
            </w:pPr>
            <w:r>
              <w:rPr>
                <w:rFonts w:ascii="Times New Roman" w:hAnsi="Times New Roman"/>
                <w:szCs w:val="22"/>
                <w:lang w:val="fr-FR"/>
              </w:rPr>
              <w:t>L’échéancier de paiement est le suivant</w:t>
            </w:r>
            <w:r w:rsidR="007E6254">
              <w:rPr>
                <w:rFonts w:ascii="Times New Roman" w:hAnsi="Times New Roman"/>
                <w:szCs w:val="22"/>
                <w:lang w:val="fr-FR"/>
              </w:rPr>
              <w:t> :</w:t>
            </w:r>
          </w:p>
          <w:p w14:paraId="12F8DA86" w14:textId="77777777" w:rsidR="005B1902" w:rsidRPr="00955793" w:rsidRDefault="005B1902" w:rsidP="008C6DA8">
            <w:pPr>
              <w:spacing w:line="276" w:lineRule="auto"/>
              <w:rPr>
                <w:rFonts w:ascii="Times New Roman" w:hAnsi="Times New Roman"/>
                <w:szCs w:val="22"/>
                <w:lang w:val="fr-FR"/>
              </w:rPr>
            </w:pPr>
          </w:p>
          <w:tbl>
            <w:tblPr>
              <w:tblStyle w:val="TableGrid"/>
              <w:tblW w:w="10766" w:type="dxa"/>
              <w:tblLayout w:type="fixed"/>
              <w:tblLook w:val="04A0" w:firstRow="1" w:lastRow="0" w:firstColumn="1" w:lastColumn="0" w:noHBand="0" w:noVBand="1"/>
            </w:tblPr>
            <w:tblGrid>
              <w:gridCol w:w="2035"/>
              <w:gridCol w:w="4055"/>
              <w:gridCol w:w="4676"/>
            </w:tblGrid>
            <w:tr w:rsidR="005B1902" w:rsidRPr="00BE171D" w14:paraId="590D8909" w14:textId="77777777" w:rsidTr="00900100">
              <w:trPr>
                <w:trHeight w:val="229"/>
              </w:trPr>
              <w:tc>
                <w:tcPr>
                  <w:tcW w:w="2035" w:type="dxa"/>
                  <w:shd w:val="clear" w:color="auto" w:fill="auto"/>
                </w:tcPr>
                <w:p w14:paraId="6FE3F25C" w14:textId="77777777" w:rsidR="005B1902" w:rsidRPr="00955793" w:rsidRDefault="005B1902" w:rsidP="008C6DA8">
                  <w:pPr>
                    <w:spacing w:line="276" w:lineRule="auto"/>
                    <w:rPr>
                      <w:rFonts w:ascii="Times New Roman" w:hAnsi="Times New Roman"/>
                      <w:szCs w:val="22"/>
                      <w:lang w:val="fr-FR"/>
                    </w:rPr>
                  </w:pPr>
                  <w:r w:rsidRPr="00955793">
                    <w:rPr>
                      <w:rFonts w:ascii="Times New Roman" w:hAnsi="Times New Roman"/>
                      <w:szCs w:val="22"/>
                      <w:lang w:val="fr-FR"/>
                    </w:rPr>
                    <w:t>Date</w:t>
                  </w:r>
                </w:p>
              </w:tc>
              <w:tc>
                <w:tcPr>
                  <w:tcW w:w="4055" w:type="dxa"/>
                  <w:shd w:val="clear" w:color="auto" w:fill="auto"/>
                </w:tcPr>
                <w:p w14:paraId="16D5AFA8" w14:textId="77777777" w:rsidR="005B1902" w:rsidRPr="00955793" w:rsidRDefault="005B1902" w:rsidP="008C6DA8">
                  <w:pPr>
                    <w:spacing w:line="276" w:lineRule="auto"/>
                    <w:rPr>
                      <w:rFonts w:ascii="Times New Roman" w:hAnsi="Times New Roman"/>
                      <w:szCs w:val="22"/>
                      <w:lang w:val="fr-FR"/>
                    </w:rPr>
                  </w:pPr>
                  <w:r w:rsidRPr="00955793">
                    <w:rPr>
                      <w:rFonts w:ascii="Times New Roman" w:hAnsi="Times New Roman"/>
                      <w:szCs w:val="22"/>
                      <w:lang w:val="fr-FR"/>
                    </w:rPr>
                    <w:t>Paiements</w:t>
                  </w:r>
                </w:p>
              </w:tc>
              <w:tc>
                <w:tcPr>
                  <w:tcW w:w="4676" w:type="dxa"/>
                  <w:shd w:val="clear" w:color="auto" w:fill="auto"/>
                </w:tcPr>
                <w:p w14:paraId="1EC079CE" w14:textId="77777777" w:rsidR="005B1902" w:rsidRPr="00955793" w:rsidRDefault="005B1902" w:rsidP="008C6DA8">
                  <w:pPr>
                    <w:spacing w:line="276" w:lineRule="auto"/>
                    <w:rPr>
                      <w:rFonts w:ascii="Times New Roman" w:hAnsi="Times New Roman"/>
                      <w:szCs w:val="22"/>
                      <w:lang w:val="fr-FR"/>
                    </w:rPr>
                  </w:pPr>
                  <w:r w:rsidRPr="00955793">
                    <w:rPr>
                      <w:rFonts w:ascii="Times New Roman" w:hAnsi="Times New Roman"/>
                      <w:szCs w:val="22"/>
                      <w:lang w:val="fr-FR"/>
                    </w:rPr>
                    <w:t>Livrables</w:t>
                  </w:r>
                </w:p>
              </w:tc>
            </w:tr>
            <w:tr w:rsidR="00E601EC" w:rsidRPr="00537957" w14:paraId="4CC60C76" w14:textId="77777777" w:rsidTr="00900100">
              <w:trPr>
                <w:trHeight w:val="229"/>
              </w:trPr>
              <w:tc>
                <w:tcPr>
                  <w:tcW w:w="2035" w:type="dxa"/>
                  <w:shd w:val="clear" w:color="auto" w:fill="auto"/>
                </w:tcPr>
                <w:p w14:paraId="7131458A" w14:textId="59CEB173" w:rsidR="00E601EC" w:rsidRPr="009761BF" w:rsidRDefault="00E601EC" w:rsidP="00E601EC">
                  <w:pPr>
                    <w:spacing w:line="276" w:lineRule="auto"/>
                    <w:rPr>
                      <w:rFonts w:ascii="Times New Roman" w:hAnsi="Times New Roman"/>
                      <w:szCs w:val="22"/>
                      <w:lang w:val="fr-FR"/>
                    </w:rPr>
                  </w:pPr>
                  <w:r w:rsidRPr="009761BF">
                    <w:rPr>
                      <w:rFonts w:ascii="Times New Roman" w:hAnsi="Times New Roman"/>
                      <w:szCs w:val="22"/>
                      <w:lang w:val="fr-FR"/>
                    </w:rPr>
                    <w:t>A l’arrivée</w:t>
                  </w:r>
                </w:p>
              </w:tc>
              <w:tc>
                <w:tcPr>
                  <w:tcW w:w="4055" w:type="dxa"/>
                  <w:shd w:val="clear" w:color="auto" w:fill="auto"/>
                </w:tcPr>
                <w:p w14:paraId="0A45A5F0" w14:textId="697A7E6A" w:rsidR="00E601EC" w:rsidRPr="009761BF" w:rsidRDefault="00E601EC" w:rsidP="00E601EC">
                  <w:pPr>
                    <w:spacing w:line="276" w:lineRule="auto"/>
                    <w:jc w:val="left"/>
                    <w:rPr>
                      <w:rFonts w:ascii="Times New Roman" w:hAnsi="Times New Roman"/>
                      <w:szCs w:val="22"/>
                      <w:lang w:val="fr-FR"/>
                    </w:rPr>
                  </w:pPr>
                  <w:r w:rsidRPr="009761BF">
                    <w:rPr>
                      <w:rFonts w:ascii="Times New Roman" w:hAnsi="Times New Roman"/>
                      <w:szCs w:val="22"/>
                      <w:lang w:val="fr-FR"/>
                    </w:rPr>
                    <w:t>Remboursement du billet d’avion et du visa</w:t>
                  </w:r>
                </w:p>
              </w:tc>
              <w:tc>
                <w:tcPr>
                  <w:tcW w:w="4676" w:type="dxa"/>
                  <w:shd w:val="clear" w:color="auto" w:fill="auto"/>
                </w:tcPr>
                <w:p w14:paraId="2CFBA3C2" w14:textId="1B508918" w:rsidR="00E601EC" w:rsidRPr="009761BF" w:rsidRDefault="00E601EC" w:rsidP="00E601EC">
                  <w:pPr>
                    <w:spacing w:line="276" w:lineRule="auto"/>
                    <w:rPr>
                      <w:rFonts w:ascii="Times New Roman" w:hAnsi="Times New Roman"/>
                      <w:szCs w:val="22"/>
                      <w:lang w:val="fr-FR"/>
                    </w:rPr>
                  </w:pPr>
                  <w:r w:rsidRPr="009761BF">
                    <w:rPr>
                      <w:rFonts w:ascii="Times New Roman" w:hAnsi="Times New Roman"/>
                      <w:szCs w:val="22"/>
                      <w:lang w:val="fr-FR"/>
                    </w:rPr>
                    <w:t>A l’arrivée dans le pays, sur présentation des justificatifs (frais remboursables)</w:t>
                  </w:r>
                </w:p>
              </w:tc>
            </w:tr>
            <w:tr w:rsidR="00E601EC" w:rsidRPr="00E601EC" w14:paraId="365EF2CE" w14:textId="77777777" w:rsidTr="00900100">
              <w:trPr>
                <w:trHeight w:val="229"/>
              </w:trPr>
              <w:tc>
                <w:tcPr>
                  <w:tcW w:w="2035" w:type="dxa"/>
                  <w:shd w:val="clear" w:color="auto" w:fill="auto"/>
                </w:tcPr>
                <w:p w14:paraId="426E99BD" w14:textId="22B34245" w:rsidR="00E601EC" w:rsidRPr="009761BF" w:rsidRDefault="00D21FF0" w:rsidP="00E601EC">
                  <w:pPr>
                    <w:spacing w:line="276" w:lineRule="auto"/>
                    <w:rPr>
                      <w:rFonts w:ascii="Times New Roman" w:hAnsi="Times New Roman"/>
                      <w:szCs w:val="22"/>
                      <w:lang w:val="fr-FR"/>
                    </w:rPr>
                  </w:pPr>
                  <w:r w:rsidRPr="009761BF">
                    <w:rPr>
                      <w:rFonts w:ascii="Times New Roman" w:hAnsi="Times New Roman"/>
                      <w:szCs w:val="22"/>
                      <w:lang w:val="fr-FR"/>
                    </w:rPr>
                    <w:t>Mois 1 à Mois 6</w:t>
                  </w:r>
                </w:p>
              </w:tc>
              <w:tc>
                <w:tcPr>
                  <w:tcW w:w="4055" w:type="dxa"/>
                  <w:shd w:val="clear" w:color="auto" w:fill="auto"/>
                </w:tcPr>
                <w:p w14:paraId="280CC15A" w14:textId="6A520EA9" w:rsidR="00E601EC" w:rsidRPr="009761BF" w:rsidRDefault="00EA0FDC" w:rsidP="00E601EC">
                  <w:pPr>
                    <w:spacing w:line="276" w:lineRule="auto"/>
                    <w:jc w:val="left"/>
                    <w:rPr>
                      <w:rFonts w:ascii="Times New Roman" w:hAnsi="Times New Roman"/>
                      <w:szCs w:val="22"/>
                      <w:lang w:val="fr-FR"/>
                    </w:rPr>
                  </w:pPr>
                  <w:r w:rsidRPr="009761BF">
                    <w:rPr>
                      <w:rFonts w:ascii="Times New Roman" w:hAnsi="Times New Roman"/>
                      <w:szCs w:val="22"/>
                      <w:lang w:val="fr-FR"/>
                    </w:rPr>
                    <w:t>Paiement frais de subsistance (DSA)</w:t>
                  </w:r>
                  <w:r w:rsidR="00416844" w:rsidRPr="009761BF">
                    <w:rPr>
                      <w:rFonts w:ascii="Times New Roman" w:hAnsi="Times New Roman"/>
                      <w:szCs w:val="22"/>
                      <w:lang w:val="fr-FR"/>
                    </w:rPr>
                    <w:t xml:space="preserve">, </w:t>
                  </w:r>
                  <w:r w:rsidRPr="009761BF">
                    <w:rPr>
                      <w:rFonts w:ascii="Times New Roman" w:hAnsi="Times New Roman"/>
                      <w:szCs w:val="22"/>
                      <w:lang w:val="fr-FR"/>
                    </w:rPr>
                    <w:t>communication</w:t>
                  </w:r>
                  <w:r w:rsidR="00416844" w:rsidRPr="009761BF">
                    <w:rPr>
                      <w:rFonts w:ascii="Times New Roman" w:hAnsi="Times New Roman"/>
                      <w:szCs w:val="22"/>
                      <w:lang w:val="fr-FR"/>
                    </w:rPr>
                    <w:t>, internet</w:t>
                  </w:r>
                </w:p>
              </w:tc>
              <w:tc>
                <w:tcPr>
                  <w:tcW w:w="4676" w:type="dxa"/>
                  <w:shd w:val="clear" w:color="auto" w:fill="auto"/>
                </w:tcPr>
                <w:p w14:paraId="0C6268E6" w14:textId="0041EBB7" w:rsidR="00E601EC" w:rsidRPr="009761BF" w:rsidRDefault="00283E60" w:rsidP="00E601EC">
                  <w:pPr>
                    <w:spacing w:line="276" w:lineRule="auto"/>
                    <w:rPr>
                      <w:rFonts w:ascii="Times New Roman" w:hAnsi="Times New Roman"/>
                      <w:szCs w:val="22"/>
                      <w:lang w:val="fr-FR"/>
                    </w:rPr>
                  </w:pPr>
                  <w:proofErr w:type="gramStart"/>
                  <w:r w:rsidRPr="009761BF">
                    <w:rPr>
                      <w:rFonts w:ascii="Times New Roman" w:hAnsi="Times New Roman"/>
                      <w:szCs w:val="22"/>
                      <w:lang w:val="fr-FR"/>
                    </w:rPr>
                    <w:t>n</w:t>
                  </w:r>
                  <w:proofErr w:type="gramEnd"/>
                  <w:r w:rsidRPr="009761BF">
                    <w:rPr>
                      <w:rFonts w:ascii="Times New Roman" w:hAnsi="Times New Roman"/>
                      <w:szCs w:val="22"/>
                      <w:lang w:val="fr-FR"/>
                    </w:rPr>
                    <w:t>/a</w:t>
                  </w:r>
                </w:p>
              </w:tc>
            </w:tr>
            <w:tr w:rsidR="00E601EC" w:rsidRPr="00537957" w14:paraId="2595F8E0" w14:textId="77777777" w:rsidTr="00900100">
              <w:trPr>
                <w:trHeight w:val="229"/>
              </w:trPr>
              <w:tc>
                <w:tcPr>
                  <w:tcW w:w="2035" w:type="dxa"/>
                </w:tcPr>
                <w:p w14:paraId="24CCF4A5" w14:textId="0B16ABA4" w:rsidR="00E601EC" w:rsidRPr="009761BF" w:rsidRDefault="00E601EC" w:rsidP="00E601EC">
                  <w:pPr>
                    <w:spacing w:line="276" w:lineRule="auto"/>
                    <w:rPr>
                      <w:rFonts w:ascii="Times New Roman" w:hAnsi="Times New Roman"/>
                      <w:szCs w:val="22"/>
                      <w:lang w:val="fr-FR"/>
                    </w:rPr>
                  </w:pPr>
                  <w:r w:rsidRPr="009761BF">
                    <w:rPr>
                      <w:rFonts w:ascii="Times New Roman" w:hAnsi="Times New Roman"/>
                      <w:szCs w:val="22"/>
                      <w:lang w:val="fr-FR"/>
                    </w:rPr>
                    <w:t>Mois 1 à Mois 6</w:t>
                  </w:r>
                </w:p>
              </w:tc>
              <w:tc>
                <w:tcPr>
                  <w:tcW w:w="4055" w:type="dxa"/>
                </w:tcPr>
                <w:p w14:paraId="65D21589" w14:textId="10BE7309" w:rsidR="00E601EC" w:rsidRPr="009761BF" w:rsidRDefault="00E601EC" w:rsidP="00E601EC">
                  <w:pPr>
                    <w:spacing w:line="276" w:lineRule="auto"/>
                    <w:rPr>
                      <w:rFonts w:ascii="Times New Roman" w:hAnsi="Times New Roman"/>
                      <w:szCs w:val="22"/>
                      <w:lang w:val="fr-FR"/>
                    </w:rPr>
                  </w:pPr>
                  <w:r w:rsidRPr="009761BF">
                    <w:rPr>
                      <w:rFonts w:ascii="Times New Roman" w:hAnsi="Times New Roman"/>
                      <w:szCs w:val="22"/>
                      <w:lang w:val="fr-FR"/>
                    </w:rPr>
                    <w:t xml:space="preserve">Honoraires mensuels </w:t>
                  </w:r>
                </w:p>
              </w:tc>
              <w:tc>
                <w:tcPr>
                  <w:tcW w:w="4676" w:type="dxa"/>
                </w:tcPr>
                <w:p w14:paraId="4791206E" w14:textId="059F3F3A" w:rsidR="00E601EC" w:rsidRPr="009761BF" w:rsidRDefault="00E601EC" w:rsidP="00E601EC">
                  <w:pPr>
                    <w:spacing w:line="276" w:lineRule="auto"/>
                    <w:rPr>
                      <w:rFonts w:ascii="Times New Roman" w:hAnsi="Times New Roman"/>
                      <w:szCs w:val="22"/>
                      <w:lang w:val="fr-FR"/>
                    </w:rPr>
                  </w:pPr>
                  <w:r w:rsidRPr="009761BF">
                    <w:rPr>
                      <w:rFonts w:ascii="Times New Roman" w:hAnsi="Times New Roman"/>
                      <w:szCs w:val="22"/>
                      <w:lang w:val="fr-FR"/>
                    </w:rPr>
                    <w:t>Rapport mensuel approuvé par le superviseur</w:t>
                  </w:r>
                </w:p>
              </w:tc>
            </w:tr>
          </w:tbl>
          <w:p w14:paraId="3A25EEC7" w14:textId="15FD9239" w:rsidR="005B1902" w:rsidRPr="00955793" w:rsidRDefault="005B1902" w:rsidP="008C6DA8">
            <w:pPr>
              <w:spacing w:line="276" w:lineRule="auto"/>
              <w:jc w:val="left"/>
              <w:rPr>
                <w:rFonts w:ascii="Times New Roman" w:hAnsi="Times New Roman"/>
                <w:szCs w:val="22"/>
                <w:lang w:val="fr-FR"/>
              </w:rPr>
            </w:pPr>
          </w:p>
        </w:tc>
      </w:tr>
      <w:tr w:rsidR="00184E35" w:rsidRPr="00537957" w14:paraId="75AEABD9" w14:textId="77777777" w:rsidTr="00822D08">
        <w:trPr>
          <w:trHeight w:val="1336"/>
        </w:trPr>
        <w:tc>
          <w:tcPr>
            <w:tcW w:w="10800" w:type="dxa"/>
          </w:tcPr>
          <w:p w14:paraId="135D3C7B" w14:textId="719C95FE" w:rsidR="001531E1" w:rsidRPr="009761BF" w:rsidRDefault="00ED477E" w:rsidP="009761BF">
            <w:pPr>
              <w:pStyle w:val="ListParagraph"/>
              <w:numPr>
                <w:ilvl w:val="0"/>
                <w:numId w:val="35"/>
              </w:numPr>
              <w:spacing w:line="276" w:lineRule="auto"/>
              <w:jc w:val="left"/>
              <w:rPr>
                <w:rFonts w:ascii="Times New Roman" w:hAnsi="Times New Roman"/>
                <w:i/>
                <w:szCs w:val="22"/>
                <w:u w:val="single"/>
                <w:lang w:val="fr-FR"/>
              </w:rPr>
            </w:pPr>
            <w:r w:rsidRPr="009761BF">
              <w:rPr>
                <w:rFonts w:ascii="Times New Roman" w:hAnsi="Times New Roman"/>
                <w:b/>
                <w:szCs w:val="22"/>
                <w:u w:val="single"/>
                <w:lang w:val="fr-FR"/>
              </w:rPr>
              <w:lastRenderedPageBreak/>
              <w:t xml:space="preserve">Conditions de Travail : </w:t>
            </w:r>
          </w:p>
          <w:p w14:paraId="36624A4C" w14:textId="3D661879" w:rsidR="008F0B2B" w:rsidRPr="008F0B2B" w:rsidRDefault="008F0B2B" w:rsidP="008F0B2B">
            <w:pPr>
              <w:spacing w:line="276" w:lineRule="auto"/>
              <w:rPr>
                <w:rFonts w:ascii="Times New Roman" w:hAnsi="Times New Roman"/>
                <w:szCs w:val="22"/>
                <w:lang w:val="fr-FR"/>
              </w:rPr>
            </w:pPr>
            <w:r w:rsidRPr="008F0B2B">
              <w:rPr>
                <w:rFonts w:ascii="Times New Roman" w:hAnsi="Times New Roman"/>
                <w:szCs w:val="22"/>
                <w:lang w:val="fr-FR"/>
              </w:rPr>
              <w:t>Le/la consultant (e) utilisera ses propres moyens de travail et de communication (ordinateur, connexion internet etc.). Le/la consultant (e) aura la charge d’organiser son voyage au Burkina Faso et en charge de réserver son hôtel, parmi la liste des hôtels validés par UNDSS</w:t>
            </w:r>
            <w:r w:rsidR="003F6BBD">
              <w:rPr>
                <w:rFonts w:ascii="Times New Roman" w:hAnsi="Times New Roman"/>
                <w:szCs w:val="22"/>
                <w:lang w:val="fr-FR"/>
              </w:rPr>
              <w:t>.</w:t>
            </w:r>
          </w:p>
          <w:p w14:paraId="73C921B2" w14:textId="77777777" w:rsidR="008F0B2B" w:rsidRPr="008F0B2B" w:rsidRDefault="008F0B2B" w:rsidP="008F0B2B">
            <w:pPr>
              <w:spacing w:line="276" w:lineRule="auto"/>
              <w:rPr>
                <w:rFonts w:ascii="Times New Roman" w:hAnsi="Times New Roman"/>
                <w:szCs w:val="22"/>
                <w:lang w:val="fr-FR"/>
              </w:rPr>
            </w:pPr>
            <w:r w:rsidRPr="008F0B2B">
              <w:rPr>
                <w:rFonts w:ascii="Times New Roman" w:hAnsi="Times New Roman"/>
                <w:szCs w:val="22"/>
                <w:lang w:val="fr-FR"/>
              </w:rPr>
              <w:t>Durant la période du contrat, le/la consultant(e) sera assujetti(e) aux dispositions en vigueur à l’UNICEF relatives à la sécurité, au respect des règles, normes et procédures régissant le personnel des Nations Unies et l’UNICEF en particulier et aussi celles relatives à la Covid-19.</w:t>
            </w:r>
          </w:p>
          <w:p w14:paraId="061E8C93" w14:textId="77777777" w:rsidR="008F0B2B" w:rsidRPr="008F0B2B" w:rsidRDefault="008F0B2B" w:rsidP="008F0B2B">
            <w:pPr>
              <w:spacing w:line="276" w:lineRule="auto"/>
              <w:rPr>
                <w:rFonts w:ascii="Times New Roman" w:hAnsi="Times New Roman"/>
                <w:szCs w:val="22"/>
                <w:lang w:val="fr-FR"/>
              </w:rPr>
            </w:pPr>
            <w:r w:rsidRPr="008F0B2B">
              <w:rPr>
                <w:rFonts w:ascii="Times New Roman" w:hAnsi="Times New Roman"/>
                <w:szCs w:val="22"/>
                <w:lang w:val="fr-FR"/>
              </w:rPr>
              <w:t>En postulant pour cette consultance, les candidats sont conscients qu'ils peuvent être amenés à travailler dans des zones difficiles où les conditions de sécurité peuvent se détériorer à tout moment pour des raisons indépendantes de la volonté de l'UNICEF.</w:t>
            </w:r>
          </w:p>
          <w:p w14:paraId="5D038DE3" w14:textId="77777777" w:rsidR="008F0B2B" w:rsidRPr="008F0B2B" w:rsidRDefault="008F0B2B" w:rsidP="008F0B2B">
            <w:pPr>
              <w:spacing w:line="276" w:lineRule="auto"/>
              <w:rPr>
                <w:rFonts w:ascii="Times New Roman" w:hAnsi="Times New Roman"/>
                <w:szCs w:val="22"/>
                <w:lang w:val="fr-FR"/>
              </w:rPr>
            </w:pPr>
            <w:r w:rsidRPr="008F0B2B">
              <w:rPr>
                <w:rFonts w:ascii="Times New Roman" w:hAnsi="Times New Roman"/>
                <w:szCs w:val="22"/>
                <w:lang w:val="fr-FR"/>
              </w:rPr>
              <w:t>Les personnes engagées dans le cadre d'un contrat de consultant ou d'un contrat individuel ne seront pas considérés comme des " membres du personnel " au sens du Statut et du Règlement du personnel des Nations Unies et des politiques et procédures de l'UNICEF et n'auront pas droit aux avantages qui y sont prévus (tels que les droits à congé et la couverture d'assurance médicale). Leurs conditions de service seront régies par leur contrat et les Conditions générales des contrats de services des consultants et des contractants individuels. Les consultants et les contractants individuels sont responsables de la détermination de leurs obligations fiscales et du paiement de tout impôt et/ou taxe, conformément aux lois locales ou autres lois applicables.</w:t>
            </w:r>
          </w:p>
          <w:p w14:paraId="6C6716ED" w14:textId="77777777" w:rsidR="008F0B2B" w:rsidRPr="008F0B2B" w:rsidRDefault="008F0B2B" w:rsidP="008F0B2B">
            <w:pPr>
              <w:spacing w:line="276" w:lineRule="auto"/>
              <w:rPr>
                <w:rFonts w:ascii="Times New Roman" w:hAnsi="Times New Roman"/>
                <w:szCs w:val="22"/>
                <w:lang w:val="fr-FR"/>
              </w:rPr>
            </w:pPr>
            <w:r w:rsidRPr="008F0B2B">
              <w:rPr>
                <w:rFonts w:ascii="Times New Roman" w:hAnsi="Times New Roman"/>
                <w:szCs w:val="22"/>
                <w:lang w:val="fr-FR"/>
              </w:rPr>
              <w:t>Le candidat sélectionné est seul responsable de la validité du visa (le cas échéant) et de l'assurance maladie nécessaires à l'exécution des tâches prévues par le contrat, et ce pour toute la durée du contrat. Les candidats sélectionnés sont soumis à la confirmation d'une vaccination complète contre le SRAS-CoV-2 (Covid-19) avec un vaccin approuvé par l'Organisation mondiale de la santé (OMS), qui doit être satisfaite avant l'entrée en fonction. Elle ne s'applique pas aux consultants qui travailleront à distance et ne sont pas censés travailler ou visiter les locaux de l'UNICEF, les lieux d'exécution des programmes ou interagir directement avec les communautés avec lesquelles l'UNICEF travaille, ni voyager pour exercer des fonctions pour l'UNICEF pendant la durée de leur contrat de consultant.</w:t>
            </w:r>
          </w:p>
          <w:p w14:paraId="2CCDFEA4" w14:textId="49E77DA7" w:rsidR="00F12F77" w:rsidRPr="00955793" w:rsidRDefault="008F0B2B" w:rsidP="008F0B2B">
            <w:pPr>
              <w:spacing w:line="276" w:lineRule="auto"/>
              <w:rPr>
                <w:rFonts w:ascii="Times New Roman" w:hAnsi="Times New Roman"/>
                <w:szCs w:val="22"/>
                <w:lang w:val="fr-FR"/>
              </w:rPr>
            </w:pPr>
            <w:r w:rsidRPr="008F0B2B">
              <w:rPr>
                <w:rFonts w:ascii="Times New Roman" w:hAnsi="Times New Roman"/>
                <w:szCs w:val="22"/>
                <w:lang w:val="fr-FR"/>
              </w:rPr>
              <w:t>L'UNICEF propose des aménagements raisonnables pour les consultants handicapés. Il peut s'agir, par exemple, de logiciels accessibles, d'une aide au voyage pour les missions ou d'accompagnateurs personnels. Nous vous encourageons à divulguer votre handicap lors de votre candidature au cas où vous auriez besoin d'aménagements raisonnables pendant le processus de sélection et par la suite dans votre mission.</w:t>
            </w:r>
          </w:p>
        </w:tc>
      </w:tr>
      <w:tr w:rsidR="008229C2" w:rsidRPr="00537957" w14:paraId="01262C64" w14:textId="77777777" w:rsidTr="008F0B2B">
        <w:trPr>
          <w:trHeight w:val="895"/>
        </w:trPr>
        <w:tc>
          <w:tcPr>
            <w:tcW w:w="10800" w:type="dxa"/>
          </w:tcPr>
          <w:p w14:paraId="6C9BDF9E" w14:textId="778AAA6A" w:rsidR="008229C2" w:rsidRPr="00955793" w:rsidRDefault="00CC27AD" w:rsidP="009761BF">
            <w:pPr>
              <w:numPr>
                <w:ilvl w:val="0"/>
                <w:numId w:val="35"/>
              </w:numPr>
              <w:spacing w:line="276" w:lineRule="auto"/>
              <w:rPr>
                <w:rFonts w:ascii="Times New Roman" w:hAnsi="Times New Roman"/>
                <w:b/>
                <w:szCs w:val="22"/>
                <w:u w:val="single"/>
                <w:lang w:val="fr-FR"/>
              </w:rPr>
            </w:pPr>
            <w:r w:rsidRPr="00955793">
              <w:rPr>
                <w:rFonts w:ascii="Times New Roman" w:hAnsi="Times New Roman"/>
                <w:b/>
                <w:szCs w:val="22"/>
                <w:u w:val="single"/>
                <w:lang w:val="fr-FR"/>
              </w:rPr>
              <w:t>Dossier de candidature</w:t>
            </w:r>
            <w:r w:rsidR="008229C2" w:rsidRPr="00955793">
              <w:rPr>
                <w:rFonts w:ascii="Times New Roman" w:hAnsi="Times New Roman"/>
                <w:b/>
                <w:szCs w:val="22"/>
                <w:u w:val="single"/>
                <w:lang w:val="fr-FR"/>
              </w:rPr>
              <w:t> :</w:t>
            </w:r>
          </w:p>
          <w:p w14:paraId="7D140807" w14:textId="77777777" w:rsidR="008F0B2B" w:rsidRPr="008F0B2B" w:rsidRDefault="008F0B2B" w:rsidP="008F0B2B">
            <w:pPr>
              <w:spacing w:line="276" w:lineRule="auto"/>
              <w:rPr>
                <w:rFonts w:ascii="Times New Roman" w:hAnsi="Times New Roman"/>
                <w:bCs/>
                <w:szCs w:val="22"/>
                <w:lang w:val="fr-FR"/>
              </w:rPr>
            </w:pPr>
            <w:r w:rsidRPr="008F0B2B">
              <w:rPr>
                <w:rFonts w:ascii="Times New Roman" w:hAnsi="Times New Roman"/>
                <w:bCs/>
                <w:szCs w:val="22"/>
                <w:lang w:val="fr-FR"/>
              </w:rPr>
              <w:t>Les personnes intéressées devront soumettre :</w:t>
            </w:r>
          </w:p>
          <w:p w14:paraId="0484F50D" w14:textId="77777777" w:rsidR="008F0B2B" w:rsidRPr="008F0B2B" w:rsidRDefault="008F0B2B" w:rsidP="008F0B2B">
            <w:pPr>
              <w:spacing w:line="276" w:lineRule="auto"/>
              <w:rPr>
                <w:rFonts w:ascii="Times New Roman" w:hAnsi="Times New Roman"/>
                <w:bCs/>
                <w:szCs w:val="22"/>
                <w:lang w:val="fr-FR"/>
              </w:rPr>
            </w:pPr>
            <w:r w:rsidRPr="008F0B2B">
              <w:rPr>
                <w:rFonts w:ascii="Times New Roman" w:hAnsi="Times New Roman"/>
                <w:b/>
                <w:szCs w:val="22"/>
                <w:lang w:val="fr-FR"/>
              </w:rPr>
              <w:t>Une offre technique</w:t>
            </w:r>
            <w:r w:rsidRPr="008F0B2B">
              <w:rPr>
                <w:rFonts w:ascii="Times New Roman" w:hAnsi="Times New Roman"/>
                <w:bCs/>
                <w:szCs w:val="22"/>
                <w:lang w:val="fr-FR"/>
              </w:rPr>
              <w:t xml:space="preserve"> composée de : </w:t>
            </w:r>
          </w:p>
          <w:p w14:paraId="7BB9949D" w14:textId="77777777" w:rsidR="008F0B2B" w:rsidRPr="008F0B2B" w:rsidRDefault="008F0B2B" w:rsidP="008F0B2B">
            <w:pPr>
              <w:spacing w:line="276" w:lineRule="auto"/>
              <w:rPr>
                <w:rFonts w:ascii="Times New Roman" w:hAnsi="Times New Roman"/>
                <w:bCs/>
                <w:szCs w:val="22"/>
                <w:lang w:val="fr-FR"/>
              </w:rPr>
            </w:pPr>
            <w:proofErr w:type="gramStart"/>
            <w:r w:rsidRPr="008F0B2B">
              <w:rPr>
                <w:rFonts w:ascii="Times New Roman" w:hAnsi="Times New Roman"/>
                <w:bCs/>
                <w:szCs w:val="22"/>
                <w:lang w:val="fr-FR"/>
              </w:rPr>
              <w:t>un</w:t>
            </w:r>
            <w:proofErr w:type="gramEnd"/>
            <w:r w:rsidRPr="008F0B2B">
              <w:rPr>
                <w:rFonts w:ascii="Times New Roman" w:hAnsi="Times New Roman"/>
                <w:bCs/>
                <w:szCs w:val="22"/>
                <w:lang w:val="fr-FR"/>
              </w:rPr>
              <w:t xml:space="preserve"> CV détaillé faisant ressortir les compétences académiques, l’expérience professionnelle et tout autre information utile pour ce dossier ; </w:t>
            </w:r>
          </w:p>
          <w:p w14:paraId="19874146" w14:textId="77777777" w:rsidR="008F0B2B" w:rsidRPr="008F0B2B" w:rsidRDefault="008F0B2B" w:rsidP="008F0B2B">
            <w:pPr>
              <w:spacing w:line="276" w:lineRule="auto"/>
              <w:rPr>
                <w:rFonts w:ascii="Times New Roman" w:hAnsi="Times New Roman"/>
                <w:bCs/>
                <w:szCs w:val="22"/>
                <w:lang w:val="fr-FR"/>
              </w:rPr>
            </w:pPr>
            <w:proofErr w:type="gramStart"/>
            <w:r w:rsidRPr="008F0B2B">
              <w:rPr>
                <w:rFonts w:ascii="Times New Roman" w:hAnsi="Times New Roman"/>
                <w:bCs/>
                <w:szCs w:val="22"/>
                <w:lang w:val="fr-FR"/>
              </w:rPr>
              <w:t>la</w:t>
            </w:r>
            <w:proofErr w:type="gramEnd"/>
            <w:r w:rsidRPr="008F0B2B">
              <w:rPr>
                <w:rFonts w:ascii="Times New Roman" w:hAnsi="Times New Roman"/>
                <w:bCs/>
                <w:szCs w:val="22"/>
                <w:lang w:val="fr-FR"/>
              </w:rPr>
              <w:t xml:space="preserve"> copie certifiée du diplôme, attestation de travail ou de bonnes fins des services ;</w:t>
            </w:r>
          </w:p>
          <w:p w14:paraId="74DFE62E" w14:textId="77777777" w:rsidR="008F0B2B" w:rsidRPr="008F0B2B" w:rsidRDefault="008F0B2B" w:rsidP="008F0B2B">
            <w:pPr>
              <w:spacing w:line="276" w:lineRule="auto"/>
              <w:rPr>
                <w:rFonts w:ascii="Times New Roman" w:hAnsi="Times New Roman"/>
                <w:bCs/>
                <w:szCs w:val="22"/>
                <w:lang w:val="fr-FR"/>
              </w:rPr>
            </w:pPr>
            <w:r w:rsidRPr="008F0B2B">
              <w:rPr>
                <w:rFonts w:ascii="Times New Roman" w:hAnsi="Times New Roman"/>
                <w:b/>
                <w:szCs w:val="22"/>
                <w:lang w:val="fr-FR"/>
              </w:rPr>
              <w:t>Une note méthodologique</w:t>
            </w:r>
            <w:r w:rsidRPr="008F0B2B">
              <w:rPr>
                <w:rFonts w:ascii="Times New Roman" w:hAnsi="Times New Roman"/>
                <w:bCs/>
                <w:szCs w:val="22"/>
                <w:lang w:val="fr-FR"/>
              </w:rPr>
              <w:t xml:space="preserve"> dans laquelle le/la candidat(e) décrira la méthode qu’il mettra en œuvre pour mener à bien les missions qui lui seront assignées dans le cadre de cette consultance en veillant à la qualité des livrables et au respect des délais</w:t>
            </w:r>
          </w:p>
          <w:p w14:paraId="4C8E650D" w14:textId="77777777" w:rsidR="008F0B2B" w:rsidRPr="008F0B2B" w:rsidRDefault="008F0B2B" w:rsidP="008F0B2B">
            <w:pPr>
              <w:spacing w:line="276" w:lineRule="auto"/>
              <w:rPr>
                <w:rFonts w:ascii="Times New Roman" w:hAnsi="Times New Roman"/>
                <w:bCs/>
                <w:szCs w:val="22"/>
                <w:lang w:val="fr-FR"/>
              </w:rPr>
            </w:pPr>
            <w:r w:rsidRPr="008F0B2B">
              <w:rPr>
                <w:rFonts w:ascii="Times New Roman" w:hAnsi="Times New Roman"/>
                <w:bCs/>
                <w:szCs w:val="22"/>
                <w:lang w:val="fr-FR"/>
              </w:rPr>
              <w:t>Des références ou évaluations de consultances antérieures pour des missions similaires</w:t>
            </w:r>
          </w:p>
          <w:p w14:paraId="0DC784C2" w14:textId="77777777" w:rsidR="008F0B2B" w:rsidRPr="008F0B2B" w:rsidRDefault="008F0B2B" w:rsidP="008F0B2B">
            <w:pPr>
              <w:spacing w:line="276" w:lineRule="auto"/>
              <w:rPr>
                <w:rFonts w:ascii="Times New Roman" w:hAnsi="Times New Roman"/>
                <w:bCs/>
                <w:szCs w:val="22"/>
                <w:lang w:val="fr-FR"/>
              </w:rPr>
            </w:pPr>
          </w:p>
          <w:p w14:paraId="3A3CC292" w14:textId="77777777" w:rsidR="008F0B2B" w:rsidRPr="008F0B2B" w:rsidRDefault="008F0B2B" w:rsidP="008F0B2B">
            <w:pPr>
              <w:spacing w:line="276" w:lineRule="auto"/>
              <w:rPr>
                <w:rFonts w:ascii="Times New Roman" w:hAnsi="Times New Roman"/>
                <w:bCs/>
                <w:szCs w:val="22"/>
                <w:lang w:val="fr-FR"/>
              </w:rPr>
            </w:pPr>
            <w:r w:rsidRPr="008F0B2B">
              <w:rPr>
                <w:rFonts w:ascii="Times New Roman" w:hAnsi="Times New Roman"/>
                <w:b/>
                <w:szCs w:val="22"/>
                <w:lang w:val="fr-FR"/>
              </w:rPr>
              <w:t>Une offre financière</w:t>
            </w:r>
            <w:r w:rsidRPr="008F0B2B">
              <w:rPr>
                <w:rFonts w:ascii="Times New Roman" w:hAnsi="Times New Roman"/>
                <w:bCs/>
                <w:szCs w:val="22"/>
                <w:lang w:val="fr-FR"/>
              </w:rPr>
              <w:t xml:space="preserve"> en Dollars US indiquant clairement : </w:t>
            </w:r>
          </w:p>
          <w:p w14:paraId="65DA5723" w14:textId="77777777" w:rsidR="006C6FB7" w:rsidRPr="009761BF" w:rsidRDefault="008F0B2B" w:rsidP="00385FFA">
            <w:pPr>
              <w:pStyle w:val="ListParagraph"/>
              <w:numPr>
                <w:ilvl w:val="0"/>
                <w:numId w:val="32"/>
              </w:numPr>
              <w:spacing w:line="276" w:lineRule="auto"/>
              <w:rPr>
                <w:rFonts w:ascii="Times New Roman" w:hAnsi="Times New Roman"/>
                <w:bCs/>
                <w:szCs w:val="22"/>
                <w:lang w:val="fr-FR"/>
              </w:rPr>
            </w:pPr>
            <w:r w:rsidRPr="009761BF">
              <w:rPr>
                <w:rFonts w:ascii="Times New Roman" w:hAnsi="Times New Roman"/>
                <w:bCs/>
                <w:szCs w:val="22"/>
                <w:lang w:val="fr-FR"/>
              </w:rPr>
              <w:t xml:space="preserve">Les honoraires </w:t>
            </w:r>
            <w:r w:rsidR="003A06D2" w:rsidRPr="009761BF">
              <w:rPr>
                <w:rFonts w:ascii="Times New Roman" w:hAnsi="Times New Roman"/>
                <w:bCs/>
                <w:szCs w:val="22"/>
                <w:lang w:val="fr-FR"/>
              </w:rPr>
              <w:t>journaliers</w:t>
            </w:r>
            <w:r w:rsidR="00B16AAD" w:rsidRPr="009761BF">
              <w:rPr>
                <w:rFonts w:ascii="Times New Roman" w:hAnsi="Times New Roman"/>
                <w:bCs/>
                <w:szCs w:val="22"/>
                <w:lang w:val="fr-FR"/>
              </w:rPr>
              <w:t> ;</w:t>
            </w:r>
          </w:p>
          <w:p w14:paraId="21943A83" w14:textId="77777777" w:rsidR="00C52281" w:rsidRPr="009761BF" w:rsidRDefault="00B565B2" w:rsidP="00385FFA">
            <w:pPr>
              <w:pStyle w:val="ListParagraph"/>
              <w:numPr>
                <w:ilvl w:val="0"/>
                <w:numId w:val="32"/>
              </w:numPr>
              <w:spacing w:line="276" w:lineRule="auto"/>
              <w:rPr>
                <w:rFonts w:ascii="Times New Roman" w:hAnsi="Times New Roman"/>
                <w:bCs/>
                <w:szCs w:val="22"/>
                <w:lang w:val="fr-FR"/>
              </w:rPr>
            </w:pPr>
            <w:r w:rsidRPr="009761BF">
              <w:rPr>
                <w:rFonts w:ascii="Times New Roman" w:hAnsi="Times New Roman"/>
                <w:bCs/>
                <w:szCs w:val="22"/>
                <w:lang w:val="fr-FR"/>
              </w:rPr>
              <w:t xml:space="preserve">Les frais </w:t>
            </w:r>
            <w:r w:rsidRPr="009761BF">
              <w:rPr>
                <w:rFonts w:ascii="Times New Roman" w:hAnsi="Times New Roman"/>
                <w:szCs w:val="22"/>
                <w:lang w:val="fr-FR"/>
              </w:rPr>
              <w:t>de subsistance (DSA)</w:t>
            </w:r>
            <w:r w:rsidR="00C52281" w:rsidRPr="009761BF">
              <w:rPr>
                <w:rFonts w:ascii="Times New Roman" w:hAnsi="Times New Roman"/>
                <w:szCs w:val="22"/>
                <w:lang w:val="fr-FR"/>
              </w:rPr>
              <w:t> ;</w:t>
            </w:r>
          </w:p>
          <w:p w14:paraId="48012871" w14:textId="2E311519" w:rsidR="008F0B2B" w:rsidRPr="009761BF" w:rsidRDefault="00C52281" w:rsidP="00385FFA">
            <w:pPr>
              <w:pStyle w:val="ListParagraph"/>
              <w:numPr>
                <w:ilvl w:val="0"/>
                <w:numId w:val="32"/>
              </w:numPr>
              <w:spacing w:line="276" w:lineRule="auto"/>
              <w:rPr>
                <w:rFonts w:ascii="Times New Roman" w:hAnsi="Times New Roman"/>
                <w:bCs/>
                <w:szCs w:val="22"/>
                <w:lang w:val="fr-FR"/>
              </w:rPr>
            </w:pPr>
            <w:r w:rsidRPr="009761BF">
              <w:rPr>
                <w:rFonts w:ascii="Times New Roman" w:hAnsi="Times New Roman"/>
                <w:szCs w:val="22"/>
                <w:lang w:val="fr-FR"/>
              </w:rPr>
              <w:t>L</w:t>
            </w:r>
            <w:r w:rsidR="00B565B2" w:rsidRPr="009761BF">
              <w:rPr>
                <w:rFonts w:ascii="Times New Roman" w:hAnsi="Times New Roman"/>
                <w:szCs w:val="22"/>
                <w:lang w:val="fr-FR"/>
              </w:rPr>
              <w:t>es frais pour communication</w:t>
            </w:r>
            <w:r w:rsidRPr="009761BF">
              <w:rPr>
                <w:rFonts w:ascii="Times New Roman" w:hAnsi="Times New Roman"/>
                <w:szCs w:val="22"/>
                <w:lang w:val="fr-FR"/>
              </w:rPr>
              <w:t xml:space="preserve"> </w:t>
            </w:r>
            <w:r w:rsidRPr="009761BF">
              <w:rPr>
                <w:rFonts w:ascii="Times New Roman" w:hAnsi="Times New Roman"/>
                <w:bCs/>
                <w:szCs w:val="22"/>
                <w:lang w:val="fr-FR"/>
              </w:rPr>
              <w:t>et internet</w:t>
            </w:r>
            <w:r w:rsidR="00B33DA8" w:rsidRPr="009761BF">
              <w:rPr>
                <w:rFonts w:ascii="Times New Roman" w:hAnsi="Times New Roman"/>
                <w:bCs/>
                <w:szCs w:val="22"/>
                <w:lang w:val="fr-FR"/>
              </w:rPr>
              <w:t> ;</w:t>
            </w:r>
          </w:p>
          <w:p w14:paraId="6F7942E0" w14:textId="5480FA3F" w:rsidR="008F0B2B" w:rsidRPr="009761BF" w:rsidRDefault="008F0B2B" w:rsidP="00385FFA">
            <w:pPr>
              <w:pStyle w:val="ListParagraph"/>
              <w:numPr>
                <w:ilvl w:val="0"/>
                <w:numId w:val="32"/>
              </w:numPr>
              <w:spacing w:line="276" w:lineRule="auto"/>
              <w:rPr>
                <w:rFonts w:ascii="Times New Roman" w:hAnsi="Times New Roman"/>
                <w:bCs/>
                <w:szCs w:val="22"/>
                <w:lang w:val="fr-FR"/>
              </w:rPr>
            </w:pPr>
            <w:r w:rsidRPr="009761BF">
              <w:rPr>
                <w:rFonts w:ascii="Times New Roman" w:hAnsi="Times New Roman"/>
                <w:bCs/>
                <w:szCs w:val="22"/>
                <w:lang w:val="fr-FR"/>
              </w:rPr>
              <w:t>Le cout du billet d’avion Aller et retour du lieu de résidence à Ouagadougou</w:t>
            </w:r>
            <w:r w:rsidR="00385FFA" w:rsidRPr="009761BF">
              <w:rPr>
                <w:rFonts w:ascii="Times New Roman" w:hAnsi="Times New Roman"/>
                <w:bCs/>
                <w:szCs w:val="22"/>
                <w:lang w:val="fr-FR"/>
              </w:rPr>
              <w:t xml:space="preserve"> et de visa</w:t>
            </w:r>
          </w:p>
          <w:p w14:paraId="6B163FF7" w14:textId="4FA0C521" w:rsidR="00DB0BC7" w:rsidRPr="00385FFA" w:rsidRDefault="00DB0BC7" w:rsidP="008F0B2B">
            <w:pPr>
              <w:spacing w:line="276" w:lineRule="auto"/>
              <w:rPr>
                <w:rFonts w:ascii="Times New Roman" w:hAnsi="Times New Roman"/>
                <w:bCs/>
                <w:szCs w:val="22"/>
                <w:highlight w:val="yellow"/>
                <w:lang w:val="fr-FR"/>
              </w:rPr>
            </w:pPr>
          </w:p>
          <w:p w14:paraId="5AAEDB76" w14:textId="717F6778" w:rsidR="005B1902" w:rsidRPr="00955793" w:rsidRDefault="008F0B2B" w:rsidP="008F0B2B">
            <w:pPr>
              <w:spacing w:line="276" w:lineRule="auto"/>
              <w:rPr>
                <w:rFonts w:ascii="Times New Roman" w:hAnsi="Times New Roman"/>
                <w:b/>
                <w:szCs w:val="22"/>
                <w:u w:val="single"/>
                <w:lang w:val="fr-FR"/>
              </w:rPr>
            </w:pPr>
            <w:r w:rsidRPr="008F0B2B">
              <w:rPr>
                <w:rFonts w:ascii="Times New Roman" w:hAnsi="Times New Roman"/>
                <w:bCs/>
                <w:szCs w:val="22"/>
                <w:lang w:val="fr-FR"/>
              </w:rPr>
              <w:t>Les offres incomplètes ne seront pas prises en compte. En règle générale, les honoraires payables à un consultant ou à un entrepreneur individuel suivent le principe du « meilleur rapport qualité-prix », c’est-à-dire l’obtention du résultat souhaité au coût le plus bas possible</w:t>
            </w:r>
            <w:r>
              <w:rPr>
                <w:rFonts w:ascii="Times New Roman" w:hAnsi="Times New Roman"/>
                <w:bCs/>
                <w:szCs w:val="22"/>
                <w:lang w:val="fr-FR"/>
              </w:rPr>
              <w:t>.</w:t>
            </w:r>
          </w:p>
        </w:tc>
      </w:tr>
      <w:tr w:rsidR="001531E1" w:rsidRPr="00537957" w14:paraId="79D647AC" w14:textId="77777777" w:rsidTr="00822D08">
        <w:trPr>
          <w:trHeight w:val="418"/>
        </w:trPr>
        <w:tc>
          <w:tcPr>
            <w:tcW w:w="10800" w:type="dxa"/>
          </w:tcPr>
          <w:p w14:paraId="6A3F5C23" w14:textId="3496011E" w:rsidR="001531E1" w:rsidRPr="00955793" w:rsidRDefault="00FC1B7A" w:rsidP="009761BF">
            <w:pPr>
              <w:pStyle w:val="BodyText2"/>
              <w:numPr>
                <w:ilvl w:val="0"/>
                <w:numId w:val="35"/>
              </w:numPr>
              <w:spacing w:before="120" w:line="276" w:lineRule="auto"/>
              <w:rPr>
                <w:rFonts w:ascii="Times New Roman" w:hAnsi="Times New Roman"/>
                <w:snapToGrid w:val="0"/>
                <w:szCs w:val="22"/>
                <w:lang w:val="fr-FR"/>
              </w:rPr>
            </w:pPr>
            <w:r>
              <w:rPr>
                <w:rFonts w:ascii="Times New Roman" w:hAnsi="Times New Roman"/>
                <w:b/>
                <w:szCs w:val="22"/>
                <w:u w:val="single"/>
                <w:lang w:val="fr-FR"/>
              </w:rPr>
              <w:t>Critères d’</w:t>
            </w:r>
            <w:r w:rsidR="003B2E00">
              <w:rPr>
                <w:rFonts w:ascii="Times New Roman" w:hAnsi="Times New Roman"/>
                <w:b/>
                <w:szCs w:val="22"/>
                <w:u w:val="single"/>
                <w:lang w:val="fr-FR"/>
              </w:rPr>
              <w:t>évaluation</w:t>
            </w:r>
            <w:r>
              <w:rPr>
                <w:rFonts w:ascii="Times New Roman" w:hAnsi="Times New Roman"/>
                <w:b/>
                <w:szCs w:val="22"/>
                <w:u w:val="single"/>
                <w:lang w:val="fr-FR"/>
              </w:rPr>
              <w:t xml:space="preserve"> des candidatures</w:t>
            </w:r>
            <w:r w:rsidR="001531E1" w:rsidRPr="00955793">
              <w:rPr>
                <w:rFonts w:ascii="Times New Roman" w:hAnsi="Times New Roman"/>
                <w:snapToGrid w:val="0"/>
                <w:szCs w:val="22"/>
                <w:lang w:val="fr-FR"/>
              </w:rPr>
              <w:t xml:space="preserve"> : </w:t>
            </w:r>
          </w:p>
          <w:p w14:paraId="133405EF" w14:textId="77777777" w:rsidR="00FC1B7A" w:rsidRDefault="00FC1B7A" w:rsidP="00FC1B7A">
            <w:pPr>
              <w:spacing w:line="276" w:lineRule="auto"/>
              <w:rPr>
                <w:rFonts w:ascii="Times New Roman" w:hAnsi="Times New Roman"/>
                <w:szCs w:val="22"/>
                <w:lang w:val="fr-FR"/>
              </w:rPr>
            </w:pPr>
          </w:p>
          <w:p w14:paraId="3AF70155" w14:textId="52514795" w:rsidR="00FC1B7A" w:rsidRPr="00FC1B7A" w:rsidRDefault="00FC1B7A" w:rsidP="00FC1B7A">
            <w:pPr>
              <w:spacing w:line="276" w:lineRule="auto"/>
              <w:rPr>
                <w:rFonts w:ascii="Times New Roman" w:hAnsi="Times New Roman"/>
                <w:szCs w:val="22"/>
                <w:lang w:val="fr-FR"/>
              </w:rPr>
            </w:pPr>
            <w:r w:rsidRPr="00FC1B7A">
              <w:rPr>
                <w:rFonts w:ascii="Times New Roman" w:hAnsi="Times New Roman"/>
                <w:szCs w:val="22"/>
                <w:lang w:val="fr-FR"/>
              </w:rPr>
              <w:t>L’évaluation des candidatures va être faite en 4 étapes</w:t>
            </w:r>
          </w:p>
          <w:p w14:paraId="30FB0002" w14:textId="77777777" w:rsidR="00FC1B7A" w:rsidRPr="00FC1B7A" w:rsidRDefault="00FC1B7A" w:rsidP="00FC1B7A">
            <w:pPr>
              <w:spacing w:line="276" w:lineRule="auto"/>
              <w:rPr>
                <w:rFonts w:ascii="Times New Roman" w:hAnsi="Times New Roman"/>
                <w:szCs w:val="22"/>
                <w:lang w:val="fr-FR"/>
              </w:rPr>
            </w:pPr>
          </w:p>
          <w:p w14:paraId="283C164F" w14:textId="77777777" w:rsidR="00FC1B7A" w:rsidRPr="00FC1B7A" w:rsidRDefault="00FC1B7A" w:rsidP="00FC1B7A">
            <w:pPr>
              <w:spacing w:line="276" w:lineRule="auto"/>
              <w:rPr>
                <w:rFonts w:ascii="Times New Roman" w:hAnsi="Times New Roman"/>
                <w:szCs w:val="22"/>
                <w:lang w:val="fr-FR"/>
              </w:rPr>
            </w:pPr>
            <w:r w:rsidRPr="00FC1B7A">
              <w:rPr>
                <w:rFonts w:ascii="Times New Roman" w:hAnsi="Times New Roman"/>
                <w:b/>
                <w:bCs/>
                <w:szCs w:val="22"/>
                <w:lang w:val="fr-FR"/>
              </w:rPr>
              <w:t>a) Critères d'évaluation administrative</w:t>
            </w:r>
            <w:r w:rsidRPr="00FC1B7A">
              <w:rPr>
                <w:rFonts w:ascii="Times New Roman" w:hAnsi="Times New Roman"/>
                <w:szCs w:val="22"/>
                <w:lang w:val="fr-FR"/>
              </w:rPr>
              <w:t xml:space="preserve"> :</w:t>
            </w:r>
          </w:p>
          <w:p w14:paraId="2430966A" w14:textId="77777777" w:rsidR="00FC1B7A" w:rsidRPr="00FC1B7A" w:rsidRDefault="00FC1B7A" w:rsidP="00FC1B7A">
            <w:pPr>
              <w:spacing w:line="276" w:lineRule="auto"/>
              <w:rPr>
                <w:rFonts w:ascii="Times New Roman" w:hAnsi="Times New Roman"/>
                <w:szCs w:val="22"/>
                <w:lang w:val="fr-FR"/>
              </w:rPr>
            </w:pPr>
            <w:r w:rsidRPr="00FC1B7A">
              <w:rPr>
                <w:rFonts w:ascii="Times New Roman" w:hAnsi="Times New Roman"/>
                <w:szCs w:val="22"/>
                <w:lang w:val="fr-FR"/>
              </w:rPr>
              <w:t xml:space="preserve">1. Un document d'identification comportant la photographie du candidat (Passeport) ...................   Eliminatoire </w:t>
            </w:r>
          </w:p>
          <w:p w14:paraId="77071F72" w14:textId="77777777" w:rsidR="00FC1B7A" w:rsidRPr="00FC1B7A" w:rsidRDefault="00FC1B7A" w:rsidP="00FC1B7A">
            <w:pPr>
              <w:spacing w:line="276" w:lineRule="auto"/>
              <w:rPr>
                <w:rFonts w:ascii="Times New Roman" w:hAnsi="Times New Roman"/>
                <w:szCs w:val="22"/>
                <w:lang w:val="fr-FR"/>
              </w:rPr>
            </w:pPr>
          </w:p>
          <w:p w14:paraId="674E486E" w14:textId="2C033C18" w:rsidR="00FC1B7A" w:rsidRPr="00FC1B7A" w:rsidRDefault="00FC1B7A" w:rsidP="00FC1B7A">
            <w:pPr>
              <w:spacing w:line="276" w:lineRule="auto"/>
              <w:rPr>
                <w:rFonts w:ascii="Times New Roman" w:hAnsi="Times New Roman"/>
                <w:szCs w:val="22"/>
                <w:lang w:val="fr-FR"/>
              </w:rPr>
            </w:pPr>
            <w:r w:rsidRPr="00FC1B7A">
              <w:rPr>
                <w:rFonts w:ascii="Times New Roman" w:hAnsi="Times New Roman"/>
                <w:szCs w:val="22"/>
                <w:lang w:val="fr-FR"/>
              </w:rPr>
              <w:t>2. Une copie du diplôme …………………………………………………………… Eliminatoire</w:t>
            </w:r>
          </w:p>
          <w:p w14:paraId="413D9314" w14:textId="77777777" w:rsidR="00FC1B7A" w:rsidRPr="00FC1B7A" w:rsidRDefault="00FC1B7A" w:rsidP="00FC1B7A">
            <w:pPr>
              <w:spacing w:line="276" w:lineRule="auto"/>
              <w:rPr>
                <w:rFonts w:ascii="Times New Roman" w:hAnsi="Times New Roman"/>
                <w:szCs w:val="22"/>
                <w:lang w:val="fr-FR"/>
              </w:rPr>
            </w:pPr>
          </w:p>
          <w:p w14:paraId="72404E6A" w14:textId="61CC63C1" w:rsidR="00FC1B7A" w:rsidRPr="00FC1B7A" w:rsidRDefault="00FC1B7A" w:rsidP="00FC1B7A">
            <w:pPr>
              <w:spacing w:line="276" w:lineRule="auto"/>
              <w:rPr>
                <w:rFonts w:ascii="Times New Roman" w:hAnsi="Times New Roman"/>
                <w:szCs w:val="22"/>
                <w:lang w:val="fr-FR"/>
              </w:rPr>
            </w:pPr>
            <w:r w:rsidRPr="00FC1B7A">
              <w:rPr>
                <w:rFonts w:ascii="Times New Roman" w:hAnsi="Times New Roman"/>
                <w:szCs w:val="22"/>
                <w:lang w:val="fr-FR"/>
              </w:rPr>
              <w:t>3. Une copie du Relevé d’Identité Bancaire (RIB) datant d’au moins 6 mois fournie sur papier entête émis par une banque agréée et reconnue par Système des Nations Unies, indiquant clairement les noms et prénoms du bénéficiaire, le numéro de compte et les informations requises pour effectuer un paiement ………………..........   Eliminatoire</w:t>
            </w:r>
          </w:p>
          <w:p w14:paraId="280D24C8" w14:textId="77777777" w:rsidR="00FC1B7A" w:rsidRPr="00FC1B7A" w:rsidRDefault="00FC1B7A" w:rsidP="00FC1B7A">
            <w:pPr>
              <w:spacing w:line="276" w:lineRule="auto"/>
              <w:rPr>
                <w:rFonts w:ascii="Times New Roman" w:hAnsi="Times New Roman"/>
                <w:szCs w:val="22"/>
                <w:lang w:val="fr-FR"/>
              </w:rPr>
            </w:pPr>
          </w:p>
          <w:p w14:paraId="53B74ABA" w14:textId="77777777" w:rsidR="00FC1B7A" w:rsidRPr="00FC1B7A" w:rsidRDefault="00FC1B7A" w:rsidP="00FC1B7A">
            <w:pPr>
              <w:spacing w:line="276" w:lineRule="auto"/>
              <w:rPr>
                <w:rFonts w:ascii="Times New Roman" w:hAnsi="Times New Roman"/>
                <w:b/>
                <w:bCs/>
                <w:szCs w:val="22"/>
                <w:lang w:val="fr-FR"/>
              </w:rPr>
            </w:pPr>
            <w:r w:rsidRPr="00FC1B7A">
              <w:rPr>
                <w:rFonts w:ascii="Times New Roman" w:hAnsi="Times New Roman"/>
                <w:b/>
                <w:bCs/>
                <w:szCs w:val="22"/>
                <w:lang w:val="fr-FR"/>
              </w:rPr>
              <w:t>b) Critères d’évaluation technique</w:t>
            </w:r>
          </w:p>
          <w:p w14:paraId="39BA9B1C" w14:textId="7F5771A2" w:rsidR="00FC1B7A" w:rsidRDefault="00FC1B7A" w:rsidP="00FC1B7A">
            <w:pPr>
              <w:spacing w:line="276" w:lineRule="auto"/>
              <w:rPr>
                <w:rFonts w:ascii="Times New Roman" w:hAnsi="Times New Roman"/>
                <w:szCs w:val="22"/>
                <w:lang w:val="fr-FR"/>
              </w:rPr>
            </w:pPr>
            <w:r w:rsidRPr="00FC1B7A">
              <w:rPr>
                <w:rFonts w:ascii="Times New Roman" w:hAnsi="Times New Roman"/>
                <w:szCs w:val="22"/>
                <w:lang w:val="fr-FR"/>
              </w:rPr>
              <w:t>Elle va être faite selon les critères ci-dessous et ne concerne que les candidats administrativement qualifiés</w:t>
            </w:r>
          </w:p>
          <w:p w14:paraId="58AF4225" w14:textId="77777777" w:rsidR="00FC1B7A" w:rsidRPr="00FC1B7A" w:rsidRDefault="00FC1B7A" w:rsidP="00FC1B7A">
            <w:pPr>
              <w:spacing w:line="276" w:lineRule="auto"/>
              <w:rPr>
                <w:rFonts w:ascii="Times New Roman" w:hAnsi="Times New Roman"/>
                <w:szCs w:val="22"/>
                <w:lang w:val="fr-F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79"/>
              <w:gridCol w:w="1616"/>
            </w:tblGrid>
            <w:tr w:rsidR="00FC1B7A" w:rsidRPr="0041234B" w14:paraId="3592B717" w14:textId="77777777" w:rsidTr="009761BF">
              <w:trPr>
                <w:trHeight w:val="292"/>
              </w:trPr>
              <w:tc>
                <w:tcPr>
                  <w:tcW w:w="4230" w:type="pct"/>
                  <w:shd w:val="clear" w:color="auto" w:fill="00B0F0"/>
                  <w:tcMar>
                    <w:top w:w="0" w:type="dxa"/>
                    <w:left w:w="108" w:type="dxa"/>
                    <w:bottom w:w="0" w:type="dxa"/>
                    <w:right w:w="108" w:type="dxa"/>
                  </w:tcMar>
                  <w:vAlign w:val="center"/>
                  <w:hideMark/>
                </w:tcPr>
                <w:p w14:paraId="52379FCE" w14:textId="77777777" w:rsidR="00FC1B7A" w:rsidRPr="0041234B" w:rsidRDefault="00FC1B7A" w:rsidP="00FC1B7A">
                  <w:pPr>
                    <w:rPr>
                      <w:rFonts w:ascii="Times New Roman" w:hAnsi="Times New Roman"/>
                      <w:sz w:val="24"/>
                      <w:szCs w:val="24"/>
                    </w:rPr>
                  </w:pPr>
                  <w:proofErr w:type="spellStart"/>
                  <w:r w:rsidRPr="0041234B">
                    <w:rPr>
                      <w:rFonts w:ascii="Times New Roman" w:hAnsi="Times New Roman"/>
                      <w:sz w:val="24"/>
                      <w:szCs w:val="24"/>
                    </w:rPr>
                    <w:t>Critères</w:t>
                  </w:r>
                  <w:proofErr w:type="spellEnd"/>
                </w:p>
              </w:tc>
              <w:tc>
                <w:tcPr>
                  <w:tcW w:w="770" w:type="pct"/>
                  <w:shd w:val="clear" w:color="auto" w:fill="00B0F0"/>
                  <w:tcMar>
                    <w:top w:w="0" w:type="dxa"/>
                    <w:left w:w="108" w:type="dxa"/>
                    <w:bottom w:w="0" w:type="dxa"/>
                    <w:right w:w="108" w:type="dxa"/>
                  </w:tcMar>
                  <w:hideMark/>
                </w:tcPr>
                <w:p w14:paraId="3AFA7622" w14:textId="77777777" w:rsidR="00FC1B7A" w:rsidRPr="0041234B" w:rsidRDefault="00FC1B7A" w:rsidP="00FC1B7A">
                  <w:pPr>
                    <w:rPr>
                      <w:rFonts w:ascii="Times New Roman" w:hAnsi="Times New Roman"/>
                      <w:sz w:val="24"/>
                      <w:szCs w:val="24"/>
                    </w:rPr>
                  </w:pPr>
                  <w:r w:rsidRPr="0041234B">
                    <w:rPr>
                      <w:rFonts w:ascii="Times New Roman" w:hAnsi="Times New Roman"/>
                      <w:sz w:val="24"/>
                      <w:szCs w:val="24"/>
                    </w:rPr>
                    <w:t>Max. Point</w:t>
                  </w:r>
                </w:p>
              </w:tc>
            </w:tr>
            <w:tr w:rsidR="00FC1B7A" w:rsidRPr="0041234B" w14:paraId="2837A0A2" w14:textId="77777777" w:rsidTr="009761BF">
              <w:trPr>
                <w:trHeight w:val="377"/>
              </w:trPr>
              <w:tc>
                <w:tcPr>
                  <w:tcW w:w="4230" w:type="pct"/>
                  <w:shd w:val="clear" w:color="auto" w:fill="C6D9F1" w:themeFill="text2" w:themeFillTint="33"/>
                  <w:tcMar>
                    <w:top w:w="0" w:type="dxa"/>
                    <w:left w:w="108" w:type="dxa"/>
                    <w:bottom w:w="0" w:type="dxa"/>
                    <w:right w:w="108" w:type="dxa"/>
                  </w:tcMar>
                  <w:vAlign w:val="center"/>
                  <w:hideMark/>
                </w:tcPr>
                <w:p w14:paraId="5886C4CC" w14:textId="2FAFBF3F" w:rsidR="00FC1B7A" w:rsidRPr="009761BF" w:rsidRDefault="00605ECA" w:rsidP="00FC1B7A">
                  <w:pPr>
                    <w:rPr>
                      <w:rFonts w:ascii="Times New Roman" w:hAnsi="Times New Roman"/>
                      <w:szCs w:val="22"/>
                    </w:rPr>
                  </w:pPr>
                  <w:r w:rsidRPr="009761BF">
                    <w:rPr>
                      <w:rFonts w:ascii="Times New Roman" w:hAnsi="Times New Roman"/>
                      <w:szCs w:val="22"/>
                    </w:rPr>
                    <w:t>Q</w:t>
                  </w:r>
                  <w:r w:rsidR="00FC1B7A" w:rsidRPr="009761BF">
                    <w:rPr>
                      <w:rFonts w:ascii="Times New Roman" w:hAnsi="Times New Roman"/>
                      <w:szCs w:val="22"/>
                    </w:rPr>
                    <w:t>UALIFICATION</w:t>
                  </w:r>
                  <w:r w:rsidRPr="009761BF">
                    <w:rPr>
                      <w:rFonts w:ascii="Times New Roman" w:hAnsi="Times New Roman"/>
                      <w:szCs w:val="22"/>
                    </w:rPr>
                    <w:t>S TECHNIQUES</w:t>
                  </w:r>
                  <w:r w:rsidR="00FC1B7A" w:rsidRPr="009761BF">
                    <w:rPr>
                      <w:rFonts w:ascii="Times New Roman" w:hAnsi="Times New Roman"/>
                      <w:szCs w:val="22"/>
                    </w:rPr>
                    <w:t xml:space="preserve"> </w:t>
                  </w:r>
                </w:p>
              </w:tc>
              <w:tc>
                <w:tcPr>
                  <w:tcW w:w="770" w:type="pct"/>
                  <w:shd w:val="clear" w:color="auto" w:fill="C6D9F1" w:themeFill="text2" w:themeFillTint="33"/>
                  <w:tcMar>
                    <w:top w:w="0" w:type="dxa"/>
                    <w:left w:w="108" w:type="dxa"/>
                    <w:bottom w:w="0" w:type="dxa"/>
                    <w:right w:w="108" w:type="dxa"/>
                  </w:tcMar>
                  <w:vAlign w:val="center"/>
                  <w:hideMark/>
                </w:tcPr>
                <w:p w14:paraId="45389EF9" w14:textId="1E388695" w:rsidR="00FC1B7A" w:rsidRPr="009761BF" w:rsidRDefault="00DA6E32" w:rsidP="00FC1B7A">
                  <w:pPr>
                    <w:rPr>
                      <w:rFonts w:ascii="Times New Roman" w:hAnsi="Times New Roman"/>
                      <w:szCs w:val="22"/>
                    </w:rPr>
                  </w:pPr>
                  <w:r w:rsidRPr="009761BF">
                    <w:rPr>
                      <w:rFonts w:ascii="Times New Roman" w:hAnsi="Times New Roman"/>
                      <w:szCs w:val="22"/>
                    </w:rPr>
                    <w:t>100</w:t>
                  </w:r>
                </w:p>
              </w:tc>
            </w:tr>
            <w:tr w:rsidR="00FC1B7A" w:rsidRPr="0041234B" w14:paraId="559EB95D" w14:textId="77777777" w:rsidTr="009761BF">
              <w:trPr>
                <w:trHeight w:val="369"/>
              </w:trPr>
              <w:tc>
                <w:tcPr>
                  <w:tcW w:w="4230" w:type="pct"/>
                  <w:tcMar>
                    <w:top w:w="0" w:type="dxa"/>
                    <w:left w:w="108" w:type="dxa"/>
                    <w:bottom w:w="0" w:type="dxa"/>
                    <w:right w:w="108" w:type="dxa"/>
                  </w:tcMar>
                </w:tcPr>
                <w:p w14:paraId="791A2916" w14:textId="0221EBBD" w:rsidR="00FC1B7A" w:rsidRPr="009761BF" w:rsidRDefault="00FC1B7A" w:rsidP="00FC1B7A">
                  <w:pPr>
                    <w:rPr>
                      <w:rFonts w:ascii="Times New Roman" w:hAnsi="Times New Roman"/>
                      <w:szCs w:val="22"/>
                      <w:lang w:val="fr-FR"/>
                    </w:rPr>
                  </w:pPr>
                  <w:r w:rsidRPr="009761BF">
                    <w:rPr>
                      <w:rFonts w:ascii="Times New Roman" w:hAnsi="Times New Roman"/>
                      <w:szCs w:val="22"/>
                      <w:lang w:val="fr-FR"/>
                    </w:rPr>
                    <w:t xml:space="preserve">Diplôme d’ingénieur en génie civil </w:t>
                  </w:r>
                  <w:r w:rsidR="00CE364B" w:rsidRPr="009761BF">
                    <w:rPr>
                      <w:rFonts w:ascii="Times New Roman" w:hAnsi="Times New Roman"/>
                      <w:szCs w:val="22"/>
                      <w:lang w:val="fr-FR"/>
                    </w:rPr>
                    <w:t>sanctionné par au moins cinq années d’études universitaires</w:t>
                  </w:r>
                </w:p>
              </w:tc>
              <w:tc>
                <w:tcPr>
                  <w:tcW w:w="770" w:type="pct"/>
                  <w:tcMar>
                    <w:top w:w="0" w:type="dxa"/>
                    <w:left w:w="108" w:type="dxa"/>
                    <w:bottom w:w="0" w:type="dxa"/>
                    <w:right w:w="108" w:type="dxa"/>
                  </w:tcMar>
                  <w:vAlign w:val="center"/>
                </w:tcPr>
                <w:p w14:paraId="7BA720B5" w14:textId="6A5D5882" w:rsidR="00FC1B7A" w:rsidRPr="009761BF" w:rsidRDefault="00FC1B7A" w:rsidP="00FC1B7A">
                  <w:pPr>
                    <w:rPr>
                      <w:rFonts w:ascii="Times New Roman" w:hAnsi="Times New Roman"/>
                      <w:szCs w:val="22"/>
                    </w:rPr>
                  </w:pPr>
                  <w:r w:rsidRPr="009761BF">
                    <w:rPr>
                      <w:rFonts w:ascii="Times New Roman" w:hAnsi="Times New Roman"/>
                      <w:szCs w:val="22"/>
                      <w:lang w:val="fr-FR"/>
                    </w:rPr>
                    <w:t xml:space="preserve">  </w:t>
                  </w:r>
                  <w:proofErr w:type="spellStart"/>
                  <w:r w:rsidR="00CF2431" w:rsidRPr="009761BF">
                    <w:rPr>
                      <w:rFonts w:ascii="Times New Roman" w:hAnsi="Times New Roman"/>
                      <w:szCs w:val="22"/>
                    </w:rPr>
                    <w:t>Eliminatoire</w:t>
                  </w:r>
                  <w:proofErr w:type="spellEnd"/>
                </w:p>
              </w:tc>
            </w:tr>
            <w:tr w:rsidR="00FC1B7A" w:rsidRPr="00DB0BC7" w14:paraId="09DDE14E" w14:textId="77777777" w:rsidTr="009761BF">
              <w:trPr>
                <w:trHeight w:val="369"/>
              </w:trPr>
              <w:tc>
                <w:tcPr>
                  <w:tcW w:w="4230" w:type="pct"/>
                  <w:tcMar>
                    <w:top w:w="0" w:type="dxa"/>
                    <w:left w:w="108" w:type="dxa"/>
                    <w:bottom w:w="0" w:type="dxa"/>
                    <w:right w:w="108" w:type="dxa"/>
                  </w:tcMar>
                </w:tcPr>
                <w:p w14:paraId="6232CEC3" w14:textId="1A19672F" w:rsidR="00FC1B7A" w:rsidRPr="009761BF" w:rsidRDefault="00FC1B7A" w:rsidP="00605ECA">
                  <w:pPr>
                    <w:jc w:val="left"/>
                    <w:rPr>
                      <w:rFonts w:ascii="Times New Roman" w:hAnsi="Times New Roman"/>
                      <w:szCs w:val="22"/>
                      <w:lang w:val="fr-FR"/>
                    </w:rPr>
                  </w:pPr>
                  <w:r w:rsidRPr="009761BF">
                    <w:rPr>
                      <w:rFonts w:ascii="Times New Roman" w:hAnsi="Times New Roman"/>
                      <w:szCs w:val="22"/>
                      <w:lang w:val="fr-FR"/>
                    </w:rPr>
                    <w:t>1</w:t>
                  </w:r>
                  <w:r w:rsidR="00CF2431" w:rsidRPr="009761BF">
                    <w:rPr>
                      <w:rFonts w:ascii="Times New Roman" w:hAnsi="Times New Roman"/>
                      <w:szCs w:val="22"/>
                      <w:lang w:val="fr-FR"/>
                    </w:rPr>
                    <w:t>5</w:t>
                  </w:r>
                  <w:r w:rsidRPr="009761BF">
                    <w:rPr>
                      <w:rFonts w:ascii="Times New Roman" w:hAnsi="Times New Roman"/>
                      <w:szCs w:val="22"/>
                      <w:lang w:val="fr-FR"/>
                    </w:rPr>
                    <w:t xml:space="preserve"> ans d’expérience dans la </w:t>
                  </w:r>
                  <w:r w:rsidR="00CF2431" w:rsidRPr="009761BF">
                    <w:rPr>
                      <w:rFonts w:ascii="Times New Roman" w:hAnsi="Times New Roman"/>
                      <w:szCs w:val="22"/>
                      <w:lang w:val="fr-FR"/>
                    </w:rPr>
                    <w:t xml:space="preserve">construction et la </w:t>
                  </w:r>
                  <w:r w:rsidRPr="009761BF">
                    <w:rPr>
                      <w:rFonts w:ascii="Times New Roman" w:hAnsi="Times New Roman"/>
                      <w:szCs w:val="22"/>
                      <w:lang w:val="fr-FR"/>
                    </w:rPr>
                    <w:t>supervision d’études techniques et de suivi-contrôle de construction de bâtiments</w:t>
                  </w:r>
                  <w:r w:rsidR="00DA6E32" w:rsidRPr="009761BF">
                    <w:rPr>
                      <w:rFonts w:ascii="Times New Roman" w:hAnsi="Times New Roman"/>
                      <w:szCs w:val="22"/>
                      <w:lang w:val="fr-FR"/>
                    </w:rPr>
                    <w:t xml:space="preserve"> d’infrastructures sociales</w:t>
                  </w:r>
                  <w:r w:rsidR="00CF2431" w:rsidRPr="009761BF">
                    <w:rPr>
                      <w:rFonts w:ascii="Times New Roman" w:hAnsi="Times New Roman"/>
                      <w:szCs w:val="22"/>
                      <w:lang w:val="fr-FR"/>
                    </w:rPr>
                    <w:t>, et notamment éducatives</w:t>
                  </w:r>
                </w:p>
              </w:tc>
              <w:tc>
                <w:tcPr>
                  <w:tcW w:w="770" w:type="pct"/>
                  <w:tcMar>
                    <w:top w:w="0" w:type="dxa"/>
                    <w:left w:w="108" w:type="dxa"/>
                    <w:bottom w:w="0" w:type="dxa"/>
                    <w:right w:w="108" w:type="dxa"/>
                  </w:tcMar>
                  <w:vAlign w:val="center"/>
                </w:tcPr>
                <w:p w14:paraId="523301EE" w14:textId="3CF9171E" w:rsidR="00FC1B7A" w:rsidRPr="009761BF" w:rsidRDefault="00CF2431" w:rsidP="00DA6E32">
                  <w:pPr>
                    <w:jc w:val="right"/>
                    <w:rPr>
                      <w:rFonts w:ascii="Times New Roman" w:hAnsi="Times New Roman"/>
                      <w:szCs w:val="22"/>
                      <w:lang w:val="fr-FR"/>
                    </w:rPr>
                  </w:pPr>
                  <w:r w:rsidRPr="009761BF">
                    <w:rPr>
                      <w:rFonts w:ascii="Times New Roman" w:hAnsi="Times New Roman"/>
                      <w:szCs w:val="22"/>
                      <w:lang w:val="fr-FR"/>
                    </w:rPr>
                    <w:t>35</w:t>
                  </w:r>
                </w:p>
              </w:tc>
            </w:tr>
            <w:tr w:rsidR="00605ECA" w:rsidRPr="00DB0BC7" w14:paraId="3EE12930" w14:textId="77777777" w:rsidTr="009761BF">
              <w:trPr>
                <w:trHeight w:val="369"/>
              </w:trPr>
              <w:tc>
                <w:tcPr>
                  <w:tcW w:w="4230" w:type="pct"/>
                  <w:tcMar>
                    <w:top w:w="0" w:type="dxa"/>
                    <w:left w:w="108" w:type="dxa"/>
                    <w:bottom w:w="0" w:type="dxa"/>
                    <w:right w:w="108" w:type="dxa"/>
                  </w:tcMar>
                </w:tcPr>
                <w:p w14:paraId="56853704" w14:textId="5661DCCF" w:rsidR="00605ECA" w:rsidRPr="009761BF" w:rsidRDefault="00605ECA" w:rsidP="00605ECA">
                  <w:pPr>
                    <w:rPr>
                      <w:rFonts w:ascii="Times New Roman" w:hAnsi="Times New Roman"/>
                      <w:szCs w:val="22"/>
                      <w:lang w:val="fr-FR"/>
                    </w:rPr>
                  </w:pPr>
                  <w:r w:rsidRPr="009761BF">
                    <w:rPr>
                      <w:rFonts w:ascii="Times New Roman" w:hAnsi="Times New Roman"/>
                      <w:szCs w:val="22"/>
                      <w:lang w:val="fr-FR"/>
                    </w:rPr>
                    <w:t>Qualité de la note méthodologique</w:t>
                  </w:r>
                  <w:r w:rsidR="00CF2431" w:rsidRPr="009761BF">
                    <w:rPr>
                      <w:rFonts w:ascii="Times New Roman" w:hAnsi="Times New Roman"/>
                      <w:szCs w:val="22"/>
                      <w:lang w:val="fr-FR"/>
                    </w:rPr>
                    <w:t xml:space="preserve"> et adéquation avec les TDRs</w:t>
                  </w:r>
                </w:p>
              </w:tc>
              <w:tc>
                <w:tcPr>
                  <w:tcW w:w="770" w:type="pct"/>
                  <w:tcMar>
                    <w:top w:w="0" w:type="dxa"/>
                    <w:left w:w="108" w:type="dxa"/>
                    <w:bottom w:w="0" w:type="dxa"/>
                    <w:right w:w="108" w:type="dxa"/>
                  </w:tcMar>
                  <w:vAlign w:val="center"/>
                </w:tcPr>
                <w:p w14:paraId="4F9C6BD2" w14:textId="4CB9991B" w:rsidR="00605ECA" w:rsidRPr="009761BF" w:rsidRDefault="00CF2431" w:rsidP="00DA6E32">
                  <w:pPr>
                    <w:jc w:val="right"/>
                    <w:rPr>
                      <w:rFonts w:ascii="Times New Roman" w:hAnsi="Times New Roman"/>
                      <w:szCs w:val="22"/>
                      <w:lang w:val="fr-FR"/>
                    </w:rPr>
                  </w:pPr>
                  <w:r w:rsidRPr="009761BF">
                    <w:rPr>
                      <w:rFonts w:ascii="Times New Roman" w:hAnsi="Times New Roman"/>
                      <w:szCs w:val="22"/>
                      <w:lang w:val="fr-FR"/>
                    </w:rPr>
                    <w:t>25</w:t>
                  </w:r>
                </w:p>
              </w:tc>
            </w:tr>
            <w:tr w:rsidR="00605ECA" w:rsidRPr="0041234B" w14:paraId="47B40323" w14:textId="77777777" w:rsidTr="009761BF">
              <w:trPr>
                <w:trHeight w:val="369"/>
              </w:trPr>
              <w:tc>
                <w:tcPr>
                  <w:tcW w:w="4230" w:type="pct"/>
                  <w:tcMar>
                    <w:top w:w="0" w:type="dxa"/>
                    <w:left w:w="108" w:type="dxa"/>
                    <w:bottom w:w="0" w:type="dxa"/>
                    <w:right w:w="108" w:type="dxa"/>
                  </w:tcMar>
                </w:tcPr>
                <w:p w14:paraId="4263D66D" w14:textId="5CC7060B" w:rsidR="00605ECA" w:rsidRPr="009761BF" w:rsidRDefault="00605ECA" w:rsidP="00605ECA">
                  <w:pPr>
                    <w:rPr>
                      <w:rFonts w:ascii="Times New Roman" w:hAnsi="Times New Roman"/>
                      <w:szCs w:val="22"/>
                      <w:lang w:val="fr-FR"/>
                    </w:rPr>
                  </w:pPr>
                  <w:r w:rsidRPr="009761BF">
                    <w:rPr>
                      <w:rFonts w:ascii="Times New Roman" w:hAnsi="Times New Roman"/>
                      <w:szCs w:val="22"/>
                      <w:lang w:val="fr-FR"/>
                    </w:rPr>
                    <w:t>Connaissance outils informatique (</w:t>
                  </w:r>
                  <w:r w:rsidR="0019391E" w:rsidRPr="009761BF">
                    <w:rPr>
                      <w:rFonts w:ascii="Times New Roman" w:hAnsi="Times New Roman"/>
                      <w:szCs w:val="22"/>
                      <w:lang w:val="fr-FR"/>
                    </w:rPr>
                    <w:t>Logiciel de dessin technique, d</w:t>
                  </w:r>
                  <w:r w:rsidR="005254BC" w:rsidRPr="009761BF">
                    <w:rPr>
                      <w:rFonts w:ascii="Times New Roman" w:hAnsi="Times New Roman"/>
                      <w:szCs w:val="22"/>
                      <w:lang w:val="fr-FR"/>
                    </w:rPr>
                    <w:t xml:space="preserve">’ingénierie et de planification de </w:t>
                  </w:r>
                  <w:proofErr w:type="gramStart"/>
                  <w:r w:rsidR="00CF2431" w:rsidRPr="009761BF">
                    <w:rPr>
                      <w:rFonts w:ascii="Times New Roman" w:hAnsi="Times New Roman"/>
                      <w:szCs w:val="22"/>
                      <w:lang w:val="fr-FR"/>
                    </w:rPr>
                    <w:t>projets…</w:t>
                  </w:r>
                  <w:r w:rsidRPr="009761BF">
                    <w:rPr>
                      <w:rFonts w:ascii="Times New Roman" w:hAnsi="Times New Roman"/>
                      <w:szCs w:val="22"/>
                      <w:lang w:val="fr-FR"/>
                    </w:rPr>
                    <w:t>.</w:t>
                  </w:r>
                  <w:proofErr w:type="gramEnd"/>
                  <w:r w:rsidRPr="009761BF">
                    <w:rPr>
                      <w:rFonts w:ascii="Times New Roman" w:hAnsi="Times New Roman"/>
                      <w:szCs w:val="22"/>
                      <w:lang w:val="fr-FR"/>
                    </w:rPr>
                    <w:t>)</w:t>
                  </w:r>
                </w:p>
              </w:tc>
              <w:tc>
                <w:tcPr>
                  <w:tcW w:w="770" w:type="pct"/>
                  <w:tcMar>
                    <w:top w:w="0" w:type="dxa"/>
                    <w:left w:w="108" w:type="dxa"/>
                    <w:bottom w:w="0" w:type="dxa"/>
                    <w:right w:w="108" w:type="dxa"/>
                  </w:tcMar>
                  <w:vAlign w:val="center"/>
                </w:tcPr>
                <w:p w14:paraId="0B25E44D" w14:textId="5A3FC8F5" w:rsidR="00605ECA" w:rsidRPr="009761BF" w:rsidRDefault="00DA6E32" w:rsidP="00DA6E32">
                  <w:pPr>
                    <w:jc w:val="right"/>
                    <w:rPr>
                      <w:rFonts w:ascii="Times New Roman" w:hAnsi="Times New Roman"/>
                      <w:szCs w:val="22"/>
                    </w:rPr>
                  </w:pPr>
                  <w:r w:rsidRPr="009761BF">
                    <w:rPr>
                      <w:rFonts w:ascii="Times New Roman" w:hAnsi="Times New Roman"/>
                      <w:szCs w:val="22"/>
                    </w:rPr>
                    <w:t>1</w:t>
                  </w:r>
                  <w:r w:rsidR="00CF2431" w:rsidRPr="009761BF">
                    <w:rPr>
                      <w:rFonts w:ascii="Times New Roman" w:hAnsi="Times New Roman"/>
                      <w:szCs w:val="22"/>
                    </w:rPr>
                    <w:t>0</w:t>
                  </w:r>
                </w:p>
              </w:tc>
            </w:tr>
            <w:tr w:rsidR="00CF2431" w:rsidRPr="00CF2431" w14:paraId="6851AF61" w14:textId="77777777" w:rsidTr="00CF2431">
              <w:trPr>
                <w:trHeight w:val="369"/>
              </w:trPr>
              <w:tc>
                <w:tcPr>
                  <w:tcW w:w="4230" w:type="pct"/>
                  <w:tcMar>
                    <w:top w:w="0" w:type="dxa"/>
                    <w:left w:w="108" w:type="dxa"/>
                    <w:bottom w:w="0" w:type="dxa"/>
                    <w:right w:w="108" w:type="dxa"/>
                  </w:tcMar>
                </w:tcPr>
                <w:p w14:paraId="3BA8B31C" w14:textId="65E6E6F4" w:rsidR="00CF2431" w:rsidRPr="009761BF" w:rsidRDefault="00CF2431" w:rsidP="00605ECA">
                  <w:pPr>
                    <w:rPr>
                      <w:rFonts w:ascii="Times New Roman" w:hAnsi="Times New Roman"/>
                      <w:szCs w:val="22"/>
                      <w:lang w:val="fr-FR"/>
                    </w:rPr>
                  </w:pPr>
                  <w:r w:rsidRPr="009761BF">
                    <w:rPr>
                      <w:rFonts w:ascii="Times New Roman" w:hAnsi="Times New Roman"/>
                      <w:szCs w:val="22"/>
                      <w:lang w:val="fr-FR"/>
                    </w:rPr>
                    <w:t>Expérience avérée dans l’enseignement et le renforcement des capacités dans le domaine de génie civil</w:t>
                  </w:r>
                </w:p>
              </w:tc>
              <w:tc>
                <w:tcPr>
                  <w:tcW w:w="770" w:type="pct"/>
                  <w:tcMar>
                    <w:top w:w="0" w:type="dxa"/>
                    <w:left w:w="108" w:type="dxa"/>
                    <w:bottom w:w="0" w:type="dxa"/>
                    <w:right w:w="108" w:type="dxa"/>
                  </w:tcMar>
                  <w:vAlign w:val="center"/>
                </w:tcPr>
                <w:p w14:paraId="51EC10EA" w14:textId="29F2599D" w:rsidR="00CF2431" w:rsidRPr="009761BF" w:rsidRDefault="00CF2431" w:rsidP="00DA6E32">
                  <w:pPr>
                    <w:jc w:val="right"/>
                    <w:rPr>
                      <w:rFonts w:ascii="Times New Roman" w:hAnsi="Times New Roman"/>
                      <w:szCs w:val="22"/>
                      <w:lang w:val="fr-FR"/>
                    </w:rPr>
                  </w:pPr>
                  <w:r w:rsidRPr="009761BF">
                    <w:rPr>
                      <w:rFonts w:ascii="Times New Roman" w:hAnsi="Times New Roman"/>
                      <w:szCs w:val="22"/>
                      <w:lang w:val="fr-FR"/>
                    </w:rPr>
                    <w:t>20</w:t>
                  </w:r>
                </w:p>
              </w:tc>
            </w:tr>
            <w:tr w:rsidR="00605ECA" w:rsidRPr="00537957" w14:paraId="4B9A9306" w14:textId="77777777" w:rsidTr="009761BF">
              <w:trPr>
                <w:trHeight w:val="50"/>
              </w:trPr>
              <w:tc>
                <w:tcPr>
                  <w:tcW w:w="4230" w:type="pct"/>
                  <w:tcMar>
                    <w:top w:w="0" w:type="dxa"/>
                    <w:left w:w="108" w:type="dxa"/>
                    <w:bottom w:w="0" w:type="dxa"/>
                    <w:right w:w="108" w:type="dxa"/>
                  </w:tcMar>
                </w:tcPr>
                <w:p w14:paraId="70E61486" w14:textId="5C0D4D99" w:rsidR="00605ECA" w:rsidRPr="009761BF" w:rsidRDefault="00CF2431" w:rsidP="00605ECA">
                  <w:pPr>
                    <w:rPr>
                      <w:rFonts w:ascii="Times New Roman" w:hAnsi="Times New Roman"/>
                      <w:szCs w:val="22"/>
                      <w:lang w:val="fr-FR"/>
                    </w:rPr>
                  </w:pPr>
                  <w:r w:rsidRPr="009761BF">
                    <w:rPr>
                      <w:rFonts w:ascii="Times New Roman" w:hAnsi="Times New Roman"/>
                      <w:szCs w:val="22"/>
                      <w:lang w:val="fr-FR"/>
                    </w:rPr>
                    <w:t>Excellente c</w:t>
                  </w:r>
                  <w:r w:rsidR="00605ECA" w:rsidRPr="009761BF">
                    <w:rPr>
                      <w:rFonts w:ascii="Times New Roman" w:hAnsi="Times New Roman"/>
                      <w:szCs w:val="22"/>
                      <w:lang w:val="fr-FR"/>
                    </w:rPr>
                    <w:t xml:space="preserve">apacité rédactionnelle en français </w:t>
                  </w:r>
                </w:p>
              </w:tc>
              <w:tc>
                <w:tcPr>
                  <w:tcW w:w="770" w:type="pct"/>
                  <w:tcMar>
                    <w:top w:w="0" w:type="dxa"/>
                    <w:left w:w="108" w:type="dxa"/>
                    <w:bottom w:w="0" w:type="dxa"/>
                    <w:right w:w="108" w:type="dxa"/>
                  </w:tcMar>
                  <w:vAlign w:val="center"/>
                </w:tcPr>
                <w:p w14:paraId="45AE525D" w14:textId="0566C452" w:rsidR="00605ECA" w:rsidRPr="009761BF" w:rsidRDefault="00605ECA" w:rsidP="00DA6E32">
                  <w:pPr>
                    <w:jc w:val="right"/>
                    <w:rPr>
                      <w:rFonts w:ascii="Times New Roman" w:hAnsi="Times New Roman"/>
                      <w:szCs w:val="22"/>
                      <w:lang w:val="fr-FR"/>
                    </w:rPr>
                  </w:pPr>
                  <w:r w:rsidRPr="009761BF">
                    <w:rPr>
                      <w:rFonts w:ascii="Times New Roman" w:hAnsi="Times New Roman"/>
                      <w:szCs w:val="22"/>
                      <w:lang w:val="fr-FR"/>
                    </w:rPr>
                    <w:t xml:space="preserve"> </w:t>
                  </w:r>
                  <w:r w:rsidR="00CF2431" w:rsidRPr="009761BF">
                    <w:rPr>
                      <w:rFonts w:ascii="Times New Roman" w:hAnsi="Times New Roman"/>
                      <w:szCs w:val="22"/>
                      <w:lang w:val="fr-FR"/>
                    </w:rPr>
                    <w:t>10</w:t>
                  </w:r>
                </w:p>
              </w:tc>
            </w:tr>
            <w:tr w:rsidR="00605ECA" w:rsidRPr="00537957" w14:paraId="26049C1B" w14:textId="77777777" w:rsidTr="009761BF">
              <w:trPr>
                <w:trHeight w:val="458"/>
              </w:trPr>
              <w:tc>
                <w:tcPr>
                  <w:tcW w:w="4230" w:type="pct"/>
                  <w:shd w:val="clear" w:color="auto" w:fill="00B0F0"/>
                  <w:tcMar>
                    <w:top w:w="0" w:type="dxa"/>
                    <w:left w:w="108" w:type="dxa"/>
                    <w:bottom w:w="0" w:type="dxa"/>
                    <w:right w:w="108" w:type="dxa"/>
                  </w:tcMar>
                  <w:vAlign w:val="center"/>
                </w:tcPr>
                <w:p w14:paraId="040733D6" w14:textId="77777777" w:rsidR="00605ECA" w:rsidRPr="009761BF" w:rsidRDefault="00605ECA" w:rsidP="00605ECA">
                  <w:pPr>
                    <w:rPr>
                      <w:rFonts w:ascii="Times New Roman" w:hAnsi="Times New Roman"/>
                      <w:szCs w:val="22"/>
                      <w:lang w:val="fr-FR"/>
                    </w:rPr>
                  </w:pPr>
                  <w:r w:rsidRPr="009761BF">
                    <w:rPr>
                      <w:rFonts w:ascii="Times New Roman" w:hAnsi="Times New Roman"/>
                      <w:szCs w:val="22"/>
                      <w:lang w:val="fr-FR"/>
                    </w:rPr>
                    <w:t xml:space="preserve">Total </w:t>
                  </w:r>
                </w:p>
              </w:tc>
              <w:tc>
                <w:tcPr>
                  <w:tcW w:w="770" w:type="pct"/>
                  <w:shd w:val="clear" w:color="auto" w:fill="00B0F0"/>
                  <w:tcMar>
                    <w:top w:w="0" w:type="dxa"/>
                    <w:left w:w="108" w:type="dxa"/>
                    <w:bottom w:w="0" w:type="dxa"/>
                    <w:right w:w="108" w:type="dxa"/>
                  </w:tcMar>
                  <w:vAlign w:val="center"/>
                </w:tcPr>
                <w:p w14:paraId="235C4660" w14:textId="4BB23602" w:rsidR="00605ECA" w:rsidRPr="009761BF" w:rsidRDefault="00CF2431" w:rsidP="009761BF">
                  <w:pPr>
                    <w:jc w:val="center"/>
                    <w:rPr>
                      <w:rFonts w:ascii="Times New Roman" w:hAnsi="Times New Roman"/>
                      <w:szCs w:val="22"/>
                      <w:lang w:val="fr-FR"/>
                    </w:rPr>
                  </w:pPr>
                  <w:r w:rsidRPr="009761BF">
                    <w:rPr>
                      <w:rFonts w:ascii="Times New Roman" w:hAnsi="Times New Roman"/>
                      <w:szCs w:val="22"/>
                      <w:lang w:val="fr-FR"/>
                    </w:rPr>
                    <w:t>100</w:t>
                  </w:r>
                </w:p>
              </w:tc>
            </w:tr>
          </w:tbl>
          <w:p w14:paraId="6D556D81" w14:textId="4DD45D64" w:rsidR="00FC1B7A" w:rsidRDefault="00FC1B7A" w:rsidP="00FC1B7A">
            <w:pPr>
              <w:spacing w:line="276" w:lineRule="auto"/>
              <w:rPr>
                <w:rFonts w:ascii="Times New Roman" w:hAnsi="Times New Roman"/>
                <w:szCs w:val="22"/>
                <w:lang w:val="fr-FR"/>
              </w:rPr>
            </w:pPr>
          </w:p>
          <w:p w14:paraId="0156E2E8" w14:textId="77777777" w:rsidR="00FC1B7A" w:rsidRPr="00FC1B7A" w:rsidRDefault="00FC1B7A" w:rsidP="00FC1B7A">
            <w:pPr>
              <w:spacing w:line="276" w:lineRule="auto"/>
              <w:rPr>
                <w:rFonts w:ascii="Times New Roman" w:hAnsi="Times New Roman"/>
                <w:szCs w:val="22"/>
                <w:lang w:val="fr-FR"/>
              </w:rPr>
            </w:pPr>
            <w:r w:rsidRPr="00FC1B7A">
              <w:rPr>
                <w:rFonts w:ascii="Times New Roman" w:hAnsi="Times New Roman"/>
                <w:szCs w:val="22"/>
                <w:lang w:val="fr-FR"/>
              </w:rPr>
              <w:t>Les candidats qui auront obtenu une note minimale de 70 points sur 100 à l’évaluation technique seront considérés comme techniquement qualifies.</w:t>
            </w:r>
          </w:p>
          <w:p w14:paraId="7D4B8743" w14:textId="77777777" w:rsidR="00FC1B7A" w:rsidRPr="00FC1B7A" w:rsidRDefault="00FC1B7A" w:rsidP="00FC1B7A">
            <w:pPr>
              <w:spacing w:line="276" w:lineRule="auto"/>
              <w:rPr>
                <w:rFonts w:ascii="Times New Roman" w:hAnsi="Times New Roman"/>
                <w:szCs w:val="22"/>
                <w:lang w:val="fr-FR"/>
              </w:rPr>
            </w:pPr>
          </w:p>
          <w:p w14:paraId="55912341" w14:textId="77777777" w:rsidR="00FC1B7A" w:rsidRPr="00FC1B7A" w:rsidRDefault="00FC1B7A" w:rsidP="00FC1B7A">
            <w:pPr>
              <w:spacing w:line="276" w:lineRule="auto"/>
              <w:rPr>
                <w:rFonts w:ascii="Times New Roman" w:hAnsi="Times New Roman"/>
                <w:b/>
                <w:bCs/>
                <w:szCs w:val="22"/>
                <w:lang w:val="fr-FR"/>
              </w:rPr>
            </w:pPr>
            <w:r w:rsidRPr="00FC1B7A">
              <w:rPr>
                <w:rFonts w:ascii="Times New Roman" w:hAnsi="Times New Roman"/>
                <w:b/>
                <w:bCs/>
                <w:szCs w:val="22"/>
                <w:lang w:val="fr-FR"/>
              </w:rPr>
              <w:t>c) Evaluation Financière</w:t>
            </w:r>
          </w:p>
          <w:p w14:paraId="3C025B0A" w14:textId="77777777" w:rsidR="00FC1B7A" w:rsidRPr="00FC1B7A" w:rsidRDefault="00FC1B7A" w:rsidP="00FC1B7A">
            <w:pPr>
              <w:spacing w:line="276" w:lineRule="auto"/>
              <w:rPr>
                <w:rFonts w:ascii="Times New Roman" w:hAnsi="Times New Roman"/>
                <w:szCs w:val="22"/>
                <w:lang w:val="fr-FR"/>
              </w:rPr>
            </w:pPr>
            <w:r w:rsidRPr="00FC1B7A">
              <w:rPr>
                <w:rFonts w:ascii="Times New Roman" w:hAnsi="Times New Roman"/>
                <w:szCs w:val="22"/>
                <w:lang w:val="fr-FR"/>
              </w:rPr>
              <w:t xml:space="preserve">Seules seront ouvertes les offres financières des candidats ayant obtenu au moins 70 points/100 à l’évaluation technique. L’évaluation financière la moins </w:t>
            </w:r>
            <w:proofErr w:type="spellStart"/>
            <w:r w:rsidRPr="00FC1B7A">
              <w:rPr>
                <w:rFonts w:ascii="Times New Roman" w:hAnsi="Times New Roman"/>
                <w:szCs w:val="22"/>
                <w:lang w:val="fr-FR"/>
              </w:rPr>
              <w:t>disante</w:t>
            </w:r>
            <w:proofErr w:type="spellEnd"/>
            <w:r w:rsidRPr="00FC1B7A">
              <w:rPr>
                <w:rFonts w:ascii="Times New Roman" w:hAnsi="Times New Roman"/>
                <w:szCs w:val="22"/>
                <w:lang w:val="fr-FR"/>
              </w:rPr>
              <w:t xml:space="preserve"> des candidats techniquement qualifiés obtiendra la note de 30 points. </w:t>
            </w:r>
          </w:p>
          <w:p w14:paraId="714105FF" w14:textId="77777777" w:rsidR="008F0B2B" w:rsidRDefault="00FC1B7A" w:rsidP="00FC1B7A">
            <w:pPr>
              <w:spacing w:line="276" w:lineRule="auto"/>
              <w:rPr>
                <w:rFonts w:ascii="Times New Roman" w:hAnsi="Times New Roman"/>
                <w:szCs w:val="22"/>
                <w:lang w:val="fr-FR"/>
              </w:rPr>
            </w:pPr>
            <w:r w:rsidRPr="00FC1B7A">
              <w:rPr>
                <w:rFonts w:ascii="Times New Roman" w:hAnsi="Times New Roman"/>
                <w:szCs w:val="22"/>
                <w:lang w:val="fr-FR"/>
              </w:rPr>
              <w:t xml:space="preserve">Si nous désignons l’offre financière la moins </w:t>
            </w:r>
            <w:proofErr w:type="spellStart"/>
            <w:r w:rsidRPr="00FC1B7A">
              <w:rPr>
                <w:rFonts w:ascii="Times New Roman" w:hAnsi="Times New Roman"/>
                <w:szCs w:val="22"/>
                <w:lang w:val="fr-FR"/>
              </w:rPr>
              <w:t>disante</w:t>
            </w:r>
            <w:proofErr w:type="spellEnd"/>
            <w:r w:rsidRPr="00FC1B7A">
              <w:rPr>
                <w:rFonts w:ascii="Times New Roman" w:hAnsi="Times New Roman"/>
                <w:szCs w:val="22"/>
                <w:lang w:val="fr-FR"/>
              </w:rPr>
              <w:t xml:space="preserve"> par A, les autres offres financières seront évaluées comme suit : Offre financière A divisée par offre financière du soumissionnaire considéré et le résultat obtenu est multiplié par 30. Soit, l’offre financière la moins </w:t>
            </w:r>
            <w:proofErr w:type="spellStart"/>
            <w:r w:rsidRPr="00FC1B7A">
              <w:rPr>
                <w:rFonts w:ascii="Times New Roman" w:hAnsi="Times New Roman"/>
                <w:szCs w:val="22"/>
                <w:lang w:val="fr-FR"/>
              </w:rPr>
              <w:t>disante</w:t>
            </w:r>
            <w:proofErr w:type="spellEnd"/>
            <w:r w:rsidRPr="00FC1B7A">
              <w:rPr>
                <w:rFonts w:ascii="Times New Roman" w:hAnsi="Times New Roman"/>
                <w:szCs w:val="22"/>
                <w:lang w:val="fr-FR"/>
              </w:rPr>
              <w:t xml:space="preserve"> X 30 / offre financière du soumissionnaire. </w:t>
            </w:r>
          </w:p>
          <w:p w14:paraId="4F59A3BF" w14:textId="77777777" w:rsidR="00FC1B7A" w:rsidRDefault="00FC1B7A" w:rsidP="00FC1B7A">
            <w:pPr>
              <w:spacing w:line="276" w:lineRule="auto"/>
              <w:rPr>
                <w:rFonts w:ascii="Times New Roman" w:hAnsi="Times New Roman"/>
                <w:b/>
                <w:bCs/>
                <w:snapToGrid w:val="0"/>
                <w:szCs w:val="22"/>
                <w:lang w:val="fr"/>
              </w:rPr>
            </w:pPr>
          </w:p>
          <w:p w14:paraId="51757732" w14:textId="6B058F5C" w:rsidR="00FC1B7A" w:rsidRPr="00FC1B7A" w:rsidRDefault="00FC1B7A" w:rsidP="00FC1B7A">
            <w:pPr>
              <w:spacing w:line="276" w:lineRule="auto"/>
              <w:rPr>
                <w:rFonts w:ascii="Times New Roman" w:hAnsi="Times New Roman"/>
                <w:b/>
                <w:snapToGrid w:val="0"/>
                <w:szCs w:val="22"/>
                <w:lang w:val="fr"/>
              </w:rPr>
            </w:pPr>
            <w:r w:rsidRPr="00FC1B7A">
              <w:rPr>
                <w:rFonts w:ascii="Times New Roman" w:hAnsi="Times New Roman"/>
                <w:b/>
                <w:bCs/>
                <w:snapToGrid w:val="0"/>
                <w:szCs w:val="22"/>
                <w:lang w:val="fr"/>
              </w:rPr>
              <w:t>d)</w:t>
            </w:r>
            <w:r w:rsidRPr="00FC1B7A">
              <w:rPr>
                <w:rFonts w:ascii="Times New Roman" w:hAnsi="Times New Roman"/>
                <w:b/>
                <w:snapToGrid w:val="0"/>
                <w:szCs w:val="22"/>
                <w:lang w:val="fr"/>
              </w:rPr>
              <w:t xml:space="preserve"> Évaluation finale :</w:t>
            </w:r>
          </w:p>
          <w:p w14:paraId="36DA9015" w14:textId="226AA297" w:rsidR="00FC1B7A" w:rsidRPr="00955793" w:rsidRDefault="00FC1B7A" w:rsidP="00FC1B7A">
            <w:pPr>
              <w:spacing w:line="276" w:lineRule="auto"/>
              <w:rPr>
                <w:rFonts w:ascii="Times New Roman" w:hAnsi="Times New Roman"/>
                <w:snapToGrid w:val="0"/>
                <w:szCs w:val="22"/>
                <w:lang w:val="fr-FR"/>
              </w:rPr>
            </w:pPr>
            <w:r w:rsidRPr="00FC1B7A">
              <w:rPr>
                <w:rFonts w:ascii="Times New Roman" w:hAnsi="Times New Roman"/>
                <w:bCs/>
                <w:snapToGrid w:val="0"/>
                <w:szCs w:val="22"/>
                <w:lang w:val="fr"/>
              </w:rPr>
              <w:t>L’évaluation finale combinera les deux évaluations précédentes à raison d’une pondération de 70% pour l’évaluation technique et de 30% pour l’évaluation financière.</w:t>
            </w:r>
          </w:p>
        </w:tc>
      </w:tr>
      <w:tr w:rsidR="008F0B2B" w:rsidRPr="00537957" w14:paraId="171C4409" w14:textId="77777777" w:rsidTr="00822D08">
        <w:trPr>
          <w:trHeight w:val="418"/>
        </w:trPr>
        <w:tc>
          <w:tcPr>
            <w:tcW w:w="10800" w:type="dxa"/>
          </w:tcPr>
          <w:p w14:paraId="2BAB1996" w14:textId="59010667" w:rsidR="008F0B2B" w:rsidRPr="00FC1B7A" w:rsidRDefault="00FC1B7A" w:rsidP="009761BF">
            <w:pPr>
              <w:pStyle w:val="BodyText2"/>
              <w:numPr>
                <w:ilvl w:val="0"/>
                <w:numId w:val="35"/>
              </w:numPr>
              <w:spacing w:before="120"/>
              <w:rPr>
                <w:rFonts w:ascii="Times New Roman" w:hAnsi="Times New Roman"/>
                <w:b/>
                <w:szCs w:val="22"/>
                <w:u w:val="single"/>
                <w:lang w:val="fr-FR"/>
              </w:rPr>
            </w:pPr>
            <w:r w:rsidRPr="00FC1B7A">
              <w:rPr>
                <w:rFonts w:ascii="Times New Roman" w:hAnsi="Times New Roman"/>
                <w:b/>
                <w:szCs w:val="22"/>
                <w:u w:val="single"/>
                <w:lang w:val="fr-FR"/>
              </w:rPr>
              <w:lastRenderedPageBreak/>
              <w:t xml:space="preserve">Autres </w:t>
            </w:r>
            <w:proofErr w:type="spellStart"/>
            <w:r w:rsidRPr="00FC1B7A">
              <w:rPr>
                <w:rFonts w:ascii="Times New Roman" w:hAnsi="Times New Roman"/>
                <w:b/>
                <w:szCs w:val="22"/>
                <w:u w:val="single"/>
                <w:lang w:val="fr-FR"/>
              </w:rPr>
              <w:t>formalites</w:t>
            </w:r>
            <w:proofErr w:type="spellEnd"/>
            <w:r w:rsidRPr="00FC1B7A">
              <w:rPr>
                <w:rFonts w:ascii="Times New Roman" w:hAnsi="Times New Roman"/>
                <w:b/>
                <w:szCs w:val="22"/>
                <w:u w:val="single"/>
                <w:lang w:val="fr-FR"/>
              </w:rPr>
              <w:t xml:space="preserve"> administratives</w:t>
            </w:r>
          </w:p>
          <w:p w14:paraId="2139BAB2" w14:textId="6A6E7C80" w:rsidR="008F0B2B" w:rsidRPr="008F0B2B" w:rsidRDefault="008F0B2B" w:rsidP="008F0B2B">
            <w:pPr>
              <w:pStyle w:val="BodyText2"/>
              <w:spacing w:before="120"/>
              <w:rPr>
                <w:rFonts w:ascii="Times New Roman" w:hAnsi="Times New Roman"/>
                <w:bCs/>
                <w:szCs w:val="22"/>
                <w:lang w:val="fr-FR"/>
              </w:rPr>
            </w:pPr>
            <w:r w:rsidRPr="008F0B2B">
              <w:rPr>
                <w:rFonts w:ascii="Times New Roman" w:hAnsi="Times New Roman"/>
                <w:bCs/>
                <w:szCs w:val="22"/>
                <w:lang w:val="fr-FR"/>
              </w:rPr>
              <w:t>Le/la consultant (e) devra fournir avant signature du contrat les documents suivants :</w:t>
            </w:r>
          </w:p>
          <w:p w14:paraId="3EBBF5BD" w14:textId="77777777" w:rsidR="008F0B2B" w:rsidRPr="008F0B2B" w:rsidRDefault="008F0B2B" w:rsidP="008F0B2B">
            <w:pPr>
              <w:pStyle w:val="BodyText2"/>
              <w:numPr>
                <w:ilvl w:val="0"/>
                <w:numId w:val="27"/>
              </w:numPr>
              <w:spacing w:before="120"/>
              <w:rPr>
                <w:rFonts w:ascii="Times New Roman" w:hAnsi="Times New Roman"/>
                <w:bCs/>
                <w:szCs w:val="22"/>
                <w:u w:val="single"/>
                <w:lang w:val="fr-FR"/>
              </w:rPr>
            </w:pPr>
            <w:r w:rsidRPr="008F0B2B">
              <w:rPr>
                <w:rFonts w:ascii="Times New Roman" w:hAnsi="Times New Roman"/>
                <w:bCs/>
                <w:szCs w:val="22"/>
                <w:u w:val="single"/>
                <w:lang w:val="fr-FR"/>
              </w:rPr>
              <w:t>1 formulaire « </w:t>
            </w:r>
            <w:proofErr w:type="spellStart"/>
            <w:r w:rsidRPr="008F0B2B">
              <w:rPr>
                <w:rFonts w:ascii="Times New Roman" w:hAnsi="Times New Roman"/>
                <w:bCs/>
                <w:szCs w:val="22"/>
                <w:u w:val="single"/>
                <w:lang w:val="fr-FR"/>
              </w:rPr>
              <w:t>Health</w:t>
            </w:r>
            <w:proofErr w:type="spellEnd"/>
            <w:r w:rsidRPr="008F0B2B">
              <w:rPr>
                <w:rFonts w:ascii="Times New Roman" w:hAnsi="Times New Roman"/>
                <w:bCs/>
                <w:szCs w:val="22"/>
                <w:u w:val="single"/>
                <w:lang w:val="fr-FR"/>
              </w:rPr>
              <w:t xml:space="preserve"> </w:t>
            </w:r>
            <w:proofErr w:type="spellStart"/>
            <w:r w:rsidRPr="008F0B2B">
              <w:rPr>
                <w:rFonts w:ascii="Times New Roman" w:hAnsi="Times New Roman"/>
                <w:bCs/>
                <w:szCs w:val="22"/>
                <w:u w:val="single"/>
                <w:lang w:val="fr-FR"/>
              </w:rPr>
              <w:t>Statement</w:t>
            </w:r>
            <w:proofErr w:type="spellEnd"/>
            <w:r w:rsidRPr="008F0B2B">
              <w:rPr>
                <w:rFonts w:ascii="Times New Roman" w:hAnsi="Times New Roman"/>
                <w:bCs/>
                <w:szCs w:val="22"/>
                <w:u w:val="single"/>
                <w:lang w:val="fr-FR"/>
              </w:rPr>
              <w:t> » dument rempli et visé</w:t>
            </w:r>
          </w:p>
          <w:p w14:paraId="4BCF1A8B" w14:textId="77777777" w:rsidR="008F0B2B" w:rsidRPr="008F0B2B" w:rsidRDefault="008F0B2B" w:rsidP="008F0B2B">
            <w:pPr>
              <w:pStyle w:val="BodyText2"/>
              <w:numPr>
                <w:ilvl w:val="0"/>
                <w:numId w:val="27"/>
              </w:numPr>
              <w:spacing w:before="120"/>
              <w:rPr>
                <w:rFonts w:ascii="Times New Roman" w:hAnsi="Times New Roman"/>
                <w:bCs/>
                <w:szCs w:val="22"/>
                <w:u w:val="single"/>
                <w:lang w:val="fr-FR"/>
              </w:rPr>
            </w:pPr>
            <w:r w:rsidRPr="008F0B2B">
              <w:rPr>
                <w:rFonts w:ascii="Times New Roman" w:hAnsi="Times New Roman"/>
                <w:bCs/>
                <w:szCs w:val="22"/>
                <w:u w:val="single"/>
                <w:lang w:val="fr-FR"/>
              </w:rPr>
              <w:t>1 formulaire de désignation des bénéficiaires pour l’assurance MAIP</w:t>
            </w:r>
          </w:p>
          <w:p w14:paraId="633A19E4" w14:textId="77777777" w:rsidR="008F0B2B" w:rsidRPr="008F0B2B" w:rsidRDefault="008F0B2B" w:rsidP="008F0B2B">
            <w:pPr>
              <w:pStyle w:val="BodyText2"/>
              <w:numPr>
                <w:ilvl w:val="0"/>
                <w:numId w:val="27"/>
              </w:numPr>
              <w:spacing w:before="120"/>
              <w:rPr>
                <w:rFonts w:ascii="Times New Roman" w:hAnsi="Times New Roman"/>
                <w:bCs/>
                <w:szCs w:val="22"/>
                <w:u w:val="single"/>
                <w:lang w:val="fr-FR"/>
              </w:rPr>
            </w:pPr>
            <w:r w:rsidRPr="008F0B2B">
              <w:rPr>
                <w:rFonts w:ascii="Times New Roman" w:hAnsi="Times New Roman"/>
                <w:bCs/>
                <w:szCs w:val="22"/>
                <w:u w:val="single"/>
                <w:lang w:val="fr-FR"/>
              </w:rPr>
              <w:t>1 preuve d’assurance maladie pour la période de la consultation</w:t>
            </w:r>
          </w:p>
          <w:p w14:paraId="47002009" w14:textId="52863A2E" w:rsidR="008F0B2B" w:rsidRPr="008F0B2B" w:rsidRDefault="008F0B2B" w:rsidP="008F0B2B">
            <w:pPr>
              <w:pStyle w:val="BodyText2"/>
              <w:numPr>
                <w:ilvl w:val="0"/>
                <w:numId w:val="27"/>
              </w:numPr>
              <w:spacing w:before="120"/>
              <w:rPr>
                <w:rFonts w:ascii="Times New Roman" w:hAnsi="Times New Roman"/>
                <w:bCs/>
                <w:szCs w:val="22"/>
                <w:u w:val="single"/>
                <w:lang w:val="fr-FR"/>
              </w:rPr>
            </w:pPr>
            <w:r w:rsidRPr="008F0B2B">
              <w:rPr>
                <w:rFonts w:ascii="Times New Roman" w:hAnsi="Times New Roman"/>
                <w:bCs/>
                <w:szCs w:val="22"/>
                <w:u w:val="single"/>
                <w:lang w:val="fr-FR"/>
              </w:rPr>
              <w:t xml:space="preserve">1 formulaire d’enregistrement dans la base </w:t>
            </w:r>
            <w:r w:rsidR="00466863" w:rsidRPr="008F0B2B">
              <w:rPr>
                <w:rFonts w:ascii="Times New Roman" w:hAnsi="Times New Roman"/>
                <w:bCs/>
                <w:szCs w:val="22"/>
                <w:u w:val="single"/>
                <w:lang w:val="fr-FR"/>
              </w:rPr>
              <w:t>des données</w:t>
            </w:r>
            <w:r w:rsidRPr="008F0B2B">
              <w:rPr>
                <w:rFonts w:ascii="Times New Roman" w:hAnsi="Times New Roman"/>
                <w:bCs/>
                <w:szCs w:val="22"/>
                <w:u w:val="single"/>
                <w:lang w:val="fr-FR"/>
              </w:rPr>
              <w:t xml:space="preserve"> des consultants « </w:t>
            </w:r>
            <w:proofErr w:type="spellStart"/>
            <w:r w:rsidRPr="008F0B2B">
              <w:rPr>
                <w:rFonts w:ascii="Times New Roman" w:hAnsi="Times New Roman"/>
                <w:bCs/>
                <w:szCs w:val="22"/>
                <w:u w:val="single"/>
                <w:lang w:val="fr-FR"/>
              </w:rPr>
              <w:t>Vendor</w:t>
            </w:r>
            <w:proofErr w:type="spellEnd"/>
            <w:r w:rsidRPr="008F0B2B">
              <w:rPr>
                <w:rFonts w:ascii="Times New Roman" w:hAnsi="Times New Roman"/>
                <w:bCs/>
                <w:szCs w:val="22"/>
                <w:u w:val="single"/>
                <w:lang w:val="fr-FR"/>
              </w:rPr>
              <w:t> » dument rempli et signé</w:t>
            </w:r>
          </w:p>
          <w:p w14:paraId="6AD9DBCC" w14:textId="77777777" w:rsidR="008F0B2B" w:rsidRPr="008F0B2B" w:rsidRDefault="008F0B2B" w:rsidP="008F0B2B">
            <w:pPr>
              <w:pStyle w:val="BodyText2"/>
              <w:numPr>
                <w:ilvl w:val="0"/>
                <w:numId w:val="27"/>
              </w:numPr>
              <w:spacing w:before="120"/>
              <w:rPr>
                <w:rFonts w:ascii="Times New Roman" w:hAnsi="Times New Roman"/>
                <w:bCs/>
                <w:szCs w:val="22"/>
                <w:u w:val="single"/>
                <w:lang w:val="fr-FR"/>
              </w:rPr>
            </w:pPr>
            <w:r w:rsidRPr="008F0B2B">
              <w:rPr>
                <w:rFonts w:ascii="Times New Roman" w:hAnsi="Times New Roman"/>
                <w:bCs/>
                <w:szCs w:val="22"/>
                <w:u w:val="single"/>
                <w:lang w:val="fr-FR"/>
              </w:rPr>
              <w:t>1 copie du certificat de formation en ligne « </w:t>
            </w:r>
            <w:proofErr w:type="gramStart"/>
            <w:r w:rsidRPr="008F0B2B">
              <w:rPr>
                <w:rFonts w:ascii="Times New Roman" w:hAnsi="Times New Roman"/>
                <w:bCs/>
                <w:szCs w:val="22"/>
                <w:u w:val="single"/>
                <w:lang w:val="fr-FR"/>
              </w:rPr>
              <w:t>BSAFE»</w:t>
            </w:r>
            <w:proofErr w:type="gramEnd"/>
          </w:p>
          <w:p w14:paraId="42D21BD8" w14:textId="77777777" w:rsidR="008F0B2B" w:rsidRPr="008F0B2B" w:rsidRDefault="008F0B2B" w:rsidP="008F0B2B">
            <w:pPr>
              <w:pStyle w:val="BodyText2"/>
              <w:numPr>
                <w:ilvl w:val="0"/>
                <w:numId w:val="27"/>
              </w:numPr>
              <w:spacing w:before="120"/>
              <w:rPr>
                <w:rFonts w:ascii="Times New Roman" w:hAnsi="Times New Roman"/>
                <w:bCs/>
                <w:szCs w:val="22"/>
                <w:u w:val="single"/>
                <w:lang w:val="fr-FR"/>
              </w:rPr>
            </w:pPr>
            <w:r w:rsidRPr="008F0B2B">
              <w:rPr>
                <w:rFonts w:ascii="Times New Roman" w:hAnsi="Times New Roman"/>
                <w:bCs/>
                <w:szCs w:val="22"/>
                <w:u w:val="single"/>
                <w:lang w:val="fr-FR"/>
              </w:rPr>
              <w:t xml:space="preserve">1 copie du certificat de formation en ligne « Prevention of </w:t>
            </w:r>
            <w:proofErr w:type="spellStart"/>
            <w:r w:rsidRPr="008F0B2B">
              <w:rPr>
                <w:rFonts w:ascii="Times New Roman" w:hAnsi="Times New Roman"/>
                <w:bCs/>
                <w:szCs w:val="22"/>
                <w:u w:val="single"/>
                <w:lang w:val="fr-FR"/>
              </w:rPr>
              <w:t>Sexual</w:t>
            </w:r>
            <w:proofErr w:type="spellEnd"/>
            <w:r w:rsidRPr="008F0B2B">
              <w:rPr>
                <w:rFonts w:ascii="Times New Roman" w:hAnsi="Times New Roman"/>
                <w:bCs/>
                <w:szCs w:val="22"/>
                <w:u w:val="single"/>
                <w:lang w:val="fr-FR"/>
              </w:rPr>
              <w:t xml:space="preserve"> Exploitation and Abuse (PSEA</w:t>
            </w:r>
            <w:proofErr w:type="gramStart"/>
            <w:r w:rsidRPr="008F0B2B">
              <w:rPr>
                <w:rFonts w:ascii="Times New Roman" w:hAnsi="Times New Roman"/>
                <w:bCs/>
                <w:szCs w:val="22"/>
                <w:u w:val="single"/>
                <w:lang w:val="fr-FR"/>
              </w:rPr>
              <w:t>)»</w:t>
            </w:r>
            <w:proofErr w:type="gramEnd"/>
          </w:p>
          <w:p w14:paraId="1182F554" w14:textId="77777777" w:rsidR="008F0B2B" w:rsidRPr="008F0B2B" w:rsidRDefault="008F0B2B" w:rsidP="008F0B2B">
            <w:pPr>
              <w:pStyle w:val="BodyText2"/>
              <w:numPr>
                <w:ilvl w:val="0"/>
                <w:numId w:val="27"/>
              </w:numPr>
              <w:spacing w:before="120"/>
              <w:rPr>
                <w:rFonts w:ascii="Times New Roman" w:hAnsi="Times New Roman"/>
                <w:bCs/>
                <w:szCs w:val="22"/>
                <w:u w:val="single"/>
                <w:lang w:val="fr-FR"/>
              </w:rPr>
            </w:pPr>
            <w:r w:rsidRPr="008F0B2B">
              <w:rPr>
                <w:rFonts w:ascii="Times New Roman" w:hAnsi="Times New Roman"/>
                <w:bCs/>
                <w:szCs w:val="22"/>
                <w:u w:val="single"/>
                <w:lang w:val="fr-FR"/>
              </w:rPr>
              <w:t xml:space="preserve">1 copie du certificat de formation en ligne « Ethics and </w:t>
            </w:r>
            <w:proofErr w:type="spellStart"/>
            <w:r w:rsidRPr="008F0B2B">
              <w:rPr>
                <w:rFonts w:ascii="Times New Roman" w:hAnsi="Times New Roman"/>
                <w:bCs/>
                <w:szCs w:val="22"/>
                <w:u w:val="single"/>
                <w:lang w:val="fr-FR"/>
              </w:rPr>
              <w:t>Integrity</w:t>
            </w:r>
            <w:proofErr w:type="spellEnd"/>
            <w:r w:rsidRPr="008F0B2B">
              <w:rPr>
                <w:rFonts w:ascii="Times New Roman" w:hAnsi="Times New Roman"/>
                <w:bCs/>
                <w:szCs w:val="22"/>
                <w:u w:val="single"/>
                <w:lang w:val="fr-FR"/>
              </w:rPr>
              <w:t xml:space="preserve"> at </w:t>
            </w:r>
            <w:proofErr w:type="gramStart"/>
            <w:r w:rsidRPr="008F0B2B">
              <w:rPr>
                <w:rFonts w:ascii="Times New Roman" w:hAnsi="Times New Roman"/>
                <w:bCs/>
                <w:szCs w:val="22"/>
                <w:u w:val="single"/>
                <w:lang w:val="fr-FR"/>
              </w:rPr>
              <w:t>UNICEF»</w:t>
            </w:r>
            <w:proofErr w:type="gramEnd"/>
          </w:p>
          <w:p w14:paraId="680A5268" w14:textId="0272DFFD" w:rsidR="008F0B2B" w:rsidRPr="008F0B2B" w:rsidRDefault="008F0B2B" w:rsidP="008F0B2B">
            <w:pPr>
              <w:pStyle w:val="BodyText2"/>
              <w:numPr>
                <w:ilvl w:val="0"/>
                <w:numId w:val="27"/>
              </w:numPr>
              <w:spacing w:before="120"/>
              <w:rPr>
                <w:rFonts w:ascii="Times New Roman" w:hAnsi="Times New Roman"/>
                <w:bCs/>
                <w:szCs w:val="22"/>
                <w:u w:val="single"/>
                <w:lang w:val="fr-FR"/>
              </w:rPr>
            </w:pPr>
            <w:r w:rsidRPr="008F0B2B">
              <w:rPr>
                <w:rFonts w:ascii="Times New Roman" w:hAnsi="Times New Roman"/>
                <w:bCs/>
                <w:szCs w:val="22"/>
                <w:u w:val="single"/>
                <w:lang w:val="fr-FR"/>
              </w:rPr>
              <w:lastRenderedPageBreak/>
              <w:t xml:space="preserve">1 formulaire </w:t>
            </w:r>
            <w:r w:rsidR="00466863" w:rsidRPr="008F0B2B">
              <w:rPr>
                <w:rFonts w:ascii="Times New Roman" w:hAnsi="Times New Roman"/>
                <w:bCs/>
                <w:szCs w:val="22"/>
                <w:u w:val="single"/>
                <w:lang w:val="fr-FR"/>
              </w:rPr>
              <w:t>d’</w:t>
            </w:r>
            <w:proofErr w:type="spellStart"/>
            <w:r w:rsidR="00466863" w:rsidRPr="008F0B2B">
              <w:rPr>
                <w:rFonts w:ascii="Times New Roman" w:hAnsi="Times New Roman"/>
                <w:bCs/>
                <w:szCs w:val="22"/>
                <w:u w:val="single"/>
                <w:lang w:val="fr-FR"/>
              </w:rPr>
              <w:t>auto-déclaration</w:t>
            </w:r>
            <w:proofErr w:type="spellEnd"/>
            <w:r w:rsidRPr="008F0B2B">
              <w:rPr>
                <w:rFonts w:ascii="Times New Roman" w:hAnsi="Times New Roman"/>
                <w:bCs/>
                <w:szCs w:val="22"/>
                <w:u w:val="single"/>
                <w:lang w:val="fr-FR"/>
              </w:rPr>
              <w:t xml:space="preserve"> de vaccination contre la Covid-19, avec preuve de vaccination</w:t>
            </w:r>
          </w:p>
          <w:p w14:paraId="1DF690C3" w14:textId="77777777" w:rsidR="008F0B2B" w:rsidRPr="00955793" w:rsidRDefault="008F0B2B" w:rsidP="008F0B2B">
            <w:pPr>
              <w:pStyle w:val="BodyText2"/>
              <w:spacing w:before="120" w:line="276" w:lineRule="auto"/>
              <w:rPr>
                <w:rFonts w:ascii="Times New Roman" w:hAnsi="Times New Roman"/>
                <w:b/>
                <w:szCs w:val="22"/>
                <w:u w:val="single"/>
                <w:lang w:val="fr-FR"/>
              </w:rPr>
            </w:pPr>
          </w:p>
        </w:tc>
      </w:tr>
      <w:tr w:rsidR="001531E1" w:rsidRPr="00537957" w14:paraId="6FBF69F3" w14:textId="77777777" w:rsidTr="00822D08">
        <w:trPr>
          <w:trHeight w:val="355"/>
        </w:trPr>
        <w:tc>
          <w:tcPr>
            <w:tcW w:w="10800" w:type="dxa"/>
            <w:vAlign w:val="center"/>
          </w:tcPr>
          <w:p w14:paraId="2880C983" w14:textId="766480CD" w:rsidR="001531E1" w:rsidRPr="009761BF" w:rsidRDefault="001531E1" w:rsidP="009761BF">
            <w:pPr>
              <w:numPr>
                <w:ilvl w:val="0"/>
                <w:numId w:val="35"/>
              </w:numPr>
              <w:spacing w:line="276" w:lineRule="auto"/>
              <w:jc w:val="left"/>
              <w:rPr>
                <w:rFonts w:ascii="Times New Roman" w:hAnsi="Times New Roman"/>
                <w:b/>
                <w:szCs w:val="22"/>
                <w:lang w:val="fr-FR"/>
              </w:rPr>
            </w:pPr>
            <w:r w:rsidRPr="009761BF">
              <w:rPr>
                <w:rFonts w:ascii="Times New Roman" w:hAnsi="Times New Roman"/>
                <w:b/>
                <w:szCs w:val="22"/>
                <w:lang w:val="fr-FR"/>
              </w:rPr>
              <w:lastRenderedPageBreak/>
              <w:t xml:space="preserve">Date souhaitée de début des services </w:t>
            </w:r>
            <w:r w:rsidRPr="009761BF">
              <w:rPr>
                <w:rFonts w:ascii="Times New Roman" w:hAnsi="Times New Roman"/>
                <w:szCs w:val="22"/>
                <w:lang w:val="fr-FR"/>
              </w:rPr>
              <w:t xml:space="preserve">: </w:t>
            </w:r>
            <w:r w:rsidR="009E46E4" w:rsidRPr="009761BF">
              <w:rPr>
                <w:rFonts w:ascii="Times New Roman" w:hAnsi="Times New Roman"/>
                <w:szCs w:val="22"/>
                <w:lang w:val="fr-FR"/>
              </w:rPr>
              <w:t>1</w:t>
            </w:r>
            <w:r w:rsidR="00466863" w:rsidRPr="009761BF">
              <w:rPr>
                <w:rFonts w:ascii="Times New Roman" w:hAnsi="Times New Roman"/>
                <w:szCs w:val="22"/>
                <w:lang w:val="fr-FR"/>
              </w:rPr>
              <w:t>5</w:t>
            </w:r>
            <w:r w:rsidRPr="009761BF">
              <w:rPr>
                <w:rFonts w:ascii="Times New Roman" w:hAnsi="Times New Roman"/>
                <w:szCs w:val="22"/>
                <w:lang w:val="fr-FR"/>
              </w:rPr>
              <w:t xml:space="preserve"> </w:t>
            </w:r>
            <w:r w:rsidR="003E6505" w:rsidRPr="009761BF">
              <w:rPr>
                <w:rFonts w:ascii="Times New Roman" w:hAnsi="Times New Roman"/>
                <w:szCs w:val="22"/>
                <w:lang w:val="fr-FR"/>
              </w:rPr>
              <w:t>jan</w:t>
            </w:r>
            <w:r w:rsidR="00184FFB" w:rsidRPr="009761BF">
              <w:rPr>
                <w:rFonts w:ascii="Times New Roman" w:hAnsi="Times New Roman"/>
                <w:szCs w:val="22"/>
                <w:lang w:val="fr-FR"/>
              </w:rPr>
              <w:t>vier</w:t>
            </w:r>
            <w:r w:rsidRPr="009761BF">
              <w:rPr>
                <w:rFonts w:ascii="Times New Roman" w:hAnsi="Times New Roman"/>
                <w:szCs w:val="22"/>
                <w:lang w:val="fr-FR"/>
              </w:rPr>
              <w:t xml:space="preserve"> 202</w:t>
            </w:r>
            <w:r w:rsidR="00184FFB" w:rsidRPr="009761BF">
              <w:rPr>
                <w:rFonts w:ascii="Times New Roman" w:hAnsi="Times New Roman"/>
                <w:szCs w:val="22"/>
                <w:lang w:val="fr-FR"/>
              </w:rPr>
              <w:t>3</w:t>
            </w:r>
          </w:p>
        </w:tc>
      </w:tr>
      <w:tr w:rsidR="001531E1" w:rsidRPr="00537957" w14:paraId="328F8231" w14:textId="77777777" w:rsidTr="00822D08">
        <w:trPr>
          <w:trHeight w:val="355"/>
        </w:trPr>
        <w:tc>
          <w:tcPr>
            <w:tcW w:w="10800" w:type="dxa"/>
            <w:vAlign w:val="center"/>
          </w:tcPr>
          <w:p w14:paraId="1D50746F" w14:textId="1CCE9A10" w:rsidR="001531E1" w:rsidRPr="009761BF" w:rsidRDefault="001531E1" w:rsidP="009761BF">
            <w:pPr>
              <w:widowControl w:val="0"/>
              <w:numPr>
                <w:ilvl w:val="0"/>
                <w:numId w:val="35"/>
              </w:numPr>
              <w:tabs>
                <w:tab w:val="left" w:pos="0"/>
                <w:tab w:val="left" w:pos="540"/>
                <w:tab w:val="left" w:pos="1134"/>
                <w:tab w:val="left" w:pos="1644"/>
                <w:tab w:val="left" w:pos="2880"/>
                <w:tab w:val="left" w:pos="3600"/>
                <w:tab w:val="left" w:pos="4320"/>
                <w:tab w:val="left" w:pos="5040"/>
                <w:tab w:val="left" w:pos="5760"/>
                <w:tab w:val="left" w:pos="6480"/>
                <w:tab w:val="left" w:pos="7200"/>
                <w:tab w:val="left" w:pos="7920"/>
                <w:tab w:val="left" w:pos="8640"/>
                <w:tab w:val="left" w:pos="9360"/>
              </w:tabs>
              <w:spacing w:line="276" w:lineRule="auto"/>
              <w:jc w:val="left"/>
              <w:rPr>
                <w:rFonts w:ascii="Times New Roman" w:hAnsi="Times New Roman"/>
                <w:szCs w:val="22"/>
                <w:lang w:val="fr-FR"/>
              </w:rPr>
            </w:pPr>
            <w:r w:rsidRPr="009761BF">
              <w:rPr>
                <w:rFonts w:ascii="Times New Roman" w:hAnsi="Times New Roman"/>
                <w:b/>
                <w:szCs w:val="22"/>
                <w:lang w:val="fr-FR"/>
              </w:rPr>
              <w:t xml:space="preserve">Date de fin des services : </w:t>
            </w:r>
            <w:r w:rsidR="00466863" w:rsidRPr="009761BF">
              <w:rPr>
                <w:rFonts w:ascii="Times New Roman" w:hAnsi="Times New Roman"/>
                <w:szCs w:val="22"/>
                <w:lang w:val="fr-FR"/>
              </w:rPr>
              <w:t>14</w:t>
            </w:r>
            <w:r w:rsidRPr="009761BF">
              <w:rPr>
                <w:rFonts w:ascii="Times New Roman" w:hAnsi="Times New Roman"/>
                <w:szCs w:val="22"/>
                <w:lang w:val="fr-FR"/>
              </w:rPr>
              <w:t xml:space="preserve"> </w:t>
            </w:r>
            <w:r w:rsidR="003E3162" w:rsidRPr="009761BF">
              <w:rPr>
                <w:rFonts w:ascii="Times New Roman" w:hAnsi="Times New Roman"/>
                <w:szCs w:val="22"/>
                <w:lang w:val="fr-FR"/>
              </w:rPr>
              <w:t>jui</w:t>
            </w:r>
            <w:r w:rsidR="00466863" w:rsidRPr="009761BF">
              <w:rPr>
                <w:rFonts w:ascii="Times New Roman" w:hAnsi="Times New Roman"/>
                <w:szCs w:val="22"/>
                <w:lang w:val="fr-FR"/>
              </w:rPr>
              <w:t>llet</w:t>
            </w:r>
            <w:r w:rsidRPr="009761BF">
              <w:rPr>
                <w:rFonts w:ascii="Times New Roman" w:hAnsi="Times New Roman"/>
                <w:szCs w:val="22"/>
                <w:lang w:val="fr-FR"/>
              </w:rPr>
              <w:t xml:space="preserve"> 202</w:t>
            </w:r>
            <w:r w:rsidR="00353467" w:rsidRPr="009761BF">
              <w:rPr>
                <w:rFonts w:ascii="Times New Roman" w:hAnsi="Times New Roman"/>
                <w:szCs w:val="22"/>
                <w:lang w:val="fr-FR"/>
              </w:rPr>
              <w:t>3</w:t>
            </w:r>
          </w:p>
        </w:tc>
      </w:tr>
    </w:tbl>
    <w:p w14:paraId="37EE6DEF" w14:textId="77777777" w:rsidR="00E869A9" w:rsidRPr="00955793" w:rsidRDefault="00E869A9" w:rsidP="008C6DA8">
      <w:pPr>
        <w:tabs>
          <w:tab w:val="left" w:pos="-480"/>
          <w:tab w:val="left" w:pos="0"/>
          <w:tab w:val="left" w:pos="420"/>
          <w:tab w:val="left" w:pos="1050"/>
          <w:tab w:val="left" w:pos="2160"/>
        </w:tabs>
        <w:spacing w:line="276" w:lineRule="auto"/>
        <w:rPr>
          <w:rFonts w:ascii="Times New Roman" w:hAnsi="Times New Roman"/>
          <w:szCs w:val="22"/>
          <w:lang w:val="fr-FR"/>
        </w:rPr>
      </w:pPr>
    </w:p>
    <w:sectPr w:rsidR="00E869A9" w:rsidRPr="00955793" w:rsidSect="00715352">
      <w:footerReference w:type="even" r:id="rId11"/>
      <w:footerReference w:type="default" r:id="rId12"/>
      <w:headerReference w:type="first" r:id="rId13"/>
      <w:pgSz w:w="11906" w:h="16838"/>
      <w:pgMar w:top="720" w:right="1008" w:bottom="720" w:left="720" w:header="720" w:footer="27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2A6C" w14:textId="77777777" w:rsidR="00A76CF6" w:rsidRDefault="00A76CF6">
      <w:r>
        <w:separator/>
      </w:r>
    </w:p>
  </w:endnote>
  <w:endnote w:type="continuationSeparator" w:id="0">
    <w:p w14:paraId="08956C2A" w14:textId="77777777" w:rsidR="00A76CF6" w:rsidRDefault="00A76CF6">
      <w:r>
        <w:continuationSeparator/>
      </w:r>
    </w:p>
  </w:endnote>
  <w:endnote w:type="continuationNotice" w:id="1">
    <w:p w14:paraId="659A526A" w14:textId="77777777" w:rsidR="00A76CF6" w:rsidRDefault="00A76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EDB4" w14:textId="77777777" w:rsidR="00E869A9" w:rsidRDefault="00E869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2153">
      <w:rPr>
        <w:rStyle w:val="PageNumber"/>
        <w:noProof/>
      </w:rPr>
      <w:t>4</w:t>
    </w:r>
    <w:r>
      <w:rPr>
        <w:rStyle w:val="PageNumber"/>
      </w:rPr>
      <w:fldChar w:fldCharType="end"/>
    </w:r>
  </w:p>
  <w:p w14:paraId="3D74F020" w14:textId="77777777" w:rsidR="00E869A9" w:rsidRDefault="00E869A9">
    <w:pPr>
      <w:pStyle w:val="Footer"/>
      <w:ind w:right="360"/>
    </w:pPr>
  </w:p>
  <w:p w14:paraId="4A2CDE61" w14:textId="77777777" w:rsidR="00E869A9" w:rsidRDefault="00E869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3B4D" w14:textId="77777777" w:rsidR="00E869A9" w:rsidRDefault="00E869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184B">
      <w:rPr>
        <w:rStyle w:val="PageNumber"/>
        <w:noProof/>
      </w:rPr>
      <w:t>4</w:t>
    </w:r>
    <w:r>
      <w:rPr>
        <w:rStyle w:val="PageNumber"/>
      </w:rPr>
      <w:fldChar w:fldCharType="end"/>
    </w:r>
  </w:p>
  <w:p w14:paraId="5D60A70D" w14:textId="77777777" w:rsidR="00E869A9" w:rsidRDefault="00E869A9">
    <w:pPr>
      <w:pStyle w:val="Footer"/>
      <w:ind w:right="360"/>
    </w:pPr>
  </w:p>
  <w:p w14:paraId="5FF592C2" w14:textId="77777777" w:rsidR="00E869A9" w:rsidRDefault="00E869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349E" w14:textId="77777777" w:rsidR="00A76CF6" w:rsidRDefault="00A76CF6">
      <w:r>
        <w:separator/>
      </w:r>
    </w:p>
  </w:footnote>
  <w:footnote w:type="continuationSeparator" w:id="0">
    <w:p w14:paraId="0F3225C3" w14:textId="77777777" w:rsidR="00A76CF6" w:rsidRDefault="00A76CF6">
      <w:r>
        <w:continuationSeparator/>
      </w:r>
    </w:p>
  </w:footnote>
  <w:footnote w:type="continuationNotice" w:id="1">
    <w:p w14:paraId="40650599" w14:textId="77777777" w:rsidR="00A76CF6" w:rsidRDefault="00A76C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E33F" w14:textId="77777777" w:rsidR="00E869A9" w:rsidRPr="00ED477E" w:rsidRDefault="006B3402" w:rsidP="006B3402">
    <w:pPr>
      <w:pStyle w:val="Header"/>
      <w:jc w:val="center"/>
      <w:rPr>
        <w:rFonts w:ascii="Calibri" w:hAnsi="Calibri"/>
        <w:b/>
      </w:rPr>
    </w:pPr>
    <w:r>
      <w:rPr>
        <w:noProof/>
        <w:lang w:val="en-GB" w:eastAsia="en-GB"/>
      </w:rPr>
      <w:drawing>
        <wp:anchor distT="0" distB="0" distL="114300" distR="114300" simplePos="0" relativeHeight="251658240" behindDoc="0" locked="0" layoutInCell="1" allowOverlap="1" wp14:anchorId="6032ED1E" wp14:editId="1CBF733D">
          <wp:simplePos x="0" y="0"/>
          <wp:positionH relativeFrom="column">
            <wp:posOffset>-120650</wp:posOffset>
          </wp:positionH>
          <wp:positionV relativeFrom="paragraph">
            <wp:posOffset>-247650</wp:posOffset>
          </wp:positionV>
          <wp:extent cx="3464560" cy="546100"/>
          <wp:effectExtent l="0" t="0" r="2540" b="6350"/>
          <wp:wrapSquare wrapText="bothSides"/>
          <wp:docPr id="50" name="Picture 50" descr="C:\Users\nnzathetngbobouroux\Documents\UNICEF_ForEveryChild_SignaturePackage_French\UNICEF_ForEveryChild_CMYK_JPG_144ppi_SignatureAssets_FR\UNICEF_ForEveryChild_Cyan_Horizontal_CMYK_144ppi_FR.jpg"/>
          <wp:cNvGraphicFramePr/>
          <a:graphic xmlns:a="http://schemas.openxmlformats.org/drawingml/2006/main">
            <a:graphicData uri="http://schemas.openxmlformats.org/drawingml/2006/picture">
              <pic:pic xmlns:pic="http://schemas.openxmlformats.org/drawingml/2006/picture">
                <pic:nvPicPr>
                  <pic:cNvPr id="50" name="Picture 50" descr="C:\Users\nnzathetngbobouroux\Documents\UNICEF_ForEveryChild_SignaturePackage_French\UNICEF_ForEveryChild_CMYK_JPG_144ppi_SignatureAssets_FR\UNICEF_ForEveryChild_Cyan_Horizontal_CMYK_144ppi_F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4560" cy="546100"/>
                  </a:xfrm>
                  <a:prstGeom prst="rect">
                    <a:avLst/>
                  </a:prstGeom>
                  <a:noFill/>
                  <a:ln>
                    <a:noFill/>
                  </a:ln>
                </pic:spPr>
              </pic:pic>
            </a:graphicData>
          </a:graphic>
        </wp:anchor>
      </w:drawing>
    </w:r>
  </w:p>
  <w:p w14:paraId="7446CB04" w14:textId="77777777" w:rsidR="00E869A9" w:rsidRDefault="00E86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16"/>
    <w:multiLevelType w:val="hybridMultilevel"/>
    <w:tmpl w:val="CB38C69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1F11F3"/>
    <w:multiLevelType w:val="hybridMultilevel"/>
    <w:tmpl w:val="2098C402"/>
    <w:lvl w:ilvl="0" w:tplc="B8B23306">
      <w:start w:val="10"/>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D555E2"/>
    <w:multiLevelType w:val="hybridMultilevel"/>
    <w:tmpl w:val="05FAC1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B6257F4"/>
    <w:multiLevelType w:val="hybridMultilevel"/>
    <w:tmpl w:val="04B61F2A"/>
    <w:lvl w:ilvl="0" w:tplc="EF647376">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E26793C"/>
    <w:multiLevelType w:val="hybridMultilevel"/>
    <w:tmpl w:val="33525740"/>
    <w:lvl w:ilvl="0" w:tplc="049E8F54">
      <w:start w:val="4"/>
      <w:numFmt w:val="bullet"/>
      <w:lvlText w:val="-"/>
      <w:lvlJc w:val="left"/>
      <w:pPr>
        <w:ind w:left="360" w:hanging="360"/>
      </w:pPr>
      <w:rPr>
        <w:rFonts w:ascii="Times" w:eastAsia="Times New Roman" w:hAnsi="Times" w:cs="Time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9D235BE"/>
    <w:multiLevelType w:val="hybridMultilevel"/>
    <w:tmpl w:val="B01489EA"/>
    <w:lvl w:ilvl="0" w:tplc="ABF422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02C55"/>
    <w:multiLevelType w:val="hybridMultilevel"/>
    <w:tmpl w:val="E9308340"/>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7" w15:restartNumberingAfterBreak="0">
    <w:nsid w:val="2839472B"/>
    <w:multiLevelType w:val="hybridMultilevel"/>
    <w:tmpl w:val="F8AA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53EF1"/>
    <w:multiLevelType w:val="hybridMultilevel"/>
    <w:tmpl w:val="D4F66B1C"/>
    <w:lvl w:ilvl="0" w:tplc="0409000F">
      <w:start w:val="1"/>
      <w:numFmt w:val="decimal"/>
      <w:lvlText w:val="%1."/>
      <w:lvlJc w:val="left"/>
      <w:pPr>
        <w:ind w:left="360" w:hanging="360"/>
      </w:pPr>
      <w:rPr>
        <w:rFonts w:hint="default"/>
        <w:i w:val="0"/>
      </w:rPr>
    </w:lvl>
    <w:lvl w:ilvl="1" w:tplc="08090019" w:tentative="1">
      <w:start w:val="1"/>
      <w:numFmt w:val="lowerLetter"/>
      <w:lvlText w:val="%2."/>
      <w:lvlJc w:val="left"/>
      <w:pPr>
        <w:ind w:left="1390" w:hanging="360"/>
      </w:pPr>
    </w:lvl>
    <w:lvl w:ilvl="2" w:tplc="0809001B" w:tentative="1">
      <w:start w:val="1"/>
      <w:numFmt w:val="lowerRoman"/>
      <w:lvlText w:val="%3."/>
      <w:lvlJc w:val="right"/>
      <w:pPr>
        <w:ind w:left="2110" w:hanging="180"/>
      </w:pPr>
    </w:lvl>
    <w:lvl w:ilvl="3" w:tplc="0809000F" w:tentative="1">
      <w:start w:val="1"/>
      <w:numFmt w:val="decimal"/>
      <w:lvlText w:val="%4."/>
      <w:lvlJc w:val="left"/>
      <w:pPr>
        <w:ind w:left="2830" w:hanging="360"/>
      </w:pPr>
    </w:lvl>
    <w:lvl w:ilvl="4" w:tplc="08090019" w:tentative="1">
      <w:start w:val="1"/>
      <w:numFmt w:val="lowerLetter"/>
      <w:lvlText w:val="%5."/>
      <w:lvlJc w:val="left"/>
      <w:pPr>
        <w:ind w:left="3550" w:hanging="360"/>
      </w:pPr>
    </w:lvl>
    <w:lvl w:ilvl="5" w:tplc="0809001B" w:tentative="1">
      <w:start w:val="1"/>
      <w:numFmt w:val="lowerRoman"/>
      <w:lvlText w:val="%6."/>
      <w:lvlJc w:val="right"/>
      <w:pPr>
        <w:ind w:left="4270" w:hanging="180"/>
      </w:pPr>
    </w:lvl>
    <w:lvl w:ilvl="6" w:tplc="0809000F" w:tentative="1">
      <w:start w:val="1"/>
      <w:numFmt w:val="decimal"/>
      <w:lvlText w:val="%7."/>
      <w:lvlJc w:val="left"/>
      <w:pPr>
        <w:ind w:left="4990" w:hanging="360"/>
      </w:pPr>
    </w:lvl>
    <w:lvl w:ilvl="7" w:tplc="08090019" w:tentative="1">
      <w:start w:val="1"/>
      <w:numFmt w:val="lowerLetter"/>
      <w:lvlText w:val="%8."/>
      <w:lvlJc w:val="left"/>
      <w:pPr>
        <w:ind w:left="5710" w:hanging="360"/>
      </w:pPr>
    </w:lvl>
    <w:lvl w:ilvl="8" w:tplc="0809001B" w:tentative="1">
      <w:start w:val="1"/>
      <w:numFmt w:val="lowerRoman"/>
      <w:lvlText w:val="%9."/>
      <w:lvlJc w:val="right"/>
      <w:pPr>
        <w:ind w:left="6430" w:hanging="180"/>
      </w:pPr>
    </w:lvl>
  </w:abstractNum>
  <w:abstractNum w:abstractNumId="9" w15:restartNumberingAfterBreak="0">
    <w:nsid w:val="2E507DED"/>
    <w:multiLevelType w:val="hybridMultilevel"/>
    <w:tmpl w:val="B4268B6E"/>
    <w:lvl w:ilvl="0" w:tplc="4B265EF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D0835"/>
    <w:multiLevelType w:val="hybridMultilevel"/>
    <w:tmpl w:val="4C6077EE"/>
    <w:lvl w:ilvl="0" w:tplc="DD44F6A4">
      <w:start w:val="1"/>
      <w:numFmt w:val="decimal"/>
      <w:lvlText w:val="%1."/>
      <w:lvlJc w:val="left"/>
      <w:pPr>
        <w:ind w:left="360" w:hanging="360"/>
      </w:pPr>
      <w:rPr>
        <w:b/>
        <w:sz w:val="22"/>
        <w:szCs w:val="22"/>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1" w15:restartNumberingAfterBreak="0">
    <w:nsid w:val="322748D0"/>
    <w:multiLevelType w:val="hybridMultilevel"/>
    <w:tmpl w:val="BA086C68"/>
    <w:lvl w:ilvl="0" w:tplc="DE062B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3554A9"/>
    <w:multiLevelType w:val="hybridMultilevel"/>
    <w:tmpl w:val="5DBA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D14D9"/>
    <w:multiLevelType w:val="hybridMultilevel"/>
    <w:tmpl w:val="1A8E0920"/>
    <w:lvl w:ilvl="0" w:tplc="EF647376">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92B5576"/>
    <w:multiLevelType w:val="hybridMultilevel"/>
    <w:tmpl w:val="CCDA7D46"/>
    <w:lvl w:ilvl="0" w:tplc="EF647376">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E8A6565"/>
    <w:multiLevelType w:val="hybridMultilevel"/>
    <w:tmpl w:val="4E36FF3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15:restartNumberingAfterBreak="0">
    <w:nsid w:val="44651669"/>
    <w:multiLevelType w:val="hybridMultilevel"/>
    <w:tmpl w:val="0C5EF714"/>
    <w:lvl w:ilvl="0" w:tplc="F8185E32">
      <w:start w:val="5"/>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D15B24"/>
    <w:multiLevelType w:val="hybridMultilevel"/>
    <w:tmpl w:val="E32CC336"/>
    <w:lvl w:ilvl="0" w:tplc="5F408FDE">
      <w:start w:val="1"/>
      <w:numFmt w:val="decimal"/>
      <w:lvlText w:val="%1."/>
      <w:lvlJc w:val="left"/>
      <w:pPr>
        <w:ind w:left="410" w:hanging="360"/>
      </w:pPr>
      <w:rPr>
        <w:rFonts w:ascii="Times New Roman" w:hAnsi="Times New Roman" w:cs="Times New Roman" w:hint="default"/>
        <w:b w:val="0"/>
        <w:i w:val="0"/>
        <w:sz w:val="20"/>
        <w:szCs w:val="20"/>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8" w15:restartNumberingAfterBreak="0">
    <w:nsid w:val="47DE4ED1"/>
    <w:multiLevelType w:val="hybridMultilevel"/>
    <w:tmpl w:val="9DE25376"/>
    <w:lvl w:ilvl="0" w:tplc="5954880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580069"/>
    <w:multiLevelType w:val="hybridMultilevel"/>
    <w:tmpl w:val="E098D7AC"/>
    <w:lvl w:ilvl="0" w:tplc="C66CA33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9A74608"/>
    <w:multiLevelType w:val="hybridMultilevel"/>
    <w:tmpl w:val="6C9284E2"/>
    <w:lvl w:ilvl="0" w:tplc="1AE40E94">
      <w:start w:val="10"/>
      <w:numFmt w:val="decimal"/>
      <w:lvlText w:val="%1."/>
      <w:lvlJc w:val="left"/>
      <w:pPr>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9939F7"/>
    <w:multiLevelType w:val="hybridMultilevel"/>
    <w:tmpl w:val="F3489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165040"/>
    <w:multiLevelType w:val="hybridMultilevel"/>
    <w:tmpl w:val="4EA476FE"/>
    <w:lvl w:ilvl="0" w:tplc="2FC6311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A6C8A"/>
    <w:multiLevelType w:val="hybridMultilevel"/>
    <w:tmpl w:val="6024BC2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4" w15:restartNumberingAfterBreak="0">
    <w:nsid w:val="59B82D09"/>
    <w:multiLevelType w:val="hybridMultilevel"/>
    <w:tmpl w:val="AA064B5E"/>
    <w:lvl w:ilvl="0" w:tplc="F9B0585E">
      <w:start w:val="1"/>
      <w:numFmt w:val="upperLetter"/>
      <w:lvlText w:val="(%1)"/>
      <w:lvlJc w:val="left"/>
      <w:pPr>
        <w:ind w:left="410" w:hanging="360"/>
      </w:pPr>
      <w:rPr>
        <w:rFonts w:hint="default"/>
        <w:i w:val="0"/>
      </w:rPr>
    </w:lvl>
    <w:lvl w:ilvl="1" w:tplc="08090019">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5" w15:restartNumberingAfterBreak="0">
    <w:nsid w:val="6205378E"/>
    <w:multiLevelType w:val="hybridMultilevel"/>
    <w:tmpl w:val="1A3482E0"/>
    <w:lvl w:ilvl="0" w:tplc="2C0E6E36">
      <w:start w:val="1"/>
      <w:numFmt w:val="bullet"/>
      <w:lvlText w:val=""/>
      <w:lvlJc w:val="left"/>
      <w:pPr>
        <w:ind w:left="1200" w:hanging="360"/>
      </w:pPr>
      <w:rPr>
        <w:rFonts w:ascii="Symbol" w:hAnsi="Symbol" w:hint="default"/>
        <w:color w:val="auto"/>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6" w15:restartNumberingAfterBreak="0">
    <w:nsid w:val="63021D9F"/>
    <w:multiLevelType w:val="hybridMultilevel"/>
    <w:tmpl w:val="C00C3624"/>
    <w:lvl w:ilvl="0" w:tplc="60F4D904">
      <w:start w:val="1"/>
      <w:numFmt w:val="decimal"/>
      <w:lvlText w:val="%1."/>
      <w:lvlJc w:val="left"/>
      <w:pPr>
        <w:ind w:left="410" w:hanging="360"/>
      </w:pPr>
      <w:rPr>
        <w:b w:val="0"/>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7" w15:restartNumberingAfterBreak="0">
    <w:nsid w:val="644C06D9"/>
    <w:multiLevelType w:val="hybridMultilevel"/>
    <w:tmpl w:val="05E45BE4"/>
    <w:lvl w:ilvl="0" w:tplc="EF64737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5C637B"/>
    <w:multiLevelType w:val="hybridMultilevel"/>
    <w:tmpl w:val="50C04F54"/>
    <w:lvl w:ilvl="0" w:tplc="C2D633A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E83443"/>
    <w:multiLevelType w:val="hybridMultilevel"/>
    <w:tmpl w:val="3FA4076E"/>
    <w:lvl w:ilvl="0" w:tplc="DE48F8D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D5C52"/>
    <w:multiLevelType w:val="hybridMultilevel"/>
    <w:tmpl w:val="0320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F0A7D"/>
    <w:multiLevelType w:val="hybridMultilevel"/>
    <w:tmpl w:val="2D461C7A"/>
    <w:lvl w:ilvl="0" w:tplc="62F6EDB8">
      <w:start w:val="3"/>
      <w:numFmt w:val="decimal"/>
      <w:lvlText w:val="%1."/>
      <w:lvlJc w:val="left"/>
      <w:pPr>
        <w:ind w:left="1080" w:hanging="360"/>
      </w:pPr>
      <w:rPr>
        <w:rFonts w:hint="default"/>
        <w:b/>
        <w:i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B04DF8"/>
    <w:multiLevelType w:val="hybridMultilevel"/>
    <w:tmpl w:val="F35E0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F7741B3"/>
    <w:multiLevelType w:val="hybridMultilevel"/>
    <w:tmpl w:val="A8F0B2B8"/>
    <w:lvl w:ilvl="0" w:tplc="ACFA677E">
      <w:start w:val="6"/>
      <w:numFmt w:val="bullet"/>
      <w:lvlText w:val="-"/>
      <w:lvlJc w:val="left"/>
      <w:pPr>
        <w:ind w:left="770" w:hanging="360"/>
      </w:pPr>
      <w:rPr>
        <w:rFonts w:ascii="Times New Roman" w:eastAsia="Times New Roman"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7FA82B30"/>
    <w:multiLevelType w:val="hybridMultilevel"/>
    <w:tmpl w:val="764A508E"/>
    <w:lvl w:ilvl="0" w:tplc="04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24"/>
  </w:num>
  <w:num w:numId="3">
    <w:abstractNumId w:val="23"/>
  </w:num>
  <w:num w:numId="4">
    <w:abstractNumId w:val="8"/>
  </w:num>
  <w:num w:numId="5">
    <w:abstractNumId w:val="26"/>
  </w:num>
  <w:num w:numId="6">
    <w:abstractNumId w:val="6"/>
  </w:num>
  <w:num w:numId="7">
    <w:abstractNumId w:val="34"/>
  </w:num>
  <w:num w:numId="8">
    <w:abstractNumId w:val="32"/>
  </w:num>
  <w:num w:numId="9">
    <w:abstractNumId w:val="7"/>
  </w:num>
  <w:num w:numId="10">
    <w:abstractNumId w:val="18"/>
  </w:num>
  <w:num w:numId="11">
    <w:abstractNumId w:val="25"/>
  </w:num>
  <w:num w:numId="12">
    <w:abstractNumId w:val="15"/>
  </w:num>
  <w:num w:numId="13">
    <w:abstractNumId w:val="0"/>
  </w:num>
  <w:num w:numId="14">
    <w:abstractNumId w:val="22"/>
  </w:num>
  <w:num w:numId="15">
    <w:abstractNumId w:val="27"/>
  </w:num>
  <w:num w:numId="16">
    <w:abstractNumId w:val="11"/>
  </w:num>
  <w:num w:numId="17">
    <w:abstractNumId w:val="29"/>
  </w:num>
  <w:num w:numId="18">
    <w:abstractNumId w:val="2"/>
  </w:num>
  <w:num w:numId="19">
    <w:abstractNumId w:val="3"/>
  </w:num>
  <w:num w:numId="20">
    <w:abstractNumId w:val="14"/>
  </w:num>
  <w:num w:numId="21">
    <w:abstractNumId w:val="4"/>
  </w:num>
  <w:num w:numId="22">
    <w:abstractNumId w:val="13"/>
  </w:num>
  <w:num w:numId="23">
    <w:abstractNumId w:val="33"/>
  </w:num>
  <w:num w:numId="24">
    <w:abstractNumId w:val="17"/>
  </w:num>
  <w:num w:numId="25">
    <w:abstractNumId w:val="21"/>
  </w:num>
  <w:num w:numId="26">
    <w:abstractNumId w:val="12"/>
  </w:num>
  <w:num w:numId="27">
    <w:abstractNumId w:val="9"/>
  </w:num>
  <w:num w:numId="28">
    <w:abstractNumId w:val="20"/>
  </w:num>
  <w:num w:numId="29">
    <w:abstractNumId w:val="19"/>
  </w:num>
  <w:num w:numId="30">
    <w:abstractNumId w:val="1"/>
  </w:num>
  <w:num w:numId="31">
    <w:abstractNumId w:val="28"/>
  </w:num>
  <w:num w:numId="32">
    <w:abstractNumId w:val="30"/>
  </w:num>
  <w:num w:numId="33">
    <w:abstractNumId w:val="5"/>
  </w:num>
  <w:num w:numId="34">
    <w:abstractNumId w:val="31"/>
  </w:num>
  <w:num w:numId="3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594"/>
    <w:rsid w:val="00000CA0"/>
    <w:rsid w:val="00002697"/>
    <w:rsid w:val="00002830"/>
    <w:rsid w:val="0000329C"/>
    <w:rsid w:val="00004466"/>
    <w:rsid w:val="0000708B"/>
    <w:rsid w:val="000123D1"/>
    <w:rsid w:val="0001634F"/>
    <w:rsid w:val="000176CE"/>
    <w:rsid w:val="00023093"/>
    <w:rsid w:val="00023BA0"/>
    <w:rsid w:val="00023C15"/>
    <w:rsid w:val="00023C2E"/>
    <w:rsid w:val="000307CB"/>
    <w:rsid w:val="00032B46"/>
    <w:rsid w:val="00036829"/>
    <w:rsid w:val="000373CD"/>
    <w:rsid w:val="000374A3"/>
    <w:rsid w:val="000374D6"/>
    <w:rsid w:val="0003764D"/>
    <w:rsid w:val="00040B61"/>
    <w:rsid w:val="00046C9D"/>
    <w:rsid w:val="00051FAF"/>
    <w:rsid w:val="00052FAE"/>
    <w:rsid w:val="000606A8"/>
    <w:rsid w:val="000636EF"/>
    <w:rsid w:val="00065FAA"/>
    <w:rsid w:val="00067669"/>
    <w:rsid w:val="00067FA9"/>
    <w:rsid w:val="000711AC"/>
    <w:rsid w:val="00076F6D"/>
    <w:rsid w:val="00077EF5"/>
    <w:rsid w:val="00084E84"/>
    <w:rsid w:val="00087BD6"/>
    <w:rsid w:val="00091410"/>
    <w:rsid w:val="00095F70"/>
    <w:rsid w:val="000A16F6"/>
    <w:rsid w:val="000A1D9F"/>
    <w:rsid w:val="000A5227"/>
    <w:rsid w:val="000A5517"/>
    <w:rsid w:val="000B0079"/>
    <w:rsid w:val="000B11BF"/>
    <w:rsid w:val="000B2023"/>
    <w:rsid w:val="000B33D2"/>
    <w:rsid w:val="000B4059"/>
    <w:rsid w:val="000B49C0"/>
    <w:rsid w:val="000B5030"/>
    <w:rsid w:val="000B6135"/>
    <w:rsid w:val="000B71CC"/>
    <w:rsid w:val="000C1041"/>
    <w:rsid w:val="000C402A"/>
    <w:rsid w:val="000C729E"/>
    <w:rsid w:val="000C7449"/>
    <w:rsid w:val="000D1E40"/>
    <w:rsid w:val="000D3531"/>
    <w:rsid w:val="000D670B"/>
    <w:rsid w:val="000D675A"/>
    <w:rsid w:val="000E3C4A"/>
    <w:rsid w:val="000E76B9"/>
    <w:rsid w:val="000F3D54"/>
    <w:rsid w:val="000F3E44"/>
    <w:rsid w:val="000F4910"/>
    <w:rsid w:val="000F56ED"/>
    <w:rsid w:val="000F581E"/>
    <w:rsid w:val="000F62FA"/>
    <w:rsid w:val="000F696C"/>
    <w:rsid w:val="000F6A1E"/>
    <w:rsid w:val="000F7523"/>
    <w:rsid w:val="00101F97"/>
    <w:rsid w:val="00105310"/>
    <w:rsid w:val="00107B6B"/>
    <w:rsid w:val="00110519"/>
    <w:rsid w:val="00111F37"/>
    <w:rsid w:val="001160F7"/>
    <w:rsid w:val="001215AC"/>
    <w:rsid w:val="00123CFF"/>
    <w:rsid w:val="00125CE8"/>
    <w:rsid w:val="0013107B"/>
    <w:rsid w:val="00135ADF"/>
    <w:rsid w:val="00141CBC"/>
    <w:rsid w:val="00144071"/>
    <w:rsid w:val="00144751"/>
    <w:rsid w:val="00144AC4"/>
    <w:rsid w:val="00146AB8"/>
    <w:rsid w:val="0015307E"/>
    <w:rsid w:val="001531E1"/>
    <w:rsid w:val="00153289"/>
    <w:rsid w:val="00155298"/>
    <w:rsid w:val="0016257F"/>
    <w:rsid w:val="001626A4"/>
    <w:rsid w:val="00164471"/>
    <w:rsid w:val="001655E8"/>
    <w:rsid w:val="001660EC"/>
    <w:rsid w:val="0017184F"/>
    <w:rsid w:val="00172152"/>
    <w:rsid w:val="00173BC6"/>
    <w:rsid w:val="001760F0"/>
    <w:rsid w:val="0018019B"/>
    <w:rsid w:val="001801D9"/>
    <w:rsid w:val="001823FA"/>
    <w:rsid w:val="0018401E"/>
    <w:rsid w:val="00184E35"/>
    <w:rsid w:val="00184E7E"/>
    <w:rsid w:val="00184FFB"/>
    <w:rsid w:val="00186772"/>
    <w:rsid w:val="00187AB8"/>
    <w:rsid w:val="00191E14"/>
    <w:rsid w:val="0019301C"/>
    <w:rsid w:val="0019391E"/>
    <w:rsid w:val="00196052"/>
    <w:rsid w:val="0019668B"/>
    <w:rsid w:val="00197DF2"/>
    <w:rsid w:val="001A180C"/>
    <w:rsid w:val="001A19B3"/>
    <w:rsid w:val="001A2134"/>
    <w:rsid w:val="001A59A4"/>
    <w:rsid w:val="001A6027"/>
    <w:rsid w:val="001A6357"/>
    <w:rsid w:val="001A6A29"/>
    <w:rsid w:val="001B1A4C"/>
    <w:rsid w:val="001B4B4F"/>
    <w:rsid w:val="001B5FED"/>
    <w:rsid w:val="001B7CA1"/>
    <w:rsid w:val="001C1434"/>
    <w:rsid w:val="001C234A"/>
    <w:rsid w:val="001C3382"/>
    <w:rsid w:val="001C3F99"/>
    <w:rsid w:val="001C4647"/>
    <w:rsid w:val="001C7610"/>
    <w:rsid w:val="001D1109"/>
    <w:rsid w:val="001D23BA"/>
    <w:rsid w:val="001D3E05"/>
    <w:rsid w:val="001D5808"/>
    <w:rsid w:val="001D5E9C"/>
    <w:rsid w:val="001D686A"/>
    <w:rsid w:val="001D7403"/>
    <w:rsid w:val="001D7F34"/>
    <w:rsid w:val="001E0F9E"/>
    <w:rsid w:val="001E30C3"/>
    <w:rsid w:val="001E40B0"/>
    <w:rsid w:val="001E4758"/>
    <w:rsid w:val="001E57B9"/>
    <w:rsid w:val="001E67B9"/>
    <w:rsid w:val="001E70FF"/>
    <w:rsid w:val="001E7151"/>
    <w:rsid w:val="001E7CAC"/>
    <w:rsid w:val="001E7EB9"/>
    <w:rsid w:val="001F0255"/>
    <w:rsid w:val="001F1921"/>
    <w:rsid w:val="001F1F6D"/>
    <w:rsid w:val="001F41D2"/>
    <w:rsid w:val="0020189B"/>
    <w:rsid w:val="0020220F"/>
    <w:rsid w:val="00205C95"/>
    <w:rsid w:val="00210C6B"/>
    <w:rsid w:val="00214F15"/>
    <w:rsid w:val="00215517"/>
    <w:rsid w:val="0022000A"/>
    <w:rsid w:val="002265BD"/>
    <w:rsid w:val="002300CB"/>
    <w:rsid w:val="00236795"/>
    <w:rsid w:val="002412FF"/>
    <w:rsid w:val="00241BB0"/>
    <w:rsid w:val="00243ED7"/>
    <w:rsid w:val="0024438F"/>
    <w:rsid w:val="00246539"/>
    <w:rsid w:val="002611A8"/>
    <w:rsid w:val="002638F9"/>
    <w:rsid w:val="00272143"/>
    <w:rsid w:val="0027362B"/>
    <w:rsid w:val="0027432D"/>
    <w:rsid w:val="002746CC"/>
    <w:rsid w:val="00274A1E"/>
    <w:rsid w:val="00275FCC"/>
    <w:rsid w:val="00280A64"/>
    <w:rsid w:val="00281B12"/>
    <w:rsid w:val="00281B79"/>
    <w:rsid w:val="002833DA"/>
    <w:rsid w:val="00283E60"/>
    <w:rsid w:val="002849DF"/>
    <w:rsid w:val="00287920"/>
    <w:rsid w:val="002934BA"/>
    <w:rsid w:val="00295409"/>
    <w:rsid w:val="002962AB"/>
    <w:rsid w:val="002A58A5"/>
    <w:rsid w:val="002B0C9D"/>
    <w:rsid w:val="002B23FA"/>
    <w:rsid w:val="002B66DC"/>
    <w:rsid w:val="002C2016"/>
    <w:rsid w:val="002C35ED"/>
    <w:rsid w:val="002C4389"/>
    <w:rsid w:val="002C4B0C"/>
    <w:rsid w:val="002C6518"/>
    <w:rsid w:val="002C6BE0"/>
    <w:rsid w:val="002D191C"/>
    <w:rsid w:val="002D4D95"/>
    <w:rsid w:val="002D7610"/>
    <w:rsid w:val="002E0658"/>
    <w:rsid w:val="002E0C6F"/>
    <w:rsid w:val="002E0C88"/>
    <w:rsid w:val="002E11C7"/>
    <w:rsid w:val="002E217F"/>
    <w:rsid w:val="002E28AA"/>
    <w:rsid w:val="002E2C7C"/>
    <w:rsid w:val="002E5713"/>
    <w:rsid w:val="002E5ADE"/>
    <w:rsid w:val="002F3F59"/>
    <w:rsid w:val="002F6A46"/>
    <w:rsid w:val="003029B6"/>
    <w:rsid w:val="003035D1"/>
    <w:rsid w:val="003057B4"/>
    <w:rsid w:val="00312B6D"/>
    <w:rsid w:val="0031400C"/>
    <w:rsid w:val="003154F3"/>
    <w:rsid w:val="003161E9"/>
    <w:rsid w:val="0032105F"/>
    <w:rsid w:val="003243F5"/>
    <w:rsid w:val="00324E4F"/>
    <w:rsid w:val="00325A76"/>
    <w:rsid w:val="00325C27"/>
    <w:rsid w:val="00326E95"/>
    <w:rsid w:val="00330623"/>
    <w:rsid w:val="00331FE5"/>
    <w:rsid w:val="0034102C"/>
    <w:rsid w:val="00341476"/>
    <w:rsid w:val="00343BEC"/>
    <w:rsid w:val="00346CF6"/>
    <w:rsid w:val="003478E5"/>
    <w:rsid w:val="00353467"/>
    <w:rsid w:val="00370352"/>
    <w:rsid w:val="00370B35"/>
    <w:rsid w:val="003719FD"/>
    <w:rsid w:val="003723E4"/>
    <w:rsid w:val="00375CF9"/>
    <w:rsid w:val="0037669C"/>
    <w:rsid w:val="00376B79"/>
    <w:rsid w:val="003819BD"/>
    <w:rsid w:val="003822AB"/>
    <w:rsid w:val="00382E9A"/>
    <w:rsid w:val="00383162"/>
    <w:rsid w:val="00383F6A"/>
    <w:rsid w:val="0038461E"/>
    <w:rsid w:val="00385FFA"/>
    <w:rsid w:val="003A06D2"/>
    <w:rsid w:val="003A0FC7"/>
    <w:rsid w:val="003A1D1E"/>
    <w:rsid w:val="003A2DBE"/>
    <w:rsid w:val="003B01DC"/>
    <w:rsid w:val="003B2E00"/>
    <w:rsid w:val="003B53B2"/>
    <w:rsid w:val="003C4539"/>
    <w:rsid w:val="003C7898"/>
    <w:rsid w:val="003D0C29"/>
    <w:rsid w:val="003D1069"/>
    <w:rsid w:val="003D2D15"/>
    <w:rsid w:val="003D499F"/>
    <w:rsid w:val="003E21BD"/>
    <w:rsid w:val="003E3162"/>
    <w:rsid w:val="003E5678"/>
    <w:rsid w:val="003E5C3D"/>
    <w:rsid w:val="003E6505"/>
    <w:rsid w:val="003E79F5"/>
    <w:rsid w:val="003F1021"/>
    <w:rsid w:val="003F117A"/>
    <w:rsid w:val="003F12CB"/>
    <w:rsid w:val="003F15FF"/>
    <w:rsid w:val="003F242F"/>
    <w:rsid w:val="003F2792"/>
    <w:rsid w:val="003F455D"/>
    <w:rsid w:val="003F63E5"/>
    <w:rsid w:val="003F6AF7"/>
    <w:rsid w:val="003F6BBD"/>
    <w:rsid w:val="00402522"/>
    <w:rsid w:val="00404959"/>
    <w:rsid w:val="00404C8B"/>
    <w:rsid w:val="00406339"/>
    <w:rsid w:val="00406940"/>
    <w:rsid w:val="00407D50"/>
    <w:rsid w:val="0041122F"/>
    <w:rsid w:val="004125F1"/>
    <w:rsid w:val="0041667A"/>
    <w:rsid w:val="00416844"/>
    <w:rsid w:val="00416AB8"/>
    <w:rsid w:val="00416E0E"/>
    <w:rsid w:val="0041712B"/>
    <w:rsid w:val="004259F5"/>
    <w:rsid w:val="00427D63"/>
    <w:rsid w:val="004304F3"/>
    <w:rsid w:val="00430EF5"/>
    <w:rsid w:val="00431300"/>
    <w:rsid w:val="00444137"/>
    <w:rsid w:val="004463AC"/>
    <w:rsid w:val="00447374"/>
    <w:rsid w:val="004507A6"/>
    <w:rsid w:val="004507BE"/>
    <w:rsid w:val="00451DC9"/>
    <w:rsid w:val="00451F7B"/>
    <w:rsid w:val="0045225B"/>
    <w:rsid w:val="00453FC2"/>
    <w:rsid w:val="00454814"/>
    <w:rsid w:val="004559FE"/>
    <w:rsid w:val="00455BE1"/>
    <w:rsid w:val="00456134"/>
    <w:rsid w:val="00460B96"/>
    <w:rsid w:val="00460F6B"/>
    <w:rsid w:val="00461520"/>
    <w:rsid w:val="004652B8"/>
    <w:rsid w:val="00466699"/>
    <w:rsid w:val="00466863"/>
    <w:rsid w:val="00467B57"/>
    <w:rsid w:val="00472F2A"/>
    <w:rsid w:val="00480BFC"/>
    <w:rsid w:val="00482125"/>
    <w:rsid w:val="00482926"/>
    <w:rsid w:val="00482DED"/>
    <w:rsid w:val="00485F27"/>
    <w:rsid w:val="00490009"/>
    <w:rsid w:val="00490A80"/>
    <w:rsid w:val="00491891"/>
    <w:rsid w:val="00493252"/>
    <w:rsid w:val="0049336F"/>
    <w:rsid w:val="0049489F"/>
    <w:rsid w:val="004949F6"/>
    <w:rsid w:val="00497A0C"/>
    <w:rsid w:val="004A1DCC"/>
    <w:rsid w:val="004A5EF2"/>
    <w:rsid w:val="004A7491"/>
    <w:rsid w:val="004B28C4"/>
    <w:rsid w:val="004B3241"/>
    <w:rsid w:val="004B6894"/>
    <w:rsid w:val="004C0E81"/>
    <w:rsid w:val="004C25FB"/>
    <w:rsid w:val="004C564A"/>
    <w:rsid w:val="004C58BE"/>
    <w:rsid w:val="004C6453"/>
    <w:rsid w:val="004C786D"/>
    <w:rsid w:val="004C7EBA"/>
    <w:rsid w:val="004D0386"/>
    <w:rsid w:val="004D0AAD"/>
    <w:rsid w:val="004D24D8"/>
    <w:rsid w:val="004D3845"/>
    <w:rsid w:val="004D5D82"/>
    <w:rsid w:val="004E3ECF"/>
    <w:rsid w:val="004E43C0"/>
    <w:rsid w:val="004E7FB7"/>
    <w:rsid w:val="004F17B8"/>
    <w:rsid w:val="004F5A10"/>
    <w:rsid w:val="004F6D3B"/>
    <w:rsid w:val="004F7F09"/>
    <w:rsid w:val="00501EE5"/>
    <w:rsid w:val="00502C20"/>
    <w:rsid w:val="00504769"/>
    <w:rsid w:val="005075B5"/>
    <w:rsid w:val="005211D3"/>
    <w:rsid w:val="00523A73"/>
    <w:rsid w:val="005249B7"/>
    <w:rsid w:val="005254BC"/>
    <w:rsid w:val="005301BC"/>
    <w:rsid w:val="00531AFB"/>
    <w:rsid w:val="00531C3E"/>
    <w:rsid w:val="00532305"/>
    <w:rsid w:val="00532E7B"/>
    <w:rsid w:val="00533C31"/>
    <w:rsid w:val="00533DFA"/>
    <w:rsid w:val="00537957"/>
    <w:rsid w:val="00543AE2"/>
    <w:rsid w:val="00543EBE"/>
    <w:rsid w:val="005455E3"/>
    <w:rsid w:val="00547858"/>
    <w:rsid w:val="00547BD0"/>
    <w:rsid w:val="0055271B"/>
    <w:rsid w:val="00554234"/>
    <w:rsid w:val="00554A70"/>
    <w:rsid w:val="005557D5"/>
    <w:rsid w:val="00557A6D"/>
    <w:rsid w:val="00557CB9"/>
    <w:rsid w:val="005610B6"/>
    <w:rsid w:val="00563555"/>
    <w:rsid w:val="00564FF5"/>
    <w:rsid w:val="0056604C"/>
    <w:rsid w:val="005705DC"/>
    <w:rsid w:val="00572515"/>
    <w:rsid w:val="00572B02"/>
    <w:rsid w:val="0057312D"/>
    <w:rsid w:val="0057318D"/>
    <w:rsid w:val="00573CA5"/>
    <w:rsid w:val="00574C37"/>
    <w:rsid w:val="00575CAD"/>
    <w:rsid w:val="00580077"/>
    <w:rsid w:val="005831C0"/>
    <w:rsid w:val="00585DB4"/>
    <w:rsid w:val="005867CB"/>
    <w:rsid w:val="00592153"/>
    <w:rsid w:val="0059248A"/>
    <w:rsid w:val="0059419B"/>
    <w:rsid w:val="005942E7"/>
    <w:rsid w:val="0059591B"/>
    <w:rsid w:val="00596C49"/>
    <w:rsid w:val="005A4851"/>
    <w:rsid w:val="005A7D91"/>
    <w:rsid w:val="005B1902"/>
    <w:rsid w:val="005B4648"/>
    <w:rsid w:val="005B4D37"/>
    <w:rsid w:val="005C41C8"/>
    <w:rsid w:val="005D225C"/>
    <w:rsid w:val="005D2D27"/>
    <w:rsid w:val="005D5771"/>
    <w:rsid w:val="005D7E28"/>
    <w:rsid w:val="005E3170"/>
    <w:rsid w:val="005E3571"/>
    <w:rsid w:val="005E51D2"/>
    <w:rsid w:val="005F0353"/>
    <w:rsid w:val="005F687A"/>
    <w:rsid w:val="005F7598"/>
    <w:rsid w:val="00603B86"/>
    <w:rsid w:val="006043FE"/>
    <w:rsid w:val="00604534"/>
    <w:rsid w:val="00604E98"/>
    <w:rsid w:val="006050BD"/>
    <w:rsid w:val="00605ECA"/>
    <w:rsid w:val="0060638E"/>
    <w:rsid w:val="00607061"/>
    <w:rsid w:val="006179C5"/>
    <w:rsid w:val="00620202"/>
    <w:rsid w:val="00622E9A"/>
    <w:rsid w:val="00623673"/>
    <w:rsid w:val="006278AC"/>
    <w:rsid w:val="006322ED"/>
    <w:rsid w:val="00632721"/>
    <w:rsid w:val="00637B05"/>
    <w:rsid w:val="006464CA"/>
    <w:rsid w:val="006506BF"/>
    <w:rsid w:val="006506EE"/>
    <w:rsid w:val="006520CF"/>
    <w:rsid w:val="00652102"/>
    <w:rsid w:val="00652881"/>
    <w:rsid w:val="00660AA7"/>
    <w:rsid w:val="006654EE"/>
    <w:rsid w:val="00666302"/>
    <w:rsid w:val="006670FA"/>
    <w:rsid w:val="006721CC"/>
    <w:rsid w:val="00674316"/>
    <w:rsid w:val="00677695"/>
    <w:rsid w:val="006800EC"/>
    <w:rsid w:val="0068284F"/>
    <w:rsid w:val="006850B7"/>
    <w:rsid w:val="0068733F"/>
    <w:rsid w:val="0068753A"/>
    <w:rsid w:val="00691C64"/>
    <w:rsid w:val="0069747A"/>
    <w:rsid w:val="006974E5"/>
    <w:rsid w:val="006A188B"/>
    <w:rsid w:val="006A47EB"/>
    <w:rsid w:val="006A5E31"/>
    <w:rsid w:val="006A68ED"/>
    <w:rsid w:val="006A6D63"/>
    <w:rsid w:val="006A6DEB"/>
    <w:rsid w:val="006A6EAC"/>
    <w:rsid w:val="006A7AA7"/>
    <w:rsid w:val="006B0EB1"/>
    <w:rsid w:val="006B189F"/>
    <w:rsid w:val="006B20F1"/>
    <w:rsid w:val="006B3402"/>
    <w:rsid w:val="006B3907"/>
    <w:rsid w:val="006B4D34"/>
    <w:rsid w:val="006B5AEF"/>
    <w:rsid w:val="006B67EF"/>
    <w:rsid w:val="006B7249"/>
    <w:rsid w:val="006C1ED0"/>
    <w:rsid w:val="006C49E4"/>
    <w:rsid w:val="006C6FB7"/>
    <w:rsid w:val="006C727B"/>
    <w:rsid w:val="006D051E"/>
    <w:rsid w:val="006D0D27"/>
    <w:rsid w:val="006D54A9"/>
    <w:rsid w:val="006E5ECD"/>
    <w:rsid w:val="006E5FE6"/>
    <w:rsid w:val="006E67AD"/>
    <w:rsid w:val="006E6ADE"/>
    <w:rsid w:val="006E7FD2"/>
    <w:rsid w:val="006F0782"/>
    <w:rsid w:val="006F13DE"/>
    <w:rsid w:val="006F20EF"/>
    <w:rsid w:val="00700103"/>
    <w:rsid w:val="007054D0"/>
    <w:rsid w:val="00707A48"/>
    <w:rsid w:val="00711954"/>
    <w:rsid w:val="00715352"/>
    <w:rsid w:val="0071744C"/>
    <w:rsid w:val="00722C8A"/>
    <w:rsid w:val="00726697"/>
    <w:rsid w:val="00730710"/>
    <w:rsid w:val="00732A9D"/>
    <w:rsid w:val="00734D5C"/>
    <w:rsid w:val="00736EB1"/>
    <w:rsid w:val="00744415"/>
    <w:rsid w:val="00752659"/>
    <w:rsid w:val="00753393"/>
    <w:rsid w:val="007538C5"/>
    <w:rsid w:val="00755987"/>
    <w:rsid w:val="00757B1E"/>
    <w:rsid w:val="00761C21"/>
    <w:rsid w:val="0076503B"/>
    <w:rsid w:val="00765455"/>
    <w:rsid w:val="0076773B"/>
    <w:rsid w:val="00770573"/>
    <w:rsid w:val="0077139E"/>
    <w:rsid w:val="0077174B"/>
    <w:rsid w:val="0077402F"/>
    <w:rsid w:val="007762F4"/>
    <w:rsid w:val="00776C9A"/>
    <w:rsid w:val="00777663"/>
    <w:rsid w:val="00782D73"/>
    <w:rsid w:val="0078486E"/>
    <w:rsid w:val="00785AE6"/>
    <w:rsid w:val="0078681C"/>
    <w:rsid w:val="0079111B"/>
    <w:rsid w:val="007920CC"/>
    <w:rsid w:val="0079393D"/>
    <w:rsid w:val="007965B1"/>
    <w:rsid w:val="007A17F7"/>
    <w:rsid w:val="007A32C9"/>
    <w:rsid w:val="007A32EA"/>
    <w:rsid w:val="007A383D"/>
    <w:rsid w:val="007A482D"/>
    <w:rsid w:val="007A5C84"/>
    <w:rsid w:val="007B2895"/>
    <w:rsid w:val="007B51FA"/>
    <w:rsid w:val="007B57B5"/>
    <w:rsid w:val="007C1CFB"/>
    <w:rsid w:val="007C4123"/>
    <w:rsid w:val="007D2A8B"/>
    <w:rsid w:val="007D6B53"/>
    <w:rsid w:val="007E4162"/>
    <w:rsid w:val="007E53FB"/>
    <w:rsid w:val="007E61CA"/>
    <w:rsid w:val="007E6254"/>
    <w:rsid w:val="007F167E"/>
    <w:rsid w:val="007F1F2E"/>
    <w:rsid w:val="007F40F0"/>
    <w:rsid w:val="007F4A8B"/>
    <w:rsid w:val="007F4B3B"/>
    <w:rsid w:val="007F6E71"/>
    <w:rsid w:val="00800717"/>
    <w:rsid w:val="00806354"/>
    <w:rsid w:val="008102EC"/>
    <w:rsid w:val="00811316"/>
    <w:rsid w:val="00811440"/>
    <w:rsid w:val="00813309"/>
    <w:rsid w:val="008140A6"/>
    <w:rsid w:val="008229C2"/>
    <w:rsid w:val="00822D08"/>
    <w:rsid w:val="0082525C"/>
    <w:rsid w:val="00825F40"/>
    <w:rsid w:val="00831E09"/>
    <w:rsid w:val="00832059"/>
    <w:rsid w:val="00832A39"/>
    <w:rsid w:val="00833392"/>
    <w:rsid w:val="00833637"/>
    <w:rsid w:val="00833B8D"/>
    <w:rsid w:val="00833E4A"/>
    <w:rsid w:val="008410BD"/>
    <w:rsid w:val="00841C5C"/>
    <w:rsid w:val="00841C70"/>
    <w:rsid w:val="00842320"/>
    <w:rsid w:val="00844550"/>
    <w:rsid w:val="00845519"/>
    <w:rsid w:val="00845BA3"/>
    <w:rsid w:val="0085075C"/>
    <w:rsid w:val="00851A42"/>
    <w:rsid w:val="00854213"/>
    <w:rsid w:val="00860050"/>
    <w:rsid w:val="00860992"/>
    <w:rsid w:val="00861B8B"/>
    <w:rsid w:val="00864291"/>
    <w:rsid w:val="00866650"/>
    <w:rsid w:val="008708D9"/>
    <w:rsid w:val="00871BEA"/>
    <w:rsid w:val="00872A6C"/>
    <w:rsid w:val="00873594"/>
    <w:rsid w:val="00874191"/>
    <w:rsid w:val="008741C4"/>
    <w:rsid w:val="00875C00"/>
    <w:rsid w:val="00876650"/>
    <w:rsid w:val="00880CD2"/>
    <w:rsid w:val="00881196"/>
    <w:rsid w:val="00883956"/>
    <w:rsid w:val="00884234"/>
    <w:rsid w:val="00884F2D"/>
    <w:rsid w:val="00886452"/>
    <w:rsid w:val="0088646F"/>
    <w:rsid w:val="00887A46"/>
    <w:rsid w:val="00893C57"/>
    <w:rsid w:val="0089541B"/>
    <w:rsid w:val="00895BC0"/>
    <w:rsid w:val="00896BB2"/>
    <w:rsid w:val="008A2C09"/>
    <w:rsid w:val="008A2F3D"/>
    <w:rsid w:val="008A31A6"/>
    <w:rsid w:val="008A47B4"/>
    <w:rsid w:val="008A5F46"/>
    <w:rsid w:val="008A68A0"/>
    <w:rsid w:val="008B36E3"/>
    <w:rsid w:val="008B7E49"/>
    <w:rsid w:val="008C0832"/>
    <w:rsid w:val="008C2E42"/>
    <w:rsid w:val="008C6DA8"/>
    <w:rsid w:val="008D2A36"/>
    <w:rsid w:val="008D4BE1"/>
    <w:rsid w:val="008D4E11"/>
    <w:rsid w:val="008D5044"/>
    <w:rsid w:val="008E1F2F"/>
    <w:rsid w:val="008E2113"/>
    <w:rsid w:val="008E7ED1"/>
    <w:rsid w:val="008F0799"/>
    <w:rsid w:val="008F0B2B"/>
    <w:rsid w:val="008F26F6"/>
    <w:rsid w:val="008F27D0"/>
    <w:rsid w:val="008F2E3F"/>
    <w:rsid w:val="008F300A"/>
    <w:rsid w:val="008F41FF"/>
    <w:rsid w:val="008F42CD"/>
    <w:rsid w:val="00900100"/>
    <w:rsid w:val="00900557"/>
    <w:rsid w:val="00900E37"/>
    <w:rsid w:val="00907BB3"/>
    <w:rsid w:val="009100F9"/>
    <w:rsid w:val="00911480"/>
    <w:rsid w:val="009116A4"/>
    <w:rsid w:val="00911929"/>
    <w:rsid w:val="00921EC0"/>
    <w:rsid w:val="009225E2"/>
    <w:rsid w:val="00923451"/>
    <w:rsid w:val="00923C4C"/>
    <w:rsid w:val="0092470F"/>
    <w:rsid w:val="00927506"/>
    <w:rsid w:val="00931152"/>
    <w:rsid w:val="009312BD"/>
    <w:rsid w:val="00934F02"/>
    <w:rsid w:val="00935749"/>
    <w:rsid w:val="009410E2"/>
    <w:rsid w:val="00942919"/>
    <w:rsid w:val="0094638D"/>
    <w:rsid w:val="0095022F"/>
    <w:rsid w:val="00950B94"/>
    <w:rsid w:val="0095342C"/>
    <w:rsid w:val="00955793"/>
    <w:rsid w:val="00956EC7"/>
    <w:rsid w:val="00957A38"/>
    <w:rsid w:val="00962609"/>
    <w:rsid w:val="00963650"/>
    <w:rsid w:val="009657F4"/>
    <w:rsid w:val="00965A90"/>
    <w:rsid w:val="00971A23"/>
    <w:rsid w:val="00972EE3"/>
    <w:rsid w:val="00974D17"/>
    <w:rsid w:val="009761BF"/>
    <w:rsid w:val="00980ABE"/>
    <w:rsid w:val="009817B7"/>
    <w:rsid w:val="0098217D"/>
    <w:rsid w:val="009824FA"/>
    <w:rsid w:val="00986138"/>
    <w:rsid w:val="0099121A"/>
    <w:rsid w:val="00991A54"/>
    <w:rsid w:val="009949AF"/>
    <w:rsid w:val="00996634"/>
    <w:rsid w:val="009A00F9"/>
    <w:rsid w:val="009A7747"/>
    <w:rsid w:val="009A7F12"/>
    <w:rsid w:val="009B0B14"/>
    <w:rsid w:val="009B13A9"/>
    <w:rsid w:val="009B2704"/>
    <w:rsid w:val="009B396B"/>
    <w:rsid w:val="009B4E47"/>
    <w:rsid w:val="009B5B8F"/>
    <w:rsid w:val="009B5CC3"/>
    <w:rsid w:val="009B72FC"/>
    <w:rsid w:val="009C0EF9"/>
    <w:rsid w:val="009C221D"/>
    <w:rsid w:val="009C2CD7"/>
    <w:rsid w:val="009C3B7E"/>
    <w:rsid w:val="009C6A04"/>
    <w:rsid w:val="009C6D26"/>
    <w:rsid w:val="009D4EBA"/>
    <w:rsid w:val="009E05B3"/>
    <w:rsid w:val="009E1C51"/>
    <w:rsid w:val="009E2469"/>
    <w:rsid w:val="009E3B7F"/>
    <w:rsid w:val="009E46E4"/>
    <w:rsid w:val="009F133C"/>
    <w:rsid w:val="009F6EC1"/>
    <w:rsid w:val="00A00556"/>
    <w:rsid w:val="00A0133D"/>
    <w:rsid w:val="00A013E3"/>
    <w:rsid w:val="00A03788"/>
    <w:rsid w:val="00A059DD"/>
    <w:rsid w:val="00A07AF1"/>
    <w:rsid w:val="00A175C1"/>
    <w:rsid w:val="00A17829"/>
    <w:rsid w:val="00A1794C"/>
    <w:rsid w:val="00A2066F"/>
    <w:rsid w:val="00A20811"/>
    <w:rsid w:val="00A20C29"/>
    <w:rsid w:val="00A20CC5"/>
    <w:rsid w:val="00A25021"/>
    <w:rsid w:val="00A30DFB"/>
    <w:rsid w:val="00A31D78"/>
    <w:rsid w:val="00A3229F"/>
    <w:rsid w:val="00A325F4"/>
    <w:rsid w:val="00A3279C"/>
    <w:rsid w:val="00A36275"/>
    <w:rsid w:val="00A37894"/>
    <w:rsid w:val="00A4067E"/>
    <w:rsid w:val="00A41BCA"/>
    <w:rsid w:val="00A44031"/>
    <w:rsid w:val="00A45615"/>
    <w:rsid w:val="00A45DFE"/>
    <w:rsid w:val="00A46B7F"/>
    <w:rsid w:val="00A47697"/>
    <w:rsid w:val="00A5000C"/>
    <w:rsid w:val="00A52C74"/>
    <w:rsid w:val="00A547A2"/>
    <w:rsid w:val="00A57FDB"/>
    <w:rsid w:val="00A64580"/>
    <w:rsid w:val="00A75046"/>
    <w:rsid w:val="00A76CF6"/>
    <w:rsid w:val="00A77681"/>
    <w:rsid w:val="00A77FEC"/>
    <w:rsid w:val="00A80EAA"/>
    <w:rsid w:val="00A83582"/>
    <w:rsid w:val="00A8642F"/>
    <w:rsid w:val="00A927FA"/>
    <w:rsid w:val="00A94979"/>
    <w:rsid w:val="00A95F0F"/>
    <w:rsid w:val="00A97FB7"/>
    <w:rsid w:val="00AA6C16"/>
    <w:rsid w:val="00AB1F6D"/>
    <w:rsid w:val="00AB7DE8"/>
    <w:rsid w:val="00AC1280"/>
    <w:rsid w:val="00AC36F1"/>
    <w:rsid w:val="00AC3837"/>
    <w:rsid w:val="00AC3CDE"/>
    <w:rsid w:val="00AC5C9A"/>
    <w:rsid w:val="00AC7464"/>
    <w:rsid w:val="00AD28CF"/>
    <w:rsid w:val="00AD4B7F"/>
    <w:rsid w:val="00AE2707"/>
    <w:rsid w:val="00AE2CD8"/>
    <w:rsid w:val="00AE3F6B"/>
    <w:rsid w:val="00AE61C8"/>
    <w:rsid w:val="00AF2632"/>
    <w:rsid w:val="00AF2C73"/>
    <w:rsid w:val="00AF6F78"/>
    <w:rsid w:val="00AF76A2"/>
    <w:rsid w:val="00B00353"/>
    <w:rsid w:val="00B057B0"/>
    <w:rsid w:val="00B06FAA"/>
    <w:rsid w:val="00B121DA"/>
    <w:rsid w:val="00B12239"/>
    <w:rsid w:val="00B14A3B"/>
    <w:rsid w:val="00B168E2"/>
    <w:rsid w:val="00B16AAD"/>
    <w:rsid w:val="00B24BED"/>
    <w:rsid w:val="00B31862"/>
    <w:rsid w:val="00B32EEC"/>
    <w:rsid w:val="00B32FBF"/>
    <w:rsid w:val="00B33DA8"/>
    <w:rsid w:val="00B34C57"/>
    <w:rsid w:val="00B354B0"/>
    <w:rsid w:val="00B356A4"/>
    <w:rsid w:val="00B37B62"/>
    <w:rsid w:val="00B40704"/>
    <w:rsid w:val="00B41CC3"/>
    <w:rsid w:val="00B43CB0"/>
    <w:rsid w:val="00B45D42"/>
    <w:rsid w:val="00B50346"/>
    <w:rsid w:val="00B5314C"/>
    <w:rsid w:val="00B565B2"/>
    <w:rsid w:val="00B62DCF"/>
    <w:rsid w:val="00B653B3"/>
    <w:rsid w:val="00B66033"/>
    <w:rsid w:val="00B67DC0"/>
    <w:rsid w:val="00B67F8E"/>
    <w:rsid w:val="00B7056E"/>
    <w:rsid w:val="00B71526"/>
    <w:rsid w:val="00B71A4B"/>
    <w:rsid w:val="00B71AFE"/>
    <w:rsid w:val="00B72163"/>
    <w:rsid w:val="00B730EE"/>
    <w:rsid w:val="00B8074F"/>
    <w:rsid w:val="00B84455"/>
    <w:rsid w:val="00B8647B"/>
    <w:rsid w:val="00B86EF0"/>
    <w:rsid w:val="00B92843"/>
    <w:rsid w:val="00B93607"/>
    <w:rsid w:val="00B93CE6"/>
    <w:rsid w:val="00B96FA7"/>
    <w:rsid w:val="00BA19F1"/>
    <w:rsid w:val="00BA2C6A"/>
    <w:rsid w:val="00BA5C51"/>
    <w:rsid w:val="00BA6183"/>
    <w:rsid w:val="00BA7F07"/>
    <w:rsid w:val="00BB152A"/>
    <w:rsid w:val="00BB5211"/>
    <w:rsid w:val="00BC1A60"/>
    <w:rsid w:val="00BC26E3"/>
    <w:rsid w:val="00BD3AB9"/>
    <w:rsid w:val="00BD3F0B"/>
    <w:rsid w:val="00BD7DA7"/>
    <w:rsid w:val="00BE0739"/>
    <w:rsid w:val="00BE08CA"/>
    <w:rsid w:val="00BE0A78"/>
    <w:rsid w:val="00BE171D"/>
    <w:rsid w:val="00BE1AD6"/>
    <w:rsid w:val="00BE4955"/>
    <w:rsid w:val="00BE66F4"/>
    <w:rsid w:val="00BE7727"/>
    <w:rsid w:val="00BE7D9B"/>
    <w:rsid w:val="00BF0F56"/>
    <w:rsid w:val="00BF27CA"/>
    <w:rsid w:val="00BF51F3"/>
    <w:rsid w:val="00BF5F8E"/>
    <w:rsid w:val="00C0253D"/>
    <w:rsid w:val="00C03239"/>
    <w:rsid w:val="00C036CA"/>
    <w:rsid w:val="00C03A11"/>
    <w:rsid w:val="00C0626F"/>
    <w:rsid w:val="00C101BC"/>
    <w:rsid w:val="00C12A05"/>
    <w:rsid w:val="00C211D8"/>
    <w:rsid w:val="00C21809"/>
    <w:rsid w:val="00C25577"/>
    <w:rsid w:val="00C25AE1"/>
    <w:rsid w:val="00C262D8"/>
    <w:rsid w:val="00C31A77"/>
    <w:rsid w:val="00C32460"/>
    <w:rsid w:val="00C33C80"/>
    <w:rsid w:val="00C347B8"/>
    <w:rsid w:val="00C34D95"/>
    <w:rsid w:val="00C35920"/>
    <w:rsid w:val="00C35A19"/>
    <w:rsid w:val="00C36271"/>
    <w:rsid w:val="00C3728D"/>
    <w:rsid w:val="00C41655"/>
    <w:rsid w:val="00C47D5B"/>
    <w:rsid w:val="00C510BE"/>
    <w:rsid w:val="00C51A77"/>
    <w:rsid w:val="00C52281"/>
    <w:rsid w:val="00C54324"/>
    <w:rsid w:val="00C549FF"/>
    <w:rsid w:val="00C550A2"/>
    <w:rsid w:val="00C57BAF"/>
    <w:rsid w:val="00C6075A"/>
    <w:rsid w:val="00C62252"/>
    <w:rsid w:val="00C6453A"/>
    <w:rsid w:val="00C65C91"/>
    <w:rsid w:val="00C66E53"/>
    <w:rsid w:val="00C7041D"/>
    <w:rsid w:val="00C70454"/>
    <w:rsid w:val="00C70F08"/>
    <w:rsid w:val="00C74353"/>
    <w:rsid w:val="00C75B87"/>
    <w:rsid w:val="00C76C13"/>
    <w:rsid w:val="00C777E4"/>
    <w:rsid w:val="00C821F8"/>
    <w:rsid w:val="00C85477"/>
    <w:rsid w:val="00C85A8D"/>
    <w:rsid w:val="00C93743"/>
    <w:rsid w:val="00C94D3C"/>
    <w:rsid w:val="00C95235"/>
    <w:rsid w:val="00CB407C"/>
    <w:rsid w:val="00CB6631"/>
    <w:rsid w:val="00CC27AD"/>
    <w:rsid w:val="00CC64C3"/>
    <w:rsid w:val="00CC6840"/>
    <w:rsid w:val="00CC7D35"/>
    <w:rsid w:val="00CD006B"/>
    <w:rsid w:val="00CD1198"/>
    <w:rsid w:val="00CD7847"/>
    <w:rsid w:val="00CE20D6"/>
    <w:rsid w:val="00CE364B"/>
    <w:rsid w:val="00CE668E"/>
    <w:rsid w:val="00CE67FC"/>
    <w:rsid w:val="00CF2431"/>
    <w:rsid w:val="00CF36A3"/>
    <w:rsid w:val="00CF527A"/>
    <w:rsid w:val="00CF6A23"/>
    <w:rsid w:val="00D00B56"/>
    <w:rsid w:val="00D00E3E"/>
    <w:rsid w:val="00D059FB"/>
    <w:rsid w:val="00D21FF0"/>
    <w:rsid w:val="00D22AF4"/>
    <w:rsid w:val="00D22B6F"/>
    <w:rsid w:val="00D300A5"/>
    <w:rsid w:val="00D304E4"/>
    <w:rsid w:val="00D31461"/>
    <w:rsid w:val="00D31DD9"/>
    <w:rsid w:val="00D33EE2"/>
    <w:rsid w:val="00D34404"/>
    <w:rsid w:val="00D3585F"/>
    <w:rsid w:val="00D37782"/>
    <w:rsid w:val="00D3781A"/>
    <w:rsid w:val="00D41B8B"/>
    <w:rsid w:val="00D42164"/>
    <w:rsid w:val="00D44874"/>
    <w:rsid w:val="00D47A25"/>
    <w:rsid w:val="00D50F27"/>
    <w:rsid w:val="00D63D96"/>
    <w:rsid w:val="00D65726"/>
    <w:rsid w:val="00D66FCC"/>
    <w:rsid w:val="00D70292"/>
    <w:rsid w:val="00D71B3C"/>
    <w:rsid w:val="00D7298A"/>
    <w:rsid w:val="00D746F2"/>
    <w:rsid w:val="00D75E20"/>
    <w:rsid w:val="00D7735B"/>
    <w:rsid w:val="00D80503"/>
    <w:rsid w:val="00D80A94"/>
    <w:rsid w:val="00D82F97"/>
    <w:rsid w:val="00D8489E"/>
    <w:rsid w:val="00D84A44"/>
    <w:rsid w:val="00D85381"/>
    <w:rsid w:val="00D87BC6"/>
    <w:rsid w:val="00D92462"/>
    <w:rsid w:val="00D92D5B"/>
    <w:rsid w:val="00D94202"/>
    <w:rsid w:val="00D9423B"/>
    <w:rsid w:val="00D9729D"/>
    <w:rsid w:val="00D97B07"/>
    <w:rsid w:val="00D97E12"/>
    <w:rsid w:val="00DA0FA3"/>
    <w:rsid w:val="00DA1B70"/>
    <w:rsid w:val="00DA6A58"/>
    <w:rsid w:val="00DA6BF6"/>
    <w:rsid w:val="00DA6E32"/>
    <w:rsid w:val="00DB0BC7"/>
    <w:rsid w:val="00DB184B"/>
    <w:rsid w:val="00DB2651"/>
    <w:rsid w:val="00DB3A9B"/>
    <w:rsid w:val="00DB498F"/>
    <w:rsid w:val="00DB673C"/>
    <w:rsid w:val="00DB67BF"/>
    <w:rsid w:val="00DB7837"/>
    <w:rsid w:val="00DC0C3F"/>
    <w:rsid w:val="00DD1BDD"/>
    <w:rsid w:val="00DD208F"/>
    <w:rsid w:val="00DD224F"/>
    <w:rsid w:val="00DD71D5"/>
    <w:rsid w:val="00DD7B9E"/>
    <w:rsid w:val="00DE1A2D"/>
    <w:rsid w:val="00DE2E44"/>
    <w:rsid w:val="00DE2F4C"/>
    <w:rsid w:val="00DF04B8"/>
    <w:rsid w:val="00DF0CB8"/>
    <w:rsid w:val="00DF3D6F"/>
    <w:rsid w:val="00DF5108"/>
    <w:rsid w:val="00E00137"/>
    <w:rsid w:val="00E0069E"/>
    <w:rsid w:val="00E013CB"/>
    <w:rsid w:val="00E03F2A"/>
    <w:rsid w:val="00E064C1"/>
    <w:rsid w:val="00E07D73"/>
    <w:rsid w:val="00E10C8C"/>
    <w:rsid w:val="00E13A9D"/>
    <w:rsid w:val="00E205F8"/>
    <w:rsid w:val="00E2144B"/>
    <w:rsid w:val="00E225B1"/>
    <w:rsid w:val="00E26864"/>
    <w:rsid w:val="00E32BCA"/>
    <w:rsid w:val="00E34A2A"/>
    <w:rsid w:val="00E4295F"/>
    <w:rsid w:val="00E43DA5"/>
    <w:rsid w:val="00E47241"/>
    <w:rsid w:val="00E51242"/>
    <w:rsid w:val="00E5160B"/>
    <w:rsid w:val="00E53B4D"/>
    <w:rsid w:val="00E53BDF"/>
    <w:rsid w:val="00E5618B"/>
    <w:rsid w:val="00E5794A"/>
    <w:rsid w:val="00E57AEE"/>
    <w:rsid w:val="00E57C93"/>
    <w:rsid w:val="00E601EC"/>
    <w:rsid w:val="00E615DB"/>
    <w:rsid w:val="00E61B00"/>
    <w:rsid w:val="00E62028"/>
    <w:rsid w:val="00E65AE3"/>
    <w:rsid w:val="00E7118B"/>
    <w:rsid w:val="00E73B02"/>
    <w:rsid w:val="00E869A9"/>
    <w:rsid w:val="00E90B0E"/>
    <w:rsid w:val="00E97728"/>
    <w:rsid w:val="00EA0FDC"/>
    <w:rsid w:val="00EA1602"/>
    <w:rsid w:val="00EA5506"/>
    <w:rsid w:val="00EA60E7"/>
    <w:rsid w:val="00EA6186"/>
    <w:rsid w:val="00EB00E8"/>
    <w:rsid w:val="00EB2245"/>
    <w:rsid w:val="00EB6A3E"/>
    <w:rsid w:val="00EC0CD5"/>
    <w:rsid w:val="00EC1A9E"/>
    <w:rsid w:val="00EC59CE"/>
    <w:rsid w:val="00EC7B67"/>
    <w:rsid w:val="00ED16BB"/>
    <w:rsid w:val="00ED40BC"/>
    <w:rsid w:val="00ED477E"/>
    <w:rsid w:val="00ED52E9"/>
    <w:rsid w:val="00EE2B32"/>
    <w:rsid w:val="00EE726B"/>
    <w:rsid w:val="00EF0565"/>
    <w:rsid w:val="00EF43C7"/>
    <w:rsid w:val="00EF757A"/>
    <w:rsid w:val="00F0444F"/>
    <w:rsid w:val="00F05081"/>
    <w:rsid w:val="00F05A63"/>
    <w:rsid w:val="00F065FB"/>
    <w:rsid w:val="00F10CBD"/>
    <w:rsid w:val="00F12F77"/>
    <w:rsid w:val="00F144D7"/>
    <w:rsid w:val="00F17713"/>
    <w:rsid w:val="00F1783B"/>
    <w:rsid w:val="00F17AF3"/>
    <w:rsid w:val="00F2205A"/>
    <w:rsid w:val="00F2469D"/>
    <w:rsid w:val="00F30090"/>
    <w:rsid w:val="00F3528D"/>
    <w:rsid w:val="00F366F6"/>
    <w:rsid w:val="00F37DFA"/>
    <w:rsid w:val="00F415B3"/>
    <w:rsid w:val="00F51341"/>
    <w:rsid w:val="00F51CD1"/>
    <w:rsid w:val="00F5319A"/>
    <w:rsid w:val="00F53DCD"/>
    <w:rsid w:val="00F55C89"/>
    <w:rsid w:val="00F55D8A"/>
    <w:rsid w:val="00F62802"/>
    <w:rsid w:val="00F63245"/>
    <w:rsid w:val="00F6488E"/>
    <w:rsid w:val="00F651BB"/>
    <w:rsid w:val="00F7333C"/>
    <w:rsid w:val="00F81159"/>
    <w:rsid w:val="00F8199F"/>
    <w:rsid w:val="00F82A7B"/>
    <w:rsid w:val="00F84B62"/>
    <w:rsid w:val="00F85AF3"/>
    <w:rsid w:val="00F90FE5"/>
    <w:rsid w:val="00F92E8E"/>
    <w:rsid w:val="00F92EAF"/>
    <w:rsid w:val="00F93053"/>
    <w:rsid w:val="00F957D2"/>
    <w:rsid w:val="00F96047"/>
    <w:rsid w:val="00FA0EFA"/>
    <w:rsid w:val="00FA3998"/>
    <w:rsid w:val="00FA451D"/>
    <w:rsid w:val="00FA4ACF"/>
    <w:rsid w:val="00FA52DE"/>
    <w:rsid w:val="00FA5E8A"/>
    <w:rsid w:val="00FB24C7"/>
    <w:rsid w:val="00FB6B1B"/>
    <w:rsid w:val="00FB7B79"/>
    <w:rsid w:val="00FB7FB1"/>
    <w:rsid w:val="00FC1B7A"/>
    <w:rsid w:val="00FC2301"/>
    <w:rsid w:val="00FC23B0"/>
    <w:rsid w:val="00FC5EC0"/>
    <w:rsid w:val="00FC6CC2"/>
    <w:rsid w:val="00FD021A"/>
    <w:rsid w:val="00FD3A71"/>
    <w:rsid w:val="00FD443A"/>
    <w:rsid w:val="00FE1119"/>
    <w:rsid w:val="00FE3569"/>
    <w:rsid w:val="00FE4F43"/>
    <w:rsid w:val="00FE6624"/>
    <w:rsid w:val="00FE7C66"/>
    <w:rsid w:val="00FF083C"/>
    <w:rsid w:val="00FF1851"/>
    <w:rsid w:val="00FF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A0A914"/>
  <w15:docId w15:val="{4E735ABA-4806-4588-8183-D14E0564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Book Antiqua" w:hAnsi="Book Antiqua"/>
      <w:sz w:val="22"/>
      <w:lang w:val="en-A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iCs/>
      <w:u w:val="single"/>
    </w:rPr>
  </w:style>
  <w:style w:type="paragraph" w:styleId="Heading3">
    <w:name w:val="heading 3"/>
    <w:basedOn w:val="Normal"/>
    <w:next w:val="Normal"/>
    <w:qFormat/>
    <w:pPr>
      <w:keepNext/>
      <w:outlineLvl w:val="2"/>
    </w:pPr>
    <w:rPr>
      <w:rFonts w:ascii="Arial" w:hAnsi="Arial"/>
      <w:i/>
      <w:iCs/>
    </w:rPr>
  </w:style>
  <w:style w:type="paragraph" w:styleId="Heading4">
    <w:name w:val="heading 4"/>
    <w:basedOn w:val="Normal"/>
    <w:next w:val="Normal"/>
    <w:qFormat/>
    <w:pPr>
      <w:keepNext/>
      <w:outlineLvl w:val="3"/>
    </w:pPr>
    <w:rPr>
      <w:rFonts w:ascii="Arial" w:hAnsi="Arial" w:cs="Arial"/>
      <w:i/>
      <w:iCs/>
    </w:rPr>
  </w:style>
  <w:style w:type="paragraph" w:styleId="Heading5">
    <w:name w:val="heading 5"/>
    <w:basedOn w:val="Normal"/>
    <w:next w:val="Normal"/>
    <w:qFormat/>
    <w:pPr>
      <w:keepNext/>
      <w:tabs>
        <w:tab w:val="left" w:pos="720"/>
      </w:tabs>
      <w:outlineLvl w:val="4"/>
    </w:pPr>
    <w:rPr>
      <w:rFonts w:ascii="Arial" w:hAnsi="Arial"/>
      <w:b/>
      <w:bCs/>
      <w:lang w:val="en-GB"/>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Pr>
      <w:lang w:val="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b/>
    </w:rPr>
  </w:style>
  <w:style w:type="paragraph" w:styleId="BodyText3">
    <w:name w:val="Body Text 3"/>
    <w:basedOn w:val="Normal"/>
    <w:pPr>
      <w:tabs>
        <w:tab w:val="left" w:pos="720"/>
      </w:tabs>
    </w:pPr>
    <w:rPr>
      <w:rFonts w:ascii="Arial" w:hAnsi="Arial"/>
      <w:lang w:val="en-GB"/>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outlineLvl w:val="0"/>
    </w:pPr>
    <w:rPr>
      <w:b/>
      <w:bCs/>
    </w:rPr>
  </w:style>
  <w:style w:type="paragraph" w:styleId="Title">
    <w:name w:val="Title"/>
    <w:basedOn w:val="Normal"/>
    <w:qFormat/>
    <w:pPr>
      <w:jc w:val="center"/>
    </w:pPr>
    <w:rPr>
      <w:b/>
      <w:sz w:val="28"/>
      <w:lang w:val="en-GB"/>
    </w:rPr>
  </w:style>
  <w:style w:type="character" w:styleId="Hyperlink">
    <w:name w:val="Hyperlink"/>
    <w:rsid w:val="00972EE3"/>
    <w:rPr>
      <w:color w:val="0000FF"/>
      <w:u w:val="single"/>
    </w:rPr>
  </w:style>
  <w:style w:type="character" w:styleId="CommentReference">
    <w:name w:val="annotation reference"/>
    <w:semiHidden/>
    <w:rsid w:val="00A4067E"/>
    <w:rPr>
      <w:sz w:val="16"/>
      <w:szCs w:val="16"/>
    </w:rPr>
  </w:style>
  <w:style w:type="paragraph" w:styleId="CommentText">
    <w:name w:val="annotation text"/>
    <w:basedOn w:val="Normal"/>
    <w:semiHidden/>
    <w:rsid w:val="00A4067E"/>
    <w:rPr>
      <w:sz w:val="20"/>
    </w:rPr>
  </w:style>
  <w:style w:type="paragraph" w:styleId="CommentSubject">
    <w:name w:val="annotation subject"/>
    <w:basedOn w:val="CommentText"/>
    <w:next w:val="CommentText"/>
    <w:semiHidden/>
    <w:rsid w:val="00A4067E"/>
    <w:rPr>
      <w:b/>
      <w:bCs/>
    </w:rPr>
  </w:style>
  <w:style w:type="paragraph" w:customStyle="1" w:styleId="Bookman11">
    <w:name w:val="Bookman11"/>
    <w:basedOn w:val="Normal"/>
    <w:rsid w:val="002E2C7C"/>
    <w:pPr>
      <w:widowControl w:val="0"/>
      <w:tabs>
        <w:tab w:val="left" w:pos="360"/>
        <w:tab w:val="left" w:pos="720"/>
        <w:tab w:val="left" w:pos="1080"/>
        <w:tab w:val="left" w:pos="1440"/>
      </w:tabs>
      <w:suppressAutoHyphens/>
      <w:jc w:val="left"/>
    </w:pPr>
    <w:rPr>
      <w:rFonts w:ascii="Times New Roman" w:hAnsi="Times New Roman"/>
      <w:lang w:val="en-US"/>
    </w:rPr>
  </w:style>
  <w:style w:type="paragraph" w:styleId="ListParagraph">
    <w:name w:val="List Paragraph"/>
    <w:aliases w:val="List Paragraph (numbered (a)),Bullets,References,MCHIP_list paragraph,List Paragraph1,Recommendation,Dot pt,F5 List Paragraph,No Spacing1,List Paragraph Char Char Char,Indicator Text,Numbered Para 1,MAIN CONTENT,Colorful List - Accent 11"/>
    <w:basedOn w:val="Normal"/>
    <w:link w:val="ListParagraphChar"/>
    <w:uiPriority w:val="34"/>
    <w:qFormat/>
    <w:rsid w:val="00B66033"/>
    <w:pPr>
      <w:ind w:left="720"/>
    </w:pPr>
  </w:style>
  <w:style w:type="paragraph" w:styleId="EndnoteText">
    <w:name w:val="endnote text"/>
    <w:basedOn w:val="Normal"/>
    <w:link w:val="EndnoteTextChar"/>
    <w:rsid w:val="003035D1"/>
    <w:pPr>
      <w:jc w:val="left"/>
    </w:pPr>
    <w:rPr>
      <w:rFonts w:ascii="Times New Roman" w:hAnsi="Times New Roman"/>
      <w:sz w:val="20"/>
    </w:rPr>
  </w:style>
  <w:style w:type="character" w:customStyle="1" w:styleId="EndnoteTextChar">
    <w:name w:val="Endnote Text Char"/>
    <w:basedOn w:val="DefaultParagraphFont"/>
    <w:link w:val="EndnoteText"/>
    <w:rsid w:val="003035D1"/>
    <w:rPr>
      <w:lang w:val="en-AU"/>
    </w:rPr>
  </w:style>
  <w:style w:type="character" w:styleId="EndnoteReference">
    <w:name w:val="endnote reference"/>
    <w:basedOn w:val="DefaultParagraphFont"/>
    <w:rsid w:val="003035D1"/>
    <w:rPr>
      <w:vertAlign w:val="superscript"/>
    </w:rPr>
  </w:style>
  <w:style w:type="paragraph" w:customStyle="1" w:styleId="Default">
    <w:name w:val="Default"/>
    <w:rsid w:val="00C347B8"/>
    <w:pPr>
      <w:autoSpaceDE w:val="0"/>
      <w:autoSpaceDN w:val="0"/>
      <w:adjustRightInd w:val="0"/>
    </w:pPr>
    <w:rPr>
      <w:rFonts w:ascii="Arial" w:eastAsiaTheme="minorEastAsia" w:hAnsi="Arial" w:cs="Arial"/>
      <w:color w:val="000000"/>
      <w:sz w:val="24"/>
      <w:szCs w:val="24"/>
      <w:lang w:val="en-GB"/>
    </w:rPr>
  </w:style>
  <w:style w:type="paragraph" w:styleId="NoSpacing">
    <w:name w:val="No Spacing"/>
    <w:link w:val="NoSpacingChar"/>
    <w:uiPriority w:val="1"/>
    <w:qFormat/>
    <w:rsid w:val="00BF5F8E"/>
    <w:rPr>
      <w:rFonts w:ascii="Calibri" w:hAnsi="Calibri"/>
      <w:sz w:val="22"/>
      <w:szCs w:val="22"/>
      <w:lang w:val="fr-FR" w:eastAsia="fr-FR"/>
    </w:rPr>
  </w:style>
  <w:style w:type="character" w:customStyle="1" w:styleId="ListParagraphChar">
    <w:name w:val="List Paragraph Char"/>
    <w:aliases w:val="List Paragraph (numbered (a)) Char,Bullets Char,References Char,MCHIP_list paragraph Char,List Paragraph1 Char,Recommendation Char,Dot pt Char,F5 List Paragraph Char,No Spacing1 Char,List Paragraph Char Char Char Char"/>
    <w:link w:val="ListParagraph"/>
    <w:uiPriority w:val="34"/>
    <w:rsid w:val="00383162"/>
    <w:rPr>
      <w:rFonts w:ascii="Book Antiqua" w:hAnsi="Book Antiqua"/>
      <w:sz w:val="22"/>
      <w:lang w:val="en-AU"/>
    </w:rPr>
  </w:style>
  <w:style w:type="character" w:customStyle="1" w:styleId="NoSpacingChar">
    <w:name w:val="No Spacing Char"/>
    <w:basedOn w:val="DefaultParagraphFont"/>
    <w:link w:val="NoSpacing"/>
    <w:uiPriority w:val="1"/>
    <w:rsid w:val="008F41FF"/>
    <w:rPr>
      <w:rFonts w:ascii="Calibri" w:hAnsi="Calibri"/>
      <w:sz w:val="22"/>
      <w:szCs w:val="22"/>
      <w:lang w:val="fr-FR" w:eastAsia="fr-FR"/>
    </w:rPr>
  </w:style>
  <w:style w:type="paragraph" w:styleId="FootnoteText">
    <w:name w:val="footnote text"/>
    <w:basedOn w:val="Normal"/>
    <w:link w:val="FootnoteTextChar"/>
    <w:semiHidden/>
    <w:unhideWhenUsed/>
    <w:rsid w:val="00491891"/>
    <w:rPr>
      <w:sz w:val="20"/>
    </w:rPr>
  </w:style>
  <w:style w:type="character" w:customStyle="1" w:styleId="FootnoteTextChar">
    <w:name w:val="Footnote Text Char"/>
    <w:basedOn w:val="DefaultParagraphFont"/>
    <w:link w:val="FootnoteText"/>
    <w:semiHidden/>
    <w:rsid w:val="00491891"/>
    <w:rPr>
      <w:rFonts w:ascii="Book Antiqua" w:hAnsi="Book Antiqua"/>
      <w:lang w:val="en-AU"/>
    </w:rPr>
  </w:style>
  <w:style w:type="character" w:styleId="FootnoteReference">
    <w:name w:val="footnote reference"/>
    <w:basedOn w:val="DefaultParagraphFont"/>
    <w:semiHidden/>
    <w:unhideWhenUsed/>
    <w:rsid w:val="00491891"/>
    <w:rPr>
      <w:vertAlign w:val="superscript"/>
    </w:rPr>
  </w:style>
  <w:style w:type="paragraph" w:styleId="BodyTextIndent">
    <w:name w:val="Body Text Indent"/>
    <w:basedOn w:val="Normal"/>
    <w:link w:val="BodyTextIndentChar"/>
    <w:semiHidden/>
    <w:unhideWhenUsed/>
    <w:rsid w:val="00833637"/>
    <w:pPr>
      <w:spacing w:after="120"/>
      <w:ind w:left="360"/>
    </w:pPr>
  </w:style>
  <w:style w:type="character" w:customStyle="1" w:styleId="BodyTextIndentChar">
    <w:name w:val="Body Text Indent Char"/>
    <w:basedOn w:val="DefaultParagraphFont"/>
    <w:link w:val="BodyTextIndent"/>
    <w:semiHidden/>
    <w:rsid w:val="00833637"/>
    <w:rPr>
      <w:rFonts w:ascii="Book Antiqua" w:hAnsi="Book Antiqua"/>
      <w:sz w:val="22"/>
      <w:lang w:val="en-AU"/>
    </w:rPr>
  </w:style>
  <w:style w:type="paragraph" w:styleId="NormalWeb">
    <w:name w:val="Normal (Web)"/>
    <w:basedOn w:val="Normal"/>
    <w:uiPriority w:val="99"/>
    <w:unhideWhenUsed/>
    <w:rsid w:val="00833637"/>
    <w:pPr>
      <w:spacing w:before="100" w:beforeAutospacing="1" w:after="100" w:afterAutospacing="1"/>
      <w:jc w:val="left"/>
    </w:pPr>
    <w:rPr>
      <w:rFonts w:ascii="Times New Roman" w:hAnsi="Times New Roman"/>
      <w:sz w:val="24"/>
      <w:szCs w:val="24"/>
      <w:lang w:val="en-US"/>
    </w:rPr>
  </w:style>
  <w:style w:type="table" w:styleId="TableGrid">
    <w:name w:val="Table Grid"/>
    <w:basedOn w:val="TableNormal"/>
    <w:uiPriority w:val="59"/>
    <w:rsid w:val="009F6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1531E1"/>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61342">
      <w:bodyDiv w:val="1"/>
      <w:marLeft w:val="0"/>
      <w:marRight w:val="0"/>
      <w:marTop w:val="0"/>
      <w:marBottom w:val="0"/>
      <w:divBdr>
        <w:top w:val="none" w:sz="0" w:space="0" w:color="auto"/>
        <w:left w:val="none" w:sz="0" w:space="0" w:color="auto"/>
        <w:bottom w:val="none" w:sz="0" w:space="0" w:color="auto"/>
        <w:right w:val="none" w:sz="0" w:space="0" w:color="auto"/>
      </w:divBdr>
    </w:div>
    <w:div w:id="780077397">
      <w:bodyDiv w:val="1"/>
      <w:marLeft w:val="0"/>
      <w:marRight w:val="0"/>
      <w:marTop w:val="0"/>
      <w:marBottom w:val="0"/>
      <w:divBdr>
        <w:top w:val="none" w:sz="0" w:space="0" w:color="auto"/>
        <w:left w:val="none" w:sz="0" w:space="0" w:color="auto"/>
        <w:bottom w:val="none" w:sz="0" w:space="0" w:color="auto"/>
        <w:right w:val="none" w:sz="0" w:space="0" w:color="auto"/>
      </w:divBdr>
    </w:div>
    <w:div w:id="1044329346">
      <w:bodyDiv w:val="1"/>
      <w:marLeft w:val="0"/>
      <w:marRight w:val="0"/>
      <w:marTop w:val="0"/>
      <w:marBottom w:val="0"/>
      <w:divBdr>
        <w:top w:val="none" w:sz="0" w:space="0" w:color="auto"/>
        <w:left w:val="none" w:sz="0" w:space="0" w:color="auto"/>
        <w:bottom w:val="none" w:sz="0" w:space="0" w:color="auto"/>
        <w:right w:val="none" w:sz="0" w:space="0" w:color="auto"/>
      </w:divBdr>
    </w:div>
    <w:div w:id="1089617653">
      <w:bodyDiv w:val="1"/>
      <w:marLeft w:val="0"/>
      <w:marRight w:val="0"/>
      <w:marTop w:val="0"/>
      <w:marBottom w:val="0"/>
      <w:divBdr>
        <w:top w:val="none" w:sz="0" w:space="0" w:color="auto"/>
        <w:left w:val="none" w:sz="0" w:space="0" w:color="auto"/>
        <w:bottom w:val="none" w:sz="0" w:space="0" w:color="auto"/>
        <w:right w:val="none" w:sz="0" w:space="0" w:color="auto"/>
      </w:divBdr>
    </w:div>
    <w:div w:id="16643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E1E67A91C7D4B81CED19DD7EBB66F" ma:contentTypeVersion="15" ma:contentTypeDescription="Create a new document." ma:contentTypeScope="" ma:versionID="4a8775a3537de7fa7d153da0bf0e8558">
  <xsd:schema xmlns:xsd="http://www.w3.org/2001/XMLSchema" xmlns:xs="http://www.w3.org/2001/XMLSchema" xmlns:p="http://schemas.microsoft.com/office/2006/metadata/properties" xmlns:ns1="http://schemas.microsoft.com/sharepoint/v3" xmlns:ns3="71fb6612-0998-4982-b3cc-fd0de53ef9e4" xmlns:ns4="4fe0b138-06db-4cdf-a18d-5716ece96232" targetNamespace="http://schemas.microsoft.com/office/2006/metadata/properties" ma:root="true" ma:fieldsID="24ca09e4834f5ddb095f7b009c16371e" ns1:_="" ns3:_="" ns4:_="">
    <xsd:import namespace="http://schemas.microsoft.com/sharepoint/v3"/>
    <xsd:import namespace="71fb6612-0998-4982-b3cc-fd0de53ef9e4"/>
    <xsd:import namespace="4fe0b138-06db-4cdf-a18d-5716ece96232"/>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fb6612-0998-4982-b3cc-fd0de53ef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e0b138-06db-4cdf-a18d-5716ece962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4D08F6-06DB-4FCC-9FA2-CE55E7CE2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fb6612-0998-4982-b3cc-fd0de53ef9e4"/>
    <ds:schemaRef ds:uri="4fe0b138-06db-4cdf-a18d-5716ece96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FD296-0FB1-405E-82CE-6D905946C392}">
  <ds:schemaRefs>
    <ds:schemaRef ds:uri="http://schemas.openxmlformats.org/officeDocument/2006/bibliography"/>
  </ds:schemaRefs>
</ds:datastoreItem>
</file>

<file path=customXml/itemProps3.xml><?xml version="1.0" encoding="utf-8"?>
<ds:datastoreItem xmlns:ds="http://schemas.openxmlformats.org/officeDocument/2006/customXml" ds:itemID="{8B465142-BDFF-489B-BF25-F0AE5A586F8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568BEE2-E94C-4634-894F-BF3C8BFDD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2209</Words>
  <Characters>12343</Characters>
  <Application>Microsoft Office Word</Application>
  <DocSecurity>4</DocSecurity>
  <Lines>102</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Terms of Reference (I)</vt:lpstr>
      <vt:lpstr>Terms of Reference (I)</vt:lpstr>
    </vt:vector>
  </TitlesOfParts>
  <Company>UNICEF,ACO</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(I)</dc:title>
  <dc:creator>PS</dc:creator>
  <cp:lastModifiedBy>Alix Nyaburerwa</cp:lastModifiedBy>
  <cp:revision>2</cp:revision>
  <cp:lastPrinted>2019-05-02T13:23:00Z</cp:lastPrinted>
  <dcterms:created xsi:type="dcterms:W3CDTF">2022-12-31T10:23:00Z</dcterms:created>
  <dcterms:modified xsi:type="dcterms:W3CDTF">2022-12-31T10:23:00Z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0x010100FABE1E67A91C7D4B81CED19DD7EBB66F</vt:lpwstr>
  </property>
</Properties>
</file>