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FBB4" w14:textId="77777777" w:rsidR="00C116CF" w:rsidRPr="00071801" w:rsidRDefault="00C116CF" w:rsidP="00404F48">
      <w:pPr>
        <w:pStyle w:val="Title"/>
        <w:jc w:val="left"/>
        <w:rPr>
          <w:rFonts w:cs="Arial"/>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404F48" w:rsidRPr="00F64107" w14:paraId="51C9FBBC" w14:textId="77777777" w:rsidTr="00AC000A">
        <w:trPr>
          <w:cantSplit/>
          <w:trHeight w:val="1485"/>
        </w:trPr>
        <w:tc>
          <w:tcPr>
            <w:tcW w:w="1458" w:type="dxa"/>
            <w:shd w:val="clear" w:color="auto" w:fill="FFFFFF"/>
            <w:vAlign w:val="center"/>
          </w:tcPr>
          <w:p w14:paraId="51C9FBB5" w14:textId="77777777" w:rsidR="00404F48" w:rsidRPr="00071801" w:rsidRDefault="00000000">
            <w:pPr>
              <w:jc w:val="center"/>
              <w:rPr>
                <w:rFonts w:cs="Arial"/>
                <w:b/>
                <w:color w:val="FF0000"/>
                <w:szCs w:val="20"/>
              </w:rPr>
            </w:pPr>
            <w:r>
              <w:rPr>
                <w:rFonts w:cs="Arial"/>
                <w:noProof/>
                <w:szCs w:val="20"/>
              </w:rPr>
              <w:pict w14:anchorId="51C9F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6.75pt;height:77.25pt;visibility:visible">
                  <v:imagedata r:id="rId10" o:title="unicef"/>
                </v:shape>
              </w:pict>
            </w:r>
          </w:p>
        </w:tc>
        <w:tc>
          <w:tcPr>
            <w:tcW w:w="8010" w:type="dxa"/>
            <w:shd w:val="clear" w:color="auto" w:fill="FFFFFF"/>
          </w:tcPr>
          <w:p w14:paraId="51C9FBB6" w14:textId="77777777" w:rsidR="00404F48" w:rsidRPr="00071801" w:rsidRDefault="00404F48" w:rsidP="00404F48">
            <w:pPr>
              <w:jc w:val="center"/>
              <w:rPr>
                <w:rFonts w:cs="Arial"/>
                <w:b/>
                <w:szCs w:val="20"/>
              </w:rPr>
            </w:pPr>
          </w:p>
          <w:p w14:paraId="51C9FBB7" w14:textId="77777777" w:rsidR="00404F48" w:rsidRPr="00071801" w:rsidRDefault="00404F48" w:rsidP="00404F48">
            <w:pPr>
              <w:jc w:val="center"/>
              <w:rPr>
                <w:rFonts w:cs="Arial"/>
                <w:b/>
                <w:szCs w:val="20"/>
              </w:rPr>
            </w:pPr>
          </w:p>
          <w:p w14:paraId="51C9FBB8" w14:textId="77777777" w:rsidR="00404F48" w:rsidRPr="00071801" w:rsidRDefault="00404F48" w:rsidP="00404F48">
            <w:pPr>
              <w:jc w:val="center"/>
              <w:rPr>
                <w:rFonts w:cs="Arial"/>
                <w:b/>
                <w:szCs w:val="20"/>
              </w:rPr>
            </w:pPr>
          </w:p>
          <w:p w14:paraId="51C9FBB9" w14:textId="77777777" w:rsidR="00404F48" w:rsidRPr="00052E78" w:rsidRDefault="00404F48" w:rsidP="00404F48">
            <w:pPr>
              <w:jc w:val="center"/>
              <w:rPr>
                <w:rFonts w:cs="Arial"/>
                <w:b/>
                <w:szCs w:val="20"/>
                <w:lang w:val="fr-FR"/>
              </w:rPr>
            </w:pPr>
            <w:r w:rsidRPr="00052E78">
              <w:rPr>
                <w:rFonts w:cs="Arial"/>
                <w:b/>
                <w:szCs w:val="20"/>
                <w:lang w:val="fr-FR"/>
              </w:rPr>
              <w:t>FONDS DES NATIONS UNIES POUR L'ENFANCE</w:t>
            </w:r>
          </w:p>
          <w:p w14:paraId="51C9FBBB" w14:textId="77777777" w:rsidR="00404F48" w:rsidRPr="00052E78" w:rsidRDefault="00404F48" w:rsidP="004C7019">
            <w:pPr>
              <w:jc w:val="center"/>
              <w:rPr>
                <w:rFonts w:cs="Arial"/>
                <w:szCs w:val="20"/>
                <w:lang w:val="fr-FR"/>
              </w:rPr>
            </w:pPr>
          </w:p>
        </w:tc>
      </w:tr>
    </w:tbl>
    <w:p w14:paraId="51C9FBBD" w14:textId="77777777" w:rsidR="00404F48" w:rsidRPr="00052E78" w:rsidRDefault="00404F48" w:rsidP="00404F48">
      <w:pPr>
        <w:pStyle w:val="Title"/>
        <w:jc w:val="left"/>
        <w:rPr>
          <w:rFonts w:cs="Arial"/>
          <w:sz w:val="20"/>
          <w:szCs w:val="20"/>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140"/>
      </w:tblGrid>
      <w:tr w:rsidR="00404F48" w:rsidRPr="00071801" w14:paraId="51C9FBC1" w14:textId="77777777" w:rsidTr="00AC000A">
        <w:tc>
          <w:tcPr>
            <w:tcW w:w="9468" w:type="dxa"/>
            <w:gridSpan w:val="2"/>
            <w:shd w:val="clear" w:color="auto" w:fill="E0E0E0"/>
          </w:tcPr>
          <w:p w14:paraId="51C9FBBE" w14:textId="77777777" w:rsidR="00404F48" w:rsidRPr="00052E78" w:rsidRDefault="00404F48">
            <w:pPr>
              <w:rPr>
                <w:rFonts w:cs="Arial"/>
                <w:szCs w:val="20"/>
                <w:lang w:val="fr-FR"/>
              </w:rPr>
            </w:pPr>
          </w:p>
          <w:p w14:paraId="51C9FBBF" w14:textId="77777777" w:rsidR="00404F48" w:rsidRPr="00071801" w:rsidRDefault="00404F48">
            <w:pPr>
              <w:rPr>
                <w:rFonts w:cs="Arial"/>
                <w:b/>
                <w:bCs/>
                <w:szCs w:val="20"/>
              </w:rPr>
            </w:pPr>
            <w:r w:rsidRPr="00071801">
              <w:rPr>
                <w:rFonts w:cs="Arial"/>
                <w:b/>
                <w:bCs/>
                <w:szCs w:val="20"/>
              </w:rPr>
              <w:t xml:space="preserve">I. </w:t>
            </w:r>
            <w:proofErr w:type="spellStart"/>
            <w:r w:rsidRPr="00071801">
              <w:rPr>
                <w:rFonts w:cs="Arial"/>
                <w:b/>
                <w:bCs/>
                <w:szCs w:val="20"/>
              </w:rPr>
              <w:t>Informations</w:t>
            </w:r>
            <w:proofErr w:type="spellEnd"/>
            <w:r w:rsidRPr="00071801">
              <w:rPr>
                <w:rFonts w:cs="Arial"/>
                <w:b/>
                <w:bCs/>
                <w:szCs w:val="20"/>
              </w:rPr>
              <w:t xml:space="preserve"> sur la publication</w:t>
            </w:r>
          </w:p>
          <w:p w14:paraId="51C9FBC0" w14:textId="77777777" w:rsidR="00404F48" w:rsidRPr="00071801" w:rsidRDefault="00404F48">
            <w:pPr>
              <w:rPr>
                <w:rFonts w:cs="Arial"/>
                <w:b/>
                <w:bCs/>
                <w:szCs w:val="20"/>
              </w:rPr>
            </w:pPr>
          </w:p>
        </w:tc>
      </w:tr>
      <w:tr w:rsidR="00404F48" w:rsidRPr="00F64107" w14:paraId="51C9FBCE" w14:textId="77777777" w:rsidTr="00AC000A">
        <w:tc>
          <w:tcPr>
            <w:tcW w:w="5328" w:type="dxa"/>
          </w:tcPr>
          <w:p w14:paraId="51C9FBC2" w14:textId="77777777" w:rsidR="00404F48" w:rsidRPr="00052E78" w:rsidRDefault="00404F48">
            <w:pPr>
              <w:rPr>
                <w:rFonts w:cs="Arial"/>
                <w:szCs w:val="20"/>
                <w:lang w:val="fr-FR"/>
              </w:rPr>
            </w:pPr>
          </w:p>
          <w:p w14:paraId="51C9FBC3" w14:textId="77777777" w:rsidR="00404F48" w:rsidRPr="00052E78" w:rsidRDefault="00404F48">
            <w:pPr>
              <w:rPr>
                <w:rFonts w:cs="Arial"/>
                <w:b/>
                <w:szCs w:val="20"/>
                <w:lang w:val="fr-FR"/>
              </w:rPr>
            </w:pPr>
            <w:r w:rsidRPr="00052E78">
              <w:rPr>
                <w:rFonts w:cs="Arial"/>
                <w:szCs w:val="20"/>
                <w:lang w:val="fr-FR"/>
              </w:rPr>
              <w:t xml:space="preserve">Titre du poste : </w:t>
            </w:r>
            <w:r w:rsidR="00BE0BFA" w:rsidRPr="00052E78">
              <w:rPr>
                <w:rFonts w:cs="Arial"/>
                <w:b/>
                <w:szCs w:val="20"/>
                <w:lang w:val="fr-FR"/>
              </w:rPr>
              <w:t>Associé en approvisionnement et logistique</w:t>
            </w:r>
          </w:p>
          <w:p w14:paraId="51C9FBC4" w14:textId="728B13D2" w:rsidR="00AC000A" w:rsidRPr="00052E78" w:rsidRDefault="00404F48" w:rsidP="00404F48">
            <w:pPr>
              <w:rPr>
                <w:rFonts w:cs="Arial"/>
                <w:szCs w:val="20"/>
                <w:lang w:val="fr-FR"/>
              </w:rPr>
            </w:pPr>
            <w:r w:rsidRPr="00052E78">
              <w:rPr>
                <w:rFonts w:cs="Arial"/>
                <w:szCs w:val="20"/>
                <w:lang w:val="fr-FR"/>
              </w:rPr>
              <w:t xml:space="preserve">Unité organisationnelle : </w:t>
            </w:r>
            <w:r w:rsidR="00052E78">
              <w:rPr>
                <w:rFonts w:cs="Arial"/>
                <w:szCs w:val="20"/>
                <w:lang w:val="fr-FR"/>
              </w:rPr>
              <w:t>Admin/</w:t>
            </w:r>
            <w:proofErr w:type="spellStart"/>
            <w:r w:rsidR="00052E78">
              <w:rPr>
                <w:rFonts w:cs="Arial"/>
                <w:szCs w:val="20"/>
                <w:lang w:val="fr-FR"/>
              </w:rPr>
              <w:t>Supply</w:t>
            </w:r>
            <w:proofErr w:type="spellEnd"/>
          </w:p>
          <w:p w14:paraId="51C9FBC5" w14:textId="0F675F15" w:rsidR="00404F48" w:rsidRPr="00AC000A" w:rsidRDefault="00404F48" w:rsidP="00283927">
            <w:pPr>
              <w:rPr>
                <w:rFonts w:cs="Arial"/>
                <w:szCs w:val="20"/>
                <w:lang w:val="fr-FR"/>
              </w:rPr>
            </w:pPr>
            <w:r w:rsidRPr="00052E78">
              <w:rPr>
                <w:rFonts w:cs="Arial"/>
                <w:szCs w:val="20"/>
                <w:lang w:val="fr-FR"/>
              </w:rPr>
              <w:t xml:space="preserve">Emplacement du poste : </w:t>
            </w:r>
            <w:r w:rsidR="00052E78">
              <w:rPr>
                <w:rFonts w:cs="Arial"/>
                <w:szCs w:val="20"/>
                <w:lang w:val="fr-FR"/>
              </w:rPr>
              <w:t>Antananarivo, Madagascar</w:t>
            </w:r>
          </w:p>
          <w:p w14:paraId="51C9FBC6" w14:textId="77777777" w:rsidR="00AC000A" w:rsidRPr="00052E78" w:rsidRDefault="00AC000A" w:rsidP="00283927">
            <w:pPr>
              <w:rPr>
                <w:rFonts w:cs="Arial"/>
                <w:szCs w:val="20"/>
                <w:lang w:val="fr-FR"/>
              </w:rPr>
            </w:pPr>
          </w:p>
        </w:tc>
        <w:tc>
          <w:tcPr>
            <w:tcW w:w="4140" w:type="dxa"/>
          </w:tcPr>
          <w:p w14:paraId="51C9FBC7" w14:textId="77777777" w:rsidR="00404F48" w:rsidRPr="00052E78" w:rsidRDefault="00404F48">
            <w:pPr>
              <w:rPr>
                <w:rFonts w:cs="Arial"/>
                <w:szCs w:val="20"/>
                <w:lang w:val="fr-FR"/>
              </w:rPr>
            </w:pPr>
          </w:p>
          <w:p w14:paraId="51C9FBC8" w14:textId="77777777" w:rsidR="00404F48" w:rsidRPr="00052E78" w:rsidRDefault="00A22CAF" w:rsidP="00404F48">
            <w:pPr>
              <w:rPr>
                <w:rFonts w:cs="Arial"/>
                <w:b/>
                <w:color w:val="FF0000"/>
                <w:szCs w:val="20"/>
                <w:lang w:val="fr-FR"/>
              </w:rPr>
            </w:pPr>
            <w:r w:rsidRPr="00052E78">
              <w:rPr>
                <w:rFonts w:cs="Arial"/>
                <w:szCs w:val="20"/>
                <w:lang w:val="fr-FR"/>
              </w:rPr>
              <w:t xml:space="preserve">Niveau d'emploi : </w:t>
            </w:r>
            <w:r w:rsidRPr="00052E78">
              <w:rPr>
                <w:rFonts w:cs="Arial"/>
                <w:b/>
                <w:szCs w:val="20"/>
                <w:lang w:val="fr-FR"/>
              </w:rPr>
              <w:t>G-6</w:t>
            </w:r>
          </w:p>
          <w:p w14:paraId="51C9FBC9" w14:textId="77777777" w:rsidR="00404F48" w:rsidRPr="00052E78" w:rsidRDefault="00404F48">
            <w:pPr>
              <w:rPr>
                <w:rFonts w:cs="Arial"/>
                <w:szCs w:val="20"/>
                <w:lang w:val="fr-FR"/>
              </w:rPr>
            </w:pPr>
            <w:r w:rsidRPr="00052E78">
              <w:rPr>
                <w:rFonts w:cs="Arial"/>
                <w:szCs w:val="20"/>
                <w:lang w:val="fr-FR"/>
              </w:rPr>
              <w:t xml:space="preserve">Numéro de profil d'emploi : </w:t>
            </w:r>
          </w:p>
          <w:p w14:paraId="51C9FBCA" w14:textId="77777777" w:rsidR="00404F48" w:rsidRPr="00052E78" w:rsidRDefault="00404F48">
            <w:pPr>
              <w:rPr>
                <w:rFonts w:cs="Arial"/>
                <w:szCs w:val="20"/>
                <w:lang w:val="fr-FR"/>
              </w:rPr>
            </w:pPr>
            <w:r w:rsidRPr="00052E78">
              <w:rPr>
                <w:rFonts w:cs="Arial"/>
                <w:szCs w:val="20"/>
                <w:lang w:val="fr-FR"/>
              </w:rPr>
              <w:t xml:space="preserve">Code du COCG : </w:t>
            </w:r>
            <w:r w:rsidR="001F3878" w:rsidRPr="00052E78">
              <w:rPr>
                <w:rFonts w:cs="Arial"/>
                <w:b/>
                <w:szCs w:val="20"/>
                <w:lang w:val="fr-FR"/>
              </w:rPr>
              <w:t>2A09</w:t>
            </w:r>
          </w:p>
          <w:p w14:paraId="51C9FBCB" w14:textId="77777777" w:rsidR="00404F48" w:rsidRPr="00052E78" w:rsidRDefault="00404F48">
            <w:pPr>
              <w:rPr>
                <w:rFonts w:cs="Arial"/>
                <w:szCs w:val="20"/>
                <w:lang w:val="fr-FR"/>
              </w:rPr>
            </w:pPr>
            <w:r w:rsidRPr="00052E78">
              <w:rPr>
                <w:rFonts w:cs="Arial"/>
                <w:szCs w:val="20"/>
                <w:lang w:val="fr-FR"/>
              </w:rPr>
              <w:t xml:space="preserve">Code fonctionnel : </w:t>
            </w:r>
            <w:r w:rsidR="006A7346" w:rsidRPr="00052E78">
              <w:rPr>
                <w:rFonts w:cs="Arial"/>
                <w:b/>
                <w:szCs w:val="20"/>
                <w:lang w:val="fr-FR"/>
              </w:rPr>
              <w:t xml:space="preserve">SUP </w:t>
            </w:r>
          </w:p>
          <w:p w14:paraId="51C9FBCC" w14:textId="77777777" w:rsidR="00404F48" w:rsidRPr="00052E78" w:rsidRDefault="00404F48" w:rsidP="00404F48">
            <w:pPr>
              <w:rPr>
                <w:rFonts w:cs="Arial"/>
                <w:color w:val="FF0000"/>
                <w:szCs w:val="20"/>
                <w:lang w:val="fr-FR"/>
              </w:rPr>
            </w:pPr>
            <w:r w:rsidRPr="00052E78">
              <w:rPr>
                <w:rFonts w:cs="Arial"/>
                <w:szCs w:val="20"/>
                <w:lang w:val="fr-FR"/>
              </w:rPr>
              <w:t xml:space="preserve">Niveau de classification des emplois : </w:t>
            </w:r>
            <w:r w:rsidR="00EE6662" w:rsidRPr="00052E78">
              <w:rPr>
                <w:rFonts w:cs="Arial"/>
                <w:b/>
                <w:szCs w:val="20"/>
                <w:lang w:val="fr-FR"/>
              </w:rPr>
              <w:t>G-6</w:t>
            </w:r>
          </w:p>
          <w:p w14:paraId="51C9FBCD" w14:textId="77777777" w:rsidR="00404F48" w:rsidRPr="00052E78" w:rsidRDefault="00404F48" w:rsidP="00404F48">
            <w:pPr>
              <w:rPr>
                <w:rFonts w:cs="Arial"/>
                <w:szCs w:val="20"/>
                <w:lang w:val="fr-FR"/>
              </w:rPr>
            </w:pPr>
          </w:p>
        </w:tc>
      </w:tr>
    </w:tbl>
    <w:p w14:paraId="51C9FBCF" w14:textId="77777777" w:rsidR="00404F48" w:rsidRPr="00052E78" w:rsidRDefault="00404F48">
      <w:pPr>
        <w:rPr>
          <w:rFonts w:cs="Arial"/>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8"/>
      </w:tblGrid>
      <w:tr w:rsidR="00404F48" w:rsidRPr="00F64107" w14:paraId="51C9FBD3" w14:textId="77777777" w:rsidTr="00AC000A">
        <w:tc>
          <w:tcPr>
            <w:tcW w:w="9468" w:type="dxa"/>
            <w:tcBorders>
              <w:bottom w:val="single" w:sz="4" w:space="0" w:color="auto"/>
            </w:tcBorders>
            <w:shd w:val="clear" w:color="auto" w:fill="E0E0E0"/>
          </w:tcPr>
          <w:p w14:paraId="51C9FBD0" w14:textId="77777777" w:rsidR="00404F48" w:rsidRPr="00052E78" w:rsidRDefault="00404F48">
            <w:pPr>
              <w:pStyle w:val="Heading1"/>
              <w:rPr>
                <w:rFonts w:cs="Arial"/>
                <w:sz w:val="20"/>
                <w:szCs w:val="20"/>
                <w:lang w:val="fr-FR" w:eastAsia="en-US"/>
              </w:rPr>
            </w:pPr>
          </w:p>
          <w:p w14:paraId="51C9FBD1" w14:textId="77777777" w:rsidR="00404F48" w:rsidRPr="00052E78" w:rsidRDefault="00404F48">
            <w:pPr>
              <w:pStyle w:val="Heading1"/>
              <w:rPr>
                <w:rFonts w:cs="Arial"/>
                <w:sz w:val="20"/>
                <w:szCs w:val="20"/>
                <w:lang w:val="fr-FR" w:eastAsia="en-US"/>
              </w:rPr>
            </w:pPr>
            <w:r w:rsidRPr="00071801">
              <w:rPr>
                <w:rFonts w:cs="Arial"/>
                <w:sz w:val="20"/>
                <w:szCs w:val="20"/>
                <w:lang w:eastAsia="en-US"/>
              </w:rPr>
              <w:t>II. Contexte organisationnel et objectif du poste</w:t>
            </w:r>
          </w:p>
          <w:p w14:paraId="51C9FBD2" w14:textId="77777777" w:rsidR="00404F48" w:rsidRPr="00052E78" w:rsidRDefault="00404F48">
            <w:pPr>
              <w:pStyle w:val="Heading1"/>
              <w:rPr>
                <w:rFonts w:cs="Arial"/>
                <w:b w:val="0"/>
                <w:bCs w:val="0"/>
                <w:i/>
                <w:iCs/>
                <w:sz w:val="20"/>
                <w:szCs w:val="20"/>
                <w:lang w:val="fr-FR" w:eastAsia="en-US"/>
              </w:rPr>
            </w:pPr>
          </w:p>
        </w:tc>
      </w:tr>
      <w:tr w:rsidR="00404F48" w:rsidRPr="00F64107" w14:paraId="51C9FBE1" w14:textId="77777777" w:rsidTr="00AC000A">
        <w:trPr>
          <w:trHeight w:val="881"/>
        </w:trPr>
        <w:tc>
          <w:tcPr>
            <w:tcW w:w="9468" w:type="dxa"/>
          </w:tcPr>
          <w:p w14:paraId="51C9FBD4" w14:textId="77777777" w:rsidR="00404F48" w:rsidRPr="00052E78" w:rsidRDefault="00404F48" w:rsidP="00ED7B55">
            <w:pPr>
              <w:rPr>
                <w:rFonts w:cs="Arial"/>
                <w:szCs w:val="20"/>
                <w:lang w:val="fr-FR"/>
              </w:rPr>
            </w:pPr>
          </w:p>
          <w:p w14:paraId="51C9FBD5" w14:textId="77777777" w:rsidR="00404F48" w:rsidRPr="00052E78" w:rsidRDefault="00404F48" w:rsidP="00404F48">
            <w:pPr>
              <w:widowControl w:val="0"/>
              <w:autoSpaceDE w:val="0"/>
              <w:autoSpaceDN w:val="0"/>
              <w:adjustRightInd w:val="0"/>
              <w:jc w:val="both"/>
              <w:rPr>
                <w:rFonts w:cs="Arial"/>
                <w:szCs w:val="20"/>
                <w:lang w:val="fr-FR"/>
              </w:rPr>
            </w:pPr>
            <w:r w:rsidRPr="00052E78">
              <w:rPr>
                <w:rFonts w:cs="Arial"/>
                <w:bCs/>
                <w:szCs w:val="20"/>
                <w:lang w:val="fr-FR"/>
              </w:rPr>
              <w:t>La mission fondamentale de l'UNICEF est de promouvoir les droits de chaque enfant, partout, dans tout ce que fait l'organisation - dans les programmes, dans le plaidoyer et dans les opérations. La stratégie d'équité, qui met l'accent sur les enfants et les familles les plus défavorisés et exclus, traduit cet engagement en faveur des droits de l'enfant en actes. Pour l'UNICEF, l'équité signifie que tous les enfants ont la possibilité de survivre, de se développer et d'atteindre leur plein potentiel, sans discrimination, préjugé ou favoritisme. Dans la mesure où un enfant a des chances inégales dans la vie - dans ses dimensions sociales, politiques, économiques, civiques et culturelles - ses droits sont violés. Il est de plus en plus évident qu'investir dans la santé, l'éducation et la protection des citoyens les plus défavorisés d'une société - en s'attaquant aux inégalités - donnera non seulement à tous les enfants la possibilité de réaliser leur potentiel, mais conduira également à une croissance et à une stabilité durables des pays. C'est pourquoi il est si important de mettre l'accent sur l'équité. Il accélère les progrès vers la réalisation des droits de l'homme de tous les enfants, qui est le mandat universel de l'UNICEF, tel qu'il est défini dans la Convention relative aux droits de l'enfant, tout en appuyant le développement équitable des nations</w:t>
            </w:r>
            <w:r w:rsidRPr="00052E78">
              <w:rPr>
                <w:rFonts w:cs="Arial"/>
                <w:szCs w:val="20"/>
                <w:lang w:val="fr-FR"/>
              </w:rPr>
              <w:t>.</w:t>
            </w:r>
          </w:p>
          <w:p w14:paraId="51C9FBD6" w14:textId="77777777" w:rsidR="00404F48" w:rsidRPr="00052E78" w:rsidRDefault="00404F48" w:rsidP="00404F48">
            <w:pPr>
              <w:jc w:val="both"/>
              <w:rPr>
                <w:rFonts w:cs="Arial"/>
                <w:szCs w:val="20"/>
                <w:lang w:val="fr-FR"/>
              </w:rPr>
            </w:pPr>
          </w:p>
          <w:p w14:paraId="51C9FBD7" w14:textId="77777777" w:rsidR="00EE6662" w:rsidRPr="00052E78" w:rsidRDefault="00C65265" w:rsidP="00404F48">
            <w:pPr>
              <w:jc w:val="both"/>
              <w:rPr>
                <w:rFonts w:cs="Arial"/>
                <w:b/>
                <w:szCs w:val="20"/>
                <w:u w:val="single"/>
                <w:lang w:val="fr-FR"/>
              </w:rPr>
            </w:pPr>
            <w:r w:rsidRPr="00052E78">
              <w:rPr>
                <w:rFonts w:cs="Arial"/>
                <w:b/>
                <w:szCs w:val="20"/>
                <w:u w:val="single"/>
                <w:lang w:val="fr-FR"/>
              </w:rPr>
              <w:t>Contexte organisationnel et objectif du poste</w:t>
            </w:r>
          </w:p>
          <w:p w14:paraId="51C9FBDA" w14:textId="77777777" w:rsidR="006155C0" w:rsidRPr="00052E78" w:rsidRDefault="006155C0" w:rsidP="006A7346">
            <w:pPr>
              <w:jc w:val="both"/>
              <w:rPr>
                <w:rFonts w:cs="Arial"/>
                <w:szCs w:val="20"/>
                <w:lang w:val="fr-FR"/>
              </w:rPr>
            </w:pPr>
          </w:p>
          <w:p w14:paraId="51C9FBDB" w14:textId="0D029C61" w:rsidR="00BE0BFA" w:rsidRPr="00052E78" w:rsidRDefault="006155C0" w:rsidP="00BE0BFA">
            <w:pPr>
              <w:jc w:val="both"/>
              <w:rPr>
                <w:rFonts w:cs="Arial"/>
                <w:szCs w:val="20"/>
                <w:lang w:val="fr-FR"/>
              </w:rPr>
            </w:pPr>
            <w:r w:rsidRPr="00052E78">
              <w:rPr>
                <w:rFonts w:cs="Arial"/>
                <w:szCs w:val="20"/>
                <w:lang w:val="fr-FR"/>
              </w:rPr>
              <w:t xml:space="preserve">Le (la) titulaire effectue un travail hautement qualifié sur les chaînes d'approvisionnement de l'UNICEF et gère les cas les plus complexes et les demandes des clients, ce qui nécessite souvent l'évaluation de situations difficiles et l'adaptation des procédures et des processus pour résoudre ces cas. Il s'agit du niveau GS supérieur pour le travail spécialisé dans la chaîne d'approvisionnement et nécessite des connaissances spécialisées avancées acquises par une formation et </w:t>
            </w:r>
            <w:r w:rsidR="00B70BE4" w:rsidRPr="00052E78">
              <w:rPr>
                <w:rFonts w:cs="Arial"/>
                <w:szCs w:val="20"/>
                <w:lang w:val="fr-FR"/>
              </w:rPr>
              <w:t>une expérience formelle</w:t>
            </w:r>
            <w:r w:rsidRPr="00052E78">
              <w:rPr>
                <w:rFonts w:cs="Arial"/>
                <w:szCs w:val="20"/>
                <w:lang w:val="fr-FR"/>
              </w:rPr>
              <w:t>.</w:t>
            </w:r>
          </w:p>
          <w:p w14:paraId="51C9FBDC" w14:textId="77777777" w:rsidR="00BE0BFA" w:rsidRPr="00052E78" w:rsidRDefault="00BE0BFA" w:rsidP="00BE0BFA">
            <w:pPr>
              <w:jc w:val="both"/>
              <w:rPr>
                <w:rFonts w:cs="Arial"/>
                <w:szCs w:val="20"/>
                <w:lang w:val="fr-FR"/>
              </w:rPr>
            </w:pPr>
          </w:p>
          <w:p w14:paraId="51C9FBDD" w14:textId="77777777" w:rsidR="00071801" w:rsidRPr="00052E78" w:rsidRDefault="00BE0BFA" w:rsidP="00BE0BFA">
            <w:pPr>
              <w:jc w:val="both"/>
              <w:rPr>
                <w:rFonts w:cs="Arial"/>
                <w:szCs w:val="20"/>
                <w:lang w:val="fr-FR"/>
              </w:rPr>
            </w:pPr>
            <w:r w:rsidRPr="00052E78">
              <w:rPr>
                <w:rFonts w:cs="Arial"/>
                <w:szCs w:val="20"/>
                <w:lang w:val="fr-FR"/>
              </w:rPr>
              <w:t>La fonction est caractérisée comme hautement indépendante et offre aux associés la possibilité de diriger et d'assumer la responsabilité de la gestion de la chaîne d'approvisionnement de bout en bout du début à la fin du processus et de contribuer à la conception et au développement de services de chaîne d'approvisionnement et de mécanismes de livraison améliorés.</w:t>
            </w:r>
          </w:p>
          <w:p w14:paraId="51C9FBDE" w14:textId="77777777" w:rsidR="0001136B" w:rsidRPr="00052E78" w:rsidRDefault="0001136B" w:rsidP="00BE0BFA">
            <w:pPr>
              <w:jc w:val="both"/>
              <w:rPr>
                <w:rFonts w:cs="Arial"/>
                <w:szCs w:val="20"/>
                <w:lang w:val="fr-FR"/>
              </w:rPr>
            </w:pPr>
          </w:p>
          <w:p w14:paraId="51C9FBDF" w14:textId="7D93D97C" w:rsidR="0047202B" w:rsidRPr="00052E78" w:rsidRDefault="0001136B" w:rsidP="00BE0BFA">
            <w:pPr>
              <w:jc w:val="both"/>
              <w:rPr>
                <w:rFonts w:cs="Arial"/>
                <w:szCs w:val="20"/>
                <w:lang w:val="fr-FR"/>
              </w:rPr>
            </w:pPr>
            <w:r w:rsidRPr="00052E78">
              <w:rPr>
                <w:rFonts w:cs="Arial"/>
                <w:szCs w:val="20"/>
                <w:lang w:val="fr-FR"/>
              </w:rPr>
              <w:t xml:space="preserve">Le titulaire </w:t>
            </w:r>
            <w:r w:rsidR="00051735">
              <w:rPr>
                <w:rFonts w:cs="Arial"/>
                <w:szCs w:val="20"/>
                <w:lang w:val="fr-FR"/>
              </w:rPr>
              <w:t>sera sous supervision de l’administrateur du contrat</w:t>
            </w:r>
            <w:r w:rsidR="00EF6405">
              <w:rPr>
                <w:rFonts w:cs="Arial"/>
                <w:szCs w:val="20"/>
                <w:lang w:val="fr-FR"/>
              </w:rPr>
              <w:t xml:space="preserve"> ou l</w:t>
            </w:r>
            <w:r w:rsidR="00F67807">
              <w:rPr>
                <w:rFonts w:cs="Arial"/>
                <w:szCs w:val="20"/>
                <w:lang w:val="fr-FR"/>
              </w:rPr>
              <w:t>’</w:t>
            </w:r>
            <w:r w:rsidR="00EF6405">
              <w:rPr>
                <w:rFonts w:cs="Arial"/>
                <w:szCs w:val="20"/>
                <w:lang w:val="fr-FR"/>
              </w:rPr>
              <w:t>administrateur logistique.</w:t>
            </w:r>
          </w:p>
          <w:p w14:paraId="51C9FBE0" w14:textId="77777777" w:rsidR="0047202B" w:rsidRPr="00052E78" w:rsidRDefault="0047202B" w:rsidP="00BE0BFA">
            <w:pPr>
              <w:jc w:val="both"/>
              <w:rPr>
                <w:rFonts w:cs="Arial"/>
                <w:szCs w:val="20"/>
                <w:lang w:val="fr-FR"/>
              </w:rPr>
            </w:pPr>
          </w:p>
        </w:tc>
      </w:tr>
      <w:tr w:rsidR="00404F48" w:rsidRPr="00F64107" w14:paraId="51C9FBE5" w14:textId="77777777" w:rsidTr="00AC000A">
        <w:tc>
          <w:tcPr>
            <w:tcW w:w="9468" w:type="dxa"/>
            <w:shd w:val="clear" w:color="auto" w:fill="E0E0E0"/>
          </w:tcPr>
          <w:p w14:paraId="51C9FBE2" w14:textId="77777777" w:rsidR="00404F48" w:rsidRPr="00052E78" w:rsidRDefault="00404F48">
            <w:pPr>
              <w:rPr>
                <w:rFonts w:cs="Arial"/>
                <w:b/>
                <w:bCs/>
                <w:szCs w:val="20"/>
                <w:lang w:val="fr-FR"/>
              </w:rPr>
            </w:pPr>
          </w:p>
          <w:p w14:paraId="51C9FBE3" w14:textId="77777777" w:rsidR="00404F48" w:rsidRPr="00052E78" w:rsidRDefault="00404F48" w:rsidP="00404F48">
            <w:pPr>
              <w:pStyle w:val="Heading1"/>
              <w:rPr>
                <w:rFonts w:cs="Arial"/>
                <w:b w:val="0"/>
                <w:i/>
                <w:sz w:val="20"/>
                <w:szCs w:val="20"/>
                <w:lang w:val="fr-FR" w:eastAsia="en-US"/>
              </w:rPr>
            </w:pPr>
            <w:r w:rsidRPr="00071801">
              <w:rPr>
                <w:rFonts w:cs="Arial"/>
                <w:sz w:val="20"/>
                <w:szCs w:val="20"/>
                <w:lang w:eastAsia="en-US"/>
              </w:rPr>
              <w:lastRenderedPageBreak/>
              <w:t xml:space="preserve">III. Principales fonctions, responsabilités et tâches connexes </w:t>
            </w:r>
          </w:p>
          <w:p w14:paraId="51C9FBE4" w14:textId="77777777" w:rsidR="00404F48" w:rsidRPr="00052E78" w:rsidRDefault="00404F48">
            <w:pPr>
              <w:rPr>
                <w:rFonts w:cs="Arial"/>
                <w:i/>
                <w:iCs/>
                <w:szCs w:val="20"/>
                <w:lang w:val="fr-FR"/>
              </w:rPr>
            </w:pPr>
          </w:p>
        </w:tc>
      </w:tr>
      <w:tr w:rsidR="00404F48" w:rsidRPr="00F64107" w14:paraId="51C9FC27" w14:textId="77777777" w:rsidTr="00AC000A">
        <w:tc>
          <w:tcPr>
            <w:tcW w:w="9468" w:type="dxa"/>
          </w:tcPr>
          <w:p w14:paraId="51C9FBE6" w14:textId="77777777" w:rsidR="0001136B" w:rsidRPr="00052E78" w:rsidRDefault="0001136B" w:rsidP="00BE0BFA">
            <w:pPr>
              <w:rPr>
                <w:rFonts w:cs="Arial"/>
                <w:b/>
                <w:szCs w:val="20"/>
                <w:lang w:val="fr-FR"/>
              </w:rPr>
            </w:pPr>
          </w:p>
          <w:p w14:paraId="51C9FBE7" w14:textId="77777777" w:rsidR="00233A00" w:rsidRPr="00052E78" w:rsidRDefault="00233A00" w:rsidP="00B51297">
            <w:pPr>
              <w:jc w:val="both"/>
              <w:rPr>
                <w:rFonts w:cs="Arial"/>
                <w:b/>
                <w:szCs w:val="20"/>
                <w:lang w:val="fr-FR"/>
              </w:rPr>
            </w:pPr>
            <w:r w:rsidRPr="00052E78">
              <w:rPr>
                <w:rFonts w:cs="Arial"/>
                <w:b/>
                <w:szCs w:val="20"/>
                <w:lang w:val="fr-FR"/>
              </w:rPr>
              <w:t>Prestation de services et intervention de la chaîne d'approvisionnement</w:t>
            </w:r>
          </w:p>
          <w:p w14:paraId="51C9FBE8" w14:textId="77777777" w:rsidR="00233A00" w:rsidRPr="00052E78" w:rsidRDefault="00233A00" w:rsidP="00B51297">
            <w:pPr>
              <w:jc w:val="both"/>
              <w:rPr>
                <w:rFonts w:cs="Arial"/>
                <w:b/>
                <w:szCs w:val="20"/>
                <w:lang w:val="fr-FR"/>
              </w:rPr>
            </w:pPr>
          </w:p>
          <w:p w14:paraId="51C9FBE9" w14:textId="77777777" w:rsidR="00233A00" w:rsidRPr="00052E78" w:rsidRDefault="00233A00" w:rsidP="00B51297">
            <w:pPr>
              <w:jc w:val="both"/>
              <w:rPr>
                <w:rFonts w:cs="Arial"/>
                <w:b/>
                <w:szCs w:val="20"/>
                <w:lang w:val="fr-FR"/>
              </w:rPr>
            </w:pPr>
          </w:p>
          <w:p w14:paraId="51C9FBEA" w14:textId="77777777" w:rsidR="00B51297" w:rsidRDefault="00A23CFE" w:rsidP="00B51297">
            <w:pPr>
              <w:jc w:val="both"/>
              <w:rPr>
                <w:rFonts w:cs="Arial"/>
                <w:b/>
                <w:szCs w:val="20"/>
              </w:rPr>
            </w:pPr>
            <w:r>
              <w:rPr>
                <w:rFonts w:cs="Arial"/>
                <w:b/>
                <w:szCs w:val="20"/>
              </w:rPr>
              <w:t xml:space="preserve">Planification: </w:t>
            </w:r>
          </w:p>
          <w:p w14:paraId="51C9FBEB" w14:textId="77777777" w:rsidR="00DD027B" w:rsidRDefault="00DD027B" w:rsidP="00B51297">
            <w:pPr>
              <w:jc w:val="both"/>
              <w:rPr>
                <w:rFonts w:cs="Arial"/>
                <w:b/>
                <w:szCs w:val="20"/>
              </w:rPr>
            </w:pPr>
          </w:p>
          <w:p w14:paraId="51C9FBEC" w14:textId="77777777" w:rsidR="00A81607" w:rsidRPr="00052E78" w:rsidRDefault="00233A00" w:rsidP="00E235E4">
            <w:pPr>
              <w:numPr>
                <w:ilvl w:val="0"/>
                <w:numId w:val="6"/>
              </w:numPr>
              <w:jc w:val="both"/>
              <w:rPr>
                <w:lang w:val="fr-FR"/>
              </w:rPr>
            </w:pPr>
            <w:r w:rsidRPr="00052E78">
              <w:rPr>
                <w:lang w:val="fr-FR"/>
              </w:rPr>
              <w:t xml:space="preserve">En consultation avec le superviseur, contribuer à la planification des actions du programme de pays et </w:t>
            </w:r>
            <w:proofErr w:type="gramStart"/>
            <w:r w:rsidRPr="00052E78">
              <w:rPr>
                <w:lang w:val="fr-FR"/>
              </w:rPr>
              <w:t>donner</w:t>
            </w:r>
            <w:proofErr w:type="gramEnd"/>
            <w:r w:rsidRPr="00052E78">
              <w:rPr>
                <w:lang w:val="fr-FR"/>
              </w:rPr>
              <w:t xml:space="preserve"> des conseils sur les besoins en fournitures pour le plan d'opérations et les plans de travail annuels. Participer à la prévision, à la planification, à la mise en œuvre, au suivi et à l'évaluation des opérations de la chaîne d'approvisionnement, y compris l'établissement d'indicateurs de performance et l'évaluation de l'adéquation des produits et services.</w:t>
            </w:r>
          </w:p>
          <w:p w14:paraId="51C9FBED" w14:textId="77777777" w:rsidR="00393C8A" w:rsidRPr="00052E78" w:rsidRDefault="00393C8A" w:rsidP="001B67E3">
            <w:pPr>
              <w:ind w:left="360"/>
              <w:jc w:val="both"/>
              <w:rPr>
                <w:lang w:val="fr-FR"/>
              </w:rPr>
            </w:pPr>
          </w:p>
          <w:p w14:paraId="51C9FBEE" w14:textId="77777777" w:rsidR="00A81607" w:rsidRPr="00052E78" w:rsidRDefault="00A81607" w:rsidP="00E235E4">
            <w:pPr>
              <w:numPr>
                <w:ilvl w:val="0"/>
                <w:numId w:val="6"/>
              </w:numPr>
              <w:rPr>
                <w:rFonts w:cs="Arial"/>
                <w:b/>
                <w:szCs w:val="20"/>
                <w:lang w:val="fr-FR"/>
              </w:rPr>
            </w:pPr>
            <w:r w:rsidRPr="00052E78">
              <w:rPr>
                <w:rFonts w:cs="Arial"/>
                <w:szCs w:val="20"/>
                <w:lang w:val="fr-FR"/>
              </w:rPr>
              <w:t xml:space="preserve">Soutenir les activités de préparation et d'intervention en cas d'urgence, y compris l'établissement d'arrangements à long terme (LTA), l'évaluation de la capacité logistique et la mise à jour du plan d'urgence, et le </w:t>
            </w:r>
            <w:proofErr w:type="spellStart"/>
            <w:r w:rsidRPr="00052E78">
              <w:rPr>
                <w:rFonts w:cs="Arial"/>
                <w:szCs w:val="20"/>
                <w:lang w:val="fr-FR"/>
              </w:rPr>
              <w:t>prépositionnement</w:t>
            </w:r>
            <w:proofErr w:type="spellEnd"/>
            <w:r w:rsidRPr="00052E78">
              <w:rPr>
                <w:rFonts w:cs="Arial"/>
                <w:szCs w:val="20"/>
                <w:lang w:val="fr-FR"/>
              </w:rPr>
              <w:t xml:space="preserve"> des stocks.</w:t>
            </w:r>
          </w:p>
          <w:p w14:paraId="51C9FBEF" w14:textId="77777777" w:rsidR="00A23CFE" w:rsidRPr="00052E78" w:rsidRDefault="00A23CFE" w:rsidP="00BE0BFA">
            <w:pPr>
              <w:rPr>
                <w:rFonts w:cs="Arial"/>
                <w:b/>
                <w:szCs w:val="20"/>
                <w:lang w:val="fr-FR"/>
              </w:rPr>
            </w:pPr>
          </w:p>
          <w:p w14:paraId="51C9FBF0" w14:textId="77777777" w:rsidR="00A23CFE" w:rsidRDefault="00A23CFE" w:rsidP="00BE0BFA">
            <w:pPr>
              <w:rPr>
                <w:rFonts w:cs="Arial"/>
                <w:b/>
                <w:szCs w:val="20"/>
              </w:rPr>
            </w:pPr>
            <w:proofErr w:type="spellStart"/>
            <w:r>
              <w:rPr>
                <w:rFonts w:cs="Arial"/>
                <w:b/>
                <w:szCs w:val="20"/>
              </w:rPr>
              <w:t>Approvisionnement</w:t>
            </w:r>
            <w:proofErr w:type="spellEnd"/>
            <w:r>
              <w:rPr>
                <w:rFonts w:cs="Arial"/>
                <w:b/>
                <w:szCs w:val="20"/>
              </w:rPr>
              <w:t>/</w:t>
            </w:r>
            <w:proofErr w:type="spellStart"/>
            <w:r>
              <w:rPr>
                <w:rFonts w:cs="Arial"/>
                <w:b/>
                <w:szCs w:val="20"/>
              </w:rPr>
              <w:t>passation</w:t>
            </w:r>
            <w:proofErr w:type="spellEnd"/>
            <w:r>
              <w:rPr>
                <w:rFonts w:cs="Arial"/>
                <w:b/>
                <w:szCs w:val="20"/>
              </w:rPr>
              <w:t xml:space="preserve"> de </w:t>
            </w:r>
            <w:proofErr w:type="spellStart"/>
            <w:proofErr w:type="gramStart"/>
            <w:r>
              <w:rPr>
                <w:rFonts w:cs="Arial"/>
                <w:b/>
                <w:szCs w:val="20"/>
              </w:rPr>
              <w:t>marchés</w:t>
            </w:r>
            <w:proofErr w:type="spellEnd"/>
            <w:r>
              <w:rPr>
                <w:rFonts w:cs="Arial"/>
                <w:b/>
                <w:szCs w:val="20"/>
              </w:rPr>
              <w:t xml:space="preserve"> :</w:t>
            </w:r>
            <w:proofErr w:type="gramEnd"/>
          </w:p>
          <w:p w14:paraId="51C9FBF1" w14:textId="77777777" w:rsidR="00DD027B" w:rsidRDefault="00DD027B" w:rsidP="00BE0BFA">
            <w:pPr>
              <w:rPr>
                <w:rFonts w:cs="Arial"/>
                <w:b/>
                <w:szCs w:val="20"/>
              </w:rPr>
            </w:pPr>
          </w:p>
          <w:p w14:paraId="539FFFEA" w14:textId="77777777" w:rsidR="004642B9" w:rsidRDefault="004642B9" w:rsidP="00BE0BFA">
            <w:pPr>
              <w:rPr>
                <w:rFonts w:cs="Arial"/>
                <w:b/>
                <w:szCs w:val="20"/>
              </w:rPr>
            </w:pPr>
          </w:p>
          <w:p w14:paraId="51C9FBF2" w14:textId="77777777" w:rsidR="00B51297" w:rsidRPr="00052E78" w:rsidRDefault="0001136B" w:rsidP="00E235E4">
            <w:pPr>
              <w:numPr>
                <w:ilvl w:val="0"/>
                <w:numId w:val="6"/>
              </w:numPr>
              <w:rPr>
                <w:rFonts w:cs="Arial"/>
                <w:szCs w:val="20"/>
                <w:lang w:val="fr-FR"/>
              </w:rPr>
            </w:pPr>
            <w:r w:rsidRPr="00052E78">
              <w:rPr>
                <w:rFonts w:cs="Arial"/>
                <w:szCs w:val="20"/>
                <w:lang w:val="fr-FR"/>
              </w:rPr>
              <w:t xml:space="preserve">Fournir des commentaires et des conseils sur le plan d'approvisionnement annuel. Effectuer l'examen et l'analyse des données pour la gestion des catégories et l'élaboration de stratégies d'approvisionnement. Réaliser des études de marché dans des domaines pertinents pour l'UNICEF et </w:t>
            </w:r>
            <w:proofErr w:type="gramStart"/>
            <w:r w:rsidRPr="00052E78">
              <w:rPr>
                <w:rFonts w:cs="Arial"/>
                <w:szCs w:val="20"/>
                <w:lang w:val="fr-FR"/>
              </w:rPr>
              <w:t>donner</w:t>
            </w:r>
            <w:proofErr w:type="gramEnd"/>
            <w:r w:rsidRPr="00052E78">
              <w:rPr>
                <w:rFonts w:cs="Arial"/>
                <w:szCs w:val="20"/>
                <w:lang w:val="fr-FR"/>
              </w:rPr>
              <w:t xml:space="preserve"> des conseils sur les meilleures approches pour obtenir le meilleur rapport qualité-prix et des achats durables. Soutenir l'innovation de produits et les initiatives de façonnement du marché pour des catégories spécifiques de fournitures et de services.</w:t>
            </w:r>
          </w:p>
          <w:p w14:paraId="51C9FBF3" w14:textId="77777777" w:rsidR="00B51297" w:rsidRPr="00052E78" w:rsidRDefault="00B51297" w:rsidP="00B51297">
            <w:pPr>
              <w:rPr>
                <w:rFonts w:cs="Arial"/>
                <w:szCs w:val="20"/>
                <w:lang w:val="fr-FR"/>
              </w:rPr>
            </w:pPr>
          </w:p>
          <w:p w14:paraId="51C9FBF4" w14:textId="77777777" w:rsidR="00B51297" w:rsidRPr="00052E78" w:rsidRDefault="0001136B" w:rsidP="00E235E4">
            <w:pPr>
              <w:numPr>
                <w:ilvl w:val="0"/>
                <w:numId w:val="6"/>
              </w:numPr>
              <w:rPr>
                <w:rFonts w:cs="Arial"/>
                <w:szCs w:val="20"/>
                <w:lang w:val="fr-FR"/>
              </w:rPr>
            </w:pPr>
            <w:r w:rsidRPr="00052E78">
              <w:rPr>
                <w:rFonts w:cs="Arial"/>
                <w:szCs w:val="20"/>
                <w:lang w:val="fr-FR"/>
              </w:rPr>
              <w:t>Assurer la liaison avec les clients dans la planification des initiatives d'approvisionnement et de passation de marchés, en soutenant l'élaboration des spécifications, des termes de référence et des arrangements logistiques et des échéanciers appropriés. Prendre en compte les possibilités de renforcer la durabilité des chaînes d'approvisionnement.</w:t>
            </w:r>
          </w:p>
          <w:p w14:paraId="51C9FBF5" w14:textId="77777777" w:rsidR="00B51297" w:rsidRPr="00052E78" w:rsidRDefault="00B51297" w:rsidP="00B51297">
            <w:pPr>
              <w:rPr>
                <w:rFonts w:cs="Arial"/>
                <w:szCs w:val="20"/>
                <w:lang w:val="fr-FR"/>
              </w:rPr>
            </w:pPr>
          </w:p>
          <w:p w14:paraId="51C9FBF6" w14:textId="77777777" w:rsidR="00B51297" w:rsidRPr="00052E78" w:rsidRDefault="0001136B" w:rsidP="00E235E4">
            <w:pPr>
              <w:numPr>
                <w:ilvl w:val="0"/>
                <w:numId w:val="6"/>
              </w:numPr>
              <w:rPr>
                <w:rFonts w:cs="Arial"/>
                <w:szCs w:val="20"/>
                <w:lang w:val="fr-FR"/>
              </w:rPr>
            </w:pPr>
            <w:r w:rsidRPr="00052E78">
              <w:rPr>
                <w:rFonts w:cs="Arial"/>
                <w:szCs w:val="20"/>
                <w:lang w:val="fr-FR"/>
              </w:rPr>
              <w:t>Assurer la mise en place d'accords à long terme et donner suite à des demandes d'approvisionnement spécifiques, le cas échéant. Préparer et traiter les demandes de prix, les appels d'offres et les demandes de propositions, à la demande du superviseur. Organiser l'ouverture des soumissions et effectuer l'analyse technique et financière des offres, le cas échéant. Effectuer des clarifications et des négociations avec les fournisseurs. Maintenir le plus haut niveau d'intégrité, de normes éthiques et de responsabilité dans l'approvisionnement en biens, la passation de marchés de services et les travaux de construction.</w:t>
            </w:r>
          </w:p>
          <w:p w14:paraId="51C9FBF7" w14:textId="77777777" w:rsidR="00F95568" w:rsidRPr="00052E78" w:rsidRDefault="00F95568" w:rsidP="00F95568">
            <w:pPr>
              <w:pStyle w:val="ListParagraph"/>
              <w:rPr>
                <w:rFonts w:cs="Arial"/>
                <w:szCs w:val="20"/>
                <w:lang w:val="fr-FR"/>
              </w:rPr>
            </w:pPr>
          </w:p>
          <w:p w14:paraId="51C9FBF8" w14:textId="77777777" w:rsidR="00227871" w:rsidRPr="00052E78" w:rsidRDefault="0001136B" w:rsidP="00E235E4">
            <w:pPr>
              <w:numPr>
                <w:ilvl w:val="0"/>
                <w:numId w:val="6"/>
              </w:numPr>
              <w:rPr>
                <w:rFonts w:cs="Arial"/>
                <w:szCs w:val="20"/>
                <w:lang w:val="fr-FR"/>
              </w:rPr>
            </w:pPr>
            <w:r w:rsidRPr="00052E78">
              <w:rPr>
                <w:rFonts w:cs="Arial"/>
                <w:szCs w:val="20"/>
                <w:lang w:val="fr-FR"/>
              </w:rPr>
              <w:t xml:space="preserve">Préparer les demandes d'attribution, y compris les soumissions au comité d'examen des marchés. Préparer les bons de commande et les contrats dans SAP (ERP – système de planification des ressources de l'entreprise) et les soumettre pour approbation, en veillant à ce que la documentation soit complète dans les systèmes de l'UNICEF. </w:t>
            </w:r>
          </w:p>
          <w:p w14:paraId="51C9FBF9" w14:textId="77777777" w:rsidR="00C82547" w:rsidRPr="00052E78" w:rsidRDefault="00C82547" w:rsidP="00C82547">
            <w:pPr>
              <w:pStyle w:val="ListParagraph"/>
              <w:rPr>
                <w:rFonts w:cs="Arial"/>
                <w:szCs w:val="20"/>
                <w:lang w:val="fr-FR"/>
              </w:rPr>
            </w:pPr>
          </w:p>
          <w:p w14:paraId="51C9FBFA" w14:textId="77777777" w:rsidR="00F20693" w:rsidRPr="00052E78" w:rsidRDefault="001B67E3" w:rsidP="00F20693">
            <w:pPr>
              <w:numPr>
                <w:ilvl w:val="0"/>
                <w:numId w:val="6"/>
              </w:numPr>
              <w:jc w:val="both"/>
              <w:rPr>
                <w:lang w:val="fr-FR"/>
              </w:rPr>
            </w:pPr>
            <w:r w:rsidRPr="00052E78">
              <w:rPr>
                <w:lang w:val="fr-FR"/>
              </w:rPr>
              <w:t>Tenir les intervenants et les partenaires au courant des progrès. Assurer la liaison avec les fournisseurs, en assurant un suivi rapide des calendriers de livraison Mettre en œuvre des pratiques appropriées de gestion des fournisseurs, par exemple des examens de la performance de l'approvisionnement.</w:t>
            </w:r>
          </w:p>
          <w:p w14:paraId="51C9FBFB" w14:textId="77777777" w:rsidR="00F20693" w:rsidRPr="00052E78" w:rsidRDefault="00F20693" w:rsidP="00F20693">
            <w:pPr>
              <w:pStyle w:val="ListParagraph"/>
              <w:rPr>
                <w:lang w:val="fr-FR"/>
              </w:rPr>
            </w:pPr>
          </w:p>
          <w:p w14:paraId="51C9FBFC" w14:textId="77777777" w:rsidR="0005040C" w:rsidRDefault="004F6659" w:rsidP="00F20693">
            <w:pPr>
              <w:numPr>
                <w:ilvl w:val="0"/>
                <w:numId w:val="6"/>
              </w:numPr>
              <w:jc w:val="both"/>
              <w:rPr>
                <w:lang w:val="fr-FR"/>
              </w:rPr>
            </w:pPr>
            <w:r w:rsidRPr="00052E78">
              <w:rPr>
                <w:lang w:val="fr-FR"/>
              </w:rPr>
              <w:t xml:space="preserve">Veiller au classement approprié des dossiers d'achat et tenir à jour les dossiers pour référence future, y compris pour vérification. </w:t>
            </w:r>
          </w:p>
          <w:p w14:paraId="51C9FBFD" w14:textId="77777777" w:rsidR="00F20693" w:rsidRPr="00052E78" w:rsidRDefault="00F20693" w:rsidP="00B85D7D">
            <w:pPr>
              <w:pStyle w:val="ListParagraph"/>
              <w:ind w:left="0"/>
              <w:rPr>
                <w:lang w:val="fr-FR"/>
              </w:rPr>
            </w:pPr>
          </w:p>
          <w:p w14:paraId="51C9FBFE" w14:textId="77777777" w:rsidR="00F20693" w:rsidRPr="00052E78" w:rsidRDefault="00F20693" w:rsidP="00F20693">
            <w:pPr>
              <w:ind w:left="360"/>
              <w:jc w:val="both"/>
              <w:rPr>
                <w:lang w:val="fr-FR"/>
              </w:rPr>
            </w:pPr>
          </w:p>
          <w:p w14:paraId="51C9FBFF" w14:textId="03FDB6BE" w:rsidR="00B51297" w:rsidRDefault="00227871" w:rsidP="00BE0BFA">
            <w:pPr>
              <w:rPr>
                <w:rFonts w:cs="Arial"/>
                <w:b/>
                <w:szCs w:val="20"/>
              </w:rPr>
            </w:pPr>
            <w:proofErr w:type="spellStart"/>
            <w:r>
              <w:rPr>
                <w:rFonts w:cs="Arial"/>
                <w:b/>
                <w:szCs w:val="20"/>
              </w:rPr>
              <w:lastRenderedPageBreak/>
              <w:t>Logistique</w:t>
            </w:r>
            <w:proofErr w:type="spellEnd"/>
            <w:r>
              <w:rPr>
                <w:rFonts w:cs="Arial"/>
                <w:b/>
                <w:szCs w:val="20"/>
              </w:rPr>
              <w:t xml:space="preserve"> dans le pays:</w:t>
            </w:r>
          </w:p>
          <w:p w14:paraId="51C9FC00" w14:textId="77777777" w:rsidR="00DD027B" w:rsidRDefault="00DD027B" w:rsidP="00BE0BFA">
            <w:pPr>
              <w:rPr>
                <w:rFonts w:cs="Arial"/>
                <w:b/>
                <w:szCs w:val="20"/>
              </w:rPr>
            </w:pPr>
          </w:p>
          <w:p w14:paraId="51C9FC01" w14:textId="77777777" w:rsidR="007D2955" w:rsidRPr="00052E78" w:rsidRDefault="001859A1" w:rsidP="00E235E4">
            <w:pPr>
              <w:numPr>
                <w:ilvl w:val="0"/>
                <w:numId w:val="6"/>
              </w:numPr>
              <w:rPr>
                <w:rFonts w:cs="Arial"/>
                <w:b/>
                <w:szCs w:val="20"/>
                <w:lang w:val="fr-FR"/>
              </w:rPr>
            </w:pPr>
            <w:r w:rsidRPr="00052E78">
              <w:rPr>
                <w:lang w:val="fr-FR"/>
              </w:rPr>
              <w:t xml:space="preserve">Fournir des informations logistiques sur le plan d'approvisionnement, notamment sur les contraintes d'infrastructure (dédouanement, capacité portuaire, options de transport et capacité d'entreposage) et les différents mécanismes de livraison. </w:t>
            </w:r>
            <w:proofErr w:type="gramStart"/>
            <w:r w:rsidRPr="00052E78">
              <w:rPr>
                <w:lang w:val="fr-FR"/>
              </w:rPr>
              <w:t>Donner</w:t>
            </w:r>
            <w:proofErr w:type="gramEnd"/>
            <w:r w:rsidRPr="00052E78">
              <w:rPr>
                <w:lang w:val="fr-FR"/>
              </w:rPr>
              <w:t xml:space="preserve"> des conseils sur les exigences budgétaires pour diverses modalités de prestation et assurer l'établissement du budget avec les clients. </w:t>
            </w:r>
          </w:p>
          <w:p w14:paraId="51C9FC02" w14:textId="77777777" w:rsidR="007D2955" w:rsidRPr="00052E78" w:rsidRDefault="007D2955" w:rsidP="007D2955">
            <w:pPr>
              <w:ind w:left="360"/>
              <w:rPr>
                <w:rFonts w:cs="Arial"/>
                <w:b/>
                <w:szCs w:val="20"/>
                <w:lang w:val="fr-FR"/>
              </w:rPr>
            </w:pPr>
          </w:p>
          <w:p w14:paraId="51C9FC03" w14:textId="77777777" w:rsidR="00B51297" w:rsidRDefault="007D2955" w:rsidP="00E235E4">
            <w:pPr>
              <w:numPr>
                <w:ilvl w:val="0"/>
                <w:numId w:val="6"/>
              </w:numPr>
              <w:rPr>
                <w:rFonts w:cs="Arial"/>
                <w:szCs w:val="20"/>
                <w:lang w:val="fr-FR"/>
              </w:rPr>
            </w:pPr>
            <w:r w:rsidRPr="00052E78">
              <w:rPr>
                <w:lang w:val="fr-FR"/>
              </w:rPr>
              <w:t xml:space="preserve">Assurer la liaison avec les collègues de l'approvisionnement ainsi qu'avec les clients et utiliser les tableaux de bord de l'approvisionnement pour assurer le suivi du pipeline et la mise en place d'une capacité logistique appropriée. Surveiller les progrès de l'approvisionnement à l'étranger et/ou régional et prendre des mesures pour assurer le dédouanement rapide des fournitures entrant dans le pays. </w:t>
            </w:r>
            <w:r w:rsidR="00A81607" w:rsidRPr="00052E78">
              <w:rPr>
                <w:rFonts w:cs="Arial"/>
                <w:szCs w:val="20"/>
                <w:lang w:val="fr-FR"/>
              </w:rPr>
              <w:t>Effectuer des recherches, recueillir des données et effectuer des analyses, produire des rapports et assurer l'exactitude de l'information dans les systèmes ministériels pour permettre une prise de décision éclairée.</w:t>
            </w:r>
          </w:p>
          <w:p w14:paraId="5D58D4D3" w14:textId="77777777" w:rsidR="00986E37" w:rsidRDefault="00986E37" w:rsidP="00986E37">
            <w:pPr>
              <w:pStyle w:val="ListParagraph"/>
              <w:rPr>
                <w:rFonts w:cs="Arial"/>
                <w:szCs w:val="20"/>
                <w:lang w:val="fr-FR"/>
              </w:rPr>
            </w:pPr>
          </w:p>
          <w:p w14:paraId="51C9FC04" w14:textId="74DC9C64" w:rsidR="007D2955" w:rsidRPr="004642B9" w:rsidRDefault="004609B8" w:rsidP="00277787">
            <w:pPr>
              <w:numPr>
                <w:ilvl w:val="0"/>
                <w:numId w:val="6"/>
              </w:numPr>
              <w:rPr>
                <w:lang w:val="fr-FR"/>
              </w:rPr>
            </w:pPr>
            <w:r w:rsidRPr="004642B9">
              <w:rPr>
                <w:rFonts w:cs="Arial"/>
                <w:szCs w:val="20"/>
                <w:lang w:val="fr-FR"/>
              </w:rPr>
              <w:t>A</w:t>
            </w:r>
            <w:r w:rsidR="0015125C" w:rsidRPr="004642B9">
              <w:rPr>
                <w:rFonts w:cs="Arial"/>
                <w:szCs w:val="20"/>
                <w:lang w:val="fr-FR"/>
              </w:rPr>
              <w:t>ssurer la fluidité</w:t>
            </w:r>
            <w:r w:rsidRPr="004642B9">
              <w:rPr>
                <w:rFonts w:cs="Arial"/>
                <w:szCs w:val="20"/>
                <w:lang w:val="fr-FR"/>
              </w:rPr>
              <w:t xml:space="preserve"> </w:t>
            </w:r>
            <w:r w:rsidR="002A3CE8" w:rsidRPr="004642B9">
              <w:rPr>
                <w:rFonts w:cs="Arial"/>
                <w:szCs w:val="20"/>
                <w:lang w:val="fr-FR"/>
              </w:rPr>
              <w:t xml:space="preserve">des </w:t>
            </w:r>
            <w:r w:rsidRPr="004642B9">
              <w:rPr>
                <w:rFonts w:cs="Arial"/>
                <w:szCs w:val="20"/>
                <w:lang w:val="fr-FR"/>
              </w:rPr>
              <w:t xml:space="preserve">échanges </w:t>
            </w:r>
            <w:r w:rsidR="00E431C1" w:rsidRPr="004642B9">
              <w:rPr>
                <w:rFonts w:cs="Arial"/>
                <w:szCs w:val="20"/>
                <w:lang w:val="fr-FR"/>
              </w:rPr>
              <w:t>d’information entre</w:t>
            </w:r>
            <w:r w:rsidR="00E878C1" w:rsidRPr="004642B9">
              <w:rPr>
                <w:rFonts w:cs="Arial"/>
                <w:szCs w:val="20"/>
                <w:lang w:val="fr-FR"/>
              </w:rPr>
              <w:t xml:space="preserve"> les prestataires</w:t>
            </w:r>
            <w:r w:rsidR="0051043C" w:rsidRPr="004642B9">
              <w:rPr>
                <w:rFonts w:cs="Arial"/>
                <w:szCs w:val="20"/>
                <w:lang w:val="fr-FR"/>
              </w:rPr>
              <w:t xml:space="preserve"> de services</w:t>
            </w:r>
            <w:r w:rsidR="00E878C1" w:rsidRPr="004642B9">
              <w:rPr>
                <w:rFonts w:cs="Arial"/>
                <w:szCs w:val="20"/>
                <w:lang w:val="fr-FR"/>
              </w:rPr>
              <w:t>, les programmes</w:t>
            </w:r>
            <w:r w:rsidR="003147B7" w:rsidRPr="004642B9">
              <w:rPr>
                <w:rFonts w:cs="Arial"/>
                <w:szCs w:val="20"/>
                <w:lang w:val="fr-FR"/>
              </w:rPr>
              <w:t>,</w:t>
            </w:r>
            <w:r w:rsidR="0051043C" w:rsidRPr="004642B9">
              <w:rPr>
                <w:rFonts w:cs="Arial"/>
                <w:szCs w:val="20"/>
                <w:lang w:val="fr-FR"/>
              </w:rPr>
              <w:t xml:space="preserve"> les</w:t>
            </w:r>
            <w:r w:rsidR="003147B7" w:rsidRPr="004642B9">
              <w:rPr>
                <w:rFonts w:cs="Arial"/>
                <w:szCs w:val="20"/>
                <w:lang w:val="fr-FR"/>
              </w:rPr>
              <w:t xml:space="preserve"> partenaires</w:t>
            </w:r>
            <w:r w:rsidR="00D837D5" w:rsidRPr="004642B9">
              <w:rPr>
                <w:rFonts w:cs="Arial"/>
                <w:szCs w:val="20"/>
                <w:lang w:val="fr-FR"/>
              </w:rPr>
              <w:t xml:space="preserve"> et</w:t>
            </w:r>
            <w:r w:rsidR="003147B7" w:rsidRPr="004642B9">
              <w:rPr>
                <w:rFonts w:cs="Arial"/>
                <w:szCs w:val="20"/>
                <w:lang w:val="fr-FR"/>
              </w:rPr>
              <w:t xml:space="preserve"> destinataires finaux</w:t>
            </w:r>
            <w:r w:rsidR="00D837D5" w:rsidRPr="004642B9">
              <w:rPr>
                <w:rFonts w:cs="Arial"/>
                <w:szCs w:val="20"/>
                <w:lang w:val="fr-FR"/>
              </w:rPr>
              <w:t xml:space="preserve"> </w:t>
            </w:r>
            <w:r w:rsidR="002A3CE8" w:rsidRPr="004642B9">
              <w:rPr>
                <w:rFonts w:cs="Arial"/>
                <w:szCs w:val="20"/>
                <w:lang w:val="fr-FR"/>
              </w:rPr>
              <w:t xml:space="preserve">concernant </w:t>
            </w:r>
            <w:r w:rsidR="00E431C1" w:rsidRPr="004642B9">
              <w:rPr>
                <w:rFonts w:cs="Arial"/>
                <w:szCs w:val="20"/>
                <w:lang w:val="fr-FR"/>
              </w:rPr>
              <w:t>le déroulement des opérations logistiques</w:t>
            </w:r>
            <w:r w:rsidR="0051043C" w:rsidRPr="004642B9">
              <w:rPr>
                <w:rFonts w:cs="Arial"/>
                <w:color w:val="00B0F0"/>
                <w:szCs w:val="20"/>
                <w:lang w:val="fr-FR"/>
              </w:rPr>
              <w:t xml:space="preserve">. </w:t>
            </w:r>
          </w:p>
          <w:p w14:paraId="4BC83EF6" w14:textId="77777777" w:rsidR="000064EE" w:rsidRPr="000064EE" w:rsidRDefault="000064EE" w:rsidP="000064EE">
            <w:pPr>
              <w:rPr>
                <w:lang w:val="fr-FR"/>
              </w:rPr>
            </w:pPr>
          </w:p>
          <w:p w14:paraId="51C9FC05" w14:textId="77777777" w:rsidR="00A81607" w:rsidRPr="00052E78" w:rsidRDefault="007D2955" w:rsidP="00E235E4">
            <w:pPr>
              <w:numPr>
                <w:ilvl w:val="0"/>
                <w:numId w:val="6"/>
              </w:numPr>
              <w:rPr>
                <w:rFonts w:cs="Arial"/>
                <w:szCs w:val="20"/>
                <w:lang w:val="fr-FR"/>
              </w:rPr>
            </w:pPr>
            <w:r w:rsidRPr="00052E78">
              <w:rPr>
                <w:rFonts w:cs="Arial"/>
                <w:szCs w:val="20"/>
                <w:lang w:val="fr-FR"/>
              </w:rPr>
              <w:t>Fournir un appui spécialisé dans le domaine de la logistique, en suivant les procédures standard et en contribuant, directement ou indirectement, à l'acheminement efficace des fournitures du programme. Assurer la liaison avec les parties prenantes internes et externes pour soutenir la gestion des opérations logistiques et contribuer à une prestation de services efficace.</w:t>
            </w:r>
          </w:p>
          <w:p w14:paraId="51C9FC06" w14:textId="77777777" w:rsidR="007D2955" w:rsidRPr="00052E78" w:rsidRDefault="007D2955" w:rsidP="007D2955">
            <w:pPr>
              <w:rPr>
                <w:rFonts w:cs="Arial"/>
                <w:szCs w:val="20"/>
                <w:lang w:val="fr-FR"/>
              </w:rPr>
            </w:pPr>
          </w:p>
          <w:p w14:paraId="51C9FC07" w14:textId="77777777" w:rsidR="007D2955" w:rsidRPr="00052E78" w:rsidRDefault="0005040C" w:rsidP="00E235E4">
            <w:pPr>
              <w:numPr>
                <w:ilvl w:val="0"/>
                <w:numId w:val="6"/>
              </w:numPr>
              <w:rPr>
                <w:rFonts w:cs="Arial"/>
                <w:szCs w:val="20"/>
                <w:lang w:val="fr-FR"/>
              </w:rPr>
            </w:pPr>
            <w:r w:rsidRPr="00052E78">
              <w:rPr>
                <w:rFonts w:cs="Arial"/>
                <w:szCs w:val="20"/>
                <w:lang w:val="fr-FR"/>
              </w:rPr>
              <w:t>Identifier les besoins en matière de sous-traitance de services logistiques tiers (par exemple, dédouanement, entreposage, transport, distribution) et gérer la passation de contrats avec ces prestataires de services, y compris l'établissement d'indicateurs clés de performance et de mécanismes de suivi des performances.</w:t>
            </w:r>
          </w:p>
          <w:p w14:paraId="51C9FC08" w14:textId="77777777" w:rsidR="00A81607" w:rsidRPr="00052E78" w:rsidRDefault="00A81607" w:rsidP="00A81607">
            <w:pPr>
              <w:pStyle w:val="ListParagraph"/>
              <w:rPr>
                <w:rFonts w:cs="Arial"/>
                <w:szCs w:val="20"/>
                <w:lang w:val="fr-FR"/>
              </w:rPr>
            </w:pPr>
          </w:p>
          <w:p w14:paraId="51C9FC09" w14:textId="77777777" w:rsidR="00A81607" w:rsidRPr="00052E78" w:rsidRDefault="00A81607" w:rsidP="00E235E4">
            <w:pPr>
              <w:numPr>
                <w:ilvl w:val="0"/>
                <w:numId w:val="6"/>
              </w:numPr>
              <w:rPr>
                <w:rFonts w:cs="Arial"/>
                <w:szCs w:val="20"/>
                <w:lang w:val="fr-FR"/>
              </w:rPr>
            </w:pPr>
            <w:r w:rsidRPr="00052E78">
              <w:rPr>
                <w:rFonts w:cs="Arial"/>
                <w:szCs w:val="20"/>
                <w:lang w:val="fr-FR"/>
              </w:rPr>
              <w:t>Gérer le traitement de la documentation pour l'exécution des opérations logistiques (par exemple, le dédouanement, la vérification des factures) et prendre les mesures appropriées pour résoudre les problèmes opérationnels, en faisant remonter les problèmes complexes au superviseur.</w:t>
            </w:r>
          </w:p>
          <w:p w14:paraId="51C9FC0A" w14:textId="77777777" w:rsidR="007D2955" w:rsidRPr="00052E78" w:rsidRDefault="007D2955" w:rsidP="007D2955">
            <w:pPr>
              <w:rPr>
                <w:rFonts w:cs="Arial"/>
                <w:szCs w:val="20"/>
                <w:lang w:val="fr-FR"/>
              </w:rPr>
            </w:pPr>
          </w:p>
          <w:p w14:paraId="51C9FC0B" w14:textId="77777777" w:rsidR="007D2955" w:rsidRPr="00052E78" w:rsidRDefault="00A81607" w:rsidP="00A81607">
            <w:pPr>
              <w:rPr>
                <w:rFonts w:cs="Arial"/>
                <w:b/>
                <w:szCs w:val="20"/>
                <w:lang w:val="fr-FR"/>
              </w:rPr>
            </w:pPr>
            <w:r w:rsidRPr="00052E78">
              <w:rPr>
                <w:rFonts w:cs="Arial"/>
                <w:b/>
                <w:szCs w:val="20"/>
                <w:lang w:val="fr-FR"/>
              </w:rPr>
              <w:t>Entreposage et gestion des stocks :</w:t>
            </w:r>
          </w:p>
          <w:p w14:paraId="51C9FC0C" w14:textId="77777777" w:rsidR="00DD027B" w:rsidRPr="00052E78" w:rsidRDefault="00DD027B" w:rsidP="00A81607">
            <w:pPr>
              <w:rPr>
                <w:rFonts w:cs="Arial"/>
                <w:b/>
                <w:szCs w:val="20"/>
                <w:lang w:val="fr-FR"/>
              </w:rPr>
            </w:pPr>
          </w:p>
          <w:p w14:paraId="51C9FC0D" w14:textId="77777777" w:rsidR="00DE28A8" w:rsidRPr="00052E78" w:rsidRDefault="00DE28A8" w:rsidP="00E235E4">
            <w:pPr>
              <w:pStyle w:val="ListParagraph"/>
              <w:numPr>
                <w:ilvl w:val="0"/>
                <w:numId w:val="6"/>
              </w:numPr>
              <w:rPr>
                <w:lang w:val="fr-FR"/>
              </w:rPr>
            </w:pPr>
            <w:r w:rsidRPr="00052E78">
              <w:rPr>
                <w:lang w:val="fr-FR"/>
              </w:rPr>
              <w:t xml:space="preserve">Gérer les entrepôts et les opérations de l'UNICEF conformément aux politiques et procédures de l'UNICEF. Évaluer la capacité d'entreposage, y compris les installations, l'état de l'équipement, la main-d'œuvre et les processus. Proposer des mesures correctives au superviseur. Évaluer les nouvelles installations d'entreposage au besoin. Si nécessaire, mettre en place et organiser de nouvelles installations d'entreposage, ce qui peut inclure l'installation et le montage de structures d'entrepôt temporaires (par exemple, </w:t>
            </w:r>
            <w:proofErr w:type="spellStart"/>
            <w:r w:rsidRPr="00052E78">
              <w:rPr>
                <w:lang w:val="fr-FR"/>
              </w:rPr>
              <w:t>Wiik</w:t>
            </w:r>
            <w:proofErr w:type="spellEnd"/>
            <w:r w:rsidRPr="00052E78">
              <w:rPr>
                <w:lang w:val="fr-FR"/>
              </w:rPr>
              <w:t>-Halls/</w:t>
            </w:r>
            <w:proofErr w:type="spellStart"/>
            <w:r w:rsidRPr="00052E78">
              <w:rPr>
                <w:lang w:val="fr-FR"/>
              </w:rPr>
              <w:t>Rub</w:t>
            </w:r>
            <w:proofErr w:type="spellEnd"/>
            <w:r w:rsidRPr="00052E78">
              <w:rPr>
                <w:lang w:val="fr-FR"/>
              </w:rPr>
              <w:t xml:space="preserve"> Halls).</w:t>
            </w:r>
          </w:p>
          <w:p w14:paraId="51C9FC0E" w14:textId="77777777" w:rsidR="00A81607" w:rsidRPr="00052E78" w:rsidRDefault="00A81607" w:rsidP="00FD1AA6">
            <w:pPr>
              <w:pStyle w:val="ListParagraph"/>
              <w:ind w:left="360"/>
              <w:rPr>
                <w:rFonts w:cs="Arial"/>
                <w:szCs w:val="20"/>
                <w:lang w:val="fr-FR"/>
              </w:rPr>
            </w:pPr>
          </w:p>
          <w:p w14:paraId="51C9FC0F" w14:textId="77777777" w:rsidR="00DE28A8" w:rsidRPr="00052E78" w:rsidRDefault="00A81607" w:rsidP="00E235E4">
            <w:pPr>
              <w:pStyle w:val="ListParagraph"/>
              <w:numPr>
                <w:ilvl w:val="0"/>
                <w:numId w:val="6"/>
              </w:numPr>
              <w:rPr>
                <w:rFonts w:cs="Arial"/>
                <w:szCs w:val="20"/>
                <w:lang w:val="fr-FR"/>
              </w:rPr>
            </w:pPr>
            <w:r w:rsidRPr="00052E78">
              <w:rPr>
                <w:lang w:val="fr-FR"/>
              </w:rPr>
              <w:t xml:space="preserve">Maintenir des processus appropriés d'entreposage et de gestion des stocks à l'appui de la mise en œuvre du programme de pays. S'assurer que des systèmes de comptabilité, de rapports et de contrôle interne exacts et complets sont en place, et que les registres pertinents sont correctement tenus. </w:t>
            </w:r>
          </w:p>
          <w:p w14:paraId="51C9FC10" w14:textId="77777777" w:rsidR="00FD1AA6" w:rsidRPr="00052E78" w:rsidRDefault="00FD1AA6" w:rsidP="001B67E3">
            <w:pPr>
              <w:pStyle w:val="ListParagraph"/>
              <w:ind w:left="0"/>
              <w:rPr>
                <w:rFonts w:cs="Arial"/>
                <w:szCs w:val="20"/>
                <w:lang w:val="fr-FR"/>
              </w:rPr>
            </w:pPr>
          </w:p>
          <w:p w14:paraId="51C9FC11" w14:textId="77777777" w:rsidR="00DE28A8" w:rsidRPr="00052E78" w:rsidRDefault="00DD027B" w:rsidP="00E235E4">
            <w:pPr>
              <w:pStyle w:val="ListParagraph"/>
              <w:numPr>
                <w:ilvl w:val="0"/>
                <w:numId w:val="6"/>
              </w:numPr>
              <w:rPr>
                <w:rFonts w:cs="Arial"/>
                <w:szCs w:val="20"/>
                <w:lang w:val="fr-FR"/>
              </w:rPr>
            </w:pPr>
            <w:r w:rsidRPr="00052E78">
              <w:rPr>
                <w:lang w:val="fr-FR"/>
              </w:rPr>
              <w:t xml:space="preserve">Évaluer la disponibilité de l'espace et préparer des plans d'empilage et d'entreposage pour assurer un entreposage approprié et optimiser l'utilisation de l'espace. </w:t>
            </w:r>
          </w:p>
          <w:p w14:paraId="51C9FC12" w14:textId="77777777" w:rsidR="00DE28A8" w:rsidRPr="00052E78" w:rsidRDefault="00DE28A8" w:rsidP="00DE28A8">
            <w:pPr>
              <w:pStyle w:val="ListParagraph"/>
              <w:rPr>
                <w:rFonts w:cs="Arial"/>
                <w:szCs w:val="20"/>
                <w:lang w:val="fr-FR"/>
              </w:rPr>
            </w:pPr>
          </w:p>
          <w:p w14:paraId="51C9FC13" w14:textId="77777777" w:rsidR="00DE28A8" w:rsidRPr="00052E78" w:rsidRDefault="00DE28A8" w:rsidP="00E235E4">
            <w:pPr>
              <w:pStyle w:val="ListParagraph"/>
              <w:numPr>
                <w:ilvl w:val="0"/>
                <w:numId w:val="6"/>
              </w:numPr>
              <w:rPr>
                <w:rFonts w:cs="Arial"/>
                <w:szCs w:val="20"/>
                <w:lang w:val="fr-FR"/>
              </w:rPr>
            </w:pPr>
            <w:r w:rsidRPr="00052E78">
              <w:rPr>
                <w:rFonts w:cs="Arial"/>
                <w:szCs w:val="20"/>
                <w:lang w:val="fr-FR"/>
              </w:rPr>
              <w:t>Superviser la réception des envois et l'expédition des fournitures.</w:t>
            </w:r>
          </w:p>
          <w:p w14:paraId="51C9FC14" w14:textId="77777777" w:rsidR="00DE28A8" w:rsidRPr="00052E78" w:rsidRDefault="00DE28A8" w:rsidP="00DE28A8">
            <w:pPr>
              <w:pStyle w:val="ListParagraph"/>
              <w:rPr>
                <w:rFonts w:cs="Arial"/>
                <w:szCs w:val="20"/>
                <w:lang w:val="fr-FR"/>
              </w:rPr>
            </w:pPr>
          </w:p>
          <w:p w14:paraId="51C9FC15" w14:textId="77777777" w:rsidR="00DE28A8" w:rsidRDefault="001B67E3" w:rsidP="00E235E4">
            <w:pPr>
              <w:numPr>
                <w:ilvl w:val="0"/>
                <w:numId w:val="6"/>
              </w:numPr>
              <w:rPr>
                <w:rFonts w:cs="Arial"/>
                <w:szCs w:val="20"/>
                <w:lang w:val="fr-FR"/>
              </w:rPr>
            </w:pPr>
            <w:r w:rsidRPr="00052E78">
              <w:rPr>
                <w:lang w:val="fr-FR"/>
              </w:rPr>
              <w:t xml:space="preserve">Préparer des rapports de stock. </w:t>
            </w:r>
            <w:r w:rsidRPr="00052E78">
              <w:rPr>
                <w:rFonts w:cs="Arial"/>
                <w:szCs w:val="20"/>
                <w:lang w:val="fr-FR"/>
              </w:rPr>
              <w:t>Surveillez les stocks pour suivre les tendances et tenir compte de l'état des stocks de la source au bénéficiaire. Effectuer des inventaires physiques réguliers dans l'entrepôt. Préparer la documentation pour l'aliénation des produits par l'intermédiaire du comité du Comité de contrôle du matériel.</w:t>
            </w:r>
          </w:p>
          <w:p w14:paraId="1765520D" w14:textId="77777777" w:rsidR="00A06175" w:rsidRPr="009C6A8C" w:rsidRDefault="00A06175" w:rsidP="00A06175">
            <w:pPr>
              <w:pStyle w:val="ListParagraph"/>
              <w:rPr>
                <w:rFonts w:cs="Arial"/>
                <w:szCs w:val="20"/>
                <w:lang w:val="fr-FR"/>
              </w:rPr>
            </w:pPr>
          </w:p>
          <w:p w14:paraId="1C417D01" w14:textId="3C8D95C3" w:rsidR="00A06175" w:rsidRPr="009C6A8C" w:rsidRDefault="00267A44" w:rsidP="00E235E4">
            <w:pPr>
              <w:numPr>
                <w:ilvl w:val="0"/>
                <w:numId w:val="6"/>
              </w:numPr>
              <w:rPr>
                <w:rFonts w:cs="Arial"/>
                <w:szCs w:val="20"/>
                <w:lang w:val="fr-FR"/>
              </w:rPr>
            </w:pPr>
            <w:r w:rsidRPr="009C6A8C">
              <w:rPr>
                <w:rFonts w:cs="Arial"/>
                <w:szCs w:val="20"/>
                <w:lang w:val="fr-FR"/>
              </w:rPr>
              <w:t xml:space="preserve">Être </w:t>
            </w:r>
            <w:r w:rsidR="004E3382" w:rsidRPr="009C6A8C">
              <w:rPr>
                <w:rFonts w:cs="Arial"/>
                <w:szCs w:val="20"/>
                <w:lang w:val="fr-FR"/>
              </w:rPr>
              <w:t xml:space="preserve">le </w:t>
            </w:r>
            <w:r w:rsidR="00144241" w:rsidRPr="009C6A8C">
              <w:rPr>
                <w:rFonts w:cs="Arial"/>
                <w:szCs w:val="20"/>
                <w:lang w:val="fr-FR"/>
              </w:rPr>
              <w:t xml:space="preserve">point focal </w:t>
            </w:r>
            <w:r w:rsidR="002136DE" w:rsidRPr="009C6A8C">
              <w:rPr>
                <w:rFonts w:cs="Arial"/>
                <w:szCs w:val="20"/>
                <w:lang w:val="fr-FR"/>
              </w:rPr>
              <w:t>dans</w:t>
            </w:r>
            <w:r w:rsidR="00144241" w:rsidRPr="009C6A8C">
              <w:rPr>
                <w:rFonts w:cs="Arial"/>
                <w:szCs w:val="20"/>
                <w:lang w:val="fr-FR"/>
              </w:rPr>
              <w:t xml:space="preserve"> l</w:t>
            </w:r>
            <w:r w:rsidR="00696C13" w:rsidRPr="009C6A8C">
              <w:rPr>
                <w:rFonts w:cs="Arial"/>
                <w:szCs w:val="20"/>
                <w:lang w:val="fr-FR"/>
              </w:rPr>
              <w:t>e suivi</w:t>
            </w:r>
            <w:r w:rsidR="00C46790" w:rsidRPr="009C6A8C">
              <w:rPr>
                <w:rFonts w:cs="Arial"/>
                <w:szCs w:val="20"/>
                <w:lang w:val="fr-FR"/>
              </w:rPr>
              <w:t xml:space="preserve"> et amélioration de la gestion de</w:t>
            </w:r>
            <w:r w:rsidR="00696C13" w:rsidRPr="009C6A8C">
              <w:rPr>
                <w:rFonts w:cs="Arial"/>
                <w:szCs w:val="20"/>
                <w:lang w:val="fr-FR"/>
              </w:rPr>
              <w:t xml:space="preserve"> stock </w:t>
            </w:r>
            <w:r w:rsidR="0040373C" w:rsidRPr="009C6A8C">
              <w:rPr>
                <w:rFonts w:cs="Arial"/>
                <w:szCs w:val="20"/>
                <w:lang w:val="fr-FR"/>
              </w:rPr>
              <w:t xml:space="preserve">des articles </w:t>
            </w:r>
            <w:r w:rsidR="00696C13" w:rsidRPr="009C6A8C">
              <w:rPr>
                <w:rFonts w:cs="Arial"/>
                <w:szCs w:val="20"/>
                <w:lang w:val="fr-FR"/>
              </w:rPr>
              <w:t xml:space="preserve">UNICEF </w:t>
            </w:r>
            <w:r w:rsidR="00C46790" w:rsidRPr="009C6A8C">
              <w:rPr>
                <w:rFonts w:cs="Arial"/>
                <w:szCs w:val="20"/>
                <w:lang w:val="fr-FR"/>
              </w:rPr>
              <w:t>entreposé</w:t>
            </w:r>
            <w:r w:rsidR="0040373C" w:rsidRPr="009C6A8C">
              <w:rPr>
                <w:rFonts w:cs="Arial"/>
                <w:szCs w:val="20"/>
                <w:lang w:val="fr-FR"/>
              </w:rPr>
              <w:t>s</w:t>
            </w:r>
            <w:r w:rsidR="00C46790" w:rsidRPr="009C6A8C">
              <w:rPr>
                <w:rFonts w:cs="Arial"/>
                <w:szCs w:val="20"/>
                <w:lang w:val="fr-FR"/>
              </w:rPr>
              <w:t xml:space="preserve"> </w:t>
            </w:r>
            <w:r w:rsidR="002136DE" w:rsidRPr="009C6A8C">
              <w:rPr>
                <w:rFonts w:cs="Arial"/>
                <w:szCs w:val="20"/>
                <w:lang w:val="fr-FR"/>
              </w:rPr>
              <w:t>au niveau d</w:t>
            </w:r>
            <w:r w:rsidR="00C46790" w:rsidRPr="009C6A8C">
              <w:rPr>
                <w:rFonts w:cs="Arial"/>
                <w:szCs w:val="20"/>
                <w:lang w:val="fr-FR"/>
              </w:rPr>
              <w:t xml:space="preserve">es magasins des partenaires. </w:t>
            </w:r>
          </w:p>
          <w:p w14:paraId="67BC49AC" w14:textId="77777777" w:rsidR="00804F30" w:rsidRPr="001E6BBE" w:rsidRDefault="00804F30" w:rsidP="00804F30">
            <w:pPr>
              <w:pStyle w:val="ListParagraph"/>
              <w:rPr>
                <w:rFonts w:cs="Arial"/>
                <w:color w:val="00B0F0"/>
                <w:szCs w:val="20"/>
                <w:lang w:val="fr-FR"/>
              </w:rPr>
            </w:pPr>
          </w:p>
          <w:p w14:paraId="51C9FC17" w14:textId="77777777" w:rsidR="007D2955" w:rsidRPr="00052E78" w:rsidRDefault="00393C8A" w:rsidP="00C82547">
            <w:pPr>
              <w:pStyle w:val="ListParagraph"/>
              <w:ind w:left="0"/>
              <w:rPr>
                <w:rFonts w:cs="Arial"/>
                <w:b/>
                <w:szCs w:val="20"/>
                <w:lang w:val="fr-FR"/>
              </w:rPr>
            </w:pPr>
            <w:r w:rsidRPr="00052E78">
              <w:rPr>
                <w:rFonts w:cs="Arial"/>
                <w:b/>
                <w:szCs w:val="20"/>
                <w:lang w:val="fr-FR"/>
              </w:rPr>
              <w:t xml:space="preserve">Autres mécanismes de prestation et services d'approvisionnement : </w:t>
            </w:r>
          </w:p>
          <w:p w14:paraId="51C9FC18" w14:textId="77777777" w:rsidR="007D2955" w:rsidRPr="00052E78" w:rsidRDefault="007D2955" w:rsidP="007D2955">
            <w:pPr>
              <w:ind w:left="360"/>
              <w:rPr>
                <w:rFonts w:cs="Arial"/>
                <w:szCs w:val="20"/>
                <w:lang w:val="fr-FR"/>
              </w:rPr>
            </w:pPr>
          </w:p>
          <w:p w14:paraId="51C9FC19" w14:textId="77777777" w:rsidR="0005040C" w:rsidRPr="00052E78" w:rsidRDefault="0005040C" w:rsidP="00E235E4">
            <w:pPr>
              <w:numPr>
                <w:ilvl w:val="0"/>
                <w:numId w:val="6"/>
              </w:numPr>
              <w:rPr>
                <w:rFonts w:cs="Arial"/>
                <w:lang w:val="fr-FR"/>
              </w:rPr>
            </w:pPr>
            <w:r w:rsidRPr="00052E78">
              <w:rPr>
                <w:rFonts w:cs="Arial"/>
                <w:lang w:val="fr-FR"/>
              </w:rPr>
              <w:t>Soutenir l'évaluation et la collaboration avec les partenaires de mise en œuvre, y compris la société civile, pour l'établissement d'accords de coopération de programme (APC) et le suivi des composantes de l'offre dans le cadre de l'approche harmonisée des transferts monétaires (HACT).</w:t>
            </w:r>
          </w:p>
          <w:p w14:paraId="51C9FC1A" w14:textId="77777777" w:rsidR="00393C8A" w:rsidRPr="00052E78" w:rsidRDefault="00393C8A" w:rsidP="00393C8A">
            <w:pPr>
              <w:ind w:left="360"/>
              <w:rPr>
                <w:rFonts w:cs="Arial"/>
                <w:lang w:val="fr-FR"/>
              </w:rPr>
            </w:pPr>
          </w:p>
          <w:p w14:paraId="51C9FC1B" w14:textId="77777777" w:rsidR="0005040C" w:rsidRPr="00052E78" w:rsidRDefault="0005040C" w:rsidP="00E235E4">
            <w:pPr>
              <w:numPr>
                <w:ilvl w:val="0"/>
                <w:numId w:val="6"/>
              </w:numPr>
              <w:spacing w:after="240"/>
              <w:contextualSpacing/>
              <w:jc w:val="both"/>
              <w:rPr>
                <w:b/>
                <w:lang w:val="fr-FR"/>
              </w:rPr>
            </w:pPr>
            <w:r w:rsidRPr="00052E78">
              <w:rPr>
                <w:rFonts w:cs="Arial"/>
                <w:lang w:val="fr-FR"/>
              </w:rPr>
              <w:t>Participer à des événements et à des réunions qui établissent des partenariats et des relations de collaboration avec les organismes des Nations Unies afin de soutenir des arrangements harmonisés et collaboratifs en matière d'achats et de logistique.</w:t>
            </w:r>
          </w:p>
          <w:p w14:paraId="51C9FC1C" w14:textId="77777777" w:rsidR="00461BCC" w:rsidRPr="00052E78" w:rsidRDefault="00461BCC" w:rsidP="00E235E4">
            <w:pPr>
              <w:numPr>
                <w:ilvl w:val="0"/>
                <w:numId w:val="6"/>
              </w:numPr>
              <w:shd w:val="clear" w:color="auto" w:fill="FFFFFF"/>
              <w:spacing w:before="100" w:beforeAutospacing="1" w:after="240" w:line="276" w:lineRule="auto"/>
              <w:contextualSpacing/>
              <w:rPr>
                <w:szCs w:val="20"/>
                <w:lang w:val="fr-FR"/>
              </w:rPr>
            </w:pPr>
            <w:r w:rsidRPr="00052E78">
              <w:rPr>
                <w:szCs w:val="20"/>
                <w:lang w:val="fr-FR"/>
              </w:rPr>
              <w:t>Faciliter les transactions des services d'achat en collaboration avec les sections de programme et la Division des approvisionnements de l'UNICEF. S'il y a lieu, soutenir les homologues du BC dans la prévision et l'établissement des coûts des approvisionnements du canal PS. Surveiller l'émission des bons de commande et/ou des ordres de transfert de stock de l'entrepôt de Copenhague sur les commandes clients PS. Assurer le suivi auprès des transitaires de SD et de l'UNICEF, au besoin, sur la livraison et l'expédition en temps opportun des commandes de PS. Soutenir les communications et assurer le suivi avec les commandants en ce qui concerne les demandes de partenariat et les négociations, au besoin.</w:t>
            </w:r>
          </w:p>
          <w:p w14:paraId="51C9FC1D" w14:textId="77777777" w:rsidR="00461BCC" w:rsidRPr="00052E78" w:rsidRDefault="00461BCC" w:rsidP="00E235E4">
            <w:pPr>
              <w:numPr>
                <w:ilvl w:val="0"/>
                <w:numId w:val="6"/>
              </w:numPr>
              <w:shd w:val="clear" w:color="auto" w:fill="FFFFFF"/>
              <w:spacing w:before="100" w:beforeAutospacing="1" w:after="240" w:line="276" w:lineRule="auto"/>
              <w:contextualSpacing/>
              <w:rPr>
                <w:szCs w:val="20"/>
                <w:lang w:val="fr-FR"/>
              </w:rPr>
            </w:pPr>
            <w:r w:rsidRPr="00052E78">
              <w:rPr>
                <w:szCs w:val="20"/>
                <w:lang w:val="fr-FR"/>
              </w:rPr>
              <w:t>Tenir à jour les dossiers de toutes les transactions du Service des achats, y compris un système de suivi des différentes étapes de chaque transaction.</w:t>
            </w:r>
          </w:p>
          <w:p w14:paraId="51C9FC1E" w14:textId="77777777" w:rsidR="00461BCC" w:rsidRPr="00052E78" w:rsidRDefault="00461BCC" w:rsidP="00E235E4">
            <w:pPr>
              <w:numPr>
                <w:ilvl w:val="0"/>
                <w:numId w:val="6"/>
              </w:numPr>
              <w:shd w:val="clear" w:color="auto" w:fill="FFFFFF"/>
              <w:spacing w:before="100" w:beforeAutospacing="1" w:after="240"/>
              <w:rPr>
                <w:szCs w:val="20"/>
                <w:lang w:val="fr-FR"/>
              </w:rPr>
            </w:pPr>
            <w:r w:rsidRPr="00052E78">
              <w:rPr>
                <w:szCs w:val="20"/>
                <w:lang w:val="fr-FR"/>
              </w:rPr>
              <w:t>Surveillez le pipeline entrant des expéditions PS. Si nécessaire, sur la base de la répartition des responsabilités convenue dans le protocole d'accord et l'estimation des coûts, superviser l'arrivée, le dédouanement, l'entreposage, l'emballage et la distribution dans le pays des produits PS au point de livraison convenu.</w:t>
            </w:r>
          </w:p>
          <w:p w14:paraId="51C9FC1F" w14:textId="77777777" w:rsidR="00F20693" w:rsidRDefault="00F20693" w:rsidP="00F20693">
            <w:pPr>
              <w:pStyle w:val="ListParagraph"/>
              <w:numPr>
                <w:ilvl w:val="0"/>
                <w:numId w:val="6"/>
              </w:numPr>
              <w:rPr>
                <w:rFonts w:cs="Arial"/>
                <w:szCs w:val="20"/>
                <w:lang w:val="fr-FR"/>
              </w:rPr>
            </w:pPr>
            <w:r w:rsidRPr="00052E78">
              <w:rPr>
                <w:rFonts w:cs="Arial"/>
                <w:szCs w:val="20"/>
                <w:lang w:val="fr-FR"/>
              </w:rPr>
              <w:t xml:space="preserve">En collaboration avec les collègues de l'approvisionnement et les sections de programme, identifier les possibilités de renforcement des capacités des homologues gouvernementaux et d'améliorer le processus de la chaîne d'approvisionnement pour le rendre plus efficace. </w:t>
            </w:r>
          </w:p>
          <w:p w14:paraId="3B6735FE" w14:textId="7228E189" w:rsidR="001E6BBE" w:rsidRPr="009C6A8C" w:rsidRDefault="001E6BBE" w:rsidP="001E6BBE">
            <w:pPr>
              <w:numPr>
                <w:ilvl w:val="0"/>
                <w:numId w:val="6"/>
              </w:numPr>
              <w:rPr>
                <w:rFonts w:cs="Arial"/>
                <w:szCs w:val="20"/>
                <w:lang w:val="fr-FR"/>
              </w:rPr>
            </w:pPr>
            <w:r w:rsidRPr="009C6A8C">
              <w:rPr>
                <w:rFonts w:cs="Arial"/>
                <w:szCs w:val="20"/>
                <w:lang w:val="fr-FR"/>
              </w:rPr>
              <w:t>Appuyer le programme dans les activités de renforcement de capacité des partenaires notamment dans la gestion de stock,</w:t>
            </w:r>
            <w:r w:rsidR="00E4151E" w:rsidRPr="009C6A8C">
              <w:rPr>
                <w:rFonts w:cs="Arial"/>
                <w:szCs w:val="20"/>
                <w:lang w:val="fr-FR"/>
              </w:rPr>
              <w:t xml:space="preserve"> renforcement du système d’approvisionnement national</w:t>
            </w:r>
            <w:r w:rsidR="00F0729B" w:rsidRPr="009C6A8C">
              <w:rPr>
                <w:rFonts w:cs="Arial"/>
                <w:szCs w:val="20"/>
                <w:lang w:val="fr-FR"/>
              </w:rPr>
              <w:t xml:space="preserve"> </w:t>
            </w:r>
            <w:r w:rsidR="00A06175" w:rsidRPr="009C6A8C">
              <w:rPr>
                <w:rFonts w:cs="Arial"/>
                <w:szCs w:val="20"/>
                <w:lang w:val="fr-FR"/>
              </w:rPr>
              <w:t xml:space="preserve">et </w:t>
            </w:r>
            <w:r w:rsidR="002E22DD" w:rsidRPr="009C6A8C">
              <w:rPr>
                <w:rFonts w:cs="Arial"/>
                <w:szCs w:val="20"/>
                <w:lang w:val="fr-FR"/>
              </w:rPr>
              <w:t>End User Monitoring</w:t>
            </w:r>
            <w:r w:rsidR="00E4151E" w:rsidRPr="009C6A8C">
              <w:rPr>
                <w:rFonts w:cs="Arial"/>
                <w:szCs w:val="20"/>
                <w:lang w:val="fr-FR"/>
              </w:rPr>
              <w:t>.</w:t>
            </w:r>
          </w:p>
          <w:p w14:paraId="0B8F44E6" w14:textId="77777777" w:rsidR="00A345BF" w:rsidRPr="009C6A8C" w:rsidRDefault="00A345BF" w:rsidP="00A345BF">
            <w:pPr>
              <w:ind w:left="360"/>
              <w:rPr>
                <w:rFonts w:cs="Arial"/>
                <w:szCs w:val="20"/>
                <w:lang w:val="fr-FR"/>
              </w:rPr>
            </w:pPr>
          </w:p>
          <w:p w14:paraId="51C9FC20" w14:textId="03683892" w:rsidR="001B67E3" w:rsidRPr="009C6A8C" w:rsidRDefault="001C78D2" w:rsidP="001C78D2">
            <w:pPr>
              <w:numPr>
                <w:ilvl w:val="0"/>
                <w:numId w:val="6"/>
              </w:numPr>
              <w:rPr>
                <w:rFonts w:cs="Arial"/>
                <w:szCs w:val="20"/>
                <w:lang w:val="fr-FR"/>
              </w:rPr>
            </w:pPr>
            <w:r w:rsidRPr="009C6A8C">
              <w:rPr>
                <w:rFonts w:cs="Arial"/>
                <w:szCs w:val="20"/>
                <w:lang w:val="fr-FR"/>
              </w:rPr>
              <w:t xml:space="preserve">En travaillant en étroite collaboration avec l'équipe d'urgence UNICEF du pays, participer activement aux activités de préparation </w:t>
            </w:r>
            <w:r w:rsidR="00A345BF" w:rsidRPr="009C6A8C">
              <w:rPr>
                <w:rFonts w:cs="Arial"/>
                <w:szCs w:val="20"/>
                <w:lang w:val="fr-FR"/>
              </w:rPr>
              <w:t>et réponse</w:t>
            </w:r>
            <w:r w:rsidRPr="009C6A8C">
              <w:rPr>
                <w:rFonts w:cs="Arial"/>
                <w:szCs w:val="20"/>
                <w:lang w:val="fr-FR"/>
              </w:rPr>
              <w:t xml:space="preserve"> </w:t>
            </w:r>
            <w:r w:rsidR="00A345BF" w:rsidRPr="009C6A8C">
              <w:rPr>
                <w:rFonts w:cs="Arial"/>
                <w:szCs w:val="20"/>
                <w:lang w:val="fr-FR"/>
              </w:rPr>
              <w:t xml:space="preserve">aux urgences dans le pays. </w:t>
            </w:r>
          </w:p>
          <w:p w14:paraId="1D33EE64" w14:textId="77777777" w:rsidR="00E22754" w:rsidRPr="00F64107" w:rsidRDefault="00E22754" w:rsidP="001B67E3">
            <w:pPr>
              <w:rPr>
                <w:rFonts w:cs="Arial"/>
                <w:b/>
                <w:lang w:val="fr-FR"/>
              </w:rPr>
            </w:pPr>
          </w:p>
          <w:p w14:paraId="51C9FC22" w14:textId="5A20E1F7" w:rsidR="001B67E3" w:rsidRPr="00E22754" w:rsidRDefault="00DD027B" w:rsidP="001B67E3">
            <w:pPr>
              <w:rPr>
                <w:rFonts w:cs="Arial"/>
                <w:b/>
              </w:rPr>
            </w:pPr>
            <w:proofErr w:type="spellStart"/>
            <w:r>
              <w:rPr>
                <w:rFonts w:cs="Arial"/>
                <w:b/>
              </w:rPr>
              <w:t>Autres</w:t>
            </w:r>
            <w:proofErr w:type="spellEnd"/>
            <w:r>
              <w:rPr>
                <w:rFonts w:cs="Arial"/>
                <w:b/>
              </w:rPr>
              <w:t xml:space="preserve"> </w:t>
            </w:r>
            <w:proofErr w:type="spellStart"/>
            <w:r>
              <w:rPr>
                <w:rFonts w:cs="Arial"/>
                <w:b/>
              </w:rPr>
              <w:t>tâches</w:t>
            </w:r>
            <w:proofErr w:type="spellEnd"/>
            <w:r>
              <w:rPr>
                <w:rFonts w:cs="Arial"/>
                <w:b/>
              </w:rPr>
              <w:t>/</w:t>
            </w:r>
            <w:proofErr w:type="spellStart"/>
            <w:proofErr w:type="gramStart"/>
            <w:r>
              <w:rPr>
                <w:rFonts w:cs="Arial"/>
                <w:b/>
              </w:rPr>
              <w:t>responsabilités</w:t>
            </w:r>
            <w:proofErr w:type="spellEnd"/>
            <w:r>
              <w:rPr>
                <w:rFonts w:cs="Arial"/>
                <w:b/>
              </w:rPr>
              <w:t xml:space="preserve"> :</w:t>
            </w:r>
            <w:proofErr w:type="gramEnd"/>
          </w:p>
          <w:p w14:paraId="51C9FC23" w14:textId="77777777" w:rsidR="001B67E3" w:rsidRPr="00052E78" w:rsidRDefault="001B67E3" w:rsidP="00E235E4">
            <w:pPr>
              <w:pStyle w:val="ListParagraph"/>
              <w:numPr>
                <w:ilvl w:val="0"/>
                <w:numId w:val="6"/>
              </w:numPr>
              <w:rPr>
                <w:rFonts w:cs="Arial"/>
                <w:lang w:val="fr-FR"/>
              </w:rPr>
            </w:pPr>
            <w:r w:rsidRPr="00052E78">
              <w:rPr>
                <w:rFonts w:cs="Arial"/>
                <w:szCs w:val="20"/>
                <w:lang w:val="fr-FR"/>
              </w:rPr>
              <w:t xml:space="preserve">Dans les cas où le titulaire assume des responsabilités de gestion à l'égard d'agents des services généraux de niveau inférieur, il veillera à ce que le comportement professionnel du personnel soit géré efficacement en temps voulu et en fournissant des conseils pratiques et des orientations pour assurer la réalisation des objectifs individuels et d'équipe. </w:t>
            </w:r>
          </w:p>
          <w:p w14:paraId="51C9FC24" w14:textId="77777777" w:rsidR="001B67E3" w:rsidRPr="00052E78" w:rsidRDefault="001B67E3" w:rsidP="001B67E3">
            <w:pPr>
              <w:rPr>
                <w:rFonts w:cs="Arial"/>
                <w:lang w:val="fr-FR"/>
              </w:rPr>
            </w:pPr>
          </w:p>
          <w:p w14:paraId="4FBF6EBE" w14:textId="79045741" w:rsidR="00AD150F" w:rsidRPr="009C6A8C" w:rsidRDefault="001B67E3" w:rsidP="009C6A8C">
            <w:pPr>
              <w:pStyle w:val="ListParagraph"/>
              <w:numPr>
                <w:ilvl w:val="0"/>
                <w:numId w:val="6"/>
              </w:numPr>
              <w:rPr>
                <w:rFonts w:cs="Arial"/>
                <w:b/>
                <w:szCs w:val="20"/>
                <w:lang w:val="fr-FR"/>
              </w:rPr>
            </w:pPr>
            <w:r w:rsidRPr="00052E78">
              <w:rPr>
                <w:rFonts w:cs="Arial"/>
                <w:szCs w:val="20"/>
                <w:lang w:val="fr-FR"/>
              </w:rPr>
              <w:t>En collaboration avec le superviseur, la Division des approvisionnements, le Bureau régional et la communauté mondiale des fournisseurs, fournir des contributions pour aider à faire en sorte que l'échange de connaissances et l'apprentissage soient prioritaires afin de renforcer continuellement les capacités des individus et de l'équipe. Élaborer et faciliter la formation des nouveaux arrivants, établir des processus ou des manuels pour soutenir des flux de travail efficaces</w:t>
            </w:r>
          </w:p>
          <w:p w14:paraId="51C9FC26" w14:textId="77777777" w:rsidR="001E329F" w:rsidRPr="00052E78" w:rsidRDefault="001E329F" w:rsidP="00F20693">
            <w:pPr>
              <w:pStyle w:val="ListParagraph"/>
              <w:ind w:left="0"/>
              <w:rPr>
                <w:rFonts w:cs="Arial"/>
                <w:b/>
                <w:szCs w:val="20"/>
                <w:lang w:val="fr-FR"/>
              </w:rPr>
            </w:pPr>
          </w:p>
        </w:tc>
      </w:tr>
    </w:tbl>
    <w:p w14:paraId="51C9FC28" w14:textId="77777777" w:rsidR="00404F48" w:rsidRPr="00052E78" w:rsidRDefault="00404F48">
      <w:pPr>
        <w:rPr>
          <w:rFonts w:cs="Arial"/>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86"/>
      </w:tblGrid>
      <w:tr w:rsidR="00404F48" w:rsidRPr="00071801" w14:paraId="51C9FC2B" w14:textId="77777777" w:rsidTr="00AC000A">
        <w:tc>
          <w:tcPr>
            <w:tcW w:w="9468" w:type="dxa"/>
            <w:tcBorders>
              <w:bottom w:val="single" w:sz="4" w:space="0" w:color="auto"/>
            </w:tcBorders>
            <w:shd w:val="clear" w:color="auto" w:fill="E0E0E0"/>
          </w:tcPr>
          <w:p w14:paraId="51C9FC29" w14:textId="77777777" w:rsidR="00404F48" w:rsidRPr="00052E78" w:rsidRDefault="00404F48">
            <w:pPr>
              <w:pStyle w:val="Heading1"/>
              <w:rPr>
                <w:rFonts w:cs="Arial"/>
                <w:sz w:val="20"/>
                <w:szCs w:val="20"/>
                <w:lang w:val="fr-FR" w:eastAsia="en-US"/>
              </w:rPr>
            </w:pPr>
          </w:p>
          <w:p w14:paraId="51C9FC2A" w14:textId="77777777" w:rsidR="00404F48" w:rsidRPr="00071801" w:rsidRDefault="00404F48" w:rsidP="00404F48">
            <w:pPr>
              <w:pStyle w:val="Heading1"/>
              <w:rPr>
                <w:rFonts w:cs="Arial"/>
                <w:b w:val="0"/>
                <w:bCs w:val="0"/>
                <w:i/>
                <w:iCs/>
                <w:sz w:val="20"/>
                <w:szCs w:val="20"/>
                <w:lang w:val="en-US" w:eastAsia="en-US"/>
              </w:rPr>
            </w:pPr>
            <w:r w:rsidRPr="00071801">
              <w:rPr>
                <w:rFonts w:cs="Arial"/>
                <w:sz w:val="20"/>
                <w:szCs w:val="20"/>
                <w:lang w:eastAsia="en-US"/>
              </w:rPr>
              <w:t xml:space="preserve">IV. Impact des résultats </w:t>
            </w:r>
          </w:p>
        </w:tc>
      </w:tr>
      <w:tr w:rsidR="00404F48" w:rsidRPr="00F64107" w14:paraId="51C9FC36" w14:textId="77777777" w:rsidTr="000A7E7E">
        <w:tc>
          <w:tcPr>
            <w:tcW w:w="9468" w:type="dxa"/>
            <w:tcBorders>
              <w:top w:val="single" w:sz="4" w:space="0" w:color="auto"/>
              <w:left w:val="single" w:sz="4" w:space="0" w:color="auto"/>
              <w:bottom w:val="single" w:sz="4" w:space="0" w:color="auto"/>
              <w:right w:val="single" w:sz="4" w:space="0" w:color="auto"/>
            </w:tcBorders>
          </w:tcPr>
          <w:p w14:paraId="51C9FC2C" w14:textId="77777777" w:rsidR="00F20693" w:rsidRDefault="00F20693"/>
          <w:tbl>
            <w:tblPr>
              <w:tblW w:w="9270" w:type="dxa"/>
              <w:tblBorders>
                <w:top w:val="nil"/>
                <w:left w:val="nil"/>
                <w:bottom w:val="nil"/>
                <w:right w:val="nil"/>
              </w:tblBorders>
              <w:tblLook w:val="0000" w:firstRow="0" w:lastRow="0" w:firstColumn="0" w:lastColumn="0" w:noHBand="0" w:noVBand="0"/>
            </w:tblPr>
            <w:tblGrid>
              <w:gridCol w:w="9270"/>
            </w:tblGrid>
            <w:tr w:rsidR="000A7E7E" w:rsidRPr="00F64107" w14:paraId="51C9FC2F" w14:textId="77777777" w:rsidTr="000A7E7E">
              <w:trPr>
                <w:trHeight w:val="783"/>
              </w:trPr>
              <w:tc>
                <w:tcPr>
                  <w:tcW w:w="9270" w:type="dxa"/>
                </w:tcPr>
                <w:p w14:paraId="51C9FC2D" w14:textId="77777777" w:rsidR="000A7E7E" w:rsidRPr="00052E78" w:rsidRDefault="000A7E7E" w:rsidP="000A7E7E">
                  <w:pPr>
                    <w:autoSpaceDE w:val="0"/>
                    <w:autoSpaceDN w:val="0"/>
                    <w:adjustRightInd w:val="0"/>
                    <w:rPr>
                      <w:rFonts w:cs="Arial"/>
                      <w:color w:val="000000"/>
                      <w:szCs w:val="20"/>
                      <w:lang w:val="fr-FR"/>
                    </w:rPr>
                  </w:pPr>
                  <w:r w:rsidRPr="00052E78">
                    <w:rPr>
                      <w:rFonts w:cs="Arial"/>
                      <w:color w:val="000000"/>
                      <w:szCs w:val="20"/>
                      <w:lang w:val="fr-FR"/>
                    </w:rPr>
                    <w:t xml:space="preserve">L'impact de </w:t>
                  </w:r>
                  <w:proofErr w:type="spellStart"/>
                  <w:r w:rsidRPr="00052E78">
                    <w:rPr>
                      <w:rFonts w:cs="Arial"/>
                      <w:color w:val="000000"/>
                      <w:szCs w:val="20"/>
                      <w:lang w:val="fr-FR"/>
                    </w:rPr>
                    <w:t>Supply</w:t>
                  </w:r>
                  <w:proofErr w:type="spellEnd"/>
                  <w:r w:rsidRPr="00052E78">
                    <w:rPr>
                      <w:rFonts w:cs="Arial"/>
                      <w:color w:val="000000"/>
                      <w:szCs w:val="20"/>
                      <w:lang w:val="fr-FR"/>
                    </w:rPr>
                    <w:t xml:space="preserve"> &amp; </w:t>
                  </w:r>
                  <w:proofErr w:type="spellStart"/>
                  <w:r w:rsidRPr="00052E78">
                    <w:rPr>
                      <w:rFonts w:cs="Arial"/>
                      <w:color w:val="000000"/>
                      <w:szCs w:val="20"/>
                      <w:lang w:val="fr-FR"/>
                    </w:rPr>
                    <w:t>Logistic</w:t>
                  </w:r>
                  <w:proofErr w:type="spellEnd"/>
                  <w:r w:rsidRPr="00052E78">
                    <w:rPr>
                      <w:rFonts w:cs="Arial"/>
                      <w:color w:val="000000"/>
                      <w:szCs w:val="20"/>
                      <w:lang w:val="fr-FR"/>
                    </w:rPr>
                    <w:t xml:space="preserve"> Associates repose sur la contribution à la conception et au développement de services, de systèmes et de processus de livraison améliorés. L'impact a une incidence directe sur la qualité et la rapidité de la prestation d'une gamme de services spécialisés différents dont l'unité est responsable. Travaillant avec un haut degré d'indépendance opérationnelle, les associés sont responsables de l'atteinte des résultats globaux de la prestation de services aux clients. </w:t>
                  </w:r>
                </w:p>
                <w:p w14:paraId="51C9FC2E" w14:textId="77777777" w:rsidR="000A7E7E" w:rsidRPr="00052E78" w:rsidRDefault="000A7E7E" w:rsidP="000A7E7E">
                  <w:pPr>
                    <w:autoSpaceDE w:val="0"/>
                    <w:autoSpaceDN w:val="0"/>
                    <w:adjustRightInd w:val="0"/>
                    <w:rPr>
                      <w:rFonts w:cs="Arial"/>
                      <w:color w:val="000000"/>
                      <w:szCs w:val="20"/>
                      <w:lang w:val="fr-FR"/>
                    </w:rPr>
                  </w:pPr>
                </w:p>
              </w:tc>
            </w:tr>
            <w:tr w:rsidR="000A7E7E" w:rsidRPr="00F64107" w14:paraId="51C9FC34" w14:textId="77777777" w:rsidTr="000A7E7E">
              <w:trPr>
                <w:trHeight w:val="1129"/>
              </w:trPr>
              <w:tc>
                <w:tcPr>
                  <w:tcW w:w="9270" w:type="dxa"/>
                </w:tcPr>
                <w:p w14:paraId="51C9FC30" w14:textId="77777777" w:rsidR="000A7E7E" w:rsidRPr="00052E78" w:rsidRDefault="000A7E7E" w:rsidP="000A7E7E">
                  <w:pPr>
                    <w:autoSpaceDE w:val="0"/>
                    <w:autoSpaceDN w:val="0"/>
                    <w:adjustRightInd w:val="0"/>
                    <w:rPr>
                      <w:rFonts w:cs="Arial"/>
                      <w:color w:val="000000"/>
                      <w:szCs w:val="20"/>
                      <w:lang w:val="fr-FR"/>
                    </w:rPr>
                  </w:pPr>
                  <w:r w:rsidRPr="00052E78">
                    <w:rPr>
                      <w:rFonts w:cs="Arial"/>
                      <w:color w:val="000000"/>
                      <w:szCs w:val="20"/>
                      <w:lang w:val="fr-FR"/>
                    </w:rPr>
                    <w:t xml:space="preserve">Leur interface client est axée sur la gestion des processus spécialisés et complexes de la chaîne d'approvisionnement et la prestation de services avec les clients. Ils assurent la liaison avec les clients concernés et les fournisseurs pour résoudre les problèmes liés aux bons de commande, aux contrats, à la livraison et aux paiements. Ces relations sont importantes pour garantir que les normes de service et les délais sont respectés et que les propositions et les mesures respectent les politiques et les règles. Les relations de travail des associés nécessitent des compétences pour promouvoir la compréhension et l'acceptation des règlements, règles et procédures et/ou améliorer les services à la clientèle. </w:t>
                  </w:r>
                </w:p>
                <w:p w14:paraId="51C9FC31" w14:textId="77777777" w:rsidR="000A7E7E" w:rsidRPr="00052E78" w:rsidRDefault="000A7E7E" w:rsidP="000A7E7E">
                  <w:pPr>
                    <w:autoSpaceDE w:val="0"/>
                    <w:autoSpaceDN w:val="0"/>
                    <w:adjustRightInd w:val="0"/>
                    <w:rPr>
                      <w:rFonts w:cs="Arial"/>
                      <w:color w:val="000000"/>
                      <w:szCs w:val="20"/>
                      <w:lang w:val="fr-FR"/>
                    </w:rPr>
                  </w:pPr>
                </w:p>
                <w:p w14:paraId="51C9FC32" w14:textId="77777777" w:rsidR="000A7E7E" w:rsidRPr="00052E78" w:rsidRDefault="000A7E7E" w:rsidP="00163353">
                  <w:pPr>
                    <w:autoSpaceDE w:val="0"/>
                    <w:autoSpaceDN w:val="0"/>
                    <w:adjustRightInd w:val="0"/>
                    <w:rPr>
                      <w:rFonts w:cs="Arial"/>
                      <w:color w:val="000000"/>
                      <w:szCs w:val="20"/>
                      <w:lang w:val="fr-FR"/>
                    </w:rPr>
                  </w:pPr>
                  <w:r w:rsidRPr="00052E78">
                    <w:rPr>
                      <w:rFonts w:cs="Arial"/>
                      <w:color w:val="000000"/>
                      <w:szCs w:val="20"/>
                      <w:lang w:val="fr-FR"/>
                    </w:rPr>
                    <w:t>Les contacts externes impliquent la liaison avec des organisations similaires pour la collaboration, la recherche et la collecte de données et d'informations afin de compiler et d'évaluer les meilleures pratiques. En outre, de nombreux contacts externes avec les fournisseurs sont nécessaires, notamment pour négocier ou clarifier des questions ou des processus uniques et complexes. La collaboration avec les partenaires et les gouvernements est également applicable.</w:t>
                  </w:r>
                </w:p>
                <w:p w14:paraId="51C9FC33" w14:textId="77777777" w:rsidR="005A0A02" w:rsidRPr="00052E78" w:rsidRDefault="005A0A02" w:rsidP="00163353">
                  <w:pPr>
                    <w:autoSpaceDE w:val="0"/>
                    <w:autoSpaceDN w:val="0"/>
                    <w:adjustRightInd w:val="0"/>
                    <w:rPr>
                      <w:rFonts w:cs="Arial"/>
                      <w:color w:val="000000"/>
                      <w:szCs w:val="20"/>
                      <w:lang w:val="fr-FR"/>
                    </w:rPr>
                  </w:pPr>
                </w:p>
              </w:tc>
            </w:tr>
          </w:tbl>
          <w:p w14:paraId="51C9FC35" w14:textId="77777777" w:rsidR="001F3878" w:rsidRPr="00052E78" w:rsidRDefault="001F3878" w:rsidP="000A7E7E">
            <w:pPr>
              <w:pStyle w:val="Default"/>
              <w:jc w:val="both"/>
              <w:rPr>
                <w:szCs w:val="20"/>
                <w:lang w:val="fr-FR"/>
              </w:rPr>
            </w:pPr>
          </w:p>
        </w:tc>
      </w:tr>
    </w:tbl>
    <w:p w14:paraId="51C9FC37" w14:textId="77777777" w:rsidR="00404F48" w:rsidRDefault="00404F48">
      <w:pPr>
        <w:rPr>
          <w:rFonts w:cs="Arial"/>
          <w:szCs w:val="20"/>
          <w:lang w:val="fr-FR"/>
        </w:rPr>
      </w:pPr>
    </w:p>
    <w:p w14:paraId="6F192AF4" w14:textId="77777777" w:rsidR="00F64107" w:rsidRPr="00052E78" w:rsidRDefault="00F64107">
      <w:pPr>
        <w:rPr>
          <w:rFonts w:cs="Arial"/>
          <w:szCs w:val="20"/>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8"/>
      </w:tblGrid>
      <w:tr w:rsidR="00404F48" w:rsidRPr="00F64107" w14:paraId="51C9FC3B" w14:textId="77777777" w:rsidTr="00AC000A">
        <w:tc>
          <w:tcPr>
            <w:tcW w:w="9468" w:type="dxa"/>
            <w:shd w:val="clear" w:color="auto" w:fill="E0E0E0"/>
          </w:tcPr>
          <w:p w14:paraId="51C9FC38" w14:textId="77777777" w:rsidR="00404F48" w:rsidRPr="00052E78" w:rsidRDefault="00404F48" w:rsidP="00404F48">
            <w:pPr>
              <w:rPr>
                <w:rFonts w:cs="Arial"/>
                <w:szCs w:val="20"/>
                <w:lang w:val="fr-FR"/>
              </w:rPr>
            </w:pPr>
          </w:p>
          <w:p w14:paraId="51C9FC39" w14:textId="77777777" w:rsidR="0082144D" w:rsidRPr="00052E78" w:rsidRDefault="00404F48" w:rsidP="0082144D">
            <w:pPr>
              <w:keepNext/>
              <w:outlineLvl w:val="0"/>
              <w:rPr>
                <w:b/>
                <w:bCs/>
                <w:szCs w:val="20"/>
                <w:lang w:val="fr-FR"/>
              </w:rPr>
            </w:pPr>
            <w:r w:rsidRPr="00052E78">
              <w:rPr>
                <w:rFonts w:cs="Arial"/>
                <w:b/>
                <w:bCs/>
                <w:szCs w:val="20"/>
                <w:lang w:val="fr-FR"/>
              </w:rPr>
              <w:t xml:space="preserve">V. </w:t>
            </w:r>
            <w:r w:rsidR="0082144D" w:rsidRPr="00052E78">
              <w:rPr>
                <w:b/>
                <w:bCs/>
                <w:szCs w:val="20"/>
                <w:lang w:val="fr-FR"/>
              </w:rPr>
              <w:t>Valeurs et compétences de l'UNICEF requises (sur la base du Cadre mis à jour)</w:t>
            </w:r>
          </w:p>
          <w:p w14:paraId="51C9FC3A" w14:textId="77777777" w:rsidR="00404F48" w:rsidRPr="00052E78" w:rsidRDefault="00404F48" w:rsidP="00404F48">
            <w:pPr>
              <w:rPr>
                <w:rFonts w:cs="Arial"/>
                <w:szCs w:val="20"/>
                <w:lang w:val="fr-FR"/>
              </w:rPr>
            </w:pPr>
          </w:p>
        </w:tc>
      </w:tr>
      <w:tr w:rsidR="00092A5E" w:rsidRPr="00F64107" w14:paraId="51C9FC60" w14:textId="77777777" w:rsidTr="00C37223">
        <w:trPr>
          <w:cantSplit/>
          <w:trHeight w:val="353"/>
        </w:trPr>
        <w:tc>
          <w:tcPr>
            <w:tcW w:w="9468" w:type="dxa"/>
          </w:tcPr>
          <w:p w14:paraId="51C9FC3C" w14:textId="77777777" w:rsidR="00092A5E" w:rsidRPr="00052E78" w:rsidRDefault="00092A5E" w:rsidP="00092A5E">
            <w:pPr>
              <w:jc w:val="both"/>
              <w:rPr>
                <w:b/>
                <w:bCs/>
                <w:u w:val="single"/>
                <w:lang w:val="fr-FR"/>
              </w:rPr>
            </w:pPr>
          </w:p>
          <w:p w14:paraId="51C9FC3D" w14:textId="77777777" w:rsidR="0082144D" w:rsidRPr="000E6432" w:rsidRDefault="0082144D" w:rsidP="0082144D">
            <w:pPr>
              <w:jc w:val="both"/>
              <w:rPr>
                <w:b/>
                <w:bCs/>
                <w:szCs w:val="20"/>
                <w:u w:val="single"/>
              </w:rPr>
            </w:pPr>
            <w:proofErr w:type="spellStart"/>
            <w:r w:rsidRPr="00F07AFB">
              <w:rPr>
                <w:b/>
                <w:bCs/>
                <w:szCs w:val="20"/>
              </w:rPr>
              <w:t>i</w:t>
            </w:r>
            <w:proofErr w:type="spellEnd"/>
            <w:r w:rsidRPr="00F07AFB">
              <w:rPr>
                <w:b/>
                <w:bCs/>
                <w:szCs w:val="20"/>
              </w:rPr>
              <w:t xml:space="preserve">) </w:t>
            </w:r>
            <w:proofErr w:type="spellStart"/>
            <w:r w:rsidRPr="000E6432">
              <w:rPr>
                <w:b/>
                <w:bCs/>
                <w:szCs w:val="20"/>
                <w:u w:val="single"/>
              </w:rPr>
              <w:t>Valeurs</w:t>
            </w:r>
            <w:proofErr w:type="spellEnd"/>
            <w:r w:rsidRPr="000E6432">
              <w:rPr>
                <w:b/>
                <w:bCs/>
                <w:szCs w:val="20"/>
                <w:u w:val="single"/>
              </w:rPr>
              <w:t xml:space="preserve"> </w:t>
            </w:r>
            <w:proofErr w:type="spellStart"/>
            <w:r w:rsidRPr="000E6432">
              <w:rPr>
                <w:b/>
                <w:bCs/>
                <w:szCs w:val="20"/>
                <w:u w:val="single"/>
              </w:rPr>
              <w:t>fondamentales</w:t>
            </w:r>
            <w:proofErr w:type="spellEnd"/>
            <w:r w:rsidRPr="000E6432">
              <w:rPr>
                <w:b/>
                <w:bCs/>
                <w:szCs w:val="20"/>
                <w:u w:val="single"/>
              </w:rPr>
              <w:t xml:space="preserve"> </w:t>
            </w:r>
          </w:p>
          <w:p w14:paraId="51C9FC3E" w14:textId="77777777" w:rsidR="0082144D" w:rsidRPr="00EC6297" w:rsidRDefault="0082144D" w:rsidP="0082144D">
            <w:pPr>
              <w:jc w:val="both"/>
              <w:rPr>
                <w:b/>
                <w:bCs/>
                <w:szCs w:val="20"/>
                <w:u w:val="single"/>
              </w:rPr>
            </w:pPr>
          </w:p>
          <w:p w14:paraId="51C9FC3F" w14:textId="77777777" w:rsidR="0082144D" w:rsidRPr="00EC6297" w:rsidRDefault="0082144D" w:rsidP="0082144D">
            <w:pPr>
              <w:numPr>
                <w:ilvl w:val="0"/>
                <w:numId w:val="9"/>
              </w:numPr>
              <w:jc w:val="both"/>
              <w:rPr>
                <w:rFonts w:cs="Arial"/>
                <w:bCs/>
                <w:szCs w:val="20"/>
              </w:rPr>
            </w:pPr>
            <w:proofErr w:type="spellStart"/>
            <w:r w:rsidRPr="00EC6297">
              <w:rPr>
                <w:rFonts w:cs="Arial"/>
                <w:bCs/>
                <w:szCs w:val="20"/>
              </w:rPr>
              <w:t>Soin</w:t>
            </w:r>
            <w:proofErr w:type="spellEnd"/>
            <w:r w:rsidRPr="00EC6297">
              <w:rPr>
                <w:rFonts w:cs="Arial"/>
                <w:bCs/>
                <w:szCs w:val="20"/>
              </w:rPr>
              <w:t xml:space="preserve"> </w:t>
            </w:r>
          </w:p>
          <w:p w14:paraId="51C9FC40" w14:textId="77777777" w:rsidR="0082144D" w:rsidRPr="00EC6297" w:rsidRDefault="0082144D" w:rsidP="0082144D">
            <w:pPr>
              <w:numPr>
                <w:ilvl w:val="0"/>
                <w:numId w:val="9"/>
              </w:numPr>
              <w:jc w:val="both"/>
              <w:rPr>
                <w:rFonts w:cs="Arial"/>
                <w:bCs/>
                <w:szCs w:val="20"/>
              </w:rPr>
            </w:pPr>
            <w:r w:rsidRPr="00EC6297">
              <w:rPr>
                <w:rFonts w:cs="Arial"/>
                <w:bCs/>
                <w:szCs w:val="20"/>
              </w:rPr>
              <w:t>Respect</w:t>
            </w:r>
          </w:p>
          <w:p w14:paraId="51C9FC41" w14:textId="77777777" w:rsidR="0082144D" w:rsidRPr="00EC6297" w:rsidRDefault="0082144D" w:rsidP="0082144D">
            <w:pPr>
              <w:numPr>
                <w:ilvl w:val="0"/>
                <w:numId w:val="9"/>
              </w:numPr>
              <w:jc w:val="both"/>
              <w:rPr>
                <w:rFonts w:cs="Arial"/>
                <w:bCs/>
                <w:szCs w:val="20"/>
              </w:rPr>
            </w:pPr>
            <w:proofErr w:type="spellStart"/>
            <w:r w:rsidRPr="00EC6297">
              <w:rPr>
                <w:rFonts w:cs="Arial"/>
                <w:bCs/>
                <w:szCs w:val="20"/>
              </w:rPr>
              <w:t>Intégrité</w:t>
            </w:r>
            <w:proofErr w:type="spellEnd"/>
          </w:p>
          <w:p w14:paraId="51C9FC42" w14:textId="77777777" w:rsidR="0082144D" w:rsidRPr="00EC6297" w:rsidRDefault="0082144D" w:rsidP="0082144D">
            <w:pPr>
              <w:numPr>
                <w:ilvl w:val="0"/>
                <w:numId w:val="9"/>
              </w:numPr>
              <w:jc w:val="both"/>
              <w:rPr>
                <w:rFonts w:cs="Arial"/>
                <w:bCs/>
                <w:szCs w:val="20"/>
              </w:rPr>
            </w:pPr>
            <w:proofErr w:type="spellStart"/>
            <w:r w:rsidRPr="00EC6297">
              <w:rPr>
                <w:rFonts w:cs="Arial"/>
                <w:bCs/>
                <w:szCs w:val="20"/>
              </w:rPr>
              <w:t>Confiance</w:t>
            </w:r>
            <w:proofErr w:type="spellEnd"/>
          </w:p>
          <w:p w14:paraId="51C9FC43" w14:textId="77777777" w:rsidR="0082144D" w:rsidRDefault="0082144D" w:rsidP="0082144D">
            <w:pPr>
              <w:numPr>
                <w:ilvl w:val="0"/>
                <w:numId w:val="9"/>
              </w:numPr>
              <w:jc w:val="both"/>
              <w:rPr>
                <w:rFonts w:cs="Arial"/>
                <w:bCs/>
                <w:szCs w:val="20"/>
              </w:rPr>
            </w:pPr>
            <w:proofErr w:type="spellStart"/>
            <w:r w:rsidRPr="00EC6297">
              <w:rPr>
                <w:rFonts w:cs="Arial"/>
                <w:bCs/>
                <w:szCs w:val="20"/>
              </w:rPr>
              <w:t>Responsabilité</w:t>
            </w:r>
            <w:proofErr w:type="spellEnd"/>
          </w:p>
          <w:p w14:paraId="51C9FC44" w14:textId="77777777" w:rsidR="009E465E" w:rsidRPr="00EC6297" w:rsidRDefault="009E465E" w:rsidP="0082144D">
            <w:pPr>
              <w:numPr>
                <w:ilvl w:val="0"/>
                <w:numId w:val="9"/>
              </w:numPr>
              <w:jc w:val="both"/>
              <w:rPr>
                <w:rFonts w:cs="Arial"/>
                <w:bCs/>
                <w:szCs w:val="20"/>
              </w:rPr>
            </w:pPr>
            <w:proofErr w:type="spellStart"/>
            <w:r>
              <w:rPr>
                <w:rFonts w:cs="Arial"/>
                <w:bCs/>
                <w:szCs w:val="20"/>
              </w:rPr>
              <w:t>Durabilité</w:t>
            </w:r>
            <w:proofErr w:type="spellEnd"/>
          </w:p>
          <w:p w14:paraId="51C9FC45" w14:textId="77777777" w:rsidR="0082144D" w:rsidRPr="00EC6297" w:rsidRDefault="0082144D" w:rsidP="0082144D">
            <w:pPr>
              <w:ind w:left="720"/>
              <w:jc w:val="both"/>
              <w:rPr>
                <w:bCs/>
                <w:szCs w:val="20"/>
              </w:rPr>
            </w:pPr>
          </w:p>
          <w:p w14:paraId="51C9FC52" w14:textId="77777777" w:rsidR="0082144D" w:rsidRPr="00052E78" w:rsidRDefault="0082144D" w:rsidP="0082144D">
            <w:pPr>
              <w:ind w:left="270" w:firstLine="90"/>
              <w:jc w:val="both"/>
              <w:rPr>
                <w:bCs/>
                <w:lang w:val="fr-FR"/>
              </w:rPr>
            </w:pPr>
          </w:p>
          <w:p w14:paraId="51C9FC53" w14:textId="77777777" w:rsidR="0082144D" w:rsidRPr="00052E78" w:rsidRDefault="0082144D" w:rsidP="0082144D">
            <w:pPr>
              <w:ind w:left="270" w:firstLine="90"/>
              <w:jc w:val="both"/>
              <w:rPr>
                <w:b/>
                <w:bCs/>
                <w:u w:val="single"/>
                <w:lang w:val="fr-FR"/>
              </w:rPr>
            </w:pPr>
            <w:r w:rsidRPr="00AF29F6">
              <w:rPr>
                <w:b/>
                <w:bCs/>
                <w:u w:val="single"/>
                <w:lang w:val="fr-FR"/>
              </w:rPr>
              <w:t>Compétences essentielles (pour le personnel sans responsabilités de supervision)</w:t>
            </w:r>
            <w:r w:rsidRPr="00AF29F6">
              <w:rPr>
                <w:b/>
                <w:bCs/>
                <w:lang w:val="fr-FR"/>
              </w:rPr>
              <w:t xml:space="preserve"> *</w:t>
            </w:r>
          </w:p>
          <w:p w14:paraId="51C9FC54" w14:textId="77777777" w:rsidR="0082144D" w:rsidRPr="00052E78" w:rsidRDefault="0082144D" w:rsidP="0082144D">
            <w:pPr>
              <w:jc w:val="both"/>
              <w:rPr>
                <w:b/>
                <w:bCs/>
                <w:u w:val="single"/>
                <w:lang w:val="fr-FR"/>
              </w:rPr>
            </w:pPr>
          </w:p>
          <w:p w14:paraId="51C9FC55" w14:textId="77777777" w:rsidR="0082144D" w:rsidRPr="00052E78" w:rsidRDefault="0082144D" w:rsidP="0082144D">
            <w:pPr>
              <w:numPr>
                <w:ilvl w:val="0"/>
                <w:numId w:val="2"/>
              </w:numPr>
              <w:jc w:val="both"/>
              <w:rPr>
                <w:bCs/>
                <w:lang w:val="fr-FR"/>
              </w:rPr>
            </w:pPr>
            <w:r w:rsidRPr="00052E78">
              <w:rPr>
                <w:bCs/>
                <w:lang w:val="fr-FR"/>
              </w:rPr>
              <w:t>Démontre la conscience de soi et la conscience éthique (1)</w:t>
            </w:r>
          </w:p>
          <w:p w14:paraId="51C9FC56" w14:textId="77777777" w:rsidR="0082144D" w:rsidRPr="00052E78" w:rsidRDefault="0082144D" w:rsidP="0082144D">
            <w:pPr>
              <w:numPr>
                <w:ilvl w:val="0"/>
                <w:numId w:val="2"/>
              </w:numPr>
              <w:jc w:val="both"/>
              <w:rPr>
                <w:bCs/>
                <w:lang w:val="fr-FR"/>
              </w:rPr>
            </w:pPr>
            <w:r w:rsidRPr="00052E78">
              <w:rPr>
                <w:bCs/>
                <w:lang w:val="fr-FR"/>
              </w:rPr>
              <w:t>Travaille en collaboration avec d'autres personnes (1)</w:t>
            </w:r>
          </w:p>
          <w:p w14:paraId="51C9FC57" w14:textId="77777777" w:rsidR="0082144D" w:rsidRPr="00052E78" w:rsidRDefault="0082144D" w:rsidP="0082144D">
            <w:pPr>
              <w:numPr>
                <w:ilvl w:val="0"/>
                <w:numId w:val="2"/>
              </w:numPr>
              <w:jc w:val="both"/>
              <w:rPr>
                <w:bCs/>
                <w:lang w:val="fr-FR"/>
              </w:rPr>
            </w:pPr>
            <w:r w:rsidRPr="00052E78">
              <w:rPr>
                <w:bCs/>
                <w:lang w:val="fr-FR"/>
              </w:rPr>
              <w:t>Établir et maintenir des partenariats (1)</w:t>
            </w:r>
          </w:p>
          <w:p w14:paraId="51C9FC58" w14:textId="77777777" w:rsidR="0082144D" w:rsidRPr="00052E78" w:rsidRDefault="0082144D" w:rsidP="0082144D">
            <w:pPr>
              <w:numPr>
                <w:ilvl w:val="0"/>
                <w:numId w:val="2"/>
              </w:numPr>
              <w:jc w:val="both"/>
              <w:rPr>
                <w:bCs/>
                <w:lang w:val="fr-FR"/>
              </w:rPr>
            </w:pPr>
            <w:r w:rsidRPr="00052E78">
              <w:rPr>
                <w:bCs/>
                <w:lang w:val="fr-FR"/>
              </w:rPr>
              <w:t>Innove et embrasse le changement (1)</w:t>
            </w:r>
          </w:p>
          <w:p w14:paraId="51C9FC59" w14:textId="77777777" w:rsidR="0082144D" w:rsidRPr="00052E78" w:rsidRDefault="0082144D" w:rsidP="0082144D">
            <w:pPr>
              <w:numPr>
                <w:ilvl w:val="0"/>
                <w:numId w:val="2"/>
              </w:numPr>
              <w:jc w:val="both"/>
              <w:rPr>
                <w:bCs/>
                <w:lang w:val="fr-FR"/>
              </w:rPr>
            </w:pPr>
            <w:r w:rsidRPr="00052E78">
              <w:rPr>
                <w:bCs/>
                <w:lang w:val="fr-FR"/>
              </w:rPr>
              <w:t>Pense et agit de manière stratégique (1)</w:t>
            </w:r>
          </w:p>
          <w:p w14:paraId="51C9FC5A" w14:textId="77777777" w:rsidR="0082144D" w:rsidRPr="00052E78" w:rsidRDefault="0082144D" w:rsidP="0082144D">
            <w:pPr>
              <w:numPr>
                <w:ilvl w:val="0"/>
                <w:numId w:val="2"/>
              </w:numPr>
              <w:jc w:val="both"/>
              <w:rPr>
                <w:bCs/>
                <w:lang w:val="fr-FR"/>
              </w:rPr>
            </w:pPr>
            <w:r w:rsidRPr="00052E78">
              <w:rPr>
                <w:bCs/>
                <w:lang w:val="fr-FR"/>
              </w:rPr>
              <w:t>Volonté d'obtenir des résultats percutants (1)</w:t>
            </w:r>
          </w:p>
          <w:p w14:paraId="51C9FC5B" w14:textId="77777777" w:rsidR="0082144D" w:rsidRPr="00052E78" w:rsidRDefault="0082144D" w:rsidP="0082144D">
            <w:pPr>
              <w:numPr>
                <w:ilvl w:val="0"/>
                <w:numId w:val="2"/>
              </w:numPr>
              <w:jc w:val="both"/>
              <w:rPr>
                <w:bCs/>
                <w:lang w:val="fr-FR"/>
              </w:rPr>
            </w:pPr>
            <w:r w:rsidRPr="00052E78">
              <w:rPr>
                <w:bCs/>
                <w:lang w:val="fr-FR"/>
              </w:rPr>
              <w:t>Gère l'ambiguïté et la complexité (1)</w:t>
            </w:r>
          </w:p>
          <w:p w14:paraId="51C9FC5E" w14:textId="77777777" w:rsidR="000E5A00" w:rsidRPr="00052E78" w:rsidRDefault="000E5A00" w:rsidP="000E5A00">
            <w:pPr>
              <w:jc w:val="both"/>
              <w:rPr>
                <w:bCs/>
                <w:lang w:val="fr-FR"/>
              </w:rPr>
            </w:pPr>
          </w:p>
          <w:p w14:paraId="51C9FC5F" w14:textId="77777777" w:rsidR="00092A5E" w:rsidRPr="00052E78" w:rsidRDefault="00092A5E" w:rsidP="00092A5E">
            <w:pPr>
              <w:ind w:left="720"/>
              <w:jc w:val="both"/>
              <w:rPr>
                <w:rFonts w:cs="Arial"/>
                <w:szCs w:val="20"/>
                <w:lang w:val="fr-FR"/>
              </w:rPr>
            </w:pPr>
          </w:p>
        </w:tc>
      </w:tr>
    </w:tbl>
    <w:p w14:paraId="51C9FC61" w14:textId="77777777" w:rsidR="00404F48" w:rsidRDefault="00404F48" w:rsidP="00404F48">
      <w:pPr>
        <w:rPr>
          <w:rFonts w:cs="Arial"/>
          <w:szCs w:val="20"/>
          <w:lang w:val="fr-FR"/>
        </w:rPr>
      </w:pPr>
    </w:p>
    <w:p w14:paraId="015E6DD1" w14:textId="77777777" w:rsidR="003205BD" w:rsidRPr="00052E78" w:rsidRDefault="003205BD" w:rsidP="00404F48">
      <w:pPr>
        <w:rPr>
          <w:rFonts w:cs="Arial"/>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68"/>
      </w:tblGrid>
      <w:tr w:rsidR="00DB7D54" w:rsidRPr="00071801" w14:paraId="51C9FC65" w14:textId="77777777" w:rsidTr="00A0604C">
        <w:tc>
          <w:tcPr>
            <w:tcW w:w="9468" w:type="dxa"/>
            <w:shd w:val="clear" w:color="auto" w:fill="E0E0E0"/>
          </w:tcPr>
          <w:p w14:paraId="51C9FC62" w14:textId="77777777" w:rsidR="00DB7D54" w:rsidRPr="00052E78" w:rsidRDefault="00DB7D54" w:rsidP="00A0604C">
            <w:pPr>
              <w:rPr>
                <w:rFonts w:cs="Arial"/>
                <w:b/>
                <w:bCs/>
                <w:szCs w:val="20"/>
                <w:lang w:val="fr-FR"/>
              </w:rPr>
            </w:pPr>
          </w:p>
          <w:p w14:paraId="51C9FC63" w14:textId="77777777" w:rsidR="00DB7D54" w:rsidRPr="00071801" w:rsidRDefault="00DB7D54" w:rsidP="00A0604C">
            <w:pPr>
              <w:pStyle w:val="Heading1"/>
              <w:rPr>
                <w:rFonts w:cs="Arial"/>
                <w:sz w:val="20"/>
                <w:szCs w:val="20"/>
                <w:lang w:val="en-US" w:eastAsia="en-US"/>
              </w:rPr>
            </w:pPr>
            <w:r w:rsidRPr="00071801">
              <w:rPr>
                <w:rFonts w:cs="Arial"/>
                <w:sz w:val="20"/>
                <w:szCs w:val="20"/>
                <w:lang w:eastAsia="en-US"/>
              </w:rPr>
              <w:t>VI. Compétences</w:t>
            </w:r>
          </w:p>
          <w:p w14:paraId="51C9FC64" w14:textId="77777777" w:rsidR="00DB7D54" w:rsidRPr="00071801" w:rsidRDefault="00DB7D54" w:rsidP="00A0604C">
            <w:pPr>
              <w:rPr>
                <w:rFonts w:cs="Arial"/>
                <w:szCs w:val="20"/>
              </w:rPr>
            </w:pPr>
          </w:p>
        </w:tc>
      </w:tr>
      <w:tr w:rsidR="00DB7D54" w:rsidRPr="00F64107" w14:paraId="51C9FC77" w14:textId="77777777" w:rsidTr="00A0604C">
        <w:trPr>
          <w:trHeight w:val="2900"/>
        </w:trPr>
        <w:tc>
          <w:tcPr>
            <w:tcW w:w="9468" w:type="dxa"/>
          </w:tcPr>
          <w:p w14:paraId="51C9FC66" w14:textId="77777777" w:rsidR="00DB7D54" w:rsidRPr="00071801" w:rsidRDefault="00DB7D54" w:rsidP="006304F7">
            <w:pPr>
              <w:rPr>
                <w:rFonts w:cs="Arial"/>
                <w:szCs w:val="20"/>
              </w:rPr>
            </w:pPr>
          </w:p>
          <w:p w14:paraId="51C9FC67" w14:textId="77777777" w:rsidR="000A7E7E" w:rsidRPr="00052E78" w:rsidRDefault="000A7E7E" w:rsidP="00E235E4">
            <w:pPr>
              <w:pStyle w:val="Default"/>
              <w:numPr>
                <w:ilvl w:val="0"/>
                <w:numId w:val="5"/>
              </w:numPr>
              <w:ind w:left="360"/>
              <w:rPr>
                <w:sz w:val="20"/>
                <w:szCs w:val="20"/>
                <w:lang w:val="fr-FR"/>
              </w:rPr>
            </w:pPr>
            <w:r w:rsidRPr="00052E78">
              <w:rPr>
                <w:sz w:val="20"/>
                <w:szCs w:val="20"/>
                <w:lang w:val="fr-FR"/>
              </w:rPr>
              <w:t>Connaissance approfondie d'un éventail de sujets spécialisés, y compris les politiques de la chaîne d'approvisionnement, les mécanismes de partenariat, les règles et les réglementations pertinents.</w:t>
            </w:r>
          </w:p>
          <w:p w14:paraId="51C9FC68" w14:textId="77777777" w:rsidR="000A7E7E" w:rsidRPr="00052E78" w:rsidRDefault="000A7E7E" w:rsidP="00724BFA">
            <w:pPr>
              <w:pStyle w:val="Default"/>
              <w:rPr>
                <w:sz w:val="20"/>
                <w:szCs w:val="20"/>
                <w:lang w:val="fr-FR"/>
              </w:rPr>
            </w:pPr>
          </w:p>
          <w:p w14:paraId="51C9FC69" w14:textId="77777777" w:rsidR="000A7E7E" w:rsidRPr="00052E78" w:rsidRDefault="000A7E7E" w:rsidP="00C6632C">
            <w:pPr>
              <w:pStyle w:val="Default"/>
              <w:numPr>
                <w:ilvl w:val="0"/>
                <w:numId w:val="5"/>
              </w:numPr>
              <w:ind w:left="360"/>
              <w:rPr>
                <w:sz w:val="20"/>
                <w:szCs w:val="20"/>
                <w:lang w:val="fr-FR"/>
              </w:rPr>
            </w:pPr>
            <w:r w:rsidRPr="00052E78">
              <w:rPr>
                <w:sz w:val="20"/>
                <w:szCs w:val="20"/>
                <w:lang w:val="fr-FR"/>
              </w:rPr>
              <w:t xml:space="preserve">Un haut niveau de compétence est requis pour interpréter et appliquer des règles et règlements spécialisés aux circonstances particulières de cas individuels complexes. </w:t>
            </w:r>
          </w:p>
          <w:p w14:paraId="51C9FC6A" w14:textId="77777777" w:rsidR="001E329F" w:rsidRPr="00052E78" w:rsidRDefault="001E329F" w:rsidP="001E329F">
            <w:pPr>
              <w:pStyle w:val="Default"/>
              <w:rPr>
                <w:sz w:val="20"/>
                <w:szCs w:val="20"/>
                <w:lang w:val="fr-FR"/>
              </w:rPr>
            </w:pPr>
          </w:p>
          <w:p w14:paraId="51C9FC6B" w14:textId="77777777" w:rsidR="000A7E7E" w:rsidRPr="00052E78" w:rsidRDefault="005A0A02" w:rsidP="00E235E4">
            <w:pPr>
              <w:pStyle w:val="Default"/>
              <w:numPr>
                <w:ilvl w:val="0"/>
                <w:numId w:val="5"/>
              </w:numPr>
              <w:ind w:left="360"/>
              <w:rPr>
                <w:sz w:val="20"/>
                <w:szCs w:val="20"/>
                <w:lang w:val="fr-FR"/>
              </w:rPr>
            </w:pPr>
            <w:r w:rsidRPr="00052E78">
              <w:rPr>
                <w:sz w:val="20"/>
                <w:szCs w:val="20"/>
                <w:lang w:val="fr-FR"/>
              </w:rPr>
              <w:t>Expérience de l'utilisation de MS Word, Excel, PowerPoint et d'autres outils de bureau de l'UNICEF.</w:t>
            </w:r>
          </w:p>
          <w:p w14:paraId="51C9FC6C" w14:textId="77777777" w:rsidR="000A7E7E" w:rsidRPr="00052E78" w:rsidRDefault="000A7E7E" w:rsidP="00724BFA">
            <w:pPr>
              <w:pStyle w:val="Default"/>
              <w:rPr>
                <w:sz w:val="20"/>
                <w:szCs w:val="20"/>
                <w:lang w:val="fr-FR"/>
              </w:rPr>
            </w:pPr>
          </w:p>
          <w:p w14:paraId="51C9FC6D" w14:textId="77777777" w:rsidR="000A7E7E" w:rsidRPr="00052E78" w:rsidRDefault="000A7E7E" w:rsidP="001E329F">
            <w:pPr>
              <w:pStyle w:val="Default"/>
              <w:numPr>
                <w:ilvl w:val="0"/>
                <w:numId w:val="5"/>
              </w:numPr>
              <w:ind w:left="360"/>
              <w:rPr>
                <w:sz w:val="20"/>
                <w:szCs w:val="20"/>
                <w:lang w:val="fr-FR"/>
              </w:rPr>
            </w:pPr>
            <w:r w:rsidRPr="00052E78">
              <w:rPr>
                <w:sz w:val="20"/>
                <w:szCs w:val="20"/>
                <w:lang w:val="fr-FR"/>
              </w:rPr>
              <w:t>Compréhension démontrée des processus pertinents de la chaîne d'approvisionnement et capacité à appliquer systématiquement les politiques, procédures et bonnes pratiques pertinentes dans le travail quotidien. Bon jugement pour traiter des cas complexes, y compris les exceptions.</w:t>
            </w:r>
          </w:p>
          <w:p w14:paraId="51C9FC6E" w14:textId="77777777" w:rsidR="000A7E7E" w:rsidRPr="00052E78" w:rsidRDefault="000A7E7E" w:rsidP="00724BFA">
            <w:pPr>
              <w:pStyle w:val="Default"/>
              <w:rPr>
                <w:sz w:val="20"/>
                <w:szCs w:val="20"/>
                <w:lang w:val="fr-FR"/>
              </w:rPr>
            </w:pPr>
          </w:p>
          <w:p w14:paraId="51C9FC6F" w14:textId="77777777" w:rsidR="000A7E7E" w:rsidRPr="00052E78" w:rsidRDefault="000A7E7E" w:rsidP="00E235E4">
            <w:pPr>
              <w:pStyle w:val="Default"/>
              <w:numPr>
                <w:ilvl w:val="0"/>
                <w:numId w:val="5"/>
              </w:numPr>
              <w:ind w:left="360"/>
              <w:rPr>
                <w:sz w:val="20"/>
                <w:szCs w:val="20"/>
                <w:lang w:val="fr-FR"/>
              </w:rPr>
            </w:pPr>
            <w:r w:rsidRPr="00052E78">
              <w:rPr>
                <w:sz w:val="20"/>
                <w:szCs w:val="20"/>
                <w:lang w:val="fr-FR"/>
              </w:rPr>
              <w:t>Capacité à établir et à maintenir des relations de travail efficaces avec les clients, les fournisseurs et les collègues et à obtenir l'aide et la coopération des autres dans le cadre d'un travail d'équipe.</w:t>
            </w:r>
          </w:p>
          <w:p w14:paraId="51C9FC70" w14:textId="77777777" w:rsidR="000A7E7E" w:rsidRPr="00052E78" w:rsidRDefault="000A7E7E" w:rsidP="00724BFA">
            <w:pPr>
              <w:pStyle w:val="Default"/>
              <w:rPr>
                <w:sz w:val="20"/>
                <w:szCs w:val="20"/>
                <w:lang w:val="fr-FR"/>
              </w:rPr>
            </w:pPr>
          </w:p>
          <w:p w14:paraId="51C9FC71" w14:textId="77777777" w:rsidR="000A7E7E" w:rsidRPr="00052E78" w:rsidRDefault="000A7E7E" w:rsidP="00E235E4">
            <w:pPr>
              <w:pStyle w:val="Default"/>
              <w:numPr>
                <w:ilvl w:val="0"/>
                <w:numId w:val="5"/>
              </w:numPr>
              <w:ind w:left="360"/>
              <w:rPr>
                <w:sz w:val="20"/>
                <w:szCs w:val="20"/>
                <w:lang w:val="fr-FR"/>
              </w:rPr>
            </w:pPr>
            <w:r w:rsidRPr="00052E78">
              <w:rPr>
                <w:sz w:val="20"/>
                <w:szCs w:val="20"/>
                <w:lang w:val="fr-FR"/>
              </w:rPr>
              <w:t>Aptitude à utiliser les modules relatifs à l'approvisionnement du système ERP de l'UNICEF.</w:t>
            </w:r>
          </w:p>
          <w:p w14:paraId="51C9FC72" w14:textId="77777777" w:rsidR="000A7E7E" w:rsidRPr="00052E78" w:rsidRDefault="000A7E7E" w:rsidP="00724BFA">
            <w:pPr>
              <w:pStyle w:val="Default"/>
              <w:rPr>
                <w:sz w:val="20"/>
                <w:szCs w:val="20"/>
                <w:lang w:val="fr-FR"/>
              </w:rPr>
            </w:pPr>
          </w:p>
          <w:p w14:paraId="51C9FC73" w14:textId="77777777" w:rsidR="000A7E7E" w:rsidRPr="00052E78" w:rsidRDefault="000A7E7E" w:rsidP="00E235E4">
            <w:pPr>
              <w:pStyle w:val="Default"/>
              <w:numPr>
                <w:ilvl w:val="0"/>
                <w:numId w:val="5"/>
              </w:numPr>
              <w:ind w:left="360"/>
              <w:rPr>
                <w:sz w:val="20"/>
                <w:szCs w:val="20"/>
                <w:lang w:val="fr-FR"/>
              </w:rPr>
            </w:pPr>
            <w:r w:rsidRPr="00052E78">
              <w:rPr>
                <w:sz w:val="20"/>
                <w:szCs w:val="20"/>
                <w:lang w:val="fr-FR"/>
              </w:rPr>
              <w:t>Aptitude à établir des priorités et à planifier son propre travail et à planifier, coordonner et suivre le travail des personnes placées sous sa supervision.</w:t>
            </w:r>
          </w:p>
          <w:p w14:paraId="51C9FC74" w14:textId="77777777" w:rsidR="000A7E7E" w:rsidRPr="00052E78" w:rsidRDefault="000A7E7E" w:rsidP="00724BFA">
            <w:pPr>
              <w:pStyle w:val="Default"/>
              <w:rPr>
                <w:sz w:val="20"/>
                <w:szCs w:val="20"/>
                <w:lang w:val="fr-FR"/>
              </w:rPr>
            </w:pPr>
          </w:p>
          <w:p w14:paraId="51C9FC75" w14:textId="77777777" w:rsidR="006304F7" w:rsidRPr="00052E78" w:rsidRDefault="000A7E7E" w:rsidP="00E235E4">
            <w:pPr>
              <w:pStyle w:val="Default"/>
              <w:numPr>
                <w:ilvl w:val="0"/>
                <w:numId w:val="5"/>
              </w:numPr>
              <w:ind w:left="360"/>
              <w:rPr>
                <w:sz w:val="20"/>
                <w:szCs w:val="20"/>
                <w:lang w:val="fr-FR"/>
              </w:rPr>
            </w:pPr>
            <w:r w:rsidRPr="00052E78">
              <w:rPr>
                <w:sz w:val="20"/>
                <w:szCs w:val="20"/>
                <w:lang w:val="fr-FR"/>
              </w:rPr>
              <w:t>Capacité de rédiger des rapports clairs et concis ou de justifier les décisions relatives à l'approvisionnement sur des questions clés.</w:t>
            </w:r>
          </w:p>
          <w:p w14:paraId="51C9FC76" w14:textId="77777777" w:rsidR="00DB7D54" w:rsidRPr="00052E78" w:rsidRDefault="00DB7D54" w:rsidP="00DB7D54">
            <w:pPr>
              <w:pStyle w:val="ListParagraph"/>
              <w:spacing w:line="260" w:lineRule="exact"/>
              <w:ind w:left="0"/>
              <w:contextualSpacing/>
              <w:rPr>
                <w:rFonts w:cs="Arial"/>
                <w:szCs w:val="20"/>
                <w:lang w:val="fr-FR"/>
              </w:rPr>
            </w:pPr>
          </w:p>
        </w:tc>
      </w:tr>
    </w:tbl>
    <w:p w14:paraId="51C9FC7B" w14:textId="77777777" w:rsidR="00DB7D54" w:rsidRPr="00052E78" w:rsidRDefault="00DB7D54" w:rsidP="00404F48">
      <w:pPr>
        <w:rPr>
          <w:rFonts w:cs="Arial"/>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480"/>
      </w:tblGrid>
      <w:tr w:rsidR="00404F48" w:rsidRPr="00F64107" w14:paraId="51C9FC7F" w14:textId="77777777" w:rsidTr="00AC000A">
        <w:tc>
          <w:tcPr>
            <w:tcW w:w="9468" w:type="dxa"/>
            <w:gridSpan w:val="2"/>
            <w:shd w:val="clear" w:color="auto" w:fill="E0E0E0"/>
          </w:tcPr>
          <w:p w14:paraId="51C9FC7C" w14:textId="77777777" w:rsidR="00404F48" w:rsidRPr="00052E78" w:rsidRDefault="00404F48" w:rsidP="00404F48">
            <w:pPr>
              <w:rPr>
                <w:rFonts w:cs="Arial"/>
                <w:b/>
                <w:bCs/>
                <w:szCs w:val="20"/>
                <w:lang w:val="fr-FR"/>
              </w:rPr>
            </w:pPr>
          </w:p>
          <w:p w14:paraId="51C9FC7D" w14:textId="77777777" w:rsidR="00404F48" w:rsidRPr="00052E78" w:rsidRDefault="00404F48" w:rsidP="00404F48">
            <w:pPr>
              <w:pStyle w:val="Heading1"/>
              <w:rPr>
                <w:rFonts w:cs="Arial"/>
                <w:sz w:val="20"/>
                <w:szCs w:val="20"/>
                <w:lang w:val="fr-FR" w:eastAsia="en-US"/>
              </w:rPr>
            </w:pPr>
            <w:r w:rsidRPr="00071801">
              <w:rPr>
                <w:rFonts w:cs="Arial"/>
                <w:sz w:val="20"/>
                <w:szCs w:val="20"/>
                <w:lang w:eastAsia="en-US"/>
              </w:rPr>
              <w:t>VII. Qualifications en matière de recrutement</w:t>
            </w:r>
          </w:p>
          <w:p w14:paraId="51C9FC7E" w14:textId="77777777" w:rsidR="00404F48" w:rsidRPr="00052E78" w:rsidRDefault="00404F48" w:rsidP="00404F48">
            <w:pPr>
              <w:rPr>
                <w:rFonts w:cs="Arial"/>
                <w:szCs w:val="20"/>
                <w:lang w:val="fr-FR"/>
              </w:rPr>
            </w:pPr>
          </w:p>
        </w:tc>
      </w:tr>
      <w:tr w:rsidR="00404F48" w:rsidRPr="00F64107" w14:paraId="51C9FC85" w14:textId="77777777" w:rsidTr="00AC000A">
        <w:trPr>
          <w:trHeight w:val="230"/>
        </w:trPr>
        <w:tc>
          <w:tcPr>
            <w:tcW w:w="2988" w:type="dxa"/>
            <w:tcBorders>
              <w:bottom w:val="single" w:sz="4" w:space="0" w:color="auto"/>
            </w:tcBorders>
          </w:tcPr>
          <w:p w14:paraId="51C9FC80" w14:textId="77777777" w:rsidR="00404F48" w:rsidRPr="00052E78" w:rsidRDefault="00404F48" w:rsidP="00404F48">
            <w:pPr>
              <w:rPr>
                <w:rFonts w:cs="Arial"/>
                <w:szCs w:val="20"/>
                <w:lang w:val="fr-FR"/>
              </w:rPr>
            </w:pPr>
          </w:p>
          <w:p w14:paraId="51C9FC81" w14:textId="77777777" w:rsidR="00404F48" w:rsidRPr="00071801" w:rsidRDefault="00404F48" w:rsidP="00404F48">
            <w:pPr>
              <w:rPr>
                <w:rFonts w:cs="Arial"/>
                <w:szCs w:val="20"/>
              </w:rPr>
            </w:pPr>
            <w:proofErr w:type="spellStart"/>
            <w:r w:rsidRPr="00071801">
              <w:rPr>
                <w:rFonts w:cs="Arial"/>
                <w:szCs w:val="20"/>
              </w:rPr>
              <w:t>Éducation</w:t>
            </w:r>
            <w:proofErr w:type="spellEnd"/>
            <w:r w:rsidRPr="00071801">
              <w:rPr>
                <w:rFonts w:cs="Arial"/>
                <w:szCs w:val="20"/>
              </w:rPr>
              <w:t>:</w:t>
            </w:r>
          </w:p>
        </w:tc>
        <w:tc>
          <w:tcPr>
            <w:tcW w:w="6480" w:type="dxa"/>
            <w:tcBorders>
              <w:bottom w:val="single" w:sz="4" w:space="0" w:color="auto"/>
            </w:tcBorders>
          </w:tcPr>
          <w:p w14:paraId="51C9FC82" w14:textId="77777777" w:rsidR="00404F48" w:rsidRPr="00052E78" w:rsidRDefault="00404F48" w:rsidP="00404F48">
            <w:pPr>
              <w:jc w:val="both"/>
              <w:rPr>
                <w:rFonts w:cs="Arial"/>
                <w:szCs w:val="20"/>
                <w:lang w:val="fr-FR"/>
              </w:rPr>
            </w:pPr>
          </w:p>
          <w:p w14:paraId="51C9FC83" w14:textId="77777777" w:rsidR="00D227EE" w:rsidRPr="00052E78" w:rsidRDefault="00404F48" w:rsidP="00404F48">
            <w:pPr>
              <w:jc w:val="both"/>
              <w:rPr>
                <w:rFonts w:cs="Arial"/>
                <w:szCs w:val="20"/>
                <w:lang w:val="fr-FR"/>
              </w:rPr>
            </w:pPr>
            <w:r w:rsidRPr="00052E78">
              <w:rPr>
                <w:rFonts w:cs="Arial"/>
                <w:szCs w:val="20"/>
                <w:lang w:val="fr-FR"/>
              </w:rPr>
              <w:t xml:space="preserve">Un diplôme d'études secondaires est exigé, de préférence complété par des cours techniques ou universitaires liés à la chaîne d'approvisionnement, à l'administration des affaires, au droit des contrats/commercial ou à un autre domaine technique pertinent. </w:t>
            </w:r>
          </w:p>
          <w:p w14:paraId="51C9FC84" w14:textId="77777777" w:rsidR="00D227EE" w:rsidRPr="00052E78" w:rsidRDefault="00D227EE" w:rsidP="00404F48">
            <w:pPr>
              <w:jc w:val="both"/>
              <w:rPr>
                <w:rFonts w:cs="Arial"/>
                <w:szCs w:val="20"/>
                <w:lang w:val="fr-FR"/>
              </w:rPr>
            </w:pPr>
          </w:p>
        </w:tc>
      </w:tr>
      <w:tr w:rsidR="00404F48" w:rsidRPr="00F64107" w14:paraId="51C9FC8B" w14:textId="77777777" w:rsidTr="00AC000A">
        <w:trPr>
          <w:trHeight w:val="230"/>
        </w:trPr>
        <w:tc>
          <w:tcPr>
            <w:tcW w:w="2988" w:type="dxa"/>
            <w:tcBorders>
              <w:bottom w:val="single" w:sz="4" w:space="0" w:color="auto"/>
            </w:tcBorders>
          </w:tcPr>
          <w:p w14:paraId="51C9FC86" w14:textId="77777777" w:rsidR="00404F48" w:rsidRPr="00052E78" w:rsidRDefault="00404F48" w:rsidP="00404F48">
            <w:pPr>
              <w:rPr>
                <w:rFonts w:cs="Arial"/>
                <w:szCs w:val="20"/>
                <w:lang w:val="fr-FR"/>
              </w:rPr>
            </w:pPr>
          </w:p>
          <w:p w14:paraId="51C9FC87" w14:textId="77777777" w:rsidR="00404F48" w:rsidRPr="00071801" w:rsidRDefault="00404F48" w:rsidP="00404F48">
            <w:pPr>
              <w:rPr>
                <w:rFonts w:cs="Arial"/>
                <w:szCs w:val="20"/>
              </w:rPr>
            </w:pPr>
            <w:proofErr w:type="spellStart"/>
            <w:r w:rsidRPr="00071801">
              <w:rPr>
                <w:rFonts w:cs="Arial"/>
                <w:szCs w:val="20"/>
              </w:rPr>
              <w:t>Expérience</w:t>
            </w:r>
            <w:proofErr w:type="spellEnd"/>
            <w:r w:rsidRPr="00071801">
              <w:rPr>
                <w:rFonts w:cs="Arial"/>
                <w:szCs w:val="20"/>
              </w:rPr>
              <w:t>:</w:t>
            </w:r>
          </w:p>
        </w:tc>
        <w:tc>
          <w:tcPr>
            <w:tcW w:w="6480" w:type="dxa"/>
            <w:tcBorders>
              <w:bottom w:val="single" w:sz="4" w:space="0" w:color="auto"/>
            </w:tcBorders>
          </w:tcPr>
          <w:p w14:paraId="51C9FC88" w14:textId="77777777" w:rsidR="00404F48" w:rsidRPr="00052E78" w:rsidRDefault="00404F48" w:rsidP="00404F48">
            <w:pPr>
              <w:jc w:val="both"/>
              <w:rPr>
                <w:rFonts w:cs="Arial"/>
                <w:szCs w:val="20"/>
                <w:lang w:val="fr-FR"/>
              </w:rPr>
            </w:pPr>
          </w:p>
          <w:p w14:paraId="51C9FC89" w14:textId="77777777" w:rsidR="005A0A02" w:rsidRPr="00052E78" w:rsidRDefault="00A22CAF" w:rsidP="003534A5">
            <w:pPr>
              <w:rPr>
                <w:lang w:val="fr-FR"/>
              </w:rPr>
            </w:pPr>
            <w:r w:rsidRPr="00052E78">
              <w:rPr>
                <w:rFonts w:cs="Arial"/>
                <w:szCs w:val="20"/>
                <w:lang w:val="fr-FR"/>
              </w:rPr>
              <w:t xml:space="preserve">Un minimum de 6 ans d'expérience administrative pertinente en gestion de la chaîne d'approvisionnement ou dans un contexte commercial est requis. </w:t>
            </w:r>
            <w:r w:rsidR="005A0A02" w:rsidRPr="00052E78">
              <w:rPr>
                <w:lang w:val="fr-FR"/>
              </w:rPr>
              <w:t xml:space="preserve">La compréhension du développement et du travail humanitaire est un atout. </w:t>
            </w:r>
          </w:p>
          <w:p w14:paraId="51C9FC8A" w14:textId="77777777" w:rsidR="003534A5" w:rsidRPr="00052E78" w:rsidRDefault="003534A5" w:rsidP="003534A5">
            <w:pPr>
              <w:rPr>
                <w:rFonts w:cs="Arial"/>
                <w:szCs w:val="20"/>
                <w:lang w:val="fr-FR"/>
              </w:rPr>
            </w:pPr>
          </w:p>
        </w:tc>
      </w:tr>
      <w:tr w:rsidR="00404F48" w:rsidRPr="00F64107" w14:paraId="51C9FC92" w14:textId="77777777" w:rsidTr="00AC000A">
        <w:trPr>
          <w:trHeight w:val="230"/>
        </w:trPr>
        <w:tc>
          <w:tcPr>
            <w:tcW w:w="2988" w:type="dxa"/>
            <w:tcBorders>
              <w:bottom w:val="single" w:sz="4" w:space="0" w:color="auto"/>
            </w:tcBorders>
          </w:tcPr>
          <w:p w14:paraId="51C9FC8C" w14:textId="77777777" w:rsidR="00404F48" w:rsidRPr="00052E78" w:rsidRDefault="00404F48" w:rsidP="00404F48">
            <w:pPr>
              <w:rPr>
                <w:rFonts w:cs="Arial"/>
                <w:szCs w:val="20"/>
                <w:lang w:val="fr-FR"/>
              </w:rPr>
            </w:pPr>
          </w:p>
          <w:p w14:paraId="51C9FC8D" w14:textId="77777777" w:rsidR="00404F48" w:rsidRPr="00071801" w:rsidRDefault="00404F48" w:rsidP="00404F48">
            <w:pPr>
              <w:rPr>
                <w:rFonts w:cs="Arial"/>
                <w:szCs w:val="20"/>
              </w:rPr>
            </w:pPr>
            <w:r w:rsidRPr="00071801">
              <w:rPr>
                <w:rFonts w:cs="Arial"/>
                <w:szCs w:val="20"/>
              </w:rPr>
              <w:t xml:space="preserve">Exigences </w:t>
            </w:r>
            <w:proofErr w:type="spellStart"/>
            <w:proofErr w:type="gramStart"/>
            <w:r w:rsidRPr="00071801">
              <w:rPr>
                <w:rFonts w:cs="Arial"/>
                <w:szCs w:val="20"/>
              </w:rPr>
              <w:t>linguistiques</w:t>
            </w:r>
            <w:proofErr w:type="spellEnd"/>
            <w:r w:rsidRPr="00071801">
              <w:rPr>
                <w:rFonts w:cs="Arial"/>
                <w:szCs w:val="20"/>
              </w:rPr>
              <w:t xml:space="preserve"> :</w:t>
            </w:r>
            <w:proofErr w:type="gramEnd"/>
          </w:p>
        </w:tc>
        <w:tc>
          <w:tcPr>
            <w:tcW w:w="6480" w:type="dxa"/>
            <w:tcBorders>
              <w:bottom w:val="single" w:sz="4" w:space="0" w:color="auto"/>
            </w:tcBorders>
          </w:tcPr>
          <w:p w14:paraId="51C9FC8E" w14:textId="77777777" w:rsidR="00AC000A" w:rsidRPr="00052E78" w:rsidRDefault="00AC000A" w:rsidP="002B0AC9">
            <w:pPr>
              <w:pStyle w:val="ListParagraph"/>
              <w:spacing w:line="260" w:lineRule="exact"/>
              <w:ind w:left="0"/>
              <w:contextualSpacing/>
              <w:rPr>
                <w:rFonts w:cs="Arial"/>
                <w:szCs w:val="20"/>
                <w:lang w:val="fr-FR"/>
              </w:rPr>
            </w:pPr>
          </w:p>
          <w:p w14:paraId="51C9FC8F" w14:textId="7CD59FF1" w:rsidR="0082144D" w:rsidRPr="00052E78" w:rsidRDefault="0082144D" w:rsidP="0082144D">
            <w:pPr>
              <w:rPr>
                <w:rFonts w:cs="Arial"/>
                <w:szCs w:val="20"/>
                <w:lang w:val="fr-FR"/>
              </w:rPr>
            </w:pPr>
            <w:r w:rsidRPr="00052E78">
              <w:rPr>
                <w:rFonts w:cs="Arial"/>
                <w:szCs w:val="20"/>
                <w:lang w:val="fr-FR"/>
              </w:rPr>
              <w:t>La maîtrise d</w:t>
            </w:r>
            <w:r w:rsidR="00F67807">
              <w:rPr>
                <w:rFonts w:cs="Arial"/>
                <w:szCs w:val="20"/>
                <w:lang w:val="fr-FR"/>
              </w:rPr>
              <w:t xml:space="preserve">u français </w:t>
            </w:r>
            <w:r w:rsidRPr="00052E78">
              <w:rPr>
                <w:rFonts w:cs="Arial"/>
                <w:szCs w:val="20"/>
                <w:lang w:val="fr-FR"/>
              </w:rPr>
              <w:t xml:space="preserve">est exigée. </w:t>
            </w:r>
            <w:r w:rsidRPr="00AF29F6">
              <w:rPr>
                <w:rFonts w:cs="Arial"/>
                <w:szCs w:val="20"/>
                <w:lang w:val="fr-FR"/>
              </w:rPr>
              <w:t>La connaissance d</w:t>
            </w:r>
            <w:r w:rsidR="00AF29F6" w:rsidRPr="00AF29F6">
              <w:rPr>
                <w:rFonts w:cs="Arial"/>
                <w:szCs w:val="20"/>
                <w:lang w:val="fr-FR"/>
              </w:rPr>
              <w:t>e l’anglais</w:t>
            </w:r>
            <w:r w:rsidRPr="00AF29F6">
              <w:rPr>
                <w:rFonts w:cs="Arial"/>
                <w:szCs w:val="20"/>
                <w:lang w:val="fr-FR"/>
              </w:rPr>
              <w:t xml:space="preserve"> </w:t>
            </w:r>
            <w:r w:rsidR="00AC6C13">
              <w:rPr>
                <w:rFonts w:cs="Arial"/>
                <w:szCs w:val="20"/>
                <w:lang w:val="fr-FR"/>
              </w:rPr>
              <w:t>constitue</w:t>
            </w:r>
            <w:r w:rsidRPr="00052E78">
              <w:rPr>
                <w:rFonts w:cs="Arial"/>
                <w:szCs w:val="20"/>
                <w:lang w:val="fr-FR"/>
              </w:rPr>
              <w:t xml:space="preserve"> un atout.</w:t>
            </w:r>
          </w:p>
          <w:p w14:paraId="51C9FC90" w14:textId="77777777" w:rsidR="00404F48" w:rsidRPr="00052E78" w:rsidRDefault="00DB7D54" w:rsidP="00AC000A">
            <w:pPr>
              <w:pStyle w:val="ListParagraph"/>
              <w:spacing w:line="260" w:lineRule="exact"/>
              <w:ind w:left="0"/>
              <w:contextualSpacing/>
              <w:rPr>
                <w:rFonts w:cs="Arial"/>
                <w:szCs w:val="20"/>
                <w:lang w:val="fr-FR"/>
              </w:rPr>
            </w:pPr>
            <w:r w:rsidRPr="00052E78">
              <w:rPr>
                <w:rFonts w:cs="Arial"/>
                <w:szCs w:val="20"/>
                <w:lang w:val="fr-FR"/>
              </w:rPr>
              <w:t xml:space="preserve"> </w:t>
            </w:r>
          </w:p>
          <w:p w14:paraId="51C9FC91" w14:textId="77777777" w:rsidR="00AC000A" w:rsidRPr="00052E78" w:rsidRDefault="00AC000A" w:rsidP="00AC000A">
            <w:pPr>
              <w:pStyle w:val="ListParagraph"/>
              <w:spacing w:line="260" w:lineRule="exact"/>
              <w:ind w:left="0"/>
              <w:contextualSpacing/>
              <w:rPr>
                <w:rFonts w:cs="Arial"/>
                <w:szCs w:val="20"/>
                <w:lang w:val="fr-FR"/>
              </w:rPr>
            </w:pPr>
          </w:p>
        </w:tc>
      </w:tr>
    </w:tbl>
    <w:p w14:paraId="51C9FC93" w14:textId="77777777" w:rsidR="00404F48" w:rsidRPr="00052E78" w:rsidRDefault="00404F48">
      <w:pPr>
        <w:rPr>
          <w:rFonts w:cs="Arial"/>
          <w:szCs w:val="20"/>
          <w:lang w:val="fr-FR"/>
        </w:rPr>
      </w:pPr>
    </w:p>
    <w:p w14:paraId="51C9FC94" w14:textId="77777777" w:rsidR="00404F48" w:rsidRPr="00052E78" w:rsidRDefault="00404F48">
      <w:pPr>
        <w:rPr>
          <w:rFonts w:cs="Arial"/>
          <w:szCs w:val="20"/>
          <w:lang w:val="fr-FR"/>
        </w:rPr>
      </w:pPr>
    </w:p>
    <w:p w14:paraId="51C9FC95" w14:textId="77777777" w:rsidR="00AC000A" w:rsidRPr="00052E78" w:rsidRDefault="00AC000A">
      <w:pPr>
        <w:rPr>
          <w:rFonts w:cs="Arial"/>
          <w:szCs w:val="20"/>
          <w:lang w:val="fr-FR"/>
        </w:rPr>
      </w:pPr>
    </w:p>
    <w:p w14:paraId="51C9FC96" w14:textId="77777777" w:rsidR="00AC000A" w:rsidRPr="00052E78" w:rsidRDefault="00AC000A">
      <w:pPr>
        <w:rPr>
          <w:rFonts w:cs="Arial"/>
          <w:szCs w:val="20"/>
          <w:lang w:val="fr-FR"/>
        </w:rPr>
      </w:pPr>
    </w:p>
    <w:p w14:paraId="51C9FC97" w14:textId="77777777" w:rsidR="00AC000A" w:rsidRPr="00052E78" w:rsidRDefault="00AC000A">
      <w:pPr>
        <w:rPr>
          <w:rFonts w:cs="Arial"/>
          <w:szCs w:val="20"/>
          <w:lang w:val="fr-FR"/>
        </w:rPr>
      </w:pPr>
    </w:p>
    <w:p w14:paraId="51C9FC98" w14:textId="77777777" w:rsidR="00AC000A" w:rsidRPr="00052E78" w:rsidRDefault="00AC000A">
      <w:pPr>
        <w:rPr>
          <w:rFonts w:cs="Arial"/>
          <w:szCs w:val="20"/>
          <w:lang w:val="fr-FR"/>
        </w:rPr>
      </w:pPr>
    </w:p>
    <w:p w14:paraId="51C9FC99" w14:textId="77777777" w:rsidR="00AC000A" w:rsidRPr="00052E78" w:rsidRDefault="00AC000A">
      <w:pPr>
        <w:rPr>
          <w:rFonts w:cs="Arial"/>
          <w:szCs w:val="20"/>
          <w:lang w:val="fr-FR"/>
        </w:rPr>
      </w:pPr>
    </w:p>
    <w:p w14:paraId="51C9FC9A" w14:textId="77777777" w:rsidR="00AC000A" w:rsidRPr="00052E78" w:rsidRDefault="00AC000A">
      <w:pPr>
        <w:rPr>
          <w:rFonts w:cs="Arial"/>
          <w:szCs w:val="20"/>
          <w:lang w:val="fr-FR"/>
        </w:rPr>
      </w:pPr>
    </w:p>
    <w:sectPr w:rsidR="00AC000A" w:rsidRPr="00052E78" w:rsidSect="00AC000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7BEE"/>
    <w:multiLevelType w:val="hybridMultilevel"/>
    <w:tmpl w:val="5D54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F673161"/>
    <w:multiLevelType w:val="hybridMultilevel"/>
    <w:tmpl w:val="18C21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E547B7"/>
    <w:multiLevelType w:val="hybridMultilevel"/>
    <w:tmpl w:val="F75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72680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076763">
    <w:abstractNumId w:val="1"/>
  </w:num>
  <w:num w:numId="3" w16cid:durableId="46495758">
    <w:abstractNumId w:val="3"/>
  </w:num>
  <w:num w:numId="4" w16cid:durableId="1885096319">
    <w:abstractNumId w:val="0"/>
  </w:num>
  <w:num w:numId="5" w16cid:durableId="1502969078">
    <w:abstractNumId w:val="8"/>
  </w:num>
  <w:num w:numId="6" w16cid:durableId="780338898">
    <w:abstractNumId w:val="2"/>
  </w:num>
  <w:num w:numId="7" w16cid:durableId="1340543236">
    <w:abstractNumId w:val="7"/>
  </w:num>
  <w:num w:numId="8" w16cid:durableId="1996493245">
    <w:abstractNumId w:val="1"/>
  </w:num>
  <w:num w:numId="9" w16cid:durableId="866530190">
    <w:abstractNumId w:val="4"/>
  </w:num>
  <w:num w:numId="10" w16cid:durableId="3265219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467"/>
    <w:rsid w:val="000064EE"/>
    <w:rsid w:val="0001136B"/>
    <w:rsid w:val="00037C1C"/>
    <w:rsid w:val="0005040C"/>
    <w:rsid w:val="00051735"/>
    <w:rsid w:val="00052E78"/>
    <w:rsid w:val="000653F7"/>
    <w:rsid w:val="00071801"/>
    <w:rsid w:val="00071B12"/>
    <w:rsid w:val="00092A5E"/>
    <w:rsid w:val="0009589A"/>
    <w:rsid w:val="000978E3"/>
    <w:rsid w:val="000A41EE"/>
    <w:rsid w:val="000A7E7E"/>
    <w:rsid w:val="000D006C"/>
    <w:rsid w:val="000D4A2F"/>
    <w:rsid w:val="000E5A00"/>
    <w:rsid w:val="000F7238"/>
    <w:rsid w:val="001077A1"/>
    <w:rsid w:val="00126AD3"/>
    <w:rsid w:val="00132437"/>
    <w:rsid w:val="00144241"/>
    <w:rsid w:val="0015125C"/>
    <w:rsid w:val="00157134"/>
    <w:rsid w:val="00163353"/>
    <w:rsid w:val="00165538"/>
    <w:rsid w:val="00167902"/>
    <w:rsid w:val="001703C5"/>
    <w:rsid w:val="001758C9"/>
    <w:rsid w:val="001820E0"/>
    <w:rsid w:val="00182FDC"/>
    <w:rsid w:val="001833C0"/>
    <w:rsid w:val="001859A1"/>
    <w:rsid w:val="001B67E3"/>
    <w:rsid w:val="001C78D2"/>
    <w:rsid w:val="001D34A1"/>
    <w:rsid w:val="001D721D"/>
    <w:rsid w:val="001E329F"/>
    <w:rsid w:val="001E6BBE"/>
    <w:rsid w:val="001F3878"/>
    <w:rsid w:val="002136DE"/>
    <w:rsid w:val="0022131B"/>
    <w:rsid w:val="00227871"/>
    <w:rsid w:val="00233A00"/>
    <w:rsid w:val="00234C9F"/>
    <w:rsid w:val="00265904"/>
    <w:rsid w:val="00267A44"/>
    <w:rsid w:val="00283927"/>
    <w:rsid w:val="00291758"/>
    <w:rsid w:val="002A3CE8"/>
    <w:rsid w:val="002A4479"/>
    <w:rsid w:val="002B0AC9"/>
    <w:rsid w:val="002B7EDE"/>
    <w:rsid w:val="002C3087"/>
    <w:rsid w:val="002E22DD"/>
    <w:rsid w:val="002F2014"/>
    <w:rsid w:val="0030639F"/>
    <w:rsid w:val="003147B7"/>
    <w:rsid w:val="003205BD"/>
    <w:rsid w:val="00327EDF"/>
    <w:rsid w:val="00337C7A"/>
    <w:rsid w:val="003429F2"/>
    <w:rsid w:val="003534A5"/>
    <w:rsid w:val="00357205"/>
    <w:rsid w:val="00393C8A"/>
    <w:rsid w:val="003978C7"/>
    <w:rsid w:val="003C3340"/>
    <w:rsid w:val="003C4028"/>
    <w:rsid w:val="0040373C"/>
    <w:rsid w:val="00404F48"/>
    <w:rsid w:val="00420DF5"/>
    <w:rsid w:val="00430076"/>
    <w:rsid w:val="00460305"/>
    <w:rsid w:val="004609B8"/>
    <w:rsid w:val="00461BCC"/>
    <w:rsid w:val="004642B9"/>
    <w:rsid w:val="0047202B"/>
    <w:rsid w:val="00475D0C"/>
    <w:rsid w:val="0047618E"/>
    <w:rsid w:val="0048012D"/>
    <w:rsid w:val="004A1C13"/>
    <w:rsid w:val="004A4F40"/>
    <w:rsid w:val="004A655A"/>
    <w:rsid w:val="004B38F7"/>
    <w:rsid w:val="004C7019"/>
    <w:rsid w:val="004E16BD"/>
    <w:rsid w:val="004E1DA6"/>
    <w:rsid w:val="004E21FD"/>
    <w:rsid w:val="004E3382"/>
    <w:rsid w:val="004F6659"/>
    <w:rsid w:val="00505474"/>
    <w:rsid w:val="0051043C"/>
    <w:rsid w:val="005124B7"/>
    <w:rsid w:val="005179E6"/>
    <w:rsid w:val="005415ED"/>
    <w:rsid w:val="00541C4A"/>
    <w:rsid w:val="0054508B"/>
    <w:rsid w:val="00562ACC"/>
    <w:rsid w:val="005A0A02"/>
    <w:rsid w:val="005A0E6B"/>
    <w:rsid w:val="005A1D20"/>
    <w:rsid w:val="005A6386"/>
    <w:rsid w:val="005A6AFA"/>
    <w:rsid w:val="006155C0"/>
    <w:rsid w:val="00616E84"/>
    <w:rsid w:val="006304F7"/>
    <w:rsid w:val="00647496"/>
    <w:rsid w:val="00692E5F"/>
    <w:rsid w:val="00696C13"/>
    <w:rsid w:val="006A7346"/>
    <w:rsid w:val="006B49F5"/>
    <w:rsid w:val="006C0423"/>
    <w:rsid w:val="006D26F3"/>
    <w:rsid w:val="006F58D6"/>
    <w:rsid w:val="00711931"/>
    <w:rsid w:val="00716F40"/>
    <w:rsid w:val="00724BFA"/>
    <w:rsid w:val="007863CE"/>
    <w:rsid w:val="007B13F3"/>
    <w:rsid w:val="007D2955"/>
    <w:rsid w:val="007F540C"/>
    <w:rsid w:val="00802B31"/>
    <w:rsid w:val="00804F30"/>
    <w:rsid w:val="0082144D"/>
    <w:rsid w:val="00841F09"/>
    <w:rsid w:val="0089248B"/>
    <w:rsid w:val="0089641A"/>
    <w:rsid w:val="008D3C2E"/>
    <w:rsid w:val="008E3386"/>
    <w:rsid w:val="008E39E6"/>
    <w:rsid w:val="008F1D50"/>
    <w:rsid w:val="00902FD0"/>
    <w:rsid w:val="00920FCD"/>
    <w:rsid w:val="00944AD1"/>
    <w:rsid w:val="00953B51"/>
    <w:rsid w:val="009613EA"/>
    <w:rsid w:val="00986E37"/>
    <w:rsid w:val="009A74CD"/>
    <w:rsid w:val="009C6A8C"/>
    <w:rsid w:val="009E465E"/>
    <w:rsid w:val="009E5F29"/>
    <w:rsid w:val="00A0604C"/>
    <w:rsid w:val="00A06175"/>
    <w:rsid w:val="00A13298"/>
    <w:rsid w:val="00A16682"/>
    <w:rsid w:val="00A170D7"/>
    <w:rsid w:val="00A22CAF"/>
    <w:rsid w:val="00A23CFE"/>
    <w:rsid w:val="00A345BF"/>
    <w:rsid w:val="00A53EB5"/>
    <w:rsid w:val="00A611D8"/>
    <w:rsid w:val="00A81607"/>
    <w:rsid w:val="00A82D61"/>
    <w:rsid w:val="00A96EAF"/>
    <w:rsid w:val="00AA474C"/>
    <w:rsid w:val="00AC000A"/>
    <w:rsid w:val="00AC590C"/>
    <w:rsid w:val="00AC6C13"/>
    <w:rsid w:val="00AD150F"/>
    <w:rsid w:val="00AD5099"/>
    <w:rsid w:val="00AE6724"/>
    <w:rsid w:val="00AF1F68"/>
    <w:rsid w:val="00AF29F6"/>
    <w:rsid w:val="00B06FCF"/>
    <w:rsid w:val="00B375CE"/>
    <w:rsid w:val="00B40E1C"/>
    <w:rsid w:val="00B45D2A"/>
    <w:rsid w:val="00B51297"/>
    <w:rsid w:val="00B55CA8"/>
    <w:rsid w:val="00B56056"/>
    <w:rsid w:val="00B70BE4"/>
    <w:rsid w:val="00B85D7D"/>
    <w:rsid w:val="00B911D7"/>
    <w:rsid w:val="00BC2CCD"/>
    <w:rsid w:val="00BC4755"/>
    <w:rsid w:val="00BE0810"/>
    <w:rsid w:val="00BE0BFA"/>
    <w:rsid w:val="00BF0BB5"/>
    <w:rsid w:val="00C116CF"/>
    <w:rsid w:val="00C37223"/>
    <w:rsid w:val="00C46790"/>
    <w:rsid w:val="00C4790F"/>
    <w:rsid w:val="00C535C4"/>
    <w:rsid w:val="00C56467"/>
    <w:rsid w:val="00C65265"/>
    <w:rsid w:val="00C6632C"/>
    <w:rsid w:val="00C729B7"/>
    <w:rsid w:val="00C82547"/>
    <w:rsid w:val="00CB2EFE"/>
    <w:rsid w:val="00CB3E69"/>
    <w:rsid w:val="00CB4480"/>
    <w:rsid w:val="00CC4F6E"/>
    <w:rsid w:val="00CC5A9E"/>
    <w:rsid w:val="00CE57FB"/>
    <w:rsid w:val="00CF5B27"/>
    <w:rsid w:val="00D12B94"/>
    <w:rsid w:val="00D227EE"/>
    <w:rsid w:val="00D43DDC"/>
    <w:rsid w:val="00D837D5"/>
    <w:rsid w:val="00DB6B8D"/>
    <w:rsid w:val="00DB7D54"/>
    <w:rsid w:val="00DD027B"/>
    <w:rsid w:val="00DE28A8"/>
    <w:rsid w:val="00E06F0B"/>
    <w:rsid w:val="00E22754"/>
    <w:rsid w:val="00E23179"/>
    <w:rsid w:val="00E235E4"/>
    <w:rsid w:val="00E4151E"/>
    <w:rsid w:val="00E431C1"/>
    <w:rsid w:val="00E55ADF"/>
    <w:rsid w:val="00E83E19"/>
    <w:rsid w:val="00E859BC"/>
    <w:rsid w:val="00E878C1"/>
    <w:rsid w:val="00E95FF9"/>
    <w:rsid w:val="00ED7773"/>
    <w:rsid w:val="00ED7B55"/>
    <w:rsid w:val="00EE269D"/>
    <w:rsid w:val="00EE6662"/>
    <w:rsid w:val="00EE7BDD"/>
    <w:rsid w:val="00EF6405"/>
    <w:rsid w:val="00F04EC9"/>
    <w:rsid w:val="00F0729B"/>
    <w:rsid w:val="00F07462"/>
    <w:rsid w:val="00F20693"/>
    <w:rsid w:val="00F20C98"/>
    <w:rsid w:val="00F5253E"/>
    <w:rsid w:val="00F64107"/>
    <w:rsid w:val="00F67807"/>
    <w:rsid w:val="00F95568"/>
    <w:rsid w:val="00FB2AEA"/>
    <w:rsid w:val="00FB5DE4"/>
    <w:rsid w:val="00FD1AA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9FBB4"/>
  <w15:chartTrackingRefBased/>
  <w15:docId w15:val="{218131C4-D308-44AC-AA1F-59A9FAED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4">
    <w:name w:val="heading 4"/>
    <w:basedOn w:val="Normal"/>
    <w:next w:val="Normal"/>
    <w:link w:val="Heading4Char"/>
    <w:uiPriority w:val="9"/>
    <w:unhideWhenUsed/>
    <w:qFormat/>
    <w:rsid w:val="00A53EB5"/>
    <w:pPr>
      <w:keepNext/>
      <w:keepLines/>
      <w:spacing w:before="40"/>
      <w:jc w:val="both"/>
      <w:outlineLvl w:val="3"/>
    </w:pPr>
    <w:rPr>
      <w:rFonts w:ascii="Cambria" w:hAnsi="Cambria"/>
      <w:i/>
      <w:iCs/>
      <w:color w:val="365F91"/>
      <w:sz w:val="22"/>
      <w:szCs w:val="22"/>
      <w:lang w:val="fr-FR"/>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LightGrid-Accent31">
    <w:name w:val="Light Grid - Accent 3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MediumGrid1-Accent21">
    <w:name w:val="Medium Grid 1 - Accent 21"/>
    <w:basedOn w:val="Normal"/>
    <w:uiPriority w:val="34"/>
    <w:qFormat/>
    <w:rsid w:val="00FD0526"/>
    <w:pPr>
      <w:ind w:left="720"/>
      <w:contextualSpacing/>
    </w:pPr>
  </w:style>
  <w:style w:type="paragraph" w:customStyle="1" w:styleId="ColorfulList-Accent11">
    <w:name w:val="Colorful List - Accent 11"/>
    <w:basedOn w:val="Normal"/>
    <w:uiPriority w:val="72"/>
    <w:qFormat/>
    <w:rsid w:val="00F605A2"/>
    <w:pPr>
      <w:ind w:left="720"/>
    </w:pPr>
  </w:style>
  <w:style w:type="paragraph" w:customStyle="1" w:styleId="Style0">
    <w:name w:val="Style0"/>
    <w:rsid w:val="009956EC"/>
    <w:rPr>
      <w:rFonts w:ascii="Arial" w:hAnsi="Arial"/>
      <w:snapToGrid w:val="0"/>
      <w:sz w:val="24"/>
      <w:lang w:val="es-ES" w:eastAsia="es-ES"/>
    </w:rPr>
  </w:style>
  <w:style w:type="paragraph" w:styleId="ListParagraph">
    <w:name w:val="List Paragraph"/>
    <w:aliases w:val="References,Bullet List,FooterText,List Paragraph1,Colorful List Accent 1"/>
    <w:basedOn w:val="Normal"/>
    <w:link w:val="ListParagraphChar"/>
    <w:uiPriority w:val="34"/>
    <w:qFormat/>
    <w:rsid w:val="003429F2"/>
    <w:pPr>
      <w:ind w:left="720"/>
    </w:pPr>
  </w:style>
  <w:style w:type="character" w:customStyle="1" w:styleId="ListParagraphChar">
    <w:name w:val="List Paragraph Char"/>
    <w:aliases w:val="References Char,Bullet List Char,FooterText Char,List Paragraph1 Char,Colorful List Accent 1 Char"/>
    <w:link w:val="ListParagraph"/>
    <w:uiPriority w:val="34"/>
    <w:locked/>
    <w:rsid w:val="002B0AC9"/>
    <w:rPr>
      <w:rFonts w:ascii="Arial" w:hAnsi="Arial"/>
      <w:szCs w:val="24"/>
    </w:rPr>
  </w:style>
  <w:style w:type="character" w:customStyle="1" w:styleId="Heading4Char">
    <w:name w:val="Heading 4 Char"/>
    <w:link w:val="Heading4"/>
    <w:uiPriority w:val="9"/>
    <w:rsid w:val="00A53EB5"/>
    <w:rPr>
      <w:rFonts w:ascii="Cambria" w:hAnsi="Cambria"/>
      <w:i/>
      <w:iCs/>
      <w:color w:val="365F91"/>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948">
      <w:bodyDiv w:val="1"/>
      <w:marLeft w:val="0"/>
      <w:marRight w:val="0"/>
      <w:marTop w:val="0"/>
      <w:marBottom w:val="0"/>
      <w:divBdr>
        <w:top w:val="none" w:sz="0" w:space="0" w:color="auto"/>
        <w:left w:val="none" w:sz="0" w:space="0" w:color="auto"/>
        <w:bottom w:val="none" w:sz="0" w:space="0" w:color="auto"/>
        <w:right w:val="none" w:sz="0" w:space="0" w:color="auto"/>
      </w:divBdr>
    </w:div>
    <w:div w:id="226767710">
      <w:bodyDiv w:val="1"/>
      <w:marLeft w:val="0"/>
      <w:marRight w:val="0"/>
      <w:marTop w:val="0"/>
      <w:marBottom w:val="0"/>
      <w:divBdr>
        <w:top w:val="none" w:sz="0" w:space="0" w:color="auto"/>
        <w:left w:val="none" w:sz="0" w:space="0" w:color="auto"/>
        <w:bottom w:val="none" w:sz="0" w:space="0" w:color="auto"/>
        <w:right w:val="none" w:sz="0" w:space="0" w:color="auto"/>
      </w:divBdr>
    </w:div>
    <w:div w:id="363210357">
      <w:bodyDiv w:val="1"/>
      <w:marLeft w:val="0"/>
      <w:marRight w:val="0"/>
      <w:marTop w:val="0"/>
      <w:marBottom w:val="0"/>
      <w:divBdr>
        <w:top w:val="none" w:sz="0" w:space="0" w:color="auto"/>
        <w:left w:val="none" w:sz="0" w:space="0" w:color="auto"/>
        <w:bottom w:val="none" w:sz="0" w:space="0" w:color="auto"/>
        <w:right w:val="none" w:sz="0" w:space="0" w:color="auto"/>
      </w:divBdr>
    </w:div>
    <w:div w:id="365958198">
      <w:bodyDiv w:val="1"/>
      <w:marLeft w:val="0"/>
      <w:marRight w:val="0"/>
      <w:marTop w:val="0"/>
      <w:marBottom w:val="0"/>
      <w:divBdr>
        <w:top w:val="none" w:sz="0" w:space="0" w:color="auto"/>
        <w:left w:val="none" w:sz="0" w:space="0" w:color="auto"/>
        <w:bottom w:val="none" w:sz="0" w:space="0" w:color="auto"/>
        <w:right w:val="none" w:sz="0" w:space="0" w:color="auto"/>
      </w:divBdr>
    </w:div>
    <w:div w:id="513957010">
      <w:bodyDiv w:val="1"/>
      <w:marLeft w:val="0"/>
      <w:marRight w:val="0"/>
      <w:marTop w:val="0"/>
      <w:marBottom w:val="0"/>
      <w:divBdr>
        <w:top w:val="none" w:sz="0" w:space="0" w:color="auto"/>
        <w:left w:val="none" w:sz="0" w:space="0" w:color="auto"/>
        <w:bottom w:val="none" w:sz="0" w:space="0" w:color="auto"/>
        <w:right w:val="none" w:sz="0" w:space="0" w:color="auto"/>
      </w:divBdr>
    </w:div>
    <w:div w:id="599918823">
      <w:bodyDiv w:val="1"/>
      <w:marLeft w:val="0"/>
      <w:marRight w:val="0"/>
      <w:marTop w:val="0"/>
      <w:marBottom w:val="0"/>
      <w:divBdr>
        <w:top w:val="none" w:sz="0" w:space="0" w:color="auto"/>
        <w:left w:val="none" w:sz="0" w:space="0" w:color="auto"/>
        <w:bottom w:val="none" w:sz="0" w:space="0" w:color="auto"/>
        <w:right w:val="none" w:sz="0" w:space="0" w:color="auto"/>
      </w:divBdr>
    </w:div>
    <w:div w:id="659697156">
      <w:bodyDiv w:val="1"/>
      <w:marLeft w:val="0"/>
      <w:marRight w:val="0"/>
      <w:marTop w:val="0"/>
      <w:marBottom w:val="0"/>
      <w:divBdr>
        <w:top w:val="none" w:sz="0" w:space="0" w:color="auto"/>
        <w:left w:val="none" w:sz="0" w:space="0" w:color="auto"/>
        <w:bottom w:val="none" w:sz="0" w:space="0" w:color="auto"/>
        <w:right w:val="none" w:sz="0" w:space="0" w:color="auto"/>
      </w:divBdr>
    </w:div>
    <w:div w:id="927692120">
      <w:bodyDiv w:val="1"/>
      <w:marLeft w:val="0"/>
      <w:marRight w:val="0"/>
      <w:marTop w:val="0"/>
      <w:marBottom w:val="0"/>
      <w:divBdr>
        <w:top w:val="none" w:sz="0" w:space="0" w:color="auto"/>
        <w:left w:val="none" w:sz="0" w:space="0" w:color="auto"/>
        <w:bottom w:val="none" w:sz="0" w:space="0" w:color="auto"/>
        <w:right w:val="none" w:sz="0" w:space="0" w:color="auto"/>
      </w:divBdr>
    </w:div>
    <w:div w:id="1848210591">
      <w:bodyDiv w:val="1"/>
      <w:marLeft w:val="0"/>
      <w:marRight w:val="0"/>
      <w:marTop w:val="0"/>
      <w:marBottom w:val="0"/>
      <w:divBdr>
        <w:top w:val="none" w:sz="0" w:space="0" w:color="auto"/>
        <w:left w:val="none" w:sz="0" w:space="0" w:color="auto"/>
        <w:bottom w:val="none" w:sz="0" w:space="0" w:color="auto"/>
        <w:right w:val="none" w:sz="0" w:space="0" w:color="auto"/>
      </w:divBdr>
    </w:div>
    <w:div w:id="1866750128">
      <w:bodyDiv w:val="1"/>
      <w:marLeft w:val="0"/>
      <w:marRight w:val="0"/>
      <w:marTop w:val="0"/>
      <w:marBottom w:val="0"/>
      <w:divBdr>
        <w:top w:val="none" w:sz="0" w:space="0" w:color="auto"/>
        <w:left w:val="none" w:sz="0" w:space="0" w:color="auto"/>
        <w:bottom w:val="none" w:sz="0" w:space="0" w:color="auto"/>
        <w:right w:val="none" w:sz="0" w:space="0" w:color="auto"/>
      </w:divBdr>
    </w:div>
    <w:div w:id="1976715323">
      <w:bodyDiv w:val="1"/>
      <w:marLeft w:val="0"/>
      <w:marRight w:val="0"/>
      <w:marTop w:val="0"/>
      <w:marBottom w:val="0"/>
      <w:divBdr>
        <w:top w:val="none" w:sz="0" w:space="0" w:color="auto"/>
        <w:left w:val="none" w:sz="0" w:space="0" w:color="auto"/>
        <w:bottom w:val="none" w:sz="0" w:space="0" w:color="auto"/>
        <w:right w:val="none" w:sz="0" w:space="0" w:color="auto"/>
      </w:divBdr>
    </w:div>
    <w:div w:id="2054040242">
      <w:bodyDiv w:val="1"/>
      <w:marLeft w:val="0"/>
      <w:marRight w:val="0"/>
      <w:marTop w:val="0"/>
      <w:marBottom w:val="0"/>
      <w:divBdr>
        <w:top w:val="none" w:sz="0" w:space="0" w:color="auto"/>
        <w:left w:val="none" w:sz="0" w:space="0" w:color="auto"/>
        <w:bottom w:val="none" w:sz="0" w:space="0" w:color="auto"/>
        <w:right w:val="none" w:sz="0" w:space="0" w:color="auto"/>
      </w:divBdr>
    </w:div>
    <w:div w:id="20809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C06E0-4FBB-41D1-A675-B719D0BF9940}">
  <ds:schemaRefs>
    <ds:schemaRef ds:uri="http://schemas.microsoft.com/sharepoint/events"/>
  </ds:schemaRefs>
</ds:datastoreItem>
</file>

<file path=customXml/itemProps2.xml><?xml version="1.0" encoding="utf-8"?>
<ds:datastoreItem xmlns:ds="http://schemas.openxmlformats.org/officeDocument/2006/customXml" ds:itemID="{F94A78BE-74BB-4E24-9CCB-774C80A86582}">
  <ds:schemaRefs>
    <ds:schemaRef ds:uri="http://schemas.microsoft.com/office/2006/metadata/longProperties"/>
  </ds:schemaRefs>
</ds:datastoreItem>
</file>

<file path=customXml/itemProps3.xml><?xml version="1.0" encoding="utf-8"?>
<ds:datastoreItem xmlns:ds="http://schemas.openxmlformats.org/officeDocument/2006/customXml" ds:itemID="{DAC42698-EB60-48AF-8C43-24355F76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EF121-30EA-46F3-8FC2-3A3249A1BE6F}">
  <ds:schemaRefs>
    <ds:schemaRef ds:uri="http://schemas.openxmlformats.org/officeDocument/2006/bibliography"/>
  </ds:schemaRefs>
</ds:datastoreItem>
</file>

<file path=customXml/itemProps5.xml><?xml version="1.0" encoding="utf-8"?>
<ds:datastoreItem xmlns:ds="http://schemas.openxmlformats.org/officeDocument/2006/customXml" ds:itemID="{D140388A-0980-4C5A-8D14-BC4077253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Miriama Raminoarisoa</cp:lastModifiedBy>
  <cp:revision>78</cp:revision>
  <cp:lastPrinted>2018-03-20T18:40:00Z</cp:lastPrinted>
  <dcterms:created xsi:type="dcterms:W3CDTF">2024-06-13T07:11:00Z</dcterms:created>
  <dcterms:modified xsi:type="dcterms:W3CDTF">2024-07-15T12:51:00Z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PRTL-88017155-432</vt:lpwstr>
  </property>
  <property fmtid="{D5CDD505-2E9C-101B-9397-08002B2CF9AE}" pid="26" name="_dlc_DocIdItemGuid">
    <vt:lpwstr>bad7f43d-b459-4ac6-abe4-9a3151a96d82</vt:lpwstr>
  </property>
  <property fmtid="{D5CDD505-2E9C-101B-9397-08002B2CF9AE}" pid="27" name="_dlc_DocIdUrl">
    <vt:lpwstr>https://unicef.sharepoint.com/sites/portals/JD/_layouts/15/DocIdRedir.aspx?ID=PRTL-88017155-432, PRTL-88017155-432</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display_urn:schemas-microsoft-com:office:office#SharedWithUsers">
    <vt:lpwstr>Joyce Joan Munga;Leonel Mutemba</vt:lpwstr>
  </property>
  <property fmtid="{D5CDD505-2E9C-101B-9397-08002B2CF9AE}" pid="51" name="SharedWithUsers">
    <vt:lpwstr>2172;#Joyce Joan Munga;#2054;#Leonel Mutemba</vt:lpwstr>
  </property>
</Properties>
</file>