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6E1" w14:textId="77777777" w:rsidR="00031E30" w:rsidRPr="00ED7B90" w:rsidRDefault="00751CE9">
      <w:r w:rsidRPr="00ED7B90">
        <w:rPr>
          <w:noProof/>
        </w:rPr>
        <mc:AlternateContent>
          <mc:Choice Requires="wps">
            <w:drawing>
              <wp:anchor distT="0" distB="0" distL="114300" distR="114300" simplePos="0" relativeHeight="251658240" behindDoc="0" locked="0" layoutInCell="1" allowOverlap="1" wp14:anchorId="66718DC6" wp14:editId="15DA50BE">
                <wp:simplePos x="0" y="0"/>
                <wp:positionH relativeFrom="column">
                  <wp:posOffset>-88900</wp:posOffset>
                </wp:positionH>
                <wp:positionV relativeFrom="paragraph">
                  <wp:posOffset>-112395</wp:posOffset>
                </wp:positionV>
                <wp:extent cx="4572000" cy="6858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7pt;margin-top:-8.85pt;width:5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240"/>
        <w:gridCol w:w="7200"/>
      </w:tblGrid>
      <w:tr w:rsidR="00C84D62" w:rsidRPr="00ED7B90" w14:paraId="6506FCF0" w14:textId="77777777" w:rsidTr="007D69FA">
        <w:trPr>
          <w:trHeight w:val="332"/>
          <w:jc w:val="center"/>
        </w:trPr>
        <w:tc>
          <w:tcPr>
            <w:tcW w:w="11047" w:type="dxa"/>
            <w:gridSpan w:val="3"/>
          </w:tcPr>
          <w:p w14:paraId="16CD8228" w14:textId="3CBC5C7F" w:rsidR="00EF6570" w:rsidRPr="00751CE9" w:rsidRDefault="00C84D62" w:rsidP="00751CE9">
            <w:pPr>
              <w:rPr>
                <w:rFonts w:ascii="Arial" w:hAnsi="Arial" w:cs="Arial"/>
                <w:b/>
              </w:rPr>
            </w:pPr>
            <w:r w:rsidRPr="00751CE9">
              <w:rPr>
                <w:rFonts w:ascii="Arial" w:hAnsi="Arial" w:cs="Arial"/>
                <w:b/>
              </w:rPr>
              <w:t>UNICEF-BCO:     TERMS OF REFERENCE (TOR)</w:t>
            </w:r>
          </w:p>
        </w:tc>
      </w:tr>
      <w:tr w:rsidR="00C84D62" w:rsidRPr="009A22FF" w14:paraId="3E28CFBC" w14:textId="77777777" w:rsidTr="007D69FA">
        <w:trPr>
          <w:trHeight w:val="368"/>
          <w:jc w:val="center"/>
        </w:trPr>
        <w:tc>
          <w:tcPr>
            <w:tcW w:w="11047" w:type="dxa"/>
            <w:gridSpan w:val="3"/>
          </w:tcPr>
          <w:p w14:paraId="58227D2B" w14:textId="281E4A83" w:rsidR="00657A20" w:rsidRPr="00157031" w:rsidRDefault="00751CE9" w:rsidP="002C3CE9">
            <w:pPr>
              <w:rPr>
                <w:rFonts w:asciiTheme="minorHAnsi" w:hAnsiTheme="minorHAnsi" w:cs="Arial"/>
                <w:sz w:val="22"/>
                <w:szCs w:val="22"/>
              </w:rPr>
            </w:pPr>
            <w:r w:rsidRPr="00157031">
              <w:rPr>
                <w:rFonts w:asciiTheme="minorHAnsi" w:hAnsiTheme="minorHAnsi" w:cs="Arial"/>
                <w:b/>
                <w:sz w:val="22"/>
                <w:szCs w:val="22"/>
              </w:rPr>
              <w:t xml:space="preserve">Job Title and Level: </w:t>
            </w:r>
            <w:r w:rsidR="00CC6578" w:rsidRPr="00523979">
              <w:rPr>
                <w:rFonts w:ascii="Arial" w:hAnsi="Arial"/>
                <w:b/>
                <w:sz w:val="20"/>
              </w:rPr>
              <w:t xml:space="preserve">Education </w:t>
            </w:r>
            <w:r w:rsidR="00CC6578" w:rsidRPr="00CC6578">
              <w:rPr>
                <w:rFonts w:ascii="Arial" w:hAnsi="Arial"/>
                <w:b/>
                <w:sz w:val="20"/>
              </w:rPr>
              <w:t xml:space="preserve">Specialist </w:t>
            </w:r>
            <w:r w:rsidR="00CC6578" w:rsidRPr="00CC6578">
              <w:rPr>
                <w:rFonts w:ascii="Arial" w:hAnsi="Arial"/>
                <w:b/>
                <w:color w:val="000000"/>
                <w:sz w:val="20"/>
                <w:szCs w:val="20"/>
              </w:rPr>
              <w:t>(EdTech), P3</w:t>
            </w:r>
          </w:p>
        </w:tc>
      </w:tr>
      <w:tr w:rsidR="00D96BDC" w:rsidRPr="009A22FF" w14:paraId="6F2DEBB9" w14:textId="77777777" w:rsidTr="007D69FA">
        <w:trPr>
          <w:trHeight w:val="332"/>
          <w:jc w:val="center"/>
        </w:trPr>
        <w:tc>
          <w:tcPr>
            <w:tcW w:w="11047" w:type="dxa"/>
            <w:gridSpan w:val="3"/>
          </w:tcPr>
          <w:p w14:paraId="3EB63577" w14:textId="353017E0" w:rsidR="00D96BDC" w:rsidRPr="00157031" w:rsidRDefault="00751CE9" w:rsidP="00751CE9">
            <w:pPr>
              <w:rPr>
                <w:rFonts w:asciiTheme="minorHAnsi" w:hAnsiTheme="minorHAnsi" w:cs="Arial"/>
                <w:sz w:val="22"/>
                <w:szCs w:val="22"/>
              </w:rPr>
            </w:pPr>
            <w:r w:rsidRPr="00363708">
              <w:rPr>
                <w:rFonts w:asciiTheme="minorHAnsi" w:hAnsiTheme="minorHAnsi" w:cs="Arial"/>
                <w:b/>
                <w:sz w:val="22"/>
                <w:szCs w:val="22"/>
              </w:rPr>
              <w:t xml:space="preserve">Section: </w:t>
            </w:r>
            <w:r w:rsidR="00CC6578">
              <w:rPr>
                <w:rFonts w:asciiTheme="minorHAnsi" w:hAnsiTheme="minorHAnsi" w:cs="Arial"/>
                <w:b/>
                <w:sz w:val="22"/>
                <w:szCs w:val="22"/>
              </w:rPr>
              <w:t>Cox’s Bazar - Education</w:t>
            </w:r>
          </w:p>
        </w:tc>
      </w:tr>
      <w:tr w:rsidR="00C84D62" w:rsidRPr="009A22FF" w14:paraId="069D575A" w14:textId="77777777" w:rsidTr="007D69FA">
        <w:trPr>
          <w:trHeight w:val="368"/>
          <w:jc w:val="center"/>
        </w:trPr>
        <w:tc>
          <w:tcPr>
            <w:tcW w:w="11047" w:type="dxa"/>
            <w:gridSpan w:val="3"/>
          </w:tcPr>
          <w:p w14:paraId="4FB8FBB6" w14:textId="7C817CA8" w:rsidR="00C84D62"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Duration: </w:t>
            </w:r>
            <w:r w:rsidR="00CC6578">
              <w:rPr>
                <w:rFonts w:asciiTheme="minorHAnsi" w:hAnsiTheme="minorHAnsi" w:cs="Arial"/>
                <w:b/>
                <w:sz w:val="22"/>
                <w:szCs w:val="22"/>
              </w:rPr>
              <w:t>364 days</w:t>
            </w:r>
          </w:p>
        </w:tc>
      </w:tr>
      <w:tr w:rsidR="00751CE9" w:rsidRPr="009A22FF" w14:paraId="1B3BBFFE" w14:textId="77777777" w:rsidTr="007D69FA">
        <w:trPr>
          <w:trHeight w:val="368"/>
          <w:jc w:val="center"/>
        </w:trPr>
        <w:tc>
          <w:tcPr>
            <w:tcW w:w="11047" w:type="dxa"/>
            <w:gridSpan w:val="3"/>
          </w:tcPr>
          <w:p w14:paraId="5D2CD031" w14:textId="4EC341E0" w:rsidR="00751CE9"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Duty Station: </w:t>
            </w:r>
            <w:r w:rsidR="00CC6578">
              <w:rPr>
                <w:rFonts w:asciiTheme="minorHAnsi" w:hAnsiTheme="minorHAnsi" w:cs="Arial"/>
                <w:b/>
                <w:sz w:val="22"/>
                <w:szCs w:val="22"/>
              </w:rPr>
              <w:t>Cox’s Bazar</w:t>
            </w:r>
          </w:p>
        </w:tc>
      </w:tr>
      <w:tr w:rsidR="00751CE9" w:rsidRPr="009A22FF" w14:paraId="0904910C" w14:textId="77777777" w:rsidTr="007D69FA">
        <w:trPr>
          <w:trHeight w:val="368"/>
          <w:jc w:val="center"/>
        </w:trPr>
        <w:tc>
          <w:tcPr>
            <w:tcW w:w="11047" w:type="dxa"/>
            <w:gridSpan w:val="3"/>
          </w:tcPr>
          <w:p w14:paraId="5E414518" w14:textId="35AB4463" w:rsidR="00751CE9" w:rsidRPr="00157031" w:rsidRDefault="00751CE9" w:rsidP="002C3CE9">
            <w:pPr>
              <w:ind w:left="720" w:hanging="720"/>
              <w:jc w:val="both"/>
              <w:rPr>
                <w:rFonts w:asciiTheme="minorHAnsi" w:hAnsiTheme="minorHAnsi" w:cs="Arial"/>
                <w:b/>
                <w:sz w:val="22"/>
                <w:szCs w:val="22"/>
              </w:rPr>
            </w:pPr>
            <w:r w:rsidRPr="00157031">
              <w:rPr>
                <w:rFonts w:asciiTheme="minorHAnsi" w:eastAsia="Calibri" w:hAnsiTheme="minorHAnsi" w:cs="Arial"/>
                <w:b/>
                <w:sz w:val="22"/>
                <w:szCs w:val="22"/>
              </w:rPr>
              <w:t xml:space="preserve">Reports </w:t>
            </w:r>
            <w:r w:rsidR="00FE386F" w:rsidRPr="00157031">
              <w:rPr>
                <w:rFonts w:asciiTheme="minorHAnsi" w:eastAsia="Calibri" w:hAnsiTheme="minorHAnsi" w:cs="Arial"/>
                <w:b/>
                <w:sz w:val="22"/>
                <w:szCs w:val="22"/>
              </w:rPr>
              <w:t>t</w:t>
            </w:r>
            <w:r w:rsidRPr="00157031">
              <w:rPr>
                <w:rFonts w:asciiTheme="minorHAnsi" w:eastAsia="Calibri" w:hAnsiTheme="minorHAnsi" w:cs="Arial"/>
                <w:b/>
                <w:sz w:val="22"/>
                <w:szCs w:val="22"/>
              </w:rPr>
              <w:t xml:space="preserve">o: </w:t>
            </w:r>
            <w:r w:rsidR="00CC6578">
              <w:rPr>
                <w:rFonts w:asciiTheme="minorHAnsi" w:eastAsia="Calibri" w:hAnsiTheme="minorHAnsi" w:cs="Arial"/>
                <w:b/>
                <w:sz w:val="22"/>
                <w:szCs w:val="22"/>
              </w:rPr>
              <w:t>Education Manager</w:t>
            </w:r>
          </w:p>
        </w:tc>
      </w:tr>
      <w:tr w:rsidR="00C84D62" w:rsidRPr="009A22FF" w14:paraId="1869ADDE" w14:textId="77777777" w:rsidTr="007D69FA">
        <w:trPr>
          <w:jc w:val="center"/>
        </w:trPr>
        <w:tc>
          <w:tcPr>
            <w:tcW w:w="11047" w:type="dxa"/>
            <w:gridSpan w:val="3"/>
          </w:tcPr>
          <w:p w14:paraId="0F3D3F59" w14:textId="639F9337" w:rsidR="009E2C45" w:rsidRDefault="009E2C45" w:rsidP="009E2C45">
            <w:pPr>
              <w:numPr>
                <w:ilvl w:val="0"/>
                <w:numId w:val="1"/>
              </w:numPr>
              <w:rPr>
                <w:rFonts w:asciiTheme="minorHAnsi" w:hAnsiTheme="minorHAnsi" w:cs="Arial"/>
                <w:b/>
                <w:sz w:val="22"/>
                <w:szCs w:val="22"/>
              </w:rPr>
            </w:pPr>
            <w:r w:rsidRPr="00157031">
              <w:rPr>
                <w:rFonts w:asciiTheme="minorHAnsi" w:hAnsiTheme="minorHAnsi" w:cs="Arial"/>
                <w:b/>
                <w:sz w:val="22"/>
                <w:szCs w:val="22"/>
              </w:rPr>
              <w:t>Purpose of Assignment:</w:t>
            </w:r>
          </w:p>
          <w:p w14:paraId="7BDF7DB1" w14:textId="77777777" w:rsidR="00041539" w:rsidRPr="00041539" w:rsidRDefault="00041539" w:rsidP="00041539">
            <w:pPr>
              <w:ind w:left="360"/>
              <w:rPr>
                <w:rFonts w:asciiTheme="minorHAnsi" w:hAnsiTheme="minorHAnsi" w:cs="Arial"/>
                <w:b/>
                <w:sz w:val="14"/>
                <w:szCs w:val="14"/>
              </w:rPr>
            </w:pPr>
          </w:p>
          <w:p w14:paraId="689DF4AF" w14:textId="4ACA587D" w:rsidR="009F4ABF" w:rsidRDefault="009F4ABF" w:rsidP="009F4ABF">
            <w:pPr>
              <w:jc w:val="both"/>
              <w:rPr>
                <w:rFonts w:ascii="Arial" w:hAnsi="Arial"/>
                <w:sz w:val="20"/>
              </w:rPr>
            </w:pPr>
            <w:r w:rsidRPr="00523979">
              <w:rPr>
                <w:rFonts w:ascii="Arial" w:hAnsi="Arial"/>
                <w:sz w:val="20"/>
              </w:rPr>
              <w:t>Under the guidance and general supervision of</w:t>
            </w:r>
            <w:r w:rsidRPr="00523979">
              <w:rPr>
                <w:rFonts w:ascii="Arial" w:hAnsi="Arial"/>
                <w:b/>
                <w:sz w:val="20"/>
              </w:rPr>
              <w:t xml:space="preserve"> the Education</w:t>
            </w:r>
            <w:r>
              <w:rPr>
                <w:rFonts w:ascii="Arial" w:hAnsi="Arial"/>
                <w:b/>
                <w:sz w:val="20"/>
              </w:rPr>
              <w:t xml:space="preserve"> Manager</w:t>
            </w:r>
            <w:r w:rsidRPr="00523979">
              <w:rPr>
                <w:rFonts w:ascii="Arial" w:hAnsi="Arial"/>
                <w:b/>
                <w:sz w:val="20"/>
              </w:rPr>
              <w:t xml:space="preserve"> (P</w:t>
            </w:r>
            <w:r>
              <w:rPr>
                <w:rFonts w:ascii="Arial" w:hAnsi="Arial"/>
                <w:b/>
                <w:sz w:val="20"/>
              </w:rPr>
              <w:t>4</w:t>
            </w:r>
            <w:r w:rsidRPr="00523979">
              <w:rPr>
                <w:rFonts w:ascii="Arial" w:hAnsi="Arial"/>
                <w:b/>
                <w:sz w:val="20"/>
              </w:rPr>
              <w:t>)</w:t>
            </w:r>
            <w:r>
              <w:rPr>
                <w:rFonts w:ascii="Arial" w:hAnsi="Arial"/>
                <w:b/>
                <w:sz w:val="20"/>
              </w:rPr>
              <w:t>.</w:t>
            </w:r>
            <w:r>
              <w:rPr>
                <w:rFonts w:ascii="Arial" w:hAnsi="Arial"/>
                <w:bCs/>
                <w:sz w:val="20"/>
              </w:rPr>
              <w:t xml:space="preserve"> T</w:t>
            </w:r>
            <w:r w:rsidRPr="00523979">
              <w:rPr>
                <w:rFonts w:ascii="Arial" w:hAnsi="Arial"/>
                <w:sz w:val="20"/>
              </w:rPr>
              <w:t>he Specialist supports the</w:t>
            </w:r>
            <w:r>
              <w:rPr>
                <w:rFonts w:ascii="Arial" w:hAnsi="Arial"/>
                <w:sz w:val="20"/>
              </w:rPr>
              <w:t xml:space="preserve"> </w:t>
            </w:r>
            <w:r w:rsidRPr="0091110F">
              <w:rPr>
                <w:rFonts w:ascii="Arial" w:hAnsi="Arial"/>
                <w:sz w:val="20"/>
              </w:rPr>
              <w:t xml:space="preserve">integration of technology into teaching practice to connect pedagogy and technology use to improve teaching </w:t>
            </w:r>
            <w:r w:rsidRPr="007B3118">
              <w:rPr>
                <w:rFonts w:ascii="Arial" w:hAnsi="Arial"/>
                <w:sz w:val="20"/>
              </w:rPr>
              <w:t>as well as to facilitate and improve teacher professional development activities</w:t>
            </w:r>
            <w:r w:rsidRPr="0091110F">
              <w:rPr>
                <w:rFonts w:ascii="Arial" w:hAnsi="Arial"/>
                <w:sz w:val="20"/>
              </w:rPr>
              <w:t>.</w:t>
            </w:r>
            <w:r w:rsidRPr="007B3118">
              <w:rPr>
                <w:rFonts w:ascii="Arial" w:hAnsi="Arial"/>
                <w:sz w:val="20"/>
              </w:rPr>
              <w:t xml:space="preserve"> Other areas of EdTech use with the Rohingya population </w:t>
            </w:r>
            <w:proofErr w:type="gramStart"/>
            <w:r w:rsidRPr="007B3118">
              <w:rPr>
                <w:rFonts w:ascii="Arial" w:hAnsi="Arial"/>
                <w:sz w:val="20"/>
              </w:rPr>
              <w:t>include:</w:t>
            </w:r>
            <w:proofErr w:type="gramEnd"/>
            <w:r w:rsidRPr="007B3118">
              <w:rPr>
                <w:rFonts w:ascii="Arial" w:hAnsi="Arial"/>
                <w:sz w:val="20"/>
              </w:rPr>
              <w:t xml:space="preserve"> with parents, caregivers and</w:t>
            </w:r>
            <w:r>
              <w:rPr>
                <w:rFonts w:ascii="Arial" w:hAnsi="Arial"/>
                <w:sz w:val="20"/>
              </w:rPr>
              <w:t xml:space="preserve"> community members to increase participation and involvement in education; with school administration to support record keeping and the collection, analysis and use of data for decision making; for </w:t>
            </w:r>
            <w:r w:rsidR="007D69FA">
              <w:rPr>
                <w:rFonts w:ascii="Arial" w:hAnsi="Arial"/>
                <w:sz w:val="20"/>
              </w:rPr>
              <w:t>digitalized</w:t>
            </w:r>
            <w:r>
              <w:rPr>
                <w:rFonts w:ascii="Arial" w:hAnsi="Arial"/>
                <w:sz w:val="20"/>
              </w:rPr>
              <w:t xml:space="preserve"> personal learning and to support girls’ education. In host communities, EdTech interventions should enhance the digital skills of adolescents and young people. This recognizes digital literacy as a 21</w:t>
            </w:r>
            <w:r w:rsidRPr="0071449F">
              <w:rPr>
                <w:rFonts w:ascii="Arial" w:hAnsi="Arial"/>
                <w:sz w:val="20"/>
                <w:vertAlign w:val="superscript"/>
              </w:rPr>
              <w:t>st</w:t>
            </w:r>
            <w:r>
              <w:rPr>
                <w:rFonts w:ascii="Arial" w:hAnsi="Arial"/>
                <w:sz w:val="20"/>
              </w:rPr>
              <w:t xml:space="preserve"> century skill for improved livelihood options, social interactions, </w:t>
            </w:r>
            <w:proofErr w:type="gramStart"/>
            <w:r>
              <w:rPr>
                <w:rFonts w:ascii="Arial" w:hAnsi="Arial"/>
                <w:sz w:val="20"/>
              </w:rPr>
              <w:t>wellbeing</w:t>
            </w:r>
            <w:proofErr w:type="gramEnd"/>
            <w:r>
              <w:rPr>
                <w:rFonts w:ascii="Arial" w:hAnsi="Arial"/>
                <w:sz w:val="20"/>
              </w:rPr>
              <w:t xml:space="preserve"> and confidence.</w:t>
            </w:r>
          </w:p>
          <w:p w14:paraId="0EC0D9A9" w14:textId="77777777" w:rsidR="009F4ABF" w:rsidRDefault="009F4ABF" w:rsidP="009F4ABF">
            <w:pPr>
              <w:jc w:val="both"/>
              <w:rPr>
                <w:rFonts w:ascii="Arial" w:hAnsi="Arial"/>
                <w:sz w:val="20"/>
              </w:rPr>
            </w:pPr>
          </w:p>
          <w:p w14:paraId="68E383C4" w14:textId="77777777" w:rsidR="00041539" w:rsidRDefault="009F4ABF" w:rsidP="00730C79">
            <w:pPr>
              <w:jc w:val="both"/>
              <w:rPr>
                <w:rFonts w:ascii="Arial" w:hAnsi="Arial"/>
                <w:sz w:val="20"/>
              </w:rPr>
            </w:pPr>
            <w:r>
              <w:rPr>
                <w:rFonts w:ascii="Arial" w:hAnsi="Arial"/>
                <w:sz w:val="20"/>
              </w:rPr>
              <w:t xml:space="preserve">The Specialist is responsible for the planning, development, implementation, monitoring and reporting of EdTech approaches within the Rohingya education response with strong linkages to the national level EdTech interventions. </w:t>
            </w:r>
            <w:r w:rsidRPr="00523979">
              <w:rPr>
                <w:rFonts w:ascii="Arial" w:hAnsi="Arial"/>
                <w:sz w:val="20"/>
              </w:rPr>
              <w:t>The Specialist provides technical guidance</w:t>
            </w:r>
            <w:r>
              <w:rPr>
                <w:rFonts w:ascii="Arial" w:hAnsi="Arial"/>
                <w:sz w:val="20"/>
              </w:rPr>
              <w:t xml:space="preserve"> within UNICEF Cox’s Bazar Field Office, with Implementing Partners (IPs) and with the Education Sector as the EdTech Working Group chair. </w:t>
            </w:r>
            <w:r w:rsidRPr="00523979">
              <w:rPr>
                <w:rFonts w:ascii="Arial" w:hAnsi="Arial"/>
                <w:sz w:val="20"/>
              </w:rPr>
              <w:t>The Specialist contributes to achievement of results according to plans, allocation, results</w:t>
            </w:r>
            <w:r>
              <w:rPr>
                <w:rFonts w:ascii="Arial" w:hAnsi="Arial"/>
                <w:sz w:val="20"/>
              </w:rPr>
              <w:t>-</w:t>
            </w:r>
            <w:r w:rsidRPr="00523979">
              <w:rPr>
                <w:rFonts w:ascii="Arial" w:hAnsi="Arial"/>
                <w:sz w:val="20"/>
              </w:rPr>
              <w:t>based</w:t>
            </w:r>
            <w:r>
              <w:rPr>
                <w:rFonts w:ascii="Arial" w:hAnsi="Arial"/>
                <w:sz w:val="20"/>
              </w:rPr>
              <w:t xml:space="preserve"> </w:t>
            </w:r>
            <w:r w:rsidRPr="00523979">
              <w:rPr>
                <w:rFonts w:ascii="Arial" w:hAnsi="Arial"/>
                <w:sz w:val="20"/>
              </w:rPr>
              <w:t>management approaches and methodology (RBM), as well as UNICEF’s Strategic Plans, standards of performance, and accountability framework.</w:t>
            </w:r>
            <w:r>
              <w:rPr>
                <w:rFonts w:ascii="Arial" w:hAnsi="Arial"/>
                <w:sz w:val="20"/>
              </w:rPr>
              <w:t xml:space="preserve"> The Specialist will line manage 1 position.</w:t>
            </w:r>
          </w:p>
          <w:p w14:paraId="7E90E9E3" w14:textId="67349FCE" w:rsidR="00041539" w:rsidRPr="00E533AF" w:rsidRDefault="00041539" w:rsidP="00730C79">
            <w:pPr>
              <w:jc w:val="both"/>
              <w:rPr>
                <w:rFonts w:ascii="Arial" w:hAnsi="Arial"/>
                <w:sz w:val="20"/>
              </w:rPr>
            </w:pPr>
          </w:p>
        </w:tc>
      </w:tr>
      <w:tr w:rsidR="00074EE9" w:rsidRPr="009A22FF" w14:paraId="5FB4192F" w14:textId="77777777" w:rsidTr="007D69FA">
        <w:trPr>
          <w:trHeight w:val="395"/>
          <w:jc w:val="center"/>
        </w:trPr>
        <w:tc>
          <w:tcPr>
            <w:tcW w:w="11047" w:type="dxa"/>
            <w:gridSpan w:val="3"/>
            <w:tcBorders>
              <w:bottom w:val="nil"/>
            </w:tcBorders>
          </w:tcPr>
          <w:p w14:paraId="293FCFA1" w14:textId="69EA6B69" w:rsidR="00C20D4D" w:rsidRDefault="009E2C45" w:rsidP="001D640D">
            <w:pPr>
              <w:pStyle w:val="ListParagraph"/>
              <w:numPr>
                <w:ilvl w:val="0"/>
                <w:numId w:val="1"/>
              </w:numPr>
              <w:rPr>
                <w:rFonts w:asciiTheme="minorHAnsi" w:hAnsiTheme="minorHAnsi"/>
                <w:b/>
                <w:sz w:val="22"/>
                <w:szCs w:val="22"/>
              </w:rPr>
            </w:pPr>
            <w:r w:rsidRPr="00282292">
              <w:rPr>
                <w:rFonts w:asciiTheme="minorHAnsi" w:hAnsiTheme="minorHAnsi"/>
                <w:b/>
                <w:sz w:val="22"/>
                <w:szCs w:val="22"/>
              </w:rPr>
              <w:t xml:space="preserve">Major duties and responsibilities: </w:t>
            </w:r>
          </w:p>
          <w:p w14:paraId="61279B92" w14:textId="77777777" w:rsidR="0060672F" w:rsidRPr="00282292" w:rsidRDefault="0060672F" w:rsidP="0060672F">
            <w:pPr>
              <w:pStyle w:val="ListParagraph"/>
              <w:ind w:left="360"/>
              <w:rPr>
                <w:rFonts w:asciiTheme="minorHAnsi" w:hAnsiTheme="minorHAnsi"/>
                <w:b/>
                <w:sz w:val="22"/>
                <w:szCs w:val="22"/>
              </w:rPr>
            </w:pPr>
          </w:p>
          <w:p w14:paraId="1D5FD8D8" w14:textId="77777777" w:rsidR="001D640D" w:rsidRPr="001D640D" w:rsidRDefault="001D640D" w:rsidP="001D640D">
            <w:pPr>
              <w:numPr>
                <w:ilvl w:val="0"/>
                <w:numId w:val="10"/>
              </w:numPr>
              <w:rPr>
                <w:rFonts w:ascii="Arial" w:hAnsi="Arial"/>
                <w:bCs/>
                <w:sz w:val="20"/>
              </w:rPr>
            </w:pPr>
            <w:r w:rsidRPr="001D640D">
              <w:rPr>
                <w:rFonts w:ascii="Arial" w:hAnsi="Arial"/>
                <w:bCs/>
                <w:sz w:val="20"/>
              </w:rPr>
              <w:t>Lead technology component of education programme development and planning.</w:t>
            </w:r>
          </w:p>
          <w:p w14:paraId="010E9AE3" w14:textId="77777777" w:rsidR="001D640D" w:rsidRPr="001D640D" w:rsidRDefault="001D640D" w:rsidP="001D640D">
            <w:pPr>
              <w:numPr>
                <w:ilvl w:val="0"/>
                <w:numId w:val="10"/>
              </w:numPr>
              <w:rPr>
                <w:rFonts w:ascii="Arial" w:hAnsi="Arial"/>
                <w:bCs/>
                <w:sz w:val="20"/>
              </w:rPr>
            </w:pPr>
            <w:r w:rsidRPr="001D640D">
              <w:rPr>
                <w:rFonts w:ascii="Arial" w:hAnsi="Arial"/>
                <w:bCs/>
                <w:sz w:val="20"/>
              </w:rPr>
              <w:t>Programme management, monitoring and delivery of results including Programme Document (PD) management.</w:t>
            </w:r>
          </w:p>
          <w:p w14:paraId="2858945D" w14:textId="77777777" w:rsidR="001D640D" w:rsidRPr="001D640D" w:rsidRDefault="001D640D" w:rsidP="001D640D">
            <w:pPr>
              <w:numPr>
                <w:ilvl w:val="0"/>
                <w:numId w:val="10"/>
              </w:numPr>
              <w:rPr>
                <w:rFonts w:ascii="Arial" w:hAnsi="Arial"/>
                <w:bCs/>
                <w:sz w:val="20"/>
              </w:rPr>
            </w:pPr>
            <w:r w:rsidRPr="001D640D">
              <w:rPr>
                <w:rFonts w:ascii="Arial" w:hAnsi="Arial"/>
                <w:bCs/>
                <w:sz w:val="20"/>
              </w:rPr>
              <w:t xml:space="preserve">Technical and operational support to integrate and harness technology approaches in programme implementation to overcome challenges of </w:t>
            </w:r>
            <w:r w:rsidRPr="001D640D">
              <w:rPr>
                <w:rFonts w:ascii="Arial" w:eastAsia="Calibri" w:hAnsi="Arial" w:cs="Arial"/>
                <w:bCs/>
                <w:sz w:val="20"/>
                <w:szCs w:val="20"/>
              </w:rPr>
              <w:t>access, inclusion, quality of instruction and learning loss.</w:t>
            </w:r>
          </w:p>
          <w:p w14:paraId="69407978" w14:textId="77777777" w:rsidR="001D640D" w:rsidRPr="001D640D" w:rsidRDefault="001D640D" w:rsidP="001D640D">
            <w:pPr>
              <w:numPr>
                <w:ilvl w:val="0"/>
                <w:numId w:val="10"/>
              </w:numPr>
              <w:rPr>
                <w:rFonts w:ascii="Arial" w:hAnsi="Arial"/>
                <w:bCs/>
                <w:sz w:val="20"/>
              </w:rPr>
            </w:pPr>
            <w:r w:rsidRPr="001D640D">
              <w:rPr>
                <w:rFonts w:ascii="Arial" w:hAnsi="Arial"/>
                <w:bCs/>
                <w:sz w:val="20"/>
              </w:rPr>
              <w:t>Networking and partnership building to support use of technology in education programming in the Rohingya education response and with host communities.</w:t>
            </w:r>
          </w:p>
          <w:p w14:paraId="6980D316" w14:textId="77777777" w:rsidR="001D640D" w:rsidRPr="001D640D" w:rsidRDefault="001D640D" w:rsidP="001D640D">
            <w:pPr>
              <w:numPr>
                <w:ilvl w:val="0"/>
                <w:numId w:val="10"/>
              </w:numPr>
              <w:rPr>
                <w:rFonts w:ascii="Arial" w:hAnsi="Arial"/>
                <w:bCs/>
                <w:sz w:val="20"/>
              </w:rPr>
            </w:pPr>
            <w:r w:rsidRPr="001D640D">
              <w:rPr>
                <w:rFonts w:ascii="Arial" w:hAnsi="Arial"/>
                <w:bCs/>
                <w:sz w:val="20"/>
              </w:rPr>
              <w:t>Innovation, knowledge management and capacity building on Education Technologies (EdTech).</w:t>
            </w:r>
          </w:p>
          <w:p w14:paraId="100D0CE3" w14:textId="77777777" w:rsidR="00282292" w:rsidRPr="001D640D" w:rsidRDefault="00282292" w:rsidP="001D640D">
            <w:pPr>
              <w:rPr>
                <w:rFonts w:asciiTheme="minorHAnsi" w:hAnsiTheme="minorHAnsi"/>
                <w:b/>
                <w:sz w:val="22"/>
                <w:szCs w:val="22"/>
              </w:rPr>
            </w:pPr>
          </w:p>
        </w:tc>
      </w:tr>
      <w:tr w:rsidR="0060672F" w:rsidRPr="009A22FF" w14:paraId="06C6D581" w14:textId="77777777" w:rsidTr="007D69FA">
        <w:trPr>
          <w:jc w:val="center"/>
        </w:trPr>
        <w:tc>
          <w:tcPr>
            <w:tcW w:w="607" w:type="dxa"/>
            <w:tcBorders>
              <w:bottom w:val="nil"/>
            </w:tcBorders>
          </w:tcPr>
          <w:p w14:paraId="1B370D2C" w14:textId="05843706" w:rsidR="0060672F" w:rsidRPr="0060672F" w:rsidRDefault="0060672F" w:rsidP="0060672F">
            <w:pPr>
              <w:pStyle w:val="ListParagraph"/>
              <w:numPr>
                <w:ilvl w:val="0"/>
                <w:numId w:val="12"/>
              </w:numPr>
              <w:rPr>
                <w:rFonts w:asciiTheme="minorHAnsi" w:hAnsiTheme="minorHAnsi" w:cs="Arial"/>
                <w:sz w:val="22"/>
                <w:szCs w:val="22"/>
              </w:rPr>
            </w:pPr>
          </w:p>
        </w:tc>
        <w:tc>
          <w:tcPr>
            <w:tcW w:w="10440" w:type="dxa"/>
            <w:gridSpan w:val="2"/>
            <w:tcBorders>
              <w:bottom w:val="nil"/>
            </w:tcBorders>
          </w:tcPr>
          <w:p w14:paraId="6DCCEB44" w14:textId="77777777" w:rsidR="0060672F" w:rsidRPr="00D11BA5" w:rsidRDefault="0060672F" w:rsidP="0060672F">
            <w:pPr>
              <w:spacing w:before="120" w:after="120"/>
              <w:contextualSpacing/>
              <w:jc w:val="both"/>
              <w:rPr>
                <w:rFonts w:ascii="Arial" w:eastAsia="MS Mincho" w:hAnsi="Arial" w:cs="Arial"/>
                <w:b/>
                <w:sz w:val="20"/>
                <w:szCs w:val="20"/>
                <w:lang w:val="en-GB" w:eastAsia="ja-JP"/>
              </w:rPr>
            </w:pPr>
            <w:r w:rsidRPr="00D11BA5">
              <w:rPr>
                <w:rFonts w:ascii="Arial" w:eastAsia="MS Mincho" w:hAnsi="Arial" w:cs="Arial"/>
                <w:b/>
                <w:sz w:val="20"/>
                <w:szCs w:val="20"/>
                <w:lang w:val="en-GB" w:eastAsia="ja-JP"/>
              </w:rPr>
              <w:t>Support to technology component of education programme development and planning</w:t>
            </w:r>
          </w:p>
          <w:p w14:paraId="696A8424" w14:textId="77777777" w:rsidR="0060672F" w:rsidRPr="00D11BA5" w:rsidRDefault="0060672F" w:rsidP="0060672F">
            <w:pPr>
              <w:numPr>
                <w:ilvl w:val="0"/>
                <w:numId w:val="11"/>
              </w:numPr>
              <w:spacing w:before="120" w:after="120"/>
              <w:contextualSpacing/>
              <w:jc w:val="both"/>
              <w:rPr>
                <w:rFonts w:ascii="Arial" w:hAnsi="Arial"/>
                <w:sz w:val="20"/>
              </w:rPr>
            </w:pPr>
            <w:r w:rsidRPr="00D11BA5">
              <w:rPr>
                <w:rFonts w:ascii="Arial" w:hAnsi="Arial" w:cs="Arial"/>
                <w:sz w:val="20"/>
                <w:szCs w:val="20"/>
              </w:rPr>
              <w:t xml:space="preserve">Support the preparation, design and implementation of education programmes including the use and application of EdTech. This includes guiding UNICEF’s strategic policy, </w:t>
            </w:r>
            <w:proofErr w:type="gramStart"/>
            <w:r w:rsidRPr="00D11BA5">
              <w:rPr>
                <w:rFonts w:ascii="Arial" w:hAnsi="Arial" w:cs="Arial"/>
                <w:sz w:val="20"/>
                <w:szCs w:val="20"/>
              </w:rPr>
              <w:t>advocacy</w:t>
            </w:r>
            <w:proofErr w:type="gramEnd"/>
            <w:r w:rsidRPr="00D11BA5">
              <w:rPr>
                <w:rFonts w:ascii="Arial" w:hAnsi="Arial" w:cs="Arial"/>
                <w:sz w:val="20"/>
                <w:szCs w:val="20"/>
              </w:rPr>
              <w:t xml:space="preserve"> and development efforts in education programmes.</w:t>
            </w:r>
          </w:p>
          <w:p w14:paraId="365C3D68" w14:textId="77777777" w:rsidR="0060672F" w:rsidRPr="00707122" w:rsidRDefault="0060672F" w:rsidP="0060672F">
            <w:pPr>
              <w:numPr>
                <w:ilvl w:val="0"/>
                <w:numId w:val="11"/>
              </w:numPr>
              <w:spacing w:before="120" w:after="120"/>
              <w:contextualSpacing/>
              <w:jc w:val="both"/>
              <w:rPr>
                <w:rFonts w:ascii="Arial" w:hAnsi="Arial"/>
                <w:sz w:val="20"/>
              </w:rPr>
            </w:pPr>
            <w:r w:rsidRPr="00707122">
              <w:rPr>
                <w:rFonts w:ascii="Arial" w:hAnsi="Arial" w:cs="Arial"/>
                <w:sz w:val="20"/>
                <w:szCs w:val="20"/>
              </w:rPr>
              <w:t xml:space="preserve">Help the supervisor set priorities, strategies, </w:t>
            </w:r>
            <w:proofErr w:type="gramStart"/>
            <w:r w:rsidRPr="00707122">
              <w:rPr>
                <w:rFonts w:ascii="Arial" w:hAnsi="Arial" w:cs="Arial"/>
                <w:sz w:val="20"/>
                <w:szCs w:val="20"/>
              </w:rPr>
              <w:t>design</w:t>
            </w:r>
            <w:proofErr w:type="gramEnd"/>
            <w:r w:rsidRPr="00707122">
              <w:rPr>
                <w:rFonts w:ascii="Arial" w:hAnsi="Arial" w:cs="Arial"/>
                <w:sz w:val="20"/>
                <w:szCs w:val="20"/>
              </w:rPr>
              <w:t xml:space="preserve"> and implementation plans to strengthen use of EdTech in the education programme to strengthen pedagogical approaches, inclusion, education administration and parental engagement</w:t>
            </w:r>
            <w:r w:rsidRPr="00707122">
              <w:rPr>
                <w:rFonts w:ascii="Arial" w:hAnsi="Arial"/>
                <w:sz w:val="20"/>
              </w:rPr>
              <w:t xml:space="preserve">. </w:t>
            </w:r>
            <w:r w:rsidRPr="00707122">
              <w:rPr>
                <w:rFonts w:ascii="Arial" w:hAnsi="Arial" w:cs="Arial"/>
                <w:sz w:val="20"/>
                <w:szCs w:val="20"/>
              </w:rPr>
              <w:t>Keep abreast of development trends to enhance programme management, efficiency and delivery and maintain current technical knowledge on application of technologies in education.</w:t>
            </w:r>
          </w:p>
          <w:p w14:paraId="0BACA0F1" w14:textId="77777777" w:rsidR="0060672F" w:rsidRPr="00E33032" w:rsidRDefault="0060672F" w:rsidP="0060672F">
            <w:pPr>
              <w:numPr>
                <w:ilvl w:val="0"/>
                <w:numId w:val="11"/>
              </w:numPr>
              <w:spacing w:before="120" w:after="120"/>
              <w:contextualSpacing/>
              <w:jc w:val="both"/>
              <w:rPr>
                <w:rFonts w:ascii="Arial" w:hAnsi="Arial"/>
                <w:sz w:val="20"/>
              </w:rPr>
            </w:pPr>
            <w:r w:rsidRPr="00707122">
              <w:rPr>
                <w:rFonts w:ascii="Arial" w:hAnsi="Arial"/>
                <w:sz w:val="20"/>
              </w:rPr>
              <w:t>Participate in</w:t>
            </w:r>
            <w:r w:rsidRPr="00E33032">
              <w:rPr>
                <w:rFonts w:ascii="Arial" w:hAnsi="Arial"/>
                <w:sz w:val="20"/>
              </w:rPr>
              <w:t xml:space="preserve"> strategic programme discussions on the planning of education programmes and the use of EdTech to support teaching and learning, Gender Equity and Social Inclusion (GESI), education data and school administration and the participation of parents, </w:t>
            </w:r>
            <w:proofErr w:type="gramStart"/>
            <w:r w:rsidRPr="00E33032">
              <w:rPr>
                <w:rFonts w:ascii="Arial" w:hAnsi="Arial"/>
                <w:sz w:val="20"/>
              </w:rPr>
              <w:t>caregivers</w:t>
            </w:r>
            <w:proofErr w:type="gramEnd"/>
            <w:r w:rsidRPr="00E33032">
              <w:rPr>
                <w:rFonts w:ascii="Arial" w:hAnsi="Arial"/>
                <w:sz w:val="20"/>
              </w:rPr>
              <w:t xml:space="preserve"> and communities in their children’s education. Formulate, </w:t>
            </w:r>
            <w:proofErr w:type="gramStart"/>
            <w:r w:rsidRPr="00E33032">
              <w:rPr>
                <w:rFonts w:ascii="Arial" w:hAnsi="Arial"/>
                <w:sz w:val="20"/>
              </w:rPr>
              <w:t>design</w:t>
            </w:r>
            <w:proofErr w:type="gramEnd"/>
            <w:r w:rsidRPr="00E33032">
              <w:rPr>
                <w:rFonts w:ascii="Arial" w:hAnsi="Arial"/>
                <w:sz w:val="20"/>
              </w:rPr>
              <w:t xml:space="preserve"> and prepare programme proposals for the Education Section in Cox’s Bazar, ensuring alignment with UNICEF’s Strategic Plans and Country Programme and coherence/integration with the UN Development Assistance Framework (UNDAF), regional strategies and national priorities, plans and competencies.</w:t>
            </w:r>
          </w:p>
          <w:p w14:paraId="78A6EF13" w14:textId="77777777" w:rsidR="0060672F" w:rsidRPr="0002422B" w:rsidRDefault="0060672F" w:rsidP="0060672F">
            <w:pPr>
              <w:numPr>
                <w:ilvl w:val="0"/>
                <w:numId w:val="11"/>
              </w:numPr>
              <w:spacing w:before="120" w:after="120"/>
              <w:contextualSpacing/>
              <w:jc w:val="both"/>
              <w:rPr>
                <w:rFonts w:ascii="Arial" w:hAnsi="Arial"/>
                <w:sz w:val="20"/>
              </w:rPr>
            </w:pPr>
            <w:r w:rsidRPr="0002422B">
              <w:rPr>
                <w:rFonts w:ascii="Arial" w:hAnsi="Arial"/>
                <w:sz w:val="20"/>
              </w:rPr>
              <w:t xml:space="preserve">Establish specific goals, objectives, </w:t>
            </w:r>
            <w:proofErr w:type="gramStart"/>
            <w:r w:rsidRPr="0002422B">
              <w:rPr>
                <w:rFonts w:ascii="Arial" w:hAnsi="Arial"/>
                <w:sz w:val="20"/>
              </w:rPr>
              <w:t>strategies</w:t>
            </w:r>
            <w:proofErr w:type="gramEnd"/>
            <w:r w:rsidRPr="0002422B">
              <w:rPr>
                <w:rFonts w:ascii="Arial" w:hAnsi="Arial"/>
                <w:sz w:val="20"/>
              </w:rPr>
              <w:t xml:space="preserve"> and implementation plans for technology in education for the Cox’s Bazar education sector using results-based planning terminology and methodology (RBM). Prepare required documentations for programme review and approval</w:t>
            </w:r>
            <w:r>
              <w:rPr>
                <w:rFonts w:ascii="Arial" w:hAnsi="Arial"/>
                <w:sz w:val="20"/>
              </w:rPr>
              <w:t xml:space="preserve"> which are aligned with UNICEF’s policies and governmental approvals</w:t>
            </w:r>
            <w:r w:rsidRPr="0002422B">
              <w:rPr>
                <w:rFonts w:ascii="Arial" w:hAnsi="Arial"/>
                <w:sz w:val="20"/>
              </w:rPr>
              <w:t>.</w:t>
            </w:r>
          </w:p>
          <w:p w14:paraId="372EAE94" w14:textId="77777777" w:rsidR="0060672F" w:rsidRPr="0002422B" w:rsidRDefault="0060672F" w:rsidP="0060672F">
            <w:pPr>
              <w:numPr>
                <w:ilvl w:val="0"/>
                <w:numId w:val="11"/>
              </w:numPr>
              <w:jc w:val="both"/>
              <w:rPr>
                <w:rFonts w:ascii="Arial" w:hAnsi="Arial"/>
                <w:sz w:val="20"/>
              </w:rPr>
            </w:pPr>
            <w:r w:rsidRPr="0002422B">
              <w:rPr>
                <w:rFonts w:ascii="Arial" w:hAnsi="Arial"/>
                <w:sz w:val="20"/>
              </w:rPr>
              <w:lastRenderedPageBreak/>
              <w:t xml:space="preserve">Work closely and collaboratively with internal </w:t>
            </w:r>
            <w:r>
              <w:rPr>
                <w:rFonts w:ascii="Arial" w:hAnsi="Arial"/>
                <w:sz w:val="20"/>
              </w:rPr>
              <w:t xml:space="preserve">and external </w:t>
            </w:r>
            <w:r w:rsidRPr="0002422B">
              <w:rPr>
                <w:rFonts w:ascii="Arial" w:hAnsi="Arial"/>
                <w:sz w:val="20"/>
              </w:rPr>
              <w:t>colleagues and partners</w:t>
            </w:r>
            <w:r>
              <w:rPr>
                <w:rFonts w:ascii="Arial" w:hAnsi="Arial"/>
                <w:sz w:val="20"/>
              </w:rPr>
              <w:t xml:space="preserve"> (including the Education Sector)</w:t>
            </w:r>
            <w:r w:rsidRPr="0002422B">
              <w:rPr>
                <w:rFonts w:ascii="Arial" w:hAnsi="Arial"/>
                <w:sz w:val="20"/>
              </w:rPr>
              <w:t xml:space="preserve"> to discuss strategies and methodologies, and to determine priorities to ensure the achievement of concrete and sustainable results for student learning especially through technology-based interventions in the camps and host community. </w:t>
            </w:r>
          </w:p>
          <w:p w14:paraId="14EC3537" w14:textId="77777777" w:rsidR="0060672F" w:rsidRPr="0002422B" w:rsidRDefault="0060672F" w:rsidP="0060672F">
            <w:pPr>
              <w:numPr>
                <w:ilvl w:val="0"/>
                <w:numId w:val="11"/>
              </w:numPr>
              <w:jc w:val="both"/>
              <w:rPr>
                <w:rFonts w:ascii="Arial" w:hAnsi="Arial"/>
                <w:sz w:val="20"/>
              </w:rPr>
            </w:pPr>
            <w:r w:rsidRPr="0002422B">
              <w:rPr>
                <w:rFonts w:ascii="Arial" w:hAnsi="Arial"/>
                <w:sz w:val="20"/>
              </w:rPr>
              <w:t xml:space="preserve">Provide technical and operational support throughout all stages of programming processes and to ensure integration, </w:t>
            </w:r>
            <w:proofErr w:type="gramStart"/>
            <w:r w:rsidRPr="0002422B">
              <w:rPr>
                <w:rFonts w:ascii="Arial" w:hAnsi="Arial"/>
                <w:sz w:val="20"/>
              </w:rPr>
              <w:t>coherence</w:t>
            </w:r>
            <w:proofErr w:type="gramEnd"/>
            <w:r w:rsidRPr="0002422B">
              <w:rPr>
                <w:rFonts w:ascii="Arial" w:hAnsi="Arial"/>
                <w:sz w:val="20"/>
              </w:rPr>
              <w:t xml:space="preserve"> and harmonization of programmes/projects with other UNICEF sectors and integration of technology to support achievement of results as planned.</w:t>
            </w:r>
          </w:p>
          <w:p w14:paraId="2A011672" w14:textId="77777777" w:rsidR="0060672F" w:rsidRPr="00157031" w:rsidRDefault="0060672F" w:rsidP="0060672F">
            <w:pPr>
              <w:jc w:val="both"/>
              <w:rPr>
                <w:rFonts w:asciiTheme="minorHAnsi" w:hAnsiTheme="minorHAnsi" w:cs="Arial"/>
                <w:sz w:val="22"/>
                <w:szCs w:val="22"/>
              </w:rPr>
            </w:pPr>
          </w:p>
        </w:tc>
      </w:tr>
      <w:tr w:rsidR="00E1637D" w:rsidRPr="009A22FF" w14:paraId="647E5597" w14:textId="77777777" w:rsidTr="007D69FA">
        <w:trPr>
          <w:jc w:val="center"/>
        </w:trPr>
        <w:tc>
          <w:tcPr>
            <w:tcW w:w="607" w:type="dxa"/>
            <w:tcBorders>
              <w:bottom w:val="nil"/>
            </w:tcBorders>
          </w:tcPr>
          <w:p w14:paraId="14F97149" w14:textId="525A3D23" w:rsidR="00E1637D" w:rsidRPr="00157031" w:rsidRDefault="00E1637D" w:rsidP="00E1637D">
            <w:pPr>
              <w:rPr>
                <w:rFonts w:asciiTheme="minorHAnsi" w:hAnsiTheme="minorHAnsi" w:cs="Arial"/>
                <w:sz w:val="22"/>
                <w:szCs w:val="22"/>
              </w:rPr>
            </w:pPr>
            <w:r>
              <w:rPr>
                <w:rFonts w:asciiTheme="minorHAnsi" w:hAnsiTheme="minorHAnsi" w:cs="Arial"/>
                <w:sz w:val="22"/>
                <w:szCs w:val="22"/>
              </w:rPr>
              <w:lastRenderedPageBreak/>
              <w:t>2</w:t>
            </w:r>
          </w:p>
        </w:tc>
        <w:tc>
          <w:tcPr>
            <w:tcW w:w="10440" w:type="dxa"/>
            <w:gridSpan w:val="2"/>
            <w:tcBorders>
              <w:bottom w:val="nil"/>
            </w:tcBorders>
          </w:tcPr>
          <w:p w14:paraId="78150EE6" w14:textId="77777777" w:rsidR="00E1637D" w:rsidRPr="001A2A49" w:rsidRDefault="00E1637D" w:rsidP="00E1637D">
            <w:pPr>
              <w:contextualSpacing/>
              <w:jc w:val="both"/>
              <w:rPr>
                <w:rFonts w:ascii="Arial" w:hAnsi="Arial"/>
                <w:b/>
                <w:sz w:val="20"/>
              </w:rPr>
            </w:pPr>
            <w:r w:rsidRPr="001A2A49">
              <w:rPr>
                <w:rFonts w:ascii="Arial" w:hAnsi="Arial"/>
                <w:b/>
                <w:sz w:val="20"/>
              </w:rPr>
              <w:t>Programme management, monitoring and delivery of results</w:t>
            </w:r>
          </w:p>
          <w:p w14:paraId="5AE9740E" w14:textId="77777777" w:rsidR="00E1637D" w:rsidRPr="001A2A49" w:rsidRDefault="00E1637D" w:rsidP="00E1637D">
            <w:pPr>
              <w:jc w:val="both"/>
              <w:rPr>
                <w:rFonts w:ascii="Arial" w:hAnsi="Arial"/>
                <w:b/>
                <w:sz w:val="20"/>
              </w:rPr>
            </w:pPr>
          </w:p>
          <w:p w14:paraId="49162982" w14:textId="77777777" w:rsidR="00E1637D" w:rsidRPr="001A2A49" w:rsidRDefault="00E1637D" w:rsidP="00E1637D">
            <w:pPr>
              <w:numPr>
                <w:ilvl w:val="0"/>
                <w:numId w:val="13"/>
              </w:numPr>
              <w:contextualSpacing/>
              <w:jc w:val="both"/>
              <w:rPr>
                <w:rFonts w:ascii="Arial" w:hAnsi="Arial"/>
                <w:b/>
                <w:sz w:val="20"/>
              </w:rPr>
            </w:pPr>
            <w:r w:rsidRPr="001A2A49">
              <w:rPr>
                <w:rFonts w:ascii="Arial" w:hAnsi="Arial"/>
                <w:sz w:val="20"/>
              </w:rPr>
              <w:t>Plan and collaborate with internal colleagues and external partners including Implementing Partners to establish monitoring benchmarks, performance indicators and other UNICEF/UN system indicators to assess/strengthen performance accountability, coherence, and delivery of concrete and sustainable results for the assigned sector on education programmes.</w:t>
            </w:r>
          </w:p>
          <w:p w14:paraId="724333B2" w14:textId="77777777" w:rsidR="00E1637D" w:rsidRPr="001A2A49" w:rsidRDefault="00E1637D" w:rsidP="00E1637D">
            <w:pPr>
              <w:numPr>
                <w:ilvl w:val="0"/>
                <w:numId w:val="13"/>
              </w:numPr>
              <w:contextualSpacing/>
              <w:jc w:val="both"/>
              <w:rPr>
                <w:rFonts w:ascii="Arial" w:hAnsi="Arial"/>
                <w:b/>
                <w:sz w:val="20"/>
              </w:rPr>
            </w:pPr>
            <w:r w:rsidRPr="001A2A49">
              <w:rPr>
                <w:rFonts w:ascii="Arial" w:hAnsi="Arial"/>
                <w:sz w:val="20"/>
              </w:rPr>
              <w:t>Participate in monitoring and evaluation exercises, programme reviews and annual reviews with the UNICEF Education and PMR teams, with Implementing Partners, the Cox’s Bazar Education Sector, government, and other counterparts to assess progress and to determine required action/interventions to achieve results with a focus on education technologies to support learning related interventions.</w:t>
            </w:r>
          </w:p>
          <w:p w14:paraId="17231AD8" w14:textId="77777777" w:rsidR="00E1637D" w:rsidRPr="001A2A49" w:rsidRDefault="00E1637D" w:rsidP="00E1637D">
            <w:pPr>
              <w:numPr>
                <w:ilvl w:val="0"/>
                <w:numId w:val="13"/>
              </w:numPr>
              <w:contextualSpacing/>
              <w:jc w:val="both"/>
              <w:rPr>
                <w:rFonts w:ascii="Arial" w:hAnsi="Arial"/>
                <w:b/>
                <w:sz w:val="20"/>
              </w:rPr>
            </w:pPr>
            <w:r w:rsidRPr="001A2A49">
              <w:rPr>
                <w:rFonts w:ascii="Arial" w:hAnsi="Arial"/>
                <w:sz w:val="20"/>
              </w:rPr>
              <w:t xml:space="preserve">Prepare and assess monitoring and evaluation reports to identify gaps, </w:t>
            </w:r>
            <w:proofErr w:type="gramStart"/>
            <w:r w:rsidRPr="001A2A49">
              <w:rPr>
                <w:rFonts w:ascii="Arial" w:hAnsi="Arial"/>
                <w:sz w:val="20"/>
              </w:rPr>
              <w:t>strengths</w:t>
            </w:r>
            <w:proofErr w:type="gramEnd"/>
            <w:r w:rsidRPr="001A2A49">
              <w:rPr>
                <w:rFonts w:ascii="Arial" w:hAnsi="Arial"/>
                <w:sz w:val="20"/>
              </w:rPr>
              <w:t xml:space="preserve"> and weaknesses in programme management.</w:t>
            </w:r>
          </w:p>
          <w:p w14:paraId="38C98897" w14:textId="77777777" w:rsidR="00E1637D" w:rsidRPr="001A2A49" w:rsidRDefault="00E1637D" w:rsidP="00E1637D">
            <w:pPr>
              <w:numPr>
                <w:ilvl w:val="0"/>
                <w:numId w:val="13"/>
              </w:numPr>
              <w:contextualSpacing/>
              <w:jc w:val="both"/>
              <w:rPr>
                <w:rFonts w:ascii="Arial" w:hAnsi="Arial"/>
                <w:b/>
                <w:sz w:val="20"/>
              </w:rPr>
            </w:pPr>
            <w:r w:rsidRPr="001A2A49">
              <w:rPr>
                <w:rFonts w:ascii="Arial" w:hAnsi="Arial"/>
                <w:sz w:val="20"/>
              </w:rPr>
              <w:t>Identify lessons learned and emerging evidence on the use of technology in education and use knowledge gained for planning timely intervention to achieve goals.</w:t>
            </w:r>
          </w:p>
          <w:p w14:paraId="2689E492" w14:textId="77777777" w:rsidR="00E1637D" w:rsidRPr="001A2A49" w:rsidRDefault="00E1637D" w:rsidP="00E1637D">
            <w:pPr>
              <w:numPr>
                <w:ilvl w:val="0"/>
                <w:numId w:val="13"/>
              </w:numPr>
              <w:contextualSpacing/>
              <w:jc w:val="both"/>
              <w:rPr>
                <w:rFonts w:ascii="Arial" w:hAnsi="Arial"/>
                <w:b/>
                <w:sz w:val="20"/>
              </w:rPr>
            </w:pPr>
            <w:r w:rsidRPr="001A2A49">
              <w:rPr>
                <w:rFonts w:ascii="Arial" w:hAnsi="Arial"/>
                <w:sz w:val="20"/>
              </w:rPr>
              <w:t>Actively monitor programmes/projects through field visits and other timely data collection processes, and exchange information with stakeholders to assess progress, identify bottlenecks and potential problems, and take timely decisions to resolve issues and/or refer to relevant officials for timely resolution.</w:t>
            </w:r>
          </w:p>
          <w:p w14:paraId="1312751B" w14:textId="77777777" w:rsidR="00E1637D" w:rsidRPr="001A2A49" w:rsidRDefault="00E1637D" w:rsidP="00E1637D">
            <w:pPr>
              <w:numPr>
                <w:ilvl w:val="0"/>
                <w:numId w:val="13"/>
              </w:numPr>
              <w:contextualSpacing/>
              <w:jc w:val="both"/>
              <w:rPr>
                <w:rFonts w:ascii="Arial" w:hAnsi="Arial"/>
                <w:bCs/>
                <w:sz w:val="20"/>
              </w:rPr>
            </w:pPr>
            <w:r w:rsidRPr="001A2A49">
              <w:rPr>
                <w:rFonts w:ascii="Arial" w:hAnsi="Arial"/>
                <w:bCs/>
                <w:sz w:val="20"/>
              </w:rPr>
              <w:t>When requested, lead on donor and media visits to the camps and host community working closely with the Communications Team. This includes writing briefing notes, coordinating with partners, going on pre-visit recces and facilitating the actual visit, reporting back key discussion points and recommendations to the Education Team and Cox Bazar Office.</w:t>
            </w:r>
          </w:p>
          <w:p w14:paraId="407BB292" w14:textId="544E5015" w:rsidR="00E1637D" w:rsidRPr="00E1637D" w:rsidRDefault="00E1637D" w:rsidP="00E1637D">
            <w:pPr>
              <w:numPr>
                <w:ilvl w:val="0"/>
                <w:numId w:val="13"/>
              </w:numPr>
              <w:contextualSpacing/>
              <w:jc w:val="both"/>
              <w:rPr>
                <w:rFonts w:ascii="Arial" w:hAnsi="Arial"/>
                <w:b/>
                <w:sz w:val="20"/>
              </w:rPr>
            </w:pPr>
            <w:r w:rsidRPr="001A2A49">
              <w:rPr>
                <w:rFonts w:ascii="Arial" w:hAnsi="Arial"/>
                <w:sz w:val="20"/>
              </w:rPr>
              <w:t>Monitor and verify the optimum and appropriate use of sectoral programme resources (financial, administrative and other assets) confirming compliance with organizational rules, regulations/procedures and donor commitments, standards of accountability and integrity, ensuring timely reporting and liquidation of resources.</w:t>
            </w:r>
            <w:r>
              <w:rPr>
                <w:rFonts w:ascii="Arial" w:hAnsi="Arial"/>
                <w:b/>
                <w:sz w:val="20"/>
              </w:rPr>
              <w:t>\</w:t>
            </w:r>
            <w:r w:rsidRPr="00E1637D">
              <w:rPr>
                <w:rFonts w:ascii="Arial" w:hAnsi="Arial"/>
                <w:sz w:val="20"/>
              </w:rPr>
              <w:t>Prepare regular and mandated programme reports for management, donors and partners to keep them informed of programme progress with recommendations of how technology can be used to strengthen programme results.</w:t>
            </w:r>
          </w:p>
        </w:tc>
      </w:tr>
      <w:tr w:rsidR="00E1637D" w:rsidRPr="009A22FF" w14:paraId="1C1812A2" w14:textId="77777777" w:rsidTr="007D69FA">
        <w:trPr>
          <w:jc w:val="center"/>
        </w:trPr>
        <w:tc>
          <w:tcPr>
            <w:tcW w:w="607" w:type="dxa"/>
            <w:tcBorders>
              <w:bottom w:val="nil"/>
            </w:tcBorders>
          </w:tcPr>
          <w:p w14:paraId="5DA677CB" w14:textId="6AE853E9" w:rsidR="00E1637D" w:rsidRPr="00157031" w:rsidRDefault="00E1637D" w:rsidP="00E1637D">
            <w:pPr>
              <w:rPr>
                <w:rFonts w:asciiTheme="minorHAnsi" w:hAnsiTheme="minorHAnsi"/>
                <w:sz w:val="22"/>
                <w:szCs w:val="22"/>
              </w:rPr>
            </w:pPr>
            <w:r>
              <w:rPr>
                <w:rFonts w:asciiTheme="minorHAnsi" w:hAnsiTheme="minorHAnsi"/>
                <w:sz w:val="22"/>
                <w:szCs w:val="22"/>
              </w:rPr>
              <w:t>3</w:t>
            </w:r>
          </w:p>
        </w:tc>
        <w:tc>
          <w:tcPr>
            <w:tcW w:w="10440" w:type="dxa"/>
            <w:gridSpan w:val="2"/>
            <w:tcBorders>
              <w:bottom w:val="nil"/>
            </w:tcBorders>
          </w:tcPr>
          <w:p w14:paraId="2421129D" w14:textId="77777777" w:rsidR="00130F8D" w:rsidRPr="00B22FB6" w:rsidRDefault="00130F8D" w:rsidP="00130F8D">
            <w:pPr>
              <w:contextualSpacing/>
              <w:jc w:val="both"/>
              <w:rPr>
                <w:rFonts w:ascii="Arial" w:hAnsi="Arial"/>
                <w:b/>
                <w:sz w:val="20"/>
              </w:rPr>
            </w:pPr>
            <w:r w:rsidRPr="00B22FB6">
              <w:rPr>
                <w:rFonts w:ascii="Arial" w:hAnsi="Arial"/>
                <w:b/>
                <w:sz w:val="20"/>
              </w:rPr>
              <w:t>Technical and operational support to integration of technology in programme implementation</w:t>
            </w:r>
          </w:p>
          <w:p w14:paraId="23D3E52F" w14:textId="77777777" w:rsidR="00130F8D" w:rsidRPr="00B22FB6" w:rsidRDefault="00130F8D" w:rsidP="00130F8D">
            <w:pPr>
              <w:jc w:val="both"/>
              <w:rPr>
                <w:rFonts w:ascii="Arial" w:hAnsi="Arial"/>
                <w:b/>
                <w:sz w:val="20"/>
              </w:rPr>
            </w:pPr>
          </w:p>
          <w:p w14:paraId="130BEEE1" w14:textId="77777777" w:rsidR="00130F8D" w:rsidRPr="00B40A97" w:rsidRDefault="00130F8D" w:rsidP="00130F8D">
            <w:pPr>
              <w:numPr>
                <w:ilvl w:val="0"/>
                <w:numId w:val="14"/>
              </w:numPr>
              <w:contextualSpacing/>
              <w:jc w:val="both"/>
              <w:rPr>
                <w:rFonts w:ascii="Arial" w:hAnsi="Arial"/>
                <w:b/>
                <w:sz w:val="20"/>
              </w:rPr>
            </w:pPr>
            <w:r w:rsidRPr="00B22FB6">
              <w:rPr>
                <w:rFonts w:ascii="Arial" w:hAnsi="Arial"/>
                <w:sz w:val="20"/>
              </w:rPr>
              <w:t>Provide technical guidance and operational support to government counterparts, NGO partners, UN system partners and country office partners and donors on EdTech approaches to support continuous professional development of teaching</w:t>
            </w:r>
            <w:r>
              <w:rPr>
                <w:rFonts w:ascii="Arial" w:hAnsi="Arial"/>
                <w:sz w:val="20"/>
              </w:rPr>
              <w:t xml:space="preserve"> and</w:t>
            </w:r>
            <w:r w:rsidRPr="005E0DAD">
              <w:rPr>
                <w:rFonts w:ascii="Arial" w:hAnsi="Arial"/>
                <w:sz w:val="20"/>
              </w:rPr>
              <w:t xml:space="preserve"> learning in the classroom. Additional guidance should be given on the application and understanding of UNICEF policies, strategies, </w:t>
            </w:r>
            <w:proofErr w:type="gramStart"/>
            <w:r w:rsidRPr="005E0DAD">
              <w:rPr>
                <w:rFonts w:ascii="Arial" w:hAnsi="Arial"/>
                <w:sz w:val="20"/>
              </w:rPr>
              <w:t>processes</w:t>
            </w:r>
            <w:proofErr w:type="gramEnd"/>
            <w:r w:rsidRPr="005E0DAD">
              <w:rPr>
                <w:rFonts w:ascii="Arial" w:hAnsi="Arial"/>
                <w:sz w:val="20"/>
              </w:rPr>
              <w:t xml:space="preserve"> and best practices to support inclusive, quality teaching and learning in education and on programme management, implementation and delivery of results.</w:t>
            </w:r>
          </w:p>
          <w:p w14:paraId="4BD7E70F" w14:textId="77777777" w:rsidR="00130F8D" w:rsidRPr="00B40A97" w:rsidRDefault="00130F8D" w:rsidP="00130F8D">
            <w:pPr>
              <w:numPr>
                <w:ilvl w:val="0"/>
                <w:numId w:val="14"/>
              </w:numPr>
              <w:contextualSpacing/>
              <w:jc w:val="both"/>
              <w:rPr>
                <w:rFonts w:ascii="Arial" w:hAnsi="Arial"/>
                <w:b/>
                <w:sz w:val="20"/>
              </w:rPr>
            </w:pPr>
            <w:r>
              <w:rPr>
                <w:rFonts w:ascii="Arial" w:hAnsi="Arial"/>
                <w:bCs/>
                <w:sz w:val="20"/>
              </w:rPr>
              <w:t xml:space="preserve">Develop and execute implementation plans by identifying resources within UNICEF, field-based implementing partners, and selected EdTech partners. </w:t>
            </w:r>
          </w:p>
          <w:p w14:paraId="34C80291" w14:textId="77777777" w:rsidR="00130F8D" w:rsidRPr="005E0DAD" w:rsidRDefault="00130F8D" w:rsidP="00130F8D">
            <w:pPr>
              <w:numPr>
                <w:ilvl w:val="0"/>
                <w:numId w:val="14"/>
              </w:numPr>
              <w:contextualSpacing/>
              <w:jc w:val="both"/>
              <w:rPr>
                <w:rFonts w:ascii="Arial" w:hAnsi="Arial"/>
                <w:b/>
                <w:sz w:val="20"/>
              </w:rPr>
            </w:pPr>
            <w:r>
              <w:rPr>
                <w:rFonts w:ascii="Arial" w:hAnsi="Arial"/>
                <w:bCs/>
                <w:sz w:val="20"/>
              </w:rPr>
              <w:t xml:space="preserve">Develop and provide orientation of device governance policies within the education response in consultation with the sector, UNICEF </w:t>
            </w:r>
            <w:proofErr w:type="gramStart"/>
            <w:r>
              <w:rPr>
                <w:rFonts w:ascii="Arial" w:hAnsi="Arial"/>
                <w:bCs/>
                <w:sz w:val="20"/>
              </w:rPr>
              <w:t>ROSA</w:t>
            </w:r>
            <w:proofErr w:type="gramEnd"/>
            <w:r>
              <w:rPr>
                <w:rFonts w:ascii="Arial" w:hAnsi="Arial"/>
                <w:bCs/>
                <w:sz w:val="20"/>
              </w:rPr>
              <w:t xml:space="preserve"> and HQ.  </w:t>
            </w:r>
          </w:p>
          <w:p w14:paraId="78173F87" w14:textId="77777777" w:rsidR="00130F8D" w:rsidRPr="00B22FB6" w:rsidRDefault="00130F8D" w:rsidP="00130F8D">
            <w:pPr>
              <w:numPr>
                <w:ilvl w:val="0"/>
                <w:numId w:val="14"/>
              </w:numPr>
              <w:contextualSpacing/>
              <w:jc w:val="both"/>
              <w:rPr>
                <w:rFonts w:ascii="Arial" w:hAnsi="Arial"/>
                <w:b/>
                <w:sz w:val="20"/>
              </w:rPr>
            </w:pPr>
            <w:r w:rsidRPr="00B22FB6">
              <w:rPr>
                <w:rFonts w:ascii="Arial" w:hAnsi="Arial"/>
                <w:sz w:val="20"/>
              </w:rPr>
              <w:t>Arrange/coordinate availability of technical experts with Regional Office/HQ to ensure timely and appropriate support throughout the programming process.</w:t>
            </w:r>
          </w:p>
          <w:p w14:paraId="2EED097E" w14:textId="77777777" w:rsidR="00130F8D" w:rsidRPr="00343DD9" w:rsidRDefault="00130F8D" w:rsidP="00130F8D">
            <w:pPr>
              <w:numPr>
                <w:ilvl w:val="0"/>
                <w:numId w:val="14"/>
              </w:numPr>
              <w:contextualSpacing/>
              <w:jc w:val="both"/>
              <w:rPr>
                <w:rFonts w:ascii="Arial" w:hAnsi="Arial"/>
                <w:b/>
                <w:sz w:val="20"/>
              </w:rPr>
            </w:pPr>
            <w:r w:rsidRPr="00B22FB6">
              <w:rPr>
                <w:rFonts w:ascii="Arial" w:hAnsi="Arial"/>
                <w:sz w:val="20"/>
              </w:rPr>
              <w:t xml:space="preserve">Participate in education programme meetings including on the Myanmar Curriculum, Teaching &amp; Learning, programme </w:t>
            </w:r>
            <w:r w:rsidRPr="00343DD9">
              <w:rPr>
                <w:rFonts w:ascii="Arial" w:hAnsi="Arial"/>
                <w:sz w:val="20"/>
              </w:rPr>
              <w:t xml:space="preserve">development and contingency planning to provide technical and operational information, </w:t>
            </w:r>
            <w:proofErr w:type="gramStart"/>
            <w:r w:rsidRPr="00343DD9">
              <w:rPr>
                <w:rFonts w:ascii="Arial" w:hAnsi="Arial"/>
                <w:sz w:val="20"/>
              </w:rPr>
              <w:t>advice</w:t>
            </w:r>
            <w:proofErr w:type="gramEnd"/>
            <w:r w:rsidRPr="00343DD9">
              <w:rPr>
                <w:rFonts w:ascii="Arial" w:hAnsi="Arial"/>
                <w:sz w:val="20"/>
              </w:rPr>
              <w:t xml:space="preserve"> and support.</w:t>
            </w:r>
          </w:p>
          <w:p w14:paraId="49301226" w14:textId="77777777" w:rsidR="00130F8D" w:rsidRDefault="00130F8D" w:rsidP="00130F8D">
            <w:pPr>
              <w:numPr>
                <w:ilvl w:val="0"/>
                <w:numId w:val="14"/>
              </w:numPr>
              <w:contextualSpacing/>
              <w:jc w:val="both"/>
              <w:rPr>
                <w:rFonts w:ascii="Arial" w:hAnsi="Arial"/>
                <w:b/>
                <w:sz w:val="20"/>
              </w:rPr>
            </w:pPr>
            <w:r w:rsidRPr="00343DD9">
              <w:rPr>
                <w:rFonts w:ascii="Arial" w:hAnsi="Arial"/>
                <w:sz w:val="20"/>
              </w:rPr>
              <w:t>Draft Terms of Reference, Guidance Notes, Implementation Frameworks to support the quality delivery of EdTech interventions in the Rohingya education response and the implementation of EdTech.</w:t>
            </w:r>
          </w:p>
          <w:p w14:paraId="564E7CD6" w14:textId="6E72E7B6" w:rsidR="00E1637D" w:rsidRPr="00130F8D" w:rsidRDefault="00130F8D" w:rsidP="00130F8D">
            <w:pPr>
              <w:numPr>
                <w:ilvl w:val="0"/>
                <w:numId w:val="14"/>
              </w:numPr>
              <w:contextualSpacing/>
              <w:jc w:val="both"/>
              <w:rPr>
                <w:rFonts w:ascii="Arial" w:hAnsi="Arial"/>
                <w:b/>
                <w:sz w:val="20"/>
              </w:rPr>
            </w:pPr>
            <w:r w:rsidRPr="00130F8D">
              <w:rPr>
                <w:rFonts w:ascii="Arial" w:hAnsi="Arial"/>
                <w:sz w:val="20"/>
              </w:rPr>
              <w:t xml:space="preserve">Advise on, </w:t>
            </w:r>
            <w:proofErr w:type="gramStart"/>
            <w:r w:rsidRPr="00130F8D">
              <w:rPr>
                <w:rFonts w:ascii="Arial" w:hAnsi="Arial"/>
                <w:sz w:val="20"/>
              </w:rPr>
              <w:t>draft</w:t>
            </w:r>
            <w:proofErr w:type="gramEnd"/>
            <w:r w:rsidRPr="00130F8D">
              <w:rPr>
                <w:rFonts w:ascii="Arial" w:hAnsi="Arial"/>
                <w:sz w:val="20"/>
              </w:rPr>
              <w:t xml:space="preserve"> and incorporate EdTech approaches into donor funding proposals, considering the strategic direction of the Rohingya education response, and host community programmes, over the next 1-5 years.</w:t>
            </w:r>
          </w:p>
        </w:tc>
      </w:tr>
      <w:tr w:rsidR="00E1637D" w:rsidRPr="009A22FF" w14:paraId="4E7D92B5" w14:textId="77777777" w:rsidTr="007D69FA">
        <w:trPr>
          <w:jc w:val="center"/>
        </w:trPr>
        <w:tc>
          <w:tcPr>
            <w:tcW w:w="607" w:type="dxa"/>
            <w:tcBorders>
              <w:bottom w:val="single" w:sz="4" w:space="0" w:color="auto"/>
            </w:tcBorders>
          </w:tcPr>
          <w:p w14:paraId="628F921D" w14:textId="6DE7F692" w:rsidR="00E1637D" w:rsidRPr="00157031" w:rsidRDefault="00E1637D" w:rsidP="00E1637D">
            <w:pPr>
              <w:rPr>
                <w:rFonts w:asciiTheme="minorHAnsi" w:hAnsiTheme="minorHAnsi" w:cs="Arial"/>
                <w:sz w:val="22"/>
                <w:szCs w:val="22"/>
              </w:rPr>
            </w:pPr>
            <w:r>
              <w:rPr>
                <w:rFonts w:asciiTheme="minorHAnsi" w:hAnsiTheme="minorHAnsi" w:cs="Arial"/>
                <w:sz w:val="22"/>
                <w:szCs w:val="22"/>
              </w:rPr>
              <w:t>4</w:t>
            </w:r>
          </w:p>
        </w:tc>
        <w:tc>
          <w:tcPr>
            <w:tcW w:w="10440" w:type="dxa"/>
            <w:gridSpan w:val="2"/>
            <w:tcBorders>
              <w:bottom w:val="single" w:sz="4" w:space="0" w:color="auto"/>
            </w:tcBorders>
          </w:tcPr>
          <w:p w14:paraId="3A73FDEC" w14:textId="77777777" w:rsidR="00235997" w:rsidRPr="00235997" w:rsidRDefault="00235997" w:rsidP="00235997">
            <w:pPr>
              <w:rPr>
                <w:rFonts w:ascii="Arial" w:hAnsi="Arial"/>
                <w:b/>
                <w:sz w:val="20"/>
              </w:rPr>
            </w:pPr>
            <w:r w:rsidRPr="00235997">
              <w:rPr>
                <w:rFonts w:ascii="Arial" w:hAnsi="Arial"/>
                <w:b/>
                <w:sz w:val="20"/>
              </w:rPr>
              <w:t>Networking and partnership building to support use of technology in education programming</w:t>
            </w:r>
          </w:p>
          <w:p w14:paraId="0EE11F3A" w14:textId="77777777" w:rsidR="00235997" w:rsidRPr="00922C92" w:rsidRDefault="00235997" w:rsidP="00235997">
            <w:pPr>
              <w:rPr>
                <w:rFonts w:ascii="Arial" w:hAnsi="Arial"/>
                <w:b/>
                <w:sz w:val="20"/>
              </w:rPr>
            </w:pPr>
          </w:p>
          <w:p w14:paraId="6D77BB66" w14:textId="77777777" w:rsidR="00235997" w:rsidRDefault="00235997" w:rsidP="00235997">
            <w:pPr>
              <w:numPr>
                <w:ilvl w:val="0"/>
                <w:numId w:val="17"/>
              </w:numPr>
              <w:spacing w:after="120"/>
              <w:contextualSpacing/>
              <w:jc w:val="both"/>
              <w:rPr>
                <w:rFonts w:ascii="Arial" w:eastAsia="Calibri" w:hAnsi="Arial" w:cs="Calibri"/>
                <w:sz w:val="20"/>
                <w:lang w:val="en-GB"/>
              </w:rPr>
            </w:pPr>
            <w:r w:rsidRPr="00922C92">
              <w:rPr>
                <w:rFonts w:ascii="Arial" w:eastAsia="Calibri" w:hAnsi="Arial" w:cs="Calibri"/>
                <w:sz w:val="20"/>
                <w:lang w:val="en-GB"/>
              </w:rPr>
              <w:t xml:space="preserve">Build and sustain effective close working partnerships with relevant government counterparts, national stakeholders, global partners, donors, and academia through active networking, </w:t>
            </w:r>
            <w:proofErr w:type="gramStart"/>
            <w:r w:rsidRPr="00922C92">
              <w:rPr>
                <w:rFonts w:ascii="Arial" w:eastAsia="Calibri" w:hAnsi="Arial" w:cs="Calibri"/>
                <w:sz w:val="20"/>
                <w:lang w:val="en-GB"/>
              </w:rPr>
              <w:t>advocacy</w:t>
            </w:r>
            <w:proofErr w:type="gramEnd"/>
            <w:r w:rsidRPr="00922C92">
              <w:rPr>
                <w:rFonts w:ascii="Arial" w:eastAsia="Calibri" w:hAnsi="Arial" w:cs="Calibri"/>
                <w:sz w:val="20"/>
                <w:lang w:val="en-GB"/>
              </w:rPr>
              <w:t xml:space="preserve"> and effective communication to build capacity, exchange knowledge/expertise and to reinforce cooperation to achieve sustainable and broad results on education programmes.</w:t>
            </w:r>
          </w:p>
          <w:p w14:paraId="255D3543" w14:textId="77777777" w:rsidR="00235997" w:rsidRPr="00922C92" w:rsidRDefault="00235997" w:rsidP="00235997">
            <w:pPr>
              <w:numPr>
                <w:ilvl w:val="0"/>
                <w:numId w:val="17"/>
              </w:numPr>
              <w:spacing w:after="120"/>
              <w:contextualSpacing/>
              <w:jc w:val="both"/>
              <w:rPr>
                <w:rFonts w:ascii="Arial" w:eastAsia="Calibri" w:hAnsi="Arial" w:cs="Calibri"/>
                <w:sz w:val="20"/>
                <w:lang w:val="en-GB"/>
              </w:rPr>
            </w:pPr>
            <w:r>
              <w:rPr>
                <w:rFonts w:ascii="Arial" w:eastAsia="Calibri" w:hAnsi="Arial" w:cs="Calibri"/>
                <w:sz w:val="20"/>
                <w:lang w:val="en-GB"/>
              </w:rPr>
              <w:lastRenderedPageBreak/>
              <w:t xml:space="preserve">Work with relevant UN agencies in the Rohingya response to ensure standardized approached to the use of devices for education while integrating the use of established technology infrastructure. </w:t>
            </w:r>
          </w:p>
          <w:p w14:paraId="03D112E6" w14:textId="77777777" w:rsidR="00235997" w:rsidRPr="00922C92" w:rsidRDefault="00235997" w:rsidP="00235997">
            <w:pPr>
              <w:numPr>
                <w:ilvl w:val="0"/>
                <w:numId w:val="17"/>
              </w:numPr>
              <w:spacing w:after="120"/>
              <w:contextualSpacing/>
              <w:jc w:val="both"/>
              <w:rPr>
                <w:rFonts w:ascii="Arial" w:eastAsia="Calibri" w:hAnsi="Arial" w:cs="Calibri"/>
                <w:sz w:val="20"/>
                <w:lang w:val="en-GB"/>
              </w:rPr>
            </w:pPr>
            <w:r w:rsidRPr="00922C92">
              <w:rPr>
                <w:rFonts w:ascii="Arial" w:hAnsi="Arial"/>
                <w:sz w:val="20"/>
              </w:rPr>
              <w:t xml:space="preserve">Prepare communication and information materials for </w:t>
            </w:r>
            <w:r>
              <w:rPr>
                <w:rFonts w:ascii="Arial" w:hAnsi="Arial"/>
                <w:sz w:val="20"/>
              </w:rPr>
              <w:t>p</w:t>
            </w:r>
            <w:r w:rsidRPr="00922C92">
              <w:rPr>
                <w:rFonts w:ascii="Arial" w:hAnsi="Arial"/>
                <w:sz w:val="20"/>
              </w:rPr>
              <w:t>rogramme advocacy to promote awareness, establish partnerships and support fund raising for technology related education programmes.</w:t>
            </w:r>
          </w:p>
          <w:p w14:paraId="06CEC6F1" w14:textId="77777777" w:rsidR="00235997" w:rsidRPr="006A264D" w:rsidRDefault="00235997" w:rsidP="00235997">
            <w:pPr>
              <w:numPr>
                <w:ilvl w:val="0"/>
                <w:numId w:val="17"/>
              </w:numPr>
              <w:jc w:val="both"/>
              <w:rPr>
                <w:rFonts w:ascii="Arial" w:hAnsi="Arial"/>
                <w:sz w:val="20"/>
              </w:rPr>
            </w:pPr>
            <w:r w:rsidRPr="006A264D">
              <w:rPr>
                <w:rFonts w:ascii="Arial" w:hAnsi="Arial"/>
                <w:sz w:val="20"/>
              </w:rPr>
              <w:t xml:space="preserve">Participate and/or represent UNICEF in appropriate inter-agency discussions on education and related issues to collaborate with inter-agency partners/colleagues on JRP and HAC planning, and preparation of programmes/projects ensuring organizational position, </w:t>
            </w:r>
            <w:proofErr w:type="gramStart"/>
            <w:r w:rsidRPr="006A264D">
              <w:rPr>
                <w:rFonts w:ascii="Arial" w:hAnsi="Arial"/>
                <w:sz w:val="20"/>
              </w:rPr>
              <w:t>interests</w:t>
            </w:r>
            <w:proofErr w:type="gramEnd"/>
            <w:r w:rsidRPr="006A264D">
              <w:rPr>
                <w:rFonts w:ascii="Arial" w:hAnsi="Arial"/>
                <w:sz w:val="20"/>
              </w:rPr>
              <w:t xml:space="preserve"> and priorities, especially related to technology, are fully considered and integrated in the planning and agenda setting. </w:t>
            </w:r>
          </w:p>
          <w:p w14:paraId="45B2C6AB" w14:textId="77777777" w:rsidR="00235997" w:rsidRPr="006A264D" w:rsidRDefault="00235997" w:rsidP="00235997">
            <w:pPr>
              <w:numPr>
                <w:ilvl w:val="0"/>
                <w:numId w:val="17"/>
              </w:numPr>
              <w:jc w:val="both"/>
              <w:rPr>
                <w:rFonts w:ascii="Arial" w:hAnsi="Arial"/>
                <w:sz w:val="20"/>
              </w:rPr>
            </w:pPr>
            <w:r w:rsidRPr="006A264D">
              <w:rPr>
                <w:rFonts w:ascii="Arial" w:hAnsi="Arial"/>
                <w:sz w:val="20"/>
              </w:rPr>
              <w:t xml:space="preserve">Lead the EdTech Working Group under the Education Sector in Cox’s Bazar ensuring timely leadership and support to agencies implementing or seeking to implement EdTech approaches.  </w:t>
            </w:r>
          </w:p>
          <w:p w14:paraId="38E54464" w14:textId="77777777" w:rsidR="00E1637D" w:rsidRPr="00157031" w:rsidRDefault="00E1637D" w:rsidP="00E1637D">
            <w:pPr>
              <w:jc w:val="both"/>
              <w:rPr>
                <w:rFonts w:asciiTheme="minorHAnsi" w:hAnsiTheme="minorHAnsi" w:cs="Arial"/>
                <w:sz w:val="22"/>
                <w:szCs w:val="22"/>
              </w:rPr>
            </w:pPr>
          </w:p>
        </w:tc>
      </w:tr>
      <w:tr w:rsidR="00E1637D" w:rsidRPr="009A22FF" w14:paraId="4FFF3D8E" w14:textId="77777777" w:rsidTr="007D69FA">
        <w:trPr>
          <w:jc w:val="center"/>
        </w:trPr>
        <w:tc>
          <w:tcPr>
            <w:tcW w:w="607" w:type="dxa"/>
            <w:tcBorders>
              <w:bottom w:val="single" w:sz="4" w:space="0" w:color="auto"/>
            </w:tcBorders>
          </w:tcPr>
          <w:p w14:paraId="4272168D" w14:textId="76EB32A7" w:rsidR="00E1637D" w:rsidRPr="00157031" w:rsidRDefault="00E1637D" w:rsidP="00E1637D">
            <w:pPr>
              <w:rPr>
                <w:rFonts w:asciiTheme="minorHAnsi" w:hAnsiTheme="minorHAnsi" w:cs="Arial"/>
                <w:sz w:val="22"/>
                <w:szCs w:val="22"/>
              </w:rPr>
            </w:pPr>
            <w:r>
              <w:rPr>
                <w:rFonts w:asciiTheme="minorHAnsi" w:hAnsiTheme="minorHAnsi" w:cs="Arial"/>
                <w:sz w:val="22"/>
                <w:szCs w:val="22"/>
              </w:rPr>
              <w:lastRenderedPageBreak/>
              <w:t>5</w:t>
            </w:r>
          </w:p>
        </w:tc>
        <w:tc>
          <w:tcPr>
            <w:tcW w:w="10440" w:type="dxa"/>
            <w:gridSpan w:val="2"/>
            <w:tcBorders>
              <w:bottom w:val="single" w:sz="4" w:space="0" w:color="auto"/>
            </w:tcBorders>
          </w:tcPr>
          <w:p w14:paraId="34CDE9B2" w14:textId="77777777" w:rsidR="00D021C4" w:rsidRPr="00523979" w:rsidRDefault="00D021C4" w:rsidP="00D021C4">
            <w:pPr>
              <w:rPr>
                <w:rFonts w:ascii="Arial" w:hAnsi="Arial"/>
                <w:b/>
                <w:sz w:val="20"/>
              </w:rPr>
            </w:pPr>
            <w:r w:rsidRPr="00523979">
              <w:rPr>
                <w:rFonts w:ascii="Arial" w:hAnsi="Arial"/>
                <w:b/>
                <w:sz w:val="20"/>
              </w:rPr>
              <w:t>Innovation, knowledge management and capacity building</w:t>
            </w:r>
            <w:r>
              <w:rPr>
                <w:rFonts w:ascii="Arial" w:hAnsi="Arial"/>
                <w:b/>
                <w:sz w:val="20"/>
              </w:rPr>
              <w:t xml:space="preserve"> on education technology</w:t>
            </w:r>
          </w:p>
          <w:p w14:paraId="5A8B2236" w14:textId="77777777" w:rsidR="00D021C4" w:rsidRPr="00523979" w:rsidRDefault="00D021C4" w:rsidP="00D021C4">
            <w:pPr>
              <w:contextualSpacing/>
              <w:jc w:val="both"/>
              <w:rPr>
                <w:rFonts w:ascii="Arial" w:hAnsi="Arial" w:cs="Verdana"/>
                <w:sz w:val="20"/>
                <w:szCs w:val="19"/>
              </w:rPr>
            </w:pPr>
          </w:p>
          <w:p w14:paraId="26AC5593" w14:textId="77777777" w:rsidR="00D021C4" w:rsidRPr="00523979" w:rsidRDefault="00D021C4" w:rsidP="007D69FA">
            <w:pPr>
              <w:numPr>
                <w:ilvl w:val="0"/>
                <w:numId w:val="19"/>
              </w:numPr>
              <w:ind w:left="696"/>
              <w:contextualSpacing/>
              <w:jc w:val="both"/>
              <w:rPr>
                <w:rFonts w:ascii="Arial" w:hAnsi="Arial"/>
                <w:sz w:val="20"/>
              </w:rPr>
            </w:pPr>
            <w:r>
              <w:rPr>
                <w:rFonts w:ascii="Arial" w:hAnsi="Arial"/>
                <w:sz w:val="20"/>
              </w:rPr>
              <w:t>Pilot</w:t>
            </w:r>
            <w:r w:rsidRPr="00523979">
              <w:rPr>
                <w:rFonts w:ascii="Arial" w:hAnsi="Arial"/>
                <w:sz w:val="20"/>
              </w:rPr>
              <w:t xml:space="preserve"> and introduce </w:t>
            </w:r>
            <w:r>
              <w:rPr>
                <w:rFonts w:ascii="Arial" w:hAnsi="Arial"/>
                <w:sz w:val="20"/>
              </w:rPr>
              <w:t xml:space="preserve">applied </w:t>
            </w:r>
            <w:r w:rsidRPr="00523979">
              <w:rPr>
                <w:rFonts w:ascii="Arial" w:hAnsi="Arial"/>
                <w:sz w:val="20"/>
              </w:rPr>
              <w:t>innovative approaches and good practices to build the capacity of partners and stakeholders to support the implementation and delivery of concrete and sustainable programme results</w:t>
            </w:r>
            <w:r>
              <w:rPr>
                <w:rFonts w:ascii="Arial" w:hAnsi="Arial"/>
                <w:sz w:val="20"/>
              </w:rPr>
              <w:t xml:space="preserve"> which use EdTech</w:t>
            </w:r>
            <w:r w:rsidRPr="00523979">
              <w:rPr>
                <w:rFonts w:ascii="Arial" w:hAnsi="Arial"/>
                <w:sz w:val="20"/>
              </w:rPr>
              <w:t>.</w:t>
            </w:r>
          </w:p>
          <w:p w14:paraId="3C5BA7B8" w14:textId="1E98BC6E" w:rsidR="00D021C4" w:rsidRPr="00523979" w:rsidRDefault="00D021C4" w:rsidP="007D69FA">
            <w:pPr>
              <w:numPr>
                <w:ilvl w:val="0"/>
                <w:numId w:val="19"/>
              </w:numPr>
              <w:autoSpaceDE w:val="0"/>
              <w:autoSpaceDN w:val="0"/>
              <w:adjustRightInd w:val="0"/>
              <w:ind w:left="696"/>
              <w:jc w:val="both"/>
              <w:rPr>
                <w:rFonts w:ascii="Arial" w:eastAsia="Cambria" w:hAnsi="Arial" w:cs="Verdana"/>
                <w:sz w:val="20"/>
                <w:szCs w:val="19"/>
              </w:rPr>
            </w:pPr>
            <w:r w:rsidRPr="00523979">
              <w:rPr>
                <w:rFonts w:ascii="Arial" w:eastAsia="Cambria" w:hAnsi="Arial" w:cs="Verdana"/>
                <w:sz w:val="20"/>
                <w:szCs w:val="19"/>
              </w:rPr>
              <w:t>Keep abreast</w:t>
            </w:r>
            <w:r>
              <w:rPr>
                <w:rFonts w:ascii="Arial" w:eastAsia="Cambria" w:hAnsi="Arial" w:cs="Verdana"/>
                <w:sz w:val="20"/>
                <w:szCs w:val="19"/>
              </w:rPr>
              <w:t xml:space="preserve"> of</w:t>
            </w:r>
            <w:r w:rsidRPr="00523979">
              <w:rPr>
                <w:rFonts w:ascii="Arial" w:eastAsia="Cambria" w:hAnsi="Arial" w:cs="Verdana"/>
                <w:sz w:val="20"/>
                <w:szCs w:val="19"/>
              </w:rPr>
              <w:t xml:space="preserve"> research,</w:t>
            </w:r>
            <w:r>
              <w:rPr>
                <w:rFonts w:ascii="Arial" w:eastAsia="Cambria" w:hAnsi="Arial" w:cs="Verdana"/>
                <w:sz w:val="20"/>
                <w:szCs w:val="19"/>
              </w:rPr>
              <w:t xml:space="preserve"> </w:t>
            </w:r>
            <w:proofErr w:type="gramStart"/>
            <w:r>
              <w:rPr>
                <w:rFonts w:ascii="Arial" w:eastAsia="Cambria" w:hAnsi="Arial" w:cs="Verdana"/>
                <w:sz w:val="20"/>
                <w:szCs w:val="19"/>
              </w:rPr>
              <w:t>innovation</w:t>
            </w:r>
            <w:proofErr w:type="gramEnd"/>
            <w:r>
              <w:rPr>
                <w:rFonts w:ascii="Arial" w:eastAsia="Cambria" w:hAnsi="Arial" w:cs="Verdana"/>
                <w:sz w:val="20"/>
                <w:szCs w:val="19"/>
              </w:rPr>
              <w:t xml:space="preserve"> and</w:t>
            </w:r>
            <w:r w:rsidRPr="00523979">
              <w:rPr>
                <w:rFonts w:ascii="Arial" w:eastAsia="Cambria" w:hAnsi="Arial" w:cs="Verdana"/>
                <w:sz w:val="20"/>
                <w:szCs w:val="19"/>
              </w:rPr>
              <w:t xml:space="preserve"> benchmark, and implement best practices in </w:t>
            </w:r>
            <w:r>
              <w:rPr>
                <w:rFonts w:ascii="Arial" w:eastAsia="Cambria" w:hAnsi="Arial" w:cs="Verdana"/>
                <w:sz w:val="20"/>
                <w:szCs w:val="19"/>
              </w:rPr>
              <w:t>education technology in education</w:t>
            </w:r>
            <w:r w:rsidRPr="00523979">
              <w:rPr>
                <w:rFonts w:ascii="Arial" w:eastAsia="Cambria" w:hAnsi="Arial" w:cs="Verdana"/>
                <w:sz w:val="20"/>
                <w:szCs w:val="19"/>
              </w:rPr>
              <w:t xml:space="preserve">. Assess, </w:t>
            </w:r>
            <w:proofErr w:type="gramStart"/>
            <w:r w:rsidR="007D69FA" w:rsidRPr="00523979">
              <w:rPr>
                <w:rFonts w:ascii="Arial" w:eastAsia="Cambria" w:hAnsi="Arial" w:cs="Verdana"/>
                <w:sz w:val="20"/>
                <w:szCs w:val="19"/>
              </w:rPr>
              <w:t>institutionali</w:t>
            </w:r>
            <w:r w:rsidR="007D69FA">
              <w:rPr>
                <w:rFonts w:ascii="Arial" w:eastAsia="Cambria" w:hAnsi="Arial" w:cs="Verdana"/>
                <w:sz w:val="20"/>
                <w:szCs w:val="19"/>
              </w:rPr>
              <w:t>z</w:t>
            </w:r>
            <w:r w:rsidR="007D69FA" w:rsidRPr="00523979">
              <w:rPr>
                <w:rFonts w:ascii="Arial" w:eastAsia="Cambria" w:hAnsi="Arial" w:cs="Verdana"/>
                <w:sz w:val="20"/>
                <w:szCs w:val="19"/>
              </w:rPr>
              <w:t>e</w:t>
            </w:r>
            <w:proofErr w:type="gramEnd"/>
            <w:r w:rsidRPr="00523979">
              <w:rPr>
                <w:rFonts w:ascii="Arial" w:eastAsia="Cambria" w:hAnsi="Arial" w:cs="Verdana"/>
                <w:sz w:val="20"/>
                <w:szCs w:val="19"/>
              </w:rPr>
              <w:t xml:space="preserve"> and share best practices and knowledge learned.</w:t>
            </w:r>
          </w:p>
          <w:p w14:paraId="233E03FB" w14:textId="77777777" w:rsidR="00D021C4" w:rsidRPr="00523979" w:rsidRDefault="00D021C4" w:rsidP="007D69FA">
            <w:pPr>
              <w:numPr>
                <w:ilvl w:val="0"/>
                <w:numId w:val="19"/>
              </w:numPr>
              <w:ind w:left="696"/>
              <w:contextualSpacing/>
              <w:jc w:val="both"/>
              <w:rPr>
                <w:rFonts w:ascii="Arial" w:hAnsi="Arial"/>
                <w:sz w:val="20"/>
              </w:rPr>
            </w:pPr>
            <w:r w:rsidRPr="00523979">
              <w:rPr>
                <w:rFonts w:ascii="Arial" w:hAnsi="Arial"/>
                <w:sz w:val="20"/>
              </w:rPr>
              <w:t xml:space="preserve">Contribute to the development and implementation of policies and procedures to ensure optimum efficiency and efficacy of </w:t>
            </w:r>
            <w:r>
              <w:rPr>
                <w:rFonts w:ascii="Arial" w:hAnsi="Arial"/>
                <w:sz w:val="20"/>
              </w:rPr>
              <w:t xml:space="preserve">humanitarian response </w:t>
            </w:r>
            <w:r w:rsidRPr="00523979">
              <w:rPr>
                <w:rFonts w:ascii="Arial" w:hAnsi="Arial"/>
                <w:sz w:val="20"/>
              </w:rPr>
              <w:t>programmes and projects.</w:t>
            </w:r>
          </w:p>
          <w:p w14:paraId="1D2B6843" w14:textId="77777777" w:rsidR="00D021C4" w:rsidRPr="00523979" w:rsidRDefault="00D021C4" w:rsidP="007D69FA">
            <w:pPr>
              <w:numPr>
                <w:ilvl w:val="0"/>
                <w:numId w:val="19"/>
              </w:numPr>
              <w:autoSpaceDE w:val="0"/>
              <w:autoSpaceDN w:val="0"/>
              <w:adjustRightInd w:val="0"/>
              <w:ind w:left="696"/>
              <w:jc w:val="both"/>
              <w:rPr>
                <w:rFonts w:ascii="Arial" w:eastAsia="Cambria" w:hAnsi="Arial" w:cs="Verdana"/>
                <w:sz w:val="20"/>
                <w:szCs w:val="19"/>
              </w:rPr>
            </w:pPr>
            <w:r w:rsidRPr="00523979">
              <w:rPr>
                <w:rFonts w:ascii="Arial" w:eastAsia="Cambria" w:hAnsi="Arial" w:cs="Verdana"/>
                <w:sz w:val="20"/>
                <w:szCs w:val="19"/>
              </w:rPr>
              <w:t>Organize and implement capacity building initiatives to enhance the competencies of clients/stakeholders to promote sustainable results on education and related programmes/projects.</w:t>
            </w:r>
          </w:p>
          <w:p w14:paraId="2DD7EF2C" w14:textId="77777777" w:rsidR="00E1637D" w:rsidRDefault="00E1637D" w:rsidP="00E1637D">
            <w:pPr>
              <w:jc w:val="both"/>
              <w:rPr>
                <w:rFonts w:asciiTheme="minorHAnsi" w:hAnsiTheme="minorHAnsi"/>
                <w:sz w:val="22"/>
                <w:szCs w:val="22"/>
              </w:rPr>
            </w:pPr>
          </w:p>
        </w:tc>
      </w:tr>
      <w:tr w:rsidR="00E1637D" w:rsidRPr="009A22FF" w14:paraId="31ED080E" w14:textId="77777777" w:rsidTr="007D69FA">
        <w:trPr>
          <w:jc w:val="center"/>
        </w:trPr>
        <w:tc>
          <w:tcPr>
            <w:tcW w:w="607" w:type="dxa"/>
            <w:tcBorders>
              <w:bottom w:val="single" w:sz="4" w:space="0" w:color="auto"/>
            </w:tcBorders>
          </w:tcPr>
          <w:p w14:paraId="0DE950DF" w14:textId="77777777" w:rsidR="00E1637D" w:rsidRPr="00157031" w:rsidRDefault="00E1637D" w:rsidP="00E1637D">
            <w:pPr>
              <w:rPr>
                <w:rFonts w:asciiTheme="minorHAnsi" w:hAnsiTheme="minorHAnsi" w:cs="Arial"/>
                <w:sz w:val="22"/>
                <w:szCs w:val="22"/>
              </w:rPr>
            </w:pPr>
          </w:p>
        </w:tc>
        <w:tc>
          <w:tcPr>
            <w:tcW w:w="10440" w:type="dxa"/>
            <w:gridSpan w:val="2"/>
            <w:tcBorders>
              <w:bottom w:val="single" w:sz="4" w:space="0" w:color="auto"/>
            </w:tcBorders>
          </w:tcPr>
          <w:p w14:paraId="0A9B2BCE" w14:textId="7E9E69C2" w:rsidR="00710BD0" w:rsidRPr="00436342" w:rsidRDefault="00710BD0" w:rsidP="00710BD0">
            <w:pPr>
              <w:keepNext/>
              <w:outlineLvl w:val="0"/>
              <w:rPr>
                <w:rFonts w:asciiTheme="minorHAnsi" w:hAnsiTheme="minorHAnsi" w:cs="Arial"/>
                <w:b/>
                <w:sz w:val="22"/>
                <w:szCs w:val="22"/>
              </w:rPr>
            </w:pPr>
            <w:r w:rsidRPr="00436342">
              <w:rPr>
                <w:rFonts w:asciiTheme="minorHAnsi" w:hAnsiTheme="minorHAnsi" w:cs="Arial"/>
                <w:b/>
                <w:sz w:val="22"/>
                <w:szCs w:val="22"/>
              </w:rPr>
              <w:t xml:space="preserve"> Impact of Results </w:t>
            </w:r>
          </w:p>
          <w:p w14:paraId="3443E1AF" w14:textId="77777777" w:rsidR="00397803" w:rsidRDefault="00397803" w:rsidP="00397803">
            <w:pPr>
              <w:jc w:val="both"/>
              <w:rPr>
                <w:rFonts w:ascii="Arial" w:hAnsi="Arial"/>
                <w:sz w:val="20"/>
              </w:rPr>
            </w:pPr>
          </w:p>
          <w:p w14:paraId="039F1E82" w14:textId="6A395377" w:rsidR="00397803" w:rsidRPr="00523979" w:rsidRDefault="00397803" w:rsidP="00397803">
            <w:pPr>
              <w:jc w:val="both"/>
              <w:rPr>
                <w:rFonts w:ascii="Arial" w:hAnsi="Arial"/>
                <w:sz w:val="20"/>
              </w:rPr>
            </w:pPr>
            <w:r w:rsidRPr="00523979">
              <w:rPr>
                <w:rFonts w:ascii="Arial" w:hAnsi="Arial"/>
                <w:sz w:val="20"/>
              </w:rPr>
              <w:t>The efficiency and efficacy of support provided by the Education Specialist to programme preparation, planning and implementation, contributes to the achievement of sustainable results</w:t>
            </w:r>
            <w:r>
              <w:rPr>
                <w:rFonts w:ascii="Arial" w:hAnsi="Arial"/>
                <w:sz w:val="20"/>
              </w:rPr>
              <w:t>. Particularly,</w:t>
            </w:r>
            <w:r w:rsidRPr="00523979">
              <w:rPr>
                <w:rFonts w:ascii="Arial" w:hAnsi="Arial"/>
                <w:sz w:val="20"/>
              </w:rPr>
              <w:t xml:space="preserve"> to improve learning outcomes</w:t>
            </w:r>
            <w:r>
              <w:rPr>
                <w:rFonts w:ascii="Arial" w:hAnsi="Arial"/>
                <w:sz w:val="20"/>
              </w:rPr>
              <w:t>, teaching quality, education administration</w:t>
            </w:r>
            <w:r w:rsidRPr="00523979">
              <w:rPr>
                <w:rFonts w:ascii="Arial" w:hAnsi="Arial"/>
                <w:sz w:val="20"/>
              </w:rPr>
              <w:t xml:space="preserve"> and universal access to quality, equitable and inclusive education</w:t>
            </w:r>
            <w:r>
              <w:rPr>
                <w:rFonts w:ascii="Arial" w:hAnsi="Arial"/>
                <w:sz w:val="20"/>
              </w:rPr>
              <w:t xml:space="preserve"> in the context of the Rohingya response</w:t>
            </w:r>
            <w:r w:rsidRPr="00523979">
              <w:rPr>
                <w:rFonts w:ascii="Arial" w:hAnsi="Arial"/>
                <w:sz w:val="20"/>
              </w:rPr>
              <w:t xml:space="preserve">. Success in education programmes and projects in turn contribute to maintaining and enhancing the credibility and ability of UNICEF to provide programme services for </w:t>
            </w:r>
            <w:r>
              <w:rPr>
                <w:rFonts w:ascii="Arial" w:hAnsi="Arial"/>
                <w:sz w:val="20"/>
              </w:rPr>
              <w:t xml:space="preserve">children, </w:t>
            </w:r>
            <w:proofErr w:type="gramStart"/>
            <w:r>
              <w:rPr>
                <w:rFonts w:ascii="Arial" w:hAnsi="Arial"/>
                <w:sz w:val="20"/>
              </w:rPr>
              <w:t>caregivers</w:t>
            </w:r>
            <w:proofErr w:type="gramEnd"/>
            <w:r>
              <w:rPr>
                <w:rFonts w:ascii="Arial" w:hAnsi="Arial"/>
                <w:sz w:val="20"/>
              </w:rPr>
              <w:t xml:space="preserve"> and parents and with institutional capacity building</w:t>
            </w:r>
            <w:r w:rsidRPr="00523979">
              <w:rPr>
                <w:rFonts w:ascii="Arial" w:hAnsi="Arial"/>
                <w:sz w:val="20"/>
              </w:rPr>
              <w:t xml:space="preserve"> that promotes greater social equality in the country.</w:t>
            </w:r>
          </w:p>
          <w:p w14:paraId="4AD03E26" w14:textId="77777777" w:rsidR="00E1637D" w:rsidRPr="00157031" w:rsidRDefault="00E1637D" w:rsidP="00E1637D">
            <w:pPr>
              <w:jc w:val="both"/>
              <w:rPr>
                <w:rFonts w:asciiTheme="minorHAnsi" w:hAnsiTheme="minorHAnsi"/>
                <w:sz w:val="22"/>
                <w:szCs w:val="22"/>
              </w:rPr>
            </w:pPr>
          </w:p>
        </w:tc>
      </w:tr>
      <w:tr w:rsidR="00E1637D" w:rsidRPr="009A22FF" w14:paraId="266E61F2" w14:textId="77777777" w:rsidTr="007D69FA">
        <w:trPr>
          <w:jc w:val="center"/>
        </w:trPr>
        <w:tc>
          <w:tcPr>
            <w:tcW w:w="607" w:type="dxa"/>
            <w:tcBorders>
              <w:bottom w:val="single" w:sz="4" w:space="0" w:color="auto"/>
            </w:tcBorders>
          </w:tcPr>
          <w:p w14:paraId="6D5AC92A" w14:textId="77777777" w:rsidR="00E1637D" w:rsidRPr="00157031" w:rsidRDefault="00E1637D" w:rsidP="00E1637D">
            <w:pPr>
              <w:rPr>
                <w:rFonts w:asciiTheme="minorHAnsi" w:hAnsiTheme="minorHAnsi" w:cs="Arial"/>
                <w:sz w:val="22"/>
                <w:szCs w:val="22"/>
              </w:rPr>
            </w:pPr>
          </w:p>
        </w:tc>
        <w:tc>
          <w:tcPr>
            <w:tcW w:w="10440" w:type="dxa"/>
            <w:gridSpan w:val="2"/>
            <w:tcBorders>
              <w:bottom w:val="single" w:sz="4" w:space="0" w:color="auto"/>
            </w:tcBorders>
          </w:tcPr>
          <w:p w14:paraId="336A3F39" w14:textId="77777777" w:rsidR="00E1637D" w:rsidRPr="000E6192" w:rsidRDefault="006345F5" w:rsidP="00E1637D">
            <w:pPr>
              <w:jc w:val="both"/>
              <w:rPr>
                <w:rFonts w:asciiTheme="minorHAnsi" w:hAnsiTheme="minorHAnsi" w:cs="Arial"/>
                <w:b/>
                <w:sz w:val="22"/>
                <w:szCs w:val="22"/>
              </w:rPr>
            </w:pPr>
            <w:r w:rsidRPr="000E6192">
              <w:rPr>
                <w:rFonts w:asciiTheme="minorHAnsi" w:hAnsiTheme="minorHAnsi" w:cs="Arial"/>
                <w:b/>
                <w:sz w:val="22"/>
                <w:szCs w:val="22"/>
              </w:rPr>
              <w:t>Technical Competencies</w:t>
            </w:r>
          </w:p>
          <w:p w14:paraId="3EC9FB52" w14:textId="77777777" w:rsidR="000E6192" w:rsidRPr="00343DD9" w:rsidRDefault="000E6192" w:rsidP="000E6192">
            <w:pPr>
              <w:autoSpaceDE w:val="0"/>
              <w:autoSpaceDN w:val="0"/>
              <w:adjustRightInd w:val="0"/>
              <w:jc w:val="both"/>
              <w:rPr>
                <w:rFonts w:ascii="Arial" w:hAnsi="Arial" w:cs="Arial"/>
                <w:color w:val="000000" w:themeColor="text1"/>
                <w:sz w:val="20"/>
              </w:rPr>
            </w:pPr>
            <w:r w:rsidRPr="00343DD9">
              <w:rPr>
                <w:rFonts w:ascii="Arial" w:hAnsi="Arial" w:cs="Arial"/>
                <w:color w:val="000000" w:themeColor="text1"/>
                <w:sz w:val="20"/>
              </w:rPr>
              <w:t>Technical competencies must be demonstrated in the following areas:</w:t>
            </w:r>
          </w:p>
          <w:p w14:paraId="65BB4E22" w14:textId="77777777" w:rsidR="000E6192" w:rsidRPr="00343DD9" w:rsidRDefault="000E6192" w:rsidP="000E6192">
            <w:pPr>
              <w:autoSpaceDE w:val="0"/>
              <w:autoSpaceDN w:val="0"/>
              <w:adjustRightInd w:val="0"/>
              <w:jc w:val="both"/>
              <w:rPr>
                <w:rFonts w:ascii="Arial" w:hAnsi="Arial" w:cs="Arial"/>
                <w:color w:val="000000" w:themeColor="text1"/>
                <w:sz w:val="20"/>
              </w:rPr>
            </w:pPr>
          </w:p>
          <w:p w14:paraId="5DB15AEC" w14:textId="77777777" w:rsidR="000E6192" w:rsidRPr="00343DD9" w:rsidRDefault="000E6192" w:rsidP="000E6192">
            <w:pPr>
              <w:numPr>
                <w:ilvl w:val="0"/>
                <w:numId w:val="20"/>
              </w:numPr>
              <w:autoSpaceDE w:val="0"/>
              <w:autoSpaceDN w:val="0"/>
              <w:adjustRightInd w:val="0"/>
              <w:spacing w:after="120"/>
              <w:jc w:val="both"/>
              <w:rPr>
                <w:rFonts w:ascii="Arial" w:eastAsia="Calibri" w:hAnsi="Arial" w:cs="Arial"/>
                <w:color w:val="000000" w:themeColor="text1"/>
                <w:sz w:val="20"/>
                <w:szCs w:val="20"/>
              </w:rPr>
            </w:pPr>
            <w:r w:rsidRPr="00343DD9">
              <w:rPr>
                <w:rFonts w:ascii="Arial" w:eastAsia="Calibri" w:hAnsi="Arial" w:cs="Arial"/>
                <w:b/>
                <w:bCs/>
                <w:color w:val="000000" w:themeColor="text1"/>
                <w:sz w:val="20"/>
                <w:szCs w:val="20"/>
              </w:rPr>
              <w:t>Strong knowledge of integrating technology into teaching practice</w:t>
            </w:r>
            <w:r w:rsidRPr="00343DD9">
              <w:rPr>
                <w:rFonts w:ascii="Arial" w:eastAsia="Calibri" w:hAnsi="Arial" w:cs="Arial"/>
                <w:color w:val="000000" w:themeColor="text1"/>
                <w:sz w:val="20"/>
                <w:szCs w:val="20"/>
              </w:rPr>
              <w:t>. Connecting pedagogy and technology use to improve teaching.</w:t>
            </w:r>
          </w:p>
          <w:p w14:paraId="77F9F123" w14:textId="77777777" w:rsidR="000E6192" w:rsidRPr="00343DD9" w:rsidRDefault="000E6192" w:rsidP="000E6192">
            <w:pPr>
              <w:numPr>
                <w:ilvl w:val="0"/>
                <w:numId w:val="20"/>
              </w:numPr>
              <w:autoSpaceDE w:val="0"/>
              <w:autoSpaceDN w:val="0"/>
              <w:adjustRightInd w:val="0"/>
              <w:spacing w:after="120"/>
              <w:jc w:val="both"/>
              <w:rPr>
                <w:rFonts w:ascii="Arial" w:eastAsia="Calibri" w:hAnsi="Arial" w:cs="Arial"/>
                <w:color w:val="000000" w:themeColor="text1"/>
                <w:sz w:val="20"/>
                <w:szCs w:val="20"/>
              </w:rPr>
            </w:pPr>
            <w:r w:rsidRPr="00343DD9">
              <w:rPr>
                <w:rFonts w:ascii="Arial" w:eastAsia="Calibri" w:hAnsi="Arial" w:cs="Arial"/>
                <w:b/>
                <w:color w:val="000000" w:themeColor="text1"/>
                <w:sz w:val="20"/>
                <w:szCs w:val="20"/>
              </w:rPr>
              <w:t xml:space="preserve">Strong teaching and learning background with strategic knowledge of the education sector </w:t>
            </w:r>
            <w:r w:rsidRPr="00343DD9">
              <w:rPr>
                <w:rFonts w:ascii="Arial" w:eastAsia="Calibri" w:hAnsi="Arial" w:cs="Arial"/>
                <w:color w:val="000000" w:themeColor="text1"/>
                <w:sz w:val="20"/>
                <w:szCs w:val="20"/>
              </w:rPr>
              <w:t xml:space="preserve">including how technology can be used to overcome global challenges in the classroom (access, inclusion, quality of instruction, learning loss). Linked </w:t>
            </w:r>
            <w:proofErr w:type="gramStart"/>
            <w:r w:rsidRPr="00343DD9">
              <w:rPr>
                <w:rFonts w:ascii="Arial" w:eastAsia="Calibri" w:hAnsi="Arial" w:cs="Arial"/>
                <w:color w:val="000000" w:themeColor="text1"/>
                <w:sz w:val="20"/>
                <w:szCs w:val="20"/>
              </w:rPr>
              <w:t>with  cost</w:t>
            </w:r>
            <w:proofErr w:type="gramEnd"/>
            <w:r w:rsidRPr="00343DD9">
              <w:rPr>
                <w:rFonts w:ascii="Arial" w:eastAsia="Calibri" w:hAnsi="Arial" w:cs="Arial"/>
                <w:color w:val="000000" w:themeColor="text1"/>
                <w:sz w:val="20"/>
                <w:szCs w:val="20"/>
              </w:rPr>
              <w:t>-effectiveness and efficiency issues, key institutional structures, components and processes, as well as governance issues.</w:t>
            </w:r>
          </w:p>
          <w:p w14:paraId="4AA4D103" w14:textId="50F500AB" w:rsidR="000E6192" w:rsidRPr="00343DD9" w:rsidRDefault="000E6192" w:rsidP="000E6192">
            <w:pPr>
              <w:numPr>
                <w:ilvl w:val="0"/>
                <w:numId w:val="20"/>
              </w:numPr>
              <w:autoSpaceDE w:val="0"/>
              <w:autoSpaceDN w:val="0"/>
              <w:adjustRightInd w:val="0"/>
              <w:spacing w:after="120"/>
              <w:jc w:val="both"/>
              <w:rPr>
                <w:rFonts w:ascii="Arial" w:eastAsia="Calibri" w:hAnsi="Arial" w:cs="Arial"/>
                <w:color w:val="000000" w:themeColor="text1"/>
                <w:sz w:val="20"/>
                <w:szCs w:val="20"/>
              </w:rPr>
            </w:pPr>
            <w:r w:rsidRPr="00343DD9">
              <w:rPr>
                <w:rFonts w:ascii="Arial" w:eastAsia="Calibri" w:hAnsi="Arial" w:cs="Arial"/>
                <w:b/>
                <w:bCs/>
                <w:color w:val="000000" w:themeColor="text1"/>
                <w:sz w:val="20"/>
                <w:szCs w:val="20"/>
              </w:rPr>
              <w:t xml:space="preserve">Knowledge of global developments in education technology, </w:t>
            </w:r>
            <w:r w:rsidRPr="00343DD9">
              <w:rPr>
                <w:rFonts w:ascii="Arial" w:eastAsia="Calibri" w:hAnsi="Arial" w:cs="Arial"/>
                <w:color w:val="000000" w:themeColor="text1"/>
                <w:sz w:val="20"/>
                <w:szCs w:val="20"/>
              </w:rPr>
              <w:t xml:space="preserve">especially in protracted crises. Including using technology-orientated approaches to support teacher continuous professional development, </w:t>
            </w:r>
            <w:r w:rsidR="007D69FA" w:rsidRPr="00343DD9">
              <w:rPr>
                <w:rFonts w:ascii="Arial" w:eastAsia="Calibri" w:hAnsi="Arial" w:cs="Arial"/>
                <w:color w:val="000000" w:themeColor="text1"/>
                <w:sz w:val="20"/>
                <w:szCs w:val="20"/>
              </w:rPr>
              <w:t>digitalized</w:t>
            </w:r>
            <w:r w:rsidRPr="00343DD9">
              <w:rPr>
                <w:rFonts w:ascii="Arial" w:eastAsia="Calibri" w:hAnsi="Arial" w:cs="Arial"/>
                <w:color w:val="000000" w:themeColor="text1"/>
                <w:sz w:val="20"/>
                <w:szCs w:val="20"/>
              </w:rPr>
              <w:t xml:space="preserve"> personal learning, girls’ education, participation and messaging and data for decision making. </w:t>
            </w:r>
          </w:p>
          <w:p w14:paraId="2FF33F53" w14:textId="77777777" w:rsidR="000E6192" w:rsidRPr="00343DD9" w:rsidRDefault="000E6192" w:rsidP="000E6192">
            <w:pPr>
              <w:numPr>
                <w:ilvl w:val="0"/>
                <w:numId w:val="20"/>
              </w:numPr>
              <w:autoSpaceDE w:val="0"/>
              <w:autoSpaceDN w:val="0"/>
              <w:adjustRightInd w:val="0"/>
              <w:spacing w:after="120"/>
              <w:jc w:val="both"/>
              <w:rPr>
                <w:rFonts w:ascii="Arial" w:eastAsia="Calibri" w:hAnsi="Arial" w:cs="Arial"/>
                <w:color w:val="000000" w:themeColor="text1"/>
                <w:sz w:val="20"/>
                <w:szCs w:val="20"/>
              </w:rPr>
            </w:pPr>
            <w:r w:rsidRPr="00343DD9">
              <w:rPr>
                <w:rFonts w:ascii="Arial" w:eastAsia="Calibri" w:hAnsi="Arial" w:cs="Arial"/>
                <w:b/>
                <w:color w:val="000000" w:themeColor="text1"/>
                <w:sz w:val="20"/>
                <w:szCs w:val="20"/>
              </w:rPr>
              <w:t>Strong ability to support engagement with partners,</w:t>
            </w:r>
            <w:r w:rsidRPr="00343DD9">
              <w:rPr>
                <w:rFonts w:ascii="Arial" w:eastAsia="Calibri" w:hAnsi="Arial" w:cs="Arial"/>
                <w:bCs/>
                <w:color w:val="000000" w:themeColor="text1"/>
                <w:sz w:val="20"/>
                <w:szCs w:val="20"/>
              </w:rPr>
              <w:t xml:space="preserve"> for example with the Education Sector in Cox’s Bazar including leading the Ed-Tech Working Group, with UNICEF’s implementing partners and Bangladesh Country Office colleagues in IT, </w:t>
            </w:r>
            <w:proofErr w:type="gramStart"/>
            <w:r w:rsidRPr="00343DD9">
              <w:rPr>
                <w:rFonts w:ascii="Arial" w:eastAsia="Calibri" w:hAnsi="Arial" w:cs="Arial"/>
                <w:bCs/>
                <w:color w:val="000000" w:themeColor="text1"/>
                <w:sz w:val="20"/>
                <w:szCs w:val="20"/>
              </w:rPr>
              <w:t>technology</w:t>
            </w:r>
            <w:proofErr w:type="gramEnd"/>
            <w:r w:rsidRPr="00343DD9">
              <w:rPr>
                <w:rFonts w:ascii="Arial" w:eastAsia="Calibri" w:hAnsi="Arial" w:cs="Arial"/>
                <w:bCs/>
                <w:color w:val="000000" w:themeColor="text1"/>
                <w:sz w:val="20"/>
                <w:szCs w:val="20"/>
              </w:rPr>
              <w:t xml:space="preserve"> and education. Other engagements are with donors, government officials, journalists, </w:t>
            </w:r>
            <w:proofErr w:type="gramStart"/>
            <w:r w:rsidRPr="00343DD9">
              <w:rPr>
                <w:rFonts w:ascii="Arial" w:eastAsia="Calibri" w:hAnsi="Arial" w:cs="Arial"/>
                <w:bCs/>
                <w:color w:val="000000" w:themeColor="text1"/>
                <w:sz w:val="20"/>
                <w:szCs w:val="20"/>
              </w:rPr>
              <w:t>contractors</w:t>
            </w:r>
            <w:proofErr w:type="gramEnd"/>
            <w:r w:rsidRPr="00343DD9">
              <w:rPr>
                <w:rFonts w:ascii="Arial" w:eastAsia="Calibri" w:hAnsi="Arial" w:cs="Arial"/>
                <w:bCs/>
                <w:color w:val="000000" w:themeColor="text1"/>
                <w:sz w:val="20"/>
                <w:szCs w:val="20"/>
              </w:rPr>
              <w:t xml:space="preserve"> and wit other education forums.</w:t>
            </w:r>
            <w:r w:rsidRPr="00343DD9">
              <w:rPr>
                <w:rFonts w:ascii="Arial" w:eastAsia="Calibri" w:hAnsi="Arial" w:cs="Arial"/>
                <w:color w:val="000000" w:themeColor="text1"/>
                <w:sz w:val="20"/>
                <w:szCs w:val="20"/>
              </w:rPr>
              <w:t xml:space="preserve"> </w:t>
            </w:r>
          </w:p>
          <w:p w14:paraId="21D127D3" w14:textId="77777777" w:rsidR="000E6192" w:rsidRPr="00343DD9" w:rsidRDefault="000E6192" w:rsidP="000E6192">
            <w:pPr>
              <w:numPr>
                <w:ilvl w:val="0"/>
                <w:numId w:val="20"/>
              </w:numPr>
              <w:autoSpaceDE w:val="0"/>
              <w:autoSpaceDN w:val="0"/>
              <w:adjustRightInd w:val="0"/>
              <w:spacing w:after="120"/>
              <w:jc w:val="both"/>
              <w:rPr>
                <w:rFonts w:ascii="Arial" w:eastAsia="Calibri" w:hAnsi="Arial" w:cs="Arial"/>
                <w:color w:val="000000" w:themeColor="text1"/>
                <w:sz w:val="20"/>
                <w:szCs w:val="20"/>
              </w:rPr>
            </w:pPr>
            <w:r w:rsidRPr="00343DD9">
              <w:rPr>
                <w:rFonts w:ascii="Arial" w:eastAsia="Calibri" w:hAnsi="Arial" w:cs="Arial"/>
                <w:b/>
                <w:color w:val="000000" w:themeColor="text1"/>
                <w:sz w:val="20"/>
                <w:szCs w:val="20"/>
              </w:rPr>
              <w:t>Education programme management</w:t>
            </w:r>
            <w:r w:rsidRPr="00343DD9">
              <w:rPr>
                <w:rFonts w:ascii="Arial" w:eastAsia="Calibri" w:hAnsi="Arial" w:cs="Arial"/>
                <w:color w:val="000000" w:themeColor="text1"/>
                <w:sz w:val="20"/>
                <w:szCs w:val="20"/>
              </w:rPr>
              <w:t>, including programme planning, design, budgeting, implementation &amp; learning, monitoring, reporting and evaluations.</w:t>
            </w:r>
          </w:p>
          <w:p w14:paraId="6FF186DE" w14:textId="047A1135" w:rsidR="000E6192" w:rsidRPr="001A2A49" w:rsidRDefault="000E6192" w:rsidP="000E6192">
            <w:pPr>
              <w:numPr>
                <w:ilvl w:val="0"/>
                <w:numId w:val="20"/>
              </w:numPr>
              <w:autoSpaceDE w:val="0"/>
              <w:autoSpaceDN w:val="0"/>
              <w:adjustRightInd w:val="0"/>
              <w:spacing w:after="120"/>
              <w:jc w:val="both"/>
              <w:rPr>
                <w:rFonts w:ascii="Arial" w:eastAsia="Calibri" w:hAnsi="Arial" w:cs="Arial"/>
                <w:sz w:val="20"/>
                <w:szCs w:val="20"/>
              </w:rPr>
            </w:pPr>
            <w:r w:rsidRPr="00343DD9">
              <w:rPr>
                <w:rFonts w:ascii="Arial" w:eastAsia="Calibri" w:hAnsi="Arial" w:cs="Arial"/>
                <w:b/>
                <w:color w:val="000000" w:themeColor="text1"/>
                <w:sz w:val="20"/>
                <w:szCs w:val="20"/>
              </w:rPr>
              <w:t xml:space="preserve">Some understanding </w:t>
            </w:r>
            <w:r w:rsidRPr="001A2A49">
              <w:rPr>
                <w:rFonts w:ascii="Arial" w:eastAsia="Calibri" w:hAnsi="Arial" w:cs="Arial"/>
                <w:b/>
                <w:sz w:val="20"/>
                <w:szCs w:val="20"/>
              </w:rPr>
              <w:t>of the overall global development and humanitarian context</w:t>
            </w:r>
            <w:r w:rsidRPr="001A2A49">
              <w:rPr>
                <w:rFonts w:ascii="Arial" w:eastAsia="Calibri" w:hAnsi="Arial" w:cs="Arial"/>
                <w:sz w:val="20"/>
                <w:szCs w:val="20"/>
              </w:rPr>
              <w:t xml:space="preserve">, including the Grand Bargain and </w:t>
            </w:r>
            <w:r w:rsidR="007D69FA" w:rsidRPr="001A2A49">
              <w:rPr>
                <w:rFonts w:ascii="Arial" w:eastAsia="Calibri" w:hAnsi="Arial" w:cs="Arial"/>
                <w:sz w:val="20"/>
                <w:szCs w:val="20"/>
              </w:rPr>
              <w:t>Localization</w:t>
            </w:r>
            <w:r w:rsidRPr="001A2A49">
              <w:rPr>
                <w:rFonts w:ascii="Arial" w:eastAsia="Calibri" w:hAnsi="Arial" w:cs="Arial"/>
                <w:sz w:val="20"/>
                <w:szCs w:val="20"/>
              </w:rPr>
              <w:t xml:space="preserve">, poverty, </w:t>
            </w:r>
            <w:proofErr w:type="gramStart"/>
            <w:r w:rsidRPr="001A2A49">
              <w:rPr>
                <w:rFonts w:ascii="Arial" w:eastAsia="Calibri" w:hAnsi="Arial" w:cs="Arial"/>
                <w:sz w:val="20"/>
                <w:szCs w:val="20"/>
              </w:rPr>
              <w:t>conflict</w:t>
            </w:r>
            <w:proofErr w:type="gramEnd"/>
            <w:r w:rsidRPr="001A2A49">
              <w:rPr>
                <w:rFonts w:ascii="Arial" w:eastAsia="Calibri" w:hAnsi="Arial" w:cs="Arial"/>
                <w:sz w:val="20"/>
                <w:szCs w:val="20"/>
              </w:rPr>
              <w:t xml:space="preserve"> and the impact of these factors on education and vice-versa. Understanding how the adoption of ed-tech solutions can support inter-sector</w:t>
            </w:r>
            <w:r w:rsidR="007D69FA">
              <w:rPr>
                <w:rFonts w:ascii="Arial" w:eastAsia="Calibri" w:hAnsi="Arial" w:cs="Arial"/>
                <w:sz w:val="20"/>
                <w:szCs w:val="20"/>
              </w:rPr>
              <w:t xml:space="preserve"> </w:t>
            </w:r>
            <w:r w:rsidRPr="001A2A49">
              <w:rPr>
                <w:rFonts w:ascii="Arial" w:eastAsia="Calibri" w:hAnsi="Arial" w:cs="Arial"/>
                <w:sz w:val="20"/>
                <w:szCs w:val="20"/>
              </w:rPr>
              <w:t>linkages with Child Protection, Social Policy, Nutrition, WASH, Health, and Communications within UNICEF.</w:t>
            </w:r>
          </w:p>
          <w:p w14:paraId="1FCFDBDA" w14:textId="77777777" w:rsidR="000E6192" w:rsidRPr="001A2A49" w:rsidRDefault="000E6192" w:rsidP="000E6192">
            <w:pPr>
              <w:numPr>
                <w:ilvl w:val="0"/>
                <w:numId w:val="20"/>
              </w:numPr>
              <w:autoSpaceDE w:val="0"/>
              <w:autoSpaceDN w:val="0"/>
              <w:adjustRightInd w:val="0"/>
              <w:spacing w:after="120"/>
              <w:jc w:val="both"/>
              <w:rPr>
                <w:rFonts w:ascii="Arial" w:eastAsia="Calibri" w:hAnsi="Arial" w:cs="Arial"/>
                <w:sz w:val="20"/>
                <w:szCs w:val="20"/>
              </w:rPr>
            </w:pPr>
            <w:r w:rsidRPr="001A2A49">
              <w:rPr>
                <w:rFonts w:ascii="Arial" w:eastAsia="Calibri" w:hAnsi="Arial" w:cs="Arial"/>
                <w:b/>
                <w:sz w:val="20"/>
                <w:szCs w:val="20"/>
              </w:rPr>
              <w:t>Some ability to support policy dialogue</w:t>
            </w:r>
            <w:r w:rsidRPr="001A2A49">
              <w:rPr>
                <w:rFonts w:ascii="Arial" w:eastAsia="Calibri" w:hAnsi="Arial" w:cs="Arial"/>
                <w:sz w:val="20"/>
                <w:szCs w:val="20"/>
              </w:rPr>
              <w:t xml:space="preserve">: translation of analytical findings and evidence into programme and policy discussions around equity, refugee and host community education programmes, education </w:t>
            </w:r>
            <w:r w:rsidRPr="001A2A49">
              <w:rPr>
                <w:rFonts w:ascii="Arial" w:eastAsia="Calibri" w:hAnsi="Arial" w:cs="Arial"/>
                <w:sz w:val="20"/>
                <w:szCs w:val="20"/>
              </w:rPr>
              <w:lastRenderedPageBreak/>
              <w:t>technologies, teaching and learning with partners, including government, development partners, CSOs and academia in relevant areas.</w:t>
            </w:r>
          </w:p>
          <w:p w14:paraId="0431EE93" w14:textId="77777777" w:rsidR="000E6192" w:rsidRDefault="000E6192" w:rsidP="000E6192">
            <w:pPr>
              <w:numPr>
                <w:ilvl w:val="0"/>
                <w:numId w:val="20"/>
              </w:numPr>
              <w:autoSpaceDE w:val="0"/>
              <w:autoSpaceDN w:val="0"/>
              <w:adjustRightInd w:val="0"/>
              <w:spacing w:after="120"/>
              <w:jc w:val="both"/>
              <w:rPr>
                <w:rFonts w:ascii="Arial" w:eastAsia="Calibri" w:hAnsi="Arial" w:cs="Arial"/>
                <w:sz w:val="20"/>
                <w:szCs w:val="20"/>
              </w:rPr>
            </w:pPr>
            <w:r w:rsidRPr="001A2A49">
              <w:rPr>
                <w:rFonts w:ascii="Arial" w:eastAsia="Calibri" w:hAnsi="Arial" w:cs="Arial"/>
                <w:b/>
                <w:sz w:val="20"/>
                <w:szCs w:val="20"/>
              </w:rPr>
              <w:t>Some education and policy sector analysis cap</w:t>
            </w:r>
            <w:r w:rsidRPr="002654CB">
              <w:rPr>
                <w:rFonts w:ascii="Arial" w:eastAsia="Calibri" w:hAnsi="Arial" w:cs="Arial"/>
                <w:b/>
                <w:sz w:val="20"/>
                <w:szCs w:val="20"/>
              </w:rPr>
              <w:t>acity</w:t>
            </w:r>
            <w:r w:rsidRPr="00E33032">
              <w:rPr>
                <w:rFonts w:ascii="Arial" w:eastAsia="Calibri" w:hAnsi="Arial" w:cs="Arial"/>
                <w:sz w:val="20"/>
                <w:szCs w:val="20"/>
              </w:rPr>
              <w:t>, including understanding of the core</w:t>
            </w:r>
            <w:r w:rsidRPr="001A2A49">
              <w:rPr>
                <w:rFonts w:ascii="Arial" w:eastAsia="Calibri" w:hAnsi="Arial" w:cs="Arial"/>
                <w:sz w:val="20"/>
                <w:szCs w:val="20"/>
              </w:rPr>
              <w:t xml:space="preserve"> education data sets and indicators; tools for analysis of equity; determinants of student access and learning; budget, costing, and financial management in education systems; political economy; and education policy and strategic planning.</w:t>
            </w:r>
          </w:p>
          <w:p w14:paraId="65AA1843" w14:textId="07049795" w:rsidR="000E6192" w:rsidRDefault="000E6192" w:rsidP="000E6192">
            <w:pPr>
              <w:numPr>
                <w:ilvl w:val="0"/>
                <w:numId w:val="20"/>
              </w:numPr>
              <w:autoSpaceDE w:val="0"/>
              <w:autoSpaceDN w:val="0"/>
              <w:adjustRightInd w:val="0"/>
              <w:spacing w:after="120"/>
              <w:jc w:val="both"/>
              <w:rPr>
                <w:rFonts w:ascii="Arial" w:eastAsia="Calibri" w:hAnsi="Arial" w:cs="Arial"/>
                <w:sz w:val="20"/>
                <w:szCs w:val="20"/>
              </w:rPr>
            </w:pPr>
            <w:r w:rsidRPr="001A2A49">
              <w:rPr>
                <w:rFonts w:ascii="Arial" w:eastAsia="Calibri" w:hAnsi="Arial" w:cs="Arial"/>
                <w:b/>
                <w:sz w:val="20"/>
                <w:szCs w:val="20"/>
              </w:rPr>
              <w:t xml:space="preserve">Strong understanding of gender, </w:t>
            </w:r>
            <w:proofErr w:type="gramStart"/>
            <w:r w:rsidRPr="001A2A49">
              <w:rPr>
                <w:rFonts w:ascii="Arial" w:eastAsia="Calibri" w:hAnsi="Arial" w:cs="Arial"/>
                <w:b/>
                <w:sz w:val="20"/>
                <w:szCs w:val="20"/>
              </w:rPr>
              <w:t>equity</w:t>
            </w:r>
            <w:proofErr w:type="gramEnd"/>
            <w:r w:rsidRPr="001A2A49">
              <w:rPr>
                <w:rFonts w:ascii="Arial" w:eastAsia="Calibri" w:hAnsi="Arial" w:cs="Arial"/>
                <w:b/>
                <w:sz w:val="20"/>
                <w:szCs w:val="20"/>
              </w:rPr>
              <w:t xml:space="preserve"> and social inclusion (GESI).</w:t>
            </w:r>
            <w:r w:rsidRPr="001A2A49">
              <w:rPr>
                <w:rFonts w:ascii="Arial" w:eastAsia="Calibri" w:hAnsi="Arial" w:cs="Arial"/>
                <w:sz w:val="20"/>
                <w:szCs w:val="20"/>
              </w:rPr>
              <w:t xml:space="preserve"> Applying a GESI lens to education-technology programming to reduce demand side barriers and increase supply using ed-tech solutions. Including increasing the participation and engagement of the most </w:t>
            </w:r>
            <w:r w:rsidR="007D69FA" w:rsidRPr="001A2A49">
              <w:rPr>
                <w:rFonts w:ascii="Arial" w:eastAsia="Calibri" w:hAnsi="Arial" w:cs="Arial"/>
                <w:sz w:val="20"/>
                <w:szCs w:val="20"/>
              </w:rPr>
              <w:t>marginalized</w:t>
            </w:r>
            <w:r w:rsidRPr="001A2A49">
              <w:rPr>
                <w:rFonts w:ascii="Arial" w:eastAsia="Calibri" w:hAnsi="Arial" w:cs="Arial"/>
                <w:sz w:val="20"/>
                <w:szCs w:val="20"/>
              </w:rPr>
              <w:t xml:space="preserve"> children in education and learning.  </w:t>
            </w:r>
          </w:p>
          <w:p w14:paraId="4EE4466B" w14:textId="06938D8D" w:rsidR="000E6192" w:rsidRPr="000E6192" w:rsidRDefault="000E6192" w:rsidP="000E6192">
            <w:pPr>
              <w:numPr>
                <w:ilvl w:val="0"/>
                <w:numId w:val="20"/>
              </w:numPr>
              <w:autoSpaceDE w:val="0"/>
              <w:autoSpaceDN w:val="0"/>
              <w:adjustRightInd w:val="0"/>
              <w:spacing w:after="120"/>
              <w:jc w:val="both"/>
              <w:rPr>
                <w:rFonts w:ascii="Arial" w:eastAsia="Calibri" w:hAnsi="Arial" w:cs="Arial"/>
                <w:sz w:val="20"/>
                <w:szCs w:val="20"/>
              </w:rPr>
            </w:pPr>
            <w:r w:rsidRPr="000E6192">
              <w:rPr>
                <w:rFonts w:ascii="Arial" w:eastAsia="Calibri" w:hAnsi="Arial" w:cs="Arial"/>
                <w:b/>
                <w:sz w:val="20"/>
                <w:szCs w:val="20"/>
              </w:rPr>
              <w:t xml:space="preserve">Understanding of policies and strategies to strengthen resilience and sustainability. </w:t>
            </w:r>
            <w:r w:rsidRPr="000E6192">
              <w:rPr>
                <w:rFonts w:ascii="Arial" w:eastAsia="Calibri" w:hAnsi="Arial" w:cs="Arial"/>
                <w:bCs/>
                <w:sz w:val="20"/>
                <w:szCs w:val="20"/>
              </w:rPr>
              <w:t xml:space="preserve">Including risk analysis and risk management linked to natural hazards, </w:t>
            </w:r>
            <w:proofErr w:type="gramStart"/>
            <w:r w:rsidRPr="000E6192">
              <w:rPr>
                <w:rFonts w:ascii="Arial" w:eastAsia="Calibri" w:hAnsi="Arial" w:cs="Arial"/>
                <w:bCs/>
                <w:sz w:val="20"/>
                <w:szCs w:val="20"/>
              </w:rPr>
              <w:t>conflict</w:t>
            </w:r>
            <w:proofErr w:type="gramEnd"/>
            <w:r w:rsidRPr="000E6192">
              <w:rPr>
                <w:rFonts w:ascii="Arial" w:eastAsia="Calibri" w:hAnsi="Arial" w:cs="Arial"/>
                <w:bCs/>
                <w:sz w:val="20"/>
                <w:szCs w:val="20"/>
              </w:rPr>
              <w:t xml:space="preserve"> and climate change and how this relates to safe, secure and sustainable ed-tech programming.</w:t>
            </w:r>
          </w:p>
        </w:tc>
      </w:tr>
      <w:tr w:rsidR="00E1637D" w:rsidRPr="009A22FF" w14:paraId="72A7DACA" w14:textId="77777777" w:rsidTr="007D69FA">
        <w:trPr>
          <w:trHeight w:val="2078"/>
          <w:jc w:val="center"/>
        </w:trPr>
        <w:tc>
          <w:tcPr>
            <w:tcW w:w="11047" w:type="dxa"/>
            <w:gridSpan w:val="3"/>
            <w:tcBorders>
              <w:top w:val="single" w:sz="4" w:space="0" w:color="auto"/>
              <w:left w:val="single" w:sz="4" w:space="0" w:color="auto"/>
              <w:bottom w:val="nil"/>
              <w:right w:val="single" w:sz="4" w:space="0" w:color="auto"/>
            </w:tcBorders>
          </w:tcPr>
          <w:p w14:paraId="73B04A0B" w14:textId="77777777" w:rsidR="00E1637D" w:rsidRPr="00157031" w:rsidRDefault="00E1637D" w:rsidP="00E1637D">
            <w:pPr>
              <w:tabs>
                <w:tab w:val="left" w:pos="340"/>
              </w:tabs>
              <w:ind w:right="-360"/>
              <w:rPr>
                <w:rFonts w:asciiTheme="minorHAnsi" w:hAnsiTheme="minorHAnsi" w:cs="Arial"/>
                <w:b/>
                <w:bCs/>
                <w:sz w:val="22"/>
                <w:szCs w:val="22"/>
              </w:rPr>
            </w:pPr>
            <w:r w:rsidRPr="00157031">
              <w:rPr>
                <w:rFonts w:asciiTheme="minorHAnsi" w:hAnsiTheme="minorHAnsi" w:cs="Arial"/>
                <w:b/>
                <w:sz w:val="22"/>
                <w:szCs w:val="22"/>
              </w:rPr>
              <w:lastRenderedPageBreak/>
              <w:t xml:space="preserve">3. </w:t>
            </w:r>
            <w:r w:rsidRPr="00157031">
              <w:rPr>
                <w:rFonts w:asciiTheme="minorHAnsi" w:hAnsiTheme="minorHAnsi" w:cs="Arial"/>
                <w:b/>
                <w:bCs/>
                <w:sz w:val="22"/>
                <w:szCs w:val="22"/>
              </w:rPr>
              <w:t>QUALIFICATION and COMPETENCIES (indicates the level of proficiency required for the job.)</w:t>
            </w:r>
          </w:p>
          <w:p w14:paraId="4D156CA0" w14:textId="77777777" w:rsidR="00E1637D" w:rsidRPr="00157031" w:rsidRDefault="00E1637D" w:rsidP="00E1637D">
            <w:pPr>
              <w:tabs>
                <w:tab w:val="left" w:pos="340"/>
              </w:tabs>
              <w:ind w:right="-360"/>
              <w:rPr>
                <w:rFonts w:asciiTheme="minorHAnsi" w:hAnsiTheme="minorHAnsi" w:cs="Arial"/>
                <w:b/>
                <w:bCs/>
                <w:sz w:val="22"/>
                <w:szCs w:val="22"/>
              </w:rPr>
            </w:pPr>
          </w:p>
          <w:p w14:paraId="49F50DDE" w14:textId="0CB990B6" w:rsidR="00E1637D" w:rsidRPr="00CC6578" w:rsidRDefault="00E1637D" w:rsidP="00E1637D">
            <w:pPr>
              <w:tabs>
                <w:tab w:val="left" w:pos="340"/>
              </w:tabs>
              <w:rPr>
                <w:rFonts w:asciiTheme="minorHAnsi" w:hAnsiTheme="minorHAnsi" w:cs="Arial"/>
                <w:sz w:val="22"/>
                <w:szCs w:val="22"/>
              </w:rPr>
            </w:pPr>
            <w:r w:rsidRPr="00157031">
              <w:rPr>
                <w:rFonts w:asciiTheme="minorHAnsi" w:hAnsiTheme="minorHAnsi" w:cs="Arial"/>
                <w:b/>
                <w:bCs/>
                <w:sz w:val="22"/>
                <w:szCs w:val="22"/>
              </w:rPr>
              <w:t>EDUCATION &amp; OTHER SKILL:</w:t>
            </w:r>
            <w:r>
              <w:t xml:space="preserve"> </w:t>
            </w:r>
            <w:r w:rsidRPr="00CC6578">
              <w:rPr>
                <w:rFonts w:asciiTheme="minorHAnsi" w:hAnsiTheme="minorHAnsi" w:cs="Arial"/>
                <w:sz w:val="22"/>
                <w:szCs w:val="22"/>
              </w:rPr>
              <w:t xml:space="preserve">An advanced university degree in one of the following fields is required: </w:t>
            </w:r>
            <w:r>
              <w:rPr>
                <w:rFonts w:asciiTheme="minorHAnsi" w:hAnsiTheme="minorHAnsi" w:cs="Arial"/>
                <w:sz w:val="22"/>
                <w:szCs w:val="22"/>
              </w:rPr>
              <w:t xml:space="preserve">teaching, </w:t>
            </w:r>
            <w:r w:rsidRPr="00CC6578">
              <w:rPr>
                <w:rFonts w:asciiTheme="minorHAnsi" w:hAnsiTheme="minorHAnsi" w:cs="Arial"/>
                <w:sz w:val="22"/>
                <w:szCs w:val="22"/>
              </w:rPr>
              <w:t xml:space="preserve">education, </w:t>
            </w:r>
            <w:r>
              <w:rPr>
                <w:rFonts w:asciiTheme="minorHAnsi" w:hAnsiTheme="minorHAnsi" w:cs="Arial"/>
                <w:sz w:val="22"/>
                <w:szCs w:val="22"/>
              </w:rPr>
              <w:t>technology</w:t>
            </w:r>
            <w:r w:rsidRPr="00CC6578">
              <w:rPr>
                <w:rFonts w:asciiTheme="minorHAnsi" w:hAnsiTheme="minorHAnsi" w:cs="Arial"/>
                <w:sz w:val="22"/>
                <w:szCs w:val="22"/>
              </w:rPr>
              <w:t>, psychology, sociology, or another relevant technical field.</w:t>
            </w:r>
          </w:p>
          <w:p w14:paraId="5921CC06" w14:textId="77777777" w:rsidR="00E1637D" w:rsidRPr="00157031" w:rsidRDefault="00E1637D" w:rsidP="00E1637D">
            <w:pPr>
              <w:tabs>
                <w:tab w:val="left" w:pos="340"/>
              </w:tabs>
              <w:ind w:right="-360"/>
              <w:rPr>
                <w:rFonts w:asciiTheme="minorHAnsi" w:hAnsiTheme="minorHAnsi" w:cs="Arial"/>
                <w:sz w:val="22"/>
                <w:szCs w:val="22"/>
              </w:rPr>
            </w:pPr>
            <w:r w:rsidRPr="00157031">
              <w:rPr>
                <w:rFonts w:asciiTheme="minorHAnsi" w:hAnsiTheme="minorHAnsi" w:cs="Arial"/>
                <w:sz w:val="22"/>
                <w:szCs w:val="22"/>
              </w:rPr>
              <w:tab/>
            </w:r>
            <w:r w:rsidRPr="00157031">
              <w:rPr>
                <w:rFonts w:asciiTheme="minorHAnsi" w:hAnsiTheme="minorHAnsi" w:cs="Arial"/>
                <w:sz w:val="22"/>
                <w:szCs w:val="22"/>
              </w:rPr>
              <w:tab/>
              <w:t xml:space="preserve">  </w:t>
            </w:r>
          </w:p>
          <w:p w14:paraId="05354D39" w14:textId="77777777" w:rsidR="00E1637D" w:rsidRDefault="00E1637D" w:rsidP="00E163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57031">
              <w:rPr>
                <w:rFonts w:asciiTheme="minorHAnsi" w:hAnsiTheme="minorHAnsi" w:cs="Arial"/>
                <w:b/>
                <w:bCs/>
                <w:sz w:val="22"/>
                <w:szCs w:val="22"/>
              </w:rPr>
              <w:t>WORK EXPERIENCE:</w:t>
            </w:r>
            <w:r w:rsidRPr="00157031">
              <w:rPr>
                <w:rFonts w:asciiTheme="minorHAnsi" w:hAnsiTheme="minorHAnsi" w:cs="Arial"/>
                <w:sz w:val="22"/>
                <w:szCs w:val="22"/>
              </w:rPr>
              <w:t xml:space="preserve"> </w:t>
            </w:r>
            <w:r w:rsidRPr="00CC6578">
              <w:rPr>
                <w:rFonts w:asciiTheme="minorHAnsi" w:hAnsiTheme="minorHAnsi" w:cs="Arial"/>
                <w:sz w:val="22"/>
                <w:szCs w:val="22"/>
              </w:rPr>
              <w:t>A minimum of five years of professional experience in programme planning</w:t>
            </w:r>
            <w:r>
              <w:rPr>
                <w:rFonts w:asciiTheme="minorHAnsi" w:hAnsiTheme="minorHAnsi" w:cs="Arial"/>
                <w:sz w:val="22"/>
                <w:szCs w:val="22"/>
              </w:rPr>
              <w:t xml:space="preserve"> and implementation of technology-based education</w:t>
            </w:r>
            <w:r w:rsidRPr="00CC6578">
              <w:rPr>
                <w:rFonts w:asciiTheme="minorHAnsi" w:hAnsiTheme="minorHAnsi" w:cs="Arial"/>
                <w:sz w:val="22"/>
                <w:szCs w:val="22"/>
              </w:rPr>
              <w:t xml:space="preserve">. </w:t>
            </w:r>
          </w:p>
          <w:p w14:paraId="7DE849C7" w14:textId="77777777" w:rsidR="00E1637D" w:rsidRDefault="00E1637D" w:rsidP="00E163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60948856" w14:textId="77777777" w:rsidR="00E1637D" w:rsidRPr="00CC6578" w:rsidRDefault="00E1637D" w:rsidP="00E163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CC6578">
              <w:rPr>
                <w:rFonts w:asciiTheme="minorHAnsi" w:hAnsiTheme="minorHAnsi" w:cs="Arial"/>
                <w:sz w:val="22"/>
                <w:szCs w:val="22"/>
              </w:rPr>
              <w:t>Experience working in education as a teacher, teacher administrator, inspector, or director.</w:t>
            </w:r>
          </w:p>
          <w:p w14:paraId="3D3F3D6F" w14:textId="77777777" w:rsidR="00E1637D" w:rsidRPr="00CC6578" w:rsidRDefault="00E1637D" w:rsidP="00E163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3E249E45" w14:textId="77777777" w:rsidR="00E1637D" w:rsidRPr="00CC6578" w:rsidRDefault="00E1637D" w:rsidP="00E163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CC6578">
              <w:rPr>
                <w:rFonts w:asciiTheme="minorHAnsi" w:hAnsiTheme="minorHAnsi" w:cs="Arial"/>
                <w:sz w:val="22"/>
                <w:szCs w:val="22"/>
              </w:rPr>
              <w:t>Experience supporting use of education technologies in varied contexts including complex environments is preferred.</w:t>
            </w:r>
          </w:p>
          <w:p w14:paraId="1DD899D4" w14:textId="77777777" w:rsidR="00E1637D" w:rsidRPr="00CC6578" w:rsidRDefault="00E1637D" w:rsidP="00E163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19922EE9" w14:textId="77777777" w:rsidR="00E1637D" w:rsidRPr="00CC6578" w:rsidRDefault="00E1637D" w:rsidP="00E163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CC6578">
              <w:rPr>
                <w:rFonts w:asciiTheme="minorHAnsi" w:hAnsiTheme="minorHAnsi" w:cs="Arial"/>
                <w:sz w:val="22"/>
                <w:szCs w:val="22"/>
              </w:rPr>
              <w:t>Knowledge of the Rohingya refugee response and technology landscape strongly desired.</w:t>
            </w:r>
          </w:p>
          <w:p w14:paraId="181E72C5" w14:textId="77777777" w:rsidR="00E1637D" w:rsidRPr="00CC6578" w:rsidRDefault="00E1637D" w:rsidP="00E163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07D2334E" w14:textId="22896AE7" w:rsidR="00E1637D" w:rsidRDefault="00E1637D" w:rsidP="00E163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CC6578">
              <w:rPr>
                <w:rFonts w:asciiTheme="minorHAnsi" w:hAnsiTheme="minorHAnsi" w:cs="Arial"/>
                <w:sz w:val="22"/>
                <w:szCs w:val="22"/>
              </w:rPr>
              <w:t>Experience working in different contexts and countries is advantageous.</w:t>
            </w:r>
          </w:p>
          <w:p w14:paraId="0CD6D798" w14:textId="77777777" w:rsidR="00E1637D" w:rsidRDefault="00E1637D" w:rsidP="00E163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009CDBE0" w14:textId="26D300CB" w:rsidR="00E1637D" w:rsidRPr="00157031" w:rsidRDefault="00E1637D" w:rsidP="00E163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CC6578">
              <w:rPr>
                <w:rFonts w:asciiTheme="minorHAnsi" w:hAnsiTheme="minorHAnsi" w:cs="Arial"/>
                <w:sz w:val="22"/>
                <w:szCs w:val="22"/>
              </w:rPr>
              <w:t>Relevant experience in a UN system agency or organization is</w:t>
            </w:r>
            <w:r>
              <w:rPr>
                <w:rFonts w:asciiTheme="minorHAnsi" w:hAnsiTheme="minorHAnsi" w:cs="Arial"/>
                <w:sz w:val="22"/>
                <w:szCs w:val="22"/>
              </w:rPr>
              <w:t xml:space="preserve"> </w:t>
            </w:r>
            <w:r w:rsidRPr="00CC6578">
              <w:rPr>
                <w:rFonts w:asciiTheme="minorHAnsi" w:hAnsiTheme="minorHAnsi" w:cs="Arial"/>
                <w:sz w:val="22"/>
                <w:szCs w:val="22"/>
              </w:rPr>
              <w:t>considered as an asset.</w:t>
            </w:r>
          </w:p>
          <w:p w14:paraId="1CABBDC0" w14:textId="77777777" w:rsidR="00E1637D" w:rsidRPr="00157031" w:rsidRDefault="00E1637D" w:rsidP="00E163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039B2A06" w14:textId="19AA282F" w:rsidR="00E1637D" w:rsidRPr="00157031" w:rsidRDefault="00E1637D" w:rsidP="00E1637D">
            <w:pPr>
              <w:widowControl w:val="0"/>
              <w:rPr>
                <w:rFonts w:asciiTheme="minorHAnsi" w:hAnsiTheme="minorHAnsi" w:cs="Arial"/>
                <w:bCs/>
                <w:sz w:val="22"/>
                <w:szCs w:val="22"/>
              </w:rPr>
            </w:pPr>
            <w:r w:rsidRPr="00157031">
              <w:rPr>
                <w:rFonts w:asciiTheme="minorHAnsi" w:hAnsiTheme="minorHAnsi" w:cs="Arial"/>
                <w:b/>
                <w:bCs/>
                <w:sz w:val="22"/>
                <w:szCs w:val="22"/>
              </w:rPr>
              <w:t>LANGUAGE PROFICIENCY:</w:t>
            </w:r>
            <w:r w:rsidRPr="00157031">
              <w:rPr>
                <w:rFonts w:asciiTheme="minorHAnsi" w:hAnsiTheme="minorHAnsi" w:cs="Arial"/>
                <w:sz w:val="22"/>
                <w:szCs w:val="22"/>
              </w:rPr>
              <w:t xml:space="preserve">  </w:t>
            </w:r>
            <w:r w:rsidRPr="00CC6578">
              <w:rPr>
                <w:rFonts w:asciiTheme="minorHAnsi" w:hAnsiTheme="minorHAnsi" w:cs="Arial"/>
                <w:sz w:val="22"/>
                <w:szCs w:val="22"/>
              </w:rPr>
              <w:t>Fluency in English is required. Knowledge of another official UN language (Arabic, Chinese, French, Russian or Spanish) or a local language is an asset.</w:t>
            </w:r>
          </w:p>
        </w:tc>
      </w:tr>
      <w:tr w:rsidR="00E1637D" w:rsidRPr="009A22FF" w14:paraId="7EF94A25" w14:textId="77777777" w:rsidTr="007D69FA">
        <w:trPr>
          <w:trHeight w:val="431"/>
          <w:jc w:val="center"/>
        </w:trPr>
        <w:tc>
          <w:tcPr>
            <w:tcW w:w="11047" w:type="dxa"/>
            <w:gridSpan w:val="3"/>
            <w:vAlign w:val="center"/>
          </w:tcPr>
          <w:p w14:paraId="2C817F31" w14:textId="77777777" w:rsidR="00E1637D" w:rsidRPr="00157031" w:rsidRDefault="00E1637D" w:rsidP="00E1637D">
            <w:pPr>
              <w:rPr>
                <w:rFonts w:asciiTheme="minorHAnsi" w:hAnsiTheme="minorHAnsi"/>
                <w:b/>
                <w:sz w:val="22"/>
                <w:szCs w:val="22"/>
              </w:rPr>
            </w:pPr>
            <w:r w:rsidRPr="00157031">
              <w:rPr>
                <w:rFonts w:asciiTheme="minorHAnsi" w:hAnsiTheme="minorHAnsi"/>
                <w:b/>
                <w:sz w:val="22"/>
                <w:szCs w:val="22"/>
              </w:rPr>
              <w:t>COMPETENCIES/SKILLS: UNICEF foundational/functional competencies</w:t>
            </w:r>
          </w:p>
        </w:tc>
      </w:tr>
      <w:tr w:rsidR="00E1637D" w:rsidRPr="009A22FF" w14:paraId="5F8C7E2B" w14:textId="77777777" w:rsidTr="007D69FA">
        <w:trPr>
          <w:trHeight w:val="269"/>
          <w:jc w:val="center"/>
        </w:trPr>
        <w:tc>
          <w:tcPr>
            <w:tcW w:w="3847" w:type="dxa"/>
            <w:gridSpan w:val="2"/>
            <w:tcBorders>
              <w:bottom w:val="single" w:sz="4" w:space="0" w:color="auto"/>
            </w:tcBorders>
          </w:tcPr>
          <w:p w14:paraId="3C9E7B5B" w14:textId="4D36AA15" w:rsidR="00E1637D" w:rsidRPr="00157031" w:rsidRDefault="00E1637D" w:rsidP="00E1637D">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 xml:space="preserve">Values </w:t>
            </w:r>
          </w:p>
          <w:p w14:paraId="26EF2D19" w14:textId="77777777" w:rsidR="00E1637D" w:rsidRDefault="00E1637D" w:rsidP="00E1637D">
            <w:pPr>
              <w:numPr>
                <w:ilvl w:val="0"/>
                <w:numId w:val="4"/>
              </w:numPr>
              <w:ind w:left="319" w:hanging="270"/>
              <w:jc w:val="both"/>
              <w:rPr>
                <w:rFonts w:asciiTheme="minorHAnsi" w:hAnsiTheme="minorHAnsi" w:cs="Arial"/>
                <w:bCs/>
                <w:sz w:val="22"/>
                <w:szCs w:val="22"/>
              </w:rPr>
            </w:pPr>
            <w:r w:rsidRPr="00157031">
              <w:rPr>
                <w:rFonts w:asciiTheme="minorHAnsi" w:hAnsiTheme="minorHAnsi" w:cs="Arial"/>
                <w:bCs/>
                <w:sz w:val="22"/>
                <w:szCs w:val="22"/>
              </w:rPr>
              <w:t>C</w:t>
            </w:r>
            <w:r>
              <w:rPr>
                <w:rFonts w:asciiTheme="minorHAnsi" w:hAnsiTheme="minorHAnsi" w:cs="Arial"/>
                <w:bCs/>
                <w:sz w:val="22"/>
                <w:szCs w:val="22"/>
              </w:rPr>
              <w:t>are</w:t>
            </w:r>
          </w:p>
          <w:p w14:paraId="40A1E628" w14:textId="77777777" w:rsidR="00E1637D" w:rsidRDefault="00E1637D" w:rsidP="00E1637D">
            <w:pPr>
              <w:numPr>
                <w:ilvl w:val="0"/>
                <w:numId w:val="4"/>
              </w:numPr>
              <w:ind w:left="319" w:hanging="270"/>
              <w:jc w:val="both"/>
              <w:rPr>
                <w:rFonts w:asciiTheme="minorHAnsi" w:hAnsiTheme="minorHAnsi" w:cs="Arial"/>
                <w:bCs/>
                <w:sz w:val="22"/>
                <w:szCs w:val="22"/>
              </w:rPr>
            </w:pPr>
            <w:r w:rsidRPr="00B1579A">
              <w:rPr>
                <w:rFonts w:asciiTheme="minorHAnsi" w:hAnsiTheme="minorHAnsi" w:cs="Arial"/>
                <w:bCs/>
                <w:sz w:val="22"/>
                <w:szCs w:val="22"/>
              </w:rPr>
              <w:t>Respect</w:t>
            </w:r>
          </w:p>
          <w:p w14:paraId="1E0770B6" w14:textId="77777777" w:rsidR="00E1637D" w:rsidRDefault="00E1637D" w:rsidP="00E1637D">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Integrity</w:t>
            </w:r>
          </w:p>
          <w:p w14:paraId="1E7BCA57" w14:textId="77777777" w:rsidR="00E1637D" w:rsidRDefault="00E1637D" w:rsidP="00E1637D">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Trust</w:t>
            </w:r>
          </w:p>
          <w:p w14:paraId="0E0E2561" w14:textId="77777777" w:rsidR="00E1637D" w:rsidRDefault="00E1637D" w:rsidP="00E1637D">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Accountability</w:t>
            </w:r>
          </w:p>
          <w:p w14:paraId="4FBCAF70" w14:textId="6A939AB9" w:rsidR="00E1637D" w:rsidRPr="00B1579A" w:rsidRDefault="00E1637D" w:rsidP="00E1637D">
            <w:pPr>
              <w:jc w:val="both"/>
              <w:rPr>
                <w:rFonts w:asciiTheme="minorHAnsi" w:hAnsiTheme="minorHAnsi" w:cs="Arial"/>
                <w:bCs/>
                <w:sz w:val="22"/>
                <w:szCs w:val="22"/>
              </w:rPr>
            </w:pPr>
          </w:p>
        </w:tc>
        <w:tc>
          <w:tcPr>
            <w:tcW w:w="7200" w:type="dxa"/>
            <w:tcBorders>
              <w:bottom w:val="single" w:sz="4" w:space="0" w:color="auto"/>
            </w:tcBorders>
          </w:tcPr>
          <w:p w14:paraId="3B037B6F" w14:textId="77777777" w:rsidR="00E1637D" w:rsidRPr="00157031" w:rsidRDefault="00E1637D" w:rsidP="00E1637D">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Competencies</w:t>
            </w:r>
          </w:p>
          <w:p w14:paraId="72847BC1" w14:textId="0786CE1D" w:rsidR="00E1637D" w:rsidRPr="00CC6578" w:rsidRDefault="00D6010D" w:rsidP="00E1637D">
            <w:pPr>
              <w:numPr>
                <w:ilvl w:val="0"/>
                <w:numId w:val="5"/>
              </w:numPr>
              <w:jc w:val="both"/>
              <w:rPr>
                <w:rFonts w:asciiTheme="minorHAnsi" w:hAnsiTheme="minorHAnsi" w:cs="Arial"/>
                <w:bCs/>
                <w:sz w:val="22"/>
                <w:szCs w:val="22"/>
              </w:rPr>
            </w:pPr>
            <w:r>
              <w:rPr>
                <w:rFonts w:asciiTheme="minorHAnsi" w:hAnsiTheme="minorHAnsi" w:cs="Arial"/>
                <w:bCs/>
                <w:sz w:val="22"/>
                <w:szCs w:val="22"/>
              </w:rPr>
              <w:t>+</w:t>
            </w:r>
          </w:p>
        </w:tc>
      </w:tr>
    </w:tbl>
    <w:p w14:paraId="142A6CC1" w14:textId="3A9AF4C4" w:rsidR="007D5F6E" w:rsidRDefault="007D5F6E" w:rsidP="00362333">
      <w:pPr>
        <w:jc w:val="both"/>
        <w:rPr>
          <w:rFonts w:asciiTheme="minorHAnsi" w:hAnsiTheme="minorHAnsi"/>
          <w:sz w:val="22"/>
          <w:szCs w:val="22"/>
        </w:rPr>
      </w:pPr>
    </w:p>
    <w:p w14:paraId="65ACD612" w14:textId="329D6CB2" w:rsidR="007D5F6E" w:rsidRDefault="007D5F6E" w:rsidP="00362333">
      <w:pPr>
        <w:jc w:val="both"/>
        <w:rPr>
          <w:rFonts w:asciiTheme="minorHAnsi" w:hAnsiTheme="minorHAnsi"/>
          <w:sz w:val="22"/>
          <w:szCs w:val="22"/>
        </w:rPr>
      </w:pPr>
    </w:p>
    <w:p w14:paraId="5C5FC1AD" w14:textId="1513ADD7" w:rsidR="007D5F6E" w:rsidRDefault="007D5F6E" w:rsidP="00362333">
      <w:pPr>
        <w:jc w:val="both"/>
        <w:rPr>
          <w:rFonts w:asciiTheme="minorHAnsi" w:hAnsiTheme="minorHAnsi"/>
          <w:sz w:val="22"/>
          <w:szCs w:val="22"/>
        </w:rPr>
      </w:pPr>
    </w:p>
    <w:p w14:paraId="2F00BFA3" w14:textId="4AC4A256" w:rsidR="007D69FA" w:rsidRDefault="007D69FA" w:rsidP="00362333">
      <w:pPr>
        <w:jc w:val="both"/>
        <w:rPr>
          <w:rFonts w:asciiTheme="minorHAnsi" w:hAnsiTheme="minorHAnsi"/>
          <w:sz w:val="22"/>
          <w:szCs w:val="22"/>
        </w:rPr>
      </w:pPr>
    </w:p>
    <w:p w14:paraId="74949A13" w14:textId="03E7CD22" w:rsidR="007D69FA" w:rsidRDefault="007D69FA" w:rsidP="00362333">
      <w:pPr>
        <w:jc w:val="both"/>
        <w:rPr>
          <w:rFonts w:asciiTheme="minorHAnsi" w:hAnsiTheme="minorHAnsi"/>
          <w:sz w:val="22"/>
          <w:szCs w:val="22"/>
        </w:rPr>
      </w:pPr>
    </w:p>
    <w:p w14:paraId="6EB53923" w14:textId="395DDEDD" w:rsidR="007D69FA" w:rsidRDefault="007D69FA" w:rsidP="00362333">
      <w:pPr>
        <w:jc w:val="both"/>
        <w:rPr>
          <w:rFonts w:asciiTheme="minorHAnsi" w:hAnsiTheme="minorHAnsi"/>
          <w:sz w:val="22"/>
          <w:szCs w:val="22"/>
        </w:rPr>
      </w:pPr>
    </w:p>
    <w:p w14:paraId="613B9488" w14:textId="599DEEE6" w:rsidR="007D69FA" w:rsidRDefault="007D69FA" w:rsidP="00362333">
      <w:pPr>
        <w:jc w:val="both"/>
        <w:rPr>
          <w:rFonts w:asciiTheme="minorHAnsi" w:hAnsiTheme="minorHAnsi"/>
          <w:sz w:val="22"/>
          <w:szCs w:val="22"/>
        </w:rPr>
      </w:pPr>
    </w:p>
    <w:p w14:paraId="1AE2C885" w14:textId="09335D6D" w:rsidR="00D6010D" w:rsidRDefault="00D6010D" w:rsidP="00362333">
      <w:pPr>
        <w:jc w:val="both"/>
        <w:rPr>
          <w:rFonts w:asciiTheme="minorHAnsi" w:hAnsiTheme="minorHAnsi"/>
          <w:sz w:val="22"/>
          <w:szCs w:val="22"/>
        </w:rPr>
      </w:pPr>
    </w:p>
    <w:p w14:paraId="1293E08A" w14:textId="77777777" w:rsidR="00D6010D" w:rsidRDefault="00D6010D" w:rsidP="00362333">
      <w:pPr>
        <w:jc w:val="both"/>
        <w:rPr>
          <w:rFonts w:asciiTheme="minorHAnsi" w:hAnsiTheme="minorHAnsi"/>
          <w:sz w:val="22"/>
          <w:szCs w:val="22"/>
        </w:rPr>
      </w:pPr>
    </w:p>
    <w:p w14:paraId="280C61FF" w14:textId="7E183844" w:rsidR="007D69FA" w:rsidRDefault="007D69FA" w:rsidP="00362333">
      <w:pPr>
        <w:jc w:val="both"/>
        <w:rPr>
          <w:rFonts w:asciiTheme="minorHAnsi" w:hAnsiTheme="minorHAnsi"/>
          <w:sz w:val="22"/>
          <w:szCs w:val="22"/>
        </w:rPr>
      </w:pPr>
    </w:p>
    <w:p w14:paraId="02339798" w14:textId="77777777" w:rsidR="007D69FA" w:rsidRDefault="007D69FA" w:rsidP="00362333">
      <w:pPr>
        <w:jc w:val="both"/>
        <w:rPr>
          <w:rFonts w:asciiTheme="minorHAnsi" w:hAnsiTheme="minorHAnsi"/>
          <w:sz w:val="22"/>
          <w:szCs w:val="22"/>
        </w:rPr>
      </w:pPr>
    </w:p>
    <w:p w14:paraId="1BAD306E" w14:textId="77777777" w:rsidR="007D5F6E" w:rsidRPr="00261D33" w:rsidRDefault="007D5F6E" w:rsidP="007D5F6E">
      <w:pPr>
        <w:shd w:val="clear" w:color="auto" w:fill="00B0F0"/>
        <w:jc w:val="center"/>
        <w:rPr>
          <w:b/>
          <w:bCs/>
          <w:color w:val="FFFFFF" w:themeColor="background1"/>
          <w:sz w:val="32"/>
        </w:rPr>
      </w:pPr>
      <w:r w:rsidRPr="00261D33">
        <w:rPr>
          <w:b/>
          <w:bCs/>
          <w:color w:val="FFFFFF" w:themeColor="background1"/>
          <w:sz w:val="32"/>
        </w:rPr>
        <w:lastRenderedPageBreak/>
        <w:t>Child Safeguarding Certification</w:t>
      </w:r>
    </w:p>
    <w:p w14:paraId="5E27BB75" w14:textId="77777777" w:rsidR="007D5F6E" w:rsidRPr="00261D33" w:rsidRDefault="007D5F6E" w:rsidP="007D5F6E">
      <w:pPr>
        <w:shd w:val="clear" w:color="auto" w:fill="00B0F0"/>
        <w:jc w:val="center"/>
        <w:rPr>
          <w:b/>
          <w:bCs/>
          <w:color w:val="FFFFFF" w:themeColor="background1"/>
          <w:sz w:val="22"/>
          <w:szCs w:val="18"/>
        </w:rPr>
      </w:pPr>
      <w:r w:rsidRPr="00261D33">
        <w:rPr>
          <w:b/>
          <w:bCs/>
          <w:color w:val="FFFFFF" w:themeColor="background1"/>
          <w:sz w:val="22"/>
          <w:szCs w:val="18"/>
        </w:rPr>
        <w:t>(</w:t>
      </w:r>
      <w:proofErr w:type="gramStart"/>
      <w:r w:rsidRPr="00261D33">
        <w:rPr>
          <w:b/>
          <w:bCs/>
          <w:color w:val="FFFFFF" w:themeColor="background1"/>
          <w:sz w:val="22"/>
          <w:szCs w:val="18"/>
        </w:rPr>
        <w:t>to</w:t>
      </w:r>
      <w:proofErr w:type="gramEnd"/>
      <w:r w:rsidRPr="00261D33">
        <w:rPr>
          <w:b/>
          <w:bCs/>
          <w:color w:val="FFFFFF" w:themeColor="background1"/>
          <w:sz w:val="22"/>
          <w:szCs w:val="18"/>
        </w:rPr>
        <w:t xml:space="preserve"> be completed by Supervisor of the post)</w:t>
      </w:r>
    </w:p>
    <w:p w14:paraId="354F6CFE" w14:textId="77777777" w:rsidR="007D5F6E" w:rsidRDefault="007D5F6E" w:rsidP="007D5F6E">
      <w:pPr>
        <w:rPr>
          <w:b/>
          <w:bCs/>
        </w:rPr>
      </w:pPr>
    </w:p>
    <w:p w14:paraId="43151EEB" w14:textId="77777777" w:rsidR="007D5F6E" w:rsidRDefault="007D5F6E" w:rsidP="007D5F6E">
      <w:pPr>
        <w:jc w:val="both"/>
      </w:pPr>
    </w:p>
    <w:p w14:paraId="1C5004A0" w14:textId="77777777" w:rsidR="007D5F6E" w:rsidRDefault="00EC047C" w:rsidP="007D5F6E">
      <w:pPr>
        <w:jc w:val="both"/>
        <w:rPr>
          <w:sz w:val="22"/>
          <w:szCs w:val="18"/>
        </w:rPr>
      </w:pPr>
      <w:hyperlink r:id="rId12" w:history="1">
        <w:r w:rsidR="007D5F6E" w:rsidRPr="009461DF">
          <w:rPr>
            <w:rStyle w:val="Hyperlink"/>
            <w:bCs/>
            <w:sz w:val="22"/>
            <w:szCs w:val="18"/>
          </w:rPr>
          <w:t>Child Safeguarding</w:t>
        </w:r>
      </w:hyperlink>
      <w:r w:rsidR="007D5F6E" w:rsidRPr="009461DF">
        <w:rPr>
          <w:sz w:val="22"/>
          <w:szCs w:val="18"/>
        </w:rPr>
        <w:t xml:space="preserve"> refers to proactive measures taken to limit direct and indirect collateral risks of harm to children, arising from UNICEF’s work or UNICEF personnel. Effective </w:t>
      </w:r>
      <w:r w:rsidR="007D5F6E" w:rsidRPr="009461DF">
        <w:rPr>
          <w:sz w:val="22"/>
          <w:szCs w:val="18"/>
          <w:u w:val="single"/>
        </w:rPr>
        <w:t>01 January 2021</w:t>
      </w:r>
      <w:r w:rsidR="007D5F6E" w:rsidRPr="009461DF">
        <w:rPr>
          <w:sz w:val="22"/>
          <w:szCs w:val="18"/>
        </w:rPr>
        <w:t xml:space="preserve">, Child Safeguarding Certification is required for all recruitments. </w:t>
      </w:r>
    </w:p>
    <w:p w14:paraId="34A68EB4" w14:textId="77777777" w:rsidR="007D5F6E" w:rsidRDefault="007D5F6E" w:rsidP="007D5F6E">
      <w:pPr>
        <w:jc w:val="both"/>
      </w:pPr>
    </w:p>
    <w:tbl>
      <w:tblPr>
        <w:tblStyle w:val="TableGrid"/>
        <w:tblW w:w="10795" w:type="dxa"/>
        <w:tblLook w:val="04A0" w:firstRow="1" w:lastRow="0" w:firstColumn="1" w:lastColumn="0" w:noHBand="0" w:noVBand="1"/>
      </w:tblPr>
      <w:tblGrid>
        <w:gridCol w:w="7465"/>
        <w:gridCol w:w="3330"/>
      </w:tblGrid>
      <w:tr w:rsidR="007D5F6E" w:rsidRPr="00833A21" w14:paraId="2B24FDA9" w14:textId="77777777" w:rsidTr="0056339A">
        <w:tc>
          <w:tcPr>
            <w:tcW w:w="7465" w:type="dxa"/>
          </w:tcPr>
          <w:p w14:paraId="74BD53F2" w14:textId="77777777" w:rsidR="007D5F6E" w:rsidRPr="00833A21" w:rsidRDefault="007D5F6E" w:rsidP="0056339A">
            <w:pPr>
              <w:pStyle w:val="ListParagraph"/>
              <w:jc w:val="both"/>
              <w:rPr>
                <w:rFonts w:cs="Arial"/>
                <w:sz w:val="20"/>
              </w:rPr>
            </w:pPr>
          </w:p>
          <w:p w14:paraId="1E4A72D6" w14:textId="77777777" w:rsidR="007D5F6E" w:rsidRPr="00833A21" w:rsidRDefault="007D5F6E" w:rsidP="0056339A">
            <w:pPr>
              <w:jc w:val="both"/>
              <w:rPr>
                <w:rFonts w:cs="Arial"/>
                <w:sz w:val="20"/>
              </w:rPr>
            </w:pPr>
            <w:r w:rsidRPr="00833A21">
              <w:rPr>
                <w:rFonts w:cs="Arial"/>
                <w:sz w:val="20"/>
              </w:rPr>
              <w:t xml:space="preserve">1.Is this position considered as "elevated risk role" from a child safeguarding </w:t>
            </w:r>
            <w:proofErr w:type="gramStart"/>
            <w:r w:rsidRPr="00833A21">
              <w:rPr>
                <w:rFonts w:cs="Arial"/>
                <w:sz w:val="20"/>
              </w:rPr>
              <w:t>perspective?*</w:t>
            </w:r>
            <w:proofErr w:type="gramEnd"/>
            <w:r>
              <w:rPr>
                <w:rFonts w:cs="Arial"/>
                <w:sz w:val="20"/>
              </w:rPr>
              <w:t xml:space="preserve"> If yes, check all that apply below. </w:t>
            </w:r>
          </w:p>
          <w:p w14:paraId="29244267" w14:textId="77777777" w:rsidR="007D5F6E" w:rsidRPr="00833A21" w:rsidRDefault="007D5F6E" w:rsidP="0056339A">
            <w:pPr>
              <w:jc w:val="both"/>
              <w:rPr>
                <w:rFonts w:cs="Arial"/>
                <w:sz w:val="20"/>
              </w:rPr>
            </w:pPr>
          </w:p>
        </w:tc>
        <w:tc>
          <w:tcPr>
            <w:tcW w:w="3330" w:type="dxa"/>
          </w:tcPr>
          <w:p w14:paraId="6F1427E8" w14:textId="77777777" w:rsidR="007D5F6E" w:rsidRPr="00833A21" w:rsidRDefault="007D5F6E" w:rsidP="0056339A">
            <w:pPr>
              <w:pStyle w:val="ListParagraph"/>
              <w:jc w:val="both"/>
              <w:rPr>
                <w:rFonts w:eastAsia="MS Gothic" w:cs="Arial"/>
                <w:bCs/>
                <w:sz w:val="20"/>
              </w:rPr>
            </w:pPr>
          </w:p>
          <w:p w14:paraId="734BDBD9" w14:textId="7F0CEA93" w:rsidR="007D5F6E" w:rsidRPr="00833A21" w:rsidRDefault="00EC047C" w:rsidP="0056339A">
            <w:pPr>
              <w:pStyle w:val="ListParagraph"/>
              <w:jc w:val="both"/>
              <w:rPr>
                <w:rFonts w:cs="Arial"/>
                <w:bCs/>
                <w:sz w:val="20"/>
              </w:rPr>
            </w:pPr>
            <w:sdt>
              <w:sdtPr>
                <w:rPr>
                  <w:rFonts w:eastAsia="MS Gothic" w:cs="Arial"/>
                  <w:bCs/>
                  <w:sz w:val="20"/>
                </w:rPr>
                <w:id w:val="676315105"/>
                <w14:checkbox>
                  <w14:checked w14:val="1"/>
                  <w14:checkedState w14:val="2612" w14:font="MS Gothic"/>
                  <w14:uncheckedState w14:val="2610" w14:font="MS Gothic"/>
                </w14:checkbox>
              </w:sdtPr>
              <w:sdtEndPr/>
              <w:sdtContent>
                <w:r w:rsidR="009F4ABF">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2387431"/>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No</w:t>
            </w:r>
          </w:p>
          <w:p w14:paraId="403E1BAD" w14:textId="77777777" w:rsidR="007D5F6E" w:rsidRPr="00833A21" w:rsidRDefault="007D5F6E" w:rsidP="0056339A">
            <w:pPr>
              <w:jc w:val="both"/>
              <w:rPr>
                <w:rFonts w:cs="Arial"/>
                <w:sz w:val="20"/>
              </w:rPr>
            </w:pPr>
            <w:r w:rsidRPr="00833A21">
              <w:rPr>
                <w:rFonts w:eastAsia="MS Gothic" w:cs="Arial"/>
                <w:bCs/>
                <w:sz w:val="20"/>
              </w:rPr>
              <w:t xml:space="preserve">  </w:t>
            </w:r>
          </w:p>
          <w:p w14:paraId="29B8A1D4" w14:textId="77777777" w:rsidR="007D5F6E" w:rsidRPr="00833A21" w:rsidRDefault="007D5F6E" w:rsidP="0056339A">
            <w:pPr>
              <w:jc w:val="both"/>
              <w:rPr>
                <w:rFonts w:cs="Arial"/>
                <w:sz w:val="20"/>
              </w:rPr>
            </w:pPr>
          </w:p>
        </w:tc>
      </w:tr>
      <w:tr w:rsidR="007D5F6E" w:rsidRPr="00833A21" w14:paraId="702C4D60" w14:textId="77777777" w:rsidTr="0056339A">
        <w:tc>
          <w:tcPr>
            <w:tcW w:w="7465" w:type="dxa"/>
          </w:tcPr>
          <w:p w14:paraId="45240659" w14:textId="77777777" w:rsidR="007D5F6E" w:rsidRPr="00833A21" w:rsidRDefault="007D5F6E" w:rsidP="0056339A">
            <w:pPr>
              <w:pStyle w:val="ListParagraph"/>
              <w:jc w:val="both"/>
              <w:rPr>
                <w:rFonts w:cs="Arial"/>
                <w:bCs/>
                <w:sz w:val="20"/>
              </w:rPr>
            </w:pPr>
          </w:p>
          <w:p w14:paraId="121468E4" w14:textId="77777777" w:rsidR="007D5F6E" w:rsidRPr="00833A21" w:rsidRDefault="007D5F6E" w:rsidP="0056339A">
            <w:pPr>
              <w:jc w:val="both"/>
              <w:rPr>
                <w:rFonts w:cs="Arial"/>
                <w:bCs/>
                <w:sz w:val="20"/>
              </w:rPr>
            </w:pPr>
            <w:r w:rsidRPr="00833A21">
              <w:rPr>
                <w:rFonts w:cs="Arial"/>
                <w:sz w:val="20"/>
              </w:rPr>
              <w:t>2a. Is this a Direct* contact role?</w:t>
            </w:r>
          </w:p>
          <w:p w14:paraId="34089D2A" w14:textId="77777777" w:rsidR="007D5F6E" w:rsidRPr="00833A21" w:rsidRDefault="007D5F6E" w:rsidP="0056339A">
            <w:pPr>
              <w:jc w:val="both"/>
              <w:rPr>
                <w:rFonts w:cs="Arial"/>
                <w:sz w:val="20"/>
              </w:rPr>
            </w:pPr>
          </w:p>
          <w:p w14:paraId="49821FC9" w14:textId="77777777" w:rsidR="007D5F6E" w:rsidRPr="00833A21" w:rsidRDefault="007D5F6E" w:rsidP="0056339A">
            <w:pPr>
              <w:jc w:val="both"/>
              <w:rPr>
                <w:rFonts w:cs="Arial"/>
                <w:sz w:val="20"/>
              </w:rPr>
            </w:pPr>
          </w:p>
          <w:p w14:paraId="200A3F75" w14:textId="77777777" w:rsidR="007D5F6E" w:rsidRPr="00833A21" w:rsidRDefault="007D5F6E" w:rsidP="0056339A">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44313263" w14:textId="77777777" w:rsidR="007D5F6E" w:rsidRPr="00833A21" w:rsidRDefault="007D5F6E" w:rsidP="0056339A">
            <w:pPr>
              <w:jc w:val="both"/>
              <w:rPr>
                <w:rFonts w:cs="Arial"/>
                <w:sz w:val="20"/>
              </w:rPr>
            </w:pPr>
          </w:p>
          <w:p w14:paraId="2E66D35D" w14:textId="77777777" w:rsidR="007D5F6E" w:rsidRPr="00AA4EBE" w:rsidRDefault="007D5F6E" w:rsidP="0056339A">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9C750A1" w14:textId="77777777" w:rsidR="007D5F6E" w:rsidRPr="00833A21" w:rsidRDefault="007D5F6E" w:rsidP="0056339A">
            <w:pPr>
              <w:jc w:val="both"/>
              <w:rPr>
                <w:rFonts w:cs="Arial"/>
                <w:sz w:val="20"/>
              </w:rPr>
            </w:pPr>
          </w:p>
        </w:tc>
        <w:tc>
          <w:tcPr>
            <w:tcW w:w="3330" w:type="dxa"/>
          </w:tcPr>
          <w:p w14:paraId="2E6D1305" w14:textId="77777777" w:rsidR="007D5F6E" w:rsidRPr="00833A21" w:rsidRDefault="007D5F6E" w:rsidP="0056339A">
            <w:pPr>
              <w:pStyle w:val="ListParagraph"/>
              <w:jc w:val="both"/>
              <w:rPr>
                <w:rFonts w:eastAsia="MS Gothic" w:cs="Arial"/>
                <w:bCs/>
                <w:sz w:val="20"/>
              </w:rPr>
            </w:pPr>
          </w:p>
          <w:p w14:paraId="297F7B30" w14:textId="45F6140B" w:rsidR="007D5F6E" w:rsidRPr="00833A21" w:rsidRDefault="00EC047C" w:rsidP="0056339A">
            <w:pPr>
              <w:pStyle w:val="ListParagraph"/>
              <w:jc w:val="both"/>
              <w:rPr>
                <w:rFonts w:cs="Arial"/>
                <w:bCs/>
                <w:sz w:val="20"/>
              </w:rPr>
            </w:pPr>
            <w:sdt>
              <w:sdtPr>
                <w:rPr>
                  <w:rFonts w:cs="Arial"/>
                  <w:bCs/>
                  <w:sz w:val="20"/>
                </w:rPr>
                <w:id w:val="404653904"/>
                <w14:checkbox>
                  <w14:checked w14:val="1"/>
                  <w14:checkedState w14:val="2612" w14:font="MS Gothic"/>
                  <w14:uncheckedState w14:val="2610" w14:font="MS Gothic"/>
                </w14:checkbox>
              </w:sdtPr>
              <w:sdtEndPr/>
              <w:sdtContent>
                <w:r w:rsidR="009F4ABF">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61668132"/>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AA5A825" w14:textId="77777777" w:rsidR="007D5F6E" w:rsidRPr="00833A21" w:rsidRDefault="007D5F6E" w:rsidP="0056339A">
            <w:pPr>
              <w:pBdr>
                <w:bottom w:val="single" w:sz="6" w:space="1" w:color="auto"/>
              </w:pBdr>
              <w:jc w:val="both"/>
              <w:rPr>
                <w:rFonts w:cs="Arial"/>
                <w:sz w:val="20"/>
              </w:rPr>
            </w:pPr>
          </w:p>
          <w:p w14:paraId="603066C3" w14:textId="77777777" w:rsidR="007D5F6E" w:rsidRPr="00833A21" w:rsidRDefault="007D5F6E" w:rsidP="0056339A">
            <w:pPr>
              <w:jc w:val="both"/>
              <w:rPr>
                <w:rFonts w:cs="Arial"/>
                <w:sz w:val="20"/>
              </w:rPr>
            </w:pPr>
          </w:p>
          <w:p w14:paraId="3BE32014" w14:textId="77777777" w:rsidR="007D5F6E" w:rsidRPr="00833A21" w:rsidRDefault="007D5F6E" w:rsidP="0056339A">
            <w:pPr>
              <w:jc w:val="both"/>
              <w:rPr>
                <w:rFonts w:cs="Arial"/>
                <w:sz w:val="20"/>
              </w:rPr>
            </w:pPr>
          </w:p>
          <w:p w14:paraId="135285EC" w14:textId="1FB19E7B" w:rsidR="007D5F6E" w:rsidRPr="00833A21" w:rsidRDefault="00EC047C" w:rsidP="0056339A">
            <w:pPr>
              <w:pStyle w:val="ListParagraph"/>
              <w:jc w:val="both"/>
              <w:rPr>
                <w:rFonts w:cs="Arial"/>
                <w:bCs/>
                <w:sz w:val="20"/>
              </w:rPr>
            </w:pPr>
            <w:sdt>
              <w:sdtPr>
                <w:rPr>
                  <w:rFonts w:eastAsia="MS Gothic" w:cs="Arial"/>
                  <w:bCs/>
                  <w:sz w:val="20"/>
                </w:rPr>
                <w:id w:val="2118260855"/>
                <w14:checkbox>
                  <w14:checked w14:val="1"/>
                  <w14:checkedState w14:val="2612" w14:font="MS Gothic"/>
                  <w14:uncheckedState w14:val="2610" w14:font="MS Gothic"/>
                </w14:checkbox>
              </w:sdtPr>
              <w:sdtEndPr/>
              <w:sdtContent>
                <w:r w:rsidR="009F4ABF">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9147365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5FE85C5D" w14:textId="77777777" w:rsidR="007D5F6E" w:rsidRPr="00833A21" w:rsidRDefault="007D5F6E" w:rsidP="0056339A">
            <w:pPr>
              <w:jc w:val="both"/>
              <w:rPr>
                <w:rFonts w:cs="Arial"/>
                <w:sz w:val="20"/>
              </w:rPr>
            </w:pPr>
          </w:p>
        </w:tc>
      </w:tr>
      <w:tr w:rsidR="007D5F6E" w:rsidRPr="00833A21" w14:paraId="1F281923" w14:textId="77777777" w:rsidTr="0056339A">
        <w:tc>
          <w:tcPr>
            <w:tcW w:w="7465" w:type="dxa"/>
          </w:tcPr>
          <w:p w14:paraId="6EA143CC" w14:textId="77777777" w:rsidR="007D5F6E" w:rsidRPr="00833A21" w:rsidRDefault="007D5F6E" w:rsidP="0056339A">
            <w:pPr>
              <w:jc w:val="both"/>
              <w:rPr>
                <w:rFonts w:cs="Arial"/>
                <w:sz w:val="20"/>
              </w:rPr>
            </w:pPr>
          </w:p>
          <w:p w14:paraId="3BB2E6EA" w14:textId="77777777" w:rsidR="007D5F6E" w:rsidRPr="00833A21" w:rsidRDefault="007D5F6E" w:rsidP="0056339A">
            <w:pPr>
              <w:jc w:val="both"/>
              <w:rPr>
                <w:rFonts w:cs="Arial"/>
                <w:sz w:val="20"/>
              </w:rPr>
            </w:pPr>
            <w:r w:rsidRPr="00833A21">
              <w:rPr>
                <w:rFonts w:cs="Arial"/>
                <w:sz w:val="20"/>
              </w:rPr>
              <w:t>3a. Is this a Child data role? *:</w:t>
            </w:r>
          </w:p>
          <w:p w14:paraId="595177F2" w14:textId="77777777" w:rsidR="007D5F6E" w:rsidRPr="00833A21" w:rsidRDefault="007D5F6E" w:rsidP="0056339A">
            <w:pPr>
              <w:jc w:val="both"/>
              <w:rPr>
                <w:rFonts w:cs="Arial"/>
                <w:sz w:val="20"/>
              </w:rPr>
            </w:pPr>
          </w:p>
          <w:p w14:paraId="2573700F" w14:textId="77777777" w:rsidR="007D5F6E" w:rsidRPr="00833A21" w:rsidRDefault="007D5F6E" w:rsidP="0056339A">
            <w:pPr>
              <w:jc w:val="both"/>
              <w:rPr>
                <w:rFonts w:cs="Arial"/>
                <w:sz w:val="20"/>
              </w:rPr>
            </w:pPr>
          </w:p>
          <w:p w14:paraId="589EAD90" w14:textId="77777777" w:rsidR="007D5F6E" w:rsidRPr="00833A21" w:rsidRDefault="007D5F6E" w:rsidP="0056339A">
            <w:pPr>
              <w:jc w:val="both"/>
              <w:rPr>
                <w:rFonts w:cs="Arial"/>
                <w:sz w:val="20"/>
              </w:rPr>
            </w:pPr>
          </w:p>
          <w:p w14:paraId="5A755D67" w14:textId="77777777" w:rsidR="007D5F6E" w:rsidRPr="00833A21" w:rsidRDefault="007D5F6E" w:rsidP="0056339A">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38D2E6E" w14:textId="77777777" w:rsidR="007D5F6E" w:rsidRPr="00833A21" w:rsidRDefault="007D5F6E" w:rsidP="0056339A">
            <w:pPr>
              <w:jc w:val="both"/>
              <w:rPr>
                <w:rFonts w:cs="Arial"/>
                <w:sz w:val="20"/>
              </w:rPr>
            </w:pPr>
          </w:p>
          <w:p w14:paraId="3A3B0F06" w14:textId="77777777" w:rsidR="007D5F6E" w:rsidRPr="00AA4EBE" w:rsidRDefault="007D5F6E" w:rsidP="0056339A">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833A21" w:rsidRDefault="007D5F6E" w:rsidP="0056339A">
            <w:pPr>
              <w:jc w:val="both"/>
              <w:rPr>
                <w:rFonts w:cs="Arial"/>
                <w:sz w:val="20"/>
              </w:rPr>
            </w:pPr>
          </w:p>
        </w:tc>
        <w:tc>
          <w:tcPr>
            <w:tcW w:w="3330" w:type="dxa"/>
          </w:tcPr>
          <w:p w14:paraId="7AADF320" w14:textId="77777777" w:rsidR="007D5F6E" w:rsidRPr="00833A21" w:rsidRDefault="007D5F6E" w:rsidP="0056339A">
            <w:pPr>
              <w:pStyle w:val="ListParagraph"/>
              <w:jc w:val="both"/>
              <w:rPr>
                <w:rFonts w:eastAsia="MS Gothic" w:cs="Arial"/>
                <w:bCs/>
                <w:sz w:val="20"/>
              </w:rPr>
            </w:pPr>
          </w:p>
          <w:p w14:paraId="7E551752" w14:textId="71104456" w:rsidR="007D5F6E" w:rsidRPr="00833A21" w:rsidRDefault="00EC047C" w:rsidP="0056339A">
            <w:pPr>
              <w:pStyle w:val="ListParagraph"/>
              <w:jc w:val="both"/>
              <w:rPr>
                <w:rFonts w:cs="Arial"/>
                <w:bCs/>
                <w:sz w:val="20"/>
              </w:rPr>
            </w:pPr>
            <w:sdt>
              <w:sdtPr>
                <w:rPr>
                  <w:rFonts w:eastAsia="MS Gothic" w:cs="Arial"/>
                  <w:bCs/>
                  <w:sz w:val="20"/>
                </w:rPr>
                <w:id w:val="-257746464"/>
                <w14:checkbox>
                  <w14:checked w14:val="1"/>
                  <w14:checkedState w14:val="2612" w14:font="MS Gothic"/>
                  <w14:uncheckedState w14:val="2610" w14:font="MS Gothic"/>
                </w14:checkbox>
              </w:sdtPr>
              <w:sdtEndPr/>
              <w:sdtContent>
                <w:r w:rsidR="009F4ABF">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5551839"/>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6C9901" w14:textId="77777777" w:rsidR="007D5F6E" w:rsidRPr="00833A21" w:rsidRDefault="007D5F6E" w:rsidP="0056339A">
            <w:pPr>
              <w:pBdr>
                <w:bottom w:val="single" w:sz="6" w:space="1" w:color="auto"/>
              </w:pBdr>
              <w:jc w:val="both"/>
              <w:rPr>
                <w:rFonts w:cs="Arial"/>
                <w:bCs/>
                <w:sz w:val="20"/>
              </w:rPr>
            </w:pPr>
          </w:p>
          <w:p w14:paraId="5E368AB6" w14:textId="77777777" w:rsidR="007D5F6E" w:rsidRPr="00833A21" w:rsidRDefault="007D5F6E" w:rsidP="0056339A">
            <w:pPr>
              <w:pBdr>
                <w:bottom w:val="single" w:sz="6" w:space="1" w:color="auto"/>
              </w:pBdr>
              <w:jc w:val="both"/>
              <w:rPr>
                <w:rFonts w:cs="Arial"/>
                <w:bCs/>
                <w:sz w:val="20"/>
              </w:rPr>
            </w:pPr>
          </w:p>
          <w:p w14:paraId="6D744FAA" w14:textId="77777777" w:rsidR="007D5F6E" w:rsidRPr="00833A21" w:rsidRDefault="007D5F6E" w:rsidP="0056339A">
            <w:pPr>
              <w:jc w:val="both"/>
              <w:rPr>
                <w:rFonts w:cs="Arial"/>
                <w:sz w:val="20"/>
              </w:rPr>
            </w:pPr>
          </w:p>
          <w:p w14:paraId="22212E03" w14:textId="77777777" w:rsidR="007D5F6E" w:rsidRPr="00833A21" w:rsidRDefault="007D5F6E" w:rsidP="0056339A">
            <w:pPr>
              <w:jc w:val="both"/>
              <w:rPr>
                <w:rFonts w:cs="Arial"/>
                <w:sz w:val="20"/>
              </w:rPr>
            </w:pPr>
          </w:p>
          <w:p w14:paraId="6DEEE94D" w14:textId="4FB4FC36" w:rsidR="007D5F6E" w:rsidRPr="00833A21" w:rsidRDefault="00EC047C" w:rsidP="0056339A">
            <w:pPr>
              <w:pStyle w:val="ListParagraph"/>
              <w:jc w:val="both"/>
              <w:rPr>
                <w:rFonts w:cs="Arial"/>
                <w:bCs/>
                <w:sz w:val="20"/>
              </w:rPr>
            </w:pPr>
            <w:sdt>
              <w:sdtPr>
                <w:rPr>
                  <w:rFonts w:eastAsia="MS Gothic" w:cs="Arial"/>
                  <w:bCs/>
                  <w:sz w:val="20"/>
                </w:rPr>
                <w:id w:val="-1621289274"/>
                <w14:checkbox>
                  <w14:checked w14:val="1"/>
                  <w14:checkedState w14:val="2612" w14:font="MS Gothic"/>
                  <w14:uncheckedState w14:val="2610" w14:font="MS Gothic"/>
                </w14:checkbox>
              </w:sdtPr>
              <w:sdtEndPr/>
              <w:sdtContent>
                <w:r w:rsidR="009F4ABF">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4561747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0179225E" w14:textId="77777777" w:rsidR="007D5F6E" w:rsidRPr="00833A21" w:rsidRDefault="007D5F6E" w:rsidP="0056339A">
            <w:pPr>
              <w:jc w:val="both"/>
              <w:rPr>
                <w:rFonts w:cs="Arial"/>
                <w:sz w:val="20"/>
              </w:rPr>
            </w:pPr>
          </w:p>
        </w:tc>
      </w:tr>
      <w:tr w:rsidR="007D5F6E" w:rsidRPr="00833A21" w14:paraId="0394176D" w14:textId="77777777" w:rsidTr="0056339A">
        <w:tc>
          <w:tcPr>
            <w:tcW w:w="7465" w:type="dxa"/>
          </w:tcPr>
          <w:p w14:paraId="605914E7" w14:textId="77777777" w:rsidR="007D5F6E" w:rsidRPr="00833A21" w:rsidRDefault="007D5F6E" w:rsidP="0056339A">
            <w:pPr>
              <w:jc w:val="both"/>
              <w:rPr>
                <w:rFonts w:cs="Arial"/>
                <w:sz w:val="20"/>
              </w:rPr>
            </w:pPr>
          </w:p>
          <w:p w14:paraId="5483C84E" w14:textId="77777777" w:rsidR="007D5F6E" w:rsidRPr="00833A21" w:rsidRDefault="007D5F6E" w:rsidP="0056339A">
            <w:pPr>
              <w:jc w:val="both"/>
              <w:rPr>
                <w:rFonts w:cs="Arial"/>
                <w:sz w:val="20"/>
              </w:rPr>
            </w:pPr>
            <w:r w:rsidRPr="00833A21">
              <w:rPr>
                <w:rFonts w:cs="Arial"/>
                <w:sz w:val="20"/>
              </w:rPr>
              <w:t>4. Is this a Safeguarding response role*</w:t>
            </w:r>
          </w:p>
          <w:p w14:paraId="5EA84D86" w14:textId="77777777" w:rsidR="007D5F6E" w:rsidRPr="00833A21" w:rsidRDefault="007D5F6E" w:rsidP="0056339A">
            <w:pPr>
              <w:jc w:val="both"/>
              <w:rPr>
                <w:rFonts w:cs="Arial"/>
                <w:sz w:val="20"/>
              </w:rPr>
            </w:pPr>
          </w:p>
          <w:p w14:paraId="79B2EAD0" w14:textId="77777777" w:rsidR="007D5F6E" w:rsidRPr="00833A21" w:rsidRDefault="007D5F6E" w:rsidP="0056339A">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833A21" w:rsidRDefault="007D5F6E" w:rsidP="0056339A">
            <w:pPr>
              <w:jc w:val="both"/>
              <w:rPr>
                <w:rFonts w:cs="Arial"/>
                <w:sz w:val="20"/>
              </w:rPr>
            </w:pPr>
          </w:p>
        </w:tc>
        <w:tc>
          <w:tcPr>
            <w:tcW w:w="3330" w:type="dxa"/>
          </w:tcPr>
          <w:p w14:paraId="418EB8A4" w14:textId="77777777" w:rsidR="007D5F6E" w:rsidRPr="00833A21" w:rsidRDefault="007D5F6E" w:rsidP="0056339A">
            <w:pPr>
              <w:pStyle w:val="ListParagraph"/>
              <w:jc w:val="both"/>
              <w:rPr>
                <w:rFonts w:eastAsia="MS Gothic" w:cs="Arial"/>
                <w:bCs/>
                <w:sz w:val="20"/>
              </w:rPr>
            </w:pPr>
          </w:p>
          <w:p w14:paraId="1B4E31DD" w14:textId="359B7D15" w:rsidR="007D5F6E" w:rsidRPr="00833A21" w:rsidRDefault="00EC047C" w:rsidP="0056339A">
            <w:pPr>
              <w:pStyle w:val="ListParagraph"/>
              <w:jc w:val="bot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623774868"/>
                <w14:checkbox>
                  <w14:checked w14:val="1"/>
                  <w14:checkedState w14:val="2612" w14:font="MS Gothic"/>
                  <w14:uncheckedState w14:val="2610" w14:font="MS Gothic"/>
                </w14:checkbox>
              </w:sdtPr>
              <w:sdtEndPr/>
              <w:sdtContent>
                <w:r w:rsidR="009F4ABF">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DBAD4D" w14:textId="77777777" w:rsidR="007D5F6E" w:rsidRPr="00833A21" w:rsidRDefault="007D5F6E" w:rsidP="0056339A">
            <w:pPr>
              <w:pStyle w:val="ListParagraph"/>
              <w:jc w:val="both"/>
              <w:rPr>
                <w:rFonts w:eastAsia="MS Gothic" w:cs="Arial"/>
                <w:bCs/>
                <w:sz w:val="20"/>
              </w:rPr>
            </w:pPr>
          </w:p>
        </w:tc>
      </w:tr>
      <w:tr w:rsidR="007D5F6E" w:rsidRPr="00833A21" w14:paraId="151BF503" w14:textId="77777777" w:rsidTr="0056339A">
        <w:tc>
          <w:tcPr>
            <w:tcW w:w="7465" w:type="dxa"/>
          </w:tcPr>
          <w:p w14:paraId="635369C4" w14:textId="77777777" w:rsidR="007D5F6E" w:rsidRPr="00833A21" w:rsidRDefault="007D5F6E" w:rsidP="0056339A">
            <w:pPr>
              <w:jc w:val="both"/>
              <w:rPr>
                <w:rFonts w:cs="Arial"/>
                <w:sz w:val="20"/>
              </w:rPr>
            </w:pPr>
          </w:p>
          <w:p w14:paraId="120D74C0" w14:textId="77777777" w:rsidR="007D5F6E" w:rsidRPr="00833A21" w:rsidRDefault="007D5F6E" w:rsidP="0056339A">
            <w:pPr>
              <w:jc w:val="both"/>
              <w:rPr>
                <w:rFonts w:cs="Arial"/>
                <w:sz w:val="20"/>
              </w:rPr>
            </w:pPr>
            <w:r w:rsidRPr="00833A21">
              <w:rPr>
                <w:rFonts w:cs="Arial"/>
                <w:sz w:val="20"/>
              </w:rPr>
              <w:t xml:space="preserve">5. Is this an Assessed risk role*? </w:t>
            </w:r>
          </w:p>
          <w:p w14:paraId="2944967C" w14:textId="77777777" w:rsidR="007D5F6E" w:rsidRPr="00833A21" w:rsidRDefault="007D5F6E" w:rsidP="0056339A">
            <w:pPr>
              <w:jc w:val="both"/>
              <w:rPr>
                <w:rFonts w:cs="Arial"/>
                <w:sz w:val="20"/>
              </w:rPr>
            </w:pPr>
          </w:p>
          <w:p w14:paraId="474DD762" w14:textId="77777777" w:rsidR="007D5F6E" w:rsidRPr="00CA2B7F" w:rsidRDefault="007D5F6E" w:rsidP="0056339A">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104C9742" w14:textId="77777777" w:rsidR="007D5F6E" w:rsidRPr="00833A21" w:rsidRDefault="007D5F6E" w:rsidP="0056339A">
            <w:pPr>
              <w:jc w:val="both"/>
              <w:rPr>
                <w:rFonts w:cs="Arial"/>
                <w:sz w:val="20"/>
              </w:rPr>
            </w:pPr>
          </w:p>
        </w:tc>
        <w:tc>
          <w:tcPr>
            <w:tcW w:w="3330" w:type="dxa"/>
          </w:tcPr>
          <w:p w14:paraId="65536B7B" w14:textId="77777777" w:rsidR="007D5F6E" w:rsidRPr="00833A21" w:rsidRDefault="007D5F6E" w:rsidP="0056339A">
            <w:pPr>
              <w:pStyle w:val="ListParagraph"/>
              <w:jc w:val="both"/>
              <w:rPr>
                <w:rFonts w:eastAsia="MS Gothic" w:cs="Arial"/>
                <w:bCs/>
                <w:sz w:val="20"/>
              </w:rPr>
            </w:pPr>
          </w:p>
          <w:p w14:paraId="4C4F49D7" w14:textId="5993E785" w:rsidR="007D5F6E" w:rsidRPr="00833A21" w:rsidRDefault="00EC047C" w:rsidP="0056339A">
            <w:pPr>
              <w:pStyle w:val="ListParagraph"/>
              <w:jc w:val="both"/>
              <w:rPr>
                <w:rFonts w:cs="Arial"/>
                <w:bCs/>
                <w:sz w:val="20"/>
              </w:rPr>
            </w:pPr>
            <w:sdt>
              <w:sdtPr>
                <w:rPr>
                  <w:rFonts w:eastAsia="MS Gothic" w:cs="Arial"/>
                  <w:bCs/>
                  <w:sz w:val="20"/>
                </w:rPr>
                <w:id w:val="-1542129105"/>
                <w14:checkbox>
                  <w14:checked w14:val="1"/>
                  <w14:checkedState w14:val="2612" w14:font="MS Gothic"/>
                  <w14:uncheckedState w14:val="2610" w14:font="MS Gothic"/>
                </w14:checkbox>
              </w:sdtPr>
              <w:sdtEndPr/>
              <w:sdtContent>
                <w:r w:rsidR="009F4ABF">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423844702"/>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8D0961F" w14:textId="77777777" w:rsidR="007D5F6E" w:rsidRPr="00833A21" w:rsidRDefault="007D5F6E" w:rsidP="0056339A">
            <w:pPr>
              <w:jc w:val="both"/>
              <w:rPr>
                <w:rFonts w:eastAsia="MS Gothic" w:cs="Arial"/>
                <w:bCs/>
                <w:sz w:val="20"/>
              </w:rPr>
            </w:pPr>
          </w:p>
        </w:tc>
      </w:tr>
    </w:tbl>
    <w:p w14:paraId="6C932E15" w14:textId="77777777" w:rsidR="007D5F6E" w:rsidRDefault="007D5F6E" w:rsidP="007D5F6E">
      <w:pPr>
        <w:jc w:val="both"/>
        <w:sectPr w:rsidR="007D5F6E" w:rsidSect="00833A21">
          <w:pgSz w:w="12240" w:h="15840"/>
          <w:pgMar w:top="720" w:right="720" w:bottom="720" w:left="720" w:header="720" w:footer="720" w:gutter="0"/>
          <w:cols w:space="720"/>
          <w:docGrid w:linePitch="360"/>
        </w:sectPr>
      </w:pPr>
    </w:p>
    <w:p w14:paraId="655BCC18"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0DB1A74A"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736B6AF1" w14:textId="77777777" w:rsidR="007D5F6E" w:rsidRPr="0002264C" w:rsidRDefault="007D5F6E" w:rsidP="007D5F6E">
      <w:pPr>
        <w:jc w:val="both"/>
        <w:rPr>
          <w:rFonts w:cs="Arial"/>
          <w:bCs/>
        </w:rPr>
        <w:sectPr w:rsidR="007D5F6E" w:rsidRPr="0002264C" w:rsidSect="00853F2B">
          <w:type w:val="continuous"/>
          <w:pgSz w:w="12240" w:h="15840"/>
          <w:pgMar w:top="1440" w:right="1440" w:bottom="1440" w:left="1440" w:header="720" w:footer="720" w:gutter="0"/>
          <w:cols w:space="720"/>
          <w:docGrid w:linePitch="360"/>
        </w:sectPr>
      </w:pPr>
    </w:p>
    <w:p w14:paraId="7AF28E11" w14:textId="77777777" w:rsidR="007D5F6E" w:rsidRDefault="007D5F6E" w:rsidP="007D5F6E">
      <w:pPr>
        <w:jc w:val="both"/>
        <w:sectPr w:rsidR="007D5F6E" w:rsidSect="00EF629F">
          <w:type w:val="continuous"/>
          <w:pgSz w:w="12240" w:h="15840"/>
          <w:pgMar w:top="1440" w:right="1440" w:bottom="1440" w:left="1440" w:header="720" w:footer="720" w:gutter="0"/>
          <w:cols w:space="720"/>
          <w:docGrid w:linePitch="360"/>
        </w:sectPr>
      </w:pPr>
    </w:p>
    <w:p w14:paraId="46411F62"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4B5DBA28"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75D5F45C" w14:textId="2C0C5DE4" w:rsidR="007D5F6E" w:rsidRDefault="007D5F6E" w:rsidP="00362333">
      <w:pPr>
        <w:jc w:val="both"/>
        <w:rPr>
          <w:rFonts w:asciiTheme="minorHAnsi" w:hAnsiTheme="minorHAnsi"/>
          <w:sz w:val="22"/>
          <w:szCs w:val="22"/>
        </w:rPr>
      </w:pPr>
    </w:p>
    <w:p w14:paraId="717AC007" w14:textId="0D25C255" w:rsidR="007D5F6E" w:rsidRDefault="007D5F6E" w:rsidP="00362333">
      <w:pPr>
        <w:jc w:val="both"/>
        <w:rPr>
          <w:rFonts w:asciiTheme="minorHAnsi" w:hAnsiTheme="minorHAnsi"/>
          <w:sz w:val="22"/>
          <w:szCs w:val="22"/>
        </w:rPr>
      </w:pPr>
    </w:p>
    <w:p w14:paraId="7C9CFF08" w14:textId="2DF0D30A" w:rsidR="007D5F6E" w:rsidRDefault="007D5F6E" w:rsidP="00362333">
      <w:pPr>
        <w:jc w:val="both"/>
        <w:rPr>
          <w:rFonts w:asciiTheme="minorHAnsi" w:hAnsiTheme="minorHAnsi"/>
          <w:sz w:val="22"/>
          <w:szCs w:val="22"/>
        </w:rPr>
      </w:pPr>
    </w:p>
    <w:p w14:paraId="0ADCE74D" w14:textId="57A21F15" w:rsidR="007D5F6E" w:rsidRDefault="007D5F6E" w:rsidP="00362333">
      <w:pPr>
        <w:jc w:val="both"/>
        <w:rPr>
          <w:rFonts w:asciiTheme="minorHAnsi" w:hAnsiTheme="minorHAnsi"/>
          <w:sz w:val="22"/>
          <w:szCs w:val="22"/>
        </w:rPr>
      </w:pPr>
    </w:p>
    <w:p w14:paraId="018F459E" w14:textId="706E81D5" w:rsidR="007D5F6E" w:rsidRDefault="007D5F6E" w:rsidP="00362333">
      <w:pPr>
        <w:jc w:val="both"/>
        <w:rPr>
          <w:rFonts w:asciiTheme="minorHAnsi" w:hAnsiTheme="minorHAnsi"/>
          <w:sz w:val="22"/>
          <w:szCs w:val="22"/>
        </w:rPr>
      </w:pPr>
    </w:p>
    <w:p w14:paraId="5A77B480" w14:textId="3D547C13" w:rsidR="007D5F6E" w:rsidRDefault="007D5F6E" w:rsidP="00362333">
      <w:pPr>
        <w:jc w:val="both"/>
        <w:rPr>
          <w:rFonts w:asciiTheme="minorHAnsi" w:hAnsiTheme="minorHAnsi"/>
          <w:sz w:val="22"/>
          <w:szCs w:val="22"/>
        </w:rPr>
      </w:pPr>
    </w:p>
    <w:p w14:paraId="6D28BC1E" w14:textId="4EC5B539" w:rsidR="007D5F6E" w:rsidRDefault="007D5F6E" w:rsidP="00362333">
      <w:pPr>
        <w:jc w:val="both"/>
        <w:rPr>
          <w:rFonts w:asciiTheme="minorHAnsi" w:hAnsiTheme="minorHAnsi"/>
          <w:sz w:val="22"/>
          <w:szCs w:val="22"/>
        </w:rPr>
      </w:pPr>
    </w:p>
    <w:p w14:paraId="1EA5DBD5" w14:textId="77777777" w:rsidR="007D5F6E" w:rsidRPr="009A22FF" w:rsidRDefault="007D5F6E" w:rsidP="007D5F6E">
      <w:pPr>
        <w:jc w:val="both"/>
        <w:rPr>
          <w:rFonts w:asciiTheme="minorHAnsi" w:hAnsiTheme="minorHAnsi"/>
          <w:sz w:val="22"/>
          <w:szCs w:val="22"/>
        </w:rPr>
      </w:pPr>
    </w:p>
    <w:p w14:paraId="11C61BF5" w14:textId="77777777" w:rsidR="007D5F6E" w:rsidRPr="009A22FF" w:rsidRDefault="007D5F6E" w:rsidP="00362333">
      <w:pPr>
        <w:jc w:val="both"/>
        <w:rPr>
          <w:rFonts w:asciiTheme="minorHAnsi" w:hAnsiTheme="minorHAnsi"/>
          <w:sz w:val="22"/>
          <w:szCs w:val="22"/>
        </w:rPr>
      </w:pPr>
    </w:p>
    <w:sectPr w:rsidR="007D5F6E" w:rsidRPr="009A22FF" w:rsidSect="00C306D1">
      <w:headerReference w:type="default" r:id="rId13"/>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4294" w14:textId="77777777" w:rsidR="00EC047C" w:rsidRDefault="00EC047C">
      <w:r>
        <w:separator/>
      </w:r>
    </w:p>
  </w:endnote>
  <w:endnote w:type="continuationSeparator" w:id="0">
    <w:p w14:paraId="635CB693" w14:textId="77777777" w:rsidR="00EC047C" w:rsidRDefault="00EC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9084" w14:textId="77777777" w:rsidR="00EC047C" w:rsidRDefault="00EC047C">
      <w:r>
        <w:separator/>
      </w:r>
    </w:p>
  </w:footnote>
  <w:footnote w:type="continuationSeparator" w:id="0">
    <w:p w14:paraId="16A2D0A1" w14:textId="77777777" w:rsidR="00EC047C" w:rsidRDefault="00EC047C">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 xml:space="preserve">Common sources or signals of additional vulnerability may include but are not limited </w:t>
      </w:r>
      <w:proofErr w:type="gramStart"/>
      <w:r w:rsidRPr="0076043A">
        <w:rPr>
          <w:sz w:val="18"/>
          <w:szCs w:val="18"/>
        </w:rPr>
        <w:t>to:</w:t>
      </w:r>
      <w:proofErr w:type="gramEnd"/>
      <w:r w:rsidRPr="0076043A">
        <w:rPr>
          <w:sz w:val="18"/>
          <w:szCs w:val="18"/>
        </w:rPr>
        <w:t xml:space="preserve">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proofErr w:type="gramStart"/>
      <w:r w:rsidRPr="0076043A">
        <w:rPr>
          <w:sz w:val="18"/>
          <w:szCs w:val="18"/>
        </w:rPr>
        <w:t>i.e.</w:t>
      </w:r>
      <w:proofErr w:type="gramEnd"/>
      <w:r w:rsidRPr="0076043A">
        <w:rPr>
          <w:sz w:val="18"/>
          <w:szCs w:val="18"/>
        </w:rPr>
        <w:t xml:space="preserv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1A308A4"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083"/>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454413"/>
    <w:multiLevelType w:val="hybridMultilevel"/>
    <w:tmpl w:val="A34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C458E"/>
    <w:multiLevelType w:val="hybridMultilevel"/>
    <w:tmpl w:val="21D8AC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471B05"/>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876E12"/>
    <w:multiLevelType w:val="hybridMultilevel"/>
    <w:tmpl w:val="08F05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4454F4"/>
    <w:multiLevelType w:val="hybridMultilevel"/>
    <w:tmpl w:val="023AE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8"/>
  </w:num>
  <w:num w:numId="4">
    <w:abstractNumId w:val="1"/>
  </w:num>
  <w:num w:numId="5">
    <w:abstractNumId w:val="12"/>
  </w:num>
  <w:num w:numId="6">
    <w:abstractNumId w:val="9"/>
  </w:num>
  <w:num w:numId="7">
    <w:abstractNumId w:val="17"/>
  </w:num>
  <w:num w:numId="8">
    <w:abstractNumId w:val="6"/>
  </w:num>
  <w:num w:numId="9">
    <w:abstractNumId w:val="10"/>
  </w:num>
  <w:num w:numId="10">
    <w:abstractNumId w:val="0"/>
  </w:num>
  <w:num w:numId="11">
    <w:abstractNumId w:val="14"/>
  </w:num>
  <w:num w:numId="12">
    <w:abstractNumId w:val="3"/>
  </w:num>
  <w:num w:numId="13">
    <w:abstractNumId w:val="8"/>
  </w:num>
  <w:num w:numId="14">
    <w:abstractNumId w:val="19"/>
  </w:num>
  <w:num w:numId="15">
    <w:abstractNumId w:val="7"/>
  </w:num>
  <w:num w:numId="16">
    <w:abstractNumId w:val="13"/>
  </w:num>
  <w:num w:numId="17">
    <w:abstractNumId w:val="16"/>
  </w:num>
  <w:num w:numId="18">
    <w:abstractNumId w:val="4"/>
  </w:num>
  <w:num w:numId="19">
    <w:abstractNumId w:val="5"/>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5260"/>
    <w:rsid w:val="00005A4F"/>
    <w:rsid w:val="00010ABA"/>
    <w:rsid w:val="00016047"/>
    <w:rsid w:val="000209AC"/>
    <w:rsid w:val="0003111C"/>
    <w:rsid w:val="00031578"/>
    <w:rsid w:val="00031E30"/>
    <w:rsid w:val="00033905"/>
    <w:rsid w:val="00035BBE"/>
    <w:rsid w:val="0004051A"/>
    <w:rsid w:val="00041539"/>
    <w:rsid w:val="00045A8C"/>
    <w:rsid w:val="000515F3"/>
    <w:rsid w:val="000600EA"/>
    <w:rsid w:val="00064CCE"/>
    <w:rsid w:val="00064D1D"/>
    <w:rsid w:val="00070D83"/>
    <w:rsid w:val="00074EE9"/>
    <w:rsid w:val="00082286"/>
    <w:rsid w:val="000926CC"/>
    <w:rsid w:val="000A186F"/>
    <w:rsid w:val="000A5B8B"/>
    <w:rsid w:val="000B4F63"/>
    <w:rsid w:val="000C29AE"/>
    <w:rsid w:val="000C4670"/>
    <w:rsid w:val="000C6403"/>
    <w:rsid w:val="000D12D8"/>
    <w:rsid w:val="000D52ED"/>
    <w:rsid w:val="000E6192"/>
    <w:rsid w:val="000E695D"/>
    <w:rsid w:val="000E6D82"/>
    <w:rsid w:val="000F152B"/>
    <w:rsid w:val="000F474F"/>
    <w:rsid w:val="000F4D21"/>
    <w:rsid w:val="000F622B"/>
    <w:rsid w:val="000F75D7"/>
    <w:rsid w:val="001010FE"/>
    <w:rsid w:val="00101304"/>
    <w:rsid w:val="00104A37"/>
    <w:rsid w:val="00110F7F"/>
    <w:rsid w:val="0011142F"/>
    <w:rsid w:val="0011169C"/>
    <w:rsid w:val="00117316"/>
    <w:rsid w:val="00117D09"/>
    <w:rsid w:val="00127E4C"/>
    <w:rsid w:val="00130F8D"/>
    <w:rsid w:val="00132183"/>
    <w:rsid w:val="00133A31"/>
    <w:rsid w:val="001368CD"/>
    <w:rsid w:val="0013769A"/>
    <w:rsid w:val="0014340D"/>
    <w:rsid w:val="0014367E"/>
    <w:rsid w:val="001464A6"/>
    <w:rsid w:val="0015279F"/>
    <w:rsid w:val="00157031"/>
    <w:rsid w:val="0016529F"/>
    <w:rsid w:val="00167EBC"/>
    <w:rsid w:val="001766DD"/>
    <w:rsid w:val="0018276E"/>
    <w:rsid w:val="001933A6"/>
    <w:rsid w:val="00193A51"/>
    <w:rsid w:val="001A4B5C"/>
    <w:rsid w:val="001C10B6"/>
    <w:rsid w:val="001C3508"/>
    <w:rsid w:val="001C40B2"/>
    <w:rsid w:val="001D17AA"/>
    <w:rsid w:val="001D5397"/>
    <w:rsid w:val="001D640D"/>
    <w:rsid w:val="001E545E"/>
    <w:rsid w:val="001E5FFB"/>
    <w:rsid w:val="001F1185"/>
    <w:rsid w:val="001F46E1"/>
    <w:rsid w:val="001F6A78"/>
    <w:rsid w:val="00205E2F"/>
    <w:rsid w:val="00206366"/>
    <w:rsid w:val="00210830"/>
    <w:rsid w:val="002131F8"/>
    <w:rsid w:val="00213DE9"/>
    <w:rsid w:val="00214453"/>
    <w:rsid w:val="002146F1"/>
    <w:rsid w:val="002236C0"/>
    <w:rsid w:val="00227651"/>
    <w:rsid w:val="00231080"/>
    <w:rsid w:val="00232B85"/>
    <w:rsid w:val="00233245"/>
    <w:rsid w:val="00233BC6"/>
    <w:rsid w:val="00235735"/>
    <w:rsid w:val="00235997"/>
    <w:rsid w:val="00247285"/>
    <w:rsid w:val="00251DC3"/>
    <w:rsid w:val="00254B72"/>
    <w:rsid w:val="002627B9"/>
    <w:rsid w:val="00264883"/>
    <w:rsid w:val="00267685"/>
    <w:rsid w:val="0028031F"/>
    <w:rsid w:val="00282292"/>
    <w:rsid w:val="00283E5B"/>
    <w:rsid w:val="002A43EA"/>
    <w:rsid w:val="002B2644"/>
    <w:rsid w:val="002C2763"/>
    <w:rsid w:val="002C3CE9"/>
    <w:rsid w:val="002C4D22"/>
    <w:rsid w:val="002D6664"/>
    <w:rsid w:val="002F3A34"/>
    <w:rsid w:val="002F69F1"/>
    <w:rsid w:val="003008ED"/>
    <w:rsid w:val="0030429A"/>
    <w:rsid w:val="00304782"/>
    <w:rsid w:val="003051E8"/>
    <w:rsid w:val="00305A6B"/>
    <w:rsid w:val="00321403"/>
    <w:rsid w:val="0032563A"/>
    <w:rsid w:val="003258FF"/>
    <w:rsid w:val="003326DD"/>
    <w:rsid w:val="00334832"/>
    <w:rsid w:val="00337CBA"/>
    <w:rsid w:val="00341A00"/>
    <w:rsid w:val="00343575"/>
    <w:rsid w:val="00344DB2"/>
    <w:rsid w:val="0034528C"/>
    <w:rsid w:val="003508DE"/>
    <w:rsid w:val="00362333"/>
    <w:rsid w:val="00363708"/>
    <w:rsid w:val="00367B1B"/>
    <w:rsid w:val="003750F4"/>
    <w:rsid w:val="00382774"/>
    <w:rsid w:val="00385112"/>
    <w:rsid w:val="00390266"/>
    <w:rsid w:val="003921B1"/>
    <w:rsid w:val="00393D47"/>
    <w:rsid w:val="00397803"/>
    <w:rsid w:val="003A04E9"/>
    <w:rsid w:val="003A20D2"/>
    <w:rsid w:val="003A6B8B"/>
    <w:rsid w:val="003B6B1E"/>
    <w:rsid w:val="003D15D3"/>
    <w:rsid w:val="003D1824"/>
    <w:rsid w:val="003D3B93"/>
    <w:rsid w:val="003D3CF7"/>
    <w:rsid w:val="003E11C0"/>
    <w:rsid w:val="003E27DF"/>
    <w:rsid w:val="003E3D30"/>
    <w:rsid w:val="003E7045"/>
    <w:rsid w:val="003E7ACA"/>
    <w:rsid w:val="003F0416"/>
    <w:rsid w:val="003F1F0D"/>
    <w:rsid w:val="00402836"/>
    <w:rsid w:val="00404383"/>
    <w:rsid w:val="0041275F"/>
    <w:rsid w:val="00415803"/>
    <w:rsid w:val="00416CC0"/>
    <w:rsid w:val="00425C37"/>
    <w:rsid w:val="0042614C"/>
    <w:rsid w:val="004301CB"/>
    <w:rsid w:val="00432B5B"/>
    <w:rsid w:val="00436342"/>
    <w:rsid w:val="0043705F"/>
    <w:rsid w:val="00441A67"/>
    <w:rsid w:val="004505F3"/>
    <w:rsid w:val="0045169A"/>
    <w:rsid w:val="00452175"/>
    <w:rsid w:val="004526A4"/>
    <w:rsid w:val="004531D5"/>
    <w:rsid w:val="00457D31"/>
    <w:rsid w:val="00460BB0"/>
    <w:rsid w:val="00463C16"/>
    <w:rsid w:val="00464514"/>
    <w:rsid w:val="00467C54"/>
    <w:rsid w:val="004728AE"/>
    <w:rsid w:val="00476AA4"/>
    <w:rsid w:val="0048197B"/>
    <w:rsid w:val="00486426"/>
    <w:rsid w:val="0048663B"/>
    <w:rsid w:val="00487399"/>
    <w:rsid w:val="004877E0"/>
    <w:rsid w:val="0049359F"/>
    <w:rsid w:val="004A2246"/>
    <w:rsid w:val="004A2856"/>
    <w:rsid w:val="004A29AF"/>
    <w:rsid w:val="004A7A58"/>
    <w:rsid w:val="004B17ED"/>
    <w:rsid w:val="004B5C18"/>
    <w:rsid w:val="004C2357"/>
    <w:rsid w:val="004C6F91"/>
    <w:rsid w:val="004D333F"/>
    <w:rsid w:val="004E376B"/>
    <w:rsid w:val="0050623E"/>
    <w:rsid w:val="00513645"/>
    <w:rsid w:val="005208C5"/>
    <w:rsid w:val="00522706"/>
    <w:rsid w:val="00524493"/>
    <w:rsid w:val="00532AB5"/>
    <w:rsid w:val="0053366E"/>
    <w:rsid w:val="00533BB4"/>
    <w:rsid w:val="00540D68"/>
    <w:rsid w:val="0054405D"/>
    <w:rsid w:val="00544F87"/>
    <w:rsid w:val="00552152"/>
    <w:rsid w:val="00554FDF"/>
    <w:rsid w:val="00556723"/>
    <w:rsid w:val="00565747"/>
    <w:rsid w:val="00565F20"/>
    <w:rsid w:val="00572CA4"/>
    <w:rsid w:val="0058123D"/>
    <w:rsid w:val="0058569E"/>
    <w:rsid w:val="005876C0"/>
    <w:rsid w:val="00596735"/>
    <w:rsid w:val="00597E08"/>
    <w:rsid w:val="005A13EC"/>
    <w:rsid w:val="005A2040"/>
    <w:rsid w:val="005A401E"/>
    <w:rsid w:val="005A7085"/>
    <w:rsid w:val="005B27F4"/>
    <w:rsid w:val="005C0792"/>
    <w:rsid w:val="005C19DA"/>
    <w:rsid w:val="005C6139"/>
    <w:rsid w:val="005C78D7"/>
    <w:rsid w:val="005E2A9B"/>
    <w:rsid w:val="005E6116"/>
    <w:rsid w:val="005E63C7"/>
    <w:rsid w:val="005E7ADD"/>
    <w:rsid w:val="00603F45"/>
    <w:rsid w:val="0060672F"/>
    <w:rsid w:val="0061210D"/>
    <w:rsid w:val="006207AE"/>
    <w:rsid w:val="00623685"/>
    <w:rsid w:val="00626812"/>
    <w:rsid w:val="00626F14"/>
    <w:rsid w:val="006345F5"/>
    <w:rsid w:val="0063475E"/>
    <w:rsid w:val="006349D7"/>
    <w:rsid w:val="00646FF8"/>
    <w:rsid w:val="0064766B"/>
    <w:rsid w:val="00652341"/>
    <w:rsid w:val="00655A51"/>
    <w:rsid w:val="00655EA1"/>
    <w:rsid w:val="00657A20"/>
    <w:rsid w:val="00660AD8"/>
    <w:rsid w:val="00661503"/>
    <w:rsid w:val="00662B39"/>
    <w:rsid w:val="006732D2"/>
    <w:rsid w:val="00685DB8"/>
    <w:rsid w:val="0069180F"/>
    <w:rsid w:val="006A045D"/>
    <w:rsid w:val="006A402E"/>
    <w:rsid w:val="006B1FF0"/>
    <w:rsid w:val="006B5C52"/>
    <w:rsid w:val="006C16C8"/>
    <w:rsid w:val="006C4068"/>
    <w:rsid w:val="006C67D0"/>
    <w:rsid w:val="006D09B0"/>
    <w:rsid w:val="006E1AE8"/>
    <w:rsid w:val="006F0C4E"/>
    <w:rsid w:val="006F1ED0"/>
    <w:rsid w:val="006F7678"/>
    <w:rsid w:val="00710BD0"/>
    <w:rsid w:val="00711E80"/>
    <w:rsid w:val="00712BE3"/>
    <w:rsid w:val="00712CF5"/>
    <w:rsid w:val="00722899"/>
    <w:rsid w:val="00722E94"/>
    <w:rsid w:val="007250FD"/>
    <w:rsid w:val="00730C79"/>
    <w:rsid w:val="00732ED7"/>
    <w:rsid w:val="00733701"/>
    <w:rsid w:val="00736D5C"/>
    <w:rsid w:val="00740B73"/>
    <w:rsid w:val="00740D16"/>
    <w:rsid w:val="00744F1B"/>
    <w:rsid w:val="00751CE9"/>
    <w:rsid w:val="00753028"/>
    <w:rsid w:val="007777DA"/>
    <w:rsid w:val="007855B0"/>
    <w:rsid w:val="00793905"/>
    <w:rsid w:val="007979C1"/>
    <w:rsid w:val="007A0604"/>
    <w:rsid w:val="007A1D4B"/>
    <w:rsid w:val="007A25A6"/>
    <w:rsid w:val="007A4DD4"/>
    <w:rsid w:val="007B5F66"/>
    <w:rsid w:val="007B7C09"/>
    <w:rsid w:val="007C379D"/>
    <w:rsid w:val="007D078D"/>
    <w:rsid w:val="007D2975"/>
    <w:rsid w:val="007D5660"/>
    <w:rsid w:val="007D5F6E"/>
    <w:rsid w:val="007D69FA"/>
    <w:rsid w:val="007E15FA"/>
    <w:rsid w:val="007E3B65"/>
    <w:rsid w:val="007E6197"/>
    <w:rsid w:val="007F06AB"/>
    <w:rsid w:val="007F1C05"/>
    <w:rsid w:val="007F2F3E"/>
    <w:rsid w:val="00803492"/>
    <w:rsid w:val="00807539"/>
    <w:rsid w:val="00812B7A"/>
    <w:rsid w:val="008269FC"/>
    <w:rsid w:val="008332A7"/>
    <w:rsid w:val="0083467C"/>
    <w:rsid w:val="00842E2B"/>
    <w:rsid w:val="00851105"/>
    <w:rsid w:val="00860703"/>
    <w:rsid w:val="00862E0B"/>
    <w:rsid w:val="00865585"/>
    <w:rsid w:val="008736FE"/>
    <w:rsid w:val="00873995"/>
    <w:rsid w:val="008778C5"/>
    <w:rsid w:val="00880136"/>
    <w:rsid w:val="00882802"/>
    <w:rsid w:val="00885186"/>
    <w:rsid w:val="008917AE"/>
    <w:rsid w:val="00891FAF"/>
    <w:rsid w:val="008947E0"/>
    <w:rsid w:val="00897DF2"/>
    <w:rsid w:val="008A22A3"/>
    <w:rsid w:val="008A43AC"/>
    <w:rsid w:val="008B0E54"/>
    <w:rsid w:val="008B2EEC"/>
    <w:rsid w:val="008B54FB"/>
    <w:rsid w:val="008D0E59"/>
    <w:rsid w:val="008E0C61"/>
    <w:rsid w:val="008F0866"/>
    <w:rsid w:val="008F2BE4"/>
    <w:rsid w:val="008F755B"/>
    <w:rsid w:val="00906B4F"/>
    <w:rsid w:val="00911544"/>
    <w:rsid w:val="00911C2C"/>
    <w:rsid w:val="00914B5D"/>
    <w:rsid w:val="00933CB6"/>
    <w:rsid w:val="00943D01"/>
    <w:rsid w:val="00945FE7"/>
    <w:rsid w:val="009717F0"/>
    <w:rsid w:val="0098078A"/>
    <w:rsid w:val="009808A6"/>
    <w:rsid w:val="00980EFC"/>
    <w:rsid w:val="009810DB"/>
    <w:rsid w:val="00983A4E"/>
    <w:rsid w:val="00992BDB"/>
    <w:rsid w:val="009A1256"/>
    <w:rsid w:val="009A22FF"/>
    <w:rsid w:val="009B65C0"/>
    <w:rsid w:val="009D0FE8"/>
    <w:rsid w:val="009D4EEE"/>
    <w:rsid w:val="009D7CAD"/>
    <w:rsid w:val="009E2C45"/>
    <w:rsid w:val="009E33E1"/>
    <w:rsid w:val="009F1B60"/>
    <w:rsid w:val="009F302A"/>
    <w:rsid w:val="009F4ABF"/>
    <w:rsid w:val="00A012CF"/>
    <w:rsid w:val="00A055D6"/>
    <w:rsid w:val="00A11DCF"/>
    <w:rsid w:val="00A14CC2"/>
    <w:rsid w:val="00A2123C"/>
    <w:rsid w:val="00A25169"/>
    <w:rsid w:val="00A25BFC"/>
    <w:rsid w:val="00A32C5E"/>
    <w:rsid w:val="00A37CBB"/>
    <w:rsid w:val="00A40ACE"/>
    <w:rsid w:val="00A40FBE"/>
    <w:rsid w:val="00A43612"/>
    <w:rsid w:val="00A44A9A"/>
    <w:rsid w:val="00A509BD"/>
    <w:rsid w:val="00A50B2E"/>
    <w:rsid w:val="00A530CD"/>
    <w:rsid w:val="00A53937"/>
    <w:rsid w:val="00A6451A"/>
    <w:rsid w:val="00A66AD0"/>
    <w:rsid w:val="00A75013"/>
    <w:rsid w:val="00A76CEA"/>
    <w:rsid w:val="00A8048B"/>
    <w:rsid w:val="00A80FCC"/>
    <w:rsid w:val="00A84D4E"/>
    <w:rsid w:val="00A87A83"/>
    <w:rsid w:val="00A9080E"/>
    <w:rsid w:val="00A92874"/>
    <w:rsid w:val="00A92992"/>
    <w:rsid w:val="00A943DB"/>
    <w:rsid w:val="00A96F0A"/>
    <w:rsid w:val="00AA2F22"/>
    <w:rsid w:val="00AB48E7"/>
    <w:rsid w:val="00AB6F56"/>
    <w:rsid w:val="00AB77E8"/>
    <w:rsid w:val="00AC457E"/>
    <w:rsid w:val="00AD0832"/>
    <w:rsid w:val="00AD34CC"/>
    <w:rsid w:val="00AD6F5D"/>
    <w:rsid w:val="00AF0D2A"/>
    <w:rsid w:val="00AF5C12"/>
    <w:rsid w:val="00B010BD"/>
    <w:rsid w:val="00B029E2"/>
    <w:rsid w:val="00B04D86"/>
    <w:rsid w:val="00B05396"/>
    <w:rsid w:val="00B06559"/>
    <w:rsid w:val="00B1579A"/>
    <w:rsid w:val="00B2627B"/>
    <w:rsid w:val="00B27A20"/>
    <w:rsid w:val="00B27DC4"/>
    <w:rsid w:val="00B30D4E"/>
    <w:rsid w:val="00B3255F"/>
    <w:rsid w:val="00B349A0"/>
    <w:rsid w:val="00B37C58"/>
    <w:rsid w:val="00B47E46"/>
    <w:rsid w:val="00B637DA"/>
    <w:rsid w:val="00B64D96"/>
    <w:rsid w:val="00B76EAA"/>
    <w:rsid w:val="00B91155"/>
    <w:rsid w:val="00B91C54"/>
    <w:rsid w:val="00B95421"/>
    <w:rsid w:val="00B95CCF"/>
    <w:rsid w:val="00B968E6"/>
    <w:rsid w:val="00B97D12"/>
    <w:rsid w:val="00BA6CF4"/>
    <w:rsid w:val="00BB0E12"/>
    <w:rsid w:val="00BB1FDD"/>
    <w:rsid w:val="00BB21A8"/>
    <w:rsid w:val="00BB7D37"/>
    <w:rsid w:val="00BC2607"/>
    <w:rsid w:val="00BC4975"/>
    <w:rsid w:val="00BC56A2"/>
    <w:rsid w:val="00BC6B35"/>
    <w:rsid w:val="00BC7D81"/>
    <w:rsid w:val="00BD284C"/>
    <w:rsid w:val="00BD4C46"/>
    <w:rsid w:val="00BD5FFB"/>
    <w:rsid w:val="00BD63DB"/>
    <w:rsid w:val="00BD6867"/>
    <w:rsid w:val="00BD7550"/>
    <w:rsid w:val="00BE0373"/>
    <w:rsid w:val="00BE0882"/>
    <w:rsid w:val="00BE21E6"/>
    <w:rsid w:val="00BE36E4"/>
    <w:rsid w:val="00BE5A91"/>
    <w:rsid w:val="00BF071F"/>
    <w:rsid w:val="00BF6CE2"/>
    <w:rsid w:val="00C00058"/>
    <w:rsid w:val="00C03B3C"/>
    <w:rsid w:val="00C06BCB"/>
    <w:rsid w:val="00C204B2"/>
    <w:rsid w:val="00C20D4D"/>
    <w:rsid w:val="00C25EB8"/>
    <w:rsid w:val="00C2710F"/>
    <w:rsid w:val="00C27773"/>
    <w:rsid w:val="00C306D1"/>
    <w:rsid w:val="00C31F14"/>
    <w:rsid w:val="00C32607"/>
    <w:rsid w:val="00C452D3"/>
    <w:rsid w:val="00C51773"/>
    <w:rsid w:val="00C6005F"/>
    <w:rsid w:val="00C6082B"/>
    <w:rsid w:val="00C61BC9"/>
    <w:rsid w:val="00C62A5A"/>
    <w:rsid w:val="00C66A6D"/>
    <w:rsid w:val="00C66BC0"/>
    <w:rsid w:val="00C67602"/>
    <w:rsid w:val="00C705ED"/>
    <w:rsid w:val="00C70AD8"/>
    <w:rsid w:val="00C71F2C"/>
    <w:rsid w:val="00C72AA7"/>
    <w:rsid w:val="00C7453A"/>
    <w:rsid w:val="00C80D46"/>
    <w:rsid w:val="00C84D62"/>
    <w:rsid w:val="00C866AC"/>
    <w:rsid w:val="00CA45C5"/>
    <w:rsid w:val="00CB3B5E"/>
    <w:rsid w:val="00CB5CB0"/>
    <w:rsid w:val="00CC4DD8"/>
    <w:rsid w:val="00CC6578"/>
    <w:rsid w:val="00CD5B1E"/>
    <w:rsid w:val="00CE164E"/>
    <w:rsid w:val="00CE4306"/>
    <w:rsid w:val="00CE5CBD"/>
    <w:rsid w:val="00CE6D5B"/>
    <w:rsid w:val="00CF2061"/>
    <w:rsid w:val="00CF2110"/>
    <w:rsid w:val="00CF55A8"/>
    <w:rsid w:val="00CF73B7"/>
    <w:rsid w:val="00D021C4"/>
    <w:rsid w:val="00D028D2"/>
    <w:rsid w:val="00D152B5"/>
    <w:rsid w:val="00D257B9"/>
    <w:rsid w:val="00D30F59"/>
    <w:rsid w:val="00D369C5"/>
    <w:rsid w:val="00D4030F"/>
    <w:rsid w:val="00D42A30"/>
    <w:rsid w:val="00D43DFA"/>
    <w:rsid w:val="00D45261"/>
    <w:rsid w:val="00D51DCD"/>
    <w:rsid w:val="00D6010D"/>
    <w:rsid w:val="00D72424"/>
    <w:rsid w:val="00D73B05"/>
    <w:rsid w:val="00D82FD4"/>
    <w:rsid w:val="00D915BF"/>
    <w:rsid w:val="00D937C4"/>
    <w:rsid w:val="00D96BDC"/>
    <w:rsid w:val="00DA17BD"/>
    <w:rsid w:val="00DA7308"/>
    <w:rsid w:val="00DD0477"/>
    <w:rsid w:val="00DD2E8A"/>
    <w:rsid w:val="00DD7D5F"/>
    <w:rsid w:val="00DE2224"/>
    <w:rsid w:val="00DE5DC6"/>
    <w:rsid w:val="00DE63F4"/>
    <w:rsid w:val="00DE7BE0"/>
    <w:rsid w:val="00DF1991"/>
    <w:rsid w:val="00DF2E62"/>
    <w:rsid w:val="00DF4CC5"/>
    <w:rsid w:val="00DF6C58"/>
    <w:rsid w:val="00DF761B"/>
    <w:rsid w:val="00E025AB"/>
    <w:rsid w:val="00E0713D"/>
    <w:rsid w:val="00E11B7E"/>
    <w:rsid w:val="00E11D64"/>
    <w:rsid w:val="00E13419"/>
    <w:rsid w:val="00E151B7"/>
    <w:rsid w:val="00E1637D"/>
    <w:rsid w:val="00E16612"/>
    <w:rsid w:val="00E22D4A"/>
    <w:rsid w:val="00E26D30"/>
    <w:rsid w:val="00E32427"/>
    <w:rsid w:val="00E42183"/>
    <w:rsid w:val="00E44C96"/>
    <w:rsid w:val="00E45CC6"/>
    <w:rsid w:val="00E533AF"/>
    <w:rsid w:val="00E55167"/>
    <w:rsid w:val="00E60B24"/>
    <w:rsid w:val="00E772FB"/>
    <w:rsid w:val="00E81F7A"/>
    <w:rsid w:val="00E8630A"/>
    <w:rsid w:val="00E8697A"/>
    <w:rsid w:val="00E93462"/>
    <w:rsid w:val="00E9746A"/>
    <w:rsid w:val="00EA7399"/>
    <w:rsid w:val="00EB4999"/>
    <w:rsid w:val="00EB4C02"/>
    <w:rsid w:val="00EB53B8"/>
    <w:rsid w:val="00EC047C"/>
    <w:rsid w:val="00EC148D"/>
    <w:rsid w:val="00EC23B8"/>
    <w:rsid w:val="00EC7DCC"/>
    <w:rsid w:val="00ED7B90"/>
    <w:rsid w:val="00ED7CCC"/>
    <w:rsid w:val="00EE05B1"/>
    <w:rsid w:val="00EE0A5F"/>
    <w:rsid w:val="00EE0F9B"/>
    <w:rsid w:val="00EF6570"/>
    <w:rsid w:val="00F01438"/>
    <w:rsid w:val="00F0251A"/>
    <w:rsid w:val="00F07575"/>
    <w:rsid w:val="00F11624"/>
    <w:rsid w:val="00F12564"/>
    <w:rsid w:val="00F22194"/>
    <w:rsid w:val="00F3054E"/>
    <w:rsid w:val="00F307EC"/>
    <w:rsid w:val="00F32C53"/>
    <w:rsid w:val="00F36FDA"/>
    <w:rsid w:val="00F375CC"/>
    <w:rsid w:val="00F455F2"/>
    <w:rsid w:val="00F47D9E"/>
    <w:rsid w:val="00F51582"/>
    <w:rsid w:val="00F579F2"/>
    <w:rsid w:val="00F647A8"/>
    <w:rsid w:val="00F64A90"/>
    <w:rsid w:val="00F66766"/>
    <w:rsid w:val="00F7314F"/>
    <w:rsid w:val="00F731F6"/>
    <w:rsid w:val="00F841A0"/>
    <w:rsid w:val="00FA7FEC"/>
    <w:rsid w:val="00FB692B"/>
    <w:rsid w:val="00FB6CC7"/>
    <w:rsid w:val="00FC12B7"/>
    <w:rsid w:val="00FD1C0F"/>
    <w:rsid w:val="00FD4718"/>
    <w:rsid w:val="00FE386F"/>
    <w:rsid w:val="00FE3FB1"/>
    <w:rsid w:val="00FE408D"/>
    <w:rsid w:val="00FF049E"/>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uiPriority w:val="99"/>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 w:type="paragraph" w:styleId="Revision">
    <w:name w:val="Revision"/>
    <w:hidden/>
    <w:uiPriority w:val="99"/>
    <w:semiHidden/>
    <w:rsid w:val="00533B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0324">
      <w:bodyDiv w:val="1"/>
      <w:marLeft w:val="0"/>
      <w:marRight w:val="0"/>
      <w:marTop w:val="0"/>
      <w:marBottom w:val="0"/>
      <w:divBdr>
        <w:top w:val="none" w:sz="0" w:space="0" w:color="auto"/>
        <w:left w:val="none" w:sz="0" w:space="0" w:color="auto"/>
        <w:bottom w:val="none" w:sz="0" w:space="0" w:color="auto"/>
        <w:right w:val="none" w:sz="0" w:space="0" w:color="auto"/>
      </w:divBdr>
    </w:div>
    <w:div w:id="169256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640A928E44124FAED0DB7574493FBA" ma:contentTypeVersion="13" ma:contentTypeDescription="Create a new document." ma:contentTypeScope="" ma:versionID="b2b786a19833f3c151a90598c73bd3d8">
  <xsd:schema xmlns:xsd="http://www.w3.org/2001/XMLSchema" xmlns:xs="http://www.w3.org/2001/XMLSchema" xmlns:p="http://schemas.microsoft.com/office/2006/metadata/properties" xmlns:ns3="9b35e4c9-559f-4a2a-8495-f0bcb68c0f10" xmlns:ns4="cad37ee7-b710-4bad-bdbf-ee7489660cd5" targetNamespace="http://schemas.microsoft.com/office/2006/metadata/properties" ma:root="true" ma:fieldsID="a5e02651de747dbc7395d0225438638e" ns3:_="" ns4:_="">
    <xsd:import namespace="9b35e4c9-559f-4a2a-8495-f0bcb68c0f10"/>
    <xsd:import namespace="cad37ee7-b710-4bad-bdbf-ee7489660c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7ee7-b710-4bad-bdbf-ee7489660c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9D9CD-4151-4AE1-8FAD-19E1AD1B91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92C843-076F-4049-968B-E9A2B3D8837A}">
  <ds:schemaRefs>
    <ds:schemaRef ds:uri="http://schemas.openxmlformats.org/officeDocument/2006/bibliography"/>
  </ds:schemaRefs>
</ds:datastoreItem>
</file>

<file path=customXml/itemProps3.xml><?xml version="1.0" encoding="utf-8"?>
<ds:datastoreItem xmlns:ds="http://schemas.openxmlformats.org/officeDocument/2006/customXml" ds:itemID="{9A28EB61-595B-470F-B240-6C96A6C6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cad37ee7-b710-4bad-bdbf-ee748966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DEBA1-CBDB-4A3A-87E8-88E6034738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Deena Shahabuddin</cp:lastModifiedBy>
  <cp:revision>4</cp:revision>
  <cp:lastPrinted>2017-11-14T10:25:00Z</cp:lastPrinted>
  <dcterms:created xsi:type="dcterms:W3CDTF">2022-11-01T08:43:00Z</dcterms:created>
  <dcterms:modified xsi:type="dcterms:W3CDTF">2022-11-01T09:33:00Z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0x0101008B640A928E44124FAED0DB7574493FBA</vt:lpwstr>
  </property>
</Properties>
</file>