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2E8D" w14:textId="4C733E0E" w:rsidR="007E5FDE" w:rsidRPr="007F2360" w:rsidRDefault="006B1A6B" w:rsidP="006B1A6B">
      <w:pPr>
        <w:spacing w:before="60" w:after="60" w:line="240" w:lineRule="auto"/>
        <w:rPr>
          <w:rFonts w:ascii="Times New Roman" w:eastAsia="Arial Unicode MS" w:hAnsi="Times New Roman"/>
          <w:b/>
          <w:bCs/>
          <w:color w:val="auto"/>
          <w:sz w:val="24"/>
          <w:szCs w:val="24"/>
          <w:u w:val="single"/>
          <w:lang w:val="fr-FR"/>
        </w:rPr>
      </w:pPr>
      <w:r w:rsidRPr="007F2360">
        <w:rPr>
          <w:rFonts w:ascii="Times New Roman" w:eastAsia="Arial Unicode MS" w:hAnsi="Times New Roman"/>
          <w:b/>
          <w:bCs/>
          <w:color w:val="auto"/>
          <w:sz w:val="24"/>
          <w:szCs w:val="24"/>
          <w:lang w:val="fr-FR"/>
        </w:rPr>
        <w:t xml:space="preserve">                                                       </w:t>
      </w:r>
      <w:r w:rsidR="000969B5" w:rsidRPr="007F2360">
        <w:rPr>
          <w:rFonts w:ascii="Times New Roman" w:eastAsia="Arial Unicode MS" w:hAnsi="Times New Roman"/>
          <w:b/>
          <w:bCs/>
          <w:color w:val="auto"/>
          <w:sz w:val="24"/>
          <w:szCs w:val="24"/>
          <w:u w:val="single"/>
          <w:lang w:val="fr-FR"/>
        </w:rPr>
        <w:t>Terme de référence</w:t>
      </w:r>
      <w:r w:rsidR="00182338" w:rsidRPr="007F2360">
        <w:rPr>
          <w:rFonts w:ascii="Times New Roman" w:eastAsia="Arial Unicode MS" w:hAnsi="Times New Roman"/>
          <w:b/>
          <w:bCs/>
          <w:color w:val="auto"/>
          <w:sz w:val="24"/>
          <w:szCs w:val="24"/>
          <w:u w:val="single"/>
          <w:lang w:val="fr-FR"/>
        </w:rPr>
        <w:t> :</w:t>
      </w:r>
    </w:p>
    <w:p w14:paraId="275D060A" w14:textId="1EB1A00D" w:rsidR="007E5FDE" w:rsidRPr="007F2360" w:rsidRDefault="007E5FDE" w:rsidP="000969B5">
      <w:pPr>
        <w:spacing w:before="60" w:after="60" w:line="240" w:lineRule="auto"/>
        <w:jc w:val="center"/>
        <w:rPr>
          <w:rFonts w:ascii="Times New Roman" w:eastAsia="Arial Unicode MS" w:hAnsi="Times New Roman"/>
          <w:color w:val="auto"/>
          <w:sz w:val="24"/>
          <w:szCs w:val="24"/>
          <w:lang w:val="fr-FR"/>
        </w:rPr>
      </w:pPr>
    </w:p>
    <w:p w14:paraId="016D7C54" w14:textId="72719E15" w:rsidR="00BB59A8" w:rsidRPr="007F2360" w:rsidRDefault="00517903" w:rsidP="006C762B">
      <w:pPr>
        <w:spacing w:before="60" w:after="60" w:line="240" w:lineRule="auto"/>
        <w:ind w:right="-108"/>
        <w:rPr>
          <w:rStyle w:val="normaltextrun"/>
          <w:rFonts w:ascii="Times New Roman" w:eastAsia="Times New Roman" w:hAnsi="Times New Roman"/>
          <w:b/>
          <w:bCs/>
          <w:color w:val="auto"/>
          <w:sz w:val="24"/>
          <w:szCs w:val="24"/>
          <w:lang w:val="fr-FR"/>
        </w:rPr>
      </w:pPr>
      <w:r w:rsidRPr="007F2360">
        <w:rPr>
          <w:rFonts w:ascii="Times New Roman" w:eastAsia="Arial Unicode MS" w:hAnsi="Times New Roman"/>
          <w:b/>
          <w:bCs/>
          <w:color w:val="auto"/>
          <w:sz w:val="24"/>
          <w:szCs w:val="24"/>
          <w:lang w:val="fr-FR"/>
        </w:rPr>
        <w:t>Recrutement d'un/e consultant(e)</w:t>
      </w:r>
      <w:r w:rsidR="007738B2" w:rsidRPr="007F2360">
        <w:rPr>
          <w:rFonts w:ascii="Times New Roman" w:eastAsia="Arial Unicode MS" w:hAnsi="Times New Roman"/>
          <w:b/>
          <w:bCs/>
          <w:color w:val="auto"/>
          <w:sz w:val="24"/>
          <w:szCs w:val="24"/>
          <w:lang w:val="fr-FR"/>
        </w:rPr>
        <w:t xml:space="preserve"> </w:t>
      </w:r>
      <w:r w:rsidRPr="007F2360">
        <w:rPr>
          <w:rFonts w:ascii="Times New Roman" w:eastAsia="Arial Unicode MS" w:hAnsi="Times New Roman"/>
          <w:b/>
          <w:bCs/>
          <w:color w:val="auto"/>
          <w:sz w:val="24"/>
          <w:szCs w:val="24"/>
          <w:lang w:val="fr-FR"/>
        </w:rPr>
        <w:t>national</w:t>
      </w:r>
      <w:r w:rsidR="007738B2" w:rsidRPr="007F2360">
        <w:rPr>
          <w:rStyle w:val="normaltextrun"/>
          <w:rFonts w:ascii="Times New Roman" w:eastAsia="Times New Roman" w:hAnsi="Times New Roman"/>
          <w:b/>
          <w:bCs/>
          <w:color w:val="auto"/>
          <w:sz w:val="24"/>
          <w:szCs w:val="24"/>
          <w:lang w:val="fr-FR"/>
        </w:rPr>
        <w:t xml:space="preserve">e </w:t>
      </w:r>
      <w:r w:rsidR="00BB59A8" w:rsidRPr="007F2360">
        <w:rPr>
          <w:rStyle w:val="normaltextrun"/>
          <w:rFonts w:ascii="Times New Roman" w:eastAsia="Times New Roman" w:hAnsi="Times New Roman"/>
          <w:b/>
          <w:bCs/>
          <w:color w:val="auto"/>
          <w:sz w:val="24"/>
          <w:szCs w:val="24"/>
          <w:lang w:val="fr-FR"/>
        </w:rPr>
        <w:t xml:space="preserve">pour </w:t>
      </w:r>
      <w:r w:rsidR="00BB59A8" w:rsidRPr="007F2360">
        <w:rPr>
          <w:rFonts w:ascii="Times New Roman" w:eastAsia="Arial" w:hAnsi="Times New Roman"/>
          <w:b/>
          <w:bCs/>
          <w:iCs/>
          <w:sz w:val="24"/>
          <w:szCs w:val="24"/>
          <w:lang w:val="fr-FR"/>
        </w:rPr>
        <w:t>Renforcement des capacités en gestion des vaccins et de la chaine de froid au niveau régional et des secteurs de santé à Djibouti</w:t>
      </w:r>
    </w:p>
    <w:p w14:paraId="21A03283" w14:textId="77777777" w:rsidR="008D01C6" w:rsidRPr="007F2360" w:rsidRDefault="008D01C6" w:rsidP="007A6B29">
      <w:pPr>
        <w:spacing w:before="60" w:after="60" w:line="240" w:lineRule="auto"/>
        <w:rPr>
          <w:rFonts w:ascii="Times New Roman" w:eastAsia="Arial Unicode MS" w:hAnsi="Times New Roman"/>
          <w:color w:val="auto"/>
          <w:sz w:val="24"/>
          <w:szCs w:val="24"/>
          <w:lang w:val="fr-FR"/>
        </w:rPr>
      </w:pPr>
    </w:p>
    <w:p w14:paraId="61D1B5CB" w14:textId="741C9E6E" w:rsidR="007738B2" w:rsidRPr="007F2360" w:rsidRDefault="007738B2">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proofErr w:type="spellStart"/>
      <w:r w:rsidRPr="007F2360">
        <w:rPr>
          <w:rFonts w:ascii="Times New Roman" w:eastAsia="Arial Unicode MS" w:hAnsi="Times New Roman"/>
          <w:b/>
          <w:bCs/>
          <w:color w:val="auto"/>
          <w:sz w:val="24"/>
          <w:szCs w:val="24"/>
          <w:lang w:val="fr-FR"/>
        </w:rPr>
        <w:t>Context</w:t>
      </w:r>
      <w:proofErr w:type="spellEnd"/>
      <w:r w:rsidRPr="007F2360">
        <w:rPr>
          <w:rFonts w:ascii="Times New Roman" w:eastAsia="Arial Unicode MS" w:hAnsi="Times New Roman"/>
          <w:b/>
          <w:bCs/>
          <w:color w:val="auto"/>
          <w:sz w:val="24"/>
          <w:szCs w:val="24"/>
          <w:lang w:val="fr-FR"/>
        </w:rPr>
        <w:t xml:space="preserve"> : </w:t>
      </w:r>
    </w:p>
    <w:p w14:paraId="10C39ECD" w14:textId="3BAFD732"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1997D7E2" w14:textId="77777777" w:rsidR="00BB59A8" w:rsidRPr="007F2360" w:rsidRDefault="00BB59A8" w:rsidP="00BB59A8">
      <w:pPr>
        <w:contextualSpacing/>
        <w:jc w:val="both"/>
        <w:rPr>
          <w:rFonts w:ascii="Times New Roman" w:eastAsia="Arial Unicode MS" w:hAnsi="Times New Roman"/>
          <w:bCs/>
          <w:color w:val="auto"/>
          <w:sz w:val="24"/>
          <w:szCs w:val="24"/>
          <w:lang w:val="fr-FR"/>
        </w:rPr>
      </w:pPr>
      <w:r w:rsidRPr="007F2360">
        <w:rPr>
          <w:rFonts w:ascii="Times New Roman" w:eastAsia="Arial Unicode MS" w:hAnsi="Times New Roman"/>
          <w:bCs/>
          <w:color w:val="auto"/>
          <w:sz w:val="24"/>
          <w:szCs w:val="24"/>
          <w:lang w:val="fr-FR"/>
        </w:rPr>
        <w:t xml:space="preserve">Djibouti compte parmi les pays de la corne de l’Afrique, avec une très petite superficie (23 200 kilomètres carrés), et une petite population (à peine 1 million d’habitants).  Il est subdivisé en six régions dont 5 rurales et la ville de Djibouti.  Cette dernière abrite à elle toute seule près de deux tiers de la population totale.  Au cours de ces dix dernières années, Djibouti a vu sa performance économique s’améliorer.  Son produit intérieur brut (PIB) par habitant a augmenté de 7.2% entre 2015 et 2020 (actuellement 3,363 USD par habitant par an). </w:t>
      </w:r>
      <w:r w:rsidRPr="007F2360">
        <w:rPr>
          <w:rFonts w:ascii="Times New Roman" w:hAnsi="Times New Roman"/>
          <w:sz w:val="24"/>
          <w:szCs w:val="24"/>
          <w:lang w:val="fr-FR"/>
        </w:rPr>
        <w:t xml:space="preserve"> </w:t>
      </w:r>
      <w:r w:rsidRPr="007F2360">
        <w:rPr>
          <w:rFonts w:ascii="Times New Roman" w:eastAsia="Arial Unicode MS" w:hAnsi="Times New Roman"/>
          <w:bCs/>
          <w:color w:val="auto"/>
          <w:sz w:val="24"/>
          <w:szCs w:val="24"/>
          <w:lang w:val="fr-FR"/>
        </w:rPr>
        <w:t xml:space="preserve">Mais cette croissance ne s'est pas traduite par une réduction très visible de la pauvreté.  Le pays reste à la traine pour plusieurs indicateurs de développement humain. Bien que classés comme pays à revenu intermédiaire, des taux élevés d'inégalité persistent.  </w:t>
      </w:r>
    </w:p>
    <w:p w14:paraId="6324D08A" w14:textId="77777777" w:rsidR="00BB59A8" w:rsidRPr="007F2360" w:rsidRDefault="00BB59A8" w:rsidP="00BB59A8">
      <w:pPr>
        <w:contextualSpacing/>
        <w:jc w:val="both"/>
        <w:rPr>
          <w:rFonts w:ascii="Times New Roman" w:eastAsia="Arial Unicode MS" w:hAnsi="Times New Roman"/>
          <w:bCs/>
          <w:color w:val="auto"/>
          <w:sz w:val="24"/>
          <w:szCs w:val="24"/>
          <w:lang w:val="fr-FR"/>
        </w:rPr>
      </w:pPr>
      <w:r w:rsidRPr="007F2360">
        <w:rPr>
          <w:rFonts w:ascii="Times New Roman" w:eastAsia="Arial Unicode MS" w:hAnsi="Times New Roman"/>
          <w:bCs/>
          <w:color w:val="auto"/>
          <w:sz w:val="24"/>
          <w:szCs w:val="24"/>
          <w:lang w:val="fr-FR"/>
        </w:rPr>
        <w:t xml:space="preserve">La couverture des services de santé s'est améliorée mais les progrès sont relativement lents et incomplets, et les différences régionales restent importantes. La survenue de la COVID a ralenti d’avantage les progrès réalisés avant 2020.  La proportion d'enfants âgés de 12 à 23 mois qui ont reçu la troisième dose du vaccin pentavalent a diminué de plus de 10%, et est actuellement de 68,1 % à l'échelle nationale ; cependant, il varie selon les régions, allant de 54,4 % à Art à 73,3 % à Tadjourah.  </w:t>
      </w:r>
    </w:p>
    <w:p w14:paraId="32C91B8A" w14:textId="52814634" w:rsidR="00BB59A8" w:rsidRPr="007F2360" w:rsidRDefault="00BB59A8" w:rsidP="007F2360">
      <w:pPr>
        <w:contextualSpacing/>
        <w:jc w:val="both"/>
        <w:rPr>
          <w:rFonts w:ascii="Times New Roman" w:eastAsia="Arial Unicode MS" w:hAnsi="Times New Roman"/>
          <w:bCs/>
          <w:color w:val="auto"/>
          <w:sz w:val="24"/>
          <w:szCs w:val="24"/>
          <w:lang w:val="fr-FR"/>
        </w:rPr>
      </w:pPr>
      <w:r w:rsidRPr="007F2360">
        <w:rPr>
          <w:rFonts w:ascii="Times New Roman" w:eastAsia="Arial Unicode MS" w:hAnsi="Times New Roman"/>
          <w:bCs/>
          <w:color w:val="auto"/>
          <w:sz w:val="24"/>
          <w:szCs w:val="24"/>
          <w:lang w:val="fr-FR"/>
        </w:rPr>
        <w:t xml:space="preserve">Plusieurs partenaires sont actuellement engagés à soutenir le pays pour améliorer la couverture des services de santé en général et la vaccination en particulier. La Banque mondiale vient de signer un projet de cinq ans visant à améliorer l’accès aux services de santé pour les personnes les plus vulnérables y compris les femmes et les enfants ; le fonds mondial a accordé une nouvelle subvention pour lutter contre les trois principales maladies tueuses ; et GAVI alliance a renouvelé son financement pour le renforcement du système de santé pour les trois prochaines années. </w:t>
      </w:r>
    </w:p>
    <w:p w14:paraId="6F70126B" w14:textId="397F83CA"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39CCD519" w14:textId="46D77E83" w:rsidR="00BB59A8" w:rsidRPr="007F2360" w:rsidRDefault="00BB59A8">
      <w:pPr>
        <w:pStyle w:val="ListParagraph"/>
        <w:numPr>
          <w:ilvl w:val="0"/>
          <w:numId w:val="4"/>
        </w:numPr>
        <w:jc w:val="both"/>
        <w:rPr>
          <w:rFonts w:ascii="Times New Roman" w:eastAsia="Arial Unicode MS" w:hAnsi="Times New Roman"/>
          <w:b/>
          <w:color w:val="auto"/>
          <w:sz w:val="24"/>
          <w:szCs w:val="24"/>
          <w:lang w:val="fr-FR"/>
        </w:rPr>
      </w:pPr>
      <w:r w:rsidRPr="007F2360">
        <w:rPr>
          <w:rFonts w:ascii="Times New Roman" w:eastAsia="Arial Unicode MS" w:hAnsi="Times New Roman"/>
          <w:b/>
          <w:color w:val="auto"/>
          <w:sz w:val="24"/>
          <w:szCs w:val="24"/>
          <w:lang w:val="fr-FR"/>
        </w:rPr>
        <w:t>Justification</w:t>
      </w:r>
    </w:p>
    <w:p w14:paraId="541D4194" w14:textId="77777777" w:rsidR="00BB59A8" w:rsidRPr="007F2360" w:rsidRDefault="00BB59A8" w:rsidP="00BB59A8">
      <w:pPr>
        <w:pStyle w:val="ListParagraph"/>
        <w:jc w:val="both"/>
        <w:rPr>
          <w:rFonts w:ascii="Times New Roman" w:eastAsia="Arial Unicode MS" w:hAnsi="Times New Roman"/>
          <w:b/>
          <w:color w:val="auto"/>
          <w:sz w:val="24"/>
          <w:szCs w:val="24"/>
          <w:lang w:val="fr-FR"/>
        </w:rPr>
      </w:pPr>
    </w:p>
    <w:p w14:paraId="58D26BF0" w14:textId="747EDDFB" w:rsidR="00BB59A8" w:rsidRPr="007F2360" w:rsidRDefault="00BB59A8" w:rsidP="00BB59A8">
      <w:pPr>
        <w:jc w:val="both"/>
        <w:rPr>
          <w:rFonts w:ascii="Times New Roman" w:eastAsia="Arial Unicode MS" w:hAnsi="Times New Roman"/>
          <w:b/>
          <w:color w:val="auto"/>
          <w:sz w:val="24"/>
          <w:szCs w:val="24"/>
          <w:lang w:val="fr-FR"/>
        </w:rPr>
      </w:pPr>
      <w:r w:rsidRPr="007F2360">
        <w:rPr>
          <w:rFonts w:ascii="Times New Roman" w:eastAsia="Arial Unicode MS" w:hAnsi="Times New Roman"/>
          <w:bCs/>
          <w:color w:val="auto"/>
          <w:sz w:val="24"/>
          <w:szCs w:val="24"/>
          <w:lang w:val="fr-FR"/>
        </w:rPr>
        <w:t xml:space="preserve">Concernant la subvention de GAVI, Djibouti se trouve depuis l’année dernière dans la phase de transition accélérée vers l’autofinancement de l’achat des vaccins.  Actuellement les vaccins pour le programme élargi de vaccination sont cofinancés par le gouvernement, l’Unicef et GAVI.  Ces trois sources de financement devraient assurer la disponibilité des vaccins.  Malheureusement, il n’est pas rare de constater des ruptures des stocks des vaccins dans quelques sites de vaccination, soit à cause d’un retard dans les approvisionnements, soit un disfonctionnement du service de distribution, soit alors une perte des vaccins par péremption ou mauvaise conservation (rupture de la chaine de </w:t>
      </w:r>
      <w:r w:rsidR="007F2360">
        <w:rPr>
          <w:rFonts w:ascii="Times New Roman" w:eastAsia="Arial Unicode MS" w:hAnsi="Times New Roman"/>
          <w:bCs/>
          <w:color w:val="auto"/>
          <w:sz w:val="24"/>
          <w:szCs w:val="24"/>
          <w:lang w:val="fr-FR"/>
        </w:rPr>
        <w:t>F</w:t>
      </w:r>
      <w:r w:rsidRPr="007F2360">
        <w:rPr>
          <w:rFonts w:ascii="Times New Roman" w:eastAsia="Arial Unicode MS" w:hAnsi="Times New Roman"/>
          <w:bCs/>
          <w:color w:val="auto"/>
          <w:sz w:val="24"/>
          <w:szCs w:val="24"/>
          <w:lang w:val="fr-FR"/>
        </w:rPr>
        <w:t xml:space="preserve">roid).  </w:t>
      </w:r>
    </w:p>
    <w:p w14:paraId="6BEFAC07" w14:textId="5624B220" w:rsidR="00BB59A8" w:rsidRPr="007F2360" w:rsidRDefault="00BB59A8" w:rsidP="00BB59A8">
      <w:pPr>
        <w:jc w:val="both"/>
        <w:rPr>
          <w:rFonts w:ascii="Times New Roman" w:eastAsia="Arial Unicode MS" w:hAnsi="Times New Roman"/>
          <w:b/>
          <w:color w:val="auto"/>
          <w:sz w:val="24"/>
          <w:szCs w:val="24"/>
          <w:lang w:val="fr-FR"/>
        </w:rPr>
      </w:pPr>
      <w:r w:rsidRPr="007F2360">
        <w:rPr>
          <w:rFonts w:ascii="Times New Roman" w:eastAsia="Arial Unicode MS" w:hAnsi="Times New Roman"/>
          <w:bCs/>
          <w:color w:val="auto"/>
          <w:sz w:val="24"/>
          <w:szCs w:val="24"/>
          <w:lang w:val="fr-FR"/>
        </w:rPr>
        <w:lastRenderedPageBreak/>
        <w:t>Ces problèmes de gestion des vaccins ralentissent significativement l’amélioration des couvertures vaccinales.  Ils sont principalement liés aux faibles capacités des ressources humaines qui ont la charge de gérer les vaccins ; mais aussi causés par la mauvaise qualité des infrastructures et équipements de gestion des vaccins.   Ce financement prévoit d’apporter une assistance dans l’amélioration de la demande et de l’offre des services de vaccination.  Ce financement prévoit en plus des investissements pour améliorer l’infrastructure, les équipements, l’introduction des nouveaux vaccins et leurs acquisitions, une série d’assistance technique au Programme élargi de vaccination</w:t>
      </w:r>
    </w:p>
    <w:p w14:paraId="0AB173A7" w14:textId="54AE76E1"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44136BD5" w14:textId="3F80D9B0"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Cs/>
          <w:color w:val="auto"/>
          <w:sz w:val="24"/>
          <w:szCs w:val="24"/>
          <w:lang w:val="fr-FR"/>
        </w:rPr>
        <w:t>C’est dans ce cadre que l’UNICEF se propose de recruter, avec le financement GAVI – PEF TCA- un consultant international et deux consultants nationaux pour renforcer les capacités techniques des gestionnaires des vaccins et de tous les prestataires impliqués dans la chaine d’approvisionnement des vaccins, de l‘acquisition à l’administration</w:t>
      </w:r>
    </w:p>
    <w:p w14:paraId="7A37A5F9" w14:textId="03747702"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Cs/>
          <w:color w:val="auto"/>
          <w:sz w:val="24"/>
          <w:szCs w:val="24"/>
          <w:lang w:val="fr-FR"/>
        </w:rPr>
        <w:t xml:space="preserve">Les consultant international sera base au niveau central et supervisera techniquement les deux consultants nationaux bases au niveau régional :  </w:t>
      </w:r>
      <w:r w:rsidRPr="007F2360">
        <w:rPr>
          <w:rFonts w:ascii="Times New Roman" w:eastAsia="Arial Unicode MS" w:hAnsi="Times New Roman"/>
          <w:b/>
          <w:color w:val="auto"/>
          <w:sz w:val="24"/>
          <w:szCs w:val="24"/>
          <w:lang w:val="fr-FR"/>
        </w:rPr>
        <w:t>Ces termes de référence concernent le recrutement des deux consultants nationaux</w:t>
      </w:r>
      <w:r w:rsidR="007F2360">
        <w:rPr>
          <w:rFonts w:ascii="Times New Roman" w:eastAsia="Arial Unicode MS" w:hAnsi="Times New Roman"/>
          <w:b/>
          <w:bCs/>
          <w:color w:val="auto"/>
          <w:sz w:val="24"/>
          <w:szCs w:val="24"/>
          <w:lang w:val="fr-FR"/>
        </w:rPr>
        <w:t>.</w:t>
      </w:r>
    </w:p>
    <w:p w14:paraId="0F9B6C39" w14:textId="58937BFB" w:rsidR="007738B2" w:rsidRPr="007F2360" w:rsidRDefault="007738B2" w:rsidP="007738B2">
      <w:pPr>
        <w:spacing w:before="60" w:after="60" w:line="240" w:lineRule="auto"/>
        <w:jc w:val="both"/>
        <w:rPr>
          <w:rFonts w:ascii="Times New Roman" w:hAnsi="Times New Roman"/>
          <w:sz w:val="24"/>
          <w:szCs w:val="24"/>
          <w:lang w:val="fr-FR"/>
        </w:rPr>
      </w:pPr>
    </w:p>
    <w:p w14:paraId="1ED964DF" w14:textId="4AAC2CF6" w:rsidR="00480D2F" w:rsidRPr="007F2360" w:rsidRDefault="007F2360">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Objectif :</w:t>
      </w:r>
      <w:r w:rsidR="007738B2" w:rsidRPr="007F2360">
        <w:rPr>
          <w:rFonts w:ascii="Times New Roman" w:eastAsia="Arial Unicode MS" w:hAnsi="Times New Roman"/>
          <w:b/>
          <w:bCs/>
          <w:color w:val="auto"/>
          <w:sz w:val="24"/>
          <w:szCs w:val="24"/>
          <w:lang w:val="fr-FR"/>
        </w:rPr>
        <w:t xml:space="preserve"> </w:t>
      </w:r>
    </w:p>
    <w:p w14:paraId="02B825B3" w14:textId="28BE2527" w:rsidR="00182338" w:rsidRPr="007F2360" w:rsidRDefault="00182338" w:rsidP="00182338">
      <w:pPr>
        <w:pStyle w:val="ListParagraph"/>
        <w:spacing w:before="60" w:after="60" w:line="240" w:lineRule="auto"/>
        <w:jc w:val="both"/>
        <w:rPr>
          <w:rFonts w:ascii="Times New Roman" w:eastAsia="Arial Unicode MS" w:hAnsi="Times New Roman"/>
          <w:b/>
          <w:bCs/>
          <w:color w:val="auto"/>
          <w:sz w:val="24"/>
          <w:szCs w:val="24"/>
          <w:lang w:val="fr-FR"/>
        </w:rPr>
      </w:pPr>
    </w:p>
    <w:p w14:paraId="7699C4C3" w14:textId="795F8435" w:rsidR="00BB59A8" w:rsidRPr="007F2360" w:rsidRDefault="00BB59A8" w:rsidP="00BB59A8">
      <w:pPr>
        <w:contextualSpacing/>
        <w:jc w:val="both"/>
        <w:rPr>
          <w:rFonts w:ascii="Times New Roman" w:hAnsi="Times New Roman"/>
          <w:sz w:val="24"/>
          <w:szCs w:val="24"/>
          <w:lang w:val="fr-FR"/>
        </w:rPr>
      </w:pPr>
      <w:r w:rsidRPr="007F2360">
        <w:rPr>
          <w:rFonts w:ascii="Times New Roman" w:hAnsi="Times New Roman"/>
          <w:sz w:val="24"/>
          <w:szCs w:val="24"/>
          <w:lang w:val="fr-FR"/>
        </w:rPr>
        <w:t xml:space="preserve">De manière générale, cette mission vise à contribuer aux efforts d’amélioration de la couverture vaccinale </w:t>
      </w:r>
      <w:r w:rsidR="007F2360" w:rsidRPr="007F2360">
        <w:rPr>
          <w:rFonts w:ascii="Times New Roman" w:eastAsia="Arial Unicode MS" w:hAnsi="Times New Roman"/>
          <w:bCs/>
          <w:color w:val="auto"/>
          <w:sz w:val="24"/>
          <w:szCs w:val="24"/>
          <w:lang w:val="fr-FR"/>
        </w:rPr>
        <w:t>à</w:t>
      </w:r>
      <w:r w:rsidR="007F2360" w:rsidRPr="007F2360">
        <w:rPr>
          <w:rFonts w:ascii="Times New Roman" w:hAnsi="Times New Roman"/>
          <w:sz w:val="24"/>
          <w:szCs w:val="24"/>
          <w:lang w:val="fr-FR"/>
        </w:rPr>
        <w:t xml:space="preserve"> travers</w:t>
      </w:r>
      <w:r w:rsidRPr="007F2360">
        <w:rPr>
          <w:rFonts w:ascii="Times New Roman" w:hAnsi="Times New Roman"/>
          <w:sz w:val="24"/>
          <w:szCs w:val="24"/>
          <w:lang w:val="fr-FR"/>
        </w:rPr>
        <w:t xml:space="preserve"> l’amélioration de l’offre des services de vaccination</w:t>
      </w:r>
    </w:p>
    <w:p w14:paraId="21A40231" w14:textId="336F2FB7"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De manière spécifique, cette mission vise à appuyer les structures sanitaires et les cinq équipes régionales dans la gestion des vaccins pour une meilleure disponibilité des vaccins à Djibouti</w:t>
      </w:r>
    </w:p>
    <w:p w14:paraId="69915755" w14:textId="07D041D5" w:rsidR="00BB59A8" w:rsidRPr="007F2360" w:rsidRDefault="00BB59A8" w:rsidP="00182338">
      <w:pPr>
        <w:pStyle w:val="ListParagraph"/>
        <w:spacing w:before="60" w:after="60" w:line="240" w:lineRule="auto"/>
        <w:jc w:val="both"/>
        <w:rPr>
          <w:rFonts w:ascii="Times New Roman" w:eastAsia="Arial Unicode MS" w:hAnsi="Times New Roman"/>
          <w:b/>
          <w:bCs/>
          <w:color w:val="auto"/>
          <w:sz w:val="24"/>
          <w:szCs w:val="24"/>
          <w:lang w:val="fr-FR"/>
        </w:rPr>
      </w:pPr>
    </w:p>
    <w:p w14:paraId="5B7A35B6" w14:textId="7A6B5CD5" w:rsidR="00BB59A8" w:rsidRPr="007F2360" w:rsidRDefault="00BB59A8" w:rsidP="00182338">
      <w:pPr>
        <w:pStyle w:val="ListParagraph"/>
        <w:spacing w:before="60" w:after="60" w:line="240" w:lineRule="auto"/>
        <w:jc w:val="both"/>
        <w:rPr>
          <w:rFonts w:ascii="Times New Roman" w:eastAsia="Arial Unicode MS" w:hAnsi="Times New Roman"/>
          <w:b/>
          <w:bCs/>
          <w:color w:val="auto"/>
          <w:sz w:val="24"/>
          <w:szCs w:val="24"/>
          <w:lang w:val="fr-FR"/>
        </w:rPr>
      </w:pPr>
    </w:p>
    <w:p w14:paraId="315CF133" w14:textId="75A82C22" w:rsidR="007738B2" w:rsidRPr="007F2360" w:rsidRDefault="00BB59A8">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Résultats attendus :</w:t>
      </w:r>
    </w:p>
    <w:p w14:paraId="6B1ABF0A" w14:textId="7C1FC5D6" w:rsidR="00BB59A8" w:rsidRPr="007F2360" w:rsidRDefault="00BB59A8" w:rsidP="007738B2">
      <w:pPr>
        <w:spacing w:before="60" w:after="60" w:line="240" w:lineRule="auto"/>
        <w:jc w:val="both"/>
        <w:rPr>
          <w:rFonts w:ascii="Times New Roman" w:eastAsia="Arial Unicode MS" w:hAnsi="Times New Roman"/>
          <w:b/>
          <w:bCs/>
          <w:color w:val="auto"/>
          <w:sz w:val="24"/>
          <w:szCs w:val="24"/>
          <w:lang w:val="fr-FR"/>
        </w:rPr>
      </w:pPr>
    </w:p>
    <w:p w14:paraId="16649543" w14:textId="77777777" w:rsidR="00BB59A8" w:rsidRPr="007F2360" w:rsidRDefault="00BB59A8">
      <w:pPr>
        <w:pStyle w:val="ListParagraph"/>
        <w:numPr>
          <w:ilvl w:val="0"/>
          <w:numId w:val="6"/>
        </w:numPr>
        <w:jc w:val="both"/>
        <w:rPr>
          <w:rFonts w:ascii="Times New Roman" w:hAnsi="Times New Roman"/>
          <w:sz w:val="24"/>
          <w:szCs w:val="24"/>
          <w:lang w:val="fr-FR"/>
        </w:rPr>
      </w:pPr>
      <w:r w:rsidRPr="007F2360">
        <w:rPr>
          <w:rFonts w:ascii="Times New Roman" w:hAnsi="Times New Roman"/>
          <w:sz w:val="24"/>
          <w:szCs w:val="24"/>
          <w:lang w:val="fr-FR"/>
        </w:rPr>
        <w:t>Renforcer les capacités des équipes des gestion des vaccins au niveau des régions ainsi que dans les structures de santé.</w:t>
      </w:r>
    </w:p>
    <w:p w14:paraId="2BBEDA52" w14:textId="77777777" w:rsidR="00BB59A8" w:rsidRPr="007F2360" w:rsidRDefault="00BB59A8">
      <w:pPr>
        <w:pStyle w:val="ListParagraph"/>
        <w:numPr>
          <w:ilvl w:val="0"/>
          <w:numId w:val="6"/>
        </w:numPr>
        <w:jc w:val="both"/>
        <w:rPr>
          <w:rFonts w:ascii="Times New Roman" w:hAnsi="Times New Roman"/>
          <w:sz w:val="24"/>
          <w:szCs w:val="24"/>
          <w:lang w:val="fr-FR"/>
        </w:rPr>
      </w:pPr>
      <w:r w:rsidRPr="007F2360">
        <w:rPr>
          <w:rFonts w:ascii="Times New Roman" w:hAnsi="Times New Roman"/>
          <w:sz w:val="24"/>
          <w:szCs w:val="24"/>
          <w:lang w:val="fr-FR"/>
        </w:rPr>
        <w:t>Mettre en place les outils adaptés pour une gestion efficace des vaccins et autres consommables de vaccination au niveau régional et dans les structures de santé.</w:t>
      </w:r>
    </w:p>
    <w:p w14:paraId="0D743CFA" w14:textId="188C2F1D" w:rsidR="00BB59A8" w:rsidRPr="007F2360" w:rsidRDefault="00BB59A8">
      <w:pPr>
        <w:pStyle w:val="ListParagraph"/>
        <w:numPr>
          <w:ilvl w:val="0"/>
          <w:numId w:val="6"/>
        </w:numPr>
        <w:jc w:val="both"/>
        <w:rPr>
          <w:rFonts w:ascii="Times New Roman" w:hAnsi="Times New Roman"/>
          <w:sz w:val="24"/>
          <w:szCs w:val="24"/>
          <w:lang w:val="fr-FR"/>
        </w:rPr>
      </w:pPr>
      <w:r w:rsidRPr="007F2360">
        <w:rPr>
          <w:rFonts w:ascii="Times New Roman" w:hAnsi="Times New Roman"/>
          <w:sz w:val="24"/>
          <w:szCs w:val="24"/>
          <w:lang w:val="fr-FR"/>
        </w:rPr>
        <w:t>Rendre fonctionnelle la chaine de distribution des vaccins et autres consommables de vaccination jusqu’au dernier km.</w:t>
      </w:r>
    </w:p>
    <w:p w14:paraId="60908BC2" w14:textId="77777777" w:rsidR="007738B2" w:rsidRPr="007F2360" w:rsidRDefault="007738B2" w:rsidP="007738B2">
      <w:pPr>
        <w:spacing w:before="60" w:after="60" w:line="240" w:lineRule="auto"/>
        <w:jc w:val="both"/>
        <w:rPr>
          <w:rFonts w:ascii="Times New Roman" w:eastAsia="Arial Unicode MS" w:hAnsi="Times New Roman"/>
          <w:b/>
          <w:bCs/>
          <w:color w:val="auto"/>
          <w:sz w:val="24"/>
          <w:szCs w:val="24"/>
          <w:lang w:val="fr-FR"/>
        </w:rPr>
      </w:pPr>
    </w:p>
    <w:p w14:paraId="6F49D62A" w14:textId="0F86743D" w:rsidR="007738B2" w:rsidRPr="007F2360" w:rsidRDefault="00BB59A8">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 Livrables</w:t>
      </w:r>
      <w:r w:rsidR="00480D2F" w:rsidRPr="007F2360">
        <w:rPr>
          <w:rFonts w:ascii="Times New Roman" w:eastAsia="Arial Unicode MS" w:hAnsi="Times New Roman"/>
          <w:b/>
          <w:bCs/>
          <w:color w:val="auto"/>
          <w:sz w:val="24"/>
          <w:szCs w:val="24"/>
          <w:lang w:val="fr-FR"/>
        </w:rPr>
        <w:t xml:space="preserve"> : </w:t>
      </w:r>
    </w:p>
    <w:p w14:paraId="3A3108C1" w14:textId="2F27C744"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60110EF8" w14:textId="77777777" w:rsidR="00BB59A8" w:rsidRPr="007F2360" w:rsidRDefault="00BB59A8" w:rsidP="00BB59A8">
      <w:pPr>
        <w:contextualSpacing/>
        <w:jc w:val="both"/>
        <w:rPr>
          <w:rFonts w:ascii="Times New Roman" w:hAnsi="Times New Roman"/>
          <w:sz w:val="24"/>
          <w:szCs w:val="24"/>
          <w:lang w:val="fr-FR"/>
        </w:rPr>
      </w:pPr>
      <w:r w:rsidRPr="007F2360">
        <w:rPr>
          <w:rFonts w:ascii="Times New Roman" w:hAnsi="Times New Roman"/>
          <w:sz w:val="24"/>
          <w:szCs w:val="24"/>
          <w:lang w:val="fr-FR"/>
        </w:rPr>
        <w:t xml:space="preserve">Chaque consultant aura la responsabilité d’appuyer deux régions.  </w:t>
      </w:r>
    </w:p>
    <w:p w14:paraId="09782D6B" w14:textId="77777777" w:rsidR="00BB59A8" w:rsidRPr="007F2360" w:rsidRDefault="00BB59A8" w:rsidP="00BB59A8">
      <w:pPr>
        <w:contextualSpacing/>
        <w:jc w:val="both"/>
        <w:rPr>
          <w:rFonts w:ascii="Times New Roman" w:hAnsi="Times New Roman"/>
          <w:sz w:val="24"/>
          <w:szCs w:val="24"/>
          <w:lang w:val="fr-FR"/>
        </w:rPr>
      </w:pPr>
      <w:r w:rsidRPr="007F2360">
        <w:rPr>
          <w:rFonts w:ascii="Times New Roman" w:hAnsi="Times New Roman"/>
          <w:sz w:val="24"/>
          <w:szCs w:val="24"/>
          <w:lang w:val="fr-FR"/>
        </w:rPr>
        <w:t xml:space="preserve">Chaque mois, chaque consultant national produira </w:t>
      </w:r>
      <w:r w:rsidRPr="007F2360">
        <w:rPr>
          <w:rFonts w:ascii="Times New Roman" w:hAnsi="Times New Roman"/>
          <w:b/>
          <w:bCs/>
          <w:sz w:val="24"/>
          <w:szCs w:val="24"/>
          <w:lang w:val="fr-FR"/>
        </w:rPr>
        <w:t>un rapport mensuel d’appui technique qu’il aura apporté aux deux régions</w:t>
      </w:r>
      <w:r w:rsidRPr="007F2360">
        <w:rPr>
          <w:rFonts w:ascii="Times New Roman" w:hAnsi="Times New Roman"/>
          <w:sz w:val="24"/>
          <w:szCs w:val="24"/>
          <w:lang w:val="fr-FR"/>
        </w:rPr>
        <w:t>.  Ce rapport devra avoir en annexe un ou plusieurs livrables spécifiques pour le mois :</w:t>
      </w:r>
    </w:p>
    <w:p w14:paraId="24143F84" w14:textId="772B95BA"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0ADC12A4" w14:textId="77777777" w:rsidR="00BB59A8" w:rsidRPr="007F2360" w:rsidRDefault="00BB59A8">
      <w:pPr>
        <w:pStyle w:val="ListParagraph"/>
        <w:numPr>
          <w:ilvl w:val="0"/>
          <w:numId w:val="7"/>
        </w:numPr>
        <w:jc w:val="both"/>
        <w:rPr>
          <w:rFonts w:ascii="Times New Roman" w:hAnsi="Times New Roman"/>
          <w:sz w:val="24"/>
          <w:szCs w:val="24"/>
          <w:lang w:val="fr-FR"/>
        </w:rPr>
      </w:pPr>
      <w:r w:rsidRPr="007F2360">
        <w:rPr>
          <w:rFonts w:ascii="Times New Roman" w:hAnsi="Times New Roman"/>
          <w:sz w:val="24"/>
          <w:szCs w:val="24"/>
          <w:lang w:val="fr-FR"/>
        </w:rPr>
        <w:t xml:space="preserve">Un plan et/ou un rapport d’approvisionnement et de distribution des vaccins et consommables pour vaccination.  </w:t>
      </w:r>
    </w:p>
    <w:p w14:paraId="37C3DDDE" w14:textId="77777777" w:rsidR="00BB59A8" w:rsidRPr="007F2360" w:rsidRDefault="00BB59A8">
      <w:pPr>
        <w:pStyle w:val="ListParagraph"/>
        <w:numPr>
          <w:ilvl w:val="0"/>
          <w:numId w:val="7"/>
        </w:numPr>
        <w:jc w:val="both"/>
        <w:rPr>
          <w:rFonts w:ascii="Times New Roman" w:hAnsi="Times New Roman"/>
          <w:sz w:val="24"/>
          <w:szCs w:val="24"/>
          <w:lang w:val="fr-FR"/>
        </w:rPr>
      </w:pPr>
      <w:r w:rsidRPr="007F2360">
        <w:rPr>
          <w:rFonts w:ascii="Times New Roman" w:hAnsi="Times New Roman"/>
          <w:sz w:val="24"/>
          <w:szCs w:val="24"/>
          <w:lang w:val="fr-FR"/>
        </w:rPr>
        <w:t>Un plan et/ou un rapport de renforcement des capacités (formation, supervision, réunion).</w:t>
      </w:r>
    </w:p>
    <w:p w14:paraId="702361A4" w14:textId="77777777" w:rsidR="00BB59A8" w:rsidRPr="007F2360" w:rsidRDefault="00BB59A8">
      <w:pPr>
        <w:pStyle w:val="ListParagraph"/>
        <w:numPr>
          <w:ilvl w:val="0"/>
          <w:numId w:val="7"/>
        </w:numPr>
        <w:jc w:val="both"/>
        <w:rPr>
          <w:rFonts w:ascii="Times New Roman" w:hAnsi="Times New Roman"/>
          <w:sz w:val="24"/>
          <w:szCs w:val="24"/>
          <w:lang w:val="fr-FR"/>
        </w:rPr>
      </w:pPr>
      <w:r w:rsidRPr="007F2360">
        <w:rPr>
          <w:rFonts w:ascii="Times New Roman" w:hAnsi="Times New Roman"/>
          <w:sz w:val="24"/>
          <w:szCs w:val="24"/>
          <w:lang w:val="fr-FR"/>
        </w:rPr>
        <w:t xml:space="preserve">Une base des données actualisées des matériels de chaine de froid. </w:t>
      </w:r>
    </w:p>
    <w:p w14:paraId="1865C22C" w14:textId="77777777" w:rsidR="00BB59A8" w:rsidRPr="007F2360" w:rsidRDefault="00BB59A8">
      <w:pPr>
        <w:pStyle w:val="ListParagraph"/>
        <w:numPr>
          <w:ilvl w:val="0"/>
          <w:numId w:val="7"/>
        </w:numPr>
        <w:jc w:val="both"/>
        <w:rPr>
          <w:rFonts w:ascii="Times New Roman" w:hAnsi="Times New Roman"/>
          <w:sz w:val="24"/>
          <w:szCs w:val="24"/>
          <w:lang w:val="fr-FR"/>
        </w:rPr>
      </w:pPr>
      <w:r w:rsidRPr="007F2360">
        <w:rPr>
          <w:rFonts w:ascii="Times New Roman" w:hAnsi="Times New Roman"/>
          <w:sz w:val="24"/>
          <w:szCs w:val="24"/>
          <w:lang w:val="fr-FR"/>
        </w:rPr>
        <w:t>Un tableau de bord de fonctionnalité et de performance du service logistique.</w:t>
      </w:r>
    </w:p>
    <w:p w14:paraId="12D6D38D" w14:textId="77777777" w:rsidR="00BB59A8" w:rsidRPr="007F2360" w:rsidRDefault="00BB59A8">
      <w:pPr>
        <w:numPr>
          <w:ilvl w:val="0"/>
          <w:numId w:val="7"/>
        </w:numPr>
        <w:contextualSpacing/>
        <w:jc w:val="both"/>
        <w:rPr>
          <w:rFonts w:ascii="Times New Roman" w:hAnsi="Times New Roman"/>
          <w:sz w:val="24"/>
          <w:szCs w:val="24"/>
          <w:lang w:val="fr-FR"/>
        </w:rPr>
      </w:pPr>
      <w:r w:rsidRPr="007F2360">
        <w:rPr>
          <w:rFonts w:ascii="Times New Roman" w:hAnsi="Times New Roman"/>
          <w:sz w:val="24"/>
          <w:szCs w:val="24"/>
          <w:lang w:val="fr-FR"/>
        </w:rPr>
        <w:t xml:space="preserve">Un rapport final de mission décrivant les atteintes. </w:t>
      </w:r>
    </w:p>
    <w:p w14:paraId="2CC17AFB" w14:textId="72F54BC6"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047C0866" w14:textId="6A4612C0" w:rsidR="00BB59A8" w:rsidRPr="007F2360" w:rsidRDefault="00BB59A8">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 xml:space="preserve">Taches du consultant : </w:t>
      </w:r>
    </w:p>
    <w:p w14:paraId="426F28EA" w14:textId="77777777" w:rsidR="00BB59A8" w:rsidRPr="007F2360" w:rsidRDefault="00BB59A8" w:rsidP="00BB59A8">
      <w:pPr>
        <w:pStyle w:val="ListParagraph"/>
        <w:rPr>
          <w:rFonts w:ascii="Times New Roman" w:eastAsia="Arial Unicode MS" w:hAnsi="Times New Roman"/>
          <w:b/>
          <w:bCs/>
          <w:color w:val="auto"/>
          <w:sz w:val="24"/>
          <w:szCs w:val="24"/>
          <w:lang w:val="fr-FR"/>
        </w:rPr>
      </w:pPr>
    </w:p>
    <w:p w14:paraId="3B102884" w14:textId="77777777" w:rsidR="00BB59A8" w:rsidRPr="007F2360" w:rsidRDefault="00BB59A8" w:rsidP="00BB59A8">
      <w:pPr>
        <w:contextualSpacing/>
        <w:jc w:val="both"/>
        <w:rPr>
          <w:rFonts w:ascii="Times New Roman" w:hAnsi="Times New Roman"/>
          <w:sz w:val="24"/>
          <w:szCs w:val="24"/>
          <w:lang w:val="fr-FR"/>
        </w:rPr>
      </w:pPr>
      <w:r w:rsidRPr="007F2360">
        <w:rPr>
          <w:rFonts w:ascii="Times New Roman" w:hAnsi="Times New Roman"/>
          <w:sz w:val="24"/>
          <w:szCs w:val="24"/>
          <w:lang w:val="fr-FR"/>
        </w:rPr>
        <w:t xml:space="preserve">Le consultant sera chargé de : </w:t>
      </w:r>
    </w:p>
    <w:p w14:paraId="5B26A131"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Préparer des orientations pour la tenue des réunions et appuyer l’organisation des réunions des services de gestion des vaccins à l’entrepôt régional du PEV ;</w:t>
      </w:r>
    </w:p>
    <w:p w14:paraId="7402B72E"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Elaborer le plan de distribution des vaccins et organiser la distribution mensuelle des vaccins et autres consommables de la vaccination dans les structures de santé des régions ;</w:t>
      </w:r>
    </w:p>
    <w:p w14:paraId="273A4C82"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 xml:space="preserve">Renforcer les capacités techniques des logisticiens et agents impliqués dans la chaine d’approvisionnement à tous les niveaux ;  </w:t>
      </w:r>
    </w:p>
    <w:p w14:paraId="0295E72E"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Appuyer la mise en œuvre et l’évaluation du programme budgétisé de renforcement de la chaîne du froid (Plan de gestion effective de la chaine de froid).</w:t>
      </w:r>
    </w:p>
    <w:p w14:paraId="4BD27BEB"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Mettre en place un mécanisme de suivi en temps réel des stocks, et des températures des stockages au niveau régional et dans les structures de santé</w:t>
      </w:r>
    </w:p>
    <w:p w14:paraId="64E8C6A8"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 xml:space="preserve">Appuyer la mise en place et le fonctionnement optimal d’une base des données de gestion des vaccins au niveau régional. </w:t>
      </w:r>
    </w:p>
    <w:p w14:paraId="5119F52B"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 xml:space="preserve">Contribuer à l’élaboration d’un manuel de procédure adaptée définissant les responsabilités et les rôles de tous les acteurs de la gestion des vaccins : (i) lors de la réception, stockage, distribution, transport, utilisation, collecte et destruction des déchets ; (ii) lors du remplissage des outils logistiques mis à disposition des utilisateurs à chaque opération logistique ; </w:t>
      </w:r>
    </w:p>
    <w:p w14:paraId="2A755C14"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Appuyer la réalisation d’un inventaire régulier des stocks et des équipements de la chaîne du froid.</w:t>
      </w:r>
    </w:p>
    <w:p w14:paraId="735A3092"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 xml:space="preserve">Appuyer le renforcement et la redynamisation des réunions des coordinations au niveau régional et des réunions de monitorage mensuel au niveau des structures de sante </w:t>
      </w:r>
    </w:p>
    <w:p w14:paraId="660651EA"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Appuyer l’élaboration des prévisions annuelles des vaccins et autres consommables de vaccination sur la base des cibles à vacciner et des stocks disponibles au niveau opérationnel</w:t>
      </w:r>
    </w:p>
    <w:p w14:paraId="59AB7B62" w14:textId="77777777"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Conduire une mise à jour de l’évaluation des capacités de stockage et du transport au niveau régional et des structures de santé ;</w:t>
      </w:r>
    </w:p>
    <w:p w14:paraId="6F5CE97D" w14:textId="2E7198CC" w:rsidR="00BB59A8" w:rsidRPr="007F2360" w:rsidRDefault="00BB59A8">
      <w:pPr>
        <w:pStyle w:val="ListParagraph"/>
        <w:numPr>
          <w:ilvl w:val="0"/>
          <w:numId w:val="8"/>
        </w:numPr>
        <w:jc w:val="both"/>
        <w:rPr>
          <w:rFonts w:ascii="Times New Roman" w:hAnsi="Times New Roman"/>
          <w:sz w:val="24"/>
          <w:szCs w:val="24"/>
          <w:lang w:val="fr-FR"/>
        </w:rPr>
      </w:pPr>
      <w:r w:rsidRPr="007F2360">
        <w:rPr>
          <w:rFonts w:ascii="Times New Roman" w:hAnsi="Times New Roman"/>
          <w:sz w:val="24"/>
          <w:szCs w:val="24"/>
          <w:lang w:val="fr-FR"/>
        </w:rPr>
        <w:t>Appuyer la vulgarisation des Procédures Opératoires Standardisées pour le traitement des déchets médicaux et organiser la collecte et la destruction des déchets</w:t>
      </w:r>
    </w:p>
    <w:p w14:paraId="1D4A320F" w14:textId="52198290" w:rsidR="00BB59A8" w:rsidRPr="007F2360" w:rsidRDefault="00BB59A8">
      <w:pPr>
        <w:pStyle w:val="ListParagraph"/>
        <w:numPr>
          <w:ilvl w:val="0"/>
          <w:numId w:val="7"/>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lastRenderedPageBreak/>
        <w:t>Méthodologie :</w:t>
      </w:r>
    </w:p>
    <w:p w14:paraId="1439B735" w14:textId="05362AE6"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5309C4ED" w14:textId="77777777" w:rsidR="00BB59A8" w:rsidRPr="007F2360" w:rsidRDefault="00BB59A8" w:rsidP="00BB59A8">
      <w:pPr>
        <w:jc w:val="both"/>
        <w:rPr>
          <w:rFonts w:ascii="Times New Roman" w:hAnsi="Times New Roman"/>
          <w:sz w:val="24"/>
          <w:szCs w:val="24"/>
          <w:lang w:val="fr-FR"/>
        </w:rPr>
      </w:pPr>
      <w:r w:rsidRPr="007F2360">
        <w:rPr>
          <w:rFonts w:ascii="Times New Roman" w:hAnsi="Times New Roman"/>
          <w:sz w:val="24"/>
          <w:szCs w:val="24"/>
          <w:lang w:val="fr-FR"/>
        </w:rPr>
        <w:t xml:space="preserve">Les consultants nationaux sont recrutés comme des assistants techniques qui travailleront en tandem et sous la supervision technique du consultant international en charge de la gestion de la chaine de froid.  En tant qu’assistants techniques, ils seront bases au sein des équipes régionales en charge de la vaccination et basées dans les CMH.  L’une des consultants (es) sera base au CMH Tadjourah et accompagnement les équipes de Tadjourah et d’Obock ; et l’autre sera basé (e) à Ali- </w:t>
      </w:r>
      <w:proofErr w:type="spellStart"/>
      <w:r w:rsidRPr="007F2360">
        <w:rPr>
          <w:rFonts w:ascii="Times New Roman" w:hAnsi="Times New Roman"/>
          <w:sz w:val="24"/>
          <w:szCs w:val="24"/>
          <w:lang w:val="fr-FR"/>
        </w:rPr>
        <w:t>Sabieh</w:t>
      </w:r>
      <w:proofErr w:type="spellEnd"/>
      <w:r w:rsidRPr="007F2360">
        <w:rPr>
          <w:rFonts w:ascii="Times New Roman" w:hAnsi="Times New Roman"/>
          <w:sz w:val="24"/>
          <w:szCs w:val="24"/>
          <w:lang w:val="fr-FR"/>
        </w:rPr>
        <w:t xml:space="preserve"> et accompagnera les équipes d’Ali-</w:t>
      </w:r>
      <w:proofErr w:type="spellStart"/>
      <w:r w:rsidRPr="007F2360">
        <w:rPr>
          <w:rFonts w:ascii="Times New Roman" w:hAnsi="Times New Roman"/>
          <w:sz w:val="24"/>
          <w:szCs w:val="24"/>
          <w:lang w:val="fr-FR"/>
        </w:rPr>
        <w:t>Sabieh</w:t>
      </w:r>
      <w:proofErr w:type="spellEnd"/>
      <w:r w:rsidRPr="007F2360">
        <w:rPr>
          <w:rFonts w:ascii="Times New Roman" w:hAnsi="Times New Roman"/>
          <w:sz w:val="24"/>
          <w:szCs w:val="24"/>
          <w:lang w:val="fr-FR"/>
        </w:rPr>
        <w:t xml:space="preserve"> et Dikhil.</w:t>
      </w:r>
    </w:p>
    <w:p w14:paraId="38D4A199" w14:textId="77777777" w:rsidR="00BB59A8" w:rsidRPr="007F2360" w:rsidRDefault="00BB59A8" w:rsidP="00BB59A8">
      <w:pPr>
        <w:jc w:val="both"/>
        <w:rPr>
          <w:rFonts w:ascii="Times New Roman" w:hAnsi="Times New Roman"/>
          <w:sz w:val="24"/>
          <w:szCs w:val="24"/>
          <w:lang w:val="fr-FR"/>
        </w:rPr>
      </w:pPr>
      <w:r w:rsidRPr="007F2360">
        <w:rPr>
          <w:rFonts w:ascii="Times New Roman" w:hAnsi="Times New Roman"/>
          <w:sz w:val="24"/>
          <w:szCs w:val="24"/>
          <w:lang w:val="fr-FR"/>
        </w:rPr>
        <w:t>Ils sont recrutés pour une mission d’une durée initiale de six mois. Des leurs recrutements, ils seront briefés sur leur mission par le consultant international qui les supervisera.  Ils travailleront au sein des équipes régionales du PEV – Points focaux</w:t>
      </w:r>
    </w:p>
    <w:p w14:paraId="0A186757" w14:textId="65412768"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p>
    <w:p w14:paraId="31FF0A31" w14:textId="77777777" w:rsidR="00BB59A8" w:rsidRPr="007F2360" w:rsidRDefault="00BB59A8" w:rsidP="00BB59A8">
      <w:pPr>
        <w:jc w:val="both"/>
        <w:rPr>
          <w:rFonts w:ascii="Times New Roman" w:hAnsi="Times New Roman"/>
          <w:sz w:val="24"/>
          <w:szCs w:val="24"/>
          <w:lang w:val="fr-FR"/>
        </w:rPr>
      </w:pPr>
      <w:r w:rsidRPr="007F2360">
        <w:rPr>
          <w:rFonts w:ascii="Times New Roman" w:hAnsi="Times New Roman"/>
          <w:sz w:val="24"/>
          <w:szCs w:val="24"/>
          <w:lang w:val="fr-FR"/>
        </w:rPr>
        <w:t xml:space="preserve">Ils seront supervisés par le consultant international et auront la responsabilité de renforcer les capacités des points focaux régionaux, des équipes cadres régionaux et des prestataires des soins dans les structures de santé.    Ils assureront l’accompagnement des prestataires des soins dans l’organisation logistique des séances de vaccination.  Ils tiendront des réunions mensuelles de coordination avec tous les acteurs et réunions bimensuelles de suivi avec le consultant international </w:t>
      </w:r>
    </w:p>
    <w:p w14:paraId="0F91A078" w14:textId="37AF9287" w:rsidR="00BB59A8" w:rsidRPr="007F2360" w:rsidRDefault="00BB59A8" w:rsidP="00BB59A8">
      <w:pPr>
        <w:spacing w:before="60" w:after="60" w:line="240" w:lineRule="auto"/>
        <w:jc w:val="both"/>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Les réunions bimensuelles de ces consultants permettront de capitaliser les bonnes pratiques, de tirer des leçons des échecs pour améliorer les techniques d’accompagnement et contribuer ainsi au renforcement de la gestion des vaccins</w:t>
      </w:r>
      <w:r w:rsidRPr="007F2360">
        <w:rPr>
          <w:rFonts w:ascii="Times New Roman" w:hAnsi="Times New Roman"/>
          <w:sz w:val="24"/>
          <w:szCs w:val="24"/>
          <w:lang w:val="fr-FR"/>
        </w:rPr>
        <w:t>.</w:t>
      </w:r>
    </w:p>
    <w:p w14:paraId="619CF69D" w14:textId="77777777" w:rsidR="00C81477" w:rsidRPr="007F2360" w:rsidRDefault="00C81477" w:rsidP="007738B2">
      <w:pPr>
        <w:spacing w:before="60" w:after="60" w:line="240" w:lineRule="auto"/>
        <w:jc w:val="both"/>
        <w:rPr>
          <w:rFonts w:ascii="Times New Roman" w:eastAsia="Arial Unicode MS" w:hAnsi="Times New Roman"/>
          <w:b/>
          <w:bCs/>
          <w:color w:val="auto"/>
          <w:sz w:val="24"/>
          <w:szCs w:val="24"/>
          <w:lang w:val="fr-FR"/>
        </w:rPr>
      </w:pPr>
    </w:p>
    <w:p w14:paraId="4EF2D195" w14:textId="77777777" w:rsidR="00C81477" w:rsidRPr="007F2360" w:rsidRDefault="00C81477" w:rsidP="00C81477">
      <w:pPr>
        <w:jc w:val="both"/>
        <w:rPr>
          <w:rFonts w:ascii="Times New Roman" w:eastAsia="Times New Roman" w:hAnsi="Times New Roman"/>
          <w:b/>
          <w:bCs/>
          <w:sz w:val="24"/>
          <w:szCs w:val="24"/>
          <w:lang w:val="fr-FR"/>
        </w:rPr>
      </w:pPr>
      <w:r w:rsidRPr="007F2360">
        <w:rPr>
          <w:rFonts w:ascii="Times New Roman" w:eastAsia="Times New Roman" w:hAnsi="Times New Roman"/>
          <w:b/>
          <w:bCs/>
          <w:sz w:val="24"/>
          <w:szCs w:val="24"/>
          <w:lang w:val="fr-FR"/>
        </w:rPr>
        <w:t>Comment pouvez- vous faire la différence :</w:t>
      </w:r>
    </w:p>
    <w:p w14:paraId="501DDC88" w14:textId="24A21F4E" w:rsidR="00480D2F" w:rsidRPr="007F2360" w:rsidRDefault="00480D2F" w:rsidP="007738B2">
      <w:pPr>
        <w:spacing w:before="60" w:after="60" w:line="240" w:lineRule="auto"/>
        <w:jc w:val="both"/>
        <w:rPr>
          <w:rFonts w:ascii="Times New Roman" w:eastAsia="Arial Unicode MS" w:hAnsi="Times New Roman"/>
          <w:b/>
          <w:bCs/>
          <w:color w:val="auto"/>
          <w:sz w:val="24"/>
          <w:szCs w:val="24"/>
          <w:lang w:val="fr-FR"/>
        </w:rPr>
      </w:pPr>
    </w:p>
    <w:p w14:paraId="1232B64C" w14:textId="6164B0B3" w:rsidR="00480D2F" w:rsidRPr="007F2360" w:rsidRDefault="00AA28E0">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 xml:space="preserve">Activités &amp; livrables : </w:t>
      </w:r>
    </w:p>
    <w:p w14:paraId="6EDBA09C" w14:textId="77777777" w:rsidR="00AA28E0" w:rsidRPr="007F2360" w:rsidRDefault="00AA28E0" w:rsidP="00AA28E0">
      <w:pPr>
        <w:pStyle w:val="ListParagraph"/>
        <w:spacing w:before="60" w:after="60" w:line="240" w:lineRule="auto"/>
        <w:jc w:val="both"/>
        <w:rPr>
          <w:rFonts w:ascii="Times New Roman" w:eastAsia="Arial Unicode MS" w:hAnsi="Times New Roman"/>
          <w:b/>
          <w:bCs/>
          <w:color w:val="auto"/>
          <w:sz w:val="24"/>
          <w:szCs w:val="24"/>
          <w:lang w:val="fr-FR"/>
        </w:rPr>
      </w:pPr>
    </w:p>
    <w:p w14:paraId="06EEFCC8" w14:textId="2124A6FF" w:rsidR="00BB59A8" w:rsidRPr="007F2360" w:rsidRDefault="00BB59A8">
      <w:pPr>
        <w:pStyle w:val="ListParagraph"/>
        <w:numPr>
          <w:ilvl w:val="0"/>
          <w:numId w:val="9"/>
        </w:numPr>
        <w:rPr>
          <w:rFonts w:ascii="Times New Roman" w:hAnsi="Times New Roman"/>
          <w:sz w:val="24"/>
          <w:szCs w:val="24"/>
          <w:lang w:val="fr-FR"/>
        </w:rPr>
      </w:pPr>
      <w:r w:rsidRPr="007F2360">
        <w:rPr>
          <w:rFonts w:ascii="Times New Roman" w:hAnsi="Times New Roman"/>
          <w:sz w:val="24"/>
          <w:szCs w:val="24"/>
          <w:lang w:val="fr-FR"/>
        </w:rPr>
        <w:t>Renforcer les capacités des équipes des gestion de vaccins au niveau régions ainsi que dans les structures de santés.</w:t>
      </w:r>
    </w:p>
    <w:p w14:paraId="342F0902" w14:textId="77777777"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p>
    <w:p w14:paraId="54DDCD86" w14:textId="162757E3" w:rsidR="002575A2" w:rsidRPr="007F2360" w:rsidRDefault="002575A2" w:rsidP="00BB59A8">
      <w:pPr>
        <w:pStyle w:val="ListParagraph"/>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 xml:space="preserve">Livrable 1 : </w:t>
      </w:r>
    </w:p>
    <w:p w14:paraId="7E634B5F" w14:textId="424F6649"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p>
    <w:p w14:paraId="7B13D236" w14:textId="42745DB3"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p>
    <w:p w14:paraId="053B6E14" w14:textId="23D72AA2"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 xml:space="preserve">Rapport d’états des lieux fin premier mois précisant les besoins – </w:t>
      </w:r>
      <w:r w:rsidRPr="007F2360">
        <w:rPr>
          <w:rFonts w:ascii="Times New Roman" w:hAnsi="Times New Roman"/>
          <w:b/>
          <w:bCs/>
          <w:sz w:val="24"/>
          <w:szCs w:val="24"/>
          <w:lang w:val="fr-FR"/>
        </w:rPr>
        <w:t>un plan de renforcement des capacités des équipes cadres et des prestataires des soins</w:t>
      </w:r>
    </w:p>
    <w:p w14:paraId="518FF98C" w14:textId="1B6563DA"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p>
    <w:p w14:paraId="1BB45C91" w14:textId="4E0E864A"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 xml:space="preserve">Rapport de renforcement des capacite et rapport des réunions - </w:t>
      </w:r>
      <w:r w:rsidRPr="007F2360">
        <w:rPr>
          <w:rFonts w:ascii="Times New Roman" w:hAnsi="Times New Roman"/>
          <w:b/>
          <w:bCs/>
          <w:sz w:val="24"/>
          <w:szCs w:val="24"/>
          <w:lang w:val="fr-FR"/>
        </w:rPr>
        <w:t>Un plan de distribution et supervision</w:t>
      </w:r>
    </w:p>
    <w:p w14:paraId="224DDADD" w14:textId="1FD21AB1" w:rsidR="00BB59A8" w:rsidRPr="007F2360" w:rsidRDefault="00BB59A8" w:rsidP="00BB59A8">
      <w:pPr>
        <w:pStyle w:val="ListParagraph"/>
        <w:spacing w:before="60" w:after="60" w:line="240" w:lineRule="auto"/>
        <w:jc w:val="both"/>
        <w:rPr>
          <w:rFonts w:ascii="Times New Roman" w:eastAsia="Arial Unicode MS" w:hAnsi="Times New Roman"/>
          <w:b/>
          <w:bCs/>
          <w:color w:val="auto"/>
          <w:sz w:val="24"/>
          <w:szCs w:val="24"/>
          <w:lang w:val="fr-FR"/>
        </w:rPr>
      </w:pPr>
    </w:p>
    <w:p w14:paraId="131268B7" w14:textId="4448015B" w:rsidR="00480D2F" w:rsidRPr="007F2360" w:rsidRDefault="00480D2F" w:rsidP="007738B2">
      <w:pPr>
        <w:spacing w:before="60" w:after="60" w:line="240" w:lineRule="auto"/>
        <w:jc w:val="both"/>
        <w:rPr>
          <w:rFonts w:ascii="Times New Roman" w:eastAsia="Arial Unicode MS" w:hAnsi="Times New Roman"/>
          <w:b/>
          <w:bCs/>
          <w:color w:val="auto"/>
          <w:sz w:val="24"/>
          <w:szCs w:val="24"/>
          <w:lang w:val="fr-FR"/>
        </w:rPr>
      </w:pPr>
    </w:p>
    <w:p w14:paraId="40EDD93B" w14:textId="77777777" w:rsidR="00A43BFC" w:rsidRPr="007F2360" w:rsidRDefault="00A43BFC">
      <w:pPr>
        <w:pStyle w:val="ListParagraph"/>
        <w:numPr>
          <w:ilvl w:val="0"/>
          <w:numId w:val="9"/>
        </w:numPr>
        <w:rPr>
          <w:rFonts w:ascii="Times New Roman" w:hAnsi="Times New Roman"/>
          <w:sz w:val="24"/>
          <w:szCs w:val="24"/>
          <w:lang w:val="fr-FR"/>
        </w:rPr>
      </w:pPr>
      <w:r w:rsidRPr="007F2360">
        <w:rPr>
          <w:rFonts w:ascii="Times New Roman" w:hAnsi="Times New Roman"/>
          <w:sz w:val="24"/>
          <w:szCs w:val="24"/>
          <w:lang w:val="fr-FR"/>
        </w:rPr>
        <w:t>Mettre en place les outils adaptés pour une gestion efficace des vaccins et autres consommable de vaccination au niveau régional et dans les structures de santé.</w:t>
      </w:r>
    </w:p>
    <w:p w14:paraId="54A005FE" w14:textId="631CF474" w:rsidR="002575A2" w:rsidRPr="007F2360" w:rsidRDefault="002575A2" w:rsidP="002575A2">
      <w:pPr>
        <w:rPr>
          <w:rFonts w:ascii="Times New Roman" w:hAnsi="Times New Roman"/>
          <w:color w:val="000000" w:themeColor="text1"/>
          <w:sz w:val="24"/>
          <w:szCs w:val="24"/>
          <w:lang w:val="fr-FR"/>
        </w:rPr>
      </w:pPr>
    </w:p>
    <w:p w14:paraId="6AF40616" w14:textId="255750BD" w:rsidR="002575A2" w:rsidRPr="007F2360" w:rsidRDefault="002575A2" w:rsidP="002575A2">
      <w:pPr>
        <w:rPr>
          <w:rFonts w:ascii="Times New Roman" w:hAnsi="Times New Roman"/>
          <w:b/>
          <w:bCs/>
          <w:color w:val="000000" w:themeColor="text1"/>
          <w:sz w:val="24"/>
          <w:szCs w:val="24"/>
          <w:lang w:val="fr-FR"/>
        </w:rPr>
      </w:pPr>
      <w:r w:rsidRPr="007F2360">
        <w:rPr>
          <w:rFonts w:ascii="Times New Roman" w:hAnsi="Times New Roman"/>
          <w:color w:val="000000" w:themeColor="text1"/>
          <w:sz w:val="24"/>
          <w:szCs w:val="24"/>
          <w:lang w:val="fr-FR"/>
        </w:rPr>
        <w:lastRenderedPageBreak/>
        <w:t xml:space="preserve">       </w:t>
      </w:r>
      <w:r w:rsidRPr="007F2360">
        <w:rPr>
          <w:rFonts w:ascii="Times New Roman" w:hAnsi="Times New Roman"/>
          <w:b/>
          <w:bCs/>
          <w:color w:val="000000" w:themeColor="text1"/>
          <w:sz w:val="24"/>
          <w:szCs w:val="24"/>
          <w:lang w:val="fr-FR"/>
        </w:rPr>
        <w:t>Livrable 2 :</w:t>
      </w:r>
    </w:p>
    <w:p w14:paraId="21C1390E" w14:textId="0CB69220" w:rsidR="00A43BFC" w:rsidRPr="007F2360" w:rsidRDefault="00A43BFC" w:rsidP="002575A2">
      <w:pPr>
        <w:rPr>
          <w:rFonts w:ascii="Times New Roman" w:hAnsi="Times New Roman"/>
          <w:b/>
          <w:bCs/>
          <w:color w:val="000000" w:themeColor="text1"/>
          <w:sz w:val="24"/>
          <w:szCs w:val="24"/>
          <w:lang w:val="fr-FR"/>
        </w:rPr>
      </w:pPr>
    </w:p>
    <w:p w14:paraId="53108667" w14:textId="00E51D05" w:rsidR="00A43BFC" w:rsidRPr="007F2360" w:rsidRDefault="00A43BFC" w:rsidP="002575A2">
      <w:pPr>
        <w:rPr>
          <w:rFonts w:ascii="Times New Roman" w:hAnsi="Times New Roman"/>
          <w:b/>
          <w:bCs/>
          <w:color w:val="000000" w:themeColor="text1"/>
          <w:sz w:val="24"/>
          <w:szCs w:val="24"/>
          <w:lang w:val="fr-FR"/>
        </w:rPr>
      </w:pPr>
      <w:r w:rsidRPr="007F2360">
        <w:rPr>
          <w:rFonts w:ascii="Times New Roman" w:hAnsi="Times New Roman"/>
          <w:sz w:val="24"/>
          <w:szCs w:val="24"/>
          <w:lang w:val="fr-FR"/>
        </w:rPr>
        <w:t xml:space="preserve">Rapport sur l’analyse des données logistiques : </w:t>
      </w:r>
      <w:r w:rsidRPr="007F2360">
        <w:rPr>
          <w:rFonts w:ascii="Times New Roman" w:hAnsi="Times New Roman"/>
          <w:b/>
          <w:bCs/>
          <w:sz w:val="24"/>
          <w:szCs w:val="24"/>
          <w:lang w:val="fr-FR"/>
        </w:rPr>
        <w:t>Un tableau de bord des indicateurs logistiques commente</w:t>
      </w:r>
    </w:p>
    <w:p w14:paraId="0D87803A" w14:textId="224EF1CF" w:rsidR="00A43BFC" w:rsidRPr="007F2360" w:rsidRDefault="00A43BFC" w:rsidP="002575A2">
      <w:pPr>
        <w:rPr>
          <w:rFonts w:ascii="Times New Roman" w:hAnsi="Times New Roman"/>
          <w:b/>
          <w:bCs/>
          <w:color w:val="000000" w:themeColor="text1"/>
          <w:sz w:val="24"/>
          <w:szCs w:val="24"/>
          <w:lang w:val="fr-FR"/>
        </w:rPr>
      </w:pPr>
    </w:p>
    <w:p w14:paraId="499F69A4" w14:textId="4D0A1D8D" w:rsidR="00A43BFC" w:rsidRPr="007F2360" w:rsidRDefault="00A43BFC" w:rsidP="002575A2">
      <w:pPr>
        <w:rPr>
          <w:rFonts w:ascii="Times New Roman" w:hAnsi="Times New Roman"/>
          <w:b/>
          <w:bCs/>
          <w:color w:val="000000" w:themeColor="text1"/>
          <w:sz w:val="24"/>
          <w:szCs w:val="24"/>
          <w:lang w:val="fr-FR"/>
        </w:rPr>
      </w:pPr>
      <w:r w:rsidRPr="007F2360">
        <w:rPr>
          <w:rFonts w:ascii="Times New Roman" w:hAnsi="Times New Roman"/>
          <w:sz w:val="24"/>
          <w:szCs w:val="24"/>
          <w:lang w:val="fr-FR"/>
        </w:rPr>
        <w:t xml:space="preserve">Rapport d’inventaire des équipements de chaine de froid – </w:t>
      </w:r>
      <w:r w:rsidRPr="007F2360">
        <w:rPr>
          <w:rFonts w:ascii="Times New Roman" w:hAnsi="Times New Roman"/>
          <w:b/>
          <w:bCs/>
          <w:sz w:val="24"/>
          <w:szCs w:val="24"/>
          <w:lang w:val="fr-FR"/>
        </w:rPr>
        <w:t>Etats des besoins (équipement et maintenance)</w:t>
      </w:r>
    </w:p>
    <w:p w14:paraId="5B6C8639" w14:textId="6D66214E" w:rsidR="00A43BFC" w:rsidRPr="007F2360" w:rsidRDefault="00A43BFC" w:rsidP="002575A2">
      <w:pPr>
        <w:rPr>
          <w:rFonts w:ascii="Times New Roman" w:hAnsi="Times New Roman"/>
          <w:b/>
          <w:bCs/>
          <w:color w:val="000000" w:themeColor="text1"/>
          <w:sz w:val="24"/>
          <w:szCs w:val="24"/>
          <w:lang w:val="fr-FR"/>
        </w:rPr>
      </w:pPr>
    </w:p>
    <w:p w14:paraId="02189D0F" w14:textId="054DF556" w:rsidR="00A43BFC" w:rsidRPr="007F2360" w:rsidRDefault="00A43BFC" w:rsidP="002575A2">
      <w:pPr>
        <w:rPr>
          <w:rFonts w:ascii="Times New Roman" w:hAnsi="Times New Roman"/>
          <w:b/>
          <w:bCs/>
          <w:color w:val="000000" w:themeColor="text1"/>
          <w:sz w:val="24"/>
          <w:szCs w:val="24"/>
          <w:lang w:val="fr-FR"/>
        </w:rPr>
      </w:pPr>
    </w:p>
    <w:p w14:paraId="31576693" w14:textId="11428D4F" w:rsidR="007738B2" w:rsidRPr="007F2360" w:rsidRDefault="00A43BFC">
      <w:pPr>
        <w:pStyle w:val="ListParagraph"/>
        <w:numPr>
          <w:ilvl w:val="0"/>
          <w:numId w:val="9"/>
        </w:numPr>
        <w:rPr>
          <w:rFonts w:ascii="Times New Roman" w:hAnsi="Times New Roman"/>
          <w:b/>
          <w:bCs/>
          <w:color w:val="000000" w:themeColor="text1"/>
          <w:sz w:val="24"/>
          <w:szCs w:val="24"/>
          <w:lang w:val="fr-FR"/>
        </w:rPr>
      </w:pPr>
      <w:r w:rsidRPr="007F2360">
        <w:rPr>
          <w:rFonts w:ascii="Times New Roman" w:hAnsi="Times New Roman"/>
          <w:sz w:val="24"/>
          <w:szCs w:val="24"/>
          <w:lang w:val="fr-FR"/>
        </w:rPr>
        <w:t>Rendre fonctionnel la chaine de distribution au dernier km des vaccins</w:t>
      </w:r>
      <w:r w:rsidRPr="007F2360">
        <w:rPr>
          <w:rFonts w:ascii="Times New Roman" w:hAnsi="Times New Roman"/>
          <w:sz w:val="24"/>
          <w:szCs w:val="24"/>
          <w:lang w:val="fr-FR"/>
        </w:rPr>
        <w:t xml:space="preserve"> </w:t>
      </w:r>
      <w:r w:rsidRPr="007F2360">
        <w:rPr>
          <w:rFonts w:ascii="Times New Roman" w:hAnsi="Times New Roman"/>
          <w:sz w:val="24"/>
          <w:szCs w:val="24"/>
          <w:lang w:val="fr-FR"/>
        </w:rPr>
        <w:t>et autres consommables de vaccination</w:t>
      </w:r>
    </w:p>
    <w:p w14:paraId="7D71C49A" w14:textId="77777777" w:rsidR="007738B2" w:rsidRPr="007F2360" w:rsidRDefault="007738B2" w:rsidP="007738B2">
      <w:pPr>
        <w:spacing w:before="60" w:after="60" w:line="240" w:lineRule="auto"/>
        <w:jc w:val="both"/>
        <w:rPr>
          <w:rFonts w:ascii="Times New Roman" w:eastAsia="Arial Unicode MS" w:hAnsi="Times New Roman"/>
          <w:b/>
          <w:bCs/>
          <w:color w:val="auto"/>
          <w:sz w:val="24"/>
          <w:szCs w:val="24"/>
          <w:lang w:val="fr-FR"/>
        </w:rPr>
      </w:pPr>
    </w:p>
    <w:p w14:paraId="312EC671" w14:textId="7D744887" w:rsidR="002575A2" w:rsidRPr="007F2360" w:rsidRDefault="002575A2" w:rsidP="002575A2">
      <w:p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Livrable 3 :</w:t>
      </w:r>
    </w:p>
    <w:p w14:paraId="710F56CE" w14:textId="74820F19" w:rsidR="00A43BFC" w:rsidRPr="007F2360" w:rsidRDefault="00A43BFC" w:rsidP="002575A2">
      <w:pPr>
        <w:spacing w:before="60" w:after="60" w:line="240" w:lineRule="auto"/>
        <w:jc w:val="both"/>
        <w:rPr>
          <w:rFonts w:ascii="Times New Roman" w:eastAsia="Arial Unicode MS" w:hAnsi="Times New Roman"/>
          <w:b/>
          <w:bCs/>
          <w:color w:val="auto"/>
          <w:sz w:val="24"/>
          <w:szCs w:val="24"/>
          <w:lang w:val="fr-FR"/>
        </w:rPr>
      </w:pPr>
    </w:p>
    <w:p w14:paraId="6BA15C52" w14:textId="2AA385F0" w:rsidR="00A43BFC" w:rsidRPr="007F2360" w:rsidRDefault="00A43BFC" w:rsidP="002575A2">
      <w:pPr>
        <w:spacing w:before="60" w:after="60" w:line="240" w:lineRule="auto"/>
        <w:jc w:val="both"/>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Rapport de supervision avec inventaire des équipements</w:t>
      </w:r>
      <w:r w:rsidRPr="007F2360">
        <w:rPr>
          <w:rFonts w:ascii="Times New Roman" w:hAnsi="Times New Roman"/>
          <w:sz w:val="24"/>
          <w:szCs w:val="24"/>
          <w:lang w:val="fr-FR"/>
        </w:rPr>
        <w:t xml:space="preserve"> </w:t>
      </w:r>
      <w:r w:rsidRPr="007F2360">
        <w:rPr>
          <w:rFonts w:ascii="Times New Roman" w:hAnsi="Times New Roman"/>
          <w:sz w:val="24"/>
          <w:szCs w:val="24"/>
          <w:lang w:val="fr-FR"/>
        </w:rPr>
        <w:t>et manuel des procédures définissant les rôles et responsabilités</w:t>
      </w:r>
      <w:r w:rsidRPr="007F2360">
        <w:rPr>
          <w:rFonts w:ascii="Times New Roman" w:hAnsi="Times New Roman"/>
          <w:sz w:val="24"/>
          <w:szCs w:val="24"/>
          <w:lang w:val="fr-FR"/>
        </w:rPr>
        <w:t xml:space="preserve">. </w:t>
      </w:r>
      <w:r w:rsidRPr="007F2360">
        <w:rPr>
          <w:rFonts w:ascii="Times New Roman" w:hAnsi="Times New Roman"/>
          <w:sz w:val="24"/>
          <w:szCs w:val="24"/>
          <w:lang w:val="fr-FR"/>
        </w:rPr>
        <w:t xml:space="preserve">Rapport d’évaluation finale de la mission </w:t>
      </w:r>
      <w:r w:rsidRPr="007F2360">
        <w:rPr>
          <w:rFonts w:ascii="Times New Roman" w:hAnsi="Times New Roman"/>
          <w:sz w:val="24"/>
          <w:szCs w:val="24"/>
          <w:lang w:val="fr-FR"/>
        </w:rPr>
        <w:t>–</w:t>
      </w:r>
      <w:r w:rsidRPr="007F2360">
        <w:rPr>
          <w:rFonts w:ascii="Times New Roman" w:hAnsi="Times New Roman"/>
          <w:sz w:val="24"/>
          <w:szCs w:val="24"/>
          <w:lang w:val="fr-FR"/>
        </w:rPr>
        <w:t xml:space="preserve"> recommandations</w:t>
      </w:r>
      <w:r w:rsidRPr="007F2360">
        <w:rPr>
          <w:rFonts w:ascii="Times New Roman" w:eastAsia="Arial Unicode MS" w:hAnsi="Times New Roman"/>
          <w:b/>
          <w:bCs/>
          <w:color w:val="auto"/>
          <w:sz w:val="24"/>
          <w:szCs w:val="24"/>
          <w:lang w:val="fr-FR"/>
        </w:rPr>
        <w:t>.</w:t>
      </w:r>
    </w:p>
    <w:p w14:paraId="7820E242" w14:textId="77777777" w:rsidR="00A43BFC" w:rsidRPr="007F2360" w:rsidRDefault="00A43BFC" w:rsidP="002575A2">
      <w:pPr>
        <w:spacing w:before="60" w:after="60" w:line="240" w:lineRule="auto"/>
        <w:jc w:val="both"/>
        <w:rPr>
          <w:rFonts w:ascii="Times New Roman" w:eastAsia="Arial Unicode MS" w:hAnsi="Times New Roman"/>
          <w:b/>
          <w:bCs/>
          <w:color w:val="auto"/>
          <w:sz w:val="24"/>
          <w:szCs w:val="24"/>
          <w:lang w:val="fr-FR"/>
        </w:rPr>
      </w:pPr>
    </w:p>
    <w:p w14:paraId="0F69E78B" w14:textId="4D93567E" w:rsidR="002575A2" w:rsidRPr="007F2360" w:rsidRDefault="00C81477">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sz w:val="24"/>
          <w:szCs w:val="24"/>
          <w:lang w:val="en-AU"/>
        </w:rPr>
        <w:t>Knowledge/Expertise/Skills required:</w:t>
      </w:r>
    </w:p>
    <w:p w14:paraId="2869FA70" w14:textId="4D713A47" w:rsidR="00A43BFC" w:rsidRPr="007F2360" w:rsidRDefault="00A43BFC" w:rsidP="00A43BFC">
      <w:pPr>
        <w:spacing w:before="60" w:after="60" w:line="240" w:lineRule="auto"/>
        <w:jc w:val="both"/>
        <w:rPr>
          <w:rFonts w:ascii="Times New Roman" w:eastAsia="Arial Unicode MS" w:hAnsi="Times New Roman"/>
          <w:b/>
          <w:bCs/>
          <w:color w:val="auto"/>
          <w:sz w:val="24"/>
          <w:szCs w:val="24"/>
          <w:lang w:val="fr-FR"/>
        </w:rPr>
      </w:pPr>
    </w:p>
    <w:p w14:paraId="0BD58871" w14:textId="19E017F1" w:rsidR="00A43BFC" w:rsidRPr="007F2360" w:rsidRDefault="00A43BFC" w:rsidP="00A43BFC">
      <w:pPr>
        <w:spacing w:before="60" w:after="60" w:line="240" w:lineRule="auto"/>
        <w:jc w:val="both"/>
        <w:rPr>
          <w:rFonts w:ascii="Times New Roman" w:eastAsia="Arial Unicode MS" w:hAnsi="Times New Roman"/>
          <w:b/>
          <w:bCs/>
          <w:color w:val="auto"/>
          <w:sz w:val="24"/>
          <w:szCs w:val="24"/>
          <w:lang w:val="fr-FR"/>
        </w:rPr>
      </w:pPr>
    </w:p>
    <w:p w14:paraId="790FFC42" w14:textId="77777777" w:rsidR="00A43BFC" w:rsidRPr="007F2360" w:rsidRDefault="00A43BFC">
      <w:pPr>
        <w:pStyle w:val="ListParagraph"/>
        <w:numPr>
          <w:ilvl w:val="0"/>
          <w:numId w:val="5"/>
        </w:numPr>
        <w:spacing w:line="240" w:lineRule="auto"/>
        <w:jc w:val="both"/>
        <w:rPr>
          <w:rFonts w:ascii="Times New Roman" w:hAnsi="Times New Roman"/>
          <w:sz w:val="24"/>
          <w:szCs w:val="24"/>
          <w:lang w:val="fr-FR"/>
        </w:rPr>
      </w:pPr>
      <w:r w:rsidRPr="007F2360">
        <w:rPr>
          <w:rFonts w:ascii="Times New Roman" w:hAnsi="Times New Roman"/>
          <w:sz w:val="24"/>
          <w:szCs w:val="24"/>
          <w:lang w:val="fr-FR"/>
        </w:rPr>
        <w:t>Au moins cinq années d'expérience professionnelle dans la gestion des programmes de vaccination.   L’expérience de travail avec GAVI et/ou autres bailleurs des activités de vaccination de routine serait un atout ;</w:t>
      </w:r>
    </w:p>
    <w:p w14:paraId="25CF2B96" w14:textId="77777777" w:rsidR="00A43BFC" w:rsidRPr="007F2360" w:rsidRDefault="00A43BFC">
      <w:pPr>
        <w:pStyle w:val="ListParagraph"/>
        <w:numPr>
          <w:ilvl w:val="0"/>
          <w:numId w:val="5"/>
        </w:numPr>
        <w:spacing w:line="240" w:lineRule="auto"/>
        <w:jc w:val="both"/>
        <w:rPr>
          <w:rFonts w:ascii="Times New Roman" w:hAnsi="Times New Roman"/>
          <w:sz w:val="24"/>
          <w:szCs w:val="24"/>
          <w:lang w:val="fr-FR"/>
        </w:rPr>
      </w:pPr>
      <w:r w:rsidRPr="007F2360">
        <w:rPr>
          <w:rFonts w:ascii="Times New Roman" w:hAnsi="Times New Roman"/>
          <w:sz w:val="24"/>
          <w:szCs w:val="24"/>
          <w:lang w:val="fr-FR"/>
        </w:rPr>
        <w:t>Expérience en supervision des équipes de prestation des services de santé ;</w:t>
      </w:r>
    </w:p>
    <w:p w14:paraId="11F902DC" w14:textId="77777777" w:rsidR="00A43BFC" w:rsidRPr="007F2360" w:rsidRDefault="00A43BFC">
      <w:pPr>
        <w:pStyle w:val="ListParagraph"/>
        <w:numPr>
          <w:ilvl w:val="0"/>
          <w:numId w:val="5"/>
        </w:numPr>
        <w:spacing w:line="240" w:lineRule="auto"/>
        <w:jc w:val="both"/>
        <w:rPr>
          <w:rFonts w:ascii="Times New Roman" w:hAnsi="Times New Roman"/>
          <w:sz w:val="24"/>
          <w:szCs w:val="24"/>
          <w:lang w:val="fr-FR"/>
        </w:rPr>
      </w:pPr>
      <w:r w:rsidRPr="007F2360">
        <w:rPr>
          <w:rFonts w:ascii="Times New Roman" w:hAnsi="Times New Roman"/>
          <w:sz w:val="24"/>
          <w:szCs w:val="24"/>
          <w:lang w:val="fr-FR"/>
        </w:rPr>
        <w:t>Expérience dans l’organisation des activités vaccinales, dans la gestion des vaccins) ;</w:t>
      </w:r>
    </w:p>
    <w:p w14:paraId="233F2707" w14:textId="77777777" w:rsidR="00A43BFC" w:rsidRPr="007F2360" w:rsidRDefault="00A43BFC">
      <w:pPr>
        <w:pStyle w:val="ListParagraph"/>
        <w:numPr>
          <w:ilvl w:val="0"/>
          <w:numId w:val="5"/>
        </w:numPr>
        <w:spacing w:line="240" w:lineRule="auto"/>
        <w:jc w:val="both"/>
        <w:rPr>
          <w:rFonts w:ascii="Times New Roman" w:hAnsi="Times New Roman"/>
          <w:sz w:val="24"/>
          <w:szCs w:val="24"/>
          <w:lang w:val="fr-FR"/>
        </w:rPr>
      </w:pPr>
      <w:r w:rsidRPr="007F2360">
        <w:rPr>
          <w:rFonts w:ascii="Times New Roman" w:hAnsi="Times New Roman"/>
          <w:sz w:val="24"/>
          <w:szCs w:val="24"/>
          <w:lang w:val="fr-FR"/>
        </w:rPr>
        <w:t>Capacité avérée à travailler de façon autonome et à fournir des livrables de qualité dans les délais ;</w:t>
      </w:r>
    </w:p>
    <w:p w14:paraId="45033791" w14:textId="2F4F01F0" w:rsidR="00A43BFC" w:rsidRPr="007F2360" w:rsidRDefault="00A43BFC">
      <w:pPr>
        <w:pStyle w:val="ListParagraph"/>
        <w:numPr>
          <w:ilvl w:val="0"/>
          <w:numId w:val="5"/>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Excellente maîtrise du français écrit et parlé.</w:t>
      </w:r>
    </w:p>
    <w:p w14:paraId="56C76A6D" w14:textId="795F16BA" w:rsidR="00D93720" w:rsidRPr="007F2360" w:rsidRDefault="00D93720" w:rsidP="006C762B">
      <w:pPr>
        <w:spacing w:before="60" w:after="60" w:line="240" w:lineRule="auto"/>
        <w:jc w:val="both"/>
        <w:rPr>
          <w:rFonts w:ascii="Times New Roman" w:eastAsia="Arial Unicode MS" w:hAnsi="Times New Roman"/>
          <w:b/>
          <w:bCs/>
          <w:color w:val="auto"/>
          <w:sz w:val="24"/>
          <w:szCs w:val="24"/>
          <w:lang w:val="fr-FR"/>
        </w:rPr>
      </w:pPr>
    </w:p>
    <w:p w14:paraId="79ABFA77" w14:textId="7804AE39" w:rsidR="008470DF" w:rsidRPr="007F2360" w:rsidRDefault="008470DF">
      <w:pPr>
        <w:pStyle w:val="ListParagraph"/>
        <w:numPr>
          <w:ilvl w:val="0"/>
          <w:numId w:val="4"/>
        </w:numPr>
        <w:spacing w:before="60" w:line="240" w:lineRule="auto"/>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 xml:space="preserve">Minimum Qualifications </w:t>
      </w:r>
      <w:proofErr w:type="spellStart"/>
      <w:r w:rsidRPr="007F2360">
        <w:rPr>
          <w:rFonts w:ascii="Times New Roman" w:eastAsia="Arial Unicode MS" w:hAnsi="Times New Roman"/>
          <w:b/>
          <w:bCs/>
          <w:color w:val="auto"/>
          <w:sz w:val="24"/>
          <w:szCs w:val="24"/>
          <w:lang w:val="fr-FR"/>
        </w:rPr>
        <w:t>required</w:t>
      </w:r>
      <w:proofErr w:type="spellEnd"/>
      <w:r w:rsidR="006B1A6B" w:rsidRPr="007F2360">
        <w:rPr>
          <w:rFonts w:ascii="Times New Roman" w:eastAsia="Arial Unicode MS" w:hAnsi="Times New Roman"/>
          <w:b/>
          <w:bCs/>
          <w:color w:val="FF0000"/>
          <w:sz w:val="24"/>
          <w:szCs w:val="24"/>
          <w:lang w:val="fr-FR"/>
        </w:rPr>
        <w:t xml:space="preserve"> </w:t>
      </w:r>
      <w:r w:rsidRPr="007F2360">
        <w:rPr>
          <w:rFonts w:ascii="Times New Roman" w:eastAsia="Arial Unicode MS" w:hAnsi="Times New Roman"/>
          <w:b/>
          <w:bCs/>
          <w:color w:val="auto"/>
          <w:sz w:val="24"/>
          <w:szCs w:val="24"/>
          <w:lang w:val="fr-FR"/>
        </w:rPr>
        <w:t>:</w:t>
      </w:r>
    </w:p>
    <w:p w14:paraId="669CB5F8" w14:textId="097CDB5C" w:rsidR="00A43BFC" w:rsidRPr="007F2360" w:rsidRDefault="00A43BFC" w:rsidP="00A43BFC">
      <w:pPr>
        <w:spacing w:before="60" w:line="240" w:lineRule="auto"/>
        <w:rPr>
          <w:rFonts w:ascii="Times New Roman" w:eastAsia="Arial Unicode MS" w:hAnsi="Times New Roman"/>
          <w:b/>
          <w:bCs/>
          <w:color w:val="auto"/>
          <w:sz w:val="24"/>
          <w:szCs w:val="24"/>
          <w:lang w:val="fr-FR"/>
        </w:rPr>
      </w:pPr>
    </w:p>
    <w:p w14:paraId="15F808E7" w14:textId="677A4D66" w:rsidR="00A43BFC" w:rsidRPr="007F2360" w:rsidRDefault="00A43BFC" w:rsidP="00A43BFC">
      <w:pPr>
        <w:spacing w:before="60" w:line="240" w:lineRule="auto"/>
        <w:rPr>
          <w:rFonts w:ascii="Times New Roman" w:eastAsia="Arial Unicode MS" w:hAnsi="Times New Roman"/>
          <w:b/>
          <w:bCs/>
          <w:color w:val="auto"/>
          <w:sz w:val="24"/>
          <w:szCs w:val="24"/>
          <w:lang w:val="fr-FR"/>
        </w:rPr>
      </w:pPr>
    </w:p>
    <w:p w14:paraId="4939B8FB" w14:textId="77777777" w:rsidR="00A43BFC" w:rsidRPr="007F2360" w:rsidRDefault="00A43BFC" w:rsidP="00A43BFC">
      <w:pPr>
        <w:spacing w:before="60" w:line="240" w:lineRule="auto"/>
        <w:rPr>
          <w:rFonts w:ascii="Times New Roman" w:eastAsia="Arial Unicode MS" w:hAnsi="Times New Roman"/>
          <w:color w:val="auto"/>
          <w:sz w:val="24"/>
          <w:szCs w:val="24"/>
          <w:lang w:val="en-AU"/>
        </w:rPr>
      </w:pPr>
      <w:r w:rsidRPr="007F2360">
        <w:rPr>
          <w:rFonts w:ascii="Times New Roman" w:eastAsia="Arial Unicode MS" w:hAnsi="Times New Roman"/>
          <w:color w:val="auto"/>
          <w:sz w:val="24"/>
          <w:szCs w:val="24"/>
          <w:lang w:val="en-AU"/>
        </w:rPr>
        <w:t>Enter Disciplines</w:t>
      </w:r>
    </w:p>
    <w:p w14:paraId="2E3FBD2F" w14:textId="008EE872" w:rsidR="00A43BFC" w:rsidRPr="007F2360" w:rsidRDefault="00A43BFC" w:rsidP="00A43BFC">
      <w:pPr>
        <w:spacing w:before="60" w:line="240" w:lineRule="auto"/>
        <w:rPr>
          <w:rFonts w:ascii="Times New Roman" w:eastAsia="Arial Unicode MS" w:hAnsi="Times New Roman"/>
          <w:b/>
          <w:bCs/>
          <w:color w:val="auto"/>
          <w:sz w:val="24"/>
          <w:szCs w:val="24"/>
          <w:lang w:val="fr-FR"/>
        </w:rPr>
      </w:pPr>
      <w:r w:rsidRPr="007F2360">
        <w:rPr>
          <w:rFonts w:ascii="Times New Roman" w:hAnsi="Times New Roman"/>
          <w:sz w:val="24"/>
          <w:szCs w:val="24"/>
          <w:lang w:val="fr-FR"/>
        </w:rPr>
        <w:t>Diplôme universitaire au niveau d’une maîtrise en sante publique</w:t>
      </w:r>
      <w:r w:rsidRPr="007F2360">
        <w:rPr>
          <w:rFonts w:ascii="Times New Roman" w:eastAsia="Arial Unicode MS" w:hAnsi="Times New Roman"/>
          <w:b/>
          <w:bCs/>
          <w:color w:val="auto"/>
          <w:sz w:val="24"/>
          <w:szCs w:val="24"/>
          <w:lang w:val="fr-FR"/>
        </w:rPr>
        <w:t xml:space="preserve"> </w:t>
      </w:r>
      <w:r w:rsidRPr="007F2360">
        <w:rPr>
          <w:rFonts w:ascii="Times New Roman" w:hAnsi="Times New Roman"/>
          <w:sz w:val="24"/>
          <w:szCs w:val="24"/>
          <w:lang w:val="fr-FR"/>
        </w:rPr>
        <w:t>médecine ou sciences de la sante, en gestion logistique</w:t>
      </w:r>
      <w:r w:rsidRPr="007F2360">
        <w:rPr>
          <w:rFonts w:ascii="Times New Roman" w:eastAsia="Arial Unicode MS" w:hAnsi="Times New Roman"/>
          <w:b/>
          <w:bCs/>
          <w:color w:val="auto"/>
          <w:sz w:val="24"/>
          <w:szCs w:val="24"/>
          <w:lang w:val="fr-FR"/>
        </w:rPr>
        <w:t xml:space="preserve"> </w:t>
      </w:r>
      <w:r w:rsidRPr="007F2360">
        <w:rPr>
          <w:rFonts w:ascii="Times New Roman" w:hAnsi="Times New Roman"/>
          <w:sz w:val="24"/>
          <w:szCs w:val="24"/>
          <w:lang w:val="fr-FR"/>
        </w:rPr>
        <w:t>management des services de santé, vaccinologie.</w:t>
      </w:r>
    </w:p>
    <w:p w14:paraId="31EBCC39" w14:textId="77777777" w:rsidR="00714023" w:rsidRPr="007F2360" w:rsidRDefault="00714023" w:rsidP="00714023">
      <w:pPr>
        <w:spacing w:before="60" w:after="60" w:line="240" w:lineRule="auto"/>
        <w:jc w:val="both"/>
        <w:rPr>
          <w:rFonts w:ascii="Times New Roman" w:eastAsia="Arial Unicode MS" w:hAnsi="Times New Roman"/>
          <w:color w:val="auto"/>
          <w:sz w:val="24"/>
          <w:szCs w:val="24"/>
          <w:lang w:val="fr-FR"/>
        </w:rPr>
      </w:pPr>
    </w:p>
    <w:p w14:paraId="0540AF3D" w14:textId="11DB4D5E" w:rsidR="00714023" w:rsidRPr="007F2360" w:rsidRDefault="00714023">
      <w:pPr>
        <w:pStyle w:val="ListParagraph"/>
        <w:numPr>
          <w:ilvl w:val="0"/>
          <w:numId w:val="4"/>
        </w:numPr>
        <w:spacing w:before="60" w:after="60" w:line="240" w:lineRule="auto"/>
        <w:jc w:val="both"/>
        <w:rPr>
          <w:rFonts w:ascii="Times New Roman" w:eastAsia="Arial Unicode MS" w:hAnsi="Times New Roman"/>
          <w:b/>
          <w:bCs/>
          <w:color w:val="000000" w:themeColor="text1"/>
          <w:sz w:val="24"/>
          <w:szCs w:val="24"/>
          <w:lang w:val="fr-FR"/>
        </w:rPr>
      </w:pPr>
      <w:r w:rsidRPr="007F2360">
        <w:rPr>
          <w:rFonts w:ascii="Times New Roman" w:eastAsia="Arial Unicode MS" w:hAnsi="Times New Roman"/>
          <w:b/>
          <w:bCs/>
          <w:color w:val="auto"/>
          <w:sz w:val="24"/>
          <w:szCs w:val="24"/>
          <w:lang w:val="fr-FR"/>
        </w:rPr>
        <w:t>Durée de la mission</w:t>
      </w:r>
    </w:p>
    <w:p w14:paraId="41721D60" w14:textId="51DDC5DD" w:rsidR="00C50BC7" w:rsidRPr="007F2360" w:rsidRDefault="00C50BC7" w:rsidP="000969B5">
      <w:pPr>
        <w:spacing w:before="60" w:after="60" w:line="240" w:lineRule="auto"/>
        <w:jc w:val="both"/>
        <w:rPr>
          <w:rFonts w:ascii="Times New Roman" w:eastAsia="Arial Unicode MS" w:hAnsi="Times New Roman"/>
          <w:i/>
          <w:iCs/>
          <w:color w:val="auto"/>
          <w:sz w:val="24"/>
          <w:szCs w:val="24"/>
          <w:lang w:val="fr-FR"/>
        </w:rPr>
      </w:pPr>
    </w:p>
    <w:p w14:paraId="1D04A829" w14:textId="4B06188C" w:rsidR="00A43D87" w:rsidRPr="007F2360" w:rsidRDefault="007137D2" w:rsidP="00DD09B9">
      <w:p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La durée globale de la mission sera</w:t>
      </w:r>
      <w:r w:rsidR="00F66EE0" w:rsidRPr="007F2360">
        <w:rPr>
          <w:rFonts w:ascii="Times New Roman" w:eastAsia="Arial Unicode MS" w:hAnsi="Times New Roman"/>
          <w:color w:val="auto"/>
          <w:sz w:val="24"/>
          <w:szCs w:val="24"/>
          <w:lang w:val="fr-FR"/>
        </w:rPr>
        <w:t xml:space="preserve"> trois mois avec</w:t>
      </w:r>
      <w:r w:rsidRPr="007F2360">
        <w:rPr>
          <w:rFonts w:ascii="Times New Roman" w:eastAsia="Arial Unicode MS" w:hAnsi="Times New Roman"/>
          <w:color w:val="auto"/>
          <w:sz w:val="24"/>
          <w:szCs w:val="24"/>
          <w:lang w:val="fr-FR"/>
        </w:rPr>
        <w:t xml:space="preserve"> </w:t>
      </w:r>
      <w:r w:rsidR="00A43BFC" w:rsidRPr="007F2360">
        <w:rPr>
          <w:rFonts w:ascii="Times New Roman" w:eastAsia="Arial Unicode MS" w:hAnsi="Times New Roman"/>
          <w:color w:val="auto"/>
          <w:sz w:val="24"/>
          <w:szCs w:val="24"/>
          <w:lang w:val="fr-FR"/>
        </w:rPr>
        <w:t>132</w:t>
      </w:r>
      <w:r w:rsidRPr="007F2360">
        <w:rPr>
          <w:rFonts w:ascii="Times New Roman" w:eastAsia="Arial Unicode MS" w:hAnsi="Times New Roman"/>
          <w:color w:val="auto"/>
          <w:sz w:val="24"/>
          <w:szCs w:val="24"/>
          <w:lang w:val="fr-FR"/>
        </w:rPr>
        <w:t xml:space="preserve"> jours ouvrés travaillés.</w:t>
      </w:r>
    </w:p>
    <w:p w14:paraId="49636FFB" w14:textId="64E3E57B" w:rsidR="00836444" w:rsidRPr="007F2360" w:rsidRDefault="00836444" w:rsidP="001555F1">
      <w:pPr>
        <w:pStyle w:val="ListParagraph"/>
        <w:spacing w:before="60" w:line="240" w:lineRule="auto"/>
        <w:jc w:val="both"/>
        <w:rPr>
          <w:rFonts w:ascii="Times New Roman" w:eastAsia="Arial Unicode MS" w:hAnsi="Times New Roman"/>
          <w:color w:val="auto"/>
          <w:sz w:val="24"/>
          <w:szCs w:val="24"/>
          <w:lang w:val="fr-FR"/>
        </w:rPr>
      </w:pPr>
    </w:p>
    <w:p w14:paraId="04500E8D" w14:textId="023CE176" w:rsidR="00DB1E77" w:rsidRPr="007F2360" w:rsidRDefault="00DB1E77">
      <w:pPr>
        <w:pStyle w:val="ListParagraph"/>
        <w:numPr>
          <w:ilvl w:val="0"/>
          <w:numId w:val="4"/>
        </w:numPr>
        <w:spacing w:before="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lastRenderedPageBreak/>
        <w:t>Rémunération</w:t>
      </w:r>
    </w:p>
    <w:p w14:paraId="73B46388" w14:textId="371A78AB" w:rsidR="00DB1E77" w:rsidRPr="007F2360" w:rsidRDefault="00DB1E77" w:rsidP="00DB1E77">
      <w:p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La rémunération se fera conformément aux dispositions du contrat de consultance qui liera l’UNICEF au consultant pour la période du contrat. Les candidats à la consultance sont invités à faire une proposition financière pour ce travail. L’offre financière couvrira les dépenses suivantes</w:t>
      </w:r>
      <w:r w:rsidR="005F1F4D" w:rsidRPr="007F2360">
        <w:rPr>
          <w:rFonts w:ascii="Times New Roman" w:eastAsia="Arial Unicode MS" w:hAnsi="Times New Roman"/>
          <w:color w:val="auto"/>
          <w:sz w:val="24"/>
          <w:szCs w:val="24"/>
          <w:lang w:val="fr-FR"/>
        </w:rPr>
        <w:t> :</w:t>
      </w:r>
    </w:p>
    <w:p w14:paraId="0D93FD82" w14:textId="01711F59" w:rsidR="00F3448F" w:rsidRPr="007F2360" w:rsidRDefault="00F3448F" w:rsidP="00DB1E77">
      <w:pPr>
        <w:spacing w:before="60" w:after="60" w:line="240" w:lineRule="auto"/>
        <w:jc w:val="both"/>
        <w:rPr>
          <w:rFonts w:ascii="Times New Roman" w:eastAsia="Arial Unicode MS" w:hAnsi="Times New Roman"/>
          <w:color w:val="auto"/>
          <w:sz w:val="24"/>
          <w:szCs w:val="24"/>
          <w:lang w:val="fr-FR"/>
        </w:rPr>
      </w:pPr>
    </w:p>
    <w:p w14:paraId="6BCC58DE" w14:textId="15DC3D37" w:rsidR="00F3448F" w:rsidRPr="007F2360" w:rsidRDefault="00F3448F">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Les honoraires</w:t>
      </w:r>
    </w:p>
    <w:p w14:paraId="3D251630" w14:textId="45FF0FA0" w:rsidR="00F3448F" w:rsidRPr="007F2360" w:rsidRDefault="00182338">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sz w:val="24"/>
          <w:szCs w:val="24"/>
          <w:lang w:val="fr-FR"/>
        </w:rPr>
        <w:t>Frais de l</w:t>
      </w:r>
      <w:r w:rsidR="00CB09E0" w:rsidRPr="007F2360">
        <w:rPr>
          <w:rFonts w:ascii="Times New Roman" w:eastAsia="Arial Unicode MS" w:hAnsi="Times New Roman"/>
          <w:sz w:val="24"/>
          <w:szCs w:val="24"/>
          <w:lang w:val="fr-FR"/>
        </w:rPr>
        <w:t xml:space="preserve">ocation véhicule voyage en régions pour ateliers et interviews </w:t>
      </w:r>
      <w:r w:rsidRPr="007F2360">
        <w:rPr>
          <w:rFonts w:ascii="Times New Roman" w:eastAsia="Arial Unicode MS" w:hAnsi="Times New Roman"/>
          <w:sz w:val="24"/>
          <w:szCs w:val="24"/>
          <w:lang w:val="fr-FR"/>
        </w:rPr>
        <w:t>(</w:t>
      </w:r>
      <w:r w:rsidR="00F3448F" w:rsidRPr="007F2360">
        <w:rPr>
          <w:rFonts w:ascii="Times New Roman" w:eastAsia="Arial Unicode MS" w:hAnsi="Times New Roman"/>
          <w:color w:val="auto"/>
          <w:sz w:val="24"/>
          <w:szCs w:val="24"/>
          <w:lang w:val="fr-FR"/>
        </w:rPr>
        <w:t xml:space="preserve">Le montant total dépendra du nombre de jours effectifs sur le </w:t>
      </w:r>
      <w:r w:rsidRPr="007F2360">
        <w:rPr>
          <w:rFonts w:ascii="Times New Roman" w:eastAsia="Arial Unicode MS" w:hAnsi="Times New Roman"/>
          <w:color w:val="auto"/>
          <w:sz w:val="24"/>
          <w:szCs w:val="24"/>
          <w:lang w:val="fr-FR"/>
        </w:rPr>
        <w:t>terrain)</w:t>
      </w:r>
    </w:p>
    <w:p w14:paraId="49E479A7" w14:textId="4CC85BCF" w:rsidR="00F3448F" w:rsidRPr="007F2360" w:rsidRDefault="00F3448F">
      <w:pPr>
        <w:pStyle w:val="ListParagraph"/>
        <w:numPr>
          <w:ilvl w:val="0"/>
          <w:numId w:val="2"/>
        </w:num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Tout autre frais sera à la charge du consultant, notamment visa et vaccins. Le consultant devra fournir une preuve de sa couverture médicale le couvrant durant la mission</w:t>
      </w:r>
    </w:p>
    <w:p w14:paraId="22B50DBC" w14:textId="77777777" w:rsidR="00F3448F" w:rsidRPr="007F2360" w:rsidRDefault="00F3448F" w:rsidP="00DB1E77">
      <w:pPr>
        <w:spacing w:before="60" w:after="60" w:line="240" w:lineRule="auto"/>
        <w:jc w:val="both"/>
        <w:rPr>
          <w:rFonts w:ascii="Times New Roman" w:eastAsia="Arial Unicode MS" w:hAnsi="Times New Roman"/>
          <w:color w:val="auto"/>
          <w:sz w:val="24"/>
          <w:szCs w:val="24"/>
          <w:lang w:val="fr-FR"/>
        </w:rPr>
      </w:pPr>
    </w:p>
    <w:p w14:paraId="6FC79BBE" w14:textId="57AEC946" w:rsidR="00DB1E77" w:rsidRPr="007F2360" w:rsidRDefault="00DB1E77" w:rsidP="00DB1E77">
      <w:pPr>
        <w:spacing w:before="60" w:line="240" w:lineRule="auto"/>
        <w:jc w:val="both"/>
        <w:rPr>
          <w:rFonts w:ascii="Times New Roman" w:eastAsia="Arial Unicode MS" w:hAnsi="Times New Roman"/>
          <w:color w:val="auto"/>
          <w:sz w:val="24"/>
          <w:szCs w:val="24"/>
          <w:lang w:val="fr-FR"/>
        </w:rPr>
      </w:pPr>
    </w:p>
    <w:p w14:paraId="7AB48BC1" w14:textId="4897CCEE" w:rsidR="00DB1E77" w:rsidRPr="007F2360" w:rsidRDefault="00DB1E77">
      <w:pPr>
        <w:pStyle w:val="ListParagraph"/>
        <w:numPr>
          <w:ilvl w:val="0"/>
          <w:numId w:val="4"/>
        </w:numPr>
        <w:spacing w:before="60" w:after="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Termes de paiement</w:t>
      </w:r>
    </w:p>
    <w:p w14:paraId="7921BEE5" w14:textId="7B5E792F" w:rsidR="00DB1E77" w:rsidRPr="007F2360" w:rsidRDefault="00DB1E77" w:rsidP="00DB1E77">
      <w:pPr>
        <w:spacing w:before="60" w:line="240" w:lineRule="auto"/>
        <w:jc w:val="both"/>
        <w:rPr>
          <w:rFonts w:ascii="Times New Roman" w:eastAsia="Arial Unicode MS" w:hAnsi="Times New Roman"/>
          <w:color w:val="auto"/>
          <w:sz w:val="24"/>
          <w:szCs w:val="24"/>
          <w:lang w:val="fr-FR"/>
        </w:rPr>
      </w:pPr>
    </w:p>
    <w:p w14:paraId="725BF915" w14:textId="4A7D962C" w:rsidR="00FA5987" w:rsidRPr="007F2360" w:rsidRDefault="00FA5987" w:rsidP="00FA5987">
      <w:pPr>
        <w:spacing w:before="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La rémunération se fera conformément aux dispositions du contrat de consultance qui liera le </w:t>
      </w:r>
      <w:r w:rsidR="004A3EDF" w:rsidRPr="007F2360">
        <w:rPr>
          <w:rFonts w:ascii="Times New Roman" w:eastAsia="Arial Unicode MS" w:hAnsi="Times New Roman"/>
          <w:color w:val="auto"/>
          <w:sz w:val="24"/>
          <w:szCs w:val="24"/>
          <w:lang w:val="fr-FR"/>
        </w:rPr>
        <w:t>p</w:t>
      </w:r>
      <w:r w:rsidRPr="007F2360">
        <w:rPr>
          <w:rFonts w:ascii="Times New Roman" w:eastAsia="Arial Unicode MS" w:hAnsi="Times New Roman"/>
          <w:color w:val="auto"/>
          <w:sz w:val="24"/>
          <w:szCs w:val="24"/>
          <w:lang w:val="fr-FR"/>
        </w:rPr>
        <w:t xml:space="preserve">rogramme </w:t>
      </w:r>
      <w:r w:rsidR="00DC677A" w:rsidRPr="007F2360">
        <w:rPr>
          <w:rFonts w:ascii="Times New Roman" w:eastAsia="Arial Unicode MS" w:hAnsi="Times New Roman"/>
          <w:color w:val="auto"/>
          <w:sz w:val="24"/>
          <w:szCs w:val="24"/>
          <w:lang w:val="fr-FR"/>
        </w:rPr>
        <w:t>de</w:t>
      </w:r>
      <w:r w:rsidR="00182338" w:rsidRPr="007F2360">
        <w:rPr>
          <w:rFonts w:ascii="Times New Roman" w:eastAsia="Arial Unicode MS" w:hAnsi="Times New Roman"/>
          <w:color w:val="auto"/>
          <w:sz w:val="24"/>
          <w:szCs w:val="24"/>
          <w:lang w:val="fr-FR"/>
        </w:rPr>
        <w:t xml:space="preserve"> </w:t>
      </w:r>
      <w:r w:rsidR="00182338" w:rsidRPr="007F2360">
        <w:rPr>
          <w:rFonts w:ascii="Times New Roman" w:eastAsia="Arial Unicode MS" w:hAnsi="Times New Roman"/>
          <w:sz w:val="24"/>
          <w:szCs w:val="24"/>
          <w:lang w:val="fr-FR"/>
        </w:rPr>
        <w:t>Survie et développement de l’enfant Djibouti</w:t>
      </w:r>
      <w:r w:rsidR="00DC677A" w:rsidRPr="007F2360">
        <w:rPr>
          <w:rFonts w:ascii="Times New Roman" w:eastAsia="Arial Unicode MS" w:hAnsi="Times New Roman"/>
          <w:color w:val="auto"/>
          <w:sz w:val="24"/>
          <w:szCs w:val="24"/>
          <w:lang w:val="fr-FR"/>
        </w:rPr>
        <w:t xml:space="preserve"> </w:t>
      </w:r>
      <w:r w:rsidRPr="007F2360">
        <w:rPr>
          <w:rFonts w:ascii="Times New Roman" w:eastAsia="Arial Unicode MS" w:hAnsi="Times New Roman"/>
          <w:color w:val="auto"/>
          <w:sz w:val="24"/>
          <w:szCs w:val="24"/>
          <w:lang w:val="fr-FR"/>
        </w:rPr>
        <w:t>de l’UNICEF au consultant pour la période du contrat. Le ou la consultante sera payé à la soumission de factures relatives aux différents livrables, sous réserve de validation par le superviseur de la consultation.</w:t>
      </w:r>
    </w:p>
    <w:p w14:paraId="280AB7FD" w14:textId="718F3390" w:rsidR="00DB1E77" w:rsidRPr="007F2360" w:rsidRDefault="00FA5987" w:rsidP="00182338">
      <w:pPr>
        <w:spacing w:before="120" w:after="120" w:line="240" w:lineRule="auto"/>
        <w:ind w:right="144"/>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Les honoraires seront négociés avec le consultant selon son niveau d’expérience. Ils seront versés en </w:t>
      </w:r>
      <w:r w:rsidR="00182338" w:rsidRPr="007F2360">
        <w:rPr>
          <w:rFonts w:ascii="Times New Roman" w:eastAsia="Arial Unicode MS" w:hAnsi="Times New Roman"/>
          <w:color w:val="auto"/>
          <w:sz w:val="24"/>
          <w:szCs w:val="24"/>
          <w:lang w:val="fr-FR"/>
        </w:rPr>
        <w:t>cinq</w:t>
      </w:r>
      <w:r w:rsidRPr="007F2360">
        <w:rPr>
          <w:rFonts w:ascii="Times New Roman" w:eastAsia="Arial Unicode MS" w:hAnsi="Times New Roman"/>
          <w:color w:val="auto"/>
          <w:sz w:val="24"/>
          <w:szCs w:val="24"/>
          <w:lang w:val="fr-FR"/>
        </w:rPr>
        <w:t xml:space="preserve"> fois sur une base de </w:t>
      </w:r>
      <w:r w:rsidR="00182338" w:rsidRPr="007F2360">
        <w:rPr>
          <w:rFonts w:ascii="Times New Roman" w:eastAsia="Arial Unicode MS" w:hAnsi="Times New Roman"/>
          <w:color w:val="auto"/>
          <w:sz w:val="24"/>
          <w:szCs w:val="24"/>
          <w:lang w:val="fr-FR"/>
        </w:rPr>
        <w:t xml:space="preserve">livrables. </w:t>
      </w:r>
    </w:p>
    <w:p w14:paraId="1DBA11C7" w14:textId="77777777" w:rsidR="00182338" w:rsidRPr="007F2360" w:rsidRDefault="00182338" w:rsidP="00182338">
      <w:pPr>
        <w:spacing w:before="120" w:after="120" w:line="240" w:lineRule="auto"/>
        <w:ind w:right="144"/>
        <w:jc w:val="both"/>
        <w:rPr>
          <w:rFonts w:ascii="Times New Roman" w:eastAsia="Arial Unicode MS" w:hAnsi="Times New Roman"/>
          <w:color w:val="auto"/>
          <w:sz w:val="24"/>
          <w:szCs w:val="24"/>
          <w:lang w:val="fr-FR"/>
        </w:rPr>
      </w:pPr>
    </w:p>
    <w:p w14:paraId="73ECA124" w14:textId="48941BF8" w:rsidR="00401594" w:rsidRPr="007F2360" w:rsidRDefault="00DB1E77">
      <w:pPr>
        <w:pStyle w:val="ListParagraph"/>
        <w:numPr>
          <w:ilvl w:val="0"/>
          <w:numId w:val="4"/>
        </w:numPr>
        <w:spacing w:before="60" w:line="240" w:lineRule="auto"/>
        <w:jc w:val="both"/>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Processus de soumission (uniquement pour les consultants individuels)</w:t>
      </w:r>
    </w:p>
    <w:p w14:paraId="46642029" w14:textId="0A32B1C5" w:rsidR="00DB1E77" w:rsidRPr="007F2360" w:rsidRDefault="00DB1E77" w:rsidP="00DB1E77">
      <w:pPr>
        <w:spacing w:before="60" w:line="240" w:lineRule="auto"/>
        <w:jc w:val="both"/>
        <w:rPr>
          <w:rFonts w:ascii="Times New Roman" w:eastAsia="Arial Unicode MS" w:hAnsi="Times New Roman"/>
          <w:color w:val="auto"/>
          <w:sz w:val="24"/>
          <w:szCs w:val="24"/>
          <w:lang w:val="fr-FR"/>
        </w:rPr>
      </w:pPr>
    </w:p>
    <w:p w14:paraId="4CAE6844" w14:textId="4BE9BA0A" w:rsidR="00746496" w:rsidRPr="007F2360" w:rsidRDefault="00E859A6" w:rsidP="00E859A6">
      <w:p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Les candidats intéressés devront postuler directement sur le site internet de l’UNICEF </w:t>
      </w:r>
      <w:r w:rsidRPr="007F2360">
        <w:rPr>
          <w:rFonts w:ascii="Times New Roman" w:hAnsi="Times New Roman"/>
          <w:sz w:val="24"/>
          <w:szCs w:val="24"/>
          <w:lang w:val="fr-FR"/>
        </w:rPr>
        <w:t xml:space="preserve"> </w:t>
      </w:r>
      <w:hyperlink r:id="rId11" w:history="1">
        <w:r w:rsidRPr="007F2360">
          <w:rPr>
            <w:rStyle w:val="Hyperlink"/>
            <w:rFonts w:ascii="Times New Roman" w:eastAsia="Arial Unicode MS" w:hAnsi="Times New Roman"/>
            <w:sz w:val="24"/>
            <w:szCs w:val="24"/>
            <w:lang w:val="fr-FR"/>
          </w:rPr>
          <w:t>https://jobs.unicef.org/en-us/listing/</w:t>
        </w:r>
      </w:hyperlink>
      <w:r w:rsidRPr="007F2360">
        <w:rPr>
          <w:rFonts w:ascii="Times New Roman" w:eastAsia="Arial Unicode MS" w:hAnsi="Times New Roman"/>
          <w:color w:val="auto"/>
          <w:sz w:val="24"/>
          <w:szCs w:val="24"/>
          <w:lang w:val="fr-FR"/>
        </w:rPr>
        <w:t xml:space="preserve">  en incluant les documents suivants :</w:t>
      </w:r>
    </w:p>
    <w:p w14:paraId="53B9BD8F" w14:textId="77777777" w:rsidR="00E859A6" w:rsidRPr="007F2360"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Un CV à jour et une lettre de couverture</w:t>
      </w:r>
    </w:p>
    <w:p w14:paraId="1D5D4836" w14:textId="77777777" w:rsidR="00E859A6" w:rsidRPr="007F2360"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La proposition techniques et financière indiquant les dates de disponibilités</w:t>
      </w:r>
    </w:p>
    <w:p w14:paraId="01BC50B6" w14:textId="25192852" w:rsidR="00E859A6" w:rsidRPr="007F2360" w:rsidRDefault="00E859A6">
      <w:pPr>
        <w:pStyle w:val="ListParagraph"/>
        <w:numPr>
          <w:ilvl w:val="0"/>
          <w:numId w:val="3"/>
        </w:num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Des exemples ou attestations de services rendus similaires</w:t>
      </w:r>
    </w:p>
    <w:p w14:paraId="512C9CDE" w14:textId="1A3B160D" w:rsidR="00E859A6" w:rsidRPr="007F2360" w:rsidRDefault="00E859A6" w:rsidP="00E859A6">
      <w:pPr>
        <w:spacing w:before="60" w:after="60"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Chaque soumission devra inclure le taux journalier des honoraires ainsi que les autres frais conformément à la section 11.  </w:t>
      </w:r>
    </w:p>
    <w:p w14:paraId="151AA80C" w14:textId="3AAD8058" w:rsidR="005F1F4D" w:rsidRPr="007F2360" w:rsidRDefault="005F1F4D" w:rsidP="00DD09B9">
      <w:pPr>
        <w:spacing w:before="60" w:after="60" w:line="240" w:lineRule="auto"/>
        <w:jc w:val="both"/>
        <w:rPr>
          <w:rFonts w:ascii="Times New Roman" w:eastAsia="Arial Unicode MS" w:hAnsi="Times New Roman"/>
          <w:color w:val="auto"/>
          <w:sz w:val="24"/>
          <w:szCs w:val="24"/>
          <w:lang w:val="fr-FR"/>
        </w:rPr>
      </w:pPr>
    </w:p>
    <w:p w14:paraId="2D217B59" w14:textId="77777777" w:rsidR="005F1F4D" w:rsidRPr="007F2360" w:rsidRDefault="005F1F4D" w:rsidP="00DD09B9">
      <w:pPr>
        <w:spacing w:before="60" w:after="60" w:line="240" w:lineRule="auto"/>
        <w:jc w:val="both"/>
        <w:rPr>
          <w:rFonts w:ascii="Times New Roman" w:eastAsia="Arial Unicode MS" w:hAnsi="Times New Roman"/>
          <w:color w:val="auto"/>
          <w:sz w:val="24"/>
          <w:szCs w:val="24"/>
          <w:lang w:val="fr-FR"/>
        </w:rPr>
      </w:pPr>
    </w:p>
    <w:p w14:paraId="08BB04AF" w14:textId="14A0DDE4" w:rsidR="00D13EE8" w:rsidRPr="007F2360" w:rsidRDefault="00D13EE8">
      <w:pPr>
        <w:pStyle w:val="ListParagraph"/>
        <w:numPr>
          <w:ilvl w:val="0"/>
          <w:numId w:val="4"/>
        </w:numPr>
        <w:spacing w:before="60" w:after="60" w:line="240" w:lineRule="auto"/>
        <w:rPr>
          <w:rFonts w:ascii="Times New Roman" w:eastAsia="Arial Unicode MS" w:hAnsi="Times New Roman"/>
          <w:b/>
          <w:bCs/>
          <w:color w:val="auto"/>
          <w:sz w:val="24"/>
          <w:szCs w:val="24"/>
          <w:lang w:val="fr-FR"/>
        </w:rPr>
      </w:pPr>
      <w:r w:rsidRPr="007F2360">
        <w:rPr>
          <w:rFonts w:ascii="Times New Roman" w:eastAsia="Arial Unicode MS" w:hAnsi="Times New Roman"/>
          <w:b/>
          <w:bCs/>
          <w:color w:val="auto"/>
          <w:sz w:val="24"/>
          <w:szCs w:val="24"/>
          <w:lang w:val="fr-FR"/>
        </w:rPr>
        <w:t>Processus de sélection et d’évaluation :</w:t>
      </w:r>
    </w:p>
    <w:p w14:paraId="047EDE4D" w14:textId="77777777" w:rsidR="00254765" w:rsidRPr="007F2360" w:rsidRDefault="00254765" w:rsidP="00D13EE8">
      <w:pPr>
        <w:spacing w:line="240" w:lineRule="auto"/>
        <w:jc w:val="both"/>
        <w:rPr>
          <w:rFonts w:ascii="Times New Roman" w:eastAsia="Arial Unicode MS" w:hAnsi="Times New Roman"/>
          <w:color w:val="auto"/>
          <w:sz w:val="24"/>
          <w:szCs w:val="24"/>
          <w:lang w:val="fr-FR"/>
        </w:rPr>
      </w:pPr>
    </w:p>
    <w:p w14:paraId="09AF701D" w14:textId="384D367D" w:rsidR="00D13EE8" w:rsidRPr="007F2360" w:rsidRDefault="00D13EE8" w:rsidP="005F1F4D">
      <w:p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Les candidats intéressés soumettront chacun et uniquement par courrier électronique, deux propositions séparées : Une technique et une financière</w:t>
      </w:r>
      <w:r w:rsidR="005F1F4D" w:rsidRPr="007F2360">
        <w:rPr>
          <w:rFonts w:ascii="Times New Roman" w:eastAsia="Arial Unicode MS" w:hAnsi="Times New Roman"/>
          <w:color w:val="auto"/>
          <w:sz w:val="24"/>
          <w:szCs w:val="24"/>
          <w:lang w:val="fr-FR"/>
        </w:rPr>
        <w:t xml:space="preserve"> : </w:t>
      </w:r>
    </w:p>
    <w:p w14:paraId="05302E62" w14:textId="77777777" w:rsidR="005F1F4D" w:rsidRPr="007F2360" w:rsidRDefault="005F1F4D" w:rsidP="005F1F4D">
      <w:pPr>
        <w:spacing w:line="240" w:lineRule="auto"/>
        <w:jc w:val="both"/>
        <w:rPr>
          <w:rFonts w:ascii="Times New Roman" w:eastAsia="Arial Unicode MS" w:hAnsi="Times New Roman"/>
          <w:color w:val="auto"/>
          <w:sz w:val="24"/>
          <w:szCs w:val="24"/>
          <w:lang w:val="fr-FR"/>
        </w:rPr>
      </w:pPr>
    </w:p>
    <w:p w14:paraId="2A6CC767" w14:textId="24701854" w:rsidR="00D13EE8" w:rsidRPr="007F2360" w:rsidRDefault="00D13EE8" w:rsidP="005F1F4D">
      <w:p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La structure de la proposition technique devra comprendre les chapitres suivants</w:t>
      </w:r>
      <w:r w:rsidR="00254765" w:rsidRPr="007F2360">
        <w:rPr>
          <w:rFonts w:ascii="Times New Roman" w:eastAsia="Arial Unicode MS" w:hAnsi="Times New Roman"/>
          <w:color w:val="auto"/>
          <w:sz w:val="24"/>
          <w:szCs w:val="24"/>
          <w:lang w:val="fr-FR"/>
        </w:rPr>
        <w:t xml:space="preserve"> : </w:t>
      </w:r>
    </w:p>
    <w:p w14:paraId="7B62273A" w14:textId="77777777" w:rsidR="005F1F4D" w:rsidRPr="007F2360" w:rsidRDefault="005F1F4D" w:rsidP="005F1F4D">
      <w:pPr>
        <w:spacing w:line="240" w:lineRule="auto"/>
        <w:jc w:val="both"/>
        <w:rPr>
          <w:rFonts w:ascii="Times New Roman" w:eastAsia="Arial Unicode MS" w:hAnsi="Times New Roman"/>
          <w:color w:val="auto"/>
          <w:sz w:val="24"/>
          <w:szCs w:val="24"/>
          <w:lang w:val="fr-FR"/>
        </w:rPr>
      </w:pPr>
    </w:p>
    <w:p w14:paraId="2A2A7D1B" w14:textId="77777777" w:rsidR="00D13EE8" w:rsidRPr="007F2360" w:rsidRDefault="00D13EE8"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Une introduction visant à démontrer montrer la connaissance du système d’approvisionnement en général, et le contexte Djiboutien en particulier ;</w:t>
      </w:r>
    </w:p>
    <w:p w14:paraId="47EF348D" w14:textId="77777777" w:rsidR="00044A2C" w:rsidRPr="007F2360"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lastRenderedPageBreak/>
        <w:t>Une note sur la compréhension de la mission, précisant sur base de l’expérience, les résultats clés atteignables et les hypothèses de travail ;</w:t>
      </w:r>
    </w:p>
    <w:p w14:paraId="3EBFE834" w14:textId="77777777" w:rsidR="00044A2C" w:rsidRPr="007F2360"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Une proposition méthodologique proposant les approches stratégies, les acteurs clés, les principales activités, et un chronogramme ;</w:t>
      </w:r>
    </w:p>
    <w:p w14:paraId="633BEAB4" w14:textId="1222DEBB" w:rsidR="00044A2C" w:rsidRPr="007F2360"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Des annexes comprenant une brève présentation du candidat, un formulaire P11 ou un CV complet avec nom de trois personnes de référence, </w:t>
      </w:r>
    </w:p>
    <w:p w14:paraId="5EC76C98" w14:textId="77777777" w:rsidR="00254765" w:rsidRPr="007F2360" w:rsidRDefault="00254765" w:rsidP="005F1F4D">
      <w:pPr>
        <w:pStyle w:val="ListParagraph"/>
        <w:spacing w:line="240" w:lineRule="auto"/>
        <w:jc w:val="both"/>
        <w:rPr>
          <w:rFonts w:ascii="Times New Roman" w:eastAsia="Arial Unicode MS" w:hAnsi="Times New Roman"/>
          <w:color w:val="auto"/>
          <w:sz w:val="24"/>
          <w:szCs w:val="24"/>
          <w:lang w:val="fr-FR"/>
        </w:rPr>
      </w:pPr>
    </w:p>
    <w:p w14:paraId="0CA7F71A" w14:textId="7F87DEAB" w:rsidR="00044A2C" w:rsidRPr="007F2360" w:rsidRDefault="00044A2C" w:rsidP="005F1F4D">
      <w:p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L’offre financière devra reprendre les lignes suivantes</w:t>
      </w:r>
      <w:r w:rsidR="00254765" w:rsidRPr="007F2360">
        <w:rPr>
          <w:rFonts w:ascii="Times New Roman" w:eastAsia="Arial Unicode MS" w:hAnsi="Times New Roman"/>
          <w:color w:val="auto"/>
          <w:sz w:val="24"/>
          <w:szCs w:val="24"/>
          <w:lang w:val="fr-FR"/>
        </w:rPr>
        <w:t xml:space="preserve"> : </w:t>
      </w:r>
    </w:p>
    <w:p w14:paraId="1A76370A" w14:textId="77777777" w:rsidR="005F1F4D" w:rsidRPr="007F2360" w:rsidRDefault="005F1F4D" w:rsidP="005F1F4D">
      <w:pPr>
        <w:spacing w:line="240" w:lineRule="auto"/>
        <w:jc w:val="both"/>
        <w:rPr>
          <w:rFonts w:ascii="Times New Roman" w:eastAsia="Arial Unicode MS" w:hAnsi="Times New Roman"/>
          <w:color w:val="auto"/>
          <w:sz w:val="24"/>
          <w:szCs w:val="24"/>
          <w:lang w:val="fr-FR"/>
        </w:rPr>
      </w:pPr>
    </w:p>
    <w:p w14:paraId="22BF4FA7" w14:textId="77777777" w:rsidR="00044A2C" w:rsidRPr="007F2360"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L’entête : nom complet du consultant, intitules de la mission, la durée</w:t>
      </w:r>
    </w:p>
    <w:p w14:paraId="205F7DC8" w14:textId="77777777" w:rsidR="00044A2C" w:rsidRPr="007F2360" w:rsidRDefault="00044A2C"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Les frais d’honoraire (précisant le taux journalier)</w:t>
      </w:r>
    </w:p>
    <w:p w14:paraId="54975F81" w14:textId="7E75D3B1" w:rsidR="00E859A6" w:rsidRPr="007F2360" w:rsidRDefault="00182338"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sz w:val="24"/>
          <w:szCs w:val="24"/>
          <w:lang w:val="fr-FR"/>
        </w:rPr>
        <w:t>Frais de location véhicule voyage en régions pour ateliers et interviews</w:t>
      </w:r>
      <w:r w:rsidR="00E859A6" w:rsidRPr="007F2360">
        <w:rPr>
          <w:rFonts w:ascii="Times New Roman" w:eastAsia="Arial Unicode MS" w:hAnsi="Times New Roman"/>
          <w:color w:val="auto"/>
          <w:sz w:val="24"/>
          <w:szCs w:val="24"/>
          <w:lang w:val="fr-FR"/>
        </w:rPr>
        <w:t>.</w:t>
      </w:r>
    </w:p>
    <w:p w14:paraId="343066A8" w14:textId="67C824E7" w:rsidR="000C6919" w:rsidRPr="007F2360" w:rsidRDefault="00182338" w:rsidP="009C3964">
      <w:pPr>
        <w:pStyle w:val="ListParagraph"/>
        <w:numPr>
          <w:ilvl w:val="0"/>
          <w:numId w:val="1"/>
        </w:num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Frais de communication </w:t>
      </w:r>
    </w:p>
    <w:p w14:paraId="300820DF" w14:textId="6B0B4DDF" w:rsidR="00EB0570" w:rsidRPr="007F2360" w:rsidRDefault="000C6919" w:rsidP="005F1F4D">
      <w:p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 </w:t>
      </w:r>
    </w:p>
    <w:p w14:paraId="42E1C887" w14:textId="31B197C2" w:rsidR="00EB0570" w:rsidRPr="007F2360" w:rsidRDefault="00EB0570" w:rsidP="005F1F4D">
      <w:pPr>
        <w:spacing w:line="240" w:lineRule="auto"/>
        <w:jc w:val="both"/>
        <w:rPr>
          <w:rFonts w:ascii="Times New Roman" w:eastAsia="Arial Unicode MS" w:hAnsi="Times New Roman"/>
          <w:color w:val="auto"/>
          <w:sz w:val="24"/>
          <w:szCs w:val="24"/>
          <w:lang w:val="fr-FR"/>
        </w:rPr>
      </w:pPr>
      <w:r w:rsidRPr="007F2360">
        <w:rPr>
          <w:rFonts w:ascii="Times New Roman" w:eastAsia="Arial Unicode MS" w:hAnsi="Times New Roman"/>
          <w:color w:val="auto"/>
          <w:sz w:val="24"/>
          <w:szCs w:val="24"/>
          <w:lang w:val="fr-FR"/>
        </w:rPr>
        <w:t xml:space="preserve">Les propositions soumises seront évaluées sur un score de 100 points avec un maximum de 70 points alloués à la proposition technique et de 30 points alloués à la proposition financière. </w:t>
      </w:r>
    </w:p>
    <w:p w14:paraId="0517C55F" w14:textId="77777777" w:rsidR="00A066C0" w:rsidRPr="007F2360" w:rsidRDefault="00A066C0" w:rsidP="005F1F4D">
      <w:pPr>
        <w:spacing w:line="240" w:lineRule="auto"/>
        <w:jc w:val="both"/>
        <w:rPr>
          <w:rFonts w:ascii="Times New Roman" w:eastAsia="Arial Unicode MS" w:hAnsi="Times New Roman"/>
          <w:color w:val="auto"/>
          <w:sz w:val="24"/>
          <w:szCs w:val="24"/>
          <w:lang w:val="fr-FR"/>
        </w:rPr>
      </w:pPr>
    </w:p>
    <w:p w14:paraId="4C91CC14" w14:textId="77777777" w:rsidR="00D31C89" w:rsidRPr="007F2360" w:rsidRDefault="00D31C89" w:rsidP="005F1F4D">
      <w:pPr>
        <w:snapToGrid w:val="0"/>
        <w:spacing w:line="240" w:lineRule="auto"/>
        <w:jc w:val="both"/>
        <w:rPr>
          <w:rFonts w:ascii="Times New Roman" w:hAnsi="Times New Roman"/>
          <w:sz w:val="24"/>
          <w:szCs w:val="24"/>
          <w:lang w:val="fr"/>
        </w:rPr>
      </w:pPr>
    </w:p>
    <w:p w14:paraId="5EFB2D5A" w14:textId="7C9FBE32" w:rsidR="009840B4" w:rsidRPr="007F2360" w:rsidRDefault="006B2FE7" w:rsidP="005F1F4D">
      <w:pPr>
        <w:snapToGrid w:val="0"/>
        <w:spacing w:line="240" w:lineRule="auto"/>
        <w:jc w:val="both"/>
        <w:rPr>
          <w:rFonts w:ascii="Times New Roman" w:hAnsi="Times New Roman"/>
          <w:sz w:val="24"/>
          <w:szCs w:val="24"/>
          <w:lang w:val="fr-FR"/>
        </w:rPr>
      </w:pPr>
      <w:r w:rsidRPr="007F2360">
        <w:rPr>
          <w:rFonts w:ascii="Times New Roman" w:hAnsi="Times New Roman"/>
          <w:sz w:val="24"/>
          <w:szCs w:val="24"/>
          <w:lang w:val="fr"/>
        </w:rPr>
        <w:t xml:space="preserve">Seules les offres financières des candidats dont les offres techniques auront atteint un minimum </w:t>
      </w:r>
      <w:r w:rsidRPr="007F2360">
        <w:rPr>
          <w:rFonts w:ascii="Times New Roman" w:hAnsi="Times New Roman"/>
          <w:sz w:val="24"/>
          <w:szCs w:val="24"/>
          <w:u w:val="single"/>
          <w:lang w:val="fr"/>
        </w:rPr>
        <w:t>de 50 points seront retenues pour l’évaluation financière</w:t>
      </w:r>
    </w:p>
    <w:p w14:paraId="175086D8" w14:textId="77777777" w:rsidR="006052F2" w:rsidRPr="007F2360" w:rsidRDefault="006052F2" w:rsidP="005F1F4D">
      <w:pPr>
        <w:snapToGrid w:val="0"/>
        <w:spacing w:line="240" w:lineRule="auto"/>
        <w:jc w:val="both"/>
        <w:rPr>
          <w:rFonts w:ascii="Times New Roman" w:hAnsi="Times New Roman"/>
          <w:sz w:val="24"/>
          <w:szCs w:val="24"/>
          <w:lang w:val="fr-FR"/>
        </w:rPr>
      </w:pPr>
    </w:p>
    <w:p w14:paraId="4B0EAF6F" w14:textId="176B0762" w:rsidR="009840B4" w:rsidRPr="007F2360" w:rsidRDefault="006052F2" w:rsidP="005F1F4D">
      <w:pPr>
        <w:spacing w:before="60" w:after="60" w:line="240" w:lineRule="auto"/>
        <w:jc w:val="both"/>
        <w:rPr>
          <w:rFonts w:ascii="Times New Roman" w:eastAsia="Arial Unicode MS" w:hAnsi="Times New Roman"/>
          <w:color w:val="auto"/>
          <w:sz w:val="24"/>
          <w:szCs w:val="24"/>
          <w:lang w:val="fr-FR"/>
        </w:rPr>
      </w:pPr>
      <w:r w:rsidRPr="007F2360">
        <w:rPr>
          <w:rFonts w:ascii="Times New Roman" w:hAnsi="Times New Roman"/>
          <w:sz w:val="24"/>
          <w:szCs w:val="24"/>
          <w:lang w:val="fr"/>
        </w:rPr>
        <w:t>Le marché sera attribué à l’offre technique qui recevra la meilleure cote et qui sera le moins disant.</w:t>
      </w:r>
    </w:p>
    <w:p w14:paraId="0006FFB1" w14:textId="77777777" w:rsidR="00C11B9C" w:rsidRPr="007F2360" w:rsidRDefault="00C11B9C" w:rsidP="000969B5">
      <w:pPr>
        <w:spacing w:before="60" w:after="60" w:line="240" w:lineRule="auto"/>
        <w:jc w:val="both"/>
        <w:rPr>
          <w:rFonts w:ascii="Times New Roman" w:eastAsia="Arial Unicode MS" w:hAnsi="Times New Roman"/>
          <w:color w:val="auto"/>
          <w:sz w:val="24"/>
          <w:szCs w:val="24"/>
          <w:lang w:val="fr-FR"/>
        </w:rPr>
      </w:pPr>
    </w:p>
    <w:p w14:paraId="1D958C91" w14:textId="7BFDA5DF" w:rsidR="00402D81" w:rsidRPr="007F2360" w:rsidRDefault="003835A9" w:rsidP="001F6179">
      <w:pPr>
        <w:spacing w:before="100" w:beforeAutospacing="1" w:after="100" w:afterAutospacing="1" w:line="240" w:lineRule="auto"/>
        <w:rPr>
          <w:rFonts w:ascii="Times New Roman" w:eastAsia="Times New Roman" w:hAnsi="Times New Roman"/>
          <w:sz w:val="24"/>
          <w:szCs w:val="24"/>
          <w:lang w:val="fr-FR"/>
        </w:rPr>
      </w:pPr>
      <w:r w:rsidRPr="007F2360">
        <w:rPr>
          <w:rFonts w:ascii="Times New Roman" w:eastAsia="Times New Roman" w:hAnsi="Times New Roman"/>
          <w:sz w:val="24"/>
          <w:szCs w:val="24"/>
          <w:lang w:val="fr-FR"/>
        </w:rPr>
        <w:t>Pour se qualifier comme un champion pour chaque enfant, vous devez avoir :</w:t>
      </w:r>
    </w:p>
    <w:p w14:paraId="26FD8C8F" w14:textId="68060285" w:rsidR="000969B5" w:rsidRPr="007F2360" w:rsidRDefault="000969B5">
      <w:pPr>
        <w:rPr>
          <w:rFonts w:ascii="Times New Roman" w:eastAsia="Arial Unicode MS" w:hAnsi="Times New Roman"/>
          <w:color w:val="auto"/>
          <w:sz w:val="24"/>
          <w:szCs w:val="24"/>
          <w:lang w:val="fr-FR"/>
        </w:rPr>
      </w:pPr>
      <w:r w:rsidRPr="007F2360">
        <w:rPr>
          <w:rFonts w:ascii="Times New Roman" w:hAnsi="Times New Roman"/>
          <w:sz w:val="24"/>
          <w:szCs w:val="24"/>
          <w:lang w:val="fr-FR"/>
        </w:rPr>
        <w:t>Le candidat/e devra fournir des exemples de ses écrits, de ses recherches, de ses articles en français/anglais sur les sujets faisant l'objet de ce poste, ainsi que d'autres supports visuels (vidéographies/</w:t>
      </w:r>
      <w:proofErr w:type="spellStart"/>
      <w:r w:rsidRPr="007F2360">
        <w:rPr>
          <w:rFonts w:ascii="Times New Roman" w:hAnsi="Times New Roman"/>
          <w:sz w:val="24"/>
          <w:szCs w:val="24"/>
          <w:lang w:val="fr-FR"/>
        </w:rPr>
        <w:t>ppt</w:t>
      </w:r>
      <w:proofErr w:type="spellEnd"/>
      <w:r w:rsidRPr="007F2360">
        <w:rPr>
          <w:rFonts w:ascii="Times New Roman" w:hAnsi="Times New Roman"/>
          <w:sz w:val="24"/>
          <w:szCs w:val="24"/>
          <w:lang w:val="fr-FR"/>
        </w:rPr>
        <w:t xml:space="preserve"> entre autres).</w:t>
      </w:r>
    </w:p>
    <w:p w14:paraId="77C838CF" w14:textId="6D2C0099" w:rsidR="003835A9" w:rsidRPr="007F2360" w:rsidRDefault="003835A9" w:rsidP="003835A9">
      <w:pPr>
        <w:spacing w:before="100" w:beforeAutospacing="1" w:after="100" w:afterAutospacing="1" w:line="240" w:lineRule="auto"/>
        <w:rPr>
          <w:rFonts w:ascii="Times New Roman" w:eastAsia="Times New Roman" w:hAnsi="Times New Roman"/>
          <w:sz w:val="24"/>
          <w:szCs w:val="24"/>
          <w:lang w:val="fr-FR"/>
        </w:rPr>
      </w:pPr>
      <w:r w:rsidRPr="007F2360">
        <w:rPr>
          <w:rFonts w:ascii="Times New Roman" w:eastAsia="Times New Roman" w:hAnsi="Times New Roman"/>
          <w:sz w:val="24"/>
          <w:szCs w:val="24"/>
          <w:lang w:val="fr-FR"/>
        </w:rPr>
        <w:t>Pour chaque enfant, vous devez démontrer : </w:t>
      </w:r>
    </w:p>
    <w:p w14:paraId="57384353" w14:textId="77777777" w:rsidR="003835A9" w:rsidRPr="007F2360"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7F2360">
        <w:rPr>
          <w:rFonts w:ascii="Times New Roman" w:eastAsia="Times New Roman" w:hAnsi="Times New Roman"/>
          <w:sz w:val="24"/>
          <w:szCs w:val="24"/>
          <w:lang w:val="fr-FR"/>
        </w:rPr>
        <w:t>Les valeurs de l’UNICEF en matière de Soins, de Respect, d’Intégrité, de Confiance et de Responsabilité (CRITA) et de compétences de base en Communication, en Collaboration avec les gens et en matière de recherche de résultats.</w:t>
      </w:r>
    </w:p>
    <w:p w14:paraId="247BB72C" w14:textId="77777777" w:rsidR="003835A9" w:rsidRPr="007F2360"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7F2360">
        <w:rPr>
          <w:rFonts w:ascii="Times New Roman" w:eastAsia="Times New Roman" w:hAnsi="Times New Roman"/>
          <w:sz w:val="24"/>
          <w:szCs w:val="24"/>
          <w:lang w:val="fr-FR"/>
        </w:rPr>
        <w:t>Les compétences techniques requises pour ce poste sont : </w:t>
      </w:r>
    </w:p>
    <w:p w14:paraId="392EDBAA" w14:textId="77777777" w:rsidR="003835A9" w:rsidRPr="007F2360"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7F2360">
        <w:rPr>
          <w:rFonts w:ascii="Times New Roman" w:eastAsia="Times New Roman" w:hAnsi="Times New Roman"/>
          <w:sz w:val="24"/>
          <w:szCs w:val="24"/>
          <w:lang w:val="fr-FR"/>
        </w:rPr>
        <w:t>Établir et entretenir des partenariats, Cultiver la conscience de soi et démontrer un sens de l’éthique, S’atteler à obtenir des résultats tangibles, Innover et épouser le changement, Gérer l’ambiguïté et la complexité, Penser et agir de manière stratégique, Travailler de façon collaborative, Description des niveaux, Accompagner, diriger et encadrer le personnel</w:t>
      </w:r>
    </w:p>
    <w:p w14:paraId="55ADE9F0" w14:textId="77777777" w:rsidR="003835A9" w:rsidRPr="007F2360"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7F2360">
        <w:rPr>
          <w:rFonts w:ascii="Times New Roman" w:eastAsia="Times New Roman" w:hAnsi="Times New Roman"/>
          <w:sz w:val="24"/>
          <w:szCs w:val="24"/>
          <w:lang w:val="fr-FR"/>
        </w:rPr>
        <w:lastRenderedPageBreak/>
        <w:t>UNICEF promeut la diversité et l'inclusion au sein de son personnel et encourage les candidats qualifiés, hommes et femmes de toutes les nationalités, religions et origines ethniques, y compris les personnes vivant avec handicap à postuler afin de devenir membre de l'Organisation.</w:t>
      </w:r>
    </w:p>
    <w:p w14:paraId="64F53B2D" w14:textId="77777777" w:rsidR="00317B0B" w:rsidRPr="007F2360" w:rsidRDefault="003835A9" w:rsidP="005F1F4D">
      <w:pPr>
        <w:spacing w:before="100" w:beforeAutospacing="1" w:after="100" w:afterAutospacing="1" w:line="240" w:lineRule="auto"/>
        <w:jc w:val="both"/>
        <w:rPr>
          <w:rFonts w:ascii="Times New Roman" w:eastAsia="Times New Roman" w:hAnsi="Times New Roman"/>
          <w:sz w:val="24"/>
          <w:szCs w:val="24"/>
          <w:lang w:val="fr-FR"/>
        </w:rPr>
      </w:pPr>
      <w:r w:rsidRPr="007F2360">
        <w:rPr>
          <w:rFonts w:ascii="Times New Roman" w:eastAsia="Times New Roman" w:hAnsi="Times New Roman"/>
          <w:sz w:val="24"/>
          <w:szCs w:val="24"/>
          <w:lang w:val="fr-FR"/>
        </w:rPr>
        <w:t>L'UNICEF a une politique de tolérance zéro à l'égard des comportements incompatibles avec les buts et objectifs des Nations Unies et de l'UNICEF, notamment l'exploitation et les abus sexuels, le harcèlement sexuel, l'abus d'autorité et la discrimination. L'UNICEF adhère également à des principes stricts de protection des enfants. Tous les candidats sélectionnés devront respecter ces normes et principes et subiront donc des références rigoureuses et des vérifications des antécédents. La vérification des antécédents comprendra la vérification des titres académiques et des antécédents professionnels. Les candidats sélectionnés peuvent être tenus de fournir des informations supplémentaires pour effectuer une vérification des antécédents.</w:t>
      </w:r>
    </w:p>
    <w:p w14:paraId="316C1C22" w14:textId="77777777" w:rsidR="00317B0B" w:rsidRPr="007F2360" w:rsidRDefault="00317B0B" w:rsidP="00317B0B">
      <w:pPr>
        <w:spacing w:before="100" w:beforeAutospacing="1" w:after="100" w:afterAutospacing="1" w:line="240" w:lineRule="auto"/>
        <w:jc w:val="both"/>
        <w:rPr>
          <w:rFonts w:ascii="Times New Roman" w:eastAsia="Times New Roman" w:hAnsi="Times New Roman"/>
          <w:sz w:val="24"/>
          <w:szCs w:val="24"/>
          <w:lang w:val="fr-FR"/>
        </w:rPr>
      </w:pPr>
    </w:p>
    <w:p w14:paraId="211E3420" w14:textId="2EEC119A" w:rsidR="00E05AB0" w:rsidRPr="007F2360" w:rsidRDefault="00E05AB0" w:rsidP="005F1F4D">
      <w:pPr>
        <w:spacing w:before="100" w:beforeAutospacing="1" w:after="100" w:afterAutospacing="1" w:line="240" w:lineRule="auto"/>
        <w:jc w:val="both"/>
        <w:rPr>
          <w:rFonts w:ascii="Times New Roman" w:eastAsia="Times New Roman" w:hAnsi="Times New Roman"/>
          <w:sz w:val="24"/>
          <w:szCs w:val="24"/>
        </w:rPr>
      </w:pPr>
      <w:r w:rsidRPr="007F2360">
        <w:rPr>
          <w:rFonts w:ascii="Times New Roman" w:eastAsia="Arial Unicode MS" w:hAnsi="Times New Roman"/>
          <w:color w:val="auto"/>
          <w:sz w:val="24"/>
          <w:szCs w:val="24"/>
          <w:u w:val="single"/>
        </w:rPr>
        <w:t>Remarks:</w:t>
      </w:r>
    </w:p>
    <w:p w14:paraId="1EC28160" w14:textId="77777777" w:rsidR="00E05AB0" w:rsidRPr="007F2360" w:rsidRDefault="00E05AB0" w:rsidP="005F1F4D">
      <w:pPr>
        <w:spacing w:before="60" w:line="240" w:lineRule="auto"/>
        <w:jc w:val="both"/>
        <w:rPr>
          <w:rFonts w:ascii="Times New Roman" w:eastAsia="Arial Unicode MS" w:hAnsi="Times New Roman"/>
          <w:color w:val="auto"/>
          <w:sz w:val="24"/>
          <w:szCs w:val="24"/>
        </w:rPr>
      </w:pPr>
      <w:r w:rsidRPr="007F2360">
        <w:rPr>
          <w:rFonts w:ascii="Times New Roman" w:eastAsia="Arial Unicode MS" w:hAnsi="Times New Roman"/>
          <w:color w:val="auto"/>
          <w:sz w:val="24"/>
          <w:szCs w:val="24"/>
        </w:rPr>
        <w:t>Only shortlisted candidates will be contacted and advance to the next stage of the selection process.</w:t>
      </w:r>
    </w:p>
    <w:p w14:paraId="26E9F9DF" w14:textId="77777777" w:rsidR="00E05AB0" w:rsidRPr="007F2360" w:rsidRDefault="00E05AB0" w:rsidP="005F1F4D">
      <w:pPr>
        <w:spacing w:before="60" w:line="240" w:lineRule="auto"/>
        <w:jc w:val="both"/>
        <w:rPr>
          <w:rFonts w:ascii="Times New Roman" w:eastAsia="Arial Unicode MS" w:hAnsi="Times New Roman"/>
          <w:color w:val="auto"/>
          <w:sz w:val="24"/>
          <w:szCs w:val="24"/>
        </w:rPr>
      </w:pPr>
      <w:r w:rsidRPr="007F2360">
        <w:rPr>
          <w:rFonts w:ascii="Times New Roman" w:eastAsia="Arial Unicode MS" w:hAnsi="Times New Roman"/>
          <w:color w:val="auto"/>
          <w:sz w:val="24"/>
          <w:szCs w:val="24"/>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7923AA1D" w14:textId="77777777" w:rsidR="00E05AB0" w:rsidRPr="007F2360" w:rsidRDefault="00E05AB0" w:rsidP="005F1F4D">
      <w:pPr>
        <w:spacing w:before="60" w:after="60" w:line="240" w:lineRule="auto"/>
        <w:jc w:val="both"/>
        <w:rPr>
          <w:rFonts w:ascii="Times New Roman" w:eastAsia="Arial Unicode MS" w:hAnsi="Times New Roman"/>
          <w:color w:val="auto"/>
          <w:sz w:val="24"/>
          <w:szCs w:val="24"/>
        </w:rPr>
      </w:pPr>
      <w:r w:rsidRPr="007F2360">
        <w:rPr>
          <w:rFonts w:ascii="Times New Roman" w:eastAsia="Arial Unicode MS" w:hAnsi="Times New Roman"/>
          <w:color w:val="auto"/>
          <w:sz w:val="24"/>
          <w:szCs w:val="24"/>
        </w:rPr>
        <w:t>The selected candidate is solely responsible to ensure that the visa (applicable) and health insurance required to perform the duties of the contract are valid for the entire period of the contract. The candidate may also be subject to inoculation (vaccination) requirements, including against SARS-CoV-2 (Covid).</w:t>
      </w:r>
    </w:p>
    <w:p w14:paraId="71DF5DCB" w14:textId="77777777" w:rsidR="00E05AB0" w:rsidRPr="007F2360" w:rsidRDefault="00E05AB0" w:rsidP="00C11B9C">
      <w:pPr>
        <w:spacing w:before="100" w:beforeAutospacing="1" w:after="100" w:afterAutospacing="1" w:line="240" w:lineRule="auto"/>
        <w:jc w:val="both"/>
        <w:rPr>
          <w:rFonts w:ascii="Times New Roman" w:eastAsia="Times New Roman" w:hAnsi="Times New Roman"/>
          <w:sz w:val="24"/>
          <w:szCs w:val="24"/>
        </w:rPr>
      </w:pPr>
    </w:p>
    <w:sectPr w:rsidR="00E05AB0" w:rsidRPr="007F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C32"/>
    <w:multiLevelType w:val="hybridMultilevel"/>
    <w:tmpl w:val="17128A40"/>
    <w:lvl w:ilvl="0" w:tplc="B54A8336">
      <w:start w:val="6"/>
      <w:numFmt w:val="bullet"/>
      <w:lvlText w:val="-"/>
      <w:lvlJc w:val="left"/>
      <w:pPr>
        <w:ind w:left="720" w:hanging="360"/>
      </w:pPr>
      <w:rPr>
        <w:rFonts w:ascii="Calibri" w:eastAsia="Arial Unicode MS"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31A6"/>
    <w:multiLevelType w:val="hybridMultilevel"/>
    <w:tmpl w:val="F098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A7FCB"/>
    <w:multiLevelType w:val="hybridMultilevel"/>
    <w:tmpl w:val="CC66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F5405"/>
    <w:multiLevelType w:val="hybridMultilevel"/>
    <w:tmpl w:val="29D42EB4"/>
    <w:lvl w:ilvl="0" w:tplc="36304CB4">
      <w:start w:val="1"/>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14BE4"/>
    <w:multiLevelType w:val="hybridMultilevel"/>
    <w:tmpl w:val="FBCEAD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D5B08"/>
    <w:multiLevelType w:val="hybridMultilevel"/>
    <w:tmpl w:val="F098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53A58"/>
    <w:multiLevelType w:val="hybridMultilevel"/>
    <w:tmpl w:val="E5B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46727"/>
    <w:multiLevelType w:val="hybridMultilevel"/>
    <w:tmpl w:val="8D5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27FDE"/>
    <w:multiLevelType w:val="hybridMultilevel"/>
    <w:tmpl w:val="42148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269611">
    <w:abstractNumId w:val="3"/>
  </w:num>
  <w:num w:numId="2" w16cid:durableId="582647145">
    <w:abstractNumId w:val="6"/>
  </w:num>
  <w:num w:numId="3" w16cid:durableId="321155395">
    <w:abstractNumId w:val="0"/>
  </w:num>
  <w:num w:numId="4" w16cid:durableId="871697636">
    <w:abstractNumId w:val="7"/>
  </w:num>
  <w:num w:numId="5" w16cid:durableId="98988894">
    <w:abstractNumId w:val="4"/>
  </w:num>
  <w:num w:numId="6" w16cid:durableId="673999359">
    <w:abstractNumId w:val="1"/>
  </w:num>
  <w:num w:numId="7" w16cid:durableId="341514948">
    <w:abstractNumId w:val="5"/>
  </w:num>
  <w:num w:numId="8" w16cid:durableId="1720325648">
    <w:abstractNumId w:val="2"/>
  </w:num>
  <w:num w:numId="9" w16cid:durableId="7177058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B5"/>
    <w:rsid w:val="0001028D"/>
    <w:rsid w:val="000368BB"/>
    <w:rsid w:val="00044A2C"/>
    <w:rsid w:val="00064894"/>
    <w:rsid w:val="00072BEA"/>
    <w:rsid w:val="00076E39"/>
    <w:rsid w:val="00092B34"/>
    <w:rsid w:val="000969B5"/>
    <w:rsid w:val="000A5F82"/>
    <w:rsid w:val="000A5FF4"/>
    <w:rsid w:val="000B6CAC"/>
    <w:rsid w:val="000C6919"/>
    <w:rsid w:val="000D4A88"/>
    <w:rsid w:val="000D540D"/>
    <w:rsid w:val="000E1BFA"/>
    <w:rsid w:val="000F1A61"/>
    <w:rsid w:val="001001A4"/>
    <w:rsid w:val="0012567B"/>
    <w:rsid w:val="001555F1"/>
    <w:rsid w:val="00167A08"/>
    <w:rsid w:val="00167B71"/>
    <w:rsid w:val="00182338"/>
    <w:rsid w:val="00185FEF"/>
    <w:rsid w:val="00187152"/>
    <w:rsid w:val="001938FC"/>
    <w:rsid w:val="001B16E7"/>
    <w:rsid w:val="001B7CB4"/>
    <w:rsid w:val="001C38A4"/>
    <w:rsid w:val="001E21C7"/>
    <w:rsid w:val="001F6179"/>
    <w:rsid w:val="00217F33"/>
    <w:rsid w:val="0023276E"/>
    <w:rsid w:val="00232930"/>
    <w:rsid w:val="00233CBA"/>
    <w:rsid w:val="00254765"/>
    <w:rsid w:val="002575A2"/>
    <w:rsid w:val="002741FF"/>
    <w:rsid w:val="00276364"/>
    <w:rsid w:val="00294FFF"/>
    <w:rsid w:val="002A2938"/>
    <w:rsid w:val="002B7090"/>
    <w:rsid w:val="002F55AD"/>
    <w:rsid w:val="00301DDF"/>
    <w:rsid w:val="00317B0B"/>
    <w:rsid w:val="00324622"/>
    <w:rsid w:val="00370FE3"/>
    <w:rsid w:val="003835A9"/>
    <w:rsid w:val="00394FFC"/>
    <w:rsid w:val="003A5F08"/>
    <w:rsid w:val="003E36D7"/>
    <w:rsid w:val="00401594"/>
    <w:rsid w:val="00402D81"/>
    <w:rsid w:val="00461AB2"/>
    <w:rsid w:val="00472B84"/>
    <w:rsid w:val="00480D2F"/>
    <w:rsid w:val="0048155F"/>
    <w:rsid w:val="00485EF4"/>
    <w:rsid w:val="00496067"/>
    <w:rsid w:val="004A3EDF"/>
    <w:rsid w:val="004B4D66"/>
    <w:rsid w:val="004B6631"/>
    <w:rsid w:val="004D594F"/>
    <w:rsid w:val="004E32BD"/>
    <w:rsid w:val="00506153"/>
    <w:rsid w:val="00517903"/>
    <w:rsid w:val="00533B84"/>
    <w:rsid w:val="005351D6"/>
    <w:rsid w:val="0054067B"/>
    <w:rsid w:val="005579E4"/>
    <w:rsid w:val="0057354C"/>
    <w:rsid w:val="005B0FCE"/>
    <w:rsid w:val="005B5632"/>
    <w:rsid w:val="005C48E7"/>
    <w:rsid w:val="005F1F4D"/>
    <w:rsid w:val="00600324"/>
    <w:rsid w:val="00604C98"/>
    <w:rsid w:val="006052F2"/>
    <w:rsid w:val="00610BAF"/>
    <w:rsid w:val="0061715F"/>
    <w:rsid w:val="006302F4"/>
    <w:rsid w:val="00630D3B"/>
    <w:rsid w:val="006322C3"/>
    <w:rsid w:val="006403F5"/>
    <w:rsid w:val="006562CE"/>
    <w:rsid w:val="00672050"/>
    <w:rsid w:val="00673513"/>
    <w:rsid w:val="006741C1"/>
    <w:rsid w:val="00676846"/>
    <w:rsid w:val="00682335"/>
    <w:rsid w:val="00682D0B"/>
    <w:rsid w:val="00691897"/>
    <w:rsid w:val="006B1A6B"/>
    <w:rsid w:val="006B2453"/>
    <w:rsid w:val="006B2FE7"/>
    <w:rsid w:val="006C762B"/>
    <w:rsid w:val="006D0590"/>
    <w:rsid w:val="006D3FFB"/>
    <w:rsid w:val="006D7E99"/>
    <w:rsid w:val="00704879"/>
    <w:rsid w:val="007137D2"/>
    <w:rsid w:val="00714023"/>
    <w:rsid w:val="00735FB0"/>
    <w:rsid w:val="00746496"/>
    <w:rsid w:val="00750A73"/>
    <w:rsid w:val="00750B7A"/>
    <w:rsid w:val="0077227E"/>
    <w:rsid w:val="007738B2"/>
    <w:rsid w:val="007A6B29"/>
    <w:rsid w:val="007C1332"/>
    <w:rsid w:val="007E5FDE"/>
    <w:rsid w:val="007F2360"/>
    <w:rsid w:val="00805A2C"/>
    <w:rsid w:val="00816CAE"/>
    <w:rsid w:val="008204E0"/>
    <w:rsid w:val="00836444"/>
    <w:rsid w:val="008470DF"/>
    <w:rsid w:val="008500C8"/>
    <w:rsid w:val="00850DC6"/>
    <w:rsid w:val="0085411B"/>
    <w:rsid w:val="00861086"/>
    <w:rsid w:val="00862056"/>
    <w:rsid w:val="008947C8"/>
    <w:rsid w:val="00895C05"/>
    <w:rsid w:val="008A25CE"/>
    <w:rsid w:val="008B272A"/>
    <w:rsid w:val="008C105B"/>
    <w:rsid w:val="008D01C6"/>
    <w:rsid w:val="008F64C0"/>
    <w:rsid w:val="00912809"/>
    <w:rsid w:val="00953EBC"/>
    <w:rsid w:val="009638A8"/>
    <w:rsid w:val="00974137"/>
    <w:rsid w:val="00977873"/>
    <w:rsid w:val="009840B4"/>
    <w:rsid w:val="00985755"/>
    <w:rsid w:val="009C20E4"/>
    <w:rsid w:val="009C3964"/>
    <w:rsid w:val="009D6C6A"/>
    <w:rsid w:val="009E27BD"/>
    <w:rsid w:val="009E3579"/>
    <w:rsid w:val="009E68BA"/>
    <w:rsid w:val="009F4605"/>
    <w:rsid w:val="009F7167"/>
    <w:rsid w:val="00A066C0"/>
    <w:rsid w:val="00A2257D"/>
    <w:rsid w:val="00A43BFC"/>
    <w:rsid w:val="00A43D87"/>
    <w:rsid w:val="00A63250"/>
    <w:rsid w:val="00A720EC"/>
    <w:rsid w:val="00A834EC"/>
    <w:rsid w:val="00AA28E0"/>
    <w:rsid w:val="00AA5387"/>
    <w:rsid w:val="00AB6B05"/>
    <w:rsid w:val="00AF3706"/>
    <w:rsid w:val="00B01E6F"/>
    <w:rsid w:val="00B34A3D"/>
    <w:rsid w:val="00B35832"/>
    <w:rsid w:val="00B35D71"/>
    <w:rsid w:val="00B400BF"/>
    <w:rsid w:val="00B40FD7"/>
    <w:rsid w:val="00B5635E"/>
    <w:rsid w:val="00B619F6"/>
    <w:rsid w:val="00B61D42"/>
    <w:rsid w:val="00B92D42"/>
    <w:rsid w:val="00B93AF2"/>
    <w:rsid w:val="00BA63BF"/>
    <w:rsid w:val="00BB051F"/>
    <w:rsid w:val="00BB59A8"/>
    <w:rsid w:val="00BF0965"/>
    <w:rsid w:val="00BF0F4D"/>
    <w:rsid w:val="00C11B9C"/>
    <w:rsid w:val="00C36C93"/>
    <w:rsid w:val="00C4546F"/>
    <w:rsid w:val="00C50BC7"/>
    <w:rsid w:val="00C51EE2"/>
    <w:rsid w:val="00C81477"/>
    <w:rsid w:val="00C848D2"/>
    <w:rsid w:val="00CB09E0"/>
    <w:rsid w:val="00CB5190"/>
    <w:rsid w:val="00CE71F4"/>
    <w:rsid w:val="00CF4242"/>
    <w:rsid w:val="00D12741"/>
    <w:rsid w:val="00D13EE8"/>
    <w:rsid w:val="00D23860"/>
    <w:rsid w:val="00D301A7"/>
    <w:rsid w:val="00D31C89"/>
    <w:rsid w:val="00D33F55"/>
    <w:rsid w:val="00D534FA"/>
    <w:rsid w:val="00D65417"/>
    <w:rsid w:val="00D702D3"/>
    <w:rsid w:val="00D70AA2"/>
    <w:rsid w:val="00D93720"/>
    <w:rsid w:val="00DA2E0E"/>
    <w:rsid w:val="00DB1E77"/>
    <w:rsid w:val="00DB3D77"/>
    <w:rsid w:val="00DC57BE"/>
    <w:rsid w:val="00DC677A"/>
    <w:rsid w:val="00DC753F"/>
    <w:rsid w:val="00DD09B9"/>
    <w:rsid w:val="00DE4CAB"/>
    <w:rsid w:val="00DE6A86"/>
    <w:rsid w:val="00E007AE"/>
    <w:rsid w:val="00E05AB0"/>
    <w:rsid w:val="00E135E6"/>
    <w:rsid w:val="00E16798"/>
    <w:rsid w:val="00E604E6"/>
    <w:rsid w:val="00E615E0"/>
    <w:rsid w:val="00E646B0"/>
    <w:rsid w:val="00E65879"/>
    <w:rsid w:val="00E859A6"/>
    <w:rsid w:val="00EB0570"/>
    <w:rsid w:val="00EB4C9E"/>
    <w:rsid w:val="00EC4B71"/>
    <w:rsid w:val="00EE7023"/>
    <w:rsid w:val="00EF52FF"/>
    <w:rsid w:val="00F0123E"/>
    <w:rsid w:val="00F0460F"/>
    <w:rsid w:val="00F07116"/>
    <w:rsid w:val="00F3448F"/>
    <w:rsid w:val="00F516B6"/>
    <w:rsid w:val="00F56635"/>
    <w:rsid w:val="00F64E18"/>
    <w:rsid w:val="00F66EE0"/>
    <w:rsid w:val="00F85B23"/>
    <w:rsid w:val="00FA3492"/>
    <w:rsid w:val="00FA5987"/>
    <w:rsid w:val="00FA6C44"/>
    <w:rsid w:val="00FB347A"/>
    <w:rsid w:val="00FD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EFA"/>
  <w15:chartTrackingRefBased/>
  <w15:docId w15:val="{2E3F3298-2D1E-4213-B214-ADCECA58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B5"/>
    <w:pPr>
      <w:spacing w:after="0" w:line="276" w:lineRule="auto"/>
    </w:pPr>
    <w:rPr>
      <w:rFonts w:ascii="Arial" w:eastAsia="MS PGothic" w:hAnsi="Arial"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List Paragraph1,Paragraphe de liste1,Paragraphe de liste du rapport,List Bullet Mary,Bullets,References,Numbered List Paragraph,List Paragraph (numbered (a)),List Paragraph nowy,Liste 1,Liste couleur - Accent 111,Bullet,lp1"/>
    <w:basedOn w:val="Normal"/>
    <w:link w:val="ListParagraphChar"/>
    <w:uiPriority w:val="34"/>
    <w:qFormat/>
    <w:rsid w:val="000969B5"/>
    <w:pPr>
      <w:ind w:left="720"/>
      <w:contextualSpacing/>
    </w:pPr>
  </w:style>
  <w:style w:type="paragraph" w:styleId="NormalWeb">
    <w:name w:val="Normal (Web)"/>
    <w:basedOn w:val="Normal"/>
    <w:uiPriority w:val="99"/>
    <w:unhideWhenUsed/>
    <w:rsid w:val="00750B7A"/>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basedOn w:val="DefaultParagraphFont"/>
    <w:uiPriority w:val="22"/>
    <w:qFormat/>
    <w:rsid w:val="00750B7A"/>
    <w:rPr>
      <w:b/>
      <w:bCs/>
    </w:rPr>
  </w:style>
  <w:style w:type="character" w:styleId="Hyperlink">
    <w:name w:val="Hyperlink"/>
    <w:rsid w:val="0057354C"/>
    <w:rPr>
      <w:color w:val="0000FF"/>
      <w:u w:val="single"/>
    </w:rPr>
  </w:style>
  <w:style w:type="character" w:customStyle="1" w:styleId="ListParagraphChar">
    <w:name w:val="List Paragraph Char"/>
    <w:aliases w:val="Numbered list Char,List Paragraph1 Char,Paragraphe de liste1 Char,Paragraphe de liste du rapport Char,List Bullet Mary Char,Bullets Char,References Char,Numbered List Paragraph Char,List Paragraph (numbered (a)) Char,Liste 1 Char"/>
    <w:basedOn w:val="DefaultParagraphFont"/>
    <w:link w:val="ListParagraph"/>
    <w:uiPriority w:val="34"/>
    <w:qFormat/>
    <w:rsid w:val="00B40FD7"/>
    <w:rPr>
      <w:rFonts w:ascii="Arial" w:eastAsia="MS PGothic" w:hAnsi="Arial" w:cs="Times New Roman"/>
      <w:color w:val="000000"/>
      <w:sz w:val="20"/>
      <w:szCs w:val="20"/>
    </w:rPr>
  </w:style>
  <w:style w:type="character" w:customStyle="1" w:styleId="normaltextrun">
    <w:name w:val="normaltextrun"/>
    <w:basedOn w:val="DefaultParagraphFont"/>
    <w:rsid w:val="006C762B"/>
  </w:style>
  <w:style w:type="paragraph" w:styleId="BodyText">
    <w:name w:val="Body Text"/>
    <w:basedOn w:val="Normal"/>
    <w:link w:val="BodyTextChar"/>
    <w:semiHidden/>
    <w:unhideWhenUsed/>
    <w:rsid w:val="006C762B"/>
    <w:pPr>
      <w:spacing w:after="120"/>
    </w:pPr>
  </w:style>
  <w:style w:type="character" w:customStyle="1" w:styleId="BodyTextChar">
    <w:name w:val="Body Text Char"/>
    <w:basedOn w:val="DefaultParagraphFont"/>
    <w:link w:val="BodyText"/>
    <w:semiHidden/>
    <w:rsid w:val="006C762B"/>
    <w:rPr>
      <w:rFonts w:ascii="Arial" w:eastAsia="MS PGothic" w:hAnsi="Arial" w:cs="Times New Roman"/>
      <w:color w:val="000000"/>
      <w:sz w:val="20"/>
      <w:szCs w:val="20"/>
    </w:rPr>
  </w:style>
  <w:style w:type="table" w:styleId="GridTable1Light-Accent5">
    <w:name w:val="Grid Table 1 Light Accent 5"/>
    <w:basedOn w:val="TableNormal"/>
    <w:uiPriority w:val="46"/>
    <w:rsid w:val="008470DF"/>
    <w:pPr>
      <w:spacing w:after="0" w:line="240" w:lineRule="auto"/>
    </w:pPr>
    <w:rPr>
      <w:rFonts w:ascii="Calibri" w:eastAsia="Calibri" w:hAnsi="Calibri" w:cs="Times New Roman"/>
      <w:sz w:val="20"/>
      <w:szCs w:val="20"/>
      <w:lang w:val="en-GB"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paragraph">
    <w:name w:val="paragraph"/>
    <w:basedOn w:val="Normal"/>
    <w:rsid w:val="002575A2"/>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2035">
      <w:bodyDiv w:val="1"/>
      <w:marLeft w:val="0"/>
      <w:marRight w:val="0"/>
      <w:marTop w:val="0"/>
      <w:marBottom w:val="0"/>
      <w:divBdr>
        <w:top w:val="none" w:sz="0" w:space="0" w:color="auto"/>
        <w:left w:val="none" w:sz="0" w:space="0" w:color="auto"/>
        <w:bottom w:val="none" w:sz="0" w:space="0" w:color="auto"/>
        <w:right w:val="none" w:sz="0" w:space="0" w:color="auto"/>
      </w:divBdr>
    </w:div>
    <w:div w:id="1414012380">
      <w:bodyDiv w:val="1"/>
      <w:marLeft w:val="0"/>
      <w:marRight w:val="0"/>
      <w:marTop w:val="0"/>
      <w:marBottom w:val="0"/>
      <w:divBdr>
        <w:top w:val="none" w:sz="0" w:space="0" w:color="auto"/>
        <w:left w:val="none" w:sz="0" w:space="0" w:color="auto"/>
        <w:bottom w:val="none" w:sz="0" w:space="0" w:color="auto"/>
        <w:right w:val="none" w:sz="0" w:space="0" w:color="auto"/>
      </w:divBdr>
    </w:div>
    <w:div w:id="14237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jobs.unicef.org/en-us/listing/"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42A0A263205C245924DED10261C6604" ma:contentTypeVersion="48" ma:contentTypeDescription="" ma:contentTypeScope="" ma:versionID="393f54277266cd5c56f53d893a6a1045">
  <xsd:schema xmlns:xsd="http://www.w3.org/2001/XMLSchema" xmlns:xs="http://www.w3.org/2001/XMLSchema" xmlns:p="http://schemas.microsoft.com/office/2006/metadata/properties" xmlns:ns1="http://schemas.microsoft.com/sharepoint/v3" xmlns:ns2="ca283e0b-db31-4043-a2ef-b80661bf084a" xmlns:ns3="http://schemas.microsoft.com/sharepoint.v3" xmlns:ns4="d81c298a-f64e-4a80-a74f-23099e26fe08" xmlns:ns5="83740188-bf36-47a0-97ad-ff75247a7b96" xmlns:ns6="http://schemas.microsoft.com/sharepoint/v4" targetNamespace="http://schemas.microsoft.com/office/2006/metadata/properties" ma:root="true" ma:fieldsID="df9d264e154cfc6905db45065fc9c4c9" ns1:_="" ns2:_="" ns3:_="" ns4:_="" ns5:_="" ns6:_="">
    <xsd:import namespace="http://schemas.microsoft.com/sharepoint/v3"/>
    <xsd:import namespace="ca283e0b-db31-4043-a2ef-b80661bf084a"/>
    <xsd:import namespace="http://schemas.microsoft.com/sharepoint.v3"/>
    <xsd:import namespace="d81c298a-f64e-4a80-a74f-23099e26fe08"/>
    <xsd:import namespace="83740188-bf36-47a0-97ad-ff75247a7b9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HRmetadata"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1" nillable="true" ma:displayName="Enregistrement déclaré" ma:hidden="true" ma:internalName="_vti_ItemDeclaredRecord" ma:readOnly="true">
      <xsd:simpleType>
        <xsd:restriction base="dms:DateTime"/>
      </xsd:simpleType>
    </xsd:element>
    <xsd:element name="_vti_ItemHoldRecordStatus" ma:index="42"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9;#Djibouti-6690|aa9334b6-95c3-4313-9536-148003f60c5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805e139-e55a-442e-95a2-1ec896bd6e6d}" ma:internalName="TaxCatchAllLabel" ma:readOnly="true" ma:showField="CatchAllDataLabel" ma:web="d81c298a-f64e-4a80-a74f-23099e26fe0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805e139-e55a-442e-95a2-1ec896bd6e6d}" ma:internalName="TaxCatchAll" ma:showField="CatchAllData" ma:web="d81c298a-f64e-4a80-a74f-23099e26fe0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98a-f64e-4a80-a74f-23099e26fe08" elementFormDefault="qualified">
    <xsd:import namespace="http://schemas.microsoft.com/office/2006/documentManagement/types"/>
    <xsd:import namespace="http://schemas.microsoft.com/office/infopath/2007/PartnerControls"/>
    <xsd:element name="TaxKeywordTaxHTField" ma:index="43" nillable="true" ma:taxonomy="true" ma:internalName="TaxKeywordTaxHTField" ma:taxonomyFieldName="TaxKeyword" ma:displayName="Mots clés d’entrepri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4" nillable="true" ma:displayName="Valeur d’ID de document" ma:description="Valeur de l’ID de document affecté à cet élément." ma:internalName="_dlc_DocId" ma:readOnly="true">
      <xsd:simpleType>
        <xsd:restriction base="dms:Text"/>
      </xsd:simpleType>
    </xsd:element>
    <xsd:element name="_dlc_DocIdUrl" ma:index="45"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element name="SemaphoreItemMetadata" ma:index="47" nillable="true" ma:displayName="Semaphore Status" ma:hidden="true" ma:internalName="SemaphoreItemMetadata">
      <xsd:simpleType>
        <xsd:restriction base="dms:Note"/>
      </xsd:simpleType>
    </xsd:element>
    <xsd:element name="SharedWithUsers" ma:index="4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40188-bf36-47a0-97ad-ff75247a7b96" elementFormDefault="qualified">
    <xsd:import namespace="http://schemas.microsoft.com/office/2006/documentManagement/types"/>
    <xsd:import namespace="http://schemas.microsoft.com/office/infopath/2007/PartnerControls"/>
    <xsd:element name="HRmetadata" ma:index="31" nillable="true" ma:displayName="HR metadata" ma:format="Dropdown" ma:internalName="HRmetadata">
      <xsd:simpleType>
        <xsd:union memberTypes="dms:Text">
          <xsd:simpleType>
            <xsd:restriction base="dms:Choice">
              <xsd:enumeration value="choix"/>
            </xsd:restriction>
          </xsd:simpleType>
        </xsd:un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emaphoreItemMetadata xmlns="d81c298a-f64e-4a80-a74f-23099e26fe08" xsi:nil="true"/>
    <TaxCatchAll xmlns="ca283e0b-db31-4043-a2ef-b80661bf084a">
      <Value>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Djibouti-6690</TermName>
          <TermId xmlns="http://schemas.microsoft.com/office/infopath/2007/PartnerControls">aa9334b6-95c3-4313-9536-148003f60c54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HRmetadata xmlns="83740188-bf36-47a0-97ad-ff75247a7b96" xsi:nil="true"/>
    <ContentLanguage xmlns="ca283e0b-db31-4043-a2ef-b80661bf084a">English</ContentLanguage>
    <j048a4f9aaad4a8990a1d5e5f53cb451 xmlns="ca283e0b-db31-4043-a2ef-b80661bf084a">
      <Terms xmlns="http://schemas.microsoft.com/office/infopath/2007/PartnerControls"/>
    </j048a4f9aaad4a8990a1d5e5f53cb451>
    <TaxKeywordTaxHTField xmlns="d81c298a-f64e-4a80-a74f-23099e26fe08">
      <Terms xmlns="http://schemas.microsoft.com/office/infopath/2007/PartnerControls"/>
    </TaxKeywordTaxHTField>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d81c298a-f64e-4a80-a74f-23099e26fe08">DJIOPS-1569638550-322</_dlc_DocId>
    <_dlc_DocIdUrl xmlns="d81c298a-f64e-4a80-a74f-23099e26fe08">
      <Url>https://unicef.sharepoint.com/teams/DJI-Operations/_layouts/15/DocIdRedir.aspx?ID=DJIOPS-1569638550-322</Url>
      <Description>DJIOPS-1569638550-322</Description>
    </_dlc_DocIdUrl>
  </documentManagement>
</p:properties>
</file>

<file path=customXml/itemProps1.xml><?xml version="1.0" encoding="utf-8"?>
<ds:datastoreItem xmlns:ds="http://schemas.openxmlformats.org/officeDocument/2006/customXml" ds:itemID="{D8CB3893-CEDA-4BBC-84A2-ABA530F6B01F}">
  <ds:schemaRefs>
    <ds:schemaRef ds:uri="Microsoft.SharePoint.Taxonomy.ContentTypeSync"/>
  </ds:schemaRefs>
</ds:datastoreItem>
</file>

<file path=customXml/itemProps2.xml><?xml version="1.0" encoding="utf-8"?>
<ds:datastoreItem xmlns:ds="http://schemas.openxmlformats.org/officeDocument/2006/customXml" ds:itemID="{E1843985-AAFF-4F6E-B9DC-00DDAE10D6E1}">
  <ds:schemaRefs>
    <ds:schemaRef ds:uri="http://schemas.microsoft.com/office/2006/metadata/customXsn"/>
  </ds:schemaRefs>
</ds:datastoreItem>
</file>

<file path=customXml/itemProps3.xml><?xml version="1.0" encoding="utf-8"?>
<ds:datastoreItem xmlns:ds="http://schemas.openxmlformats.org/officeDocument/2006/customXml" ds:itemID="{EA424629-1113-40D1-A578-7A3EFFCBF50B}">
  <ds:schemaRefs>
    <ds:schemaRef ds:uri="http://schemas.microsoft.com/sharepoint/events"/>
  </ds:schemaRefs>
</ds:datastoreItem>
</file>

<file path=customXml/itemProps4.xml><?xml version="1.0" encoding="utf-8"?>
<ds:datastoreItem xmlns:ds="http://schemas.openxmlformats.org/officeDocument/2006/customXml" ds:itemID="{0A2560C0-82AD-4127-99DD-4F478657AD72}">
  <ds:schemaRefs>
    <ds:schemaRef ds:uri="http://schemas.microsoft.com/sharepoint/v3/contenttype/forms"/>
  </ds:schemaRefs>
</ds:datastoreItem>
</file>

<file path=customXml/itemProps5.xml><?xml version="1.0" encoding="utf-8"?>
<ds:datastoreItem xmlns:ds="http://schemas.openxmlformats.org/officeDocument/2006/customXml" ds:itemID="{0034694A-811C-4028-AE53-0BA84117E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d81c298a-f64e-4a80-a74f-23099e26fe08"/>
    <ds:schemaRef ds:uri="83740188-bf36-47a0-97ad-ff75247a7b9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0D8CE9-1C7E-4C05-AA6A-274FDFA7DBED}">
  <ds:schemaRefs>
    <ds:schemaRef ds:uri="http://schemas.microsoft.com/office/2006/metadata/properties"/>
    <ds:schemaRef ds:uri="http://schemas.microsoft.com/office/infopath/2007/PartnerControls"/>
    <ds:schemaRef ds:uri="d81c298a-f64e-4a80-a74f-23099e26fe08"/>
    <ds:schemaRef ds:uri="ca283e0b-db31-4043-a2ef-b80661bf084a"/>
    <ds:schemaRef ds:uri="http://schemas.microsoft.com/sharepoint/v4"/>
    <ds:schemaRef ds:uri="83740188-bf36-47a0-97ad-ff75247a7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 Salem</dc:creator>
  <cp:keywords/>
  <dc:description/>
  <cp:lastModifiedBy>Deka Aden Hassan</cp:lastModifiedBy>
  <cp:revision>4</cp:revision>
  <dcterms:created xsi:type="dcterms:W3CDTF">2023-10-22T07:13:00Z</dcterms:created>
  <dcterms:modified xsi:type="dcterms:W3CDTF">2023-11-16T12:28:00Z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0x0101009BA85F8052A6DA4FA3E31FF9F74C697000C42A0A263205C245924DED10261C6604</vt:lpwstr>
  </property>
  <property fmtid="{D5CDD505-2E9C-101B-9397-08002B2CF9AE}" pid="3" name="OfficeDivision">
    <vt:lpwstr>8;#Djibouti-6690|aa9334b6-95c3-4313-9536-148003f60c54</vt:lpwstr>
  </property>
  <property fmtid="{D5CDD505-2E9C-101B-9397-08002B2CF9AE}" pid="4" name="_dlc_DocIdItemGuid">
    <vt:lpwstr>3425378c-9d8d-44e6-ab67-44788db05d87</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