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99D5" w14:textId="36FF17CC" w:rsidR="00EE1BFC" w:rsidRPr="00A77185" w:rsidRDefault="00EE1BFC" w:rsidP="00CC4415">
      <w:pPr>
        <w:adjustRightInd w:val="0"/>
        <w:snapToGrid w:val="0"/>
        <w:spacing w:after="120" w:line="240" w:lineRule="auto"/>
        <w:jc w:val="center"/>
        <w:rPr>
          <w:rFonts w:ascii="Times New Roman" w:eastAsia="Times New Roman" w:hAnsi="Times New Roman" w:cs="Times New Roman"/>
          <w:b/>
          <w:bCs/>
          <w:sz w:val="32"/>
          <w:szCs w:val="32"/>
          <w:lang w:val="en-US"/>
        </w:rPr>
      </w:pPr>
      <w:r w:rsidRPr="00A77185">
        <w:rPr>
          <w:rFonts w:ascii="Times New Roman" w:eastAsia="Times New Roman" w:hAnsi="Times New Roman" w:cs="Times New Roman"/>
          <w:b/>
          <w:bCs/>
          <w:sz w:val="32"/>
          <w:szCs w:val="32"/>
          <w:lang w:val="en-US"/>
        </w:rPr>
        <w:t>UNICEF G</w:t>
      </w:r>
      <w:r w:rsidR="0016008A" w:rsidRPr="00A77185">
        <w:rPr>
          <w:rFonts w:ascii="Times New Roman" w:eastAsia="Times New Roman" w:hAnsi="Times New Roman" w:cs="Times New Roman"/>
          <w:b/>
          <w:bCs/>
          <w:sz w:val="32"/>
          <w:szCs w:val="32"/>
          <w:lang w:val="en-US"/>
        </w:rPr>
        <w:t xml:space="preserve">ulf </w:t>
      </w:r>
      <w:r w:rsidRPr="00A77185">
        <w:rPr>
          <w:rFonts w:ascii="Times New Roman" w:eastAsia="Times New Roman" w:hAnsi="Times New Roman" w:cs="Times New Roman"/>
          <w:b/>
          <w:bCs/>
          <w:sz w:val="32"/>
          <w:szCs w:val="32"/>
          <w:lang w:val="en-US"/>
        </w:rPr>
        <w:t>A</w:t>
      </w:r>
      <w:r w:rsidR="0016008A" w:rsidRPr="00A77185">
        <w:rPr>
          <w:rFonts w:ascii="Times New Roman" w:eastAsia="Times New Roman" w:hAnsi="Times New Roman" w:cs="Times New Roman"/>
          <w:b/>
          <w:bCs/>
          <w:sz w:val="32"/>
          <w:szCs w:val="32"/>
          <w:lang w:val="en-US"/>
        </w:rPr>
        <w:t xml:space="preserve">rea </w:t>
      </w:r>
      <w:r w:rsidRPr="00A77185">
        <w:rPr>
          <w:rFonts w:ascii="Times New Roman" w:eastAsia="Times New Roman" w:hAnsi="Times New Roman" w:cs="Times New Roman"/>
          <w:b/>
          <w:bCs/>
          <w:sz w:val="32"/>
          <w:szCs w:val="32"/>
          <w:lang w:val="en-US"/>
        </w:rPr>
        <w:t>O</w:t>
      </w:r>
      <w:r w:rsidR="0016008A" w:rsidRPr="00A77185">
        <w:rPr>
          <w:rFonts w:ascii="Times New Roman" w:eastAsia="Times New Roman" w:hAnsi="Times New Roman" w:cs="Times New Roman"/>
          <w:b/>
          <w:bCs/>
          <w:sz w:val="32"/>
          <w:szCs w:val="32"/>
          <w:lang w:val="en-US"/>
        </w:rPr>
        <w:t>ffice</w:t>
      </w:r>
    </w:p>
    <w:p w14:paraId="30075F2B" w14:textId="00ED9F26" w:rsidR="0016008A" w:rsidRPr="0015277B" w:rsidRDefault="0016008A" w:rsidP="00CC4415">
      <w:pPr>
        <w:adjustRightInd w:val="0"/>
        <w:snapToGrid w:val="0"/>
        <w:spacing w:after="120" w:line="240" w:lineRule="auto"/>
        <w:jc w:val="center"/>
        <w:rPr>
          <w:rFonts w:ascii="Times New Roman" w:eastAsia="Times New Roman" w:hAnsi="Times New Roman" w:cs="Times New Roman"/>
          <w:b/>
          <w:bCs/>
          <w:lang w:val="en-US"/>
        </w:rPr>
      </w:pPr>
      <w:r w:rsidRPr="0015277B">
        <w:rPr>
          <w:rFonts w:ascii="Times New Roman" w:eastAsia="Times New Roman" w:hAnsi="Times New Roman" w:cs="Times New Roman"/>
          <w:b/>
          <w:bCs/>
          <w:lang w:val="en-US"/>
        </w:rPr>
        <w:t>Terms of Reference</w:t>
      </w:r>
      <w:r w:rsidR="00F0341C">
        <w:rPr>
          <w:rFonts w:ascii="Times New Roman" w:eastAsia="Times New Roman" w:hAnsi="Times New Roman" w:cs="Times New Roman"/>
          <w:b/>
          <w:bCs/>
          <w:lang w:val="en-US"/>
        </w:rPr>
        <w:t xml:space="preserve"> </w:t>
      </w:r>
    </w:p>
    <w:p w14:paraId="51AEAA66" w14:textId="3732D246" w:rsidR="006E5D54" w:rsidRPr="0015277B" w:rsidRDefault="009F28C2" w:rsidP="009F28C2">
      <w:pPr>
        <w:spacing w:after="120" w:line="240" w:lineRule="auto"/>
        <w:jc w:val="center"/>
        <w:rPr>
          <w:rFonts w:ascii="Times New Roman" w:hAnsi="Times New Roman" w:cs="Times New Roman"/>
          <w:b/>
          <w:iCs/>
          <w:sz w:val="24"/>
          <w:szCs w:val="24"/>
          <w:lang w:val="en-US"/>
        </w:rPr>
      </w:pPr>
      <w:r w:rsidRPr="0015277B">
        <w:rPr>
          <w:rFonts w:ascii="Times New Roman" w:hAnsi="Times New Roman" w:cs="Times New Roman"/>
          <w:b/>
          <w:iCs/>
          <w:sz w:val="24"/>
          <w:szCs w:val="24"/>
          <w:lang w:val="en-US"/>
        </w:rPr>
        <w:t>Consultancy</w:t>
      </w:r>
      <w:r w:rsidR="00CC01EA">
        <w:rPr>
          <w:rFonts w:ascii="Times New Roman" w:hAnsi="Times New Roman" w:cs="Times New Roman"/>
          <w:b/>
          <w:iCs/>
          <w:sz w:val="24"/>
          <w:szCs w:val="24"/>
          <w:lang w:val="en-US"/>
        </w:rPr>
        <w:t xml:space="preserve">– </w:t>
      </w:r>
      <w:r w:rsidR="00250DA8">
        <w:rPr>
          <w:rFonts w:ascii="Times New Roman" w:hAnsi="Times New Roman" w:cs="Times New Roman"/>
          <w:b/>
          <w:iCs/>
          <w:sz w:val="24"/>
          <w:szCs w:val="24"/>
          <w:lang w:val="en-US"/>
        </w:rPr>
        <w:t>Senior</w:t>
      </w:r>
      <w:r w:rsidR="000A43F0">
        <w:rPr>
          <w:rFonts w:ascii="Times New Roman" w:hAnsi="Times New Roman" w:cs="Times New Roman"/>
          <w:b/>
          <w:iCs/>
          <w:sz w:val="24"/>
          <w:szCs w:val="24"/>
          <w:lang w:val="en-US"/>
        </w:rPr>
        <w:t xml:space="preserve"> Researcher for a Situational Analysis of Children</w:t>
      </w:r>
      <w:r w:rsidR="00CC01EA">
        <w:rPr>
          <w:rFonts w:ascii="Times New Roman" w:hAnsi="Times New Roman" w:cs="Times New Roman"/>
          <w:b/>
          <w:iCs/>
          <w:sz w:val="24"/>
          <w:szCs w:val="24"/>
          <w:lang w:val="en-US"/>
        </w:rPr>
        <w:t xml:space="preserve"> </w:t>
      </w:r>
    </w:p>
    <w:tbl>
      <w:tblPr>
        <w:tblW w:w="10440" w:type="dxa"/>
        <w:tblCellSpacing w:w="15" w:type="dxa"/>
        <w:tblInd w:w="-3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0"/>
        <w:gridCol w:w="8730"/>
      </w:tblGrid>
      <w:tr w:rsidR="00CE7F1B" w:rsidRPr="00CC4415" w14:paraId="48D6FC11" w14:textId="77777777" w:rsidTr="004D6585">
        <w:trPr>
          <w:trHeight w:val="348"/>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4CBE75E" w14:textId="67EFF3C6" w:rsidR="000F4257" w:rsidRPr="00CC4415" w:rsidRDefault="000F4257" w:rsidP="00CC4415">
            <w:pPr>
              <w:adjustRightInd w:val="0"/>
              <w:snapToGrid w:val="0"/>
              <w:spacing w:after="120" w:line="240" w:lineRule="auto"/>
              <w:ind w:left="142"/>
              <w:rPr>
                <w:rFonts w:eastAsia="Times New Roman" w:cstheme="minorHAnsi"/>
                <w:b/>
                <w:lang w:val="en-US"/>
              </w:rPr>
            </w:pPr>
          </w:p>
        </w:tc>
        <w:tc>
          <w:tcPr>
            <w:tcW w:w="868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D77D299" w14:textId="3E3715B8" w:rsidR="000F4257" w:rsidRPr="00CC4415" w:rsidRDefault="000F4257" w:rsidP="00CC4415">
            <w:pPr>
              <w:adjustRightInd w:val="0"/>
              <w:snapToGrid w:val="0"/>
              <w:spacing w:after="120" w:line="240" w:lineRule="auto"/>
              <w:jc w:val="center"/>
              <w:rPr>
                <w:rFonts w:eastAsia="Times New Roman" w:cstheme="minorHAnsi"/>
                <w:b/>
                <w:lang w:val="en-US"/>
              </w:rPr>
            </w:pPr>
          </w:p>
        </w:tc>
      </w:tr>
      <w:tr w:rsidR="00CE7F1B" w:rsidRPr="00CC4415" w14:paraId="1DFD8FC6" w14:textId="77777777" w:rsidTr="004D6585">
        <w:trPr>
          <w:tblCellSpacing w:w="15" w:type="dxa"/>
        </w:trPr>
        <w:tc>
          <w:tcPr>
            <w:tcW w:w="1665" w:type="dxa"/>
            <w:tcBorders>
              <w:top w:val="outset" w:sz="6" w:space="0" w:color="auto"/>
              <w:left w:val="outset" w:sz="6" w:space="0" w:color="auto"/>
              <w:bottom w:val="outset" w:sz="6" w:space="0" w:color="auto"/>
              <w:right w:val="outset" w:sz="6" w:space="0" w:color="auto"/>
            </w:tcBorders>
          </w:tcPr>
          <w:p w14:paraId="7A90F2C3" w14:textId="77777777" w:rsidR="007B2334" w:rsidRPr="00595EF8" w:rsidRDefault="007B2334" w:rsidP="0015277B">
            <w:pPr>
              <w:spacing w:after="120" w:line="240" w:lineRule="auto"/>
              <w:rPr>
                <w:rFonts w:ascii="Times New Roman" w:hAnsi="Times New Roman" w:cs="Times New Roman"/>
                <w:b/>
                <w:bCs/>
              </w:rPr>
            </w:pPr>
            <w:r w:rsidRPr="00595EF8">
              <w:rPr>
                <w:rFonts w:ascii="Times New Roman" w:hAnsi="Times New Roman" w:cs="Times New Roman"/>
                <w:b/>
                <w:bCs/>
              </w:rPr>
              <w:t>Location and Duration</w:t>
            </w:r>
          </w:p>
        </w:tc>
        <w:tc>
          <w:tcPr>
            <w:tcW w:w="8685" w:type="dxa"/>
            <w:tcBorders>
              <w:top w:val="outset" w:sz="6" w:space="0" w:color="auto"/>
              <w:left w:val="outset" w:sz="6" w:space="0" w:color="auto"/>
              <w:bottom w:val="outset" w:sz="6" w:space="0" w:color="auto"/>
              <w:right w:val="outset" w:sz="6" w:space="0" w:color="auto"/>
            </w:tcBorders>
          </w:tcPr>
          <w:p w14:paraId="25BE13D5" w14:textId="518558C2" w:rsidR="006E5D54" w:rsidRPr="005D0516" w:rsidRDefault="006E5D54" w:rsidP="00F73EC7">
            <w:pPr>
              <w:spacing w:after="40" w:line="240" w:lineRule="auto"/>
              <w:rPr>
                <w:rFonts w:ascii="Times New Roman" w:hAnsi="Times New Roman" w:cs="Times New Roman"/>
              </w:rPr>
            </w:pPr>
            <w:r w:rsidRPr="00D3640B">
              <w:rPr>
                <w:rFonts w:ascii="Times New Roman" w:hAnsi="Times New Roman" w:cs="Times New Roman"/>
                <w:b/>
                <w:bCs/>
              </w:rPr>
              <w:t>Location</w:t>
            </w:r>
            <w:r w:rsidRPr="005D0516">
              <w:rPr>
                <w:rFonts w:ascii="Times New Roman" w:hAnsi="Times New Roman" w:cs="Times New Roman"/>
              </w:rPr>
              <w:t>: Abu Dhabi, United Arab Emirates</w:t>
            </w:r>
            <w:r w:rsidR="00EC6D92">
              <w:rPr>
                <w:rFonts w:ascii="Times New Roman" w:hAnsi="Times New Roman" w:cs="Times New Roman"/>
              </w:rPr>
              <w:t xml:space="preserve">/Remote </w:t>
            </w:r>
            <w:r w:rsidR="00777CB1" w:rsidRPr="005D0516">
              <w:rPr>
                <w:rFonts w:ascii="Times New Roman" w:hAnsi="Times New Roman" w:cs="Times New Roman"/>
              </w:rPr>
              <w:t xml:space="preserve"> </w:t>
            </w:r>
            <w:r w:rsidRPr="005D0516">
              <w:rPr>
                <w:rFonts w:ascii="Times New Roman" w:hAnsi="Times New Roman" w:cs="Times New Roman"/>
              </w:rPr>
              <w:t xml:space="preserve"> </w:t>
            </w:r>
          </w:p>
          <w:p w14:paraId="3A8D62A8" w14:textId="520B040F" w:rsidR="009F28C2" w:rsidRPr="005D0516" w:rsidRDefault="006E5D54" w:rsidP="00F73EC7">
            <w:pPr>
              <w:spacing w:after="40" w:line="240" w:lineRule="auto"/>
              <w:rPr>
                <w:rFonts w:ascii="Times New Roman" w:hAnsi="Times New Roman" w:cs="Times New Roman"/>
              </w:rPr>
            </w:pPr>
            <w:r w:rsidRPr="00D3640B">
              <w:rPr>
                <w:rFonts w:ascii="Times New Roman" w:hAnsi="Times New Roman" w:cs="Times New Roman"/>
                <w:b/>
                <w:bCs/>
              </w:rPr>
              <w:t>Estimated Start Date</w:t>
            </w:r>
            <w:r w:rsidR="003D413B" w:rsidRPr="00D3640B">
              <w:rPr>
                <w:rFonts w:ascii="Times New Roman" w:hAnsi="Times New Roman" w:cs="Times New Roman"/>
                <w:b/>
                <w:bCs/>
              </w:rPr>
              <w:t xml:space="preserve"> and duration</w:t>
            </w:r>
            <w:r w:rsidRPr="005D0516">
              <w:rPr>
                <w:rFonts w:ascii="Times New Roman" w:hAnsi="Times New Roman" w:cs="Times New Roman"/>
              </w:rPr>
              <w:t xml:space="preserve">: </w:t>
            </w:r>
            <w:r w:rsidR="00E46CF0">
              <w:rPr>
                <w:rFonts w:ascii="Times New Roman" w:hAnsi="Times New Roman" w:cs="Times New Roman"/>
              </w:rPr>
              <w:t>April 2021</w:t>
            </w:r>
            <w:r w:rsidR="003D413B">
              <w:rPr>
                <w:rFonts w:ascii="Times New Roman" w:hAnsi="Times New Roman" w:cs="Times New Roman"/>
              </w:rPr>
              <w:t xml:space="preserve"> to September 2021</w:t>
            </w:r>
          </w:p>
          <w:p w14:paraId="66D1E9A7" w14:textId="57BFD9E3" w:rsidR="007B2334" w:rsidRPr="0015277B" w:rsidRDefault="007B2334" w:rsidP="00F73EC7">
            <w:pPr>
              <w:spacing w:after="40" w:line="240" w:lineRule="auto"/>
              <w:rPr>
                <w:rFonts w:ascii="Times New Roman" w:hAnsi="Times New Roman" w:cs="Times New Roman"/>
              </w:rPr>
            </w:pPr>
            <w:r w:rsidRPr="00D3640B">
              <w:rPr>
                <w:rFonts w:ascii="Times New Roman" w:hAnsi="Times New Roman" w:cs="Times New Roman"/>
                <w:b/>
                <w:bCs/>
              </w:rPr>
              <w:t>Reporting to:</w:t>
            </w:r>
            <w:r w:rsidRPr="005D0516">
              <w:rPr>
                <w:rFonts w:ascii="Times New Roman" w:hAnsi="Times New Roman" w:cs="Times New Roman"/>
              </w:rPr>
              <w:t xml:space="preserve"> </w:t>
            </w:r>
            <w:r w:rsidR="00A83F76" w:rsidRPr="005D0516">
              <w:rPr>
                <w:rFonts w:ascii="Times New Roman" w:hAnsi="Times New Roman" w:cs="Times New Roman"/>
              </w:rPr>
              <w:t>Saji Thomas, Chief Child Protection</w:t>
            </w:r>
            <w:r w:rsidR="002C4C0E">
              <w:rPr>
                <w:rFonts w:ascii="Times New Roman" w:hAnsi="Times New Roman" w:cs="Times New Roman"/>
              </w:rPr>
              <w:t xml:space="preserve">, UNICEF GAO </w:t>
            </w:r>
            <w:r w:rsidR="00A83F76" w:rsidRPr="0015277B">
              <w:rPr>
                <w:rFonts w:ascii="Times New Roman" w:hAnsi="Times New Roman" w:cs="Times New Roman"/>
              </w:rPr>
              <w:t xml:space="preserve"> </w:t>
            </w:r>
          </w:p>
        </w:tc>
      </w:tr>
      <w:tr w:rsidR="00CE7F1B" w:rsidRPr="00CC4415" w14:paraId="79E833A9" w14:textId="77777777" w:rsidTr="004D6585">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14:paraId="4A52C989" w14:textId="5D5C95BF" w:rsidR="007B2334" w:rsidRPr="00595EF8" w:rsidRDefault="007B2334" w:rsidP="0015277B">
            <w:pPr>
              <w:spacing w:after="120" w:line="240" w:lineRule="auto"/>
              <w:rPr>
                <w:rFonts w:ascii="Times New Roman" w:hAnsi="Times New Roman" w:cs="Times New Roman"/>
                <w:b/>
                <w:bCs/>
              </w:rPr>
            </w:pPr>
            <w:r w:rsidRPr="00595EF8">
              <w:rPr>
                <w:rFonts w:ascii="Times New Roman" w:hAnsi="Times New Roman" w:cs="Times New Roman"/>
                <w:b/>
                <w:bCs/>
              </w:rPr>
              <w:t>Background</w:t>
            </w:r>
          </w:p>
        </w:tc>
        <w:tc>
          <w:tcPr>
            <w:tcW w:w="8685" w:type="dxa"/>
            <w:tcBorders>
              <w:top w:val="outset" w:sz="6" w:space="0" w:color="auto"/>
              <w:left w:val="outset" w:sz="6" w:space="0" w:color="auto"/>
              <w:bottom w:val="outset" w:sz="6" w:space="0" w:color="auto"/>
              <w:right w:val="outset" w:sz="6" w:space="0" w:color="auto"/>
            </w:tcBorders>
          </w:tcPr>
          <w:p w14:paraId="333F8001" w14:textId="3F75D120"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 xml:space="preserve">The United Arab Emirates (UAE) is now the second largest Gulf economy after Saudi Arabia. </w:t>
            </w:r>
            <w:r>
              <w:rPr>
                <w:rFonts w:ascii="Times New Roman" w:hAnsi="Times New Roman" w:cs="Times New Roman"/>
                <w:lang w:val="en-US"/>
              </w:rPr>
              <w:t>T</w:t>
            </w:r>
            <w:r w:rsidRPr="0005422C">
              <w:rPr>
                <w:rFonts w:ascii="Times New Roman" w:hAnsi="Times New Roman" w:cs="Times New Roman"/>
                <w:lang w:val="en-US"/>
              </w:rPr>
              <w:t xml:space="preserve">he State has ensured a better quality of life for its people, through diverse development policies and processes launched in all areas of life leading to rapid economic and social growth in all sectors. To translate economic assets into social benefits for the people, the political leadership has invested its resources in developing the country’s human capital resulting in a higher standard of living for society. Where required, positive legislation, policies and strategies were adopted. </w:t>
            </w:r>
          </w:p>
          <w:p w14:paraId="261E66E1" w14:textId="77777777"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United Arab Emirates’ Human Development Index (HDI) value for 2019 is 0.890— which put the country in the very high human development category—positioning it at 31 out of 189 countries and territories. Between 1990 and 2019, United Arab Emirates’ HDI value increased from 0.723 to 0.890, an increase of 23.1 percent. United Arab Emirates’ life expectancy at birth increased by 6.0 years, mean years of schooling increased by 6.5 years and expected years of schooling increased by 4.0 years. United Arab Emirates’ GNI per capita decreased by about 34.1 percent between 1990 and 2019.</w:t>
            </w:r>
          </w:p>
          <w:p w14:paraId="775D8846" w14:textId="77777777"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United Arab Emirates’ 2019 HDI of 0.890 is below the average of 0.898 for countries in the very high human development group and above the average of 0.705 for countries in Arab States.</w:t>
            </w:r>
          </w:p>
          <w:p w14:paraId="5A41CAA8" w14:textId="1C38DF43"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The national development framework for the UAE comprises Vision 2021</w:t>
            </w:r>
            <w:r w:rsidR="00B404D7">
              <w:rPr>
                <w:rStyle w:val="FootnoteReference"/>
                <w:rFonts w:ascii="Times New Roman" w:hAnsi="Times New Roman" w:cs="Times New Roman"/>
                <w:lang w:val="en-US"/>
              </w:rPr>
              <w:footnoteReference w:id="1"/>
            </w:r>
            <w:r w:rsidRPr="0005422C">
              <w:rPr>
                <w:rFonts w:ascii="Times New Roman" w:hAnsi="Times New Roman" w:cs="Times New Roman"/>
                <w:lang w:val="en-US"/>
              </w:rPr>
              <w:t xml:space="preserve"> and sectoral strategies and plans at the Federal and Emirate levels. Vision 2021 offers an ambitious guide for the UAE’s progress toward a productive and fulfilling future for citizens and residents in a competitive and resilient economy, ‘</w:t>
            </w:r>
            <w:proofErr w:type="spellStart"/>
            <w:r w:rsidRPr="0005422C">
              <w:rPr>
                <w:rFonts w:ascii="Times New Roman" w:hAnsi="Times New Roman" w:cs="Times New Roman"/>
                <w:lang w:val="en-US"/>
              </w:rPr>
              <w:t>fuelled</w:t>
            </w:r>
            <w:proofErr w:type="spellEnd"/>
            <w:r w:rsidRPr="0005422C">
              <w:rPr>
                <w:rFonts w:ascii="Times New Roman" w:hAnsi="Times New Roman" w:cs="Times New Roman"/>
                <w:lang w:val="en-US"/>
              </w:rPr>
              <w:t xml:space="preserve"> by a vigorous entrepreneurial spirit’</w:t>
            </w:r>
            <w:r w:rsidR="00B404D7">
              <w:rPr>
                <w:rStyle w:val="FootnoteReference"/>
                <w:rFonts w:ascii="Times New Roman" w:hAnsi="Times New Roman" w:cs="Times New Roman"/>
                <w:lang w:val="en-US"/>
              </w:rPr>
              <w:footnoteReference w:id="2"/>
            </w:r>
            <w:r w:rsidRPr="0005422C">
              <w:rPr>
                <w:rFonts w:ascii="Times New Roman" w:hAnsi="Times New Roman" w:cs="Times New Roman"/>
                <w:lang w:val="en-US"/>
              </w:rPr>
              <w:t xml:space="preserve">. The overall aim is to sustain the transition from hydrocarbon-based wealth to greater economic diversification and sustainable development, with a focus on cohesive families, strong and active communities, enriched human capital, and a knowledge-based economy. For example, a key target of Vision 2021 is to increase the country’s HDI rank from </w:t>
            </w:r>
            <w:r w:rsidR="00B404D7">
              <w:rPr>
                <w:rFonts w:ascii="Times New Roman" w:hAnsi="Times New Roman" w:cs="Times New Roman"/>
                <w:lang w:val="en-US"/>
              </w:rPr>
              <w:t>31</w:t>
            </w:r>
            <w:r w:rsidR="00B404D7" w:rsidRPr="00B404D7">
              <w:rPr>
                <w:rFonts w:ascii="Times New Roman" w:hAnsi="Times New Roman" w:cs="Times New Roman"/>
                <w:vertAlign w:val="superscript"/>
                <w:lang w:val="en-US"/>
              </w:rPr>
              <w:t>st</w:t>
            </w:r>
            <w:r w:rsidR="00B404D7">
              <w:rPr>
                <w:rFonts w:ascii="Times New Roman" w:hAnsi="Times New Roman" w:cs="Times New Roman"/>
                <w:lang w:val="en-US"/>
              </w:rPr>
              <w:t xml:space="preserve"> </w:t>
            </w:r>
            <w:r w:rsidRPr="0005422C">
              <w:rPr>
                <w:rFonts w:ascii="Times New Roman" w:hAnsi="Times New Roman" w:cs="Times New Roman"/>
                <w:lang w:val="en-US"/>
              </w:rPr>
              <w:t>to amongst the top 10 out of 188 countries and territories</w:t>
            </w:r>
            <w:r w:rsidR="00B404D7">
              <w:rPr>
                <w:rStyle w:val="FootnoteReference"/>
                <w:rFonts w:ascii="Times New Roman" w:hAnsi="Times New Roman" w:cs="Times New Roman"/>
                <w:lang w:val="en-US"/>
              </w:rPr>
              <w:footnoteReference w:id="3"/>
            </w:r>
            <w:r w:rsidRPr="0005422C">
              <w:rPr>
                <w:rFonts w:ascii="Times New Roman" w:hAnsi="Times New Roman" w:cs="Times New Roman"/>
                <w:lang w:val="en-US"/>
              </w:rPr>
              <w:t xml:space="preserve">. </w:t>
            </w:r>
          </w:p>
          <w:p w14:paraId="29087828" w14:textId="1CC2C768" w:rsidR="0005422C" w:rsidRDefault="004F4A04" w:rsidP="00071D57">
            <w:pPr>
              <w:spacing w:after="120" w:line="259" w:lineRule="auto"/>
              <w:rPr>
                <w:rFonts w:ascii="Times New Roman" w:hAnsi="Times New Roman" w:cs="Times New Roman"/>
                <w:lang w:val="en-US"/>
              </w:rPr>
            </w:pPr>
            <w:r>
              <w:rPr>
                <w:rFonts w:ascii="Times New Roman" w:hAnsi="Times New Roman" w:cs="Times New Roman"/>
                <w:lang w:val="en-US"/>
              </w:rPr>
              <w:t>T</w:t>
            </w:r>
            <w:r w:rsidR="0005422C" w:rsidRPr="0005422C">
              <w:rPr>
                <w:rFonts w:ascii="Times New Roman" w:hAnsi="Times New Roman" w:cs="Times New Roman"/>
                <w:lang w:val="en-US"/>
              </w:rPr>
              <w:t xml:space="preserve">he UAE is a signatory to the Convention on the Rights of the Child (CRC, 1997) , the Convention on the Elimination of All Forms of Discrimination against Women (CEDAW, 2004), the Convention on the Rights of Persons with Disabilities (CRPD, 2010), and the Convention against Transnational Organized Crime and its protocol to stop trafficking in persons, especially women and children (Trafficking Protocol, 2009). In addition, the UAE has adopted the 2030 </w:t>
            </w:r>
            <w:r w:rsidR="00404D36">
              <w:rPr>
                <w:rFonts w:ascii="Times New Roman" w:hAnsi="Times New Roman" w:cs="Times New Roman"/>
                <w:lang w:val="en-US"/>
              </w:rPr>
              <w:t xml:space="preserve">United Nation’s </w:t>
            </w:r>
            <w:r w:rsidR="0005422C" w:rsidRPr="0005422C">
              <w:rPr>
                <w:rFonts w:ascii="Times New Roman" w:hAnsi="Times New Roman" w:cs="Times New Roman"/>
                <w:lang w:val="en-US"/>
              </w:rPr>
              <w:t>Agenda for Sustainable Development.</w:t>
            </w:r>
          </w:p>
          <w:p w14:paraId="7F135600" w14:textId="44AD58FF"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United Arab Emirates has strong and solid achievements in the field of child rights. In 2017, the UAE launched two national strategies</w:t>
            </w:r>
            <w:r w:rsidR="00195909">
              <w:rPr>
                <w:rFonts w:ascii="Times New Roman" w:hAnsi="Times New Roman" w:cs="Times New Roman"/>
                <w:lang w:val="en-US"/>
              </w:rPr>
              <w:t>, the</w:t>
            </w:r>
            <w:r w:rsidRPr="0005422C">
              <w:rPr>
                <w:rFonts w:ascii="Times New Roman" w:hAnsi="Times New Roman" w:cs="Times New Roman"/>
                <w:lang w:val="en-US"/>
              </w:rPr>
              <w:t xml:space="preserve"> National Strategy for Motherhood and Childhood, and </w:t>
            </w:r>
            <w:r w:rsidR="00195909">
              <w:rPr>
                <w:rFonts w:ascii="Times New Roman" w:hAnsi="Times New Roman" w:cs="Times New Roman"/>
                <w:lang w:val="en-US"/>
              </w:rPr>
              <w:t xml:space="preserve">the </w:t>
            </w:r>
            <w:r w:rsidRPr="0005422C">
              <w:rPr>
                <w:rFonts w:ascii="Times New Roman" w:hAnsi="Times New Roman" w:cs="Times New Roman"/>
                <w:lang w:val="en-US"/>
              </w:rPr>
              <w:t>Strategic Plan for children with disabilities (CWD) after the Cabinet office of UAE ad</w:t>
            </w:r>
            <w:r w:rsidR="00750079">
              <w:rPr>
                <w:rFonts w:ascii="Times New Roman" w:hAnsi="Times New Roman" w:cs="Times New Roman"/>
                <w:lang w:val="en-US"/>
              </w:rPr>
              <w:t>o</w:t>
            </w:r>
            <w:r w:rsidRPr="0005422C">
              <w:rPr>
                <w:rFonts w:ascii="Times New Roman" w:hAnsi="Times New Roman" w:cs="Times New Roman"/>
                <w:lang w:val="en-US"/>
              </w:rPr>
              <w:t xml:space="preserve">pted them in 22 March 2017. Both strategies were prepared by Supreme Council for Motherhood and Childhood (SCMC) and UNICEF Gulf Area Office (GAO). The development of the strategies </w:t>
            </w:r>
            <w:r w:rsidRPr="0005422C">
              <w:rPr>
                <w:rFonts w:ascii="Times New Roman" w:hAnsi="Times New Roman" w:cs="Times New Roman"/>
                <w:lang w:val="en-US"/>
              </w:rPr>
              <w:lastRenderedPageBreak/>
              <w:t xml:space="preserve">had been informed by international standards including the Convention of the Rights of Persons with Disabilities and the Convention on the Rights of the Child. In addition, they are fully aligned </w:t>
            </w:r>
            <w:r w:rsidR="00195909">
              <w:rPr>
                <w:rFonts w:ascii="Times New Roman" w:hAnsi="Times New Roman" w:cs="Times New Roman"/>
                <w:lang w:val="en-US"/>
              </w:rPr>
              <w:t>with</w:t>
            </w:r>
            <w:r w:rsidR="00195909" w:rsidRPr="0005422C">
              <w:rPr>
                <w:rFonts w:ascii="Times New Roman" w:hAnsi="Times New Roman" w:cs="Times New Roman"/>
                <w:lang w:val="en-US"/>
              </w:rPr>
              <w:t xml:space="preserve"> </w:t>
            </w:r>
            <w:r w:rsidRPr="0005422C">
              <w:rPr>
                <w:rFonts w:ascii="Times New Roman" w:hAnsi="Times New Roman" w:cs="Times New Roman"/>
                <w:lang w:val="en-US"/>
              </w:rPr>
              <w:t>UAE’s VISION 2021 and with the UAE Child Rights Law “</w:t>
            </w:r>
            <w:proofErr w:type="spellStart"/>
            <w:r w:rsidRPr="0005422C">
              <w:rPr>
                <w:rFonts w:ascii="Times New Roman" w:hAnsi="Times New Roman" w:cs="Times New Roman"/>
                <w:lang w:val="en-US"/>
              </w:rPr>
              <w:t>Wadeema</w:t>
            </w:r>
            <w:proofErr w:type="spellEnd"/>
            <w:r w:rsidRPr="0005422C">
              <w:rPr>
                <w:rFonts w:ascii="Times New Roman" w:hAnsi="Times New Roman" w:cs="Times New Roman"/>
                <w:lang w:val="en-US"/>
              </w:rPr>
              <w:t xml:space="preserve"> Law”.  </w:t>
            </w:r>
          </w:p>
          <w:p w14:paraId="15854B1A" w14:textId="084F7D15"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 xml:space="preserve">The Supreme Council for Motherhood and Childhood (SCMC) and UNICEF Gulf Area Office (GAO) published last Situation Analysis of Children in 2010. </w:t>
            </w:r>
            <w:r w:rsidR="00195909">
              <w:rPr>
                <w:rFonts w:ascii="Times New Roman" w:hAnsi="Times New Roman" w:cs="Times New Roman"/>
                <w:lang w:val="en-US"/>
              </w:rPr>
              <w:t xml:space="preserve">Following which, </w:t>
            </w:r>
            <w:r w:rsidRPr="0005422C">
              <w:rPr>
                <w:rFonts w:ascii="Times New Roman" w:hAnsi="Times New Roman" w:cs="Times New Roman"/>
                <w:lang w:val="en-US"/>
              </w:rPr>
              <w:t xml:space="preserve">GAO conducted snapshot analysis in 2018 for internal use during the development of new program document (2019-2023). </w:t>
            </w:r>
          </w:p>
          <w:p w14:paraId="422E00F9" w14:textId="648C125F" w:rsidR="00A83F76" w:rsidRPr="0015277B" w:rsidRDefault="0005422C" w:rsidP="00071D57">
            <w:pPr>
              <w:spacing w:after="120" w:line="259" w:lineRule="auto"/>
              <w:rPr>
                <w:rFonts w:ascii="Times New Roman" w:hAnsi="Times New Roman" w:cs="Times New Roman"/>
              </w:rPr>
            </w:pPr>
            <w:r>
              <w:rPr>
                <w:rFonts w:ascii="Times New Roman" w:hAnsi="Times New Roman" w:cs="Times New Roman"/>
                <w:lang w:val="en-US"/>
              </w:rPr>
              <w:t xml:space="preserve">To further strengthen </w:t>
            </w:r>
            <w:proofErr w:type="spellStart"/>
            <w:r>
              <w:rPr>
                <w:rFonts w:ascii="Times New Roman" w:hAnsi="Times New Roman" w:cs="Times New Roman"/>
                <w:lang w:val="en-US"/>
              </w:rPr>
              <w:t>anlysis</w:t>
            </w:r>
            <w:proofErr w:type="spellEnd"/>
            <w:r>
              <w:rPr>
                <w:rFonts w:ascii="Times New Roman" w:hAnsi="Times New Roman" w:cs="Times New Roman"/>
                <w:lang w:val="en-US"/>
              </w:rPr>
              <w:t xml:space="preserve"> of the situation of </w:t>
            </w:r>
            <w:proofErr w:type="spellStart"/>
            <w:r>
              <w:rPr>
                <w:rFonts w:ascii="Times New Roman" w:hAnsi="Times New Roman" w:cs="Times New Roman"/>
                <w:lang w:val="en-US"/>
              </w:rPr>
              <w:t>chidren</w:t>
            </w:r>
            <w:proofErr w:type="spellEnd"/>
            <w:r>
              <w:rPr>
                <w:rFonts w:ascii="Times New Roman" w:hAnsi="Times New Roman" w:cs="Times New Roman"/>
                <w:lang w:val="en-US"/>
              </w:rPr>
              <w:t xml:space="preserve"> in the country i</w:t>
            </w:r>
            <w:r w:rsidRPr="0005422C">
              <w:rPr>
                <w:rFonts w:ascii="Times New Roman" w:hAnsi="Times New Roman" w:cs="Times New Roman"/>
                <w:lang w:val="en-US"/>
              </w:rPr>
              <w:t>n 2020</w:t>
            </w:r>
            <w:r w:rsidR="00195909">
              <w:rPr>
                <w:rFonts w:ascii="Times New Roman" w:hAnsi="Times New Roman" w:cs="Times New Roman"/>
                <w:lang w:val="en-US"/>
              </w:rPr>
              <w:t>,</w:t>
            </w:r>
            <w:r w:rsidRPr="0005422C">
              <w:rPr>
                <w:rFonts w:ascii="Times New Roman" w:hAnsi="Times New Roman" w:cs="Times New Roman"/>
                <w:lang w:val="en-US"/>
              </w:rPr>
              <w:t xml:space="preserve"> SCMC</w:t>
            </w:r>
            <w:r w:rsidR="00093BA9">
              <w:rPr>
                <w:rFonts w:ascii="Times New Roman" w:hAnsi="Times New Roman" w:cs="Times New Roman"/>
                <w:lang w:val="en-US"/>
              </w:rPr>
              <w:t xml:space="preserve"> </w:t>
            </w:r>
            <w:r w:rsidRPr="0005422C">
              <w:rPr>
                <w:rFonts w:ascii="Times New Roman" w:hAnsi="Times New Roman" w:cs="Times New Roman"/>
                <w:lang w:val="en-US"/>
              </w:rPr>
              <w:t xml:space="preserve">decided to conduct </w:t>
            </w:r>
            <w:r>
              <w:rPr>
                <w:rFonts w:ascii="Times New Roman" w:hAnsi="Times New Roman" w:cs="Times New Roman"/>
                <w:lang w:val="en-US"/>
              </w:rPr>
              <w:t xml:space="preserve">a </w:t>
            </w:r>
            <w:r w:rsidRPr="0005422C">
              <w:rPr>
                <w:rFonts w:ascii="Times New Roman" w:hAnsi="Times New Roman" w:cs="Times New Roman"/>
                <w:lang w:val="en-US"/>
              </w:rPr>
              <w:t>new SitAn</w:t>
            </w:r>
            <w:r>
              <w:rPr>
                <w:rFonts w:ascii="Times New Roman" w:hAnsi="Times New Roman" w:cs="Times New Roman"/>
                <w:lang w:val="en-US"/>
              </w:rPr>
              <w:t xml:space="preserve">. </w:t>
            </w:r>
            <w:r w:rsidRPr="0005422C">
              <w:rPr>
                <w:rFonts w:ascii="Times New Roman" w:hAnsi="Times New Roman" w:cs="Times New Roman"/>
                <w:lang w:val="en-US"/>
              </w:rPr>
              <w:t xml:space="preserve"> </w:t>
            </w:r>
            <w:r w:rsidR="00093BA9">
              <w:rPr>
                <w:rFonts w:ascii="Times New Roman" w:hAnsi="Times New Roman" w:cs="Times New Roman"/>
                <w:lang w:val="en-US"/>
              </w:rPr>
              <w:t xml:space="preserve">UNICEF will provide technical support in conducting the research. </w:t>
            </w:r>
            <w:r>
              <w:rPr>
                <w:rFonts w:ascii="Times New Roman" w:hAnsi="Times New Roman" w:cs="Times New Roman"/>
                <w:lang w:val="en-US"/>
              </w:rPr>
              <w:t xml:space="preserve">A </w:t>
            </w:r>
            <w:r w:rsidR="00341AAD">
              <w:rPr>
                <w:rFonts w:ascii="Times New Roman" w:hAnsi="Times New Roman" w:cs="Times New Roman"/>
                <w:lang w:val="en-US"/>
              </w:rPr>
              <w:t>senior</w:t>
            </w:r>
            <w:r>
              <w:rPr>
                <w:rFonts w:ascii="Times New Roman" w:hAnsi="Times New Roman" w:cs="Times New Roman"/>
                <w:lang w:val="en-US"/>
              </w:rPr>
              <w:t xml:space="preserve"> researcher is being brough</w:t>
            </w:r>
            <w:r w:rsidR="00B14290">
              <w:rPr>
                <w:rFonts w:ascii="Times New Roman" w:hAnsi="Times New Roman" w:cs="Times New Roman"/>
                <w:lang w:val="en-US"/>
              </w:rPr>
              <w:t>t</w:t>
            </w:r>
            <w:r>
              <w:rPr>
                <w:rFonts w:ascii="Times New Roman" w:hAnsi="Times New Roman" w:cs="Times New Roman"/>
                <w:lang w:val="en-US"/>
              </w:rPr>
              <w:t xml:space="preserve"> on board to support the SCMC</w:t>
            </w:r>
            <w:r w:rsidR="00A72972">
              <w:rPr>
                <w:rFonts w:ascii="Times New Roman" w:hAnsi="Times New Roman" w:cs="Times New Roman"/>
                <w:lang w:val="en-US"/>
              </w:rPr>
              <w:t xml:space="preserve"> </w:t>
            </w:r>
            <w:r w:rsidR="00B14290">
              <w:rPr>
                <w:rFonts w:ascii="Times New Roman" w:hAnsi="Times New Roman" w:cs="Times New Roman"/>
                <w:lang w:val="en-US"/>
              </w:rPr>
              <w:t>and partners</w:t>
            </w:r>
            <w:r>
              <w:rPr>
                <w:rFonts w:ascii="Times New Roman" w:hAnsi="Times New Roman" w:cs="Times New Roman"/>
                <w:lang w:val="en-US"/>
              </w:rPr>
              <w:t xml:space="preserve"> to </w:t>
            </w:r>
            <w:r w:rsidR="00B14290">
              <w:rPr>
                <w:rFonts w:ascii="Times New Roman" w:hAnsi="Times New Roman" w:cs="Times New Roman"/>
                <w:lang w:val="en-US"/>
              </w:rPr>
              <w:t>conduct</w:t>
            </w:r>
            <w:r w:rsidR="00093BA9">
              <w:rPr>
                <w:rFonts w:ascii="Times New Roman" w:hAnsi="Times New Roman" w:cs="Times New Roman"/>
                <w:lang w:val="en-US"/>
              </w:rPr>
              <w:t xml:space="preserve"> </w:t>
            </w:r>
            <w:r>
              <w:rPr>
                <w:rFonts w:ascii="Times New Roman" w:hAnsi="Times New Roman" w:cs="Times New Roman"/>
                <w:lang w:val="en-US"/>
              </w:rPr>
              <w:t>th</w:t>
            </w:r>
            <w:r w:rsidR="00093BA9">
              <w:rPr>
                <w:rFonts w:ascii="Times New Roman" w:hAnsi="Times New Roman" w:cs="Times New Roman"/>
                <w:lang w:val="en-US"/>
              </w:rPr>
              <w:t>e</w:t>
            </w:r>
            <w:r>
              <w:rPr>
                <w:rFonts w:ascii="Times New Roman" w:hAnsi="Times New Roman" w:cs="Times New Roman"/>
                <w:lang w:val="en-US"/>
              </w:rPr>
              <w:t xml:space="preserve"> stud</w:t>
            </w:r>
            <w:r w:rsidR="00093BA9">
              <w:rPr>
                <w:rFonts w:ascii="Times New Roman" w:hAnsi="Times New Roman" w:cs="Times New Roman"/>
                <w:lang w:val="en-US"/>
              </w:rPr>
              <w:t xml:space="preserve">y. The SitAn will be undertaken by a local institution. </w:t>
            </w:r>
          </w:p>
        </w:tc>
      </w:tr>
      <w:tr w:rsidR="00CE7F1B" w:rsidRPr="00CC4415" w14:paraId="21AB784E" w14:textId="77777777" w:rsidTr="004D6585">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14:paraId="5C12C71D" w14:textId="77777777" w:rsidR="007B2334" w:rsidRPr="00595EF8" w:rsidRDefault="007B2334" w:rsidP="0015277B">
            <w:pPr>
              <w:spacing w:after="120" w:line="240" w:lineRule="auto"/>
              <w:rPr>
                <w:rFonts w:ascii="Times New Roman" w:hAnsi="Times New Roman" w:cs="Times New Roman"/>
                <w:b/>
                <w:bCs/>
              </w:rPr>
            </w:pPr>
            <w:r w:rsidRPr="00595EF8">
              <w:rPr>
                <w:rFonts w:ascii="Times New Roman" w:hAnsi="Times New Roman" w:cs="Times New Roman"/>
                <w:b/>
                <w:bCs/>
              </w:rPr>
              <w:lastRenderedPageBreak/>
              <w:t xml:space="preserve">Objectives&amp; Purpose </w:t>
            </w:r>
          </w:p>
        </w:tc>
        <w:tc>
          <w:tcPr>
            <w:tcW w:w="8685" w:type="dxa"/>
            <w:tcBorders>
              <w:top w:val="outset" w:sz="6" w:space="0" w:color="auto"/>
              <w:left w:val="outset" w:sz="6" w:space="0" w:color="auto"/>
              <w:bottom w:val="outset" w:sz="6" w:space="0" w:color="auto"/>
              <w:right w:val="outset" w:sz="6" w:space="0" w:color="auto"/>
            </w:tcBorders>
            <w:hideMark/>
          </w:tcPr>
          <w:p w14:paraId="33D4AFC1" w14:textId="72F9F617" w:rsidR="0005422C" w:rsidRPr="00374E30" w:rsidRDefault="0005422C" w:rsidP="00071D57">
            <w:pPr>
              <w:spacing w:after="120" w:line="259" w:lineRule="auto"/>
              <w:rPr>
                <w:rFonts w:ascii="Times New Roman" w:hAnsi="Times New Roman" w:cs="Times New Roman"/>
                <w:lang w:val="en-US"/>
              </w:rPr>
            </w:pPr>
            <w:r w:rsidRPr="00374E30">
              <w:rPr>
                <w:rFonts w:ascii="Times New Roman" w:hAnsi="Times New Roman" w:cs="Times New Roman"/>
                <w:lang w:val="en-US"/>
              </w:rPr>
              <w:t xml:space="preserve">The purpose of the consultancy is to provide technical </w:t>
            </w:r>
            <w:r w:rsidR="00093BA9">
              <w:rPr>
                <w:rFonts w:ascii="Times New Roman" w:hAnsi="Times New Roman" w:cs="Times New Roman"/>
                <w:lang w:val="en-US"/>
              </w:rPr>
              <w:t>support</w:t>
            </w:r>
            <w:r w:rsidRPr="00374E30">
              <w:rPr>
                <w:rFonts w:ascii="Times New Roman" w:hAnsi="Times New Roman" w:cs="Times New Roman"/>
                <w:lang w:val="en-US"/>
              </w:rPr>
              <w:t xml:space="preserve"> on the SitAn process, including conceptualization, refining the scope, development of tools and consolidating the final report and related advocacy documents. </w:t>
            </w:r>
          </w:p>
          <w:p w14:paraId="71CEF2BD" w14:textId="21C1839A" w:rsidR="00C4350A" w:rsidRPr="00374E30" w:rsidRDefault="0005422C" w:rsidP="00071D57">
            <w:pPr>
              <w:spacing w:after="120" w:line="259" w:lineRule="auto"/>
              <w:rPr>
                <w:rFonts w:ascii="Times New Roman" w:hAnsi="Times New Roman" w:cs="Times New Roman"/>
                <w:lang w:val="en-US"/>
              </w:rPr>
            </w:pPr>
            <w:r w:rsidRPr="00374E30">
              <w:rPr>
                <w:rFonts w:ascii="Times New Roman" w:hAnsi="Times New Roman" w:cs="Times New Roman"/>
                <w:lang w:val="en-US"/>
              </w:rPr>
              <w:t xml:space="preserve">The </w:t>
            </w:r>
            <w:proofErr w:type="spellStart"/>
            <w:r w:rsidRPr="00374E30">
              <w:rPr>
                <w:rFonts w:ascii="Times New Roman" w:hAnsi="Times New Roman" w:cs="Times New Roman"/>
                <w:lang w:val="en-US"/>
              </w:rPr>
              <w:t>SitAn</w:t>
            </w:r>
            <w:proofErr w:type="spellEnd"/>
            <w:r w:rsidRPr="00374E30">
              <w:rPr>
                <w:rFonts w:ascii="Times New Roman" w:hAnsi="Times New Roman" w:cs="Times New Roman"/>
                <w:lang w:val="en-US"/>
              </w:rPr>
              <w:t xml:space="preserve"> and its </w:t>
            </w:r>
            <w:proofErr w:type="spellStart"/>
            <w:r w:rsidRPr="00374E30">
              <w:rPr>
                <w:rFonts w:ascii="Times New Roman" w:hAnsi="Times New Roman" w:cs="Times New Roman"/>
                <w:lang w:val="en-US"/>
              </w:rPr>
              <w:t>asscoated</w:t>
            </w:r>
            <w:proofErr w:type="spellEnd"/>
            <w:r w:rsidRPr="00374E30">
              <w:rPr>
                <w:rFonts w:ascii="Times New Roman" w:hAnsi="Times New Roman" w:cs="Times New Roman"/>
                <w:lang w:val="en-US"/>
              </w:rPr>
              <w:t xml:space="preserve"> advocacy </w:t>
            </w:r>
            <w:r w:rsidR="00E11100">
              <w:rPr>
                <w:rFonts w:ascii="Times New Roman" w:hAnsi="Times New Roman" w:cs="Times New Roman"/>
                <w:lang w:val="en-US"/>
              </w:rPr>
              <w:t>documents</w:t>
            </w:r>
            <w:r w:rsidR="00E11100" w:rsidRPr="00374E30">
              <w:rPr>
                <w:rFonts w:ascii="Times New Roman" w:hAnsi="Times New Roman" w:cs="Times New Roman"/>
                <w:lang w:val="en-US"/>
              </w:rPr>
              <w:t xml:space="preserve"> </w:t>
            </w:r>
            <w:r w:rsidRPr="00374E30">
              <w:rPr>
                <w:rFonts w:ascii="Times New Roman" w:hAnsi="Times New Roman" w:cs="Times New Roman"/>
                <w:lang w:val="en-US"/>
              </w:rPr>
              <w:t xml:space="preserve">would inform policy, programmes, build partnerships and mobilize resources for children. </w:t>
            </w:r>
          </w:p>
          <w:p w14:paraId="576D92F4" w14:textId="4D07F730" w:rsidR="0061396D" w:rsidRPr="0015277B" w:rsidRDefault="0061396D" w:rsidP="00071D57">
            <w:pPr>
              <w:spacing w:after="120" w:line="240" w:lineRule="auto"/>
              <w:rPr>
                <w:rFonts w:ascii="Times New Roman" w:hAnsi="Times New Roman" w:cs="Times New Roman"/>
                <w:rtl/>
              </w:rPr>
            </w:pPr>
          </w:p>
        </w:tc>
      </w:tr>
      <w:tr w:rsidR="00CE7F1B" w:rsidRPr="00CC4415" w14:paraId="4D21C2DD" w14:textId="77777777" w:rsidTr="004D6585">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14:paraId="4A32FDC2" w14:textId="77777777" w:rsidR="007B2334" w:rsidRPr="00595EF8" w:rsidRDefault="007B2334" w:rsidP="0015277B">
            <w:pPr>
              <w:spacing w:after="120" w:line="240" w:lineRule="auto"/>
              <w:rPr>
                <w:rFonts w:ascii="Times New Roman" w:hAnsi="Times New Roman" w:cs="Times New Roman"/>
                <w:b/>
                <w:bCs/>
              </w:rPr>
            </w:pPr>
            <w:r w:rsidRPr="00595EF8">
              <w:rPr>
                <w:rFonts w:ascii="Times New Roman" w:hAnsi="Times New Roman" w:cs="Times New Roman"/>
                <w:b/>
                <w:bCs/>
              </w:rPr>
              <w:t>Description of the assignment</w:t>
            </w:r>
          </w:p>
        </w:tc>
        <w:tc>
          <w:tcPr>
            <w:tcW w:w="8685" w:type="dxa"/>
            <w:tcBorders>
              <w:top w:val="outset" w:sz="6" w:space="0" w:color="auto"/>
              <w:left w:val="outset" w:sz="6" w:space="0" w:color="auto"/>
              <w:bottom w:val="outset" w:sz="6" w:space="0" w:color="auto"/>
              <w:right w:val="outset" w:sz="6" w:space="0" w:color="auto"/>
            </w:tcBorders>
            <w:hideMark/>
          </w:tcPr>
          <w:p w14:paraId="48C50042" w14:textId="1CB41CBB" w:rsidR="0005422C" w:rsidRPr="0005422C" w:rsidRDefault="0005422C" w:rsidP="00F73EC7">
            <w:pPr>
              <w:spacing w:after="80" w:line="259" w:lineRule="auto"/>
              <w:rPr>
                <w:rFonts w:ascii="Times New Roman" w:hAnsi="Times New Roman" w:cs="Times New Roman"/>
                <w:b/>
                <w:lang w:val="en-US"/>
              </w:rPr>
            </w:pPr>
            <w:r>
              <w:rPr>
                <w:rFonts w:ascii="Times New Roman" w:hAnsi="Times New Roman" w:cs="Times New Roman"/>
                <w:b/>
                <w:lang w:val="en-US"/>
              </w:rPr>
              <w:t xml:space="preserve">The </w:t>
            </w:r>
            <w:r w:rsidRPr="0005422C">
              <w:rPr>
                <w:rFonts w:ascii="Times New Roman" w:hAnsi="Times New Roman" w:cs="Times New Roman"/>
                <w:b/>
                <w:lang w:val="en-US"/>
              </w:rPr>
              <w:t xml:space="preserve">Approach </w:t>
            </w:r>
          </w:p>
          <w:p w14:paraId="48A7C768" w14:textId="17E27AF9"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 xml:space="preserve">Central to the analysis of the situation of girls and boys in UAE is the human rights-based approach. The adoption of a rights-based approach to children’s concerns represents a qualitative shift from the provision of children’s basic needs to the adoption of internationally recognized child rights which </w:t>
            </w:r>
            <w:r w:rsidR="003B10D8">
              <w:rPr>
                <w:rFonts w:ascii="Times New Roman" w:hAnsi="Times New Roman" w:cs="Times New Roman"/>
                <w:lang w:val="en-US"/>
              </w:rPr>
              <w:t>S</w:t>
            </w:r>
            <w:r w:rsidRPr="0005422C">
              <w:rPr>
                <w:rFonts w:ascii="Times New Roman" w:hAnsi="Times New Roman" w:cs="Times New Roman"/>
                <w:lang w:val="en-US"/>
              </w:rPr>
              <w:t>tates pledge to respect, protect and fulfil</w:t>
            </w:r>
            <w:r w:rsidR="005E2FE2">
              <w:rPr>
                <w:rFonts w:ascii="Times New Roman" w:hAnsi="Times New Roman" w:cs="Times New Roman"/>
                <w:lang w:val="en-US"/>
              </w:rPr>
              <w:t xml:space="preserve">. </w:t>
            </w:r>
            <w:r w:rsidRPr="0005422C">
              <w:rPr>
                <w:rFonts w:ascii="Times New Roman" w:hAnsi="Times New Roman" w:cs="Times New Roman"/>
                <w:lang w:val="en-US"/>
              </w:rPr>
              <w:t xml:space="preserve"> This shift, however, is not limited to mere State obligations to respect and guarantee a list of children’s rights. It is vital to realize that the CRC represents a particular vision of comprehensive child rights.</w:t>
            </w:r>
          </w:p>
          <w:p w14:paraId="6799BC0B" w14:textId="77777777"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 xml:space="preserve">There are three principles of a rights–based approach applicable for this study: </w:t>
            </w:r>
          </w:p>
          <w:p w14:paraId="0FCFD4FB" w14:textId="77777777" w:rsidR="0005422C" w:rsidRPr="0005422C" w:rsidRDefault="0005422C" w:rsidP="00071D57">
            <w:pPr>
              <w:tabs>
                <w:tab w:val="num" w:pos="720"/>
              </w:tabs>
              <w:spacing w:after="120" w:line="259" w:lineRule="auto"/>
              <w:rPr>
                <w:rFonts w:ascii="Times New Roman" w:hAnsi="Times New Roman" w:cs="Times New Roman"/>
                <w:lang w:val="en-US"/>
              </w:rPr>
            </w:pPr>
            <w:r w:rsidRPr="0005422C">
              <w:rPr>
                <w:rFonts w:ascii="Times New Roman" w:hAnsi="Times New Roman" w:cs="Times New Roman"/>
                <w:i/>
                <w:iCs/>
                <w:lang w:val="en-US"/>
              </w:rPr>
              <w:t>Universal:</w:t>
            </w:r>
            <w:r w:rsidRPr="0005422C">
              <w:rPr>
                <w:rFonts w:ascii="Times New Roman" w:hAnsi="Times New Roman" w:cs="Times New Roman"/>
                <w:lang w:val="en-US"/>
              </w:rPr>
              <w:t xml:space="preserve"> Every child is entitled to enjoy his or her rights by virtue of being human.</w:t>
            </w:r>
          </w:p>
          <w:p w14:paraId="332A52A3" w14:textId="67C39121"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i/>
                <w:iCs/>
                <w:lang w:val="en-US"/>
              </w:rPr>
              <w:t>Indivisible:</w:t>
            </w:r>
            <w:r w:rsidRPr="0005422C">
              <w:rPr>
                <w:rFonts w:ascii="Times New Roman" w:hAnsi="Times New Roman" w:cs="Times New Roman"/>
                <w:lang w:val="en-US"/>
              </w:rPr>
              <w:t xml:space="preserve"> All rights have equal status and cannot be ranked, a priori</w:t>
            </w:r>
            <w:r w:rsidR="008C1E96">
              <w:rPr>
                <w:rFonts w:ascii="Times New Roman" w:hAnsi="Times New Roman" w:cs="Times New Roman"/>
                <w:lang w:val="en-US"/>
              </w:rPr>
              <w:t>ty</w:t>
            </w:r>
            <w:r w:rsidRPr="0005422C">
              <w:rPr>
                <w:rFonts w:ascii="Times New Roman" w:hAnsi="Times New Roman" w:cs="Times New Roman"/>
                <w:lang w:val="en-US"/>
              </w:rPr>
              <w:t>, in a hierarchical order. This differs from the actual realization of rights; as some rights can be obtained immediately (i.e. right to name) while other rights require progressive process to be realized (i.e. right to protection from economic exploitation). This is not based on any kind of prioritizing; it is based on the nature of rights.</w:t>
            </w:r>
          </w:p>
          <w:p w14:paraId="79B10C8E" w14:textId="77777777"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i/>
                <w:iCs/>
                <w:lang w:val="en-US"/>
              </w:rPr>
              <w:t>Interdependent:</w:t>
            </w:r>
            <w:r w:rsidRPr="0005422C">
              <w:rPr>
                <w:rFonts w:ascii="Times New Roman" w:hAnsi="Times New Roman" w:cs="Times New Roman"/>
                <w:lang w:val="en-US"/>
              </w:rPr>
              <w:t xml:space="preserve"> The realization of one right often depends on the realization of other rights. For example, achieving universal good quality education for children can prevent them from economic exploitation. This requires more comprehensive or holistic approaches. </w:t>
            </w:r>
          </w:p>
          <w:p w14:paraId="183B9F85" w14:textId="5CC674B1"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The normative reference framework is based on first and foremost the Convention on the Rights of the Child (CRC), the Convention on Elimination of all Forms of Discrimination against Women (CEDAW) and the Convention on the Rights of Persons with Disabilities and linking them to other relevant conventions or commitments such as International Labor Organization (ILO) conventions, UNES</w:t>
            </w:r>
            <w:r w:rsidR="008C1E96">
              <w:rPr>
                <w:rFonts w:ascii="Times New Roman" w:hAnsi="Times New Roman" w:cs="Times New Roman"/>
                <w:lang w:val="en-US"/>
              </w:rPr>
              <w:t>C</w:t>
            </w:r>
            <w:r w:rsidRPr="0005422C">
              <w:rPr>
                <w:rFonts w:ascii="Times New Roman" w:hAnsi="Times New Roman" w:cs="Times New Roman"/>
                <w:lang w:val="en-US"/>
              </w:rPr>
              <w:t>O’s Education for All and various human rights Conventions and</w:t>
            </w:r>
            <w:r w:rsidRPr="0005422C">
              <w:rPr>
                <w:rFonts w:ascii="Times New Roman" w:hAnsi="Times New Roman" w:cs="Times New Roman"/>
                <w:bCs/>
                <w:lang w:val="en-US"/>
              </w:rPr>
              <w:t xml:space="preserve"> </w:t>
            </w:r>
            <w:r w:rsidRPr="0005422C">
              <w:rPr>
                <w:rFonts w:ascii="Times New Roman" w:hAnsi="Times New Roman" w:cs="Times New Roman"/>
                <w:lang w:val="en-US"/>
              </w:rPr>
              <w:t>Covenants</w:t>
            </w:r>
            <w:r w:rsidR="00B404D7">
              <w:rPr>
                <w:rStyle w:val="FootnoteReference"/>
                <w:rFonts w:ascii="Times New Roman" w:hAnsi="Times New Roman" w:cs="Times New Roman"/>
                <w:lang w:val="en-US"/>
              </w:rPr>
              <w:footnoteReference w:id="4"/>
            </w:r>
            <w:r w:rsidRPr="0005422C">
              <w:rPr>
                <w:rFonts w:ascii="Times New Roman" w:hAnsi="Times New Roman" w:cs="Times New Roman"/>
                <w:lang w:val="en-US"/>
              </w:rPr>
              <w:t xml:space="preserve">. The clusters of rights of the CRC and CEDAW, the </w:t>
            </w:r>
            <w:r w:rsidR="008C1E96">
              <w:rPr>
                <w:rFonts w:ascii="Times New Roman" w:hAnsi="Times New Roman" w:cs="Times New Roman"/>
                <w:lang w:val="en-US"/>
              </w:rPr>
              <w:t>17</w:t>
            </w:r>
            <w:r w:rsidRPr="0005422C">
              <w:rPr>
                <w:rFonts w:ascii="Times New Roman" w:hAnsi="Times New Roman" w:cs="Times New Roman"/>
                <w:lang w:val="en-US"/>
              </w:rPr>
              <w:t xml:space="preserve"> </w:t>
            </w:r>
            <w:r w:rsidR="008C1E96">
              <w:rPr>
                <w:rFonts w:ascii="Times New Roman" w:hAnsi="Times New Roman" w:cs="Times New Roman"/>
                <w:lang w:val="en-US"/>
              </w:rPr>
              <w:t>SDG</w:t>
            </w:r>
            <w:r w:rsidRPr="0005422C">
              <w:rPr>
                <w:rFonts w:ascii="Times New Roman" w:hAnsi="Times New Roman" w:cs="Times New Roman"/>
                <w:lang w:val="en-US"/>
              </w:rPr>
              <w:t xml:space="preserve">s as well as national development priorities that will help organize the various types of analysis. </w:t>
            </w:r>
          </w:p>
          <w:p w14:paraId="42637594" w14:textId="77777777"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 xml:space="preserve">The Situation Analysis will adopt an integrated, cross-sectoral approach that takes a holistic view of the child. A life cycle approach from birth to adolescence (0-5, 6-12, 13-17) will be used to </w:t>
            </w:r>
            <w:r w:rsidRPr="0005422C">
              <w:rPr>
                <w:rFonts w:ascii="Times New Roman" w:hAnsi="Times New Roman" w:cs="Times New Roman"/>
                <w:lang w:val="en-US"/>
              </w:rPr>
              <w:lastRenderedPageBreak/>
              <w:t xml:space="preserve">undertake the analysis of the key issues affecting children aged 0-18 and mothers. The Situation Analysis will address all girls and boys in UAE but will pay particular attention to the most vulnerable groups. CRC considers the family “the natural environment for the growth and well-being of all its members and particularly children (which) should be afforded the necessary protection and assistance so that it can fully assume its responsibilities within the community”, that means SitAn will look to family from this perspective especially that CRC has specific articles devoted to family support. </w:t>
            </w:r>
          </w:p>
          <w:p w14:paraId="7CA27472" w14:textId="6CEC7F7E" w:rsid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 xml:space="preserve">The gender roles will be incorporated as an analytical approach in the Situation Analysis to highlight gender disparities. </w:t>
            </w:r>
          </w:p>
          <w:p w14:paraId="47E3FB3C" w14:textId="45191F71" w:rsidR="002057A3" w:rsidRPr="002057A3" w:rsidRDefault="002057A3" w:rsidP="00071D57">
            <w:pPr>
              <w:spacing w:after="120" w:line="259" w:lineRule="auto"/>
              <w:rPr>
                <w:rFonts w:ascii="Times New Roman" w:hAnsi="Times New Roman" w:cs="Times New Roman"/>
                <w:b/>
                <w:bCs/>
                <w:lang w:val="en-US"/>
              </w:rPr>
            </w:pPr>
            <w:r w:rsidRPr="002057A3">
              <w:rPr>
                <w:rFonts w:ascii="Times New Roman" w:hAnsi="Times New Roman" w:cs="Times New Roman"/>
                <w:b/>
                <w:bCs/>
                <w:lang w:val="en-US"/>
              </w:rPr>
              <w:t xml:space="preserve">Specific Thematic focus </w:t>
            </w:r>
          </w:p>
          <w:p w14:paraId="0029207A" w14:textId="6EE13E48" w:rsidR="002057A3" w:rsidRDefault="002057A3" w:rsidP="00071D57">
            <w:pPr>
              <w:spacing w:after="120" w:line="259" w:lineRule="auto"/>
              <w:rPr>
                <w:rFonts w:ascii="Times New Roman" w:hAnsi="Times New Roman" w:cs="Times New Roman"/>
                <w:lang w:val="en-US"/>
              </w:rPr>
            </w:pPr>
            <w:r>
              <w:rPr>
                <w:rFonts w:ascii="Times New Roman" w:hAnsi="Times New Roman" w:cs="Times New Roman"/>
              </w:rPr>
              <w:t xml:space="preserve">The SitAn while providing an overview of the overall child rights situation in the country will also have a focus </w:t>
            </w:r>
            <w:r w:rsidR="003B10D8">
              <w:rPr>
                <w:rFonts w:ascii="Times New Roman" w:hAnsi="Times New Roman" w:cs="Times New Roman"/>
              </w:rPr>
              <w:t xml:space="preserve">on </w:t>
            </w:r>
            <w:r>
              <w:rPr>
                <w:rFonts w:ascii="Times New Roman" w:hAnsi="Times New Roman" w:cs="Times New Roman"/>
              </w:rPr>
              <w:t>specific issues. They include Early Childhood Development, Child protecti</w:t>
            </w:r>
            <w:r w:rsidR="008C1E96">
              <w:rPr>
                <w:rFonts w:ascii="Times New Roman" w:hAnsi="Times New Roman" w:cs="Times New Roman"/>
              </w:rPr>
              <w:t>o</w:t>
            </w:r>
            <w:r>
              <w:rPr>
                <w:rFonts w:ascii="Times New Roman" w:hAnsi="Times New Roman" w:cs="Times New Roman"/>
              </w:rPr>
              <w:t xml:space="preserve">n, Data </w:t>
            </w:r>
            <w:r w:rsidR="003B10D8">
              <w:rPr>
                <w:rFonts w:ascii="Times New Roman" w:hAnsi="Times New Roman" w:cs="Times New Roman"/>
              </w:rPr>
              <w:t xml:space="preserve">and evidence </w:t>
            </w:r>
            <w:r>
              <w:rPr>
                <w:rFonts w:ascii="Times New Roman" w:hAnsi="Times New Roman" w:cs="Times New Roman"/>
              </w:rPr>
              <w:t xml:space="preserve">for </w:t>
            </w:r>
            <w:proofErr w:type="spellStart"/>
            <w:r>
              <w:rPr>
                <w:rFonts w:ascii="Times New Roman" w:hAnsi="Times New Roman" w:cs="Times New Roman"/>
              </w:rPr>
              <w:t>chidren</w:t>
            </w:r>
            <w:proofErr w:type="spellEnd"/>
            <w:r>
              <w:rPr>
                <w:rFonts w:ascii="Times New Roman" w:hAnsi="Times New Roman" w:cs="Times New Roman"/>
              </w:rPr>
              <w:t xml:space="preserve">, youth and public financing for children. </w:t>
            </w:r>
            <w:r w:rsidR="00707025">
              <w:rPr>
                <w:rFonts w:ascii="Times New Roman" w:hAnsi="Times New Roman" w:cs="Times New Roman"/>
              </w:rPr>
              <w:t xml:space="preserve">Advocacy briefs/working papers will be produced on each of these issues. </w:t>
            </w:r>
          </w:p>
          <w:p w14:paraId="42F3F90F" w14:textId="71CC7F55" w:rsidR="0005422C" w:rsidRPr="0005422C" w:rsidRDefault="0005422C" w:rsidP="00071D57">
            <w:pPr>
              <w:spacing w:after="120" w:line="259" w:lineRule="auto"/>
              <w:rPr>
                <w:rFonts w:ascii="Times New Roman" w:hAnsi="Times New Roman" w:cs="Times New Roman"/>
                <w:b/>
                <w:lang w:val="en-US"/>
              </w:rPr>
            </w:pPr>
            <w:r w:rsidRPr="0005422C">
              <w:rPr>
                <w:rFonts w:ascii="Times New Roman" w:hAnsi="Times New Roman" w:cs="Times New Roman"/>
                <w:b/>
                <w:lang w:val="en-US"/>
              </w:rPr>
              <w:t xml:space="preserve">Analysis </w:t>
            </w:r>
          </w:p>
          <w:p w14:paraId="24A69808" w14:textId="77777777" w:rsidR="0005422C" w:rsidRPr="0005422C" w:rsidRDefault="0005422C" w:rsidP="00071D57">
            <w:pPr>
              <w:spacing w:after="120" w:line="259" w:lineRule="auto"/>
              <w:rPr>
                <w:rFonts w:ascii="Times New Roman" w:hAnsi="Times New Roman" w:cs="Times New Roman"/>
                <w:bCs/>
                <w:lang w:val="en-US"/>
              </w:rPr>
            </w:pPr>
            <w:r w:rsidRPr="0005422C">
              <w:rPr>
                <w:rFonts w:ascii="Times New Roman" w:hAnsi="Times New Roman" w:cs="Times New Roman"/>
                <w:bCs/>
                <w:lang w:val="en-US"/>
              </w:rPr>
              <w:t>The following key steps will ground the analytical process:</w:t>
            </w:r>
          </w:p>
          <w:p w14:paraId="26232DBF" w14:textId="77777777" w:rsidR="0005422C" w:rsidRPr="0005422C" w:rsidRDefault="0005422C" w:rsidP="00071D57">
            <w:pPr>
              <w:numPr>
                <w:ilvl w:val="0"/>
                <w:numId w:val="28"/>
              </w:numPr>
              <w:tabs>
                <w:tab w:val="clear" w:pos="720"/>
                <w:tab w:val="num" w:pos="492"/>
              </w:tabs>
              <w:spacing w:after="120" w:line="259" w:lineRule="auto"/>
              <w:ind w:left="402" w:hanging="270"/>
              <w:rPr>
                <w:rFonts w:ascii="Times New Roman" w:hAnsi="Times New Roman" w:cs="Times New Roman"/>
                <w:bCs/>
                <w:lang w:val="en-US"/>
              </w:rPr>
            </w:pPr>
            <w:r w:rsidRPr="0005422C">
              <w:rPr>
                <w:rFonts w:ascii="Times New Roman" w:hAnsi="Times New Roman" w:cs="Times New Roman"/>
                <w:bCs/>
                <w:i/>
                <w:lang w:val="en-US"/>
              </w:rPr>
              <w:t>Institutional systems analysis</w:t>
            </w:r>
            <w:r w:rsidRPr="0005422C">
              <w:rPr>
                <w:rFonts w:ascii="Times New Roman" w:hAnsi="Times New Roman" w:cs="Times New Roman"/>
                <w:bCs/>
                <w:lang w:val="en-US"/>
              </w:rPr>
              <w:t xml:space="preserve"> of the sectors, their systems and services as well as the social policy environment that shapes them. How the social sector systems work or do not work for children. The more specific areas and models to be analyzed within each sector will be determined during a conceptualization phase.</w:t>
            </w:r>
          </w:p>
          <w:p w14:paraId="2E9EACC3" w14:textId="77777777" w:rsidR="0005422C" w:rsidRPr="0005422C" w:rsidRDefault="0005422C" w:rsidP="00071D57">
            <w:pPr>
              <w:numPr>
                <w:ilvl w:val="0"/>
                <w:numId w:val="28"/>
              </w:numPr>
              <w:tabs>
                <w:tab w:val="clear" w:pos="720"/>
                <w:tab w:val="num" w:pos="492"/>
              </w:tabs>
              <w:spacing w:after="120" w:line="259" w:lineRule="auto"/>
              <w:ind w:left="402" w:hanging="270"/>
              <w:rPr>
                <w:rFonts w:ascii="Times New Roman" w:hAnsi="Times New Roman" w:cs="Times New Roman"/>
                <w:bCs/>
                <w:lang w:val="en-US"/>
              </w:rPr>
            </w:pPr>
            <w:r w:rsidRPr="0005422C">
              <w:rPr>
                <w:rFonts w:ascii="Times New Roman" w:hAnsi="Times New Roman" w:cs="Times New Roman"/>
                <w:bCs/>
                <w:i/>
                <w:lang w:val="en-US"/>
              </w:rPr>
              <w:t>The Causal analysis</w:t>
            </w:r>
            <w:r w:rsidRPr="0005422C">
              <w:rPr>
                <w:rFonts w:ascii="Times New Roman" w:hAnsi="Times New Roman" w:cs="Times New Roman"/>
                <w:bCs/>
                <w:lang w:val="en-US"/>
              </w:rPr>
              <w:t xml:space="preserve"> will examine the causes (immediate, underlying and structural) of deficits children’s rights, using a well-defined conceptual framework (see Figure 1 below). This analysis will probe beyond the immediate causes of the non-fulfillment of children's rights to determine the underlying causes and structural issues, and to identify bottlenecks and barriers related to factors in the provision and use of essential interventions and services for children.  </w:t>
            </w:r>
          </w:p>
          <w:p w14:paraId="18568D68" w14:textId="77777777" w:rsidR="0005422C" w:rsidRPr="0005422C" w:rsidRDefault="0005422C" w:rsidP="00071D57">
            <w:pPr>
              <w:numPr>
                <w:ilvl w:val="0"/>
                <w:numId w:val="28"/>
              </w:numPr>
              <w:tabs>
                <w:tab w:val="clear" w:pos="720"/>
                <w:tab w:val="num" w:pos="492"/>
              </w:tabs>
              <w:spacing w:after="120" w:line="259" w:lineRule="auto"/>
              <w:ind w:left="402" w:hanging="270"/>
              <w:rPr>
                <w:rFonts w:ascii="Times New Roman" w:hAnsi="Times New Roman" w:cs="Times New Roman"/>
                <w:bCs/>
                <w:lang w:val="en-US"/>
              </w:rPr>
            </w:pPr>
            <w:r w:rsidRPr="0005422C">
              <w:rPr>
                <w:rFonts w:ascii="Times New Roman" w:hAnsi="Times New Roman" w:cs="Times New Roman"/>
                <w:bCs/>
                <w:i/>
                <w:lang w:val="en-US"/>
              </w:rPr>
              <w:t xml:space="preserve">Role Pattern Analysis </w:t>
            </w:r>
            <w:r w:rsidRPr="0005422C">
              <w:rPr>
                <w:rFonts w:ascii="Times New Roman" w:hAnsi="Times New Roman" w:cs="Times New Roman"/>
                <w:bCs/>
                <w:iCs/>
                <w:lang w:val="en-US"/>
              </w:rPr>
              <w:t>which examines the claim duty relationships of claim holders and duty bearers.</w:t>
            </w:r>
          </w:p>
          <w:p w14:paraId="4B7B9D15" w14:textId="406FE93B" w:rsidR="0005422C" w:rsidRDefault="0005422C" w:rsidP="00071D57">
            <w:pPr>
              <w:numPr>
                <w:ilvl w:val="0"/>
                <w:numId w:val="28"/>
              </w:numPr>
              <w:tabs>
                <w:tab w:val="clear" w:pos="720"/>
                <w:tab w:val="num" w:pos="492"/>
              </w:tabs>
              <w:spacing w:after="120" w:line="259" w:lineRule="auto"/>
              <w:ind w:left="402" w:hanging="270"/>
              <w:rPr>
                <w:rFonts w:ascii="Times New Roman" w:hAnsi="Times New Roman" w:cs="Times New Roman"/>
                <w:bCs/>
                <w:lang w:val="en-US"/>
              </w:rPr>
            </w:pPr>
            <w:r w:rsidRPr="0005422C">
              <w:rPr>
                <w:rFonts w:ascii="Times New Roman" w:hAnsi="Times New Roman" w:cs="Times New Roman"/>
                <w:bCs/>
                <w:i/>
                <w:lang w:val="en-US"/>
              </w:rPr>
              <w:t>Capacity gap analysis</w:t>
            </w:r>
            <w:r w:rsidRPr="0005422C">
              <w:rPr>
                <w:rFonts w:ascii="Times New Roman" w:hAnsi="Times New Roman" w:cs="Times New Roman"/>
                <w:bCs/>
                <w:lang w:val="en-US"/>
              </w:rPr>
              <w:t xml:space="preserve"> which examines the capacity of the individual and institutional duty bearers and claim holders responsible for respecting, protecting and fulfilling children’s rights</w:t>
            </w:r>
          </w:p>
          <w:p w14:paraId="20535DB1" w14:textId="393E204D" w:rsidR="00835173" w:rsidRPr="00071D57" w:rsidRDefault="00835173" w:rsidP="00071D57">
            <w:pPr>
              <w:numPr>
                <w:ilvl w:val="0"/>
                <w:numId w:val="28"/>
              </w:numPr>
              <w:tabs>
                <w:tab w:val="clear" w:pos="720"/>
                <w:tab w:val="num" w:pos="492"/>
              </w:tabs>
              <w:spacing w:after="120" w:line="259" w:lineRule="auto"/>
              <w:ind w:left="402" w:hanging="270"/>
              <w:rPr>
                <w:rFonts w:asciiTheme="majorBidi" w:hAnsiTheme="majorBidi" w:cstheme="majorBidi"/>
                <w:bCs/>
                <w:lang w:val="en-US"/>
              </w:rPr>
            </w:pPr>
            <w:r w:rsidRPr="00071D57">
              <w:rPr>
                <w:rFonts w:asciiTheme="majorBidi" w:eastAsia="Times New Roman" w:hAnsiTheme="majorBidi" w:cstheme="majorBidi"/>
                <w:lang w:eastAsia="en-US"/>
              </w:rPr>
              <w:t>Validation analysis to build stakeholder commitment and to optimise its use in influencing dialogue towards realisation of children and women rights.</w:t>
            </w:r>
          </w:p>
          <w:p w14:paraId="0EFC3B67" w14:textId="77777777"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 xml:space="preserve">Principles underpinning and framing the analysis  </w:t>
            </w:r>
          </w:p>
          <w:p w14:paraId="7D7F9317" w14:textId="1B967AD0"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w:t>
            </w:r>
            <w:r w:rsidR="00F73EC7">
              <w:rPr>
                <w:rFonts w:ascii="Times New Roman" w:hAnsi="Times New Roman" w:cs="Times New Roman"/>
                <w:lang w:val="en-US"/>
              </w:rPr>
              <w:t xml:space="preserve"> </w:t>
            </w:r>
            <w:r w:rsidRPr="0005422C">
              <w:rPr>
                <w:rFonts w:ascii="Times New Roman" w:hAnsi="Times New Roman" w:cs="Times New Roman"/>
                <w:lang w:val="en-US"/>
              </w:rPr>
              <w:t xml:space="preserve">Child rights and equity is at the center of the analysis. The situation analysis puts child rights at the core of the framework. It provides an understanding of how much child rights have progressed and </w:t>
            </w:r>
            <w:proofErr w:type="gramStart"/>
            <w:r w:rsidRPr="0005422C">
              <w:rPr>
                <w:rFonts w:ascii="Times New Roman" w:hAnsi="Times New Roman" w:cs="Times New Roman"/>
                <w:lang w:val="en-US"/>
              </w:rPr>
              <w:t>why, and</w:t>
            </w:r>
            <w:proofErr w:type="gramEnd"/>
            <w:r w:rsidRPr="0005422C">
              <w:rPr>
                <w:rFonts w:ascii="Times New Roman" w:hAnsi="Times New Roman" w:cs="Times New Roman"/>
                <w:lang w:val="en-US"/>
              </w:rPr>
              <w:t xml:space="preserve"> looks at areas where progress is slow or weak, identifies the barriers and how to overcome them. </w:t>
            </w:r>
          </w:p>
          <w:p w14:paraId="223ACDCC" w14:textId="6BA1691B" w:rsidR="0005422C" w:rsidRPr="0005422C" w:rsidRDefault="0005422C" w:rsidP="00071D57">
            <w:pPr>
              <w:spacing w:after="120" w:line="259" w:lineRule="auto"/>
              <w:rPr>
                <w:rFonts w:ascii="Times New Roman" w:hAnsi="Times New Roman" w:cs="Times New Roman"/>
                <w:lang w:val="en-US"/>
              </w:rPr>
            </w:pPr>
            <w:r w:rsidRPr="0005422C">
              <w:rPr>
                <w:rFonts w:ascii="Times New Roman" w:hAnsi="Times New Roman" w:cs="Times New Roman"/>
                <w:lang w:val="en-US"/>
              </w:rPr>
              <w:t>•</w:t>
            </w:r>
            <w:r w:rsidR="00F73EC7">
              <w:rPr>
                <w:rFonts w:ascii="Times New Roman" w:hAnsi="Times New Roman" w:cs="Times New Roman"/>
                <w:lang w:val="en-US"/>
              </w:rPr>
              <w:t xml:space="preserve"> </w:t>
            </w:r>
            <w:r w:rsidRPr="0005422C">
              <w:rPr>
                <w:rFonts w:ascii="Times New Roman" w:hAnsi="Times New Roman" w:cs="Times New Roman"/>
                <w:lang w:val="en-US"/>
              </w:rPr>
              <w:t xml:space="preserve">The realization of child rights and the SDGs are mutually reinforcing. The SDGs is universal with both developed and developing countries committed to achieve the goals and targets. More importantly, the SDG’s follow the principle of “Leave No One Behind” which reinforce UNICEF’s mission to reach every child in any country typology. </w:t>
            </w:r>
          </w:p>
          <w:p w14:paraId="49A96E09" w14:textId="7BBA0CA9" w:rsidR="0005422C" w:rsidRDefault="0005422C" w:rsidP="00071D57">
            <w:pPr>
              <w:spacing w:after="120" w:line="259" w:lineRule="auto"/>
              <w:rPr>
                <w:rFonts w:ascii="Times New Roman" w:hAnsi="Times New Roman" w:cs="Times New Roman"/>
              </w:rPr>
            </w:pPr>
            <w:r w:rsidRPr="0005422C">
              <w:rPr>
                <w:rFonts w:ascii="Times New Roman" w:hAnsi="Times New Roman" w:cs="Times New Roman"/>
                <w:lang w:val="en-US"/>
              </w:rPr>
              <w:t>•</w:t>
            </w:r>
            <w:r w:rsidR="00F73EC7">
              <w:rPr>
                <w:rFonts w:ascii="Times New Roman" w:hAnsi="Times New Roman" w:cs="Times New Roman"/>
                <w:lang w:val="en-US"/>
              </w:rPr>
              <w:t xml:space="preserve"> </w:t>
            </w:r>
            <w:r w:rsidRPr="0005422C">
              <w:rPr>
                <w:rFonts w:ascii="Times New Roman" w:hAnsi="Times New Roman" w:cs="Times New Roman"/>
                <w:lang w:val="en-US"/>
              </w:rPr>
              <w:t>The analysis is context-specific, identifies challenges and opportunities and is forward-looking. The intersection of these three components should provide a causality analysis of child rights.</w:t>
            </w:r>
            <w:r w:rsidR="00557DE3" w:rsidRPr="004C5C72">
              <w:rPr>
                <w:rFonts w:ascii="Times New Roman" w:hAnsi="Times New Roman" w:cs="Times New Roman"/>
              </w:rPr>
              <w:t xml:space="preserve"> </w:t>
            </w:r>
          </w:p>
          <w:p w14:paraId="550A586F" w14:textId="77777777" w:rsidR="00557DE3" w:rsidRPr="00557DE3" w:rsidRDefault="00557DE3" w:rsidP="00071D57">
            <w:pPr>
              <w:spacing w:after="120" w:line="259" w:lineRule="auto"/>
              <w:rPr>
                <w:rFonts w:ascii="Times New Roman" w:hAnsi="Times New Roman" w:cs="Times New Roman"/>
                <w:lang w:val="en-US"/>
              </w:rPr>
            </w:pPr>
            <w:r w:rsidRPr="00557DE3">
              <w:rPr>
                <w:rFonts w:ascii="Times New Roman" w:hAnsi="Times New Roman" w:cs="Times New Roman"/>
                <w:b/>
                <w:bCs/>
                <w:lang w:val="en-US"/>
              </w:rPr>
              <w:lastRenderedPageBreak/>
              <w:t>Key Questions for a Rights-based, Equity-focused SitAn</w:t>
            </w:r>
            <w:r w:rsidRPr="00557DE3">
              <w:rPr>
                <w:rFonts w:ascii="Times New Roman" w:hAnsi="Times New Roman" w:cs="Times New Roman"/>
                <w:b/>
                <w:bCs/>
                <w:vertAlign w:val="superscript"/>
                <w:lang w:val="en-US"/>
              </w:rPr>
              <w:footnoteReference w:id="5"/>
            </w:r>
            <w:r w:rsidRPr="00557DE3">
              <w:rPr>
                <w:rFonts w:ascii="Times New Roman" w:hAnsi="Times New Roman" w:cs="Times New Roman"/>
                <w:b/>
                <w:bCs/>
                <w:lang w:val="en-US"/>
              </w:rPr>
              <w:t xml:space="preserve"> </w:t>
            </w:r>
          </w:p>
          <w:p w14:paraId="08EF6BED" w14:textId="77777777" w:rsidR="00557DE3" w:rsidRPr="00557DE3" w:rsidRDefault="00557DE3" w:rsidP="00071D57">
            <w:pPr>
              <w:spacing w:after="120" w:line="259" w:lineRule="auto"/>
              <w:rPr>
                <w:rFonts w:ascii="Times New Roman" w:hAnsi="Times New Roman" w:cs="Times New Roman"/>
                <w:lang w:val="en-US"/>
              </w:rPr>
            </w:pPr>
            <w:r w:rsidRPr="00557DE3">
              <w:rPr>
                <w:rFonts w:ascii="Times New Roman" w:hAnsi="Times New Roman" w:cs="Times New Roman"/>
                <w:lang w:val="en-US"/>
              </w:rPr>
              <w:t xml:space="preserve">A rights-based, equity-focused SitAn should seek to respond to the following questions, either through direct consideration, or through reference to other documents in which these are adequately addressed: </w:t>
            </w:r>
          </w:p>
          <w:p w14:paraId="640C0F27" w14:textId="77777777" w:rsidR="00557DE3" w:rsidRPr="00557DE3" w:rsidRDefault="00557DE3" w:rsidP="00071D57">
            <w:pPr>
              <w:spacing w:after="120" w:line="259" w:lineRule="auto"/>
              <w:rPr>
                <w:rFonts w:ascii="Times New Roman" w:hAnsi="Times New Roman" w:cs="Times New Roman"/>
                <w:b/>
                <w:bCs/>
                <w:lang w:val="en-US"/>
              </w:rPr>
            </w:pPr>
            <w:r w:rsidRPr="00557DE3">
              <w:rPr>
                <w:rFonts w:ascii="Times New Roman" w:hAnsi="Times New Roman" w:cs="Times New Roman"/>
                <w:b/>
                <w:bCs/>
                <w:lang w:val="en-US"/>
              </w:rPr>
              <w:t>Country overview (scene setting)</w:t>
            </w:r>
          </w:p>
          <w:p w14:paraId="3DAE43E1" w14:textId="7E780238" w:rsidR="00557DE3" w:rsidRPr="00557DE3" w:rsidRDefault="00707025" w:rsidP="00071D57">
            <w:pPr>
              <w:spacing w:after="120" w:line="259" w:lineRule="auto"/>
              <w:rPr>
                <w:rFonts w:ascii="Times New Roman" w:hAnsi="Times New Roman" w:cs="Times New Roman"/>
                <w:lang w:val="en-US"/>
              </w:rPr>
            </w:pPr>
            <w:r>
              <w:rPr>
                <w:rFonts w:ascii="Times New Roman" w:hAnsi="Times New Roman" w:cs="Times New Roman"/>
                <w:lang w:val="en-US"/>
              </w:rPr>
              <w:t>I</w:t>
            </w:r>
            <w:r w:rsidR="00557DE3" w:rsidRPr="00557DE3">
              <w:rPr>
                <w:rFonts w:ascii="Times New Roman" w:hAnsi="Times New Roman" w:cs="Times New Roman"/>
                <w:lang w:val="en-US"/>
              </w:rPr>
              <w:t>ncludes demographic profile; political economy and governance; public finance; gender profile; drivers of inequities; country assessment of essential products, markets and supply chains for children</w:t>
            </w:r>
          </w:p>
          <w:p w14:paraId="74B28065" w14:textId="77777777" w:rsidR="00557DE3" w:rsidRPr="00557DE3" w:rsidRDefault="00557DE3" w:rsidP="00071D57">
            <w:pPr>
              <w:numPr>
                <w:ilvl w:val="0"/>
                <w:numId w:val="31"/>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How does the broader country context contribute to the rights and the well-being of children and young people? Conversely, what macro factors exacerbate inequities? What innovative solutions are accelerating inclusive development?</w:t>
            </w:r>
          </w:p>
          <w:p w14:paraId="7EF4982D" w14:textId="77777777" w:rsidR="00557DE3" w:rsidRPr="00557DE3" w:rsidRDefault="00557DE3" w:rsidP="00071D57">
            <w:pPr>
              <w:numPr>
                <w:ilvl w:val="0"/>
                <w:numId w:val="31"/>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How are institutions – federal/ local, private, public, community, etc. – systematically achieving their obligations on inclusive services and enabling opportunities for children and young people?</w:t>
            </w:r>
          </w:p>
          <w:p w14:paraId="087EEF5C" w14:textId="77777777" w:rsidR="00557DE3" w:rsidRPr="00557DE3" w:rsidRDefault="00557DE3" w:rsidP="00071D57">
            <w:pPr>
              <w:spacing w:after="120" w:line="259" w:lineRule="auto"/>
              <w:rPr>
                <w:rFonts w:ascii="Times New Roman" w:hAnsi="Times New Roman" w:cs="Times New Roman"/>
                <w:b/>
                <w:bCs/>
                <w:lang w:val="en-US"/>
              </w:rPr>
            </w:pPr>
            <w:r w:rsidRPr="00557DE3">
              <w:rPr>
                <w:rFonts w:ascii="Times New Roman" w:hAnsi="Times New Roman" w:cs="Times New Roman"/>
                <w:b/>
                <w:bCs/>
                <w:lang w:val="en-US"/>
              </w:rPr>
              <w:t>Child rights and wellbeing: progress and inequities</w:t>
            </w:r>
          </w:p>
          <w:p w14:paraId="08B15D63" w14:textId="77777777" w:rsidR="00557DE3" w:rsidRPr="00557DE3" w:rsidRDefault="00557DE3" w:rsidP="00071D57">
            <w:pPr>
              <w:numPr>
                <w:ilvl w:val="0"/>
                <w:numId w:val="32"/>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 xml:space="preserve">What progress has been made in achieving children’s rights and well-being across relevant age groups, such as </w:t>
            </w:r>
            <w:proofErr w:type="spellStart"/>
            <w:r w:rsidRPr="00557DE3">
              <w:rPr>
                <w:rFonts w:ascii="Times New Roman" w:hAnsi="Times New Roman" w:cs="Times New Roman"/>
                <w:lang w:val="en-US"/>
              </w:rPr>
              <w:t>neonatals</w:t>
            </w:r>
            <w:proofErr w:type="spellEnd"/>
            <w:r w:rsidRPr="00557DE3">
              <w:rPr>
                <w:rFonts w:ascii="Times New Roman" w:hAnsi="Times New Roman" w:cs="Times New Roman"/>
                <w:lang w:val="en-US"/>
              </w:rPr>
              <w:t>, children under 5 years, young children, older children and adolescents, as defined within the national context, literature and evidence?</w:t>
            </w:r>
          </w:p>
          <w:p w14:paraId="175864F3" w14:textId="77777777" w:rsidR="00557DE3" w:rsidRPr="00557DE3" w:rsidRDefault="00557DE3" w:rsidP="00071D57">
            <w:pPr>
              <w:numPr>
                <w:ilvl w:val="0"/>
                <w:numId w:val="32"/>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Has progress been unequal? How large or deep are the deprivations faced by marginalized groups, such as those living in poverty, children with disabilities, among others? Who are the groups left behind, where and why? How resilient are children to shocks and stressors?</w:t>
            </w:r>
          </w:p>
          <w:p w14:paraId="35258AC8" w14:textId="77777777" w:rsidR="00557DE3" w:rsidRPr="00557DE3" w:rsidRDefault="00557DE3" w:rsidP="00071D57">
            <w:pPr>
              <w:spacing w:after="120" w:line="259" w:lineRule="auto"/>
              <w:rPr>
                <w:rFonts w:ascii="Times New Roman" w:hAnsi="Times New Roman" w:cs="Times New Roman"/>
                <w:b/>
                <w:bCs/>
                <w:lang w:val="en-US"/>
              </w:rPr>
            </w:pPr>
            <w:r w:rsidRPr="00557DE3">
              <w:rPr>
                <w:rFonts w:ascii="Times New Roman" w:hAnsi="Times New Roman" w:cs="Times New Roman"/>
                <w:b/>
                <w:bCs/>
                <w:lang w:val="en-US"/>
              </w:rPr>
              <w:t>Causes, challenges and risks</w:t>
            </w:r>
          </w:p>
          <w:p w14:paraId="7C49DF96" w14:textId="77777777" w:rsidR="00557DE3" w:rsidRPr="00557DE3" w:rsidRDefault="00557DE3" w:rsidP="00071D57">
            <w:pPr>
              <w:numPr>
                <w:ilvl w:val="0"/>
                <w:numId w:val="30"/>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 xml:space="preserve">What specific factors have contributed to the realization of child rights and well-being? </w:t>
            </w:r>
          </w:p>
          <w:p w14:paraId="391381E4" w14:textId="77777777" w:rsidR="00557DE3" w:rsidRPr="00557DE3" w:rsidRDefault="00557DE3" w:rsidP="00071D57">
            <w:pPr>
              <w:numPr>
                <w:ilvl w:val="0"/>
                <w:numId w:val="30"/>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What are the top factors, including risks (prioritization is key here), that prevent the realization of child rights and well-being?</w:t>
            </w:r>
          </w:p>
          <w:p w14:paraId="3C6AE02B" w14:textId="77777777" w:rsidR="00557DE3" w:rsidRPr="00557DE3" w:rsidRDefault="00557DE3" w:rsidP="00071D57">
            <w:pPr>
              <w:numPr>
                <w:ilvl w:val="0"/>
                <w:numId w:val="30"/>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What are the key factors that drive inequities in the realization of child rights and well-being? How are children engaged as active agents in decisions?</w:t>
            </w:r>
          </w:p>
          <w:p w14:paraId="6B26B161" w14:textId="77777777" w:rsidR="00557DE3" w:rsidRPr="00557DE3" w:rsidRDefault="00557DE3" w:rsidP="00071D57">
            <w:pPr>
              <w:numPr>
                <w:ilvl w:val="0"/>
                <w:numId w:val="30"/>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Do children and young people, especially the most vulnerable, enjoy their rights to (available, access, use, adequate and effective) coverage of commodities, services and opportunities?</w:t>
            </w:r>
          </w:p>
          <w:p w14:paraId="466FB552" w14:textId="77777777" w:rsidR="00557DE3" w:rsidRPr="00557DE3" w:rsidRDefault="00557DE3" w:rsidP="00071D57">
            <w:pPr>
              <w:spacing w:after="120" w:line="259" w:lineRule="auto"/>
              <w:rPr>
                <w:rFonts w:ascii="Times New Roman" w:hAnsi="Times New Roman" w:cs="Times New Roman"/>
                <w:b/>
                <w:bCs/>
                <w:lang w:val="en-US"/>
              </w:rPr>
            </w:pPr>
            <w:r w:rsidRPr="00557DE3">
              <w:rPr>
                <w:rFonts w:ascii="Times New Roman" w:hAnsi="Times New Roman" w:cs="Times New Roman"/>
                <w:b/>
                <w:bCs/>
                <w:lang w:val="en-US"/>
              </w:rPr>
              <w:t>Global and regional issues</w:t>
            </w:r>
          </w:p>
          <w:p w14:paraId="468BF7F6" w14:textId="77777777" w:rsidR="00557DE3" w:rsidRPr="00557DE3" w:rsidRDefault="00557DE3" w:rsidP="00071D57">
            <w:pPr>
              <w:numPr>
                <w:ilvl w:val="0"/>
                <w:numId w:val="33"/>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What are the global and regional issues that impact child rights and well-being? Has there been country progress in addressing the concluding observations of the periodic reports of the United Nations Convention on the Rights of the Child and related human rights treaties? How are cross-border issues and openings (migrations, trafficking, digitalization, etc.) being addressed/harnessed at scale?</w:t>
            </w:r>
          </w:p>
          <w:p w14:paraId="02B464CC" w14:textId="77777777" w:rsidR="00557DE3" w:rsidRPr="00557DE3" w:rsidRDefault="00557DE3" w:rsidP="00071D57">
            <w:pPr>
              <w:numPr>
                <w:ilvl w:val="0"/>
                <w:numId w:val="33"/>
              </w:numPr>
              <w:spacing w:after="120" w:line="259" w:lineRule="auto"/>
              <w:ind w:hanging="228"/>
              <w:rPr>
                <w:rFonts w:ascii="Times New Roman" w:hAnsi="Times New Roman" w:cs="Times New Roman"/>
                <w:lang w:val="en-US"/>
              </w:rPr>
            </w:pPr>
            <w:r w:rsidRPr="00557DE3">
              <w:rPr>
                <w:rFonts w:ascii="Times New Roman" w:hAnsi="Times New Roman" w:cs="Times New Roman"/>
                <w:lang w:val="en-US"/>
              </w:rPr>
              <w:t>How does the realization of child rights and well-being contribute towards the achievement of the SDGs in the country, and addressing emerging issues?</w:t>
            </w:r>
          </w:p>
          <w:p w14:paraId="4EE544C0" w14:textId="77777777" w:rsidR="000E1B13" w:rsidRPr="000E1B13" w:rsidRDefault="000E1B13" w:rsidP="00071D57">
            <w:pPr>
              <w:spacing w:after="120" w:line="259" w:lineRule="auto"/>
              <w:rPr>
                <w:rFonts w:ascii="Times New Roman" w:hAnsi="Times New Roman" w:cs="Times New Roman"/>
                <w:b/>
                <w:bCs/>
              </w:rPr>
            </w:pPr>
            <w:proofErr w:type="spellStart"/>
            <w:r w:rsidRPr="000E1B13">
              <w:rPr>
                <w:rFonts w:ascii="Times New Roman" w:hAnsi="Times New Roman" w:cs="Times New Roman"/>
                <w:b/>
                <w:bCs/>
              </w:rPr>
              <w:t>SitAn</w:t>
            </w:r>
            <w:proofErr w:type="spellEnd"/>
            <w:r w:rsidRPr="000E1B13">
              <w:rPr>
                <w:rFonts w:ascii="Times New Roman" w:hAnsi="Times New Roman" w:cs="Times New Roman"/>
                <w:b/>
                <w:bCs/>
              </w:rPr>
              <w:t xml:space="preserve"> Focus:</w:t>
            </w:r>
          </w:p>
          <w:p w14:paraId="4C8B4859" w14:textId="3A256D6D" w:rsidR="000E1B13" w:rsidRPr="000E1B13" w:rsidRDefault="000E1B13" w:rsidP="00071D57">
            <w:pPr>
              <w:spacing w:after="120" w:line="259" w:lineRule="auto"/>
              <w:rPr>
                <w:rFonts w:ascii="Times New Roman" w:hAnsi="Times New Roman" w:cs="Times New Roman"/>
              </w:rPr>
            </w:pPr>
            <w:r w:rsidRPr="000E1B13">
              <w:rPr>
                <w:rFonts w:ascii="Times New Roman" w:hAnsi="Times New Roman" w:cs="Times New Roman"/>
              </w:rPr>
              <w:lastRenderedPageBreak/>
              <w:t xml:space="preserve">Although SitAn can present an overview of children’s situation, </w:t>
            </w:r>
            <w:r w:rsidR="00DD0C85">
              <w:rPr>
                <w:rFonts w:ascii="Times New Roman" w:hAnsi="Times New Roman" w:cs="Times New Roman"/>
              </w:rPr>
              <w:t xml:space="preserve">the focus is on </w:t>
            </w:r>
            <w:r w:rsidRPr="000E1B13">
              <w:rPr>
                <w:rFonts w:ascii="Times New Roman" w:hAnsi="Times New Roman" w:cs="Times New Roman"/>
              </w:rPr>
              <w:t>provid</w:t>
            </w:r>
            <w:r w:rsidR="00DD0C85">
              <w:rPr>
                <w:rFonts w:ascii="Times New Roman" w:hAnsi="Times New Roman" w:cs="Times New Roman"/>
              </w:rPr>
              <w:t>ing an</w:t>
            </w:r>
            <w:r w:rsidRPr="000E1B13">
              <w:rPr>
                <w:rFonts w:ascii="Times New Roman" w:hAnsi="Times New Roman" w:cs="Times New Roman"/>
              </w:rPr>
              <w:t xml:space="preserve"> in-depth analysis for specific issues that pose a fundamental challenge to ensuring children's rights in UAE</w:t>
            </w:r>
            <w:r w:rsidR="00DD0C85">
              <w:rPr>
                <w:rFonts w:ascii="Times New Roman" w:hAnsi="Times New Roman" w:cs="Times New Roman"/>
              </w:rPr>
              <w:t xml:space="preserve">. </w:t>
            </w:r>
            <w:r w:rsidRPr="000E1B13">
              <w:rPr>
                <w:rFonts w:ascii="Times New Roman" w:hAnsi="Times New Roman" w:cs="Times New Roman"/>
              </w:rPr>
              <w:t xml:space="preserve"> </w:t>
            </w:r>
            <w:r w:rsidR="00DD0C85">
              <w:rPr>
                <w:rFonts w:ascii="Times New Roman" w:hAnsi="Times New Roman" w:cs="Times New Roman"/>
              </w:rPr>
              <w:t xml:space="preserve">Some key issue </w:t>
            </w:r>
            <w:proofErr w:type="gramStart"/>
            <w:r w:rsidR="00DD0C85">
              <w:rPr>
                <w:rFonts w:ascii="Times New Roman" w:hAnsi="Times New Roman" w:cs="Times New Roman"/>
              </w:rPr>
              <w:t>include</w:t>
            </w:r>
            <w:proofErr w:type="gramEnd"/>
            <w:r w:rsidR="00DD0C85">
              <w:rPr>
                <w:rFonts w:ascii="Times New Roman" w:hAnsi="Times New Roman" w:cs="Times New Roman"/>
              </w:rPr>
              <w:t>:</w:t>
            </w:r>
          </w:p>
          <w:p w14:paraId="72CE331C" w14:textId="679BC8EB" w:rsidR="00DD0C85" w:rsidRPr="00DD0C85" w:rsidRDefault="000E1B13" w:rsidP="00071D57">
            <w:pPr>
              <w:pStyle w:val="ListParagraph"/>
              <w:numPr>
                <w:ilvl w:val="0"/>
                <w:numId w:val="41"/>
              </w:numPr>
              <w:spacing w:after="120" w:line="259" w:lineRule="auto"/>
              <w:rPr>
                <w:rFonts w:ascii="Times New Roman" w:hAnsi="Times New Roman" w:cs="Times New Roman"/>
              </w:rPr>
            </w:pPr>
            <w:r w:rsidRPr="00DD0C85">
              <w:rPr>
                <w:rFonts w:ascii="Times New Roman" w:hAnsi="Times New Roman" w:cs="Times New Roman"/>
              </w:rPr>
              <w:t xml:space="preserve">Improving learning outcomes; </w:t>
            </w:r>
          </w:p>
          <w:p w14:paraId="16636CEE" w14:textId="521F3E00" w:rsidR="000E1B13" w:rsidRPr="00DD0C85" w:rsidRDefault="00DD0C85" w:rsidP="00071D57">
            <w:pPr>
              <w:pStyle w:val="ListParagraph"/>
              <w:numPr>
                <w:ilvl w:val="0"/>
                <w:numId w:val="41"/>
              </w:numPr>
              <w:spacing w:after="120" w:line="259" w:lineRule="auto"/>
              <w:rPr>
                <w:rFonts w:ascii="Times New Roman" w:hAnsi="Times New Roman" w:cs="Times New Roman"/>
              </w:rPr>
            </w:pPr>
            <w:r w:rsidRPr="00DD0C85">
              <w:rPr>
                <w:rFonts w:ascii="Times New Roman" w:hAnsi="Times New Roman" w:cs="Times New Roman"/>
              </w:rPr>
              <w:t xml:space="preserve">Early childhood development </w:t>
            </w:r>
          </w:p>
          <w:p w14:paraId="7F569DD4" w14:textId="025AFB19" w:rsidR="000E1B13" w:rsidRPr="00DD0C85" w:rsidRDefault="000E1B13" w:rsidP="00071D57">
            <w:pPr>
              <w:pStyle w:val="ListParagraph"/>
              <w:numPr>
                <w:ilvl w:val="0"/>
                <w:numId w:val="41"/>
              </w:numPr>
              <w:spacing w:after="120" w:line="259" w:lineRule="auto"/>
              <w:rPr>
                <w:rFonts w:ascii="Times New Roman" w:hAnsi="Times New Roman" w:cs="Times New Roman"/>
              </w:rPr>
            </w:pPr>
            <w:r w:rsidRPr="00DD0C85">
              <w:rPr>
                <w:rFonts w:ascii="Times New Roman" w:hAnsi="Times New Roman" w:cs="Times New Roman"/>
              </w:rPr>
              <w:t xml:space="preserve">Developing skills of children and adolescents; </w:t>
            </w:r>
          </w:p>
          <w:p w14:paraId="38F1D723" w14:textId="29448DF4" w:rsidR="000E1B13" w:rsidRPr="00DD0C85" w:rsidRDefault="000E1B13" w:rsidP="00071D57">
            <w:pPr>
              <w:pStyle w:val="ListParagraph"/>
              <w:numPr>
                <w:ilvl w:val="0"/>
                <w:numId w:val="41"/>
              </w:numPr>
              <w:spacing w:after="120" w:line="259" w:lineRule="auto"/>
              <w:rPr>
                <w:rFonts w:ascii="Times New Roman" w:hAnsi="Times New Roman" w:cs="Times New Roman"/>
              </w:rPr>
            </w:pPr>
            <w:r w:rsidRPr="00DD0C85">
              <w:rPr>
                <w:rFonts w:ascii="Times New Roman" w:hAnsi="Times New Roman" w:cs="Times New Roman"/>
              </w:rPr>
              <w:t>Advancing adolescent health and Mental health services;</w:t>
            </w:r>
          </w:p>
          <w:p w14:paraId="30D71CC7" w14:textId="07A37865" w:rsidR="000E1B13" w:rsidRPr="00DD0C85" w:rsidRDefault="000E1B13" w:rsidP="00071D57">
            <w:pPr>
              <w:pStyle w:val="ListParagraph"/>
              <w:numPr>
                <w:ilvl w:val="0"/>
                <w:numId w:val="41"/>
              </w:numPr>
              <w:spacing w:after="120" w:line="259" w:lineRule="auto"/>
              <w:rPr>
                <w:rFonts w:ascii="Times New Roman" w:hAnsi="Times New Roman" w:cs="Times New Roman"/>
              </w:rPr>
            </w:pPr>
            <w:r w:rsidRPr="00DD0C85">
              <w:rPr>
                <w:rFonts w:ascii="Times New Roman" w:hAnsi="Times New Roman" w:cs="Times New Roman"/>
              </w:rPr>
              <w:t>Ending violence against children in the home;</w:t>
            </w:r>
          </w:p>
          <w:p w14:paraId="4777C793" w14:textId="4C050361" w:rsidR="000E1B13" w:rsidRPr="00DD0C85" w:rsidRDefault="000E1B13" w:rsidP="00071D57">
            <w:pPr>
              <w:pStyle w:val="ListParagraph"/>
              <w:numPr>
                <w:ilvl w:val="0"/>
                <w:numId w:val="41"/>
              </w:numPr>
              <w:spacing w:after="120" w:line="259" w:lineRule="auto"/>
              <w:rPr>
                <w:rFonts w:ascii="Times New Roman" w:hAnsi="Times New Roman" w:cs="Times New Roman"/>
              </w:rPr>
            </w:pPr>
            <w:r w:rsidRPr="00DD0C85">
              <w:rPr>
                <w:rFonts w:ascii="Times New Roman" w:hAnsi="Times New Roman" w:cs="Times New Roman"/>
              </w:rPr>
              <w:t xml:space="preserve">Mechanisms for financing education for non-nationals </w:t>
            </w:r>
          </w:p>
          <w:p w14:paraId="750A7769" w14:textId="77777777" w:rsidR="00BE5B5E" w:rsidRPr="00BE5B5E" w:rsidRDefault="00BE5B5E" w:rsidP="00F73EC7">
            <w:pPr>
              <w:spacing w:after="80" w:line="259" w:lineRule="auto"/>
              <w:rPr>
                <w:rFonts w:ascii="Times New Roman" w:hAnsi="Times New Roman" w:cs="Times New Roman"/>
                <w:b/>
                <w:bCs/>
                <w:lang w:val="en-US"/>
              </w:rPr>
            </w:pPr>
            <w:r w:rsidRPr="00BE5B5E">
              <w:rPr>
                <w:rFonts w:ascii="Times New Roman" w:hAnsi="Times New Roman" w:cs="Times New Roman"/>
                <w:b/>
                <w:bCs/>
                <w:lang w:val="en-US"/>
              </w:rPr>
              <w:t>Modality of Work:</w:t>
            </w:r>
          </w:p>
          <w:p w14:paraId="2D93EB6F" w14:textId="77777777" w:rsidR="00BE5B5E" w:rsidRPr="00BE5B5E" w:rsidRDefault="00BE5B5E" w:rsidP="00071D57">
            <w:pPr>
              <w:numPr>
                <w:ilvl w:val="0"/>
                <w:numId w:val="36"/>
              </w:numPr>
              <w:spacing w:after="80" w:line="259" w:lineRule="auto"/>
              <w:ind w:left="312" w:hanging="270"/>
              <w:rPr>
                <w:rFonts w:ascii="Times New Roman" w:hAnsi="Times New Roman" w:cs="Times New Roman"/>
                <w:lang w:val="en-US"/>
              </w:rPr>
            </w:pPr>
            <w:r w:rsidRPr="00BE5B5E">
              <w:rPr>
                <w:rFonts w:ascii="Times New Roman" w:hAnsi="Times New Roman" w:cs="Times New Roman"/>
                <w:b/>
                <w:bCs/>
                <w:lang w:val="en-US"/>
              </w:rPr>
              <w:t>The SitAn Steering Committee</w:t>
            </w:r>
            <w:r w:rsidRPr="00BE5B5E">
              <w:rPr>
                <w:rFonts w:ascii="Times New Roman" w:hAnsi="Times New Roman" w:cs="Times New Roman"/>
                <w:lang w:val="en-US"/>
              </w:rPr>
              <w:t xml:space="preserve">: A policy level inter-sectoral steering committee should be accountable for: </w:t>
            </w:r>
          </w:p>
          <w:p w14:paraId="1EBBD792" w14:textId="77777777" w:rsidR="00BE5B5E" w:rsidRPr="00BE5B5E" w:rsidRDefault="00BE5B5E" w:rsidP="00071D57">
            <w:pPr>
              <w:numPr>
                <w:ilvl w:val="0"/>
                <w:numId w:val="35"/>
              </w:numPr>
              <w:spacing w:after="80" w:line="259" w:lineRule="auto"/>
              <w:ind w:left="312" w:hanging="180"/>
              <w:rPr>
                <w:rFonts w:ascii="Times New Roman" w:hAnsi="Times New Roman" w:cs="Times New Roman"/>
                <w:lang w:val="en-US"/>
              </w:rPr>
            </w:pPr>
            <w:r w:rsidRPr="00BE5B5E">
              <w:rPr>
                <w:rFonts w:ascii="Times New Roman" w:hAnsi="Times New Roman" w:cs="Times New Roman"/>
                <w:lang w:val="en-US"/>
              </w:rPr>
              <w:t xml:space="preserve">Approval and overall monitoring of the work plan for the development of the Situation Analysis; </w:t>
            </w:r>
          </w:p>
          <w:p w14:paraId="2749B224" w14:textId="77777777" w:rsidR="00BE5B5E" w:rsidRPr="00BE5B5E" w:rsidRDefault="00BE5B5E" w:rsidP="00071D57">
            <w:pPr>
              <w:numPr>
                <w:ilvl w:val="0"/>
                <w:numId w:val="35"/>
              </w:numPr>
              <w:spacing w:after="80" w:line="259" w:lineRule="auto"/>
              <w:ind w:left="312" w:hanging="180"/>
              <w:rPr>
                <w:rFonts w:ascii="Times New Roman" w:hAnsi="Times New Roman" w:cs="Times New Roman"/>
                <w:lang w:val="en-US"/>
              </w:rPr>
            </w:pPr>
            <w:r w:rsidRPr="00BE5B5E">
              <w:rPr>
                <w:rFonts w:ascii="Times New Roman" w:hAnsi="Times New Roman" w:cs="Times New Roman"/>
                <w:lang w:val="en-US"/>
              </w:rPr>
              <w:t xml:space="preserve">Early identification and filling of specific critical capacity needs for the entire process; </w:t>
            </w:r>
          </w:p>
          <w:p w14:paraId="5143C819" w14:textId="77777777" w:rsidR="00BE5B5E" w:rsidRPr="00BE5B5E" w:rsidRDefault="00BE5B5E" w:rsidP="00071D57">
            <w:pPr>
              <w:numPr>
                <w:ilvl w:val="0"/>
                <w:numId w:val="35"/>
              </w:numPr>
              <w:spacing w:after="80" w:line="259" w:lineRule="auto"/>
              <w:ind w:left="312" w:hanging="180"/>
              <w:rPr>
                <w:rFonts w:ascii="Times New Roman" w:hAnsi="Times New Roman" w:cs="Times New Roman"/>
                <w:lang w:val="en-US"/>
              </w:rPr>
            </w:pPr>
            <w:r w:rsidRPr="00BE5B5E">
              <w:rPr>
                <w:rFonts w:ascii="Times New Roman" w:hAnsi="Times New Roman" w:cs="Times New Roman"/>
                <w:lang w:val="en-US"/>
              </w:rPr>
              <w:t xml:space="preserve">Formation and evaluation of the performance of Working Groups (covering different aspects of the situation analysis), their specific ToRs and deadlines, including clear deliverables and reporting hierarchy and responsibilities. </w:t>
            </w:r>
          </w:p>
          <w:p w14:paraId="306049B0" w14:textId="77777777" w:rsidR="00BE5B5E" w:rsidRPr="00BE5B5E" w:rsidRDefault="00BE5B5E" w:rsidP="00071D57">
            <w:pPr>
              <w:numPr>
                <w:ilvl w:val="0"/>
                <w:numId w:val="35"/>
              </w:numPr>
              <w:spacing w:after="80" w:line="259" w:lineRule="auto"/>
              <w:ind w:left="312" w:hanging="180"/>
              <w:rPr>
                <w:rFonts w:ascii="Times New Roman" w:hAnsi="Times New Roman" w:cs="Times New Roman"/>
                <w:lang w:val="en-US"/>
              </w:rPr>
            </w:pPr>
            <w:r w:rsidRPr="00BE5B5E">
              <w:rPr>
                <w:rFonts w:ascii="Times New Roman" w:hAnsi="Times New Roman" w:cs="Times New Roman"/>
                <w:lang w:val="en-US"/>
              </w:rPr>
              <w:t xml:space="preserve">Full participation in all key milestone events in the work plan including decision on the work, the Conceptual Framework, validation of the final draft. </w:t>
            </w:r>
          </w:p>
          <w:p w14:paraId="78F7C046" w14:textId="6B4DE136" w:rsidR="00BE5B5E" w:rsidRPr="004D6585" w:rsidRDefault="00BE5B5E" w:rsidP="004D6585">
            <w:pPr>
              <w:pStyle w:val="ListParagraph"/>
              <w:numPr>
                <w:ilvl w:val="0"/>
                <w:numId w:val="36"/>
              </w:numPr>
              <w:spacing w:after="80" w:line="259" w:lineRule="auto"/>
              <w:ind w:left="402"/>
              <w:rPr>
                <w:rFonts w:ascii="Times New Roman" w:hAnsi="Times New Roman" w:cs="Times New Roman"/>
                <w:b/>
                <w:bCs/>
                <w:lang w:val="en-US"/>
              </w:rPr>
            </w:pPr>
            <w:r w:rsidRPr="004D6585">
              <w:rPr>
                <w:rFonts w:ascii="Times New Roman" w:hAnsi="Times New Roman" w:cs="Times New Roman"/>
                <w:b/>
                <w:bCs/>
                <w:lang w:val="en-US"/>
              </w:rPr>
              <w:t xml:space="preserve">Key stakeholders to the SitAn will include: </w:t>
            </w:r>
          </w:p>
          <w:p w14:paraId="53982761" w14:textId="77777777" w:rsidR="00BE5B5E" w:rsidRPr="00BE5B5E" w:rsidRDefault="00BE5B5E" w:rsidP="00071D57">
            <w:pPr>
              <w:numPr>
                <w:ilvl w:val="0"/>
                <w:numId w:val="34"/>
              </w:numPr>
              <w:spacing w:after="100" w:afterAutospacing="1" w:line="259" w:lineRule="auto"/>
              <w:ind w:left="312" w:hanging="180"/>
              <w:rPr>
                <w:rFonts w:ascii="Times New Roman" w:hAnsi="Times New Roman" w:cs="Times New Roman"/>
                <w:lang w:val="en-US"/>
              </w:rPr>
            </w:pPr>
            <w:r w:rsidRPr="00BE5B5E">
              <w:rPr>
                <w:rFonts w:ascii="Times New Roman" w:hAnsi="Times New Roman" w:cs="Times New Roman"/>
                <w:lang w:val="en-US"/>
              </w:rPr>
              <w:t xml:space="preserve">Key ministries and government agencies at the federal and local levels; </w:t>
            </w:r>
          </w:p>
          <w:p w14:paraId="0F2B8816" w14:textId="77777777" w:rsidR="00BE5B5E" w:rsidRPr="00BE5B5E" w:rsidRDefault="00BE5B5E" w:rsidP="00071D57">
            <w:pPr>
              <w:numPr>
                <w:ilvl w:val="0"/>
                <w:numId w:val="34"/>
              </w:numPr>
              <w:spacing w:after="100" w:afterAutospacing="1" w:line="259" w:lineRule="auto"/>
              <w:ind w:left="312" w:hanging="180"/>
              <w:rPr>
                <w:rFonts w:ascii="Times New Roman" w:hAnsi="Times New Roman" w:cs="Times New Roman"/>
                <w:lang w:val="en-US"/>
              </w:rPr>
            </w:pPr>
            <w:r w:rsidRPr="00BE5B5E">
              <w:rPr>
                <w:rFonts w:ascii="Times New Roman" w:hAnsi="Times New Roman" w:cs="Times New Roman"/>
                <w:lang w:val="en-US"/>
              </w:rPr>
              <w:t>Federal National Council</w:t>
            </w:r>
          </w:p>
          <w:p w14:paraId="14107149" w14:textId="77777777" w:rsidR="00BE5B5E" w:rsidRPr="00BE5B5E" w:rsidRDefault="00BE5B5E" w:rsidP="00071D57">
            <w:pPr>
              <w:numPr>
                <w:ilvl w:val="0"/>
                <w:numId w:val="34"/>
              </w:numPr>
              <w:spacing w:after="100" w:afterAutospacing="1" w:line="259" w:lineRule="auto"/>
              <w:ind w:left="312" w:hanging="180"/>
              <w:rPr>
                <w:rFonts w:ascii="Times New Roman" w:hAnsi="Times New Roman" w:cs="Times New Roman"/>
                <w:lang w:val="en-US"/>
              </w:rPr>
            </w:pPr>
            <w:r w:rsidRPr="00BE5B5E">
              <w:rPr>
                <w:rFonts w:ascii="Times New Roman" w:hAnsi="Times New Roman" w:cs="Times New Roman"/>
                <w:lang w:val="en-US"/>
              </w:rPr>
              <w:t xml:space="preserve">Federal and Local Statistics Centers </w:t>
            </w:r>
          </w:p>
          <w:p w14:paraId="55D6C753" w14:textId="77777777" w:rsidR="00BE5B5E" w:rsidRPr="00BE5B5E" w:rsidRDefault="00BE5B5E" w:rsidP="00071D57">
            <w:pPr>
              <w:numPr>
                <w:ilvl w:val="0"/>
                <w:numId w:val="34"/>
              </w:numPr>
              <w:spacing w:after="100" w:afterAutospacing="1" w:line="259" w:lineRule="auto"/>
              <w:ind w:left="312" w:hanging="180"/>
              <w:rPr>
                <w:rFonts w:ascii="Times New Roman" w:hAnsi="Times New Roman" w:cs="Times New Roman"/>
                <w:lang w:val="en-US"/>
              </w:rPr>
            </w:pPr>
            <w:r w:rsidRPr="00BE5B5E">
              <w:rPr>
                <w:rFonts w:ascii="Times New Roman" w:hAnsi="Times New Roman" w:cs="Times New Roman"/>
                <w:lang w:val="en-US"/>
              </w:rPr>
              <w:t xml:space="preserve">Policy analysis, research and development institutions </w:t>
            </w:r>
          </w:p>
          <w:p w14:paraId="4E21B0C6" w14:textId="3A399268" w:rsidR="00DD0C85" w:rsidRDefault="00DD0C85" w:rsidP="00071D57">
            <w:pPr>
              <w:numPr>
                <w:ilvl w:val="0"/>
                <w:numId w:val="34"/>
              </w:numPr>
              <w:spacing w:after="100" w:afterAutospacing="1" w:line="259" w:lineRule="auto"/>
              <w:ind w:left="312" w:hanging="180"/>
              <w:rPr>
                <w:rFonts w:ascii="Times New Roman" w:hAnsi="Times New Roman" w:cs="Times New Roman"/>
                <w:lang w:val="en-US"/>
              </w:rPr>
            </w:pPr>
            <w:r>
              <w:rPr>
                <w:rFonts w:ascii="Times New Roman" w:hAnsi="Times New Roman" w:cs="Times New Roman"/>
                <w:lang w:val="en-US"/>
              </w:rPr>
              <w:t xml:space="preserve">The UN, both the UNRC ‘s office and other key UN agencies </w:t>
            </w:r>
          </w:p>
          <w:p w14:paraId="2BA991C5" w14:textId="604EE7DB" w:rsidR="00BE5B5E" w:rsidRPr="00BE5B5E" w:rsidRDefault="00DD0C85" w:rsidP="00071D57">
            <w:pPr>
              <w:numPr>
                <w:ilvl w:val="0"/>
                <w:numId w:val="34"/>
              </w:numPr>
              <w:spacing w:after="100" w:afterAutospacing="1" w:line="259" w:lineRule="auto"/>
              <w:ind w:left="312" w:hanging="180"/>
              <w:rPr>
                <w:rFonts w:ascii="Times New Roman" w:hAnsi="Times New Roman" w:cs="Times New Roman"/>
                <w:lang w:val="en-US"/>
              </w:rPr>
            </w:pPr>
            <w:r>
              <w:rPr>
                <w:rFonts w:ascii="Times New Roman" w:hAnsi="Times New Roman" w:cs="Times New Roman"/>
                <w:lang w:val="en-US"/>
              </w:rPr>
              <w:t>T</w:t>
            </w:r>
            <w:r w:rsidR="00BE5B5E" w:rsidRPr="00BE5B5E">
              <w:rPr>
                <w:rFonts w:ascii="Times New Roman" w:hAnsi="Times New Roman" w:cs="Times New Roman"/>
                <w:lang w:val="en-US"/>
              </w:rPr>
              <w:t xml:space="preserve">he media </w:t>
            </w:r>
          </w:p>
          <w:p w14:paraId="234A0B82" w14:textId="3EA0C408" w:rsidR="00BE5B5E" w:rsidRPr="00BE5B5E" w:rsidRDefault="003E4B5D" w:rsidP="00071D57">
            <w:pPr>
              <w:numPr>
                <w:ilvl w:val="0"/>
                <w:numId w:val="34"/>
              </w:numPr>
              <w:spacing w:after="100" w:afterAutospacing="1" w:line="259" w:lineRule="auto"/>
              <w:ind w:left="312" w:hanging="180"/>
              <w:rPr>
                <w:rFonts w:ascii="Times New Roman" w:hAnsi="Times New Roman" w:cs="Times New Roman"/>
                <w:lang w:val="en-US"/>
              </w:rPr>
            </w:pPr>
            <w:r>
              <w:rPr>
                <w:rFonts w:ascii="Times New Roman" w:hAnsi="Times New Roman" w:cs="Times New Roman"/>
                <w:lang w:val="en-US"/>
              </w:rPr>
              <w:t>R</w:t>
            </w:r>
            <w:r w:rsidR="00BE5B5E" w:rsidRPr="00BE5B5E">
              <w:rPr>
                <w:rFonts w:ascii="Times New Roman" w:hAnsi="Times New Roman" w:cs="Times New Roman"/>
                <w:lang w:val="en-US"/>
              </w:rPr>
              <w:t xml:space="preserve">elevant civil society organizations, including NGOs, professional associations, and other social partners </w:t>
            </w:r>
          </w:p>
          <w:p w14:paraId="6AA84501" w14:textId="7807DA4E" w:rsidR="00BE5B5E" w:rsidRDefault="00DD0C85" w:rsidP="00071D57">
            <w:pPr>
              <w:numPr>
                <w:ilvl w:val="0"/>
                <w:numId w:val="34"/>
              </w:numPr>
              <w:spacing w:after="100" w:afterAutospacing="1" w:line="259" w:lineRule="auto"/>
              <w:ind w:left="312" w:hanging="180"/>
              <w:rPr>
                <w:rFonts w:ascii="Times New Roman" w:hAnsi="Times New Roman" w:cs="Times New Roman"/>
                <w:lang w:val="en-US"/>
              </w:rPr>
            </w:pPr>
            <w:r>
              <w:rPr>
                <w:rFonts w:ascii="Times New Roman" w:hAnsi="Times New Roman" w:cs="Times New Roman"/>
                <w:lang w:val="en-US"/>
              </w:rPr>
              <w:t>C</w:t>
            </w:r>
            <w:r w:rsidR="00BE5B5E" w:rsidRPr="00BE5B5E">
              <w:rPr>
                <w:rFonts w:ascii="Times New Roman" w:hAnsi="Times New Roman" w:cs="Times New Roman"/>
                <w:lang w:val="en-US"/>
              </w:rPr>
              <w:t xml:space="preserve">hildren and young persons </w:t>
            </w:r>
          </w:p>
          <w:p w14:paraId="546C1BD7" w14:textId="77777777" w:rsidR="00BE5B5E" w:rsidRPr="00BE5B5E" w:rsidRDefault="00BE5B5E" w:rsidP="004D6585">
            <w:pPr>
              <w:numPr>
                <w:ilvl w:val="0"/>
                <w:numId w:val="36"/>
              </w:numPr>
              <w:spacing w:after="80" w:line="259" w:lineRule="auto"/>
              <w:ind w:left="312" w:hanging="270"/>
              <w:rPr>
                <w:rFonts w:ascii="Times New Roman" w:hAnsi="Times New Roman" w:cs="Times New Roman"/>
                <w:b/>
                <w:bCs/>
                <w:lang w:val="en-US"/>
              </w:rPr>
            </w:pPr>
            <w:r w:rsidRPr="00BE5B5E">
              <w:rPr>
                <w:rFonts w:ascii="Times New Roman" w:hAnsi="Times New Roman" w:cs="Times New Roman"/>
                <w:b/>
                <w:bCs/>
                <w:lang w:val="en-US"/>
              </w:rPr>
              <w:t xml:space="preserve">Team of consultants: </w:t>
            </w:r>
          </w:p>
          <w:p w14:paraId="5274F733" w14:textId="77777777" w:rsidR="00BE5B5E" w:rsidRPr="00BE5B5E" w:rsidRDefault="00BE5B5E" w:rsidP="004D6585">
            <w:pPr>
              <w:numPr>
                <w:ilvl w:val="0"/>
                <w:numId w:val="37"/>
              </w:numPr>
              <w:spacing w:after="0" w:line="259" w:lineRule="auto"/>
              <w:ind w:left="318" w:hanging="180"/>
              <w:rPr>
                <w:rFonts w:ascii="Times New Roman" w:hAnsi="Times New Roman" w:cs="Times New Roman"/>
                <w:lang w:val="en-US"/>
              </w:rPr>
            </w:pPr>
            <w:r w:rsidRPr="00BE5B5E">
              <w:rPr>
                <w:rFonts w:ascii="Times New Roman" w:hAnsi="Times New Roman" w:cs="Times New Roman"/>
                <w:lang w:val="en-US"/>
              </w:rPr>
              <w:t>Shaikha Fatma Research Center at UAE University;</w:t>
            </w:r>
          </w:p>
          <w:p w14:paraId="6C3C2F2C" w14:textId="77777777" w:rsidR="00BE5B5E" w:rsidRPr="00BE5B5E" w:rsidRDefault="00BE5B5E" w:rsidP="004D6585">
            <w:pPr>
              <w:numPr>
                <w:ilvl w:val="0"/>
                <w:numId w:val="37"/>
              </w:numPr>
              <w:spacing w:after="0" w:line="259" w:lineRule="auto"/>
              <w:ind w:left="318" w:hanging="180"/>
              <w:rPr>
                <w:rFonts w:ascii="Times New Roman" w:hAnsi="Times New Roman" w:cs="Times New Roman"/>
                <w:lang w:val="en-US"/>
              </w:rPr>
            </w:pPr>
            <w:r w:rsidRPr="00BE5B5E">
              <w:rPr>
                <w:rFonts w:ascii="Times New Roman" w:hAnsi="Times New Roman" w:cs="Times New Roman"/>
                <w:lang w:val="en-US"/>
              </w:rPr>
              <w:t>Individual experts;</w:t>
            </w:r>
          </w:p>
          <w:p w14:paraId="5BEAAE68" w14:textId="77777777" w:rsidR="00BE5B5E" w:rsidRPr="00BE5B5E" w:rsidRDefault="00BE5B5E" w:rsidP="004D6585">
            <w:pPr>
              <w:numPr>
                <w:ilvl w:val="0"/>
                <w:numId w:val="37"/>
              </w:numPr>
              <w:spacing w:after="0" w:line="259" w:lineRule="auto"/>
              <w:ind w:left="318" w:hanging="180"/>
              <w:rPr>
                <w:rFonts w:ascii="Times New Roman" w:hAnsi="Times New Roman" w:cs="Times New Roman"/>
                <w:lang w:val="en-US"/>
              </w:rPr>
            </w:pPr>
            <w:r w:rsidRPr="00BE5B5E">
              <w:rPr>
                <w:rFonts w:ascii="Times New Roman" w:hAnsi="Times New Roman" w:cs="Times New Roman"/>
                <w:lang w:val="en-US"/>
              </w:rPr>
              <w:t xml:space="preserve">A team leader </w:t>
            </w:r>
          </w:p>
          <w:p w14:paraId="5531BCB2" w14:textId="77777777" w:rsidR="00BE5B5E" w:rsidRPr="00BE5B5E" w:rsidRDefault="00BE5B5E" w:rsidP="00F73EC7">
            <w:pPr>
              <w:spacing w:after="80" w:line="259" w:lineRule="auto"/>
              <w:rPr>
                <w:rFonts w:ascii="Times New Roman" w:hAnsi="Times New Roman" w:cs="Times New Roman"/>
                <w:b/>
                <w:lang w:val="en-US"/>
              </w:rPr>
            </w:pPr>
            <w:r w:rsidRPr="00BE5B5E">
              <w:rPr>
                <w:rFonts w:ascii="Times New Roman" w:hAnsi="Times New Roman" w:cs="Times New Roman"/>
                <w:b/>
                <w:lang w:val="en-US"/>
              </w:rPr>
              <w:t>Tasks and Deliverables</w:t>
            </w:r>
          </w:p>
          <w:p w14:paraId="7020EE99" w14:textId="77777777" w:rsidR="00BE5B5E" w:rsidRPr="00BE5B5E" w:rsidRDefault="00BE5B5E" w:rsidP="00F73EC7">
            <w:pPr>
              <w:spacing w:after="80" w:line="259" w:lineRule="auto"/>
              <w:rPr>
                <w:rFonts w:ascii="Times New Roman" w:hAnsi="Times New Roman" w:cs="Times New Roman"/>
                <w:lang w:val="en-US"/>
              </w:rPr>
            </w:pPr>
            <w:r w:rsidRPr="00BE5B5E">
              <w:rPr>
                <w:rFonts w:ascii="Times New Roman" w:hAnsi="Times New Roman" w:cs="Times New Roman"/>
                <w:lang w:val="en-US"/>
              </w:rPr>
              <w:t>The anticipated duration for the entire process is 6 months, between April to September 2021</w:t>
            </w:r>
          </w:p>
          <w:p w14:paraId="36ED6AAA" w14:textId="687B0507" w:rsidR="00557DE3" w:rsidRPr="004C5C72" w:rsidRDefault="00557DE3" w:rsidP="00F73EC7">
            <w:pPr>
              <w:spacing w:after="80" w:line="259" w:lineRule="auto"/>
              <w:rPr>
                <w:rFonts w:ascii="Times New Roman" w:hAnsi="Times New Roman" w:cs="Times New Roman"/>
              </w:rPr>
            </w:pPr>
          </w:p>
        </w:tc>
      </w:tr>
      <w:tr w:rsidR="00CE7F1B" w:rsidRPr="00CC4415" w14:paraId="7B06A80F" w14:textId="77777777" w:rsidTr="004D6585">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14:paraId="233D8096" w14:textId="6FFB9156" w:rsidR="007B2334" w:rsidRPr="00595EF8" w:rsidRDefault="007B2334" w:rsidP="0015277B">
            <w:pPr>
              <w:spacing w:after="160" w:line="259" w:lineRule="auto"/>
              <w:rPr>
                <w:rFonts w:ascii="Times New Roman" w:hAnsi="Times New Roman" w:cs="Times New Roman"/>
                <w:b/>
                <w:bCs/>
              </w:rPr>
            </w:pPr>
            <w:r w:rsidRPr="00595EF8">
              <w:rPr>
                <w:rFonts w:ascii="Times New Roman" w:hAnsi="Times New Roman" w:cs="Times New Roman"/>
                <w:b/>
                <w:bCs/>
              </w:rPr>
              <w:lastRenderedPageBreak/>
              <w:t>Deliverables</w:t>
            </w:r>
            <w:r w:rsidR="007659FE">
              <w:rPr>
                <w:rFonts w:ascii="Times New Roman" w:hAnsi="Times New Roman" w:cs="Times New Roman"/>
                <w:b/>
                <w:bCs/>
              </w:rPr>
              <w:t>/Key Tasks</w:t>
            </w:r>
          </w:p>
        </w:tc>
        <w:tc>
          <w:tcPr>
            <w:tcW w:w="8685" w:type="dxa"/>
            <w:tcBorders>
              <w:top w:val="outset" w:sz="6" w:space="0" w:color="auto"/>
              <w:left w:val="outset" w:sz="6" w:space="0" w:color="auto"/>
              <w:bottom w:val="outset" w:sz="6" w:space="0" w:color="auto"/>
              <w:right w:val="outset" w:sz="6" w:space="0" w:color="auto"/>
            </w:tcBorders>
            <w:hideMark/>
          </w:tcPr>
          <w:p w14:paraId="6CDB799A" w14:textId="6FC4B7CA" w:rsidR="00FF0B11" w:rsidRDefault="00FF0B11" w:rsidP="00F73EC7">
            <w:pPr>
              <w:spacing w:before="120" w:after="80" w:line="259" w:lineRule="auto"/>
              <w:rPr>
                <w:rFonts w:ascii="Times New Roman" w:hAnsi="Times New Roman" w:cs="Times New Roman"/>
                <w:lang w:val="en-US"/>
              </w:rPr>
            </w:pPr>
            <w:r>
              <w:rPr>
                <w:rFonts w:ascii="Times New Roman" w:hAnsi="Times New Roman" w:cs="Times New Roman"/>
                <w:lang w:val="en-US"/>
              </w:rPr>
              <w:t xml:space="preserve">Under the supervision of the Chief Child Protection in GAO and in cooperation and coordination with </w:t>
            </w:r>
            <w:proofErr w:type="spellStart"/>
            <w:r>
              <w:rPr>
                <w:rFonts w:ascii="Times New Roman" w:hAnsi="Times New Roman" w:cs="Times New Roman"/>
                <w:lang w:val="en-US"/>
              </w:rPr>
              <w:t>Sheikha</w:t>
            </w:r>
            <w:proofErr w:type="spellEnd"/>
            <w:r>
              <w:rPr>
                <w:rFonts w:ascii="Times New Roman" w:hAnsi="Times New Roman" w:cs="Times New Roman"/>
                <w:lang w:val="en-US"/>
              </w:rPr>
              <w:t xml:space="preserve"> Fatima Research Center for Childhood and Motherhood, SCMC, and the team leader, the consultant will be responsible for the following</w:t>
            </w:r>
            <w:r w:rsidR="002E752B">
              <w:rPr>
                <w:rFonts w:ascii="Times New Roman" w:hAnsi="Times New Roman" w:cs="Times New Roman"/>
                <w:lang w:val="en-US"/>
              </w:rPr>
              <w:t xml:space="preserve"> based on the Approach provided above</w:t>
            </w:r>
            <w:r>
              <w:rPr>
                <w:rFonts w:ascii="Times New Roman" w:hAnsi="Times New Roman" w:cs="Times New Roman"/>
                <w:lang w:val="en-US"/>
              </w:rPr>
              <w:t>:</w:t>
            </w:r>
          </w:p>
          <w:p w14:paraId="5A9A7E28" w14:textId="4DDE8685" w:rsidR="00BE5B5E" w:rsidRPr="00BE5B5E" w:rsidRDefault="00BE5B5E" w:rsidP="00F73EC7">
            <w:pPr>
              <w:numPr>
                <w:ilvl w:val="0"/>
                <w:numId w:val="38"/>
              </w:numPr>
              <w:spacing w:before="120" w:after="80" w:line="259" w:lineRule="auto"/>
              <w:ind w:hanging="318"/>
              <w:rPr>
                <w:rFonts w:ascii="Times New Roman" w:hAnsi="Times New Roman" w:cs="Times New Roman"/>
                <w:lang w:val="en-US"/>
              </w:rPr>
            </w:pPr>
            <w:r w:rsidRPr="00BE5B5E">
              <w:rPr>
                <w:rFonts w:ascii="Times New Roman" w:hAnsi="Times New Roman" w:cs="Times New Roman"/>
                <w:lang w:val="en-US"/>
              </w:rPr>
              <w:t xml:space="preserve">Review all relevant data sources and prepare a SitAn inception report which </w:t>
            </w:r>
            <w:proofErr w:type="spellStart"/>
            <w:r w:rsidRPr="00BE5B5E">
              <w:rPr>
                <w:rFonts w:ascii="Times New Roman" w:hAnsi="Times New Roman" w:cs="Times New Roman"/>
                <w:lang w:val="en-US"/>
              </w:rPr>
              <w:t>summarises</w:t>
            </w:r>
            <w:proofErr w:type="spellEnd"/>
            <w:r w:rsidRPr="00BE5B5E">
              <w:rPr>
                <w:rFonts w:ascii="Times New Roman" w:hAnsi="Times New Roman" w:cs="Times New Roman"/>
                <w:lang w:val="en-US"/>
              </w:rPr>
              <w:t xml:space="preserve"> (i) methodology; (ii) availability of data sources, clustered by thematic focus areas; (iii) information gap analysis; and, (iv) schedule of activities…etc.</w:t>
            </w:r>
          </w:p>
          <w:p w14:paraId="1298A4A4" w14:textId="6634D88F" w:rsidR="00BE5B5E" w:rsidRDefault="00BE5B5E" w:rsidP="00F73EC7">
            <w:pPr>
              <w:spacing w:after="80" w:line="240" w:lineRule="auto"/>
              <w:rPr>
                <w:rFonts w:ascii="Times New Roman" w:hAnsi="Times New Roman" w:cs="Times New Roman"/>
                <w:b/>
                <w:bCs/>
                <w:lang w:val="en-US"/>
              </w:rPr>
            </w:pPr>
            <w:r w:rsidRPr="00AF6A40">
              <w:rPr>
                <w:rFonts w:ascii="Times New Roman" w:hAnsi="Times New Roman" w:cs="Times New Roman"/>
                <w:b/>
                <w:bCs/>
                <w:lang w:val="en-US"/>
              </w:rPr>
              <w:lastRenderedPageBreak/>
              <w:t>Deliverable</w:t>
            </w:r>
            <w:r w:rsidR="00071D57">
              <w:rPr>
                <w:rFonts w:ascii="Times New Roman" w:hAnsi="Times New Roman" w:cs="Times New Roman"/>
                <w:b/>
                <w:bCs/>
                <w:lang w:val="en-US"/>
              </w:rPr>
              <w:t>1</w:t>
            </w:r>
            <w:r w:rsidRPr="00AF6A40">
              <w:rPr>
                <w:rFonts w:ascii="Times New Roman" w:hAnsi="Times New Roman" w:cs="Times New Roman"/>
                <w:b/>
                <w:bCs/>
                <w:lang w:val="en-US"/>
              </w:rPr>
              <w:t>: Draft inception report</w:t>
            </w:r>
            <w:r w:rsidR="003A1ACC" w:rsidRPr="00AF6A40">
              <w:rPr>
                <w:rFonts w:ascii="Times New Roman" w:hAnsi="Times New Roman" w:cs="Times New Roman"/>
                <w:b/>
                <w:bCs/>
                <w:lang w:val="en-US"/>
              </w:rPr>
              <w:t xml:space="preserve"> (May 15</w:t>
            </w:r>
            <w:r w:rsidR="00F07F8F">
              <w:rPr>
                <w:rFonts w:ascii="Times New Roman" w:hAnsi="Times New Roman" w:cs="Times New Roman"/>
                <w:b/>
                <w:bCs/>
                <w:lang w:val="en-US"/>
              </w:rPr>
              <w:t>,</w:t>
            </w:r>
            <w:r w:rsidR="003A1ACC" w:rsidRPr="00AF6A40">
              <w:rPr>
                <w:rFonts w:ascii="Times New Roman" w:hAnsi="Times New Roman" w:cs="Times New Roman"/>
                <w:b/>
                <w:bCs/>
                <w:lang w:val="en-US"/>
              </w:rPr>
              <w:t xml:space="preserve"> 2021)</w:t>
            </w:r>
          </w:p>
          <w:p w14:paraId="6D48BB10" w14:textId="7A91A002" w:rsidR="00071D57" w:rsidRDefault="00071D57" w:rsidP="00071D57">
            <w:pPr>
              <w:spacing w:after="80" w:line="240" w:lineRule="auto"/>
              <w:rPr>
                <w:rFonts w:ascii="Times New Roman" w:hAnsi="Times New Roman" w:cs="Times New Roman"/>
                <w:b/>
                <w:bCs/>
                <w:lang w:val="en-US"/>
              </w:rPr>
            </w:pPr>
            <w:r w:rsidRPr="00AF6A40">
              <w:rPr>
                <w:rFonts w:ascii="Times New Roman" w:hAnsi="Times New Roman" w:cs="Times New Roman"/>
                <w:b/>
                <w:bCs/>
                <w:lang w:val="en-US"/>
              </w:rPr>
              <w:t>Deliverable</w:t>
            </w:r>
            <w:r>
              <w:rPr>
                <w:rFonts w:ascii="Times New Roman" w:hAnsi="Times New Roman" w:cs="Times New Roman"/>
                <w:b/>
                <w:bCs/>
                <w:lang w:val="en-US"/>
              </w:rPr>
              <w:t>2</w:t>
            </w:r>
            <w:r w:rsidRPr="00AF6A40">
              <w:rPr>
                <w:rFonts w:ascii="Times New Roman" w:hAnsi="Times New Roman" w:cs="Times New Roman"/>
                <w:b/>
                <w:bCs/>
                <w:lang w:val="en-US"/>
              </w:rPr>
              <w:t xml:space="preserve">: </w:t>
            </w:r>
            <w:r>
              <w:rPr>
                <w:rFonts w:ascii="Times New Roman" w:hAnsi="Times New Roman" w:cs="Times New Roman"/>
                <w:b/>
                <w:bCs/>
                <w:lang w:val="en-US"/>
              </w:rPr>
              <w:t>Final</w:t>
            </w:r>
            <w:r w:rsidRPr="00AF6A40">
              <w:rPr>
                <w:rFonts w:ascii="Times New Roman" w:hAnsi="Times New Roman" w:cs="Times New Roman"/>
                <w:b/>
                <w:bCs/>
                <w:lang w:val="en-US"/>
              </w:rPr>
              <w:t xml:space="preserve"> inception report (</w:t>
            </w:r>
            <w:r>
              <w:rPr>
                <w:rFonts w:ascii="Times New Roman" w:hAnsi="Times New Roman" w:cs="Times New Roman"/>
                <w:b/>
                <w:bCs/>
                <w:lang w:val="en-US"/>
              </w:rPr>
              <w:t>June</w:t>
            </w:r>
            <w:r w:rsidRPr="00AF6A40">
              <w:rPr>
                <w:rFonts w:ascii="Times New Roman" w:hAnsi="Times New Roman" w:cs="Times New Roman"/>
                <w:b/>
                <w:bCs/>
                <w:lang w:val="en-US"/>
              </w:rPr>
              <w:t xml:space="preserve"> </w:t>
            </w:r>
            <w:r>
              <w:rPr>
                <w:rFonts w:ascii="Times New Roman" w:hAnsi="Times New Roman" w:cs="Times New Roman"/>
                <w:b/>
                <w:bCs/>
                <w:lang w:val="en-US"/>
              </w:rPr>
              <w:t>5</w:t>
            </w:r>
            <w:r w:rsidR="00F07F8F">
              <w:rPr>
                <w:rFonts w:ascii="Times New Roman" w:hAnsi="Times New Roman" w:cs="Times New Roman"/>
                <w:b/>
                <w:bCs/>
                <w:lang w:val="en-US"/>
              </w:rPr>
              <w:t>,</w:t>
            </w:r>
            <w:r w:rsidRPr="00AF6A40">
              <w:rPr>
                <w:rFonts w:ascii="Times New Roman" w:hAnsi="Times New Roman" w:cs="Times New Roman"/>
                <w:b/>
                <w:bCs/>
                <w:lang w:val="en-US"/>
              </w:rPr>
              <w:t xml:space="preserve"> 2021)</w:t>
            </w:r>
          </w:p>
          <w:p w14:paraId="716A9347" w14:textId="3DFEF1A8" w:rsidR="00BE5B5E" w:rsidRPr="00BE5B5E" w:rsidRDefault="008B2EDC" w:rsidP="003168F4">
            <w:pPr>
              <w:numPr>
                <w:ilvl w:val="0"/>
                <w:numId w:val="38"/>
              </w:numPr>
              <w:spacing w:before="120" w:after="80" w:line="259" w:lineRule="auto"/>
              <w:ind w:hanging="222"/>
              <w:rPr>
                <w:rFonts w:ascii="Times New Roman" w:hAnsi="Times New Roman" w:cs="Times New Roman"/>
                <w:lang w:val="en-US"/>
              </w:rPr>
            </w:pPr>
            <w:r w:rsidRPr="00FF0B11">
              <w:rPr>
                <w:rFonts w:ascii="Times New Roman" w:hAnsi="Times New Roman" w:cs="Times New Roman"/>
                <w:lang w:val="en-US"/>
              </w:rPr>
              <w:t>C</w:t>
            </w:r>
            <w:r w:rsidR="00AC09E4" w:rsidRPr="00FF0B11">
              <w:rPr>
                <w:rFonts w:ascii="Times New Roman" w:hAnsi="Times New Roman" w:cs="Times New Roman"/>
                <w:lang w:val="en-US"/>
              </w:rPr>
              <w:t xml:space="preserve">onduct </w:t>
            </w:r>
            <w:r w:rsidR="00BE5B5E" w:rsidRPr="00FF0B11">
              <w:rPr>
                <w:rFonts w:ascii="Times New Roman" w:hAnsi="Times New Roman" w:cs="Times New Roman"/>
                <w:lang w:val="en-US"/>
              </w:rPr>
              <w:t>various analyses</w:t>
            </w:r>
            <w:r w:rsidR="00BE5B5E" w:rsidRPr="00BE5B5E">
              <w:rPr>
                <w:rFonts w:ascii="Times New Roman" w:hAnsi="Times New Roman" w:cs="Times New Roman"/>
                <w:lang w:val="en-US"/>
              </w:rPr>
              <w:t xml:space="preserve"> and produc</w:t>
            </w:r>
            <w:r w:rsidR="00AC09E4">
              <w:rPr>
                <w:rFonts w:ascii="Times New Roman" w:hAnsi="Times New Roman" w:cs="Times New Roman"/>
                <w:lang w:val="en-US"/>
              </w:rPr>
              <w:t>ing</w:t>
            </w:r>
            <w:r w:rsidR="00BE5B5E" w:rsidRPr="00BE5B5E">
              <w:rPr>
                <w:rFonts w:ascii="Times New Roman" w:hAnsi="Times New Roman" w:cs="Times New Roman"/>
                <w:lang w:val="en-US"/>
              </w:rPr>
              <w:t xml:space="preserve"> research papers, according to methodology agreed in conceptual and analysis framework</w:t>
            </w:r>
          </w:p>
          <w:p w14:paraId="4906B077" w14:textId="676075BC" w:rsidR="00BE5B5E" w:rsidRPr="00AF6A40" w:rsidRDefault="00BE5B5E" w:rsidP="00F73EC7">
            <w:pPr>
              <w:spacing w:after="80"/>
              <w:rPr>
                <w:rFonts w:ascii="Times New Roman" w:hAnsi="Times New Roman" w:cs="Times New Roman"/>
                <w:b/>
                <w:bCs/>
                <w:lang w:val="en-US"/>
              </w:rPr>
            </w:pPr>
            <w:r w:rsidRPr="00AF6A40">
              <w:rPr>
                <w:rFonts w:ascii="Times New Roman" w:hAnsi="Times New Roman" w:cs="Times New Roman"/>
                <w:b/>
                <w:bCs/>
                <w:lang w:val="en-US"/>
              </w:rPr>
              <w:t>Deliverable</w:t>
            </w:r>
            <w:r w:rsidR="00071D57">
              <w:rPr>
                <w:rFonts w:ascii="Times New Roman" w:hAnsi="Times New Roman" w:cs="Times New Roman"/>
                <w:b/>
                <w:bCs/>
                <w:lang w:val="en-US"/>
              </w:rPr>
              <w:t>3</w:t>
            </w:r>
            <w:r w:rsidRPr="00AF6A40">
              <w:rPr>
                <w:rFonts w:ascii="Times New Roman" w:hAnsi="Times New Roman" w:cs="Times New Roman"/>
                <w:b/>
                <w:bCs/>
                <w:lang w:val="en-US"/>
              </w:rPr>
              <w:t xml:space="preserve">: Draft </w:t>
            </w:r>
            <w:proofErr w:type="spellStart"/>
            <w:r w:rsidRPr="00AF6A40">
              <w:rPr>
                <w:rFonts w:ascii="Times New Roman" w:hAnsi="Times New Roman" w:cs="Times New Roman"/>
                <w:b/>
                <w:bCs/>
                <w:lang w:val="en-US"/>
              </w:rPr>
              <w:t>SitAn</w:t>
            </w:r>
            <w:proofErr w:type="spellEnd"/>
            <w:r w:rsidRPr="00AF6A40">
              <w:rPr>
                <w:rFonts w:ascii="Times New Roman" w:hAnsi="Times New Roman" w:cs="Times New Roman"/>
                <w:b/>
                <w:bCs/>
                <w:lang w:val="en-US"/>
              </w:rPr>
              <w:t xml:space="preserve"> report and background papers</w:t>
            </w:r>
            <w:r w:rsidR="003A1ACC" w:rsidRPr="00AF6A40">
              <w:rPr>
                <w:rFonts w:ascii="Times New Roman" w:hAnsi="Times New Roman" w:cs="Times New Roman"/>
                <w:b/>
                <w:bCs/>
                <w:lang w:val="en-US"/>
              </w:rPr>
              <w:t xml:space="preserve"> (</w:t>
            </w:r>
            <w:r w:rsidR="00F07F8F">
              <w:rPr>
                <w:rFonts w:ascii="Times New Roman" w:hAnsi="Times New Roman" w:cs="Times New Roman"/>
                <w:b/>
                <w:bCs/>
                <w:lang w:val="en-US"/>
              </w:rPr>
              <w:t>July 15,</w:t>
            </w:r>
            <w:r w:rsidR="00165D7F" w:rsidRPr="00AF6A40">
              <w:rPr>
                <w:rFonts w:ascii="Times New Roman" w:hAnsi="Times New Roman" w:cs="Times New Roman"/>
                <w:b/>
                <w:bCs/>
                <w:lang w:val="en-US"/>
              </w:rPr>
              <w:t xml:space="preserve"> 2021) </w:t>
            </w:r>
          </w:p>
          <w:p w14:paraId="53AB17BE" w14:textId="0A4D8289" w:rsidR="00BE5B5E" w:rsidRDefault="00F07F8F" w:rsidP="003168F4">
            <w:pPr>
              <w:numPr>
                <w:ilvl w:val="0"/>
                <w:numId w:val="38"/>
              </w:numPr>
              <w:spacing w:before="120" w:after="80" w:line="259" w:lineRule="auto"/>
              <w:ind w:hanging="222"/>
              <w:rPr>
                <w:rFonts w:ascii="Times New Roman" w:hAnsi="Times New Roman" w:cs="Times New Roman"/>
                <w:lang w:val="en-US"/>
              </w:rPr>
            </w:pPr>
            <w:r>
              <w:rPr>
                <w:rFonts w:ascii="Times New Roman" w:hAnsi="Times New Roman" w:cs="Times New Roman"/>
                <w:lang w:val="en-US"/>
              </w:rPr>
              <w:t xml:space="preserve">Participate and Contribute to the validation workshops of </w:t>
            </w:r>
            <w:r w:rsidR="0000530C">
              <w:rPr>
                <w:rFonts w:ascii="Times New Roman" w:hAnsi="Times New Roman" w:cs="Times New Roman"/>
                <w:lang w:val="en-US"/>
              </w:rPr>
              <w:t xml:space="preserve">the </w:t>
            </w:r>
            <w:r w:rsidR="00BE5B5E" w:rsidRPr="00FF0B11">
              <w:rPr>
                <w:rFonts w:ascii="Times New Roman" w:hAnsi="Times New Roman" w:cs="Times New Roman"/>
                <w:lang w:val="en-US"/>
              </w:rPr>
              <w:t>situation analysis findings</w:t>
            </w:r>
            <w:r w:rsidR="00BE5B5E" w:rsidRPr="00BE5B5E">
              <w:rPr>
                <w:rFonts w:ascii="Times New Roman" w:hAnsi="Times New Roman" w:cs="Times New Roman"/>
                <w:lang w:val="en-US"/>
              </w:rPr>
              <w:t xml:space="preserve"> through participatory causality analysis, role pattern analysis and capacity gap analysis with a cross section of stakeholders</w:t>
            </w:r>
            <w:r w:rsidR="003A1ACC">
              <w:rPr>
                <w:rFonts w:ascii="Times New Roman" w:hAnsi="Times New Roman" w:cs="Times New Roman"/>
                <w:lang w:val="en-US"/>
              </w:rPr>
              <w:t xml:space="preserve"> through consultation processes (at least 3 workshops) </w:t>
            </w:r>
          </w:p>
          <w:p w14:paraId="391036E3" w14:textId="7938102C" w:rsidR="00BE5B5E" w:rsidRPr="00AF6A40" w:rsidRDefault="00296D13" w:rsidP="00F73EC7">
            <w:pPr>
              <w:spacing w:before="120" w:after="80" w:line="259" w:lineRule="auto"/>
              <w:rPr>
                <w:rFonts w:ascii="Times New Roman" w:hAnsi="Times New Roman" w:cs="Times New Roman"/>
                <w:b/>
                <w:bCs/>
                <w:lang w:val="en-US"/>
              </w:rPr>
            </w:pPr>
            <w:r w:rsidRPr="00AF6A40">
              <w:rPr>
                <w:rFonts w:ascii="Times New Roman" w:hAnsi="Times New Roman" w:cs="Times New Roman"/>
                <w:b/>
                <w:bCs/>
                <w:lang w:val="en-US"/>
              </w:rPr>
              <w:t>Deliverable</w:t>
            </w:r>
            <w:r w:rsidR="00071D57">
              <w:rPr>
                <w:rFonts w:ascii="Times New Roman" w:hAnsi="Times New Roman" w:cs="Times New Roman"/>
                <w:b/>
                <w:bCs/>
                <w:lang w:val="en-US"/>
              </w:rPr>
              <w:t>4</w:t>
            </w:r>
            <w:r w:rsidRPr="00AF6A40">
              <w:rPr>
                <w:rFonts w:ascii="Times New Roman" w:hAnsi="Times New Roman" w:cs="Times New Roman"/>
                <w:b/>
                <w:bCs/>
                <w:lang w:val="en-US"/>
              </w:rPr>
              <w:t>: Workshop validation reports</w:t>
            </w:r>
            <w:r w:rsidR="00165D7F" w:rsidRPr="00AF6A40">
              <w:rPr>
                <w:rFonts w:ascii="Times New Roman" w:hAnsi="Times New Roman" w:cs="Times New Roman"/>
                <w:b/>
                <w:bCs/>
                <w:lang w:val="en-US"/>
              </w:rPr>
              <w:t xml:space="preserve"> (</w:t>
            </w:r>
            <w:r w:rsidR="00F07F8F">
              <w:rPr>
                <w:rFonts w:ascii="Times New Roman" w:hAnsi="Times New Roman" w:cs="Times New Roman"/>
                <w:b/>
                <w:bCs/>
                <w:lang w:val="en-US"/>
              </w:rPr>
              <w:t>August</w:t>
            </w:r>
            <w:r w:rsidR="00165D7F" w:rsidRPr="00AF6A40">
              <w:rPr>
                <w:rFonts w:ascii="Times New Roman" w:hAnsi="Times New Roman" w:cs="Times New Roman"/>
                <w:b/>
                <w:bCs/>
                <w:lang w:val="en-US"/>
              </w:rPr>
              <w:t xml:space="preserve"> </w:t>
            </w:r>
            <w:r w:rsidR="00F07F8F">
              <w:rPr>
                <w:rFonts w:ascii="Times New Roman" w:hAnsi="Times New Roman" w:cs="Times New Roman"/>
                <w:b/>
                <w:bCs/>
                <w:lang w:val="en-US"/>
              </w:rPr>
              <w:t>01,</w:t>
            </w:r>
            <w:r w:rsidR="00165D7F" w:rsidRPr="00AF6A40">
              <w:rPr>
                <w:rFonts w:ascii="Times New Roman" w:hAnsi="Times New Roman" w:cs="Times New Roman"/>
                <w:b/>
                <w:bCs/>
                <w:lang w:val="en-US"/>
              </w:rPr>
              <w:t xml:space="preserve"> 2021) </w:t>
            </w:r>
          </w:p>
          <w:p w14:paraId="4AA991B3" w14:textId="53E97EBE" w:rsidR="00BE5B5E" w:rsidRPr="00BE5B5E" w:rsidRDefault="00FF0B11" w:rsidP="003168F4">
            <w:pPr>
              <w:numPr>
                <w:ilvl w:val="0"/>
                <w:numId w:val="38"/>
              </w:numPr>
              <w:spacing w:before="120" w:after="80" w:line="259" w:lineRule="auto"/>
              <w:ind w:hanging="222"/>
              <w:rPr>
                <w:rFonts w:ascii="Times New Roman" w:hAnsi="Times New Roman" w:cs="Times New Roman"/>
                <w:lang w:val="en-US"/>
              </w:rPr>
            </w:pPr>
            <w:r>
              <w:rPr>
                <w:rFonts w:ascii="Times New Roman" w:hAnsi="Times New Roman" w:cs="Times New Roman"/>
                <w:lang w:val="en-US"/>
              </w:rPr>
              <w:t xml:space="preserve">Compile and </w:t>
            </w:r>
            <w:proofErr w:type="spellStart"/>
            <w:r w:rsidR="00BE5B5E" w:rsidRPr="00FF0B11">
              <w:rPr>
                <w:rFonts w:ascii="Times New Roman" w:hAnsi="Times New Roman" w:cs="Times New Roman"/>
                <w:lang w:val="en-US"/>
              </w:rPr>
              <w:t>Produc</w:t>
            </w:r>
            <w:r w:rsidR="00AC09E4" w:rsidRPr="00FF0B11">
              <w:rPr>
                <w:rFonts w:ascii="Times New Roman" w:hAnsi="Times New Roman" w:cs="Times New Roman"/>
                <w:lang w:val="en-US"/>
              </w:rPr>
              <w:t>t</w:t>
            </w:r>
            <w:r w:rsidR="008B2EDC" w:rsidRPr="00FF0B11">
              <w:rPr>
                <w:rFonts w:ascii="Times New Roman" w:hAnsi="Times New Roman" w:cs="Times New Roman"/>
                <w:lang w:val="en-US"/>
              </w:rPr>
              <w:t>e</w:t>
            </w:r>
            <w:proofErr w:type="spellEnd"/>
            <w:r w:rsidR="00AC09E4" w:rsidRPr="00FF0B11">
              <w:rPr>
                <w:rFonts w:ascii="Times New Roman" w:hAnsi="Times New Roman" w:cs="Times New Roman"/>
                <w:lang w:val="en-US"/>
              </w:rPr>
              <w:t xml:space="preserve"> the</w:t>
            </w:r>
            <w:r w:rsidR="00BE5B5E" w:rsidRPr="00FF0B11">
              <w:rPr>
                <w:rFonts w:ascii="Times New Roman" w:hAnsi="Times New Roman" w:cs="Times New Roman"/>
                <w:lang w:val="en-US"/>
              </w:rPr>
              <w:t xml:space="preserve"> final draft report</w:t>
            </w:r>
            <w:r w:rsidR="00BE5B5E" w:rsidRPr="00BE5B5E">
              <w:rPr>
                <w:rFonts w:ascii="Times New Roman" w:hAnsi="Times New Roman" w:cs="Times New Roman"/>
                <w:lang w:val="en-US"/>
              </w:rPr>
              <w:t xml:space="preserve"> of the situation analysis report according to an agreed format</w:t>
            </w:r>
          </w:p>
          <w:p w14:paraId="1ED20B42" w14:textId="272F8CAF" w:rsidR="00EB4CCA" w:rsidRPr="00AF6A40" w:rsidRDefault="00C35D5F" w:rsidP="00F73EC7">
            <w:pPr>
              <w:spacing w:before="120" w:after="80" w:line="259" w:lineRule="auto"/>
              <w:rPr>
                <w:rFonts w:ascii="Times New Roman" w:hAnsi="Times New Roman" w:cs="Times New Roman"/>
                <w:b/>
                <w:bCs/>
                <w:lang w:val="en-US"/>
              </w:rPr>
            </w:pPr>
            <w:r w:rsidRPr="00AF6A40">
              <w:rPr>
                <w:rFonts w:ascii="Times New Roman" w:hAnsi="Times New Roman" w:cs="Times New Roman"/>
                <w:b/>
                <w:bCs/>
                <w:lang w:val="en-US"/>
              </w:rPr>
              <w:t>Deliverable</w:t>
            </w:r>
            <w:r w:rsidR="00071D57">
              <w:rPr>
                <w:rFonts w:ascii="Times New Roman" w:hAnsi="Times New Roman" w:cs="Times New Roman"/>
                <w:b/>
                <w:bCs/>
                <w:lang w:val="en-US"/>
              </w:rPr>
              <w:t>5</w:t>
            </w:r>
            <w:r w:rsidRPr="00AF6A40">
              <w:rPr>
                <w:rFonts w:ascii="Times New Roman" w:hAnsi="Times New Roman" w:cs="Times New Roman"/>
                <w:b/>
                <w:bCs/>
                <w:lang w:val="en-US"/>
              </w:rPr>
              <w:t xml:space="preserve">: Final </w:t>
            </w:r>
            <w:proofErr w:type="spellStart"/>
            <w:r w:rsidRPr="00AF6A40">
              <w:rPr>
                <w:rFonts w:ascii="Times New Roman" w:hAnsi="Times New Roman" w:cs="Times New Roman"/>
                <w:b/>
                <w:bCs/>
                <w:lang w:val="en-US"/>
              </w:rPr>
              <w:t>SitAn</w:t>
            </w:r>
            <w:proofErr w:type="spellEnd"/>
            <w:r w:rsidRPr="00AF6A40">
              <w:rPr>
                <w:rFonts w:ascii="Times New Roman" w:hAnsi="Times New Roman" w:cs="Times New Roman"/>
                <w:b/>
                <w:bCs/>
                <w:lang w:val="en-US"/>
              </w:rPr>
              <w:t xml:space="preserve"> Report and Summary Report </w:t>
            </w:r>
            <w:r w:rsidR="00165D7F" w:rsidRPr="00AF6A40">
              <w:rPr>
                <w:rFonts w:ascii="Times New Roman" w:hAnsi="Times New Roman" w:cs="Times New Roman"/>
                <w:b/>
                <w:bCs/>
                <w:lang w:val="en-US"/>
              </w:rPr>
              <w:t>(September</w:t>
            </w:r>
            <w:r w:rsidR="00F07F8F">
              <w:rPr>
                <w:rFonts w:ascii="Times New Roman" w:hAnsi="Times New Roman" w:cs="Times New Roman"/>
                <w:b/>
                <w:bCs/>
                <w:lang w:val="en-US"/>
              </w:rPr>
              <w:t xml:space="preserve"> </w:t>
            </w:r>
            <w:r w:rsidR="00F07F8F" w:rsidRPr="00AF6A40">
              <w:rPr>
                <w:rFonts w:ascii="Times New Roman" w:hAnsi="Times New Roman" w:cs="Times New Roman"/>
                <w:b/>
                <w:bCs/>
                <w:lang w:val="en-US"/>
              </w:rPr>
              <w:t>25</w:t>
            </w:r>
            <w:r w:rsidR="00F07F8F">
              <w:rPr>
                <w:rFonts w:ascii="Times New Roman" w:hAnsi="Times New Roman" w:cs="Times New Roman"/>
                <w:b/>
                <w:bCs/>
                <w:lang w:val="en-US"/>
              </w:rPr>
              <w:t>,</w:t>
            </w:r>
            <w:r w:rsidR="00165D7F" w:rsidRPr="00AF6A40">
              <w:rPr>
                <w:rFonts w:ascii="Times New Roman" w:hAnsi="Times New Roman" w:cs="Times New Roman"/>
                <w:b/>
                <w:bCs/>
                <w:lang w:val="en-US"/>
              </w:rPr>
              <w:t xml:space="preserve"> 2021) </w:t>
            </w:r>
          </w:p>
        </w:tc>
      </w:tr>
      <w:tr w:rsidR="00CE7F1B" w:rsidRPr="00CC4415" w14:paraId="6F9C947F" w14:textId="77777777" w:rsidTr="004D6585">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14:paraId="23A9ED02" w14:textId="77777777" w:rsidR="007B2334" w:rsidRPr="00595EF8" w:rsidRDefault="007B2334" w:rsidP="0015277B">
            <w:pPr>
              <w:spacing w:after="160" w:line="259" w:lineRule="auto"/>
              <w:rPr>
                <w:rFonts w:ascii="Times New Roman" w:hAnsi="Times New Roman" w:cs="Times New Roman"/>
                <w:b/>
                <w:bCs/>
              </w:rPr>
            </w:pPr>
            <w:r w:rsidRPr="00595EF8">
              <w:rPr>
                <w:rFonts w:ascii="Times New Roman" w:hAnsi="Times New Roman" w:cs="Times New Roman"/>
                <w:b/>
                <w:bCs/>
              </w:rPr>
              <w:lastRenderedPageBreak/>
              <w:t>Qualification requirements</w:t>
            </w:r>
          </w:p>
        </w:tc>
        <w:tc>
          <w:tcPr>
            <w:tcW w:w="8685" w:type="dxa"/>
            <w:tcBorders>
              <w:top w:val="outset" w:sz="6" w:space="0" w:color="auto"/>
              <w:left w:val="outset" w:sz="6" w:space="0" w:color="auto"/>
              <w:bottom w:val="outset" w:sz="6" w:space="0" w:color="auto"/>
              <w:right w:val="outset" w:sz="6" w:space="0" w:color="auto"/>
            </w:tcBorders>
            <w:hideMark/>
          </w:tcPr>
          <w:p w14:paraId="57A01BAB" w14:textId="731A2F03" w:rsidR="00F81500" w:rsidRPr="00F81500" w:rsidRDefault="00F81500" w:rsidP="00F73EC7">
            <w:pPr>
              <w:spacing w:after="80" w:line="259" w:lineRule="auto"/>
              <w:rPr>
                <w:rFonts w:ascii="Times New Roman" w:hAnsi="Times New Roman" w:cs="Times New Roman"/>
              </w:rPr>
            </w:pPr>
            <w:r w:rsidRPr="00F81500">
              <w:rPr>
                <w:rFonts w:ascii="Times New Roman" w:hAnsi="Times New Roman" w:cs="Times New Roman"/>
              </w:rPr>
              <w:t xml:space="preserve">The </w:t>
            </w:r>
            <w:r w:rsidR="00341AAD">
              <w:rPr>
                <w:rFonts w:ascii="Times New Roman" w:hAnsi="Times New Roman" w:cs="Times New Roman"/>
              </w:rPr>
              <w:t>Senior</w:t>
            </w:r>
            <w:r>
              <w:rPr>
                <w:rFonts w:ascii="Times New Roman" w:hAnsi="Times New Roman" w:cs="Times New Roman"/>
              </w:rPr>
              <w:t xml:space="preserve"> Researcher is</w:t>
            </w:r>
            <w:r w:rsidRPr="00F81500">
              <w:rPr>
                <w:rFonts w:ascii="Times New Roman" w:hAnsi="Times New Roman" w:cs="Times New Roman"/>
              </w:rPr>
              <w:t xml:space="preserve"> expected to have:</w:t>
            </w:r>
          </w:p>
          <w:p w14:paraId="34526030" w14:textId="77777777"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Advanced degree in the social sciences (sociology, anthropology, development studies), Economics/Statistics or related fields relevant for the assignment;</w:t>
            </w:r>
          </w:p>
          <w:p w14:paraId="5740EEF2" w14:textId="741833BA"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At least 10</w:t>
            </w:r>
            <w:r w:rsidRPr="00F81500">
              <w:rPr>
                <w:rFonts w:ascii="Times New Roman" w:hAnsi="Times New Roman" w:cs="Times New Roman"/>
                <w:b/>
                <w:bCs/>
              </w:rPr>
              <w:t xml:space="preserve"> </w:t>
            </w:r>
            <w:r w:rsidRPr="00F81500">
              <w:rPr>
                <w:rFonts w:ascii="Times New Roman" w:hAnsi="Times New Roman" w:cs="Times New Roman"/>
              </w:rPr>
              <w:t>years of relevant professional experience</w:t>
            </w:r>
            <w:r>
              <w:rPr>
                <w:rFonts w:ascii="Times New Roman" w:hAnsi="Times New Roman" w:cs="Times New Roman"/>
              </w:rPr>
              <w:t xml:space="preserve"> in research;</w:t>
            </w:r>
          </w:p>
          <w:p w14:paraId="711BAE20" w14:textId="77777777"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Institutional knowledge of the UN and UNICEF;</w:t>
            </w:r>
          </w:p>
          <w:p w14:paraId="4DF3F743" w14:textId="77777777"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Excellent facilitation and coordination skills;</w:t>
            </w:r>
          </w:p>
          <w:p w14:paraId="2361A613" w14:textId="77777777"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Knowledge and Demonstrated experience with Human Rights Based Approach to Programming (HRBAP);</w:t>
            </w:r>
          </w:p>
          <w:p w14:paraId="742CED7B" w14:textId="77777777"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Sound understanding of the Convention on the Rights of the Child (CRC), and the Sustainable Development Goals (SDGs).</w:t>
            </w:r>
          </w:p>
          <w:p w14:paraId="7A9F8BEE" w14:textId="77777777"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Proven experience in writing analytical papers on children’s issues;</w:t>
            </w:r>
          </w:p>
          <w:p w14:paraId="55C81A3A" w14:textId="77777777"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Familiarity with UAE’s current national development priorities and challenges;</w:t>
            </w:r>
          </w:p>
          <w:p w14:paraId="78A30B24" w14:textId="77777777" w:rsidR="00F81500" w:rsidRPr="00F81500" w:rsidRDefault="00F81500" w:rsidP="00F73EC7">
            <w:pPr>
              <w:numPr>
                <w:ilvl w:val="0"/>
                <w:numId w:val="40"/>
              </w:numPr>
              <w:spacing w:after="0" w:line="259" w:lineRule="auto"/>
              <w:ind w:hanging="228"/>
              <w:rPr>
                <w:rFonts w:ascii="Times New Roman" w:hAnsi="Times New Roman" w:cs="Times New Roman"/>
              </w:rPr>
            </w:pPr>
            <w:r w:rsidRPr="00F81500">
              <w:rPr>
                <w:rFonts w:ascii="Times New Roman" w:hAnsi="Times New Roman" w:cs="Times New Roman"/>
              </w:rPr>
              <w:t>Fluency in English and Arabic.</w:t>
            </w:r>
          </w:p>
          <w:p w14:paraId="01608A0C" w14:textId="4F25DA8D" w:rsidR="00F81500" w:rsidRPr="005164D2" w:rsidRDefault="00F81500" w:rsidP="00F73EC7">
            <w:pPr>
              <w:spacing w:after="80" w:line="259" w:lineRule="auto"/>
              <w:rPr>
                <w:rFonts w:ascii="Times New Roman" w:hAnsi="Times New Roman" w:cs="Times New Roman"/>
              </w:rPr>
            </w:pPr>
          </w:p>
        </w:tc>
      </w:tr>
      <w:tr w:rsidR="00CE7F1B" w:rsidRPr="00CC4415" w14:paraId="3278AA01" w14:textId="77777777" w:rsidTr="004D6585">
        <w:trPr>
          <w:tblCellSpacing w:w="15" w:type="dxa"/>
        </w:trPr>
        <w:tc>
          <w:tcPr>
            <w:tcW w:w="1665" w:type="dxa"/>
            <w:tcBorders>
              <w:top w:val="outset" w:sz="6" w:space="0" w:color="auto"/>
              <w:left w:val="outset" w:sz="6" w:space="0" w:color="auto"/>
              <w:bottom w:val="outset" w:sz="6" w:space="0" w:color="auto"/>
              <w:right w:val="outset" w:sz="6" w:space="0" w:color="auto"/>
            </w:tcBorders>
          </w:tcPr>
          <w:p w14:paraId="64F9B76F" w14:textId="77777777" w:rsidR="007B2334" w:rsidRPr="00595EF8" w:rsidRDefault="007B2334" w:rsidP="0015277B">
            <w:pPr>
              <w:numPr>
                <w:ilvl w:val="1"/>
                <w:numId w:val="2"/>
              </w:numPr>
              <w:spacing w:after="160" w:line="259" w:lineRule="auto"/>
              <w:ind w:left="0"/>
              <w:rPr>
                <w:rFonts w:ascii="Times New Roman" w:hAnsi="Times New Roman" w:cs="Times New Roman"/>
                <w:b/>
                <w:bCs/>
              </w:rPr>
            </w:pPr>
            <w:r w:rsidRPr="00595EF8">
              <w:rPr>
                <w:rFonts w:ascii="Times New Roman" w:hAnsi="Times New Roman" w:cs="Times New Roman"/>
                <w:b/>
                <w:bCs/>
              </w:rPr>
              <w:t>Payment Schedule</w:t>
            </w:r>
          </w:p>
        </w:tc>
        <w:tc>
          <w:tcPr>
            <w:tcW w:w="8685" w:type="dxa"/>
            <w:tcBorders>
              <w:top w:val="outset" w:sz="6" w:space="0" w:color="auto"/>
              <w:left w:val="outset" w:sz="6" w:space="0" w:color="auto"/>
              <w:bottom w:val="outset" w:sz="6" w:space="0" w:color="auto"/>
              <w:right w:val="outset" w:sz="6" w:space="0" w:color="auto"/>
            </w:tcBorders>
          </w:tcPr>
          <w:p w14:paraId="7964177B" w14:textId="00393489" w:rsidR="00E91F26" w:rsidRDefault="007E7039" w:rsidP="00EC1299">
            <w:pPr>
              <w:numPr>
                <w:ilvl w:val="1"/>
                <w:numId w:val="2"/>
              </w:numPr>
              <w:spacing w:after="0" w:line="259" w:lineRule="auto"/>
              <w:ind w:left="0"/>
              <w:rPr>
                <w:rFonts w:ascii="Times New Roman" w:hAnsi="Times New Roman" w:cs="Times New Roman"/>
              </w:rPr>
            </w:pPr>
            <w:r>
              <w:rPr>
                <w:rFonts w:ascii="Times New Roman" w:hAnsi="Times New Roman" w:cs="Times New Roman"/>
              </w:rPr>
              <w:t>To be developed as part of the contracting process.</w:t>
            </w:r>
            <w:r w:rsidR="001C6926">
              <w:rPr>
                <w:rFonts w:ascii="Times New Roman" w:hAnsi="Times New Roman" w:cs="Times New Roman"/>
              </w:rPr>
              <w:t xml:space="preserve"> A template for discussion at contracting</w:t>
            </w:r>
            <w:r>
              <w:rPr>
                <w:rFonts w:ascii="Times New Roman" w:hAnsi="Times New Roman" w:cs="Times New Roman"/>
              </w:rPr>
              <w:t xml:space="preserve"> </w:t>
            </w:r>
          </w:p>
          <w:tbl>
            <w:tblPr>
              <w:tblW w:w="0" w:type="auto"/>
              <w:tblLook w:val="04A0" w:firstRow="1" w:lastRow="0" w:firstColumn="1" w:lastColumn="0" w:noHBand="0" w:noVBand="1"/>
            </w:tblPr>
            <w:tblGrid>
              <w:gridCol w:w="326"/>
              <w:gridCol w:w="5610"/>
              <w:gridCol w:w="1800"/>
            </w:tblGrid>
            <w:tr w:rsidR="001C6926" w:rsidRPr="007B11AA" w14:paraId="59AFF9BF" w14:textId="77777777" w:rsidTr="004D6585">
              <w:tc>
                <w:tcPr>
                  <w:tcW w:w="326" w:type="dxa"/>
                  <w:shd w:val="clear" w:color="auto" w:fill="auto"/>
                </w:tcPr>
                <w:p w14:paraId="2726C98D" w14:textId="77777777" w:rsidR="001C6926" w:rsidRPr="004D6585" w:rsidRDefault="001C6926" w:rsidP="004D6585">
                  <w:pPr>
                    <w:spacing w:after="0" w:line="240" w:lineRule="auto"/>
                    <w:jc w:val="both"/>
                    <w:rPr>
                      <w:rFonts w:ascii="Times New Roman" w:eastAsia="Times New Roman" w:hAnsi="Times New Roman" w:cs="Times New Roman"/>
                      <w:b/>
                      <w:bCs/>
                      <w:lang w:eastAsia="en-US"/>
                    </w:rPr>
                  </w:pPr>
                  <w:r w:rsidRPr="004D6585">
                    <w:rPr>
                      <w:rFonts w:ascii="Times New Roman" w:eastAsia="Times New Roman" w:hAnsi="Times New Roman" w:cs="Times New Roman"/>
                      <w:b/>
                      <w:bCs/>
                      <w:lang w:eastAsia="en-US"/>
                    </w:rPr>
                    <w:t>1</w:t>
                  </w:r>
                </w:p>
              </w:tc>
              <w:tc>
                <w:tcPr>
                  <w:tcW w:w="5610" w:type="dxa"/>
                  <w:shd w:val="clear" w:color="auto" w:fill="auto"/>
                </w:tcPr>
                <w:p w14:paraId="160EFA5F" w14:textId="1C9C566E" w:rsidR="001C6926" w:rsidRPr="002E557F" w:rsidRDefault="00F73EC7" w:rsidP="00F73EC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Final </w:t>
                  </w:r>
                  <w:r w:rsidR="001C6926" w:rsidRPr="002E557F">
                    <w:rPr>
                      <w:rFonts w:ascii="Times New Roman" w:eastAsia="Times New Roman" w:hAnsi="Times New Roman" w:cs="Times New Roman"/>
                      <w:lang w:eastAsia="en-US"/>
                    </w:rPr>
                    <w:t xml:space="preserve">Inception Report </w:t>
                  </w:r>
                </w:p>
              </w:tc>
              <w:tc>
                <w:tcPr>
                  <w:tcW w:w="1800" w:type="dxa"/>
                  <w:shd w:val="clear" w:color="auto" w:fill="auto"/>
                </w:tcPr>
                <w:p w14:paraId="57A7C150" w14:textId="77777777" w:rsidR="001C6926" w:rsidRPr="004D6585" w:rsidRDefault="001C6926" w:rsidP="00F73EC7">
                  <w:pPr>
                    <w:spacing w:after="0" w:line="240" w:lineRule="auto"/>
                    <w:jc w:val="both"/>
                    <w:rPr>
                      <w:rFonts w:ascii="Times New Roman" w:eastAsia="Times New Roman" w:hAnsi="Times New Roman" w:cs="Times New Roman"/>
                      <w:b/>
                      <w:bCs/>
                      <w:lang w:eastAsia="en-US"/>
                    </w:rPr>
                  </w:pPr>
                  <w:r w:rsidRPr="004D6585">
                    <w:rPr>
                      <w:rFonts w:ascii="Times New Roman" w:eastAsia="Times New Roman" w:hAnsi="Times New Roman" w:cs="Times New Roman"/>
                      <w:b/>
                      <w:bCs/>
                      <w:lang w:eastAsia="en-US"/>
                    </w:rPr>
                    <w:t>30%</w:t>
                  </w:r>
                </w:p>
              </w:tc>
            </w:tr>
            <w:tr w:rsidR="001C6926" w:rsidRPr="007B11AA" w14:paraId="417DFE12" w14:textId="77777777" w:rsidTr="004D6585">
              <w:tc>
                <w:tcPr>
                  <w:tcW w:w="326" w:type="dxa"/>
                  <w:shd w:val="clear" w:color="auto" w:fill="auto"/>
                </w:tcPr>
                <w:p w14:paraId="4F0CEC80" w14:textId="77777777" w:rsidR="001C6926" w:rsidRPr="004D6585" w:rsidRDefault="001C6926" w:rsidP="00F73EC7">
                  <w:pPr>
                    <w:spacing w:after="0" w:line="240" w:lineRule="auto"/>
                    <w:jc w:val="both"/>
                    <w:rPr>
                      <w:rFonts w:ascii="Times New Roman" w:eastAsia="Times New Roman" w:hAnsi="Times New Roman" w:cs="Times New Roman"/>
                      <w:b/>
                      <w:bCs/>
                      <w:lang w:eastAsia="en-US"/>
                    </w:rPr>
                  </w:pPr>
                  <w:r w:rsidRPr="004D6585">
                    <w:rPr>
                      <w:rFonts w:ascii="Times New Roman" w:eastAsia="Times New Roman" w:hAnsi="Times New Roman" w:cs="Times New Roman"/>
                      <w:b/>
                      <w:bCs/>
                      <w:lang w:eastAsia="en-US"/>
                    </w:rPr>
                    <w:t>2</w:t>
                  </w:r>
                </w:p>
              </w:tc>
              <w:tc>
                <w:tcPr>
                  <w:tcW w:w="5610" w:type="dxa"/>
                  <w:shd w:val="clear" w:color="auto" w:fill="auto"/>
                </w:tcPr>
                <w:p w14:paraId="3DD9DBB8" w14:textId="77777777" w:rsidR="001C6926" w:rsidRPr="002E557F" w:rsidRDefault="001C6926" w:rsidP="00F73EC7">
                  <w:pPr>
                    <w:spacing w:after="0" w:line="240" w:lineRule="auto"/>
                    <w:jc w:val="both"/>
                    <w:rPr>
                      <w:rFonts w:ascii="Times New Roman" w:eastAsia="Times New Roman" w:hAnsi="Times New Roman" w:cs="Times New Roman"/>
                      <w:lang w:eastAsia="en-US"/>
                    </w:rPr>
                  </w:pPr>
                  <w:r w:rsidRPr="002E557F">
                    <w:rPr>
                      <w:rFonts w:ascii="Times New Roman" w:eastAsia="Times New Roman" w:hAnsi="Times New Roman" w:cs="Times New Roman"/>
                      <w:lang w:eastAsia="en-US"/>
                    </w:rPr>
                    <w:t>First draft of the Situation Analysis Report</w:t>
                  </w:r>
                </w:p>
              </w:tc>
              <w:tc>
                <w:tcPr>
                  <w:tcW w:w="1800" w:type="dxa"/>
                  <w:shd w:val="clear" w:color="auto" w:fill="auto"/>
                </w:tcPr>
                <w:p w14:paraId="69CEE6ED" w14:textId="77777777" w:rsidR="001C6926" w:rsidRPr="004D6585" w:rsidRDefault="001C6926" w:rsidP="00F73EC7">
                  <w:pPr>
                    <w:spacing w:after="0" w:line="240" w:lineRule="auto"/>
                    <w:jc w:val="both"/>
                    <w:rPr>
                      <w:rFonts w:ascii="Times New Roman" w:eastAsia="Times New Roman" w:hAnsi="Times New Roman" w:cs="Times New Roman"/>
                      <w:b/>
                      <w:bCs/>
                      <w:lang w:eastAsia="en-US"/>
                    </w:rPr>
                  </w:pPr>
                  <w:r w:rsidRPr="004D6585">
                    <w:rPr>
                      <w:rFonts w:ascii="Times New Roman" w:eastAsia="Times New Roman" w:hAnsi="Times New Roman" w:cs="Times New Roman"/>
                      <w:b/>
                      <w:bCs/>
                      <w:lang w:eastAsia="en-US"/>
                    </w:rPr>
                    <w:t>30%</w:t>
                  </w:r>
                </w:p>
              </w:tc>
            </w:tr>
            <w:tr w:rsidR="001C6926" w:rsidRPr="007B11AA" w14:paraId="7C1B14EE" w14:textId="77777777" w:rsidTr="004D6585">
              <w:tc>
                <w:tcPr>
                  <w:tcW w:w="326" w:type="dxa"/>
                  <w:shd w:val="clear" w:color="auto" w:fill="auto"/>
                </w:tcPr>
                <w:p w14:paraId="1988C891" w14:textId="77777777" w:rsidR="001C6926" w:rsidRPr="004D6585" w:rsidRDefault="001C6926" w:rsidP="00F73EC7">
                  <w:pPr>
                    <w:spacing w:after="0" w:line="240" w:lineRule="auto"/>
                    <w:jc w:val="both"/>
                    <w:rPr>
                      <w:rFonts w:ascii="Times New Roman" w:eastAsia="Times New Roman" w:hAnsi="Times New Roman" w:cs="Times New Roman"/>
                      <w:b/>
                      <w:bCs/>
                      <w:lang w:eastAsia="en-US"/>
                    </w:rPr>
                  </w:pPr>
                  <w:r w:rsidRPr="004D6585">
                    <w:rPr>
                      <w:rFonts w:ascii="Times New Roman" w:eastAsia="Times New Roman" w:hAnsi="Times New Roman" w:cs="Times New Roman"/>
                      <w:b/>
                      <w:bCs/>
                      <w:lang w:eastAsia="en-US"/>
                    </w:rPr>
                    <w:t>3</w:t>
                  </w:r>
                </w:p>
              </w:tc>
              <w:tc>
                <w:tcPr>
                  <w:tcW w:w="5610" w:type="dxa"/>
                  <w:shd w:val="clear" w:color="auto" w:fill="auto"/>
                </w:tcPr>
                <w:p w14:paraId="2F8315DA" w14:textId="77777777" w:rsidR="001C6926" w:rsidRPr="002E557F" w:rsidRDefault="001C6926" w:rsidP="00F73EC7">
                  <w:pPr>
                    <w:spacing w:after="0" w:line="240" w:lineRule="auto"/>
                    <w:jc w:val="both"/>
                    <w:rPr>
                      <w:rFonts w:ascii="Times New Roman" w:eastAsia="Times New Roman" w:hAnsi="Times New Roman" w:cs="Times New Roman"/>
                      <w:lang w:eastAsia="en-US"/>
                    </w:rPr>
                  </w:pPr>
                  <w:r w:rsidRPr="002E557F">
                    <w:rPr>
                      <w:rFonts w:ascii="Times New Roman" w:eastAsia="Times New Roman" w:hAnsi="Times New Roman" w:cs="Times New Roman"/>
                      <w:lang w:eastAsia="en-US"/>
                    </w:rPr>
                    <w:t xml:space="preserve">Final SitAn report and a PowerPoint slide deck       </w:t>
                  </w:r>
                </w:p>
              </w:tc>
              <w:tc>
                <w:tcPr>
                  <w:tcW w:w="1800" w:type="dxa"/>
                  <w:shd w:val="clear" w:color="auto" w:fill="auto"/>
                </w:tcPr>
                <w:p w14:paraId="52EA285B" w14:textId="77777777" w:rsidR="001C6926" w:rsidRPr="004D6585" w:rsidRDefault="001C6926" w:rsidP="00F73EC7">
                  <w:pPr>
                    <w:spacing w:after="0" w:line="240" w:lineRule="auto"/>
                    <w:jc w:val="both"/>
                    <w:rPr>
                      <w:rFonts w:ascii="Times New Roman" w:eastAsia="Times New Roman" w:hAnsi="Times New Roman" w:cs="Times New Roman"/>
                      <w:b/>
                      <w:bCs/>
                      <w:lang w:eastAsia="en-US"/>
                    </w:rPr>
                  </w:pPr>
                  <w:r w:rsidRPr="004D6585">
                    <w:rPr>
                      <w:rFonts w:ascii="Times New Roman" w:eastAsia="Times New Roman" w:hAnsi="Times New Roman" w:cs="Times New Roman"/>
                      <w:b/>
                      <w:bCs/>
                      <w:lang w:eastAsia="en-US"/>
                    </w:rPr>
                    <w:t>40%</w:t>
                  </w:r>
                </w:p>
              </w:tc>
            </w:tr>
          </w:tbl>
          <w:p w14:paraId="34977BE4" w14:textId="0E3A9B4A" w:rsidR="001C6926" w:rsidRPr="0015277B" w:rsidRDefault="001C6926" w:rsidP="0015277B">
            <w:pPr>
              <w:numPr>
                <w:ilvl w:val="1"/>
                <w:numId w:val="2"/>
              </w:numPr>
              <w:spacing w:after="160" w:line="259" w:lineRule="auto"/>
              <w:ind w:left="0"/>
              <w:rPr>
                <w:rFonts w:ascii="Times New Roman" w:hAnsi="Times New Roman" w:cs="Times New Roman"/>
              </w:rPr>
            </w:pPr>
          </w:p>
        </w:tc>
      </w:tr>
      <w:tr w:rsidR="001C6926" w:rsidRPr="00CC4415" w14:paraId="3FBE9A84" w14:textId="77777777" w:rsidTr="004D6585">
        <w:trPr>
          <w:tblCellSpacing w:w="15" w:type="dxa"/>
        </w:trPr>
        <w:tc>
          <w:tcPr>
            <w:tcW w:w="1665" w:type="dxa"/>
            <w:tcBorders>
              <w:top w:val="outset" w:sz="6" w:space="0" w:color="auto"/>
              <w:left w:val="outset" w:sz="6" w:space="0" w:color="auto"/>
              <w:bottom w:val="outset" w:sz="6" w:space="0" w:color="auto"/>
              <w:right w:val="outset" w:sz="6" w:space="0" w:color="auto"/>
            </w:tcBorders>
          </w:tcPr>
          <w:p w14:paraId="4D3E705D" w14:textId="4F50175E" w:rsidR="001C6926" w:rsidRPr="002E557F" w:rsidRDefault="001C6926" w:rsidP="0015277B">
            <w:pPr>
              <w:numPr>
                <w:ilvl w:val="1"/>
                <w:numId w:val="2"/>
              </w:numPr>
              <w:spacing w:after="160" w:line="259" w:lineRule="auto"/>
              <w:ind w:left="0"/>
              <w:rPr>
                <w:rFonts w:ascii="Times New Roman" w:hAnsi="Times New Roman" w:cs="Times New Roman"/>
                <w:b/>
                <w:bCs/>
              </w:rPr>
            </w:pPr>
            <w:r w:rsidRPr="002E557F">
              <w:rPr>
                <w:rFonts w:ascii="Times New Roman" w:eastAsia="Times New Roman" w:hAnsi="Times New Roman" w:cs="Times New Roman"/>
                <w:b/>
                <w:lang w:eastAsia="en-US"/>
              </w:rPr>
              <w:t>Evaluation of Proposal</w:t>
            </w:r>
          </w:p>
        </w:tc>
        <w:tc>
          <w:tcPr>
            <w:tcW w:w="8685" w:type="dxa"/>
            <w:tcBorders>
              <w:top w:val="outset" w:sz="6" w:space="0" w:color="auto"/>
              <w:left w:val="outset" w:sz="6" w:space="0" w:color="auto"/>
              <w:bottom w:val="outset" w:sz="6" w:space="0" w:color="auto"/>
              <w:right w:val="outset" w:sz="6" w:space="0" w:color="auto"/>
            </w:tcBorders>
          </w:tcPr>
          <w:p w14:paraId="7D2C04E6" w14:textId="1768FE39" w:rsidR="001C6926" w:rsidRPr="002E557F" w:rsidRDefault="001C6926" w:rsidP="001C6926">
            <w:pPr>
              <w:spacing w:after="60" w:line="240" w:lineRule="auto"/>
              <w:jc w:val="both"/>
              <w:rPr>
                <w:rFonts w:ascii="Times New Roman" w:eastAsia="Times New Roman" w:hAnsi="Times New Roman" w:cs="Times New Roman"/>
                <w:lang w:eastAsia="en-US"/>
              </w:rPr>
            </w:pPr>
            <w:r w:rsidRPr="002E557F">
              <w:rPr>
                <w:rFonts w:ascii="Times New Roman" w:eastAsia="Times New Roman" w:hAnsi="Times New Roman" w:cs="Times New Roman"/>
                <w:lang w:eastAsia="en-US"/>
              </w:rPr>
              <w:t xml:space="preserve">The proposal will be evaluated as follows: </w:t>
            </w:r>
          </w:p>
          <w:p w14:paraId="1CC4E23E" w14:textId="5B959E90" w:rsidR="001C6926" w:rsidRDefault="001C6926" w:rsidP="001C6926">
            <w:pPr>
              <w:numPr>
                <w:ilvl w:val="0"/>
                <w:numId w:val="2"/>
              </w:numPr>
              <w:spacing w:after="0" w:line="240" w:lineRule="auto"/>
              <w:jc w:val="both"/>
              <w:rPr>
                <w:rFonts w:ascii="Times New Roman" w:eastAsia="Times New Roman" w:hAnsi="Times New Roman" w:cs="Times New Roman"/>
                <w:lang w:eastAsia="en-US"/>
              </w:rPr>
            </w:pPr>
            <w:r w:rsidRPr="002E557F">
              <w:rPr>
                <w:rFonts w:ascii="Times New Roman" w:eastAsia="Times New Roman" w:hAnsi="Times New Roman" w:cs="Times New Roman"/>
                <w:b/>
                <w:lang w:eastAsia="en-US"/>
              </w:rPr>
              <w:t xml:space="preserve">Technical proposal {70%} – </w:t>
            </w:r>
            <w:r w:rsidRPr="002E557F">
              <w:rPr>
                <w:rFonts w:ascii="Times New Roman" w:eastAsia="Times New Roman" w:hAnsi="Times New Roman" w:cs="Times New Roman"/>
                <w:lang w:eastAsia="en-US"/>
              </w:rPr>
              <w:t xml:space="preserve">this will review prior professional and relevant experience to carry out the assignment. </w:t>
            </w:r>
          </w:p>
          <w:p w14:paraId="6F698FCD" w14:textId="20F9654E" w:rsidR="001C6926" w:rsidRPr="002E557F" w:rsidRDefault="001C6926" w:rsidP="001C6926">
            <w:pPr>
              <w:numPr>
                <w:ilvl w:val="0"/>
                <w:numId w:val="2"/>
              </w:numPr>
              <w:spacing w:after="0" w:line="240" w:lineRule="auto"/>
              <w:jc w:val="both"/>
              <w:rPr>
                <w:rFonts w:ascii="Times New Roman" w:eastAsia="Times New Roman" w:hAnsi="Times New Roman" w:cs="Times New Roman"/>
                <w:b/>
                <w:lang w:eastAsia="en-US"/>
              </w:rPr>
            </w:pPr>
            <w:r w:rsidRPr="002E557F">
              <w:rPr>
                <w:rFonts w:ascii="Times New Roman" w:eastAsia="Times New Roman" w:hAnsi="Times New Roman" w:cs="Times New Roman"/>
                <w:b/>
                <w:lang w:eastAsia="en-US"/>
              </w:rPr>
              <w:t xml:space="preserve">Financial proposal {30%} – </w:t>
            </w:r>
            <w:r w:rsidRPr="002E557F">
              <w:rPr>
                <w:rFonts w:ascii="Times New Roman" w:eastAsia="Times New Roman" w:hAnsi="Times New Roman" w:cs="Times New Roman"/>
                <w:lang w:eastAsia="en-US"/>
              </w:rPr>
              <w:t>this will be reviewed separately and should include all the costs that will be incurred to successfully compete the assignment.</w:t>
            </w:r>
            <w:r w:rsidRPr="002E557F">
              <w:rPr>
                <w:rFonts w:ascii="Times New Roman" w:eastAsia="Times New Roman" w:hAnsi="Times New Roman" w:cs="Times New Roman"/>
                <w:b/>
                <w:lang w:eastAsia="en-US"/>
              </w:rPr>
              <w:t xml:space="preserve"> </w:t>
            </w:r>
          </w:p>
        </w:tc>
      </w:tr>
    </w:tbl>
    <w:p w14:paraId="56FDFF5C" w14:textId="77777777" w:rsidR="00B964E0" w:rsidRPr="00CC4415" w:rsidRDefault="00B964E0" w:rsidP="00CC4415">
      <w:pPr>
        <w:adjustRightInd w:val="0"/>
        <w:snapToGrid w:val="0"/>
        <w:spacing w:after="120" w:line="240" w:lineRule="auto"/>
        <w:rPr>
          <w:rFonts w:cstheme="minorHAnsi"/>
          <w:b/>
        </w:rPr>
      </w:pPr>
      <w:bookmarkStart w:id="0" w:name="_GoBack"/>
      <w:bookmarkEnd w:id="0"/>
    </w:p>
    <w:p w14:paraId="693A613C" w14:textId="3CBD265E" w:rsidR="00C52B02" w:rsidRPr="00CC4415" w:rsidRDefault="00C52B02" w:rsidP="00CC4415">
      <w:pPr>
        <w:adjustRightInd w:val="0"/>
        <w:snapToGrid w:val="0"/>
        <w:spacing w:after="120" w:line="240" w:lineRule="auto"/>
        <w:rPr>
          <w:rFonts w:eastAsia="Times New Roman" w:cstheme="minorHAnsi"/>
          <w:b/>
          <w:lang w:val="en-US"/>
        </w:rPr>
      </w:pPr>
    </w:p>
    <w:sectPr w:rsidR="00C52B02" w:rsidRPr="00CC4415" w:rsidSect="000F4257">
      <w:headerReference w:type="default" r:id="rId1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F8F1" w14:textId="77777777" w:rsidR="001C72FA" w:rsidRDefault="001C72FA" w:rsidP="000A31FD">
      <w:pPr>
        <w:spacing w:after="0" w:line="240" w:lineRule="auto"/>
      </w:pPr>
      <w:r>
        <w:separator/>
      </w:r>
    </w:p>
  </w:endnote>
  <w:endnote w:type="continuationSeparator" w:id="0">
    <w:p w14:paraId="7F69CDEE" w14:textId="77777777" w:rsidR="001C72FA" w:rsidRDefault="001C72FA" w:rsidP="000A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640D9" w14:textId="77777777" w:rsidR="001C72FA" w:rsidRDefault="001C72FA" w:rsidP="000A31FD">
      <w:pPr>
        <w:spacing w:after="0" w:line="240" w:lineRule="auto"/>
      </w:pPr>
      <w:r>
        <w:separator/>
      </w:r>
    </w:p>
  </w:footnote>
  <w:footnote w:type="continuationSeparator" w:id="0">
    <w:p w14:paraId="25AB2470" w14:textId="77777777" w:rsidR="001C72FA" w:rsidRDefault="001C72FA" w:rsidP="000A31FD">
      <w:pPr>
        <w:spacing w:after="0" w:line="240" w:lineRule="auto"/>
      </w:pPr>
      <w:r>
        <w:continuationSeparator/>
      </w:r>
    </w:p>
  </w:footnote>
  <w:footnote w:id="1">
    <w:p w14:paraId="3D4B251E" w14:textId="2A0CD16A" w:rsidR="00B404D7" w:rsidRPr="00B404D7" w:rsidRDefault="00B404D7">
      <w:pPr>
        <w:pStyle w:val="FootnoteText"/>
        <w:rPr>
          <w:lang w:val="en-US"/>
        </w:rPr>
      </w:pPr>
      <w:r>
        <w:rPr>
          <w:rStyle w:val="FootnoteReference"/>
        </w:rPr>
        <w:footnoteRef/>
      </w:r>
      <w:r>
        <w:t xml:space="preserve"> </w:t>
      </w:r>
      <w:r w:rsidRPr="00074D29">
        <w:rPr>
          <w:sz w:val="16"/>
          <w:szCs w:val="16"/>
        </w:rPr>
        <w:t>U</w:t>
      </w:r>
      <w:r>
        <w:rPr>
          <w:sz w:val="16"/>
          <w:szCs w:val="16"/>
        </w:rPr>
        <w:t xml:space="preserve">nited </w:t>
      </w:r>
      <w:r w:rsidRPr="00074D29">
        <w:rPr>
          <w:sz w:val="16"/>
          <w:szCs w:val="16"/>
        </w:rPr>
        <w:t>A</w:t>
      </w:r>
      <w:r>
        <w:rPr>
          <w:sz w:val="16"/>
          <w:szCs w:val="16"/>
        </w:rPr>
        <w:t xml:space="preserve">rab </w:t>
      </w:r>
      <w:r w:rsidRPr="00074D29">
        <w:rPr>
          <w:sz w:val="16"/>
          <w:szCs w:val="16"/>
        </w:rPr>
        <w:t>E</w:t>
      </w:r>
      <w:r>
        <w:rPr>
          <w:sz w:val="16"/>
          <w:szCs w:val="16"/>
        </w:rPr>
        <w:t>mirates</w:t>
      </w:r>
      <w:r w:rsidRPr="00074D29">
        <w:rPr>
          <w:sz w:val="16"/>
          <w:szCs w:val="16"/>
        </w:rPr>
        <w:t xml:space="preserve">, Vision 2021, </w:t>
      </w:r>
      <w:r>
        <w:rPr>
          <w:sz w:val="16"/>
          <w:szCs w:val="16"/>
        </w:rPr>
        <w:t>United in Ambition and Determination</w:t>
      </w:r>
    </w:p>
  </w:footnote>
  <w:footnote w:id="2">
    <w:p w14:paraId="5D2660BB" w14:textId="1B4FF987" w:rsidR="00B404D7" w:rsidRPr="00B404D7" w:rsidRDefault="00B404D7">
      <w:pPr>
        <w:pStyle w:val="FootnoteText"/>
      </w:pPr>
      <w:r>
        <w:rPr>
          <w:rStyle w:val="FootnoteReference"/>
        </w:rPr>
        <w:footnoteRef/>
      </w:r>
      <w:r>
        <w:t xml:space="preserve"> </w:t>
      </w:r>
      <w:r w:rsidRPr="00074D29">
        <w:rPr>
          <w:sz w:val="16"/>
          <w:szCs w:val="16"/>
        </w:rPr>
        <w:t>UAE, Vision 2021, Ibid. 4.</w:t>
      </w:r>
    </w:p>
  </w:footnote>
  <w:footnote w:id="3">
    <w:p w14:paraId="10BAAD03" w14:textId="77777777" w:rsidR="00B404D7" w:rsidRPr="00074D29" w:rsidRDefault="00B404D7" w:rsidP="00B404D7">
      <w:pPr>
        <w:pStyle w:val="FootnoteText"/>
        <w:rPr>
          <w:sz w:val="16"/>
          <w:szCs w:val="16"/>
        </w:rPr>
      </w:pPr>
      <w:r>
        <w:rPr>
          <w:rStyle w:val="FootnoteReference"/>
        </w:rPr>
        <w:footnoteRef/>
      </w:r>
      <w:r>
        <w:t xml:space="preserve"> </w:t>
      </w:r>
      <w:r w:rsidRPr="00074D29">
        <w:rPr>
          <w:sz w:val="16"/>
          <w:szCs w:val="16"/>
        </w:rPr>
        <w:t>UAE, National Agenda-UAE Vision 2021. Summary of Targets.</w:t>
      </w:r>
    </w:p>
    <w:p w14:paraId="4CD9D485" w14:textId="2B6D0738" w:rsidR="00B404D7" w:rsidRPr="00B404D7" w:rsidRDefault="00B404D7">
      <w:pPr>
        <w:pStyle w:val="FootnoteText"/>
      </w:pPr>
    </w:p>
  </w:footnote>
  <w:footnote w:id="4">
    <w:p w14:paraId="4477A3C2" w14:textId="153725E0" w:rsidR="00B404D7" w:rsidRPr="00B404D7" w:rsidRDefault="00B404D7">
      <w:pPr>
        <w:pStyle w:val="FootnoteText"/>
        <w:rPr>
          <w:rFonts w:asciiTheme="majorBidi" w:hAnsiTheme="majorBidi" w:cstheme="majorBidi"/>
          <w:sz w:val="16"/>
          <w:szCs w:val="16"/>
        </w:rPr>
      </w:pPr>
      <w:r>
        <w:rPr>
          <w:rStyle w:val="FootnoteReference"/>
        </w:rPr>
        <w:footnoteRef/>
      </w:r>
      <w:r>
        <w:t xml:space="preserve"> </w:t>
      </w:r>
      <w:r w:rsidRPr="00B404D7">
        <w:rPr>
          <w:rFonts w:asciiTheme="majorBidi" w:hAnsiTheme="majorBidi" w:cstheme="majorBidi"/>
          <w:sz w:val="16"/>
          <w:szCs w:val="16"/>
          <w:lang w:val="en-US"/>
        </w:rPr>
        <w:t>These include also the International Covenant on Economic, Social and Cultural Rights (ICESCR) and the International Covenant on Civil and Political Rights (ICCPR).</w:t>
      </w:r>
    </w:p>
  </w:footnote>
  <w:footnote w:id="5">
    <w:p w14:paraId="5D8BA413" w14:textId="77777777" w:rsidR="00557DE3" w:rsidRPr="00AC09E4" w:rsidRDefault="00557DE3" w:rsidP="00557DE3">
      <w:pPr>
        <w:pStyle w:val="FootnoteText"/>
        <w:rPr>
          <w:rFonts w:asciiTheme="majorBidi" w:hAnsiTheme="majorBidi" w:cstheme="majorBidi"/>
          <w:sz w:val="16"/>
          <w:szCs w:val="16"/>
          <w:lang w:val="en-US"/>
        </w:rPr>
      </w:pPr>
      <w:r>
        <w:rPr>
          <w:rStyle w:val="FootnoteReference"/>
        </w:rPr>
        <w:footnoteRef/>
      </w:r>
      <w:r>
        <w:t xml:space="preserve"> </w:t>
      </w:r>
      <w:r w:rsidRPr="00AC09E4">
        <w:rPr>
          <w:rFonts w:asciiTheme="majorBidi" w:hAnsiTheme="majorBidi" w:cstheme="majorBidi"/>
          <w:sz w:val="16"/>
          <w:szCs w:val="16"/>
        </w:rPr>
        <w:t>UNICEF, CORE GUIDANCE: NEW GENERATION SITUATION ANALYSIS,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4775" w14:textId="77777777" w:rsidR="00413EF6" w:rsidRDefault="00413EF6">
    <w:pPr>
      <w:pStyle w:val="Header"/>
    </w:pPr>
    <w:r>
      <w:rPr>
        <w:noProof/>
        <w:lang w:val="en-US" w:eastAsia="en-US"/>
      </w:rPr>
      <mc:AlternateContent>
        <mc:Choice Requires="wps">
          <w:drawing>
            <wp:anchor distT="0" distB="0" distL="114300" distR="114300" simplePos="0" relativeHeight="251658240" behindDoc="0" locked="1" layoutInCell="1" allowOverlap="1" wp14:anchorId="7C4A9546" wp14:editId="544D88E7">
              <wp:simplePos x="0" y="0"/>
              <wp:positionH relativeFrom="page">
                <wp:posOffset>165735</wp:posOffset>
              </wp:positionH>
              <wp:positionV relativeFrom="page">
                <wp:posOffset>104775</wp:posOffset>
              </wp:positionV>
              <wp:extent cx="3901440" cy="77343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E41A"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United Nations Children’s Fund</w:t>
                          </w:r>
                          <w:r w:rsidRPr="005C3758">
                            <w:rPr>
                              <w:b/>
                              <w:color w:val="0099FF"/>
                              <w:sz w:val="18"/>
                              <w:szCs w:val="18"/>
                            </w:rPr>
                            <w:tab/>
                          </w:r>
                          <w:r>
                            <w:rPr>
                              <w:b/>
                              <w:color w:val="0099FF"/>
                              <w:sz w:val="18"/>
                              <w:szCs w:val="18"/>
                            </w:rPr>
                            <w:tab/>
                          </w:r>
                          <w:r>
                            <w:rPr>
                              <w:b/>
                              <w:color w:val="0099FF"/>
                              <w:sz w:val="18"/>
                              <w:szCs w:val="18"/>
                            </w:rPr>
                            <w:tab/>
                            <w:t>Tel: (971.2</w:t>
                          </w:r>
                          <w:r w:rsidRPr="005C3758">
                            <w:rPr>
                              <w:b/>
                              <w:color w:val="0099FF"/>
                              <w:sz w:val="18"/>
                              <w:szCs w:val="18"/>
                            </w:rPr>
                            <w:t xml:space="preserve">) </w:t>
                          </w:r>
                          <w:r w:rsidRPr="009A6310">
                            <w:rPr>
                              <w:b/>
                              <w:color w:val="0099FF"/>
                              <w:sz w:val="18"/>
                              <w:szCs w:val="18"/>
                            </w:rPr>
                            <w:t>4475060</w:t>
                          </w:r>
                        </w:p>
                        <w:p w14:paraId="6E009FA5"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Gulf Area Office</w:t>
                          </w:r>
                          <w:r>
                            <w:rPr>
                              <w:b/>
                              <w:color w:val="0099FF"/>
                              <w:sz w:val="18"/>
                              <w:szCs w:val="18"/>
                            </w:rPr>
                            <w:tab/>
                          </w:r>
                          <w:r>
                            <w:rPr>
                              <w:b/>
                              <w:color w:val="0099FF"/>
                              <w:sz w:val="18"/>
                              <w:szCs w:val="18"/>
                            </w:rPr>
                            <w:tab/>
                          </w:r>
                          <w:r>
                            <w:rPr>
                              <w:b/>
                              <w:color w:val="0099FF"/>
                              <w:sz w:val="18"/>
                              <w:szCs w:val="18"/>
                            </w:rPr>
                            <w:tab/>
                          </w:r>
                          <w:r w:rsidRPr="005C3758">
                            <w:rPr>
                              <w:b/>
                              <w:color w:val="0099FF"/>
                              <w:sz w:val="18"/>
                              <w:szCs w:val="18"/>
                            </w:rPr>
                            <w:t>Fax: (971</w:t>
                          </w:r>
                          <w:r>
                            <w:rPr>
                              <w:b/>
                              <w:color w:val="0099FF"/>
                              <w:sz w:val="18"/>
                              <w:szCs w:val="18"/>
                            </w:rPr>
                            <w:t>.2</w:t>
                          </w:r>
                          <w:r w:rsidRPr="005C3758">
                            <w:rPr>
                              <w:b/>
                              <w:color w:val="0099FF"/>
                              <w:sz w:val="18"/>
                              <w:szCs w:val="18"/>
                            </w:rPr>
                            <w:t xml:space="preserve">) </w:t>
                          </w:r>
                          <w:r w:rsidRPr="009A6310">
                            <w:rPr>
                              <w:b/>
                              <w:color w:val="0099FF"/>
                              <w:sz w:val="18"/>
                              <w:szCs w:val="18"/>
                            </w:rPr>
                            <w:t>4476212</w:t>
                          </w:r>
                        </w:p>
                        <w:p w14:paraId="28F973DB"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Pr>
                              <w:b/>
                              <w:color w:val="0099FF"/>
                              <w:sz w:val="18"/>
                              <w:szCs w:val="18"/>
                            </w:rPr>
                            <w:t xml:space="preserve">Abu Dhabi </w:t>
                          </w:r>
                          <w:r w:rsidRPr="005C3758">
                            <w:rPr>
                              <w:b/>
                              <w:color w:val="0099FF"/>
                              <w:sz w:val="18"/>
                              <w:szCs w:val="18"/>
                            </w:rPr>
                            <w:t xml:space="preserve">Office - United Arab Emirates </w:t>
                          </w:r>
                          <w:r w:rsidRPr="005C3758">
                            <w:rPr>
                              <w:b/>
                              <w:color w:val="0099FF"/>
                              <w:sz w:val="18"/>
                              <w:szCs w:val="18"/>
                            </w:rPr>
                            <w:tab/>
                          </w:r>
                          <w:r>
                            <w:rPr>
                              <w:b/>
                              <w:color w:val="0099FF"/>
                              <w:sz w:val="18"/>
                              <w:szCs w:val="18"/>
                            </w:rPr>
                            <w:tab/>
                          </w:r>
                          <w:hyperlink r:id="rId1" w:history="1">
                            <w:r w:rsidRPr="00B62915">
                              <w:rPr>
                                <w:b/>
                                <w:color w:val="0099FF"/>
                                <w:sz w:val="18"/>
                                <w:szCs w:val="18"/>
                              </w:rPr>
                              <w:t>www.unicef.org</w:t>
                            </w:r>
                          </w:hyperlink>
                        </w:p>
                        <w:p w14:paraId="04DE563B"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P.O.Box</w:t>
                          </w:r>
                          <w:r>
                            <w:rPr>
                              <w:b/>
                              <w:color w:val="0099FF"/>
                              <w:sz w:val="18"/>
                              <w:szCs w:val="18"/>
                            </w:rPr>
                            <w:t>:</w:t>
                          </w:r>
                          <w:r w:rsidRPr="005C3758">
                            <w:rPr>
                              <w:b/>
                              <w:color w:val="0099FF"/>
                              <w:sz w:val="18"/>
                              <w:szCs w:val="18"/>
                            </w:rPr>
                            <w:t xml:space="preserve"> </w:t>
                          </w:r>
                          <w:r>
                            <w:rPr>
                              <w:b/>
                              <w:color w:val="0099FF"/>
                              <w:sz w:val="18"/>
                              <w:szCs w:val="18"/>
                            </w:rPr>
                            <w:t>130</w:t>
                          </w:r>
                          <w:r w:rsidRPr="005C3758">
                            <w:rPr>
                              <w:b/>
                              <w:color w:val="0099FF"/>
                              <w:sz w:val="18"/>
                              <w:szCs w:val="18"/>
                            </w:rPr>
                            <w:tab/>
                          </w:r>
                        </w:p>
                        <w:p w14:paraId="609EB55A" w14:textId="77777777" w:rsidR="00413EF6" w:rsidRPr="00B62915" w:rsidRDefault="00413EF6" w:rsidP="00413EF6">
                          <w:pPr>
                            <w:pStyle w:val="AddressText"/>
                            <w:tabs>
                              <w:tab w:val="clear" w:pos="2699"/>
                              <w:tab w:val="left" w:pos="2698"/>
                            </w:tabs>
                            <w:rPr>
                              <w:color w:val="0099FF"/>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9546" id="_x0000_t202" coordsize="21600,21600" o:spt="202" path="m,l,21600r21600,l21600,xe">
              <v:stroke joinstyle="miter"/>
              <v:path gradientshapeok="t" o:connecttype="rect"/>
            </v:shapetype>
            <v:shape id="Text Box 1" o:spid="_x0000_s1026" type="#_x0000_t202" style="position:absolute;margin-left:13.05pt;margin-top:8.25pt;width:307.2pt;height: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0TswIAALk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EgchIWAqwDafT8jEtc6nyel1p7R5x2SL7CbF&#10;Cjrv0OnxVhvgAa4nFxtMyJw3jet+I55dgON4A7HhqbXZLFwzf8RBvF1sF8Qj0WzrkSDLvFW+Id4s&#10;D+fTbJJtNln408YNSVLzsmTChjkJKyR/1rhHiY+SOEtLy4aXFs6mpNV+t2kUOlIQdu4+2y1I/sLN&#10;f56GMwOXF5TCiATrKPby2WLukZxMvXgeLLwgjNfxLCAxyfLnlG65YP9OCfUpjqfRdBTTb7kF7nvN&#10;jSYtNzA6Gt6meHF2oomV4FaUrrWG8mbcX5TCpv9UCqjYqdFOsFajo1rNsBsAxap4J8sHkK6SoCwQ&#10;Icw72NRSfceoh9mRYv3tQBXDqHkvQP7xqFXjDmQ6j+CNurTsLi1UFACVYoPRuN2YcUAdOsX3NUQa&#10;fzghV/DLVNyp+SkroGIPMB8cqcdZZgfQ5dl5PU3c5S8AAAD//wMAUEsDBBQABgAIAAAAIQBr2LgG&#10;3QAAAAkBAAAPAAAAZHJzL2Rvd25yZXYueG1sTI9LT8MwEITvSPwHa5G40XVfUQlxKgTiCqI8JG5u&#10;vE0i4nUUu0349ywnetudGc1+W2wn36kTDbENbGA+06CIq+Barg28vz3dbEDFZNnZLjAZ+KEI2/Ly&#10;orC5CyO/0mmXaiUlHHNroEmpzxFj1ZC3cRZ6YvEOYfA2yTrU6AY7SrnvcKF1ht62LBca29NDQ9X3&#10;7ugNfDwfvj5X+qV+9Ot+DJNG9rdozPXVdH8HKtGU/sPwhy/oUArTPhzZRdUZWGRzSYqerUGJn620&#10;DHsRlpslYFng+QflLwAAAP//AwBQSwECLQAUAAYACAAAACEAtoM4kv4AAADhAQAAEwAAAAAAAAAA&#10;AAAAAAAAAAAAW0NvbnRlbnRfVHlwZXNdLnhtbFBLAQItABQABgAIAAAAIQA4/SH/1gAAAJQBAAAL&#10;AAAAAAAAAAAAAAAAAC8BAABfcmVscy8ucmVsc1BLAQItABQABgAIAAAAIQCasp0TswIAALkFAAAO&#10;AAAAAAAAAAAAAAAAAC4CAABkcnMvZTJvRG9jLnhtbFBLAQItABQABgAIAAAAIQBr2LgG3QAAAAkB&#10;AAAPAAAAAAAAAAAAAAAAAA0FAABkcnMvZG93bnJldi54bWxQSwUGAAAAAAQABADzAAAAFwYAAAAA&#10;" filled="f" stroked="f">
              <v:textbox>
                <w:txbxContent>
                  <w:p w14:paraId="3D89E41A"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United Nations Children’s Fund</w:t>
                    </w:r>
                    <w:r w:rsidRPr="005C3758">
                      <w:rPr>
                        <w:b/>
                        <w:color w:val="0099FF"/>
                        <w:sz w:val="18"/>
                        <w:szCs w:val="18"/>
                      </w:rPr>
                      <w:tab/>
                    </w:r>
                    <w:r>
                      <w:rPr>
                        <w:b/>
                        <w:color w:val="0099FF"/>
                        <w:sz w:val="18"/>
                        <w:szCs w:val="18"/>
                      </w:rPr>
                      <w:tab/>
                    </w:r>
                    <w:r>
                      <w:rPr>
                        <w:b/>
                        <w:color w:val="0099FF"/>
                        <w:sz w:val="18"/>
                        <w:szCs w:val="18"/>
                      </w:rPr>
                      <w:tab/>
                      <w:t>Tel: (971.2</w:t>
                    </w:r>
                    <w:r w:rsidRPr="005C3758">
                      <w:rPr>
                        <w:b/>
                        <w:color w:val="0099FF"/>
                        <w:sz w:val="18"/>
                        <w:szCs w:val="18"/>
                      </w:rPr>
                      <w:t xml:space="preserve">) </w:t>
                    </w:r>
                    <w:r w:rsidRPr="009A6310">
                      <w:rPr>
                        <w:b/>
                        <w:color w:val="0099FF"/>
                        <w:sz w:val="18"/>
                        <w:szCs w:val="18"/>
                      </w:rPr>
                      <w:t>4475060</w:t>
                    </w:r>
                  </w:p>
                  <w:p w14:paraId="6E009FA5"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Gulf Area Office</w:t>
                    </w:r>
                    <w:r>
                      <w:rPr>
                        <w:b/>
                        <w:color w:val="0099FF"/>
                        <w:sz w:val="18"/>
                        <w:szCs w:val="18"/>
                      </w:rPr>
                      <w:tab/>
                    </w:r>
                    <w:r>
                      <w:rPr>
                        <w:b/>
                        <w:color w:val="0099FF"/>
                        <w:sz w:val="18"/>
                        <w:szCs w:val="18"/>
                      </w:rPr>
                      <w:tab/>
                    </w:r>
                    <w:r>
                      <w:rPr>
                        <w:b/>
                        <w:color w:val="0099FF"/>
                        <w:sz w:val="18"/>
                        <w:szCs w:val="18"/>
                      </w:rPr>
                      <w:tab/>
                    </w:r>
                    <w:r w:rsidRPr="005C3758">
                      <w:rPr>
                        <w:b/>
                        <w:color w:val="0099FF"/>
                        <w:sz w:val="18"/>
                        <w:szCs w:val="18"/>
                      </w:rPr>
                      <w:t>Fax: (971</w:t>
                    </w:r>
                    <w:r>
                      <w:rPr>
                        <w:b/>
                        <w:color w:val="0099FF"/>
                        <w:sz w:val="18"/>
                        <w:szCs w:val="18"/>
                      </w:rPr>
                      <w:t>.2</w:t>
                    </w:r>
                    <w:r w:rsidRPr="005C3758">
                      <w:rPr>
                        <w:b/>
                        <w:color w:val="0099FF"/>
                        <w:sz w:val="18"/>
                        <w:szCs w:val="18"/>
                      </w:rPr>
                      <w:t xml:space="preserve">) </w:t>
                    </w:r>
                    <w:r w:rsidRPr="009A6310">
                      <w:rPr>
                        <w:b/>
                        <w:color w:val="0099FF"/>
                        <w:sz w:val="18"/>
                        <w:szCs w:val="18"/>
                      </w:rPr>
                      <w:t>4476212</w:t>
                    </w:r>
                  </w:p>
                  <w:p w14:paraId="28F973DB"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Pr>
                        <w:b/>
                        <w:color w:val="0099FF"/>
                        <w:sz w:val="18"/>
                        <w:szCs w:val="18"/>
                      </w:rPr>
                      <w:t xml:space="preserve">Abu Dhabi </w:t>
                    </w:r>
                    <w:r w:rsidRPr="005C3758">
                      <w:rPr>
                        <w:b/>
                        <w:color w:val="0099FF"/>
                        <w:sz w:val="18"/>
                        <w:szCs w:val="18"/>
                      </w:rPr>
                      <w:t xml:space="preserve">Office - United Arab Emirates </w:t>
                    </w:r>
                    <w:r w:rsidRPr="005C3758">
                      <w:rPr>
                        <w:b/>
                        <w:color w:val="0099FF"/>
                        <w:sz w:val="18"/>
                        <w:szCs w:val="18"/>
                      </w:rPr>
                      <w:tab/>
                    </w:r>
                    <w:r>
                      <w:rPr>
                        <w:b/>
                        <w:color w:val="0099FF"/>
                        <w:sz w:val="18"/>
                        <w:szCs w:val="18"/>
                      </w:rPr>
                      <w:tab/>
                    </w:r>
                    <w:hyperlink r:id="rId2" w:history="1">
                      <w:r w:rsidRPr="00B62915">
                        <w:rPr>
                          <w:b/>
                          <w:color w:val="0099FF"/>
                          <w:sz w:val="18"/>
                          <w:szCs w:val="18"/>
                        </w:rPr>
                        <w:t>www.unicef.org</w:t>
                      </w:r>
                    </w:hyperlink>
                  </w:p>
                  <w:p w14:paraId="04DE563B" w14:textId="77777777" w:rsidR="00413EF6" w:rsidRPr="005C3758" w:rsidRDefault="00413EF6" w:rsidP="00413EF6">
                    <w:pPr>
                      <w:pStyle w:val="AddressText"/>
                      <w:tabs>
                        <w:tab w:val="clear" w:pos="2699"/>
                        <w:tab w:val="left" w:pos="2698"/>
                      </w:tabs>
                      <w:spacing w:line="260" w:lineRule="exact"/>
                      <w:jc w:val="both"/>
                      <w:rPr>
                        <w:b/>
                        <w:color w:val="0099FF"/>
                        <w:sz w:val="18"/>
                        <w:szCs w:val="18"/>
                      </w:rPr>
                    </w:pPr>
                    <w:r w:rsidRPr="005C3758">
                      <w:rPr>
                        <w:b/>
                        <w:color w:val="0099FF"/>
                        <w:sz w:val="18"/>
                        <w:szCs w:val="18"/>
                      </w:rPr>
                      <w:t>P.O.Box</w:t>
                    </w:r>
                    <w:r>
                      <w:rPr>
                        <w:b/>
                        <w:color w:val="0099FF"/>
                        <w:sz w:val="18"/>
                        <w:szCs w:val="18"/>
                      </w:rPr>
                      <w:t>:</w:t>
                    </w:r>
                    <w:r w:rsidRPr="005C3758">
                      <w:rPr>
                        <w:b/>
                        <w:color w:val="0099FF"/>
                        <w:sz w:val="18"/>
                        <w:szCs w:val="18"/>
                      </w:rPr>
                      <w:t xml:space="preserve"> </w:t>
                    </w:r>
                    <w:r>
                      <w:rPr>
                        <w:b/>
                        <w:color w:val="0099FF"/>
                        <w:sz w:val="18"/>
                        <w:szCs w:val="18"/>
                      </w:rPr>
                      <w:t>130</w:t>
                    </w:r>
                    <w:r w:rsidRPr="005C3758">
                      <w:rPr>
                        <w:b/>
                        <w:color w:val="0099FF"/>
                        <w:sz w:val="18"/>
                        <w:szCs w:val="18"/>
                      </w:rPr>
                      <w:tab/>
                    </w:r>
                  </w:p>
                  <w:p w14:paraId="609EB55A" w14:textId="77777777" w:rsidR="00413EF6" w:rsidRPr="00B62915" w:rsidRDefault="00413EF6" w:rsidP="00413EF6">
                    <w:pPr>
                      <w:pStyle w:val="AddressText"/>
                      <w:tabs>
                        <w:tab w:val="clear" w:pos="2699"/>
                        <w:tab w:val="left" w:pos="2698"/>
                      </w:tabs>
                      <w:rPr>
                        <w:color w:val="0099FF"/>
                        <w:szCs w:val="16"/>
                        <w:lang w:val="en-US"/>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876"/>
    <w:multiLevelType w:val="hybridMultilevel"/>
    <w:tmpl w:val="4E8A61DE"/>
    <w:lvl w:ilvl="0" w:tplc="340048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44A3"/>
    <w:multiLevelType w:val="hybridMultilevel"/>
    <w:tmpl w:val="AAD2B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7125B"/>
    <w:multiLevelType w:val="hybridMultilevel"/>
    <w:tmpl w:val="C9CE9B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62BC2"/>
    <w:multiLevelType w:val="hybridMultilevel"/>
    <w:tmpl w:val="C82CE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1634C"/>
    <w:multiLevelType w:val="hybridMultilevel"/>
    <w:tmpl w:val="57AE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4052D"/>
    <w:multiLevelType w:val="hybridMultilevel"/>
    <w:tmpl w:val="6CC40CE6"/>
    <w:lvl w:ilvl="0" w:tplc="44ECA2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7F619C"/>
    <w:multiLevelType w:val="hybridMultilevel"/>
    <w:tmpl w:val="E978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86566"/>
    <w:multiLevelType w:val="hybridMultilevel"/>
    <w:tmpl w:val="A244B5EA"/>
    <w:lvl w:ilvl="0" w:tplc="47CA5E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52CC"/>
    <w:multiLevelType w:val="hybridMultilevel"/>
    <w:tmpl w:val="46D8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E16D8"/>
    <w:multiLevelType w:val="hybridMultilevel"/>
    <w:tmpl w:val="17B25F6E"/>
    <w:lvl w:ilvl="0" w:tplc="44ECA2D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33C77"/>
    <w:multiLevelType w:val="multilevel"/>
    <w:tmpl w:val="8BFE29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C87000"/>
    <w:multiLevelType w:val="hybridMultilevel"/>
    <w:tmpl w:val="4D901F0E"/>
    <w:lvl w:ilvl="0" w:tplc="8C4602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465AE"/>
    <w:multiLevelType w:val="hybridMultilevel"/>
    <w:tmpl w:val="13D06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F972CB"/>
    <w:multiLevelType w:val="hybridMultilevel"/>
    <w:tmpl w:val="2D7414C0"/>
    <w:lvl w:ilvl="0" w:tplc="1D8CCB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53E3"/>
    <w:multiLevelType w:val="hybridMultilevel"/>
    <w:tmpl w:val="DFBE0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A27689"/>
    <w:multiLevelType w:val="hybridMultilevel"/>
    <w:tmpl w:val="91668D34"/>
    <w:lvl w:ilvl="0" w:tplc="13389F78">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D38D1"/>
    <w:multiLevelType w:val="hybridMultilevel"/>
    <w:tmpl w:val="D5441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178A0"/>
    <w:multiLevelType w:val="hybridMultilevel"/>
    <w:tmpl w:val="C3A2C842"/>
    <w:lvl w:ilvl="0" w:tplc="2CF87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C3EA5"/>
    <w:multiLevelType w:val="hybridMultilevel"/>
    <w:tmpl w:val="AB985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A43DD"/>
    <w:multiLevelType w:val="hybridMultilevel"/>
    <w:tmpl w:val="50FAFED6"/>
    <w:lvl w:ilvl="0" w:tplc="C73E317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F5E77"/>
    <w:multiLevelType w:val="hybridMultilevel"/>
    <w:tmpl w:val="1960E40A"/>
    <w:lvl w:ilvl="0" w:tplc="47E219B2">
      <w:start w:val="1"/>
      <w:numFmt w:val="lowerLetter"/>
      <w:lvlText w:val="%1."/>
      <w:lvlJc w:val="left"/>
      <w:pPr>
        <w:ind w:left="1660" w:hanging="360"/>
      </w:pPr>
    </w:lvl>
    <w:lvl w:ilvl="1" w:tplc="04090019">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21" w15:restartNumberingAfterBreak="0">
    <w:nsid w:val="47A66AB3"/>
    <w:multiLevelType w:val="hybridMultilevel"/>
    <w:tmpl w:val="507615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96575DC"/>
    <w:multiLevelType w:val="hybridMultilevel"/>
    <w:tmpl w:val="B658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F52D3"/>
    <w:multiLevelType w:val="hybridMultilevel"/>
    <w:tmpl w:val="7082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74105"/>
    <w:multiLevelType w:val="multilevel"/>
    <w:tmpl w:val="8BFE29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3FA5BAD"/>
    <w:multiLevelType w:val="multilevel"/>
    <w:tmpl w:val="8BFE29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DDB52A4"/>
    <w:multiLevelType w:val="hybridMultilevel"/>
    <w:tmpl w:val="25FA6728"/>
    <w:lvl w:ilvl="0" w:tplc="2CF87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B559E"/>
    <w:multiLevelType w:val="hybridMultilevel"/>
    <w:tmpl w:val="BA30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22621B"/>
    <w:multiLevelType w:val="hybridMultilevel"/>
    <w:tmpl w:val="FB327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61287E"/>
    <w:multiLevelType w:val="hybridMultilevel"/>
    <w:tmpl w:val="5CA8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E51CA"/>
    <w:multiLevelType w:val="hybridMultilevel"/>
    <w:tmpl w:val="EF0059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3114005"/>
    <w:multiLevelType w:val="hybridMultilevel"/>
    <w:tmpl w:val="A3D6BC40"/>
    <w:lvl w:ilvl="0" w:tplc="34004806">
      <w:start w:val="1"/>
      <w:numFmt w:val="decimal"/>
      <w:lvlText w:val="%1."/>
      <w:lvlJc w:val="left"/>
      <w:pPr>
        <w:ind w:left="720" w:hanging="360"/>
      </w:pPr>
    </w:lvl>
    <w:lvl w:ilvl="1" w:tplc="04090019" w:tentative="1">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A6E67"/>
    <w:multiLevelType w:val="hybridMultilevel"/>
    <w:tmpl w:val="7C0EC8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A1AF6"/>
    <w:multiLevelType w:val="hybridMultilevel"/>
    <w:tmpl w:val="F018893E"/>
    <w:lvl w:ilvl="0" w:tplc="AB92B5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1B410A"/>
    <w:multiLevelType w:val="hybridMultilevel"/>
    <w:tmpl w:val="C3A2C842"/>
    <w:lvl w:ilvl="0" w:tplc="2CF87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FE2F15"/>
    <w:multiLevelType w:val="hybridMultilevel"/>
    <w:tmpl w:val="D23E194C"/>
    <w:lvl w:ilvl="0" w:tplc="046AB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85A21"/>
    <w:multiLevelType w:val="hybridMultilevel"/>
    <w:tmpl w:val="BA54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E26F7"/>
    <w:multiLevelType w:val="hybridMultilevel"/>
    <w:tmpl w:val="031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B4A3F"/>
    <w:multiLevelType w:val="hybridMultilevel"/>
    <w:tmpl w:val="357C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26E7A"/>
    <w:multiLevelType w:val="hybridMultilevel"/>
    <w:tmpl w:val="07C0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506E5A"/>
    <w:multiLevelType w:val="hybridMultilevel"/>
    <w:tmpl w:val="E71009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9"/>
  </w:num>
  <w:num w:numId="4">
    <w:abstractNumId w:val="17"/>
  </w:num>
  <w:num w:numId="5">
    <w:abstractNumId w:val="5"/>
  </w:num>
  <w:num w:numId="6">
    <w:abstractNumId w:val="26"/>
  </w:num>
  <w:num w:numId="7">
    <w:abstractNumId w:val="34"/>
  </w:num>
  <w:num w:numId="8">
    <w:abstractNumId w:val="3"/>
  </w:num>
  <w:num w:numId="9">
    <w:abstractNumId w:val="39"/>
  </w:num>
  <w:num w:numId="10">
    <w:abstractNumId w:val="8"/>
  </w:num>
  <w:num w:numId="11">
    <w:abstractNumId w:val="10"/>
  </w:num>
  <w:num w:numId="12">
    <w:abstractNumId w:val="25"/>
  </w:num>
  <w:num w:numId="13">
    <w:abstractNumId w:val="24"/>
  </w:num>
  <w:num w:numId="14">
    <w:abstractNumId w:val="29"/>
  </w:num>
  <w:num w:numId="15">
    <w:abstractNumId w:val="37"/>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23"/>
  </w:num>
  <w:num w:numId="21">
    <w:abstractNumId w:val="32"/>
  </w:num>
  <w:num w:numId="22">
    <w:abstractNumId w:val="0"/>
  </w:num>
  <w:num w:numId="23">
    <w:abstractNumId w:val="31"/>
  </w:num>
  <w:num w:numId="24">
    <w:abstractNumId w:val="11"/>
  </w:num>
  <w:num w:numId="25">
    <w:abstractNumId w:val="18"/>
  </w:num>
  <w:num w:numId="26">
    <w:abstractNumId w:val="1"/>
  </w:num>
  <w:num w:numId="27">
    <w:abstractNumId w:val="2"/>
  </w:num>
  <w:num w:numId="28">
    <w:abstractNumId w:val="33"/>
  </w:num>
  <w:num w:numId="29">
    <w:abstractNumId w:val="21"/>
  </w:num>
  <w:num w:numId="30">
    <w:abstractNumId w:val="27"/>
  </w:num>
  <w:num w:numId="31">
    <w:abstractNumId w:val="4"/>
  </w:num>
  <w:num w:numId="32">
    <w:abstractNumId w:val="40"/>
  </w:num>
  <w:num w:numId="33">
    <w:abstractNumId w:val="16"/>
  </w:num>
  <w:num w:numId="34">
    <w:abstractNumId w:val="13"/>
  </w:num>
  <w:num w:numId="35">
    <w:abstractNumId w:val="7"/>
  </w:num>
  <w:num w:numId="36">
    <w:abstractNumId w:val="36"/>
  </w:num>
  <w:num w:numId="37">
    <w:abstractNumId w:val="15"/>
  </w:num>
  <w:num w:numId="38">
    <w:abstractNumId w:val="12"/>
  </w:num>
  <w:num w:numId="39">
    <w:abstractNumId w:val="30"/>
  </w:num>
  <w:num w:numId="40">
    <w:abstractNumId w:val="41"/>
  </w:num>
  <w:num w:numId="41">
    <w:abstractNumId w:val="38"/>
  </w:num>
  <w:num w:numId="4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57"/>
    <w:rsid w:val="000031E4"/>
    <w:rsid w:val="0000530C"/>
    <w:rsid w:val="00013576"/>
    <w:rsid w:val="00022263"/>
    <w:rsid w:val="00031A35"/>
    <w:rsid w:val="0005422C"/>
    <w:rsid w:val="00054404"/>
    <w:rsid w:val="00057893"/>
    <w:rsid w:val="0006195A"/>
    <w:rsid w:val="0006298F"/>
    <w:rsid w:val="00071A6F"/>
    <w:rsid w:val="00071D57"/>
    <w:rsid w:val="000720E3"/>
    <w:rsid w:val="00077A47"/>
    <w:rsid w:val="0008428C"/>
    <w:rsid w:val="00085697"/>
    <w:rsid w:val="0008757D"/>
    <w:rsid w:val="00093419"/>
    <w:rsid w:val="00093BA9"/>
    <w:rsid w:val="0009517D"/>
    <w:rsid w:val="000A0EEF"/>
    <w:rsid w:val="000A16EC"/>
    <w:rsid w:val="000A31FD"/>
    <w:rsid w:val="000A3F5D"/>
    <w:rsid w:val="000A43F0"/>
    <w:rsid w:val="000A7175"/>
    <w:rsid w:val="000C4467"/>
    <w:rsid w:val="000D7A90"/>
    <w:rsid w:val="000E052C"/>
    <w:rsid w:val="000E1B13"/>
    <w:rsid w:val="000E6D86"/>
    <w:rsid w:val="000E71AB"/>
    <w:rsid w:val="000F08D4"/>
    <w:rsid w:val="000F4257"/>
    <w:rsid w:val="000F7F2E"/>
    <w:rsid w:val="00113B28"/>
    <w:rsid w:val="00116496"/>
    <w:rsid w:val="00126113"/>
    <w:rsid w:val="001270EB"/>
    <w:rsid w:val="00143056"/>
    <w:rsid w:val="00143F83"/>
    <w:rsid w:val="0015277B"/>
    <w:rsid w:val="00152B17"/>
    <w:rsid w:val="00153EC6"/>
    <w:rsid w:val="0015501D"/>
    <w:rsid w:val="0016008A"/>
    <w:rsid w:val="00161566"/>
    <w:rsid w:val="00163045"/>
    <w:rsid w:val="00165241"/>
    <w:rsid w:val="00165D7F"/>
    <w:rsid w:val="00174620"/>
    <w:rsid w:val="0017610B"/>
    <w:rsid w:val="001778C3"/>
    <w:rsid w:val="00182581"/>
    <w:rsid w:val="001833FF"/>
    <w:rsid w:val="001843F1"/>
    <w:rsid w:val="001854FE"/>
    <w:rsid w:val="00191142"/>
    <w:rsid w:val="00195844"/>
    <w:rsid w:val="00195909"/>
    <w:rsid w:val="001A3069"/>
    <w:rsid w:val="001B3EC9"/>
    <w:rsid w:val="001C6926"/>
    <w:rsid w:val="001C72FA"/>
    <w:rsid w:val="001D17AB"/>
    <w:rsid w:val="001D41D3"/>
    <w:rsid w:val="001E2B39"/>
    <w:rsid w:val="001E394C"/>
    <w:rsid w:val="001E6DE8"/>
    <w:rsid w:val="001F7598"/>
    <w:rsid w:val="00200556"/>
    <w:rsid w:val="002030A9"/>
    <w:rsid w:val="002057A3"/>
    <w:rsid w:val="00211C77"/>
    <w:rsid w:val="00220AAB"/>
    <w:rsid w:val="002239F5"/>
    <w:rsid w:val="002255F0"/>
    <w:rsid w:val="00242341"/>
    <w:rsid w:val="002435F1"/>
    <w:rsid w:val="00246E23"/>
    <w:rsid w:val="00250DA8"/>
    <w:rsid w:val="002570E6"/>
    <w:rsid w:val="0025752C"/>
    <w:rsid w:val="00257CE6"/>
    <w:rsid w:val="00261EEE"/>
    <w:rsid w:val="00276149"/>
    <w:rsid w:val="002823AF"/>
    <w:rsid w:val="0028525E"/>
    <w:rsid w:val="00296D13"/>
    <w:rsid w:val="002B0142"/>
    <w:rsid w:val="002B566B"/>
    <w:rsid w:val="002C3AB2"/>
    <w:rsid w:val="002C4C0E"/>
    <w:rsid w:val="002D4FAD"/>
    <w:rsid w:val="002E1279"/>
    <w:rsid w:val="002E1CD1"/>
    <w:rsid w:val="002E557F"/>
    <w:rsid w:val="002E752B"/>
    <w:rsid w:val="002F3D83"/>
    <w:rsid w:val="002F7C91"/>
    <w:rsid w:val="00305232"/>
    <w:rsid w:val="00314CD5"/>
    <w:rsid w:val="003168F4"/>
    <w:rsid w:val="003236DB"/>
    <w:rsid w:val="00323EC0"/>
    <w:rsid w:val="003246DD"/>
    <w:rsid w:val="0033149C"/>
    <w:rsid w:val="00331A08"/>
    <w:rsid w:val="00334189"/>
    <w:rsid w:val="003345F9"/>
    <w:rsid w:val="003356A7"/>
    <w:rsid w:val="00341AAD"/>
    <w:rsid w:val="00344ECF"/>
    <w:rsid w:val="00351D41"/>
    <w:rsid w:val="00357C41"/>
    <w:rsid w:val="00360C95"/>
    <w:rsid w:val="00361193"/>
    <w:rsid w:val="003621AF"/>
    <w:rsid w:val="0036318B"/>
    <w:rsid w:val="00370157"/>
    <w:rsid w:val="00374E30"/>
    <w:rsid w:val="00375DE9"/>
    <w:rsid w:val="0038187F"/>
    <w:rsid w:val="00384B9C"/>
    <w:rsid w:val="00397976"/>
    <w:rsid w:val="003A1ACC"/>
    <w:rsid w:val="003A4470"/>
    <w:rsid w:val="003B10D8"/>
    <w:rsid w:val="003D0713"/>
    <w:rsid w:val="003D413B"/>
    <w:rsid w:val="003D4B70"/>
    <w:rsid w:val="003E28BC"/>
    <w:rsid w:val="003E4B5D"/>
    <w:rsid w:val="003E7D63"/>
    <w:rsid w:val="003F0696"/>
    <w:rsid w:val="003F0B13"/>
    <w:rsid w:val="00404620"/>
    <w:rsid w:val="00404D36"/>
    <w:rsid w:val="00413EF6"/>
    <w:rsid w:val="0041509A"/>
    <w:rsid w:val="00415F3E"/>
    <w:rsid w:val="00416F80"/>
    <w:rsid w:val="004219C7"/>
    <w:rsid w:val="004236F9"/>
    <w:rsid w:val="00425B44"/>
    <w:rsid w:val="00430CE4"/>
    <w:rsid w:val="00433025"/>
    <w:rsid w:val="00441173"/>
    <w:rsid w:val="00463256"/>
    <w:rsid w:val="00473985"/>
    <w:rsid w:val="00483289"/>
    <w:rsid w:val="00485825"/>
    <w:rsid w:val="00495B48"/>
    <w:rsid w:val="004A47F0"/>
    <w:rsid w:val="004A56EE"/>
    <w:rsid w:val="004A6BA4"/>
    <w:rsid w:val="004B283F"/>
    <w:rsid w:val="004B57F0"/>
    <w:rsid w:val="004C0493"/>
    <w:rsid w:val="004C5C72"/>
    <w:rsid w:val="004C7CCD"/>
    <w:rsid w:val="004D1EC6"/>
    <w:rsid w:val="004D6585"/>
    <w:rsid w:val="004F1A4B"/>
    <w:rsid w:val="004F4A04"/>
    <w:rsid w:val="004F7FF9"/>
    <w:rsid w:val="00503DAE"/>
    <w:rsid w:val="00507FAB"/>
    <w:rsid w:val="005164D2"/>
    <w:rsid w:val="0051751B"/>
    <w:rsid w:val="00536DA0"/>
    <w:rsid w:val="00537EB7"/>
    <w:rsid w:val="00542B7F"/>
    <w:rsid w:val="00545C43"/>
    <w:rsid w:val="00554831"/>
    <w:rsid w:val="00555921"/>
    <w:rsid w:val="00557DE3"/>
    <w:rsid w:val="00565F68"/>
    <w:rsid w:val="005700F5"/>
    <w:rsid w:val="00572C25"/>
    <w:rsid w:val="0057372B"/>
    <w:rsid w:val="00581C5A"/>
    <w:rsid w:val="00583E59"/>
    <w:rsid w:val="00587D2F"/>
    <w:rsid w:val="00595EF8"/>
    <w:rsid w:val="00596247"/>
    <w:rsid w:val="005A6D7C"/>
    <w:rsid w:val="005A7D7C"/>
    <w:rsid w:val="005B26B5"/>
    <w:rsid w:val="005B41CC"/>
    <w:rsid w:val="005C68C1"/>
    <w:rsid w:val="005D0516"/>
    <w:rsid w:val="005D0FDA"/>
    <w:rsid w:val="005D404D"/>
    <w:rsid w:val="005D545A"/>
    <w:rsid w:val="005D5B90"/>
    <w:rsid w:val="005D672E"/>
    <w:rsid w:val="005E14D1"/>
    <w:rsid w:val="005E1DFB"/>
    <w:rsid w:val="005E2FE2"/>
    <w:rsid w:val="005E4C4A"/>
    <w:rsid w:val="00601948"/>
    <w:rsid w:val="00605237"/>
    <w:rsid w:val="00607ED2"/>
    <w:rsid w:val="0061396D"/>
    <w:rsid w:val="0062269B"/>
    <w:rsid w:val="00631179"/>
    <w:rsid w:val="006340F6"/>
    <w:rsid w:val="0063685B"/>
    <w:rsid w:val="00637757"/>
    <w:rsid w:val="006407FE"/>
    <w:rsid w:val="0064150B"/>
    <w:rsid w:val="006449D3"/>
    <w:rsid w:val="00651DDC"/>
    <w:rsid w:val="0065573F"/>
    <w:rsid w:val="0065590E"/>
    <w:rsid w:val="0066544E"/>
    <w:rsid w:val="0067106F"/>
    <w:rsid w:val="00676D4D"/>
    <w:rsid w:val="0068008B"/>
    <w:rsid w:val="00684E23"/>
    <w:rsid w:val="00685D9A"/>
    <w:rsid w:val="00687582"/>
    <w:rsid w:val="00692A95"/>
    <w:rsid w:val="0069550E"/>
    <w:rsid w:val="006C4C48"/>
    <w:rsid w:val="006C644F"/>
    <w:rsid w:val="006D1505"/>
    <w:rsid w:val="006D75D3"/>
    <w:rsid w:val="006E5D54"/>
    <w:rsid w:val="006F633E"/>
    <w:rsid w:val="006F6CC9"/>
    <w:rsid w:val="00700393"/>
    <w:rsid w:val="00707025"/>
    <w:rsid w:val="00707186"/>
    <w:rsid w:val="0071547A"/>
    <w:rsid w:val="00721592"/>
    <w:rsid w:val="00734D20"/>
    <w:rsid w:val="0073514B"/>
    <w:rsid w:val="00735B34"/>
    <w:rsid w:val="00735CC8"/>
    <w:rsid w:val="00737719"/>
    <w:rsid w:val="007441B3"/>
    <w:rsid w:val="00750079"/>
    <w:rsid w:val="00753150"/>
    <w:rsid w:val="007531DA"/>
    <w:rsid w:val="00755972"/>
    <w:rsid w:val="00763A51"/>
    <w:rsid w:val="007659D3"/>
    <w:rsid w:val="007659FE"/>
    <w:rsid w:val="00777CB1"/>
    <w:rsid w:val="007806AF"/>
    <w:rsid w:val="00786294"/>
    <w:rsid w:val="0078699E"/>
    <w:rsid w:val="00786BC5"/>
    <w:rsid w:val="00791189"/>
    <w:rsid w:val="0079141F"/>
    <w:rsid w:val="00791A40"/>
    <w:rsid w:val="007928F3"/>
    <w:rsid w:val="00794647"/>
    <w:rsid w:val="00795081"/>
    <w:rsid w:val="007A0441"/>
    <w:rsid w:val="007A0E45"/>
    <w:rsid w:val="007A37CE"/>
    <w:rsid w:val="007A7E53"/>
    <w:rsid w:val="007B00E9"/>
    <w:rsid w:val="007B2334"/>
    <w:rsid w:val="007B68E7"/>
    <w:rsid w:val="007D32C6"/>
    <w:rsid w:val="007D4090"/>
    <w:rsid w:val="007D50A7"/>
    <w:rsid w:val="007D59E9"/>
    <w:rsid w:val="007E7039"/>
    <w:rsid w:val="007F14B5"/>
    <w:rsid w:val="007F7D82"/>
    <w:rsid w:val="00801FFC"/>
    <w:rsid w:val="00805E01"/>
    <w:rsid w:val="0081451E"/>
    <w:rsid w:val="0082648D"/>
    <w:rsid w:val="00833416"/>
    <w:rsid w:val="00835173"/>
    <w:rsid w:val="00840FDB"/>
    <w:rsid w:val="00851350"/>
    <w:rsid w:val="008513AF"/>
    <w:rsid w:val="00860DAC"/>
    <w:rsid w:val="00865861"/>
    <w:rsid w:val="00875CAC"/>
    <w:rsid w:val="00880813"/>
    <w:rsid w:val="0088112D"/>
    <w:rsid w:val="00887A63"/>
    <w:rsid w:val="00893610"/>
    <w:rsid w:val="008A4BFB"/>
    <w:rsid w:val="008A7219"/>
    <w:rsid w:val="008B1BD6"/>
    <w:rsid w:val="008B2EDC"/>
    <w:rsid w:val="008B3B8D"/>
    <w:rsid w:val="008B7113"/>
    <w:rsid w:val="008C1E13"/>
    <w:rsid w:val="008C1E96"/>
    <w:rsid w:val="008C5461"/>
    <w:rsid w:val="008D0984"/>
    <w:rsid w:val="008D153E"/>
    <w:rsid w:val="008D53C8"/>
    <w:rsid w:val="008D7C01"/>
    <w:rsid w:val="00903FC6"/>
    <w:rsid w:val="00911217"/>
    <w:rsid w:val="00915E85"/>
    <w:rsid w:val="009200D9"/>
    <w:rsid w:val="00921F6D"/>
    <w:rsid w:val="00922B94"/>
    <w:rsid w:val="00926393"/>
    <w:rsid w:val="00927E08"/>
    <w:rsid w:val="009367AB"/>
    <w:rsid w:val="00936EF7"/>
    <w:rsid w:val="00940A3D"/>
    <w:rsid w:val="00943C9B"/>
    <w:rsid w:val="009508B5"/>
    <w:rsid w:val="00951AC3"/>
    <w:rsid w:val="0097295F"/>
    <w:rsid w:val="009749A6"/>
    <w:rsid w:val="00975BB0"/>
    <w:rsid w:val="009830E2"/>
    <w:rsid w:val="009924B7"/>
    <w:rsid w:val="009A04D6"/>
    <w:rsid w:val="009A771A"/>
    <w:rsid w:val="009B50ED"/>
    <w:rsid w:val="009B60F8"/>
    <w:rsid w:val="009B6C1C"/>
    <w:rsid w:val="009D5C75"/>
    <w:rsid w:val="009E2F09"/>
    <w:rsid w:val="009E5F5B"/>
    <w:rsid w:val="009F28C2"/>
    <w:rsid w:val="00A009F8"/>
    <w:rsid w:val="00A00DDF"/>
    <w:rsid w:val="00A0264B"/>
    <w:rsid w:val="00A05F36"/>
    <w:rsid w:val="00A174C7"/>
    <w:rsid w:val="00A24E23"/>
    <w:rsid w:val="00A2615D"/>
    <w:rsid w:val="00A44378"/>
    <w:rsid w:val="00A46047"/>
    <w:rsid w:val="00A643DE"/>
    <w:rsid w:val="00A66EB1"/>
    <w:rsid w:val="00A67098"/>
    <w:rsid w:val="00A70F97"/>
    <w:rsid w:val="00A72972"/>
    <w:rsid w:val="00A72B67"/>
    <w:rsid w:val="00A7579D"/>
    <w:rsid w:val="00A77185"/>
    <w:rsid w:val="00A80B0F"/>
    <w:rsid w:val="00A83F76"/>
    <w:rsid w:val="00A8438C"/>
    <w:rsid w:val="00A8512E"/>
    <w:rsid w:val="00A86ABC"/>
    <w:rsid w:val="00A949E0"/>
    <w:rsid w:val="00A94F23"/>
    <w:rsid w:val="00A959B1"/>
    <w:rsid w:val="00AC084F"/>
    <w:rsid w:val="00AC09E4"/>
    <w:rsid w:val="00AC1BDB"/>
    <w:rsid w:val="00AC42A4"/>
    <w:rsid w:val="00AC4595"/>
    <w:rsid w:val="00AC4930"/>
    <w:rsid w:val="00AD4240"/>
    <w:rsid w:val="00AD5895"/>
    <w:rsid w:val="00AF45CC"/>
    <w:rsid w:val="00AF501D"/>
    <w:rsid w:val="00AF5472"/>
    <w:rsid w:val="00AF6A40"/>
    <w:rsid w:val="00B01CC3"/>
    <w:rsid w:val="00B0229F"/>
    <w:rsid w:val="00B03326"/>
    <w:rsid w:val="00B1030F"/>
    <w:rsid w:val="00B14290"/>
    <w:rsid w:val="00B153A3"/>
    <w:rsid w:val="00B23A90"/>
    <w:rsid w:val="00B404D7"/>
    <w:rsid w:val="00B40B6E"/>
    <w:rsid w:val="00B55F71"/>
    <w:rsid w:val="00B565C8"/>
    <w:rsid w:val="00B709BB"/>
    <w:rsid w:val="00B75223"/>
    <w:rsid w:val="00B8721A"/>
    <w:rsid w:val="00B9022D"/>
    <w:rsid w:val="00B90B82"/>
    <w:rsid w:val="00B90F58"/>
    <w:rsid w:val="00B964E0"/>
    <w:rsid w:val="00BA1797"/>
    <w:rsid w:val="00BA299D"/>
    <w:rsid w:val="00BA5039"/>
    <w:rsid w:val="00BB02A8"/>
    <w:rsid w:val="00BC5919"/>
    <w:rsid w:val="00BD12EF"/>
    <w:rsid w:val="00BE4811"/>
    <w:rsid w:val="00BE5B5E"/>
    <w:rsid w:val="00BE6A6D"/>
    <w:rsid w:val="00BF2C42"/>
    <w:rsid w:val="00BF2D6F"/>
    <w:rsid w:val="00C01A87"/>
    <w:rsid w:val="00C04D08"/>
    <w:rsid w:val="00C10D53"/>
    <w:rsid w:val="00C177BC"/>
    <w:rsid w:val="00C252D8"/>
    <w:rsid w:val="00C276FF"/>
    <w:rsid w:val="00C35D5F"/>
    <w:rsid w:val="00C4350A"/>
    <w:rsid w:val="00C4400D"/>
    <w:rsid w:val="00C52B02"/>
    <w:rsid w:val="00C53CCE"/>
    <w:rsid w:val="00C73436"/>
    <w:rsid w:val="00C73F5B"/>
    <w:rsid w:val="00C745C5"/>
    <w:rsid w:val="00C85DB8"/>
    <w:rsid w:val="00C86910"/>
    <w:rsid w:val="00CA6354"/>
    <w:rsid w:val="00CB4872"/>
    <w:rsid w:val="00CC01EA"/>
    <w:rsid w:val="00CC33B5"/>
    <w:rsid w:val="00CC4415"/>
    <w:rsid w:val="00CD1068"/>
    <w:rsid w:val="00CD40DE"/>
    <w:rsid w:val="00CE3BF2"/>
    <w:rsid w:val="00CE4D0B"/>
    <w:rsid w:val="00CE7F1B"/>
    <w:rsid w:val="00CF2B40"/>
    <w:rsid w:val="00CF42A7"/>
    <w:rsid w:val="00CF4EB5"/>
    <w:rsid w:val="00D160D3"/>
    <w:rsid w:val="00D21732"/>
    <w:rsid w:val="00D3640B"/>
    <w:rsid w:val="00D4733E"/>
    <w:rsid w:val="00D54DCD"/>
    <w:rsid w:val="00D83EDB"/>
    <w:rsid w:val="00D934CF"/>
    <w:rsid w:val="00DA0419"/>
    <w:rsid w:val="00DA1FC0"/>
    <w:rsid w:val="00DB4E90"/>
    <w:rsid w:val="00DB52D8"/>
    <w:rsid w:val="00DB5753"/>
    <w:rsid w:val="00DB6ECB"/>
    <w:rsid w:val="00DB7292"/>
    <w:rsid w:val="00DB7FF5"/>
    <w:rsid w:val="00DC4F1B"/>
    <w:rsid w:val="00DC7F6F"/>
    <w:rsid w:val="00DD0C85"/>
    <w:rsid w:val="00DD7AB3"/>
    <w:rsid w:val="00DF00F3"/>
    <w:rsid w:val="00DF5C92"/>
    <w:rsid w:val="00E01F2C"/>
    <w:rsid w:val="00E11100"/>
    <w:rsid w:val="00E2181A"/>
    <w:rsid w:val="00E23519"/>
    <w:rsid w:val="00E46CF0"/>
    <w:rsid w:val="00E543FA"/>
    <w:rsid w:val="00E57C9A"/>
    <w:rsid w:val="00E66776"/>
    <w:rsid w:val="00E76477"/>
    <w:rsid w:val="00E771E2"/>
    <w:rsid w:val="00E7720C"/>
    <w:rsid w:val="00E8018E"/>
    <w:rsid w:val="00E84EA3"/>
    <w:rsid w:val="00E919FD"/>
    <w:rsid w:val="00E91F26"/>
    <w:rsid w:val="00E95AFA"/>
    <w:rsid w:val="00EB2764"/>
    <w:rsid w:val="00EB4CCA"/>
    <w:rsid w:val="00EB7D4D"/>
    <w:rsid w:val="00EC004D"/>
    <w:rsid w:val="00EC1299"/>
    <w:rsid w:val="00EC3CF1"/>
    <w:rsid w:val="00EC6D92"/>
    <w:rsid w:val="00EC76F5"/>
    <w:rsid w:val="00EE1BFC"/>
    <w:rsid w:val="00EE1F11"/>
    <w:rsid w:val="00EF0452"/>
    <w:rsid w:val="00EF564E"/>
    <w:rsid w:val="00F00369"/>
    <w:rsid w:val="00F00633"/>
    <w:rsid w:val="00F01E7B"/>
    <w:rsid w:val="00F0341C"/>
    <w:rsid w:val="00F07F8F"/>
    <w:rsid w:val="00F14C0A"/>
    <w:rsid w:val="00F2521A"/>
    <w:rsid w:val="00F36C8A"/>
    <w:rsid w:val="00F37223"/>
    <w:rsid w:val="00F374A8"/>
    <w:rsid w:val="00F37811"/>
    <w:rsid w:val="00F468D6"/>
    <w:rsid w:val="00F52BC7"/>
    <w:rsid w:val="00F6385A"/>
    <w:rsid w:val="00F65712"/>
    <w:rsid w:val="00F73EC7"/>
    <w:rsid w:val="00F81500"/>
    <w:rsid w:val="00F8438D"/>
    <w:rsid w:val="00F84EE7"/>
    <w:rsid w:val="00F86C73"/>
    <w:rsid w:val="00F92A84"/>
    <w:rsid w:val="00FB7EF6"/>
    <w:rsid w:val="00FB7F95"/>
    <w:rsid w:val="00FC1E39"/>
    <w:rsid w:val="00FC3699"/>
    <w:rsid w:val="00FC6E65"/>
    <w:rsid w:val="00FE2D68"/>
    <w:rsid w:val="00FE5673"/>
    <w:rsid w:val="00FE67D5"/>
    <w:rsid w:val="00FE7429"/>
    <w:rsid w:val="00FF0B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DFCAE"/>
  <w15:docId w15:val="{2782C78F-013D-4279-A7C1-943026C0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1FD"/>
  </w:style>
  <w:style w:type="paragraph" w:styleId="Footer">
    <w:name w:val="footer"/>
    <w:basedOn w:val="Normal"/>
    <w:link w:val="FooterChar"/>
    <w:uiPriority w:val="99"/>
    <w:unhideWhenUsed/>
    <w:rsid w:val="000A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1FD"/>
  </w:style>
  <w:style w:type="character" w:styleId="Hyperlink">
    <w:name w:val="Hyperlink"/>
    <w:basedOn w:val="DefaultParagraphFont"/>
    <w:uiPriority w:val="99"/>
    <w:unhideWhenUsed/>
    <w:rsid w:val="005D0FDA"/>
    <w:rPr>
      <w:strike w:val="0"/>
      <w:dstrike w:val="0"/>
      <w:color w:val="336699"/>
      <w:u w:val="none"/>
      <w:effect w:val="none"/>
    </w:rPr>
  </w:style>
  <w:style w:type="paragraph" w:styleId="NormalWeb">
    <w:name w:val="Normal (Web)"/>
    <w:basedOn w:val="Normal"/>
    <w:uiPriority w:val="99"/>
    <w:semiHidden/>
    <w:unhideWhenUsed/>
    <w:rsid w:val="005D0FDA"/>
    <w:pPr>
      <w:spacing w:before="100" w:beforeAutospacing="1" w:after="100" w:afterAutospacing="1" w:line="312" w:lineRule="auto"/>
    </w:pPr>
    <w:rPr>
      <w:rFonts w:ascii="Trebuchet MS" w:eastAsia="Times New Roman" w:hAnsi="Trebuchet MS" w:cs="Times New Roman"/>
      <w:sz w:val="20"/>
      <w:szCs w:val="20"/>
      <w:lang w:val="en-US"/>
    </w:rPr>
  </w:style>
  <w:style w:type="character" w:styleId="Strong">
    <w:name w:val="Strong"/>
    <w:basedOn w:val="DefaultParagraphFont"/>
    <w:uiPriority w:val="22"/>
    <w:qFormat/>
    <w:rsid w:val="005D0FDA"/>
    <w:rPr>
      <w:b/>
      <w:bCs/>
    </w:rPr>
  </w:style>
  <w:style w:type="paragraph" w:styleId="ListParagraph">
    <w:name w:val="List Paragraph"/>
    <w:basedOn w:val="Normal"/>
    <w:link w:val="ListParagraphChar"/>
    <w:uiPriority w:val="34"/>
    <w:qFormat/>
    <w:rsid w:val="005E14D1"/>
    <w:pPr>
      <w:ind w:left="720"/>
      <w:contextualSpacing/>
    </w:pPr>
  </w:style>
  <w:style w:type="paragraph" w:styleId="BalloonText">
    <w:name w:val="Balloon Text"/>
    <w:basedOn w:val="Normal"/>
    <w:link w:val="BalloonTextChar"/>
    <w:uiPriority w:val="99"/>
    <w:semiHidden/>
    <w:unhideWhenUsed/>
    <w:rsid w:val="008D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3E"/>
    <w:rPr>
      <w:rFonts w:ascii="Tahoma" w:hAnsi="Tahoma" w:cs="Tahoma"/>
      <w:sz w:val="16"/>
      <w:szCs w:val="16"/>
    </w:rPr>
  </w:style>
  <w:style w:type="character" w:customStyle="1" w:styleId="s1">
    <w:name w:val="s1"/>
    <w:basedOn w:val="DefaultParagraphFont"/>
    <w:rsid w:val="00334189"/>
    <w:rPr>
      <w:rFonts w:ascii="Verdana" w:hAnsi="Verdana" w:hint="default"/>
      <w:color w:val="000000"/>
      <w:sz w:val="19"/>
      <w:szCs w:val="19"/>
    </w:rPr>
  </w:style>
  <w:style w:type="character" w:styleId="CommentReference">
    <w:name w:val="annotation reference"/>
    <w:basedOn w:val="DefaultParagraphFont"/>
    <w:uiPriority w:val="99"/>
    <w:semiHidden/>
    <w:unhideWhenUsed/>
    <w:rsid w:val="004219C7"/>
    <w:rPr>
      <w:sz w:val="16"/>
      <w:szCs w:val="16"/>
    </w:rPr>
  </w:style>
  <w:style w:type="paragraph" w:styleId="CommentText">
    <w:name w:val="annotation text"/>
    <w:basedOn w:val="Normal"/>
    <w:link w:val="CommentTextChar"/>
    <w:uiPriority w:val="99"/>
    <w:unhideWhenUsed/>
    <w:rsid w:val="004219C7"/>
    <w:pPr>
      <w:spacing w:line="240" w:lineRule="auto"/>
    </w:pPr>
    <w:rPr>
      <w:sz w:val="20"/>
      <w:szCs w:val="20"/>
    </w:rPr>
  </w:style>
  <w:style w:type="character" w:customStyle="1" w:styleId="CommentTextChar">
    <w:name w:val="Comment Text Char"/>
    <w:basedOn w:val="DefaultParagraphFont"/>
    <w:link w:val="CommentText"/>
    <w:uiPriority w:val="99"/>
    <w:rsid w:val="004219C7"/>
    <w:rPr>
      <w:sz w:val="20"/>
      <w:szCs w:val="20"/>
    </w:rPr>
  </w:style>
  <w:style w:type="paragraph" w:styleId="CommentSubject">
    <w:name w:val="annotation subject"/>
    <w:basedOn w:val="CommentText"/>
    <w:next w:val="CommentText"/>
    <w:link w:val="CommentSubjectChar"/>
    <w:uiPriority w:val="99"/>
    <w:semiHidden/>
    <w:unhideWhenUsed/>
    <w:rsid w:val="004219C7"/>
    <w:rPr>
      <w:b/>
      <w:bCs/>
    </w:rPr>
  </w:style>
  <w:style w:type="character" w:customStyle="1" w:styleId="CommentSubjectChar">
    <w:name w:val="Comment Subject Char"/>
    <w:basedOn w:val="CommentTextChar"/>
    <w:link w:val="CommentSubject"/>
    <w:uiPriority w:val="99"/>
    <w:semiHidden/>
    <w:rsid w:val="004219C7"/>
    <w:rPr>
      <w:b/>
      <w:bCs/>
      <w:sz w:val="20"/>
      <w:szCs w:val="20"/>
    </w:rPr>
  </w:style>
  <w:style w:type="paragraph" w:customStyle="1" w:styleId="AddressText">
    <w:name w:val="Address Text"/>
    <w:rsid w:val="00413EF6"/>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 w:type="paragraph" w:customStyle="1" w:styleId="Char">
    <w:name w:val="Char"/>
    <w:basedOn w:val="Normal"/>
    <w:rsid w:val="003A4470"/>
    <w:pPr>
      <w:spacing w:after="160" w:line="240" w:lineRule="exact"/>
    </w:pPr>
    <w:rPr>
      <w:rFonts w:ascii="Times New Roman" w:eastAsia="Times New Roman" w:hAnsi="Times New Roman" w:cs="Arial"/>
      <w:sz w:val="20"/>
      <w:szCs w:val="20"/>
      <w:lang w:eastAsia="en-US"/>
    </w:rPr>
  </w:style>
  <w:style w:type="character" w:customStyle="1" w:styleId="ListParagraphChar">
    <w:name w:val="List Paragraph Char"/>
    <w:link w:val="ListParagraph"/>
    <w:uiPriority w:val="34"/>
    <w:rsid w:val="00F374A8"/>
  </w:style>
  <w:style w:type="character" w:styleId="UnresolvedMention">
    <w:name w:val="Unresolved Mention"/>
    <w:basedOn w:val="DefaultParagraphFont"/>
    <w:uiPriority w:val="99"/>
    <w:semiHidden/>
    <w:unhideWhenUsed/>
    <w:rsid w:val="00E66776"/>
    <w:rPr>
      <w:color w:val="605E5C"/>
      <w:shd w:val="clear" w:color="auto" w:fill="E1DFDD"/>
    </w:rPr>
  </w:style>
  <w:style w:type="character" w:styleId="FollowedHyperlink">
    <w:name w:val="FollowedHyperlink"/>
    <w:basedOn w:val="DefaultParagraphFont"/>
    <w:uiPriority w:val="99"/>
    <w:semiHidden/>
    <w:unhideWhenUsed/>
    <w:rsid w:val="00211C77"/>
    <w:rPr>
      <w:color w:val="800080" w:themeColor="followedHyperlink"/>
      <w:u w:val="single"/>
    </w:r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qFormat/>
    <w:rsid w:val="0005422C"/>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rsid w:val="0005422C"/>
    <w:rPr>
      <w:rFonts w:ascii="Times New Roman" w:eastAsia="Times New Roman" w:hAnsi="Times New Roman" w:cs="Times New Roman"/>
      <w:sz w:val="20"/>
      <w:szCs w:val="20"/>
      <w:lang w:eastAsia="x-none"/>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qFormat/>
    <w:rsid w:val="00054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461156">
      <w:bodyDiv w:val="1"/>
      <w:marLeft w:val="0"/>
      <w:marRight w:val="0"/>
      <w:marTop w:val="0"/>
      <w:marBottom w:val="0"/>
      <w:divBdr>
        <w:top w:val="none" w:sz="0" w:space="0" w:color="auto"/>
        <w:left w:val="none" w:sz="0" w:space="0" w:color="auto"/>
        <w:bottom w:val="none" w:sz="0" w:space="0" w:color="auto"/>
        <w:right w:val="none" w:sz="0" w:space="0" w:color="auto"/>
      </w:divBdr>
    </w:div>
    <w:div w:id="11117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unicef.org" TargetMode="External"/><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785ECA858AD4BB5D45DC9B42214BF" ma:contentTypeVersion="13" ma:contentTypeDescription="Create a new document." ma:contentTypeScope="" ma:versionID="caec2e6726be4b95c8cbcc399418a133">
  <xsd:schema xmlns:xsd="http://www.w3.org/2001/XMLSchema" xmlns:xs="http://www.w3.org/2001/XMLSchema" xmlns:p="http://schemas.microsoft.com/office/2006/metadata/properties" xmlns:ns3="df11bb7f-ff48-4ede-9bcb-25ffa7a64486" xmlns:ns4="4320dbf4-1647-44b5-981c-0ec9fcabee4d" targetNamespace="http://schemas.microsoft.com/office/2006/metadata/properties" ma:root="true" ma:fieldsID="cb56bea0dd49254a9fc595838470e984" ns3:_="" ns4:_="">
    <xsd:import namespace="df11bb7f-ff48-4ede-9bcb-25ffa7a64486"/>
    <xsd:import namespace="4320dbf4-1647-44b5-981c-0ec9fcabe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1bb7f-ff48-4ede-9bcb-25ffa7a644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2718-6DFA-4233-B04D-4693EE39397A}">
  <ds:schemaRef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4320dbf4-1647-44b5-981c-0ec9fcabee4d"/>
    <ds:schemaRef ds:uri="df11bb7f-ff48-4ede-9bcb-25ffa7a64486"/>
    <ds:schemaRef ds:uri="http://purl.org/dc/dcmitype/"/>
  </ds:schemaRefs>
</ds:datastoreItem>
</file>

<file path=customXml/itemProps2.xml><?xml version="1.0" encoding="utf-8"?>
<ds:datastoreItem xmlns:ds="http://schemas.openxmlformats.org/officeDocument/2006/customXml" ds:itemID="{B3DE29B3-8149-48BD-8B5C-CCC6E8F21AF5}">
  <ds:schemaRefs>
    <ds:schemaRef ds:uri="http://schemas.microsoft.com/sharepoint/v3/contenttype/forms"/>
  </ds:schemaRefs>
</ds:datastoreItem>
</file>

<file path=customXml/itemProps3.xml><?xml version="1.0" encoding="utf-8"?>
<ds:datastoreItem xmlns:ds="http://schemas.openxmlformats.org/officeDocument/2006/customXml" ds:itemID="{AEE26307-D40E-45EF-AC85-3FB5A281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1bb7f-ff48-4ede-9bcb-25ffa7a64486"/>
    <ds:schemaRef ds:uri="4320dbf4-1647-44b5-981c-0ec9fcab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9DC14-7140-4613-A5C5-0C6B6F37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Benche</dc:creator>
  <cp:lastModifiedBy>May Merie</cp:lastModifiedBy>
  <cp:revision>2</cp:revision>
  <cp:lastPrinted>2021-02-14T12:43:00Z</cp:lastPrinted>
  <dcterms:created xsi:type="dcterms:W3CDTF">2021-03-25T09:45:00Z</dcterms:created>
  <dcterms:modified xsi:type="dcterms:W3CDTF">2021-03-25T09:45:00Z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0x010100FCF785ECA858AD4BB5D45DC9B42214BF</vt:lpwstr>
  </property>
</Properties>
</file>