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391D6B" w14:paraId="36954F65"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4ABFAE7A" w14:textId="77777777" w:rsidR="00B73E53" w:rsidRPr="00391D6B" w:rsidRDefault="00864CC8">
            <w:pPr>
              <w:pStyle w:val="Heading2"/>
              <w:rPr>
                <w:rFonts w:ascii="Corbel" w:hAnsi="Corbel"/>
                <w:szCs w:val="24"/>
              </w:rPr>
            </w:pPr>
            <w:r w:rsidRPr="00391D6B">
              <w:rPr>
                <w:rFonts w:ascii="Corbel" w:hAnsi="Corbel"/>
                <w:szCs w:val="24"/>
              </w:rPr>
              <w:t>UNICEF in Turkey</w:t>
            </w:r>
          </w:p>
        </w:tc>
      </w:tr>
      <w:tr w:rsidR="00B73E53" w:rsidRPr="00391D6B" w14:paraId="2095A4DC" w14:textId="77777777" w:rsidTr="00016AB4">
        <w:tc>
          <w:tcPr>
            <w:tcW w:w="10800" w:type="dxa"/>
            <w:tcBorders>
              <w:top w:val="nil"/>
              <w:left w:val="single" w:sz="6" w:space="0" w:color="auto"/>
              <w:bottom w:val="nil"/>
              <w:right w:val="single" w:sz="6" w:space="0" w:color="auto"/>
            </w:tcBorders>
            <w:shd w:val="pct15" w:color="auto" w:fill="FFFFFF"/>
          </w:tcPr>
          <w:p w14:paraId="19139DB3" w14:textId="77777777" w:rsidR="00B73E53" w:rsidRPr="00391D6B" w:rsidRDefault="00B75CCD">
            <w:pPr>
              <w:ind w:left="344" w:right="-108" w:hanging="175"/>
              <w:jc w:val="center"/>
              <w:rPr>
                <w:rFonts w:ascii="Corbel" w:hAnsi="Corbel"/>
                <w:b/>
                <w:bCs/>
                <w:color w:val="000080"/>
                <w:sz w:val="24"/>
                <w:szCs w:val="24"/>
                <w:u w:val="single"/>
              </w:rPr>
            </w:pPr>
            <w:r w:rsidRPr="00391D6B">
              <w:rPr>
                <w:rFonts w:ascii="Corbel" w:hAnsi="Corbel"/>
                <w:b/>
                <w:bCs/>
                <w:color w:val="000080"/>
                <w:sz w:val="24"/>
                <w:szCs w:val="24"/>
                <w:u w:val="single"/>
              </w:rPr>
              <w:t>Requirements</w:t>
            </w:r>
            <w:r w:rsidR="00F81AF8" w:rsidRPr="00391D6B">
              <w:rPr>
                <w:rFonts w:ascii="Corbel" w:hAnsi="Corbel"/>
                <w:b/>
                <w:bCs/>
                <w:color w:val="000080"/>
                <w:sz w:val="24"/>
                <w:szCs w:val="24"/>
                <w:u w:val="single"/>
              </w:rPr>
              <w:t xml:space="preserve"> For Financial Submission</w:t>
            </w:r>
          </w:p>
        </w:tc>
      </w:tr>
      <w:tr w:rsidR="00B73E53" w:rsidRPr="00391D6B" w14:paraId="30D75900" w14:textId="77777777" w:rsidTr="00016AB4">
        <w:trPr>
          <w:trHeight w:val="108"/>
        </w:trPr>
        <w:tc>
          <w:tcPr>
            <w:tcW w:w="10800" w:type="dxa"/>
            <w:tcBorders>
              <w:top w:val="nil"/>
              <w:left w:val="single" w:sz="6" w:space="0" w:color="auto"/>
              <w:bottom w:val="single" w:sz="6" w:space="0" w:color="auto"/>
              <w:right w:val="single" w:sz="6" w:space="0" w:color="auto"/>
            </w:tcBorders>
          </w:tcPr>
          <w:p w14:paraId="27E254AE" w14:textId="77777777" w:rsidR="00B73E53" w:rsidRPr="00391D6B" w:rsidRDefault="00B73E53">
            <w:pPr>
              <w:ind w:left="344" w:right="-108" w:hanging="175"/>
              <w:jc w:val="right"/>
              <w:rPr>
                <w:rFonts w:ascii="Corbel" w:hAnsi="Corbel"/>
                <w:b/>
                <w:bCs/>
                <w:sz w:val="22"/>
                <w:szCs w:val="22"/>
              </w:rPr>
            </w:pPr>
          </w:p>
        </w:tc>
      </w:tr>
      <w:tr w:rsidR="00B73E53" w:rsidRPr="00391D6B" w14:paraId="10DB222E" w14:textId="77777777" w:rsidTr="00016AB4">
        <w:tc>
          <w:tcPr>
            <w:tcW w:w="10800" w:type="dxa"/>
            <w:tcBorders>
              <w:top w:val="nil"/>
            </w:tcBorders>
            <w:shd w:val="pct15" w:color="auto" w:fill="FFFFFF"/>
          </w:tcPr>
          <w:p w14:paraId="507E1AE8" w14:textId="77777777" w:rsidR="00B73E53" w:rsidRPr="00391D6B" w:rsidRDefault="00B73E53" w:rsidP="00F640C0">
            <w:pPr>
              <w:rPr>
                <w:rFonts w:ascii="Corbel" w:hAnsi="Corbel" w:cs="Arial"/>
                <w:color w:val="000080"/>
                <w:sz w:val="22"/>
                <w:szCs w:val="22"/>
              </w:rPr>
            </w:pPr>
            <w:r w:rsidRPr="00391D6B">
              <w:rPr>
                <w:rFonts w:ascii="Corbel" w:hAnsi="Corbel" w:cs="Arial"/>
                <w:color w:val="000080"/>
                <w:sz w:val="22"/>
                <w:szCs w:val="22"/>
              </w:rPr>
              <w:t xml:space="preserve">Programme:  </w:t>
            </w:r>
            <w:r w:rsidR="00660DF6" w:rsidRPr="00391D6B">
              <w:rPr>
                <w:rFonts w:ascii="Corbel" w:hAnsi="Corbel" w:cs="Arial"/>
                <w:sz w:val="22"/>
                <w:szCs w:val="22"/>
              </w:rPr>
              <w:t>Planning, Monitoring and Evaluation</w:t>
            </w:r>
            <w:r w:rsidR="001142CC" w:rsidRPr="00391D6B">
              <w:rPr>
                <w:rFonts w:ascii="Corbel" w:hAnsi="Corbel" w:cs="Arial"/>
                <w:sz w:val="22"/>
                <w:szCs w:val="22"/>
              </w:rPr>
              <w:t xml:space="preserve"> </w:t>
            </w:r>
          </w:p>
        </w:tc>
      </w:tr>
      <w:tr w:rsidR="001142CC" w:rsidRPr="00391D6B" w14:paraId="5457A228" w14:textId="77777777" w:rsidTr="00C747F0">
        <w:trPr>
          <w:trHeight w:val="1353"/>
        </w:trPr>
        <w:tc>
          <w:tcPr>
            <w:tcW w:w="10800" w:type="dxa"/>
            <w:shd w:val="pct15" w:color="auto" w:fill="FFFFFF"/>
          </w:tcPr>
          <w:p w14:paraId="41BB07C4" w14:textId="77777777" w:rsidR="004F354E" w:rsidRPr="00391D6B" w:rsidRDefault="001142CC" w:rsidP="00F640C0">
            <w:pPr>
              <w:tabs>
                <w:tab w:val="left" w:pos="360"/>
              </w:tabs>
              <w:jc w:val="center"/>
              <w:rPr>
                <w:rFonts w:ascii="Corbel" w:hAnsi="Corbel"/>
                <w:color w:val="244061" w:themeColor="accent1" w:themeShade="80"/>
                <w:sz w:val="22"/>
                <w:szCs w:val="22"/>
              </w:rPr>
            </w:pPr>
            <w:r w:rsidRPr="00391D6B">
              <w:rPr>
                <w:rFonts w:ascii="Corbel" w:hAnsi="Corbel"/>
                <w:color w:val="244061" w:themeColor="accent1" w:themeShade="80"/>
                <w:sz w:val="22"/>
                <w:szCs w:val="22"/>
              </w:rPr>
              <w:t xml:space="preserve">Assignment Title: </w:t>
            </w:r>
          </w:p>
          <w:p w14:paraId="3F25C7DD" w14:textId="77777777" w:rsidR="00660DF6" w:rsidRPr="00391D6B" w:rsidRDefault="00660DF6" w:rsidP="00660DF6">
            <w:pPr>
              <w:pStyle w:val="NoSpacing"/>
              <w:jc w:val="center"/>
              <w:rPr>
                <w:rFonts w:ascii="Times New Roman" w:hAnsi="Times New Roman" w:cs="Times New Roman"/>
                <w:b/>
              </w:rPr>
            </w:pPr>
            <w:r w:rsidRPr="00391D6B">
              <w:rPr>
                <w:rFonts w:ascii="Times New Roman" w:hAnsi="Times New Roman" w:cs="Times New Roman"/>
                <w:b/>
              </w:rPr>
              <w:t xml:space="preserve">SHORT TERM </w:t>
            </w:r>
            <w:r w:rsidR="00666439" w:rsidRPr="00391D6B">
              <w:rPr>
                <w:rFonts w:ascii="Times New Roman" w:hAnsi="Times New Roman" w:cs="Times New Roman"/>
                <w:b/>
              </w:rPr>
              <w:t>INTERNATIONAL INDIVIDUAL CONSULTANCY</w:t>
            </w:r>
          </w:p>
          <w:p w14:paraId="4BFE05B1" w14:textId="77777777" w:rsidR="00B2773A" w:rsidRDefault="00FA3CBF" w:rsidP="00F640C0">
            <w:pPr>
              <w:jc w:val="center"/>
              <w:rPr>
                <w:rFonts w:eastAsiaTheme="minorHAnsi" w:cs="Times New Roman"/>
                <w:b/>
                <w:sz w:val="22"/>
                <w:szCs w:val="22"/>
              </w:rPr>
            </w:pPr>
            <w:r w:rsidRPr="00391D6B">
              <w:rPr>
                <w:rFonts w:eastAsiaTheme="minorHAnsi" w:cs="Times New Roman"/>
                <w:b/>
                <w:sz w:val="22"/>
                <w:szCs w:val="22"/>
              </w:rPr>
              <w:t xml:space="preserve">ON </w:t>
            </w:r>
            <w:r w:rsidR="00B2773A" w:rsidRPr="00B2773A">
              <w:rPr>
                <w:rFonts w:eastAsiaTheme="minorHAnsi" w:cs="Times New Roman"/>
                <w:b/>
                <w:sz w:val="22"/>
                <w:szCs w:val="22"/>
              </w:rPr>
              <w:t>CONSULTANCY ON KNOWLEDGE MANAGEMENT</w:t>
            </w:r>
            <w:r w:rsidR="00B2773A">
              <w:rPr>
                <w:rFonts w:eastAsiaTheme="minorHAnsi" w:cs="Times New Roman"/>
                <w:b/>
                <w:sz w:val="22"/>
                <w:szCs w:val="22"/>
              </w:rPr>
              <w:t xml:space="preserve"> STRATEGY DEVELOPMENT FOR </w:t>
            </w:r>
          </w:p>
          <w:p w14:paraId="27714513" w14:textId="070E55CB" w:rsidR="00D57F2A" w:rsidRPr="00391D6B" w:rsidRDefault="00B2773A" w:rsidP="00F640C0">
            <w:pPr>
              <w:jc w:val="center"/>
              <w:rPr>
                <w:rFonts w:eastAsiaTheme="minorHAnsi" w:cs="Times New Roman"/>
                <w:b/>
                <w:sz w:val="22"/>
                <w:szCs w:val="22"/>
              </w:rPr>
            </w:pPr>
            <w:r>
              <w:rPr>
                <w:rFonts w:eastAsiaTheme="minorHAnsi" w:cs="Times New Roman"/>
                <w:b/>
                <w:sz w:val="22"/>
                <w:szCs w:val="22"/>
              </w:rPr>
              <w:t xml:space="preserve">UNICEF TURKEY </w:t>
            </w:r>
          </w:p>
          <w:p w14:paraId="3F73B0EF" w14:textId="60D7459A" w:rsidR="00660DF6" w:rsidRPr="00391D6B" w:rsidRDefault="00660DF6" w:rsidP="00F640C0">
            <w:pPr>
              <w:jc w:val="center"/>
              <w:rPr>
                <w:rFonts w:asciiTheme="minorHAnsi" w:hAnsiTheme="minorHAnsi"/>
                <w:b/>
                <w:sz w:val="22"/>
                <w:szCs w:val="22"/>
              </w:rPr>
            </w:pPr>
            <w:r w:rsidRPr="00391D6B">
              <w:rPr>
                <w:rFonts w:eastAsiaTheme="minorHAnsi" w:cs="Times New Roman"/>
                <w:b/>
                <w:sz w:val="22"/>
                <w:szCs w:val="22"/>
              </w:rPr>
              <w:t xml:space="preserve">REF: </w:t>
            </w:r>
            <w:proofErr w:type="spellStart"/>
            <w:r w:rsidRPr="00391D6B">
              <w:rPr>
                <w:rFonts w:eastAsiaTheme="minorHAnsi" w:cs="Times New Roman"/>
                <w:b/>
                <w:sz w:val="22"/>
                <w:szCs w:val="22"/>
              </w:rPr>
              <w:t>PME</w:t>
            </w:r>
            <w:proofErr w:type="spellEnd"/>
            <w:r w:rsidRPr="00391D6B">
              <w:rPr>
                <w:rFonts w:eastAsiaTheme="minorHAnsi" w:cs="Times New Roman"/>
                <w:b/>
                <w:sz w:val="22"/>
                <w:szCs w:val="22"/>
              </w:rPr>
              <w:t>/TURA/20</w:t>
            </w:r>
            <w:r w:rsidR="00B2773A">
              <w:rPr>
                <w:rFonts w:eastAsiaTheme="minorHAnsi" w:cs="Times New Roman"/>
                <w:b/>
                <w:sz w:val="22"/>
                <w:szCs w:val="22"/>
              </w:rPr>
              <w:t>21-A</w:t>
            </w:r>
          </w:p>
        </w:tc>
      </w:tr>
      <w:tr w:rsidR="00B73E53" w:rsidRPr="00391D6B" w14:paraId="6C281A62" w14:textId="77777777" w:rsidTr="00016AB4">
        <w:trPr>
          <w:trHeight w:val="948"/>
        </w:trPr>
        <w:tc>
          <w:tcPr>
            <w:tcW w:w="10800" w:type="dxa"/>
          </w:tcPr>
          <w:p w14:paraId="40F4B07F" w14:textId="77777777" w:rsidR="004F354E" w:rsidRPr="00391D6B" w:rsidRDefault="002B75B3" w:rsidP="004F354E">
            <w:pPr>
              <w:pStyle w:val="NormalWeb"/>
              <w:rPr>
                <w:rFonts w:ascii="Corbel" w:hAnsi="Corbel" w:cs="Arial"/>
                <w:bCs/>
                <w:color w:val="000000"/>
                <w:sz w:val="22"/>
                <w:szCs w:val="22"/>
              </w:rPr>
            </w:pPr>
            <w:r w:rsidRPr="00391D6B">
              <w:rPr>
                <w:rFonts w:ascii="Corbel" w:hAnsi="Corbel" w:cs="Arial"/>
                <w:color w:val="000080"/>
                <w:sz w:val="22"/>
                <w:szCs w:val="22"/>
              </w:rPr>
              <w:t>Purpose of</w:t>
            </w:r>
            <w:r w:rsidR="001142CC" w:rsidRPr="00391D6B">
              <w:rPr>
                <w:rFonts w:ascii="Corbel" w:hAnsi="Corbel" w:cs="Arial"/>
                <w:color w:val="000080"/>
                <w:sz w:val="22"/>
                <w:szCs w:val="22"/>
              </w:rPr>
              <w:t xml:space="preserve"> the</w:t>
            </w:r>
            <w:r w:rsidRPr="00391D6B">
              <w:rPr>
                <w:rFonts w:ascii="Corbel" w:hAnsi="Corbel" w:cs="Arial"/>
                <w:color w:val="000080"/>
                <w:sz w:val="22"/>
                <w:szCs w:val="22"/>
              </w:rPr>
              <w:t xml:space="preserve"> Assignment:</w:t>
            </w:r>
            <w:r w:rsidRPr="00391D6B">
              <w:rPr>
                <w:rFonts w:ascii="Corbel" w:hAnsi="Corbel" w:cs="Arial"/>
                <w:bCs/>
                <w:color w:val="000000"/>
                <w:sz w:val="22"/>
                <w:szCs w:val="22"/>
              </w:rPr>
              <w:t xml:space="preserve"> </w:t>
            </w:r>
          </w:p>
          <w:p w14:paraId="0623DB6C" w14:textId="312A05C0" w:rsidR="00660DF6" w:rsidRPr="00391D6B" w:rsidRDefault="00AF4A5A" w:rsidP="00660DF6">
            <w:pPr>
              <w:rPr>
                <w:rFonts w:ascii="Corbel" w:hAnsi="Corbel" w:cs="Times New Roman"/>
                <w:sz w:val="22"/>
                <w:szCs w:val="22"/>
              </w:rPr>
            </w:pPr>
            <w:r w:rsidRPr="00391D6B">
              <w:rPr>
                <w:rFonts w:ascii="Corbel" w:hAnsi="Corbel" w:cs="Times New Roman"/>
                <w:sz w:val="22"/>
                <w:szCs w:val="22"/>
              </w:rPr>
              <w:t xml:space="preserve">The consultant will support the Turkey Country Office in </w:t>
            </w:r>
            <w:r w:rsidR="00B2773A">
              <w:rPr>
                <w:rFonts w:ascii="Corbel" w:hAnsi="Corbel" w:cs="Times New Roman"/>
                <w:sz w:val="22"/>
                <w:szCs w:val="22"/>
              </w:rPr>
              <w:t>developing the Knowledge Management Strategy</w:t>
            </w:r>
            <w:r w:rsidRPr="00391D6B">
              <w:rPr>
                <w:rFonts w:ascii="Corbel" w:hAnsi="Corbel" w:cs="Times New Roman"/>
                <w:sz w:val="22"/>
                <w:szCs w:val="22"/>
              </w:rPr>
              <w:t xml:space="preserve">. </w:t>
            </w:r>
            <w:r w:rsidR="00660DF6" w:rsidRPr="00391D6B">
              <w:rPr>
                <w:rFonts w:ascii="Corbel" w:hAnsi="Corbel" w:cs="Times New Roman"/>
                <w:sz w:val="22"/>
                <w:szCs w:val="22"/>
              </w:rPr>
              <w:t xml:space="preserve"> </w:t>
            </w:r>
          </w:p>
          <w:p w14:paraId="28A56533" w14:textId="77777777" w:rsidR="004F354E" w:rsidRPr="00391D6B" w:rsidRDefault="004F354E" w:rsidP="00F640C0">
            <w:pPr>
              <w:autoSpaceDE w:val="0"/>
              <w:autoSpaceDN w:val="0"/>
              <w:adjustRightInd w:val="0"/>
              <w:ind w:left="360"/>
              <w:jc w:val="both"/>
              <w:rPr>
                <w:rFonts w:asciiTheme="minorHAnsi" w:hAnsiTheme="minorHAnsi"/>
                <w:color w:val="000000"/>
                <w:sz w:val="22"/>
                <w:szCs w:val="22"/>
              </w:rPr>
            </w:pPr>
          </w:p>
        </w:tc>
      </w:tr>
      <w:tr w:rsidR="00B73E53" w:rsidRPr="00391D6B" w14:paraId="1F93110E" w14:textId="77777777" w:rsidTr="00016AB4">
        <w:tc>
          <w:tcPr>
            <w:tcW w:w="10800" w:type="dxa"/>
          </w:tcPr>
          <w:p w14:paraId="59891F08" w14:textId="77777777" w:rsidR="009263B9" w:rsidRPr="00391D6B" w:rsidRDefault="009263B9" w:rsidP="004F354E">
            <w:pPr>
              <w:rPr>
                <w:rFonts w:ascii="Corbel" w:hAnsi="Corbel" w:cs="Arial"/>
                <w:color w:val="000080"/>
                <w:sz w:val="22"/>
                <w:szCs w:val="22"/>
              </w:rPr>
            </w:pPr>
          </w:p>
          <w:p w14:paraId="7C785270" w14:textId="48250719" w:rsidR="00660DF6" w:rsidRPr="00391D6B" w:rsidRDefault="00B73E53" w:rsidP="00660DF6">
            <w:pPr>
              <w:rPr>
                <w:rFonts w:cs="Times New Roman"/>
                <w:sz w:val="22"/>
                <w:szCs w:val="22"/>
              </w:rPr>
            </w:pPr>
            <w:r w:rsidRPr="00391D6B">
              <w:rPr>
                <w:rFonts w:ascii="Corbel" w:hAnsi="Corbel" w:cs="Arial"/>
                <w:color w:val="000080"/>
                <w:sz w:val="22"/>
                <w:szCs w:val="22"/>
              </w:rPr>
              <w:t>Supervisor:</w:t>
            </w:r>
            <w:r w:rsidR="00E25656" w:rsidRPr="00391D6B">
              <w:rPr>
                <w:rFonts w:ascii="Corbel" w:hAnsi="Corbel" w:cs="Arial"/>
                <w:color w:val="000000"/>
                <w:sz w:val="22"/>
                <w:szCs w:val="22"/>
              </w:rPr>
              <w:t xml:space="preserve"> </w:t>
            </w:r>
            <w:r w:rsidR="00B2773A">
              <w:rPr>
                <w:rFonts w:ascii="Corbel" w:hAnsi="Corbel" w:cs="Times New Roman"/>
                <w:sz w:val="22"/>
                <w:szCs w:val="22"/>
              </w:rPr>
              <w:t>Chief of PM</w:t>
            </w:r>
            <w:r w:rsidR="00C247EB" w:rsidRPr="00391D6B">
              <w:rPr>
                <w:rFonts w:ascii="Corbel" w:hAnsi="Corbel" w:cs="Times New Roman"/>
                <w:sz w:val="22"/>
                <w:szCs w:val="22"/>
              </w:rPr>
              <w:t>&amp;E</w:t>
            </w:r>
            <w:r w:rsidR="00660DF6" w:rsidRPr="00391D6B">
              <w:rPr>
                <w:rFonts w:ascii="Corbel" w:hAnsi="Corbel" w:cs="Times New Roman"/>
                <w:sz w:val="22"/>
                <w:szCs w:val="22"/>
              </w:rPr>
              <w:t>, UNICEF Turkey Country Office.</w:t>
            </w:r>
          </w:p>
          <w:p w14:paraId="2EFF9F67" w14:textId="77777777" w:rsidR="009263B9" w:rsidRPr="00391D6B" w:rsidRDefault="009263B9" w:rsidP="00FE48E4">
            <w:pPr>
              <w:ind w:right="-567"/>
              <w:rPr>
                <w:rFonts w:asciiTheme="minorHAnsi" w:hAnsiTheme="minorHAnsi"/>
                <w:sz w:val="22"/>
                <w:szCs w:val="22"/>
              </w:rPr>
            </w:pPr>
            <w:r w:rsidRPr="00391D6B">
              <w:rPr>
                <w:rFonts w:ascii="Corbel" w:hAnsi="Corbel" w:cs="Arial"/>
                <w:color w:val="000000"/>
                <w:sz w:val="22"/>
                <w:szCs w:val="22"/>
              </w:rPr>
              <w:t xml:space="preserve">          </w:t>
            </w:r>
            <w:r w:rsidR="00016AB4" w:rsidRPr="00391D6B">
              <w:rPr>
                <w:rFonts w:ascii="Corbel" w:hAnsi="Corbel" w:cs="Arial"/>
                <w:color w:val="000000"/>
                <w:sz w:val="22"/>
                <w:szCs w:val="22"/>
              </w:rPr>
              <w:t xml:space="preserve">     </w:t>
            </w:r>
            <w:r w:rsidRPr="00391D6B">
              <w:rPr>
                <w:rFonts w:ascii="Corbel" w:hAnsi="Corbel" w:cs="Arial"/>
                <w:color w:val="000000"/>
                <w:sz w:val="22"/>
                <w:szCs w:val="22"/>
              </w:rPr>
              <w:t xml:space="preserve"> </w:t>
            </w:r>
            <w:r w:rsidR="006F133C" w:rsidRPr="00391D6B">
              <w:rPr>
                <w:rFonts w:ascii="Corbel" w:hAnsi="Corbel" w:cs="Arial"/>
                <w:color w:val="000000"/>
                <w:sz w:val="22"/>
                <w:szCs w:val="22"/>
              </w:rPr>
              <w:t xml:space="preserve"> </w:t>
            </w:r>
          </w:p>
        </w:tc>
      </w:tr>
    </w:tbl>
    <w:p w14:paraId="6802095F" w14:textId="77777777" w:rsidR="00E172AA" w:rsidRPr="00391D6B" w:rsidRDefault="00E172AA" w:rsidP="001142CC">
      <w:pPr>
        <w:rPr>
          <w:rFonts w:ascii="Corbel" w:hAnsi="Corbel"/>
          <w:sz w:val="22"/>
          <w:szCs w:val="22"/>
        </w:rPr>
      </w:pPr>
    </w:p>
    <w:p w14:paraId="312E5FB3" w14:textId="77777777" w:rsidR="009263B9" w:rsidRPr="00391D6B" w:rsidRDefault="009263B9" w:rsidP="001142CC">
      <w:pPr>
        <w:rPr>
          <w:rFonts w:ascii="Corbel" w:hAnsi="Corbel"/>
          <w:sz w:val="22"/>
          <w:szCs w:val="22"/>
        </w:rPr>
      </w:pPr>
    </w:p>
    <w:tbl>
      <w:tblPr>
        <w:tblStyle w:val="TableGrid"/>
        <w:tblW w:w="10628" w:type="dxa"/>
        <w:tblInd w:w="-1085" w:type="dxa"/>
        <w:tblLayout w:type="fixed"/>
        <w:tblLook w:val="04A0" w:firstRow="1" w:lastRow="0" w:firstColumn="1" w:lastColumn="0" w:noHBand="0" w:noVBand="1"/>
      </w:tblPr>
      <w:tblGrid>
        <w:gridCol w:w="2700"/>
        <w:gridCol w:w="3690"/>
        <w:gridCol w:w="1530"/>
        <w:gridCol w:w="1171"/>
        <w:gridCol w:w="8"/>
        <w:gridCol w:w="1521"/>
        <w:gridCol w:w="8"/>
      </w:tblGrid>
      <w:tr w:rsidR="000832AE" w:rsidRPr="00391D6B" w14:paraId="34089CFF" w14:textId="77777777" w:rsidTr="00391D6B">
        <w:trPr>
          <w:gridAfter w:val="1"/>
          <w:wAfter w:w="8" w:type="dxa"/>
          <w:trHeight w:val="408"/>
        </w:trPr>
        <w:tc>
          <w:tcPr>
            <w:tcW w:w="2700" w:type="dxa"/>
            <w:shd w:val="pct15" w:color="auto" w:fill="auto"/>
            <w:vAlign w:val="center"/>
          </w:tcPr>
          <w:p w14:paraId="5B1A15DD" w14:textId="77777777" w:rsidR="000832AE" w:rsidRPr="00391D6B" w:rsidRDefault="000832AE" w:rsidP="00A632FB">
            <w:pPr>
              <w:jc w:val="center"/>
              <w:rPr>
                <w:rFonts w:asciiTheme="minorHAnsi" w:hAnsiTheme="minorHAnsi" w:cstheme="minorHAnsi"/>
                <w:b/>
                <w:sz w:val="22"/>
                <w:szCs w:val="22"/>
              </w:rPr>
            </w:pPr>
            <w:r w:rsidRPr="00391D6B">
              <w:rPr>
                <w:rFonts w:asciiTheme="minorHAnsi" w:hAnsiTheme="minorHAnsi" w:cstheme="minorHAnsi"/>
                <w:b/>
                <w:bCs/>
                <w:sz w:val="22"/>
                <w:szCs w:val="22"/>
                <w:lang w:eastAsia="x-none"/>
              </w:rPr>
              <w:t>TASKS</w:t>
            </w:r>
          </w:p>
        </w:tc>
        <w:tc>
          <w:tcPr>
            <w:tcW w:w="3690" w:type="dxa"/>
            <w:shd w:val="pct15" w:color="auto" w:fill="auto"/>
            <w:vAlign w:val="center"/>
          </w:tcPr>
          <w:p w14:paraId="12C5B633" w14:textId="77777777" w:rsidR="000832AE" w:rsidRPr="00391D6B" w:rsidRDefault="000832AE" w:rsidP="00A632FB">
            <w:pPr>
              <w:ind w:left="-108" w:right="-108"/>
              <w:jc w:val="center"/>
              <w:rPr>
                <w:rFonts w:asciiTheme="minorHAnsi" w:hAnsiTheme="minorHAnsi" w:cstheme="minorHAnsi"/>
                <w:b/>
                <w:sz w:val="22"/>
                <w:szCs w:val="22"/>
              </w:rPr>
            </w:pPr>
            <w:r w:rsidRPr="00391D6B">
              <w:rPr>
                <w:rFonts w:asciiTheme="minorHAnsi" w:hAnsiTheme="minorHAnsi" w:cstheme="minorHAnsi"/>
                <w:b/>
                <w:bCs/>
                <w:sz w:val="22"/>
                <w:szCs w:val="22"/>
                <w:lang w:eastAsia="x-none"/>
              </w:rPr>
              <w:t>DELIVERABLES</w:t>
            </w:r>
          </w:p>
        </w:tc>
        <w:tc>
          <w:tcPr>
            <w:tcW w:w="1530" w:type="dxa"/>
            <w:shd w:val="pct15" w:color="auto" w:fill="auto"/>
            <w:vAlign w:val="center"/>
          </w:tcPr>
          <w:p w14:paraId="45EB801E" w14:textId="77777777" w:rsidR="000832AE" w:rsidRPr="00391D6B" w:rsidRDefault="000832AE" w:rsidP="00A632FB">
            <w:pPr>
              <w:jc w:val="center"/>
              <w:rPr>
                <w:rFonts w:asciiTheme="minorHAnsi" w:hAnsiTheme="minorHAnsi" w:cstheme="minorHAnsi"/>
                <w:b/>
                <w:bCs/>
                <w:sz w:val="22"/>
                <w:szCs w:val="22"/>
                <w:lang w:eastAsia="x-none"/>
              </w:rPr>
            </w:pPr>
            <w:r w:rsidRPr="00391D6B">
              <w:rPr>
                <w:rFonts w:asciiTheme="minorHAnsi" w:hAnsiTheme="minorHAnsi" w:cstheme="minorHAnsi"/>
                <w:b/>
                <w:bCs/>
                <w:sz w:val="22"/>
                <w:szCs w:val="22"/>
                <w:lang w:eastAsia="x-none"/>
              </w:rPr>
              <w:t>TOTAL TIME FOR CONSULTANT</w:t>
            </w:r>
          </w:p>
        </w:tc>
        <w:tc>
          <w:tcPr>
            <w:tcW w:w="1171" w:type="dxa"/>
            <w:shd w:val="pct15" w:color="auto" w:fill="auto"/>
            <w:vAlign w:val="center"/>
          </w:tcPr>
          <w:p w14:paraId="769EE493" w14:textId="77777777" w:rsidR="000832AE" w:rsidRPr="00391D6B" w:rsidRDefault="000832AE" w:rsidP="00A632FB">
            <w:pPr>
              <w:jc w:val="center"/>
              <w:rPr>
                <w:rFonts w:asciiTheme="minorHAnsi" w:hAnsiTheme="minorHAnsi" w:cstheme="minorHAnsi"/>
                <w:b/>
                <w:sz w:val="22"/>
                <w:szCs w:val="22"/>
              </w:rPr>
            </w:pPr>
            <w:r w:rsidRPr="00391D6B">
              <w:rPr>
                <w:rFonts w:asciiTheme="minorHAnsi" w:hAnsiTheme="minorHAnsi" w:cstheme="minorHAnsi"/>
                <w:b/>
                <w:bCs/>
                <w:sz w:val="22"/>
                <w:szCs w:val="22"/>
                <w:lang w:eastAsia="x-none"/>
              </w:rPr>
              <w:t>UNIT COST FOR A PERSON</w:t>
            </w:r>
            <w:r w:rsidR="008B5DFC" w:rsidRPr="00391D6B">
              <w:rPr>
                <w:rFonts w:asciiTheme="minorHAnsi" w:hAnsiTheme="minorHAnsi" w:cstheme="minorHAnsi"/>
                <w:b/>
                <w:bCs/>
                <w:sz w:val="22"/>
                <w:szCs w:val="22"/>
                <w:lang w:eastAsia="x-none"/>
              </w:rPr>
              <w:t xml:space="preserve"> \</w:t>
            </w:r>
            <w:r w:rsidRPr="00391D6B">
              <w:rPr>
                <w:rFonts w:asciiTheme="minorHAnsi" w:hAnsiTheme="minorHAnsi" w:cstheme="minorHAnsi"/>
                <w:b/>
                <w:bCs/>
                <w:sz w:val="22"/>
                <w:szCs w:val="22"/>
                <w:lang w:eastAsia="x-none"/>
              </w:rPr>
              <w:t>DAY (</w:t>
            </w:r>
            <w:r w:rsidR="00666439" w:rsidRPr="00391D6B">
              <w:rPr>
                <w:rFonts w:asciiTheme="minorHAnsi" w:hAnsiTheme="minorHAnsi" w:cstheme="minorHAnsi"/>
                <w:b/>
                <w:bCs/>
                <w:sz w:val="22"/>
                <w:szCs w:val="22"/>
                <w:lang w:eastAsia="x-none"/>
              </w:rPr>
              <w:t>USD</w:t>
            </w:r>
            <w:r w:rsidRPr="00391D6B">
              <w:rPr>
                <w:rFonts w:asciiTheme="minorHAnsi" w:hAnsiTheme="minorHAnsi" w:cstheme="minorHAnsi"/>
                <w:b/>
                <w:bCs/>
                <w:sz w:val="22"/>
                <w:szCs w:val="22"/>
                <w:lang w:eastAsia="x-none"/>
              </w:rPr>
              <w:t>)</w:t>
            </w:r>
          </w:p>
        </w:tc>
        <w:tc>
          <w:tcPr>
            <w:tcW w:w="1529" w:type="dxa"/>
            <w:gridSpan w:val="2"/>
            <w:shd w:val="pct15" w:color="auto" w:fill="auto"/>
          </w:tcPr>
          <w:p w14:paraId="48B3C7E6" w14:textId="77777777" w:rsidR="000832AE" w:rsidRPr="00391D6B" w:rsidRDefault="000832AE" w:rsidP="00A632FB">
            <w:pPr>
              <w:jc w:val="center"/>
              <w:rPr>
                <w:rFonts w:asciiTheme="minorHAnsi" w:hAnsiTheme="minorHAnsi" w:cstheme="minorHAnsi"/>
                <w:b/>
                <w:bCs/>
                <w:sz w:val="22"/>
                <w:szCs w:val="22"/>
                <w:highlight w:val="yellow"/>
                <w:lang w:eastAsia="x-none"/>
              </w:rPr>
            </w:pPr>
            <w:r w:rsidRPr="00391D6B">
              <w:rPr>
                <w:rFonts w:asciiTheme="minorHAnsi" w:hAnsiTheme="minorHAnsi" w:cstheme="minorHAnsi"/>
                <w:b/>
                <w:bCs/>
                <w:sz w:val="22"/>
                <w:szCs w:val="22"/>
                <w:lang w:eastAsia="x-none"/>
              </w:rPr>
              <w:t>TOTAL COST for DELIVERABLE (</w:t>
            </w:r>
            <w:r w:rsidR="00666439" w:rsidRPr="00391D6B">
              <w:rPr>
                <w:rFonts w:asciiTheme="minorHAnsi" w:hAnsiTheme="minorHAnsi" w:cstheme="minorHAnsi"/>
                <w:b/>
                <w:bCs/>
                <w:sz w:val="22"/>
                <w:szCs w:val="22"/>
                <w:lang w:eastAsia="x-none"/>
              </w:rPr>
              <w:t>USD</w:t>
            </w:r>
            <w:r w:rsidRPr="00391D6B">
              <w:rPr>
                <w:rFonts w:asciiTheme="minorHAnsi" w:hAnsiTheme="minorHAnsi" w:cstheme="minorHAnsi"/>
                <w:b/>
                <w:bCs/>
                <w:sz w:val="22"/>
                <w:szCs w:val="22"/>
                <w:lang w:eastAsia="x-none"/>
              </w:rPr>
              <w:t xml:space="preserve">) </w:t>
            </w:r>
          </w:p>
        </w:tc>
      </w:tr>
      <w:tr w:rsidR="00B2773A" w:rsidRPr="00391D6B" w14:paraId="54DB5F7E" w14:textId="77777777" w:rsidTr="00B2773A">
        <w:trPr>
          <w:gridAfter w:val="1"/>
          <w:wAfter w:w="8" w:type="dxa"/>
          <w:trHeight w:val="485"/>
        </w:trPr>
        <w:tc>
          <w:tcPr>
            <w:tcW w:w="2700" w:type="dxa"/>
            <w:shd w:val="clear" w:color="auto" w:fill="auto"/>
          </w:tcPr>
          <w:p w14:paraId="497B9F54" w14:textId="68EB318B" w:rsidR="00B2773A" w:rsidRPr="00391D6B" w:rsidRDefault="00B2773A" w:rsidP="00B2773A">
            <w:pPr>
              <w:autoSpaceDE w:val="0"/>
              <w:autoSpaceDN w:val="0"/>
              <w:adjustRightInd w:val="0"/>
              <w:rPr>
                <w:rFonts w:asciiTheme="minorHAnsi" w:hAnsiTheme="minorHAnsi" w:cstheme="minorHAnsi"/>
                <w:sz w:val="22"/>
                <w:szCs w:val="22"/>
              </w:rPr>
            </w:pPr>
            <w:r>
              <w:rPr>
                <w:rFonts w:ascii="Calibri" w:hAnsi="Calibri" w:cs="Calibri"/>
                <w:sz w:val="22"/>
                <w:szCs w:val="22"/>
              </w:rPr>
              <w:t>Desk review of all key documents and minutes. Mapping of KM</w:t>
            </w:r>
            <w:r>
              <w:rPr>
                <w:rFonts w:ascii="Calibri" w:hAnsi="Calibri" w:cs="Calibri"/>
                <w:sz w:val="22"/>
                <w:szCs w:val="22"/>
              </w:rPr>
              <w:t xml:space="preserve"> </w:t>
            </w:r>
            <w:r>
              <w:rPr>
                <w:rFonts w:ascii="Calibri" w:hAnsi="Calibri" w:cs="Calibri"/>
                <w:sz w:val="22"/>
                <w:szCs w:val="22"/>
              </w:rPr>
              <w:t>interventions globally; connect with RO/HQ for guidance and advise</w:t>
            </w:r>
            <w:r>
              <w:rPr>
                <w:rFonts w:ascii="Calibri" w:hAnsi="Calibri" w:cs="Calibri"/>
                <w:sz w:val="22"/>
                <w:szCs w:val="22"/>
              </w:rPr>
              <w:t xml:space="preserve"> </w:t>
            </w:r>
            <w:r>
              <w:rPr>
                <w:rFonts w:ascii="Calibri" w:hAnsi="Calibri" w:cs="Calibri"/>
                <w:sz w:val="22"/>
                <w:szCs w:val="22"/>
              </w:rPr>
              <w:t>as necessary.</w:t>
            </w:r>
          </w:p>
        </w:tc>
        <w:tc>
          <w:tcPr>
            <w:tcW w:w="3690" w:type="dxa"/>
            <w:shd w:val="clear" w:color="auto" w:fill="auto"/>
          </w:tcPr>
          <w:p w14:paraId="269C384D" w14:textId="4491B216" w:rsidR="00B2773A" w:rsidRPr="00391D6B" w:rsidRDefault="00B2773A" w:rsidP="00B2773A">
            <w:pPr>
              <w:ind w:left="-18"/>
              <w:rPr>
                <w:rFonts w:asciiTheme="minorHAnsi" w:hAnsiTheme="minorHAnsi" w:cstheme="minorHAnsi"/>
                <w:sz w:val="22"/>
                <w:szCs w:val="22"/>
              </w:rPr>
            </w:pPr>
            <w:r>
              <w:rPr>
                <w:rFonts w:ascii="Calibri" w:hAnsi="Calibri" w:cs="Calibri"/>
                <w:sz w:val="22"/>
                <w:szCs w:val="22"/>
              </w:rPr>
              <w:t>Map existing KM generated and processes on management and use by UNICEF Country Office</w:t>
            </w:r>
          </w:p>
        </w:tc>
        <w:tc>
          <w:tcPr>
            <w:tcW w:w="1530" w:type="dxa"/>
            <w:shd w:val="clear" w:color="auto" w:fill="auto"/>
            <w:vAlign w:val="center"/>
          </w:tcPr>
          <w:p w14:paraId="5228B332" w14:textId="2482E555" w:rsidR="00B2773A" w:rsidRPr="00391D6B" w:rsidRDefault="00B2773A" w:rsidP="00B2773A">
            <w:pPr>
              <w:tabs>
                <w:tab w:val="num" w:pos="360"/>
              </w:tabs>
              <w:jc w:val="center"/>
              <w:rPr>
                <w:rFonts w:asciiTheme="minorHAnsi" w:hAnsiTheme="minorHAnsi" w:cstheme="minorHAnsi"/>
                <w:bCs/>
                <w:sz w:val="22"/>
                <w:szCs w:val="22"/>
              </w:rPr>
            </w:pPr>
            <w:r>
              <w:rPr>
                <w:rFonts w:asciiTheme="minorHAnsi" w:hAnsiTheme="minorHAnsi" w:cstheme="minorHAnsi"/>
                <w:bCs/>
                <w:sz w:val="22"/>
                <w:szCs w:val="22"/>
              </w:rPr>
              <w:t xml:space="preserve">2 </w:t>
            </w:r>
            <w:r>
              <w:rPr>
                <w:rFonts w:asciiTheme="minorHAnsi" w:hAnsiTheme="minorHAnsi" w:cstheme="minorHAnsi"/>
                <w:bCs/>
                <w:sz w:val="22"/>
                <w:szCs w:val="22"/>
              </w:rPr>
              <w:t>(remote)</w:t>
            </w:r>
          </w:p>
        </w:tc>
        <w:tc>
          <w:tcPr>
            <w:tcW w:w="1171" w:type="dxa"/>
            <w:shd w:val="clear" w:color="auto" w:fill="auto"/>
            <w:vAlign w:val="center"/>
          </w:tcPr>
          <w:p w14:paraId="7E6F5B1A" w14:textId="77777777" w:rsidR="00B2773A" w:rsidRPr="00391D6B" w:rsidRDefault="00B2773A" w:rsidP="00B2773A">
            <w:pPr>
              <w:tabs>
                <w:tab w:val="num" w:pos="360"/>
              </w:tabs>
              <w:jc w:val="center"/>
              <w:rPr>
                <w:rFonts w:asciiTheme="minorHAnsi" w:hAnsiTheme="minorHAnsi" w:cstheme="minorHAnsi"/>
                <w:bCs/>
                <w:sz w:val="22"/>
                <w:szCs w:val="22"/>
              </w:rPr>
            </w:pPr>
          </w:p>
        </w:tc>
        <w:tc>
          <w:tcPr>
            <w:tcW w:w="1529" w:type="dxa"/>
            <w:gridSpan w:val="2"/>
            <w:vAlign w:val="center"/>
          </w:tcPr>
          <w:p w14:paraId="110701C3" w14:textId="77777777" w:rsidR="00B2773A" w:rsidRPr="00391D6B" w:rsidRDefault="00B2773A" w:rsidP="00B2773A">
            <w:pPr>
              <w:tabs>
                <w:tab w:val="num" w:pos="360"/>
              </w:tabs>
              <w:jc w:val="center"/>
              <w:rPr>
                <w:rFonts w:asciiTheme="minorHAnsi" w:hAnsiTheme="minorHAnsi" w:cstheme="minorHAnsi"/>
                <w:bCs/>
                <w:sz w:val="22"/>
                <w:szCs w:val="22"/>
              </w:rPr>
            </w:pPr>
          </w:p>
        </w:tc>
      </w:tr>
      <w:tr w:rsidR="00B2773A" w:rsidRPr="00391D6B" w14:paraId="172E7F15" w14:textId="77777777" w:rsidTr="00066CB4">
        <w:trPr>
          <w:gridAfter w:val="1"/>
          <w:wAfter w:w="8" w:type="dxa"/>
          <w:trHeight w:val="59"/>
        </w:trPr>
        <w:tc>
          <w:tcPr>
            <w:tcW w:w="2700" w:type="dxa"/>
            <w:shd w:val="clear" w:color="auto" w:fill="auto"/>
          </w:tcPr>
          <w:p w14:paraId="7EEB53D0" w14:textId="0855B676" w:rsidR="00B2773A" w:rsidRPr="00391D6B" w:rsidRDefault="00B2773A" w:rsidP="00B2773A">
            <w:pPr>
              <w:autoSpaceDE w:val="0"/>
              <w:autoSpaceDN w:val="0"/>
              <w:adjustRightInd w:val="0"/>
              <w:rPr>
                <w:rFonts w:asciiTheme="minorHAnsi" w:hAnsiTheme="minorHAnsi" w:cstheme="minorHAnsi"/>
                <w:sz w:val="22"/>
                <w:szCs w:val="22"/>
              </w:rPr>
            </w:pPr>
            <w:r>
              <w:rPr>
                <w:rFonts w:ascii="Calibri" w:hAnsi="Calibri" w:cs="Calibri"/>
                <w:sz w:val="22"/>
                <w:szCs w:val="22"/>
              </w:rPr>
              <w:t>In consultation with key</w:t>
            </w:r>
            <w:r>
              <w:rPr>
                <w:rFonts w:ascii="Calibri" w:hAnsi="Calibri" w:cs="Calibri"/>
                <w:sz w:val="22"/>
                <w:szCs w:val="22"/>
              </w:rPr>
              <w:t xml:space="preserve"> </w:t>
            </w:r>
            <w:r>
              <w:rPr>
                <w:rFonts w:ascii="Calibri" w:hAnsi="Calibri" w:cs="Calibri"/>
                <w:sz w:val="22"/>
                <w:szCs w:val="22"/>
              </w:rPr>
              <w:t>staff and focal persons on KM, collect data and</w:t>
            </w:r>
            <w:r>
              <w:rPr>
                <w:rFonts w:ascii="Calibri" w:hAnsi="Calibri" w:cs="Calibri"/>
                <w:sz w:val="22"/>
                <w:szCs w:val="22"/>
              </w:rPr>
              <w:t xml:space="preserve"> </w:t>
            </w:r>
            <w:r>
              <w:rPr>
                <w:rFonts w:ascii="Calibri" w:hAnsi="Calibri" w:cs="Calibri"/>
                <w:sz w:val="22"/>
                <w:szCs w:val="22"/>
              </w:rPr>
              <w:t>analyse key priority areas</w:t>
            </w:r>
            <w:r>
              <w:rPr>
                <w:rFonts w:ascii="Calibri" w:hAnsi="Calibri" w:cs="Calibri"/>
                <w:sz w:val="22"/>
                <w:szCs w:val="22"/>
              </w:rPr>
              <w:t xml:space="preserve"> </w:t>
            </w:r>
            <w:r>
              <w:rPr>
                <w:rFonts w:ascii="Calibri" w:hAnsi="Calibri" w:cs="Calibri"/>
                <w:sz w:val="22"/>
                <w:szCs w:val="22"/>
              </w:rPr>
              <w:t>which heavily support</w:t>
            </w:r>
            <w:r>
              <w:rPr>
                <w:rFonts w:ascii="Calibri" w:hAnsi="Calibri" w:cs="Calibri"/>
                <w:sz w:val="22"/>
                <w:szCs w:val="22"/>
              </w:rPr>
              <w:t xml:space="preserve"> </w:t>
            </w:r>
            <w:r>
              <w:rPr>
                <w:rFonts w:ascii="Calibri" w:hAnsi="Calibri" w:cs="Calibri"/>
                <w:sz w:val="22"/>
                <w:szCs w:val="22"/>
              </w:rPr>
              <w:t>results for children in</w:t>
            </w:r>
            <w:r>
              <w:rPr>
                <w:rFonts w:ascii="Calibri" w:hAnsi="Calibri" w:cs="Calibri"/>
                <w:sz w:val="22"/>
                <w:szCs w:val="22"/>
              </w:rPr>
              <w:t xml:space="preserve"> </w:t>
            </w:r>
            <w:r>
              <w:rPr>
                <w:rFonts w:ascii="Calibri" w:hAnsi="Calibri" w:cs="Calibri"/>
                <w:sz w:val="22"/>
                <w:szCs w:val="22"/>
              </w:rPr>
              <w:t xml:space="preserve">Turkey (as per the </w:t>
            </w:r>
            <w:proofErr w:type="spellStart"/>
            <w:r>
              <w:rPr>
                <w:rFonts w:ascii="Calibri" w:hAnsi="Calibri" w:cs="Calibri"/>
                <w:sz w:val="22"/>
                <w:szCs w:val="22"/>
              </w:rPr>
              <w:t>CPD</w:t>
            </w:r>
            <w:proofErr w:type="spellEnd"/>
            <w:r>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t>and the aligned SDGs (as per</w:t>
            </w:r>
            <w:r>
              <w:rPr>
                <w:rFonts w:ascii="Calibri" w:hAnsi="Calibri" w:cs="Calibri"/>
                <w:sz w:val="22"/>
                <w:szCs w:val="22"/>
              </w:rPr>
              <w:t xml:space="preserve"> </w:t>
            </w:r>
            <w:proofErr w:type="spellStart"/>
            <w:r>
              <w:rPr>
                <w:rFonts w:ascii="Calibri" w:hAnsi="Calibri" w:cs="Calibri"/>
                <w:sz w:val="22"/>
                <w:szCs w:val="22"/>
              </w:rPr>
              <w:t>JWPs</w:t>
            </w:r>
            <w:proofErr w:type="spellEnd"/>
            <w:r>
              <w:rPr>
                <w:rFonts w:ascii="Calibri" w:hAnsi="Calibri" w:cs="Calibri"/>
                <w:sz w:val="22"/>
                <w:szCs w:val="22"/>
              </w:rPr>
              <w:t>).</w:t>
            </w:r>
          </w:p>
        </w:tc>
        <w:tc>
          <w:tcPr>
            <w:tcW w:w="3690" w:type="dxa"/>
            <w:shd w:val="clear" w:color="auto" w:fill="auto"/>
          </w:tcPr>
          <w:p w14:paraId="3B998F02" w14:textId="77777777" w:rsidR="00B2773A" w:rsidRDefault="00B2773A" w:rsidP="00B2773A">
            <w:pPr>
              <w:autoSpaceDE w:val="0"/>
              <w:autoSpaceDN w:val="0"/>
              <w:adjustRightInd w:val="0"/>
              <w:rPr>
                <w:rFonts w:ascii="Calibri" w:hAnsi="Calibri" w:cs="Calibri"/>
                <w:sz w:val="22"/>
                <w:szCs w:val="22"/>
              </w:rPr>
            </w:pPr>
            <w:r>
              <w:rPr>
                <w:rFonts w:ascii="Calibri" w:hAnsi="Calibri" w:cs="Calibri"/>
                <w:sz w:val="22"/>
                <w:szCs w:val="22"/>
              </w:rPr>
              <w:t>Online survey and consultation with UNICEF staff and selected</w:t>
            </w:r>
          </w:p>
          <w:p w14:paraId="24FB5A1C" w14:textId="0D102362" w:rsidR="00B2773A" w:rsidRPr="00391D6B" w:rsidRDefault="00B2773A" w:rsidP="00B2773A">
            <w:pPr>
              <w:rPr>
                <w:rFonts w:asciiTheme="minorHAnsi" w:hAnsiTheme="minorHAnsi" w:cstheme="minorHAnsi"/>
                <w:sz w:val="22"/>
                <w:szCs w:val="22"/>
              </w:rPr>
            </w:pPr>
            <w:r>
              <w:rPr>
                <w:rFonts w:ascii="Calibri" w:hAnsi="Calibri" w:cs="Calibri"/>
                <w:sz w:val="22"/>
                <w:szCs w:val="22"/>
              </w:rPr>
              <w:t>strategic and implementing partners</w:t>
            </w:r>
          </w:p>
        </w:tc>
        <w:tc>
          <w:tcPr>
            <w:tcW w:w="1530" w:type="dxa"/>
            <w:shd w:val="clear" w:color="auto" w:fill="auto"/>
            <w:vAlign w:val="center"/>
          </w:tcPr>
          <w:p w14:paraId="59BCAE46" w14:textId="0BE262EF" w:rsidR="00B2773A" w:rsidRPr="00391D6B" w:rsidRDefault="00B2773A" w:rsidP="00B2773A">
            <w:pPr>
              <w:tabs>
                <w:tab w:val="num" w:pos="360"/>
              </w:tabs>
              <w:jc w:val="center"/>
              <w:rPr>
                <w:rFonts w:asciiTheme="minorHAnsi" w:hAnsiTheme="minorHAnsi" w:cstheme="minorHAnsi"/>
                <w:bCs/>
                <w:sz w:val="22"/>
                <w:szCs w:val="22"/>
              </w:rPr>
            </w:pPr>
            <w:r w:rsidRPr="00391D6B">
              <w:rPr>
                <w:rFonts w:asciiTheme="minorHAnsi" w:hAnsiTheme="minorHAnsi" w:cstheme="minorHAnsi"/>
                <w:bCs/>
                <w:sz w:val="22"/>
                <w:szCs w:val="22"/>
              </w:rPr>
              <w:t>2</w:t>
            </w:r>
            <w:r>
              <w:rPr>
                <w:rFonts w:asciiTheme="minorHAnsi" w:hAnsiTheme="minorHAnsi" w:cstheme="minorHAnsi"/>
                <w:bCs/>
                <w:sz w:val="22"/>
                <w:szCs w:val="22"/>
              </w:rPr>
              <w:t xml:space="preserve"> </w:t>
            </w:r>
            <w:r>
              <w:rPr>
                <w:rFonts w:asciiTheme="minorHAnsi" w:hAnsiTheme="minorHAnsi" w:cstheme="minorHAnsi"/>
                <w:bCs/>
                <w:sz w:val="22"/>
                <w:szCs w:val="22"/>
              </w:rPr>
              <w:t>(remote)</w:t>
            </w:r>
          </w:p>
        </w:tc>
        <w:tc>
          <w:tcPr>
            <w:tcW w:w="1171" w:type="dxa"/>
            <w:shd w:val="clear" w:color="auto" w:fill="auto"/>
            <w:vAlign w:val="center"/>
          </w:tcPr>
          <w:p w14:paraId="3676A5EC" w14:textId="77777777" w:rsidR="00B2773A" w:rsidRPr="00391D6B" w:rsidRDefault="00B2773A" w:rsidP="00B2773A">
            <w:pPr>
              <w:tabs>
                <w:tab w:val="num" w:pos="360"/>
              </w:tabs>
              <w:jc w:val="center"/>
              <w:rPr>
                <w:rFonts w:asciiTheme="minorHAnsi" w:hAnsiTheme="minorHAnsi" w:cstheme="minorHAnsi"/>
                <w:bCs/>
                <w:sz w:val="22"/>
                <w:szCs w:val="22"/>
              </w:rPr>
            </w:pPr>
          </w:p>
        </w:tc>
        <w:tc>
          <w:tcPr>
            <w:tcW w:w="1529" w:type="dxa"/>
            <w:gridSpan w:val="2"/>
            <w:vAlign w:val="center"/>
          </w:tcPr>
          <w:p w14:paraId="00C81732" w14:textId="77777777" w:rsidR="00B2773A" w:rsidRPr="00391D6B" w:rsidRDefault="00B2773A" w:rsidP="00B2773A">
            <w:pPr>
              <w:tabs>
                <w:tab w:val="num" w:pos="360"/>
              </w:tabs>
              <w:jc w:val="center"/>
              <w:rPr>
                <w:rFonts w:asciiTheme="minorHAnsi" w:hAnsiTheme="minorHAnsi" w:cstheme="minorHAnsi"/>
                <w:bCs/>
                <w:sz w:val="22"/>
                <w:szCs w:val="22"/>
              </w:rPr>
            </w:pPr>
          </w:p>
        </w:tc>
      </w:tr>
      <w:tr w:rsidR="00B2773A" w:rsidRPr="00391D6B" w14:paraId="3849335D" w14:textId="77777777" w:rsidTr="00066CB4">
        <w:trPr>
          <w:gridAfter w:val="1"/>
          <w:wAfter w:w="8" w:type="dxa"/>
          <w:trHeight w:val="78"/>
        </w:trPr>
        <w:tc>
          <w:tcPr>
            <w:tcW w:w="2700" w:type="dxa"/>
            <w:shd w:val="clear" w:color="auto" w:fill="auto"/>
          </w:tcPr>
          <w:p w14:paraId="6DCDF8A8" w14:textId="0E69E595" w:rsidR="00B2773A" w:rsidRPr="00391D6B" w:rsidRDefault="00B2773A" w:rsidP="00B2773A">
            <w:pPr>
              <w:autoSpaceDE w:val="0"/>
              <w:autoSpaceDN w:val="0"/>
              <w:adjustRightInd w:val="0"/>
              <w:ind w:right="-75"/>
              <w:jc w:val="both"/>
              <w:rPr>
                <w:rFonts w:asciiTheme="minorHAnsi" w:hAnsiTheme="minorHAnsi" w:cstheme="minorHAnsi"/>
                <w:sz w:val="22"/>
                <w:szCs w:val="22"/>
              </w:rPr>
            </w:pPr>
            <w:r>
              <w:rPr>
                <w:rFonts w:ascii="Calibri" w:hAnsi="Calibri" w:cs="Calibri"/>
                <w:sz w:val="22"/>
                <w:szCs w:val="22"/>
              </w:rPr>
              <w:t>Submit analysis for review and to prioritise valuable focus areas for KM Strategy development</w:t>
            </w:r>
          </w:p>
        </w:tc>
        <w:tc>
          <w:tcPr>
            <w:tcW w:w="3690" w:type="dxa"/>
            <w:shd w:val="clear" w:color="auto" w:fill="auto"/>
          </w:tcPr>
          <w:p w14:paraId="508FDC66" w14:textId="77777777" w:rsidR="00B2773A" w:rsidRDefault="00B2773A" w:rsidP="00B2773A">
            <w:pPr>
              <w:autoSpaceDE w:val="0"/>
              <w:autoSpaceDN w:val="0"/>
              <w:adjustRightInd w:val="0"/>
              <w:rPr>
                <w:rFonts w:ascii="Calibri" w:hAnsi="Calibri" w:cs="Calibri"/>
                <w:sz w:val="22"/>
                <w:szCs w:val="22"/>
              </w:rPr>
            </w:pPr>
            <w:r>
              <w:rPr>
                <w:rFonts w:ascii="Calibri" w:hAnsi="Calibri" w:cs="Calibri"/>
                <w:sz w:val="22"/>
                <w:szCs w:val="22"/>
              </w:rPr>
              <w:t>Draft CO KM strategy with action plan based on priorities for 2022-</w:t>
            </w:r>
          </w:p>
          <w:p w14:paraId="11C93AEF" w14:textId="3A070DFF" w:rsidR="00B2773A" w:rsidRPr="00391D6B" w:rsidRDefault="00B2773A" w:rsidP="00B2773A">
            <w:pPr>
              <w:rPr>
                <w:rFonts w:asciiTheme="minorHAnsi" w:hAnsiTheme="minorHAnsi" w:cstheme="minorHAnsi"/>
                <w:sz w:val="22"/>
                <w:szCs w:val="22"/>
              </w:rPr>
            </w:pPr>
            <w:r>
              <w:rPr>
                <w:rFonts w:ascii="Calibri" w:hAnsi="Calibri" w:cs="Calibri"/>
                <w:sz w:val="22"/>
                <w:szCs w:val="22"/>
              </w:rPr>
              <w:t>2023</w:t>
            </w:r>
          </w:p>
        </w:tc>
        <w:tc>
          <w:tcPr>
            <w:tcW w:w="1530" w:type="dxa"/>
            <w:shd w:val="clear" w:color="auto" w:fill="auto"/>
            <w:vAlign w:val="center"/>
          </w:tcPr>
          <w:p w14:paraId="6FE6A249" w14:textId="33BE3709" w:rsidR="00B2773A" w:rsidRPr="00391D6B" w:rsidRDefault="00B2773A" w:rsidP="00B2773A">
            <w:pPr>
              <w:tabs>
                <w:tab w:val="num" w:pos="360"/>
              </w:tabs>
              <w:jc w:val="center"/>
              <w:rPr>
                <w:rFonts w:asciiTheme="minorHAnsi" w:hAnsiTheme="minorHAnsi" w:cstheme="minorHAnsi"/>
                <w:bCs/>
                <w:sz w:val="22"/>
                <w:szCs w:val="22"/>
              </w:rPr>
            </w:pPr>
            <w:r>
              <w:rPr>
                <w:rFonts w:asciiTheme="minorHAnsi" w:hAnsiTheme="minorHAnsi" w:cstheme="minorHAnsi"/>
                <w:bCs/>
                <w:sz w:val="22"/>
                <w:szCs w:val="22"/>
              </w:rPr>
              <w:t xml:space="preserve">3 </w:t>
            </w:r>
            <w:r>
              <w:rPr>
                <w:rFonts w:asciiTheme="minorHAnsi" w:hAnsiTheme="minorHAnsi" w:cstheme="minorHAnsi"/>
                <w:bCs/>
                <w:sz w:val="22"/>
                <w:szCs w:val="22"/>
              </w:rPr>
              <w:t>(remote)</w:t>
            </w:r>
          </w:p>
        </w:tc>
        <w:tc>
          <w:tcPr>
            <w:tcW w:w="1171" w:type="dxa"/>
            <w:shd w:val="clear" w:color="auto" w:fill="auto"/>
            <w:vAlign w:val="center"/>
          </w:tcPr>
          <w:p w14:paraId="7DECC4F3" w14:textId="77777777" w:rsidR="00B2773A" w:rsidRPr="00391D6B" w:rsidRDefault="00B2773A" w:rsidP="00B2773A">
            <w:pPr>
              <w:tabs>
                <w:tab w:val="num" w:pos="360"/>
              </w:tabs>
              <w:jc w:val="center"/>
              <w:rPr>
                <w:rFonts w:asciiTheme="minorHAnsi" w:hAnsiTheme="minorHAnsi" w:cstheme="minorHAnsi"/>
                <w:bCs/>
                <w:sz w:val="22"/>
                <w:szCs w:val="22"/>
              </w:rPr>
            </w:pPr>
          </w:p>
        </w:tc>
        <w:tc>
          <w:tcPr>
            <w:tcW w:w="1529" w:type="dxa"/>
            <w:gridSpan w:val="2"/>
            <w:vAlign w:val="center"/>
          </w:tcPr>
          <w:p w14:paraId="7F4C96FC" w14:textId="77777777" w:rsidR="00B2773A" w:rsidRPr="00391D6B" w:rsidRDefault="00B2773A" w:rsidP="00B2773A">
            <w:pPr>
              <w:tabs>
                <w:tab w:val="num" w:pos="360"/>
              </w:tabs>
              <w:jc w:val="center"/>
              <w:rPr>
                <w:rFonts w:asciiTheme="minorHAnsi" w:hAnsiTheme="minorHAnsi" w:cstheme="minorHAnsi"/>
                <w:bCs/>
                <w:sz w:val="22"/>
                <w:szCs w:val="22"/>
              </w:rPr>
            </w:pPr>
          </w:p>
        </w:tc>
      </w:tr>
      <w:tr w:rsidR="00B2773A" w:rsidRPr="00391D6B" w14:paraId="589539A7" w14:textId="77777777" w:rsidTr="00066CB4">
        <w:trPr>
          <w:gridAfter w:val="1"/>
          <w:wAfter w:w="8" w:type="dxa"/>
          <w:trHeight w:val="78"/>
        </w:trPr>
        <w:tc>
          <w:tcPr>
            <w:tcW w:w="2700" w:type="dxa"/>
            <w:shd w:val="clear" w:color="auto" w:fill="auto"/>
          </w:tcPr>
          <w:p w14:paraId="6B444D53" w14:textId="5A4468A1" w:rsidR="00B2773A" w:rsidRPr="00391D6B" w:rsidRDefault="00B2773A" w:rsidP="00B2773A">
            <w:pPr>
              <w:autoSpaceDE w:val="0"/>
              <w:autoSpaceDN w:val="0"/>
              <w:adjustRightInd w:val="0"/>
              <w:ind w:right="-75"/>
              <w:rPr>
                <w:rFonts w:asciiTheme="minorHAnsi" w:hAnsiTheme="minorHAnsi" w:cstheme="minorHAnsi"/>
                <w:sz w:val="22"/>
                <w:szCs w:val="22"/>
              </w:rPr>
            </w:pPr>
            <w:r>
              <w:rPr>
                <w:rFonts w:ascii="Calibri" w:hAnsi="Calibri" w:cs="Calibri"/>
                <w:sz w:val="22"/>
                <w:szCs w:val="22"/>
              </w:rPr>
              <w:t>Finalization after incorporation of comments</w:t>
            </w:r>
          </w:p>
        </w:tc>
        <w:tc>
          <w:tcPr>
            <w:tcW w:w="3690" w:type="dxa"/>
            <w:shd w:val="clear" w:color="auto" w:fill="auto"/>
          </w:tcPr>
          <w:p w14:paraId="3657617D" w14:textId="152CBEAB" w:rsidR="00B2773A" w:rsidRPr="00391D6B" w:rsidRDefault="00B2773A" w:rsidP="00B2773A">
            <w:pPr>
              <w:rPr>
                <w:rFonts w:asciiTheme="minorHAnsi" w:hAnsiTheme="minorHAnsi" w:cstheme="minorHAnsi"/>
                <w:sz w:val="22"/>
                <w:szCs w:val="22"/>
              </w:rPr>
            </w:pPr>
            <w:r>
              <w:rPr>
                <w:rFonts w:asciiTheme="minorHAnsi" w:hAnsiTheme="minorHAnsi" w:cstheme="minorHAnsi"/>
                <w:sz w:val="22"/>
                <w:szCs w:val="22"/>
              </w:rPr>
              <w:t>Final CO KM Strategy &amp; Action plan</w:t>
            </w:r>
          </w:p>
        </w:tc>
        <w:tc>
          <w:tcPr>
            <w:tcW w:w="1530" w:type="dxa"/>
            <w:shd w:val="clear" w:color="auto" w:fill="auto"/>
            <w:vAlign w:val="center"/>
          </w:tcPr>
          <w:p w14:paraId="5143C775" w14:textId="31D72491" w:rsidR="00B2773A" w:rsidRPr="00391D6B" w:rsidRDefault="00B2773A" w:rsidP="00B2773A">
            <w:pPr>
              <w:tabs>
                <w:tab w:val="num" w:pos="360"/>
              </w:tabs>
              <w:jc w:val="center"/>
              <w:rPr>
                <w:rFonts w:asciiTheme="minorHAnsi" w:hAnsiTheme="minorHAnsi" w:cstheme="minorHAnsi"/>
                <w:bCs/>
                <w:sz w:val="22"/>
                <w:szCs w:val="22"/>
              </w:rPr>
            </w:pPr>
            <w:r>
              <w:rPr>
                <w:rFonts w:asciiTheme="minorHAnsi" w:hAnsiTheme="minorHAnsi" w:cstheme="minorHAnsi"/>
                <w:bCs/>
                <w:sz w:val="22"/>
                <w:szCs w:val="22"/>
              </w:rPr>
              <w:t>1 (remote)</w:t>
            </w:r>
          </w:p>
        </w:tc>
        <w:tc>
          <w:tcPr>
            <w:tcW w:w="1171" w:type="dxa"/>
            <w:shd w:val="clear" w:color="auto" w:fill="auto"/>
            <w:vAlign w:val="center"/>
          </w:tcPr>
          <w:p w14:paraId="3047C58C" w14:textId="77777777" w:rsidR="00B2773A" w:rsidRPr="00391D6B" w:rsidRDefault="00B2773A" w:rsidP="00B2773A">
            <w:pPr>
              <w:tabs>
                <w:tab w:val="num" w:pos="360"/>
              </w:tabs>
              <w:jc w:val="center"/>
              <w:rPr>
                <w:rFonts w:asciiTheme="minorHAnsi" w:hAnsiTheme="minorHAnsi" w:cstheme="minorHAnsi"/>
                <w:bCs/>
                <w:sz w:val="22"/>
                <w:szCs w:val="22"/>
              </w:rPr>
            </w:pPr>
          </w:p>
        </w:tc>
        <w:tc>
          <w:tcPr>
            <w:tcW w:w="1529" w:type="dxa"/>
            <w:gridSpan w:val="2"/>
            <w:vAlign w:val="center"/>
          </w:tcPr>
          <w:p w14:paraId="4C7250DE" w14:textId="77777777" w:rsidR="00B2773A" w:rsidRPr="00391D6B" w:rsidRDefault="00B2773A" w:rsidP="00B2773A">
            <w:pPr>
              <w:tabs>
                <w:tab w:val="num" w:pos="360"/>
              </w:tabs>
              <w:jc w:val="center"/>
              <w:rPr>
                <w:rFonts w:asciiTheme="minorHAnsi" w:hAnsiTheme="minorHAnsi" w:cstheme="minorHAnsi"/>
                <w:bCs/>
                <w:sz w:val="22"/>
                <w:szCs w:val="22"/>
              </w:rPr>
            </w:pPr>
          </w:p>
        </w:tc>
      </w:tr>
      <w:tr w:rsidR="00B2773A" w:rsidRPr="00391D6B" w14:paraId="43A38F92" w14:textId="77777777" w:rsidTr="00391D6B">
        <w:trPr>
          <w:gridAfter w:val="1"/>
          <w:wAfter w:w="8" w:type="dxa"/>
          <w:trHeight w:val="59"/>
        </w:trPr>
        <w:tc>
          <w:tcPr>
            <w:tcW w:w="6390" w:type="dxa"/>
            <w:gridSpan w:val="2"/>
            <w:shd w:val="clear" w:color="auto" w:fill="auto"/>
            <w:vAlign w:val="center"/>
          </w:tcPr>
          <w:p w14:paraId="6FD18FCF" w14:textId="77777777" w:rsidR="00B2773A" w:rsidRPr="00391D6B" w:rsidRDefault="00B2773A" w:rsidP="00B2773A">
            <w:pPr>
              <w:spacing w:before="120" w:after="120"/>
              <w:jc w:val="right"/>
              <w:rPr>
                <w:rFonts w:asciiTheme="minorHAnsi" w:hAnsiTheme="minorHAnsi" w:cstheme="minorHAnsi"/>
                <w:b/>
                <w:i/>
                <w:sz w:val="22"/>
                <w:szCs w:val="22"/>
              </w:rPr>
            </w:pPr>
            <w:r w:rsidRPr="00391D6B">
              <w:rPr>
                <w:rFonts w:asciiTheme="minorHAnsi" w:hAnsiTheme="minorHAnsi" w:cstheme="minorHAnsi"/>
                <w:b/>
                <w:i/>
                <w:sz w:val="22"/>
                <w:szCs w:val="22"/>
              </w:rPr>
              <w:t>TOTAL COST FOR DELIVERABLES (USD):</w:t>
            </w:r>
          </w:p>
        </w:tc>
        <w:tc>
          <w:tcPr>
            <w:tcW w:w="1530" w:type="dxa"/>
            <w:shd w:val="clear" w:color="auto" w:fill="auto"/>
            <w:vAlign w:val="center"/>
          </w:tcPr>
          <w:p w14:paraId="5586F7BA" w14:textId="77777777" w:rsidR="00B2773A" w:rsidRPr="00391D6B" w:rsidRDefault="00B2773A" w:rsidP="00B2773A">
            <w:pPr>
              <w:tabs>
                <w:tab w:val="num" w:pos="360"/>
              </w:tabs>
              <w:spacing w:before="120" w:after="120"/>
              <w:jc w:val="center"/>
              <w:rPr>
                <w:rFonts w:asciiTheme="minorHAnsi" w:hAnsiTheme="minorHAnsi" w:cstheme="minorHAnsi"/>
                <w:bCs/>
                <w:sz w:val="22"/>
                <w:szCs w:val="22"/>
              </w:rPr>
            </w:pPr>
            <w:r w:rsidRPr="00391D6B">
              <w:rPr>
                <w:rFonts w:asciiTheme="minorHAnsi" w:hAnsiTheme="minorHAnsi" w:cstheme="minorHAnsi"/>
                <w:bCs/>
                <w:sz w:val="22"/>
                <w:szCs w:val="22"/>
              </w:rPr>
              <w:t>90</w:t>
            </w:r>
          </w:p>
        </w:tc>
        <w:tc>
          <w:tcPr>
            <w:tcW w:w="1171" w:type="dxa"/>
            <w:shd w:val="clear" w:color="auto" w:fill="auto"/>
            <w:vAlign w:val="center"/>
          </w:tcPr>
          <w:p w14:paraId="35DA7A68" w14:textId="77777777" w:rsidR="00B2773A" w:rsidRPr="00391D6B" w:rsidRDefault="00B2773A" w:rsidP="00B2773A">
            <w:pPr>
              <w:tabs>
                <w:tab w:val="num" w:pos="360"/>
              </w:tabs>
              <w:spacing w:before="120" w:after="120"/>
              <w:ind w:left="180" w:hanging="180"/>
              <w:jc w:val="center"/>
              <w:rPr>
                <w:rFonts w:asciiTheme="minorHAnsi" w:hAnsiTheme="minorHAnsi" w:cstheme="minorHAnsi"/>
                <w:bCs/>
                <w:sz w:val="22"/>
                <w:szCs w:val="22"/>
              </w:rPr>
            </w:pPr>
          </w:p>
        </w:tc>
        <w:tc>
          <w:tcPr>
            <w:tcW w:w="1529" w:type="dxa"/>
            <w:gridSpan w:val="2"/>
            <w:shd w:val="clear" w:color="auto" w:fill="auto"/>
            <w:vAlign w:val="center"/>
          </w:tcPr>
          <w:p w14:paraId="1996A779" w14:textId="77777777" w:rsidR="00B2773A" w:rsidRPr="00391D6B" w:rsidRDefault="00B2773A" w:rsidP="00B2773A">
            <w:pPr>
              <w:tabs>
                <w:tab w:val="num" w:pos="360"/>
              </w:tabs>
              <w:ind w:left="180" w:hanging="180"/>
              <w:jc w:val="center"/>
              <w:rPr>
                <w:rFonts w:asciiTheme="minorHAnsi" w:hAnsiTheme="minorHAnsi" w:cstheme="minorHAnsi"/>
                <w:bCs/>
                <w:sz w:val="22"/>
                <w:szCs w:val="22"/>
              </w:rPr>
            </w:pPr>
          </w:p>
        </w:tc>
      </w:tr>
      <w:tr w:rsidR="00B2773A" w:rsidRPr="00391D6B" w14:paraId="0E69BECE" w14:textId="77777777" w:rsidTr="00391D6B">
        <w:trPr>
          <w:trHeight w:val="59"/>
        </w:trPr>
        <w:tc>
          <w:tcPr>
            <w:tcW w:w="9099" w:type="dxa"/>
            <w:gridSpan w:val="5"/>
            <w:shd w:val="clear" w:color="auto" w:fill="auto"/>
            <w:vAlign w:val="center"/>
          </w:tcPr>
          <w:p w14:paraId="74C799DF" w14:textId="77777777" w:rsidR="00B2773A" w:rsidRPr="00391D6B" w:rsidRDefault="00B2773A" w:rsidP="00B2773A">
            <w:pPr>
              <w:spacing w:before="120" w:after="120"/>
              <w:jc w:val="right"/>
              <w:rPr>
                <w:rFonts w:asciiTheme="minorHAnsi" w:hAnsiTheme="minorHAnsi" w:cstheme="minorHAnsi"/>
                <w:b/>
                <w:bCs/>
                <w:i/>
                <w:sz w:val="22"/>
                <w:szCs w:val="22"/>
              </w:rPr>
            </w:pPr>
            <w:r w:rsidRPr="00391D6B">
              <w:rPr>
                <w:rFonts w:asciiTheme="minorHAnsi" w:hAnsiTheme="minorHAnsi" w:cstheme="minorHAnsi"/>
                <w:b/>
                <w:bCs/>
                <w:i/>
                <w:sz w:val="22"/>
                <w:szCs w:val="22"/>
              </w:rPr>
              <w:t>TOTAL COST FOR INCIDENTALS (USD):</w:t>
            </w:r>
          </w:p>
        </w:tc>
        <w:tc>
          <w:tcPr>
            <w:tcW w:w="1529" w:type="dxa"/>
            <w:gridSpan w:val="2"/>
            <w:shd w:val="clear" w:color="auto" w:fill="auto"/>
            <w:vAlign w:val="center"/>
          </w:tcPr>
          <w:p w14:paraId="2866E4F1" w14:textId="77777777" w:rsidR="00B2773A" w:rsidRPr="00391D6B" w:rsidRDefault="00B2773A" w:rsidP="00B2773A">
            <w:pPr>
              <w:tabs>
                <w:tab w:val="num" w:pos="360"/>
              </w:tabs>
              <w:ind w:left="180" w:hanging="180"/>
              <w:jc w:val="center"/>
              <w:rPr>
                <w:rFonts w:asciiTheme="minorHAnsi" w:hAnsiTheme="minorHAnsi" w:cstheme="minorHAnsi"/>
                <w:bCs/>
                <w:sz w:val="22"/>
                <w:szCs w:val="22"/>
              </w:rPr>
            </w:pPr>
          </w:p>
        </w:tc>
      </w:tr>
      <w:tr w:rsidR="00B2773A" w:rsidRPr="00391D6B" w14:paraId="6E7BB27C" w14:textId="77777777" w:rsidTr="00391D6B">
        <w:trPr>
          <w:trHeight w:val="59"/>
        </w:trPr>
        <w:tc>
          <w:tcPr>
            <w:tcW w:w="9099" w:type="dxa"/>
            <w:gridSpan w:val="5"/>
            <w:shd w:val="clear" w:color="auto" w:fill="auto"/>
            <w:vAlign w:val="center"/>
          </w:tcPr>
          <w:p w14:paraId="09C9A2BB" w14:textId="77777777" w:rsidR="00B2773A" w:rsidRPr="00391D6B" w:rsidRDefault="00B2773A" w:rsidP="00B2773A">
            <w:pPr>
              <w:spacing w:before="120" w:after="120"/>
              <w:jc w:val="right"/>
              <w:rPr>
                <w:rFonts w:asciiTheme="minorHAnsi" w:hAnsiTheme="minorHAnsi" w:cstheme="minorHAnsi"/>
                <w:b/>
                <w:bCs/>
                <w:i/>
                <w:sz w:val="22"/>
                <w:szCs w:val="22"/>
              </w:rPr>
            </w:pPr>
            <w:r w:rsidRPr="00391D6B">
              <w:rPr>
                <w:rFonts w:asciiTheme="minorHAnsi" w:hAnsiTheme="minorHAnsi" w:cstheme="minorHAnsi"/>
                <w:b/>
                <w:bCs/>
                <w:i/>
                <w:sz w:val="22"/>
                <w:szCs w:val="22"/>
              </w:rPr>
              <w:t>GRAND TOTAL (USD):</w:t>
            </w:r>
          </w:p>
        </w:tc>
        <w:tc>
          <w:tcPr>
            <w:tcW w:w="1529" w:type="dxa"/>
            <w:gridSpan w:val="2"/>
            <w:shd w:val="clear" w:color="auto" w:fill="auto"/>
            <w:vAlign w:val="center"/>
          </w:tcPr>
          <w:p w14:paraId="177494C3" w14:textId="77777777" w:rsidR="00B2773A" w:rsidRPr="00391D6B" w:rsidRDefault="00B2773A" w:rsidP="00B2773A">
            <w:pPr>
              <w:tabs>
                <w:tab w:val="num" w:pos="360"/>
              </w:tabs>
              <w:ind w:left="180" w:hanging="180"/>
              <w:jc w:val="center"/>
              <w:rPr>
                <w:rFonts w:asciiTheme="minorHAnsi" w:hAnsiTheme="minorHAnsi" w:cstheme="minorHAnsi"/>
                <w:bCs/>
                <w:sz w:val="22"/>
                <w:szCs w:val="22"/>
              </w:rPr>
            </w:pPr>
          </w:p>
        </w:tc>
      </w:tr>
    </w:tbl>
    <w:p w14:paraId="1A7B415A" w14:textId="77777777" w:rsidR="00016AB4" w:rsidRPr="00391D6B" w:rsidRDefault="00016AB4" w:rsidP="001142CC">
      <w:pPr>
        <w:rPr>
          <w:rFonts w:ascii="Corbel" w:hAnsi="Corbel"/>
          <w:sz w:val="22"/>
          <w:szCs w:val="22"/>
        </w:rPr>
      </w:pPr>
    </w:p>
    <w:p w14:paraId="0586C861" w14:textId="77777777" w:rsidR="00545FAA" w:rsidRPr="00391D6B" w:rsidRDefault="00545FAA" w:rsidP="001142CC">
      <w:pPr>
        <w:rPr>
          <w:rFonts w:ascii="Corbel" w:hAnsi="Corbel"/>
          <w:sz w:val="22"/>
          <w:szCs w:val="22"/>
        </w:rPr>
      </w:pPr>
    </w:p>
    <w:p w14:paraId="1EC1EAEF" w14:textId="77777777" w:rsidR="00545FAA" w:rsidRPr="00391D6B" w:rsidRDefault="00545FAA" w:rsidP="001142CC">
      <w:pPr>
        <w:rPr>
          <w:rFonts w:ascii="Corbel" w:hAnsi="Corbel"/>
          <w:sz w:val="22"/>
          <w:szCs w:val="22"/>
        </w:rPr>
      </w:pPr>
    </w:p>
    <w:p w14:paraId="105EA76C" w14:textId="77777777" w:rsidR="00016AB4" w:rsidRPr="00391D6B" w:rsidRDefault="00016AB4" w:rsidP="001142CC">
      <w:pPr>
        <w:rPr>
          <w:rFonts w:ascii="Corbel" w:hAnsi="Corbel"/>
          <w:sz w:val="22"/>
          <w:szCs w:val="22"/>
        </w:rPr>
      </w:pPr>
    </w:p>
    <w:tbl>
      <w:tblPr>
        <w:tblStyle w:val="TableGrid"/>
        <w:tblW w:w="10709" w:type="dxa"/>
        <w:tblInd w:w="-1355" w:type="dxa"/>
        <w:tblLook w:val="04A0" w:firstRow="1" w:lastRow="0" w:firstColumn="1" w:lastColumn="0" w:noHBand="0" w:noVBand="1"/>
      </w:tblPr>
      <w:tblGrid>
        <w:gridCol w:w="10709"/>
      </w:tblGrid>
      <w:tr w:rsidR="00E172AA" w:rsidRPr="00391D6B" w14:paraId="1338AC02" w14:textId="77777777" w:rsidTr="00DD7E64">
        <w:trPr>
          <w:trHeight w:val="224"/>
        </w:trPr>
        <w:tc>
          <w:tcPr>
            <w:tcW w:w="10709" w:type="dxa"/>
            <w:vAlign w:val="bottom"/>
          </w:tcPr>
          <w:p w14:paraId="1A49907C" w14:textId="77777777" w:rsidR="00E172AA" w:rsidRPr="00391D6B" w:rsidRDefault="00E172AA" w:rsidP="00E172AA">
            <w:pPr>
              <w:jc w:val="center"/>
              <w:rPr>
                <w:rFonts w:ascii="Corbel" w:hAnsi="Corbel" w:cs="Times New Roman"/>
                <w:b/>
                <w:bCs/>
                <w:sz w:val="22"/>
                <w:szCs w:val="22"/>
              </w:rPr>
            </w:pPr>
            <w:r w:rsidRPr="00391D6B">
              <w:rPr>
                <w:rFonts w:ascii="Corbel" w:hAnsi="Corbel" w:cs="Times New Roman"/>
                <w:b/>
                <w:bCs/>
                <w:sz w:val="22"/>
                <w:szCs w:val="22"/>
              </w:rPr>
              <w:lastRenderedPageBreak/>
              <w:t>NOTES</w:t>
            </w:r>
          </w:p>
        </w:tc>
      </w:tr>
      <w:tr w:rsidR="00E172AA" w:rsidRPr="00391D6B" w14:paraId="1F5CC7A9" w14:textId="77777777" w:rsidTr="00DD7E64">
        <w:trPr>
          <w:trHeight w:val="212"/>
        </w:trPr>
        <w:tc>
          <w:tcPr>
            <w:tcW w:w="10709" w:type="dxa"/>
            <w:vAlign w:val="bottom"/>
          </w:tcPr>
          <w:p w14:paraId="002B7CBB" w14:textId="77777777" w:rsidR="00E172AA" w:rsidRPr="00391D6B" w:rsidRDefault="00E172AA" w:rsidP="00E172AA">
            <w:pPr>
              <w:rPr>
                <w:rFonts w:ascii="Corbel" w:hAnsi="Corbel" w:cs="Times New Roman"/>
                <w:b/>
                <w:bCs/>
                <w:sz w:val="22"/>
                <w:szCs w:val="22"/>
              </w:rPr>
            </w:pPr>
            <w:r w:rsidRPr="00391D6B">
              <w:rPr>
                <w:rFonts w:ascii="Corbel" w:hAnsi="Corbel" w:cs="Times New Roman"/>
                <w:b/>
                <w:bCs/>
                <w:sz w:val="22"/>
                <w:szCs w:val="22"/>
              </w:rPr>
              <w:t>All fee rates must cover:</w:t>
            </w:r>
          </w:p>
        </w:tc>
      </w:tr>
      <w:tr w:rsidR="00E172AA" w:rsidRPr="00391D6B" w14:paraId="3601886C" w14:textId="77777777" w:rsidTr="00DD7E64">
        <w:trPr>
          <w:trHeight w:val="199"/>
        </w:trPr>
        <w:tc>
          <w:tcPr>
            <w:tcW w:w="10709" w:type="dxa"/>
            <w:vAlign w:val="bottom"/>
          </w:tcPr>
          <w:p w14:paraId="45645AF0" w14:textId="77777777" w:rsidR="00E172AA" w:rsidRPr="00391D6B" w:rsidRDefault="00E172AA" w:rsidP="00016AB4">
            <w:pPr>
              <w:rPr>
                <w:rFonts w:asciiTheme="minorHAnsi" w:hAnsiTheme="minorHAnsi" w:cstheme="minorHAnsi"/>
                <w:i/>
              </w:rPr>
            </w:pPr>
            <w:r w:rsidRPr="00391D6B">
              <w:rPr>
                <w:rFonts w:asciiTheme="minorHAnsi" w:hAnsiTheme="minorHAnsi" w:cstheme="minorHAnsi"/>
                <w:i/>
              </w:rPr>
              <w:t xml:space="preserve">-  the remuneration actually paid to the experts concerned per </w:t>
            </w:r>
            <w:r w:rsidR="00016AB4" w:rsidRPr="00391D6B">
              <w:rPr>
                <w:rFonts w:asciiTheme="minorHAnsi" w:hAnsiTheme="minorHAnsi" w:cstheme="minorHAnsi"/>
                <w:i/>
              </w:rPr>
              <w:t xml:space="preserve">man/ </w:t>
            </w:r>
            <w:r w:rsidRPr="00391D6B">
              <w:rPr>
                <w:rFonts w:asciiTheme="minorHAnsi" w:hAnsiTheme="minorHAnsi" w:cstheme="minorHAnsi"/>
                <w:i/>
              </w:rPr>
              <w:t>day</w:t>
            </w:r>
          </w:p>
        </w:tc>
      </w:tr>
      <w:tr w:rsidR="00E172AA" w:rsidRPr="00391D6B" w14:paraId="43C7607F" w14:textId="77777777" w:rsidTr="00DD7E64">
        <w:trPr>
          <w:trHeight w:val="199"/>
        </w:trPr>
        <w:tc>
          <w:tcPr>
            <w:tcW w:w="10709" w:type="dxa"/>
            <w:vAlign w:val="bottom"/>
          </w:tcPr>
          <w:p w14:paraId="73DB6BE7" w14:textId="77777777" w:rsidR="00E172AA" w:rsidRPr="00391D6B" w:rsidRDefault="00E172AA" w:rsidP="00E172AA">
            <w:pPr>
              <w:rPr>
                <w:rFonts w:asciiTheme="minorHAnsi" w:hAnsiTheme="minorHAnsi" w:cstheme="minorHAnsi"/>
                <w:i/>
              </w:rPr>
            </w:pPr>
            <w:r w:rsidRPr="00391D6B">
              <w:rPr>
                <w:rFonts w:asciiTheme="minorHAnsi" w:hAnsiTheme="minorHAnsi" w:cstheme="minorHAnsi"/>
                <w:i/>
              </w:rPr>
              <w:t xml:space="preserve">-  administrative costs of employing the relevant experts, such as relocation and repatriation expenses, </w:t>
            </w:r>
          </w:p>
        </w:tc>
      </w:tr>
      <w:tr w:rsidR="00E172AA" w:rsidRPr="00391D6B" w14:paraId="19C6A1A4" w14:textId="77777777" w:rsidTr="00DD7E64">
        <w:trPr>
          <w:trHeight w:val="429"/>
        </w:trPr>
        <w:tc>
          <w:tcPr>
            <w:tcW w:w="10709" w:type="dxa"/>
            <w:vAlign w:val="bottom"/>
          </w:tcPr>
          <w:p w14:paraId="52CDD169" w14:textId="77777777" w:rsidR="00E172AA" w:rsidRPr="00391D6B" w:rsidRDefault="00E172AA" w:rsidP="00E172AA">
            <w:pPr>
              <w:rPr>
                <w:rFonts w:asciiTheme="minorHAnsi" w:hAnsiTheme="minorHAnsi" w:cstheme="minorHAnsi"/>
                <w:i/>
              </w:rPr>
            </w:pPr>
            <w:r w:rsidRPr="00391D6B">
              <w:rPr>
                <w:rFonts w:asciiTheme="minorHAnsi" w:hAnsiTheme="minorHAnsi" w:cstheme="minorHAnsi"/>
                <w:i/>
              </w:rPr>
              <w:t xml:space="preserve">-  expatriation allowances, leave, medical insurance and other employment benefits </w:t>
            </w:r>
          </w:p>
          <w:p w14:paraId="3CE78ADA" w14:textId="77777777" w:rsidR="00E172AA" w:rsidRPr="00391D6B" w:rsidRDefault="00E172AA" w:rsidP="00E172AA">
            <w:pPr>
              <w:rPr>
                <w:rFonts w:asciiTheme="minorHAnsi" w:hAnsiTheme="minorHAnsi" w:cstheme="minorHAnsi"/>
                <w:i/>
              </w:rPr>
            </w:pPr>
            <w:r w:rsidRPr="00391D6B">
              <w:rPr>
                <w:rFonts w:asciiTheme="minorHAnsi" w:hAnsiTheme="minorHAnsi" w:cstheme="minorHAnsi"/>
                <w:i/>
              </w:rPr>
              <w:t xml:space="preserve">   accorded to the experts by the Consultant</w:t>
            </w:r>
          </w:p>
        </w:tc>
      </w:tr>
      <w:tr w:rsidR="00E172AA" w:rsidRPr="00391D6B" w14:paraId="05088FD1" w14:textId="77777777" w:rsidTr="00DD7E64">
        <w:trPr>
          <w:trHeight w:val="199"/>
        </w:trPr>
        <w:tc>
          <w:tcPr>
            <w:tcW w:w="10709" w:type="dxa"/>
            <w:vAlign w:val="bottom"/>
          </w:tcPr>
          <w:p w14:paraId="7433DF40" w14:textId="77777777" w:rsidR="00E172AA" w:rsidRPr="00391D6B" w:rsidRDefault="00E172AA" w:rsidP="00E172AA">
            <w:pPr>
              <w:rPr>
                <w:rFonts w:asciiTheme="minorHAnsi" w:hAnsiTheme="minorHAnsi" w:cstheme="minorHAnsi"/>
                <w:i/>
              </w:rPr>
            </w:pPr>
            <w:r w:rsidRPr="00391D6B">
              <w:rPr>
                <w:rFonts w:asciiTheme="minorHAnsi" w:hAnsiTheme="minorHAnsi" w:cstheme="minorHAnsi"/>
                <w:i/>
              </w:rPr>
              <w:t xml:space="preserve">-  the margin, covering the Consultant's overheads, </w:t>
            </w:r>
            <w:proofErr w:type="gramStart"/>
            <w:r w:rsidRPr="00391D6B">
              <w:rPr>
                <w:rFonts w:asciiTheme="minorHAnsi" w:hAnsiTheme="minorHAnsi" w:cstheme="minorHAnsi"/>
                <w:i/>
              </w:rPr>
              <w:t>profit</w:t>
            </w:r>
            <w:proofErr w:type="gramEnd"/>
            <w:r w:rsidRPr="00391D6B">
              <w:rPr>
                <w:rFonts w:asciiTheme="minorHAnsi" w:hAnsiTheme="minorHAnsi" w:cstheme="minorHAnsi"/>
                <w:i/>
              </w:rPr>
              <w:t xml:space="preserve"> and backstopping facilities</w:t>
            </w:r>
          </w:p>
        </w:tc>
      </w:tr>
      <w:tr w:rsidR="00E172AA" w:rsidRPr="00391D6B" w14:paraId="791D9958" w14:textId="77777777" w:rsidTr="00DD7E64">
        <w:trPr>
          <w:trHeight w:val="199"/>
        </w:trPr>
        <w:tc>
          <w:tcPr>
            <w:tcW w:w="10709" w:type="dxa"/>
            <w:vAlign w:val="bottom"/>
          </w:tcPr>
          <w:p w14:paraId="3481F841" w14:textId="77777777" w:rsidR="00E172AA" w:rsidRPr="00391D6B" w:rsidRDefault="00E172AA" w:rsidP="00E172AA">
            <w:pPr>
              <w:rPr>
                <w:rFonts w:asciiTheme="minorHAnsi" w:hAnsiTheme="minorHAnsi" w:cstheme="minorHAnsi"/>
                <w:i/>
              </w:rPr>
            </w:pPr>
            <w:r w:rsidRPr="00391D6B">
              <w:rPr>
                <w:rFonts w:asciiTheme="minorHAnsi" w:hAnsiTheme="minorHAnsi" w:cstheme="minorHAnsi"/>
                <w:i/>
              </w:rPr>
              <w:t>-  Note that the input of experts must be given in full working days</w:t>
            </w:r>
          </w:p>
        </w:tc>
      </w:tr>
    </w:tbl>
    <w:p w14:paraId="7F90CCF6" w14:textId="77777777" w:rsidR="00E172AA" w:rsidRPr="00391D6B" w:rsidRDefault="00E172AA" w:rsidP="001142CC">
      <w:pPr>
        <w:rPr>
          <w:rFonts w:ascii="Corbel" w:hAnsi="Corbel"/>
          <w:sz w:val="22"/>
          <w:szCs w:val="22"/>
        </w:rPr>
      </w:pPr>
    </w:p>
    <w:p w14:paraId="7113ED47" w14:textId="77777777" w:rsidR="008C242D" w:rsidRPr="00391D6B" w:rsidRDefault="008C242D" w:rsidP="008C242D">
      <w:pPr>
        <w:ind w:left="-1350"/>
        <w:jc w:val="both"/>
        <w:rPr>
          <w:rFonts w:asciiTheme="minorHAnsi" w:hAnsiTheme="minorHAnsi"/>
          <w:i/>
          <w:sz w:val="22"/>
          <w:szCs w:val="22"/>
        </w:rPr>
      </w:pPr>
    </w:p>
    <w:p w14:paraId="2482BCFF" w14:textId="77777777" w:rsidR="008C242D" w:rsidRPr="00391D6B" w:rsidRDefault="008C242D" w:rsidP="008C242D">
      <w:pPr>
        <w:ind w:left="-1350"/>
        <w:jc w:val="both"/>
        <w:rPr>
          <w:rFonts w:asciiTheme="minorHAnsi" w:hAnsiTheme="minorHAnsi"/>
          <w:b/>
          <w:i/>
          <w:sz w:val="24"/>
          <w:szCs w:val="22"/>
          <w:u w:val="single"/>
        </w:rPr>
      </w:pPr>
      <w:r w:rsidRPr="00391D6B">
        <w:rPr>
          <w:rFonts w:asciiTheme="minorHAnsi" w:hAnsiTheme="minorHAnsi"/>
          <w:b/>
          <w:i/>
          <w:sz w:val="24"/>
          <w:szCs w:val="22"/>
          <w:u w:val="single"/>
        </w:rPr>
        <w:t xml:space="preserve">*Provision for incidental expenses: </w:t>
      </w:r>
    </w:p>
    <w:p w14:paraId="46995462" w14:textId="77777777" w:rsidR="008C242D" w:rsidRPr="00391D6B" w:rsidRDefault="008C242D" w:rsidP="008C242D">
      <w:pPr>
        <w:ind w:left="-1080"/>
        <w:jc w:val="both"/>
        <w:rPr>
          <w:rFonts w:asciiTheme="minorHAnsi" w:hAnsiTheme="minorHAnsi"/>
          <w:i/>
          <w:sz w:val="22"/>
          <w:szCs w:val="22"/>
        </w:rPr>
      </w:pPr>
      <w:r w:rsidRPr="00391D6B">
        <w:rPr>
          <w:rFonts w:asciiTheme="minorHAnsi" w:hAnsiTheme="minorHAnsi"/>
          <w:i/>
          <w:sz w:val="22"/>
          <w:szCs w:val="22"/>
        </w:rPr>
        <w:t xml:space="preserve">- All incidental expenditures incurred in the course of the contract as required by the Terms of Reference is to be invoiced </w:t>
      </w:r>
      <w:r w:rsidRPr="00391D6B">
        <w:rPr>
          <w:rFonts w:asciiTheme="minorHAnsi" w:hAnsiTheme="minorHAnsi"/>
          <w:i/>
          <w:color w:val="FF0000"/>
          <w:sz w:val="22"/>
          <w:szCs w:val="22"/>
        </w:rPr>
        <w:t>on the basis of actual cost together with the supporting documents</w:t>
      </w:r>
      <w:r w:rsidRPr="00391D6B">
        <w:rPr>
          <w:rFonts w:asciiTheme="minorHAnsi" w:hAnsiTheme="minorHAnsi"/>
          <w:i/>
          <w:sz w:val="22"/>
          <w:szCs w:val="22"/>
        </w:rPr>
        <w:t>.</w:t>
      </w:r>
    </w:p>
    <w:p w14:paraId="034713F7" w14:textId="77777777" w:rsidR="008C242D" w:rsidRPr="00391D6B" w:rsidRDefault="008C242D" w:rsidP="008C242D">
      <w:pPr>
        <w:ind w:left="-1080"/>
        <w:jc w:val="both"/>
        <w:rPr>
          <w:rFonts w:asciiTheme="minorHAnsi" w:hAnsiTheme="minorHAnsi"/>
          <w:i/>
          <w:sz w:val="22"/>
          <w:szCs w:val="22"/>
        </w:rPr>
      </w:pPr>
      <w:r w:rsidRPr="00391D6B">
        <w:rPr>
          <w:rFonts w:asciiTheme="minorHAnsi" w:hAnsiTheme="minorHAnsi"/>
          <w:i/>
          <w:sz w:val="22"/>
          <w:szCs w:val="22"/>
        </w:rPr>
        <w:t>- Any cost related to the payment of an incidental expenditure is included, such as bank charges.</w:t>
      </w:r>
    </w:p>
    <w:p w14:paraId="58D58E78" w14:textId="77777777" w:rsidR="008C242D" w:rsidRPr="00391D6B" w:rsidRDefault="008C242D" w:rsidP="008C242D">
      <w:pPr>
        <w:ind w:left="-1080"/>
        <w:jc w:val="both"/>
        <w:rPr>
          <w:rFonts w:asciiTheme="minorHAnsi" w:hAnsiTheme="minorHAnsi"/>
          <w:i/>
          <w:sz w:val="22"/>
          <w:szCs w:val="22"/>
        </w:rPr>
      </w:pPr>
      <w:r w:rsidRPr="00391D6B">
        <w:rPr>
          <w:rFonts w:asciiTheme="minorHAnsi" w:hAnsiTheme="minorHAnsi"/>
          <w:i/>
          <w:sz w:val="22"/>
          <w:szCs w:val="22"/>
        </w:rPr>
        <w:t xml:space="preserve">- All incidental expenditure details should be provided separately, </w:t>
      </w:r>
    </w:p>
    <w:p w14:paraId="13C78417" w14:textId="77777777" w:rsidR="008C242D" w:rsidRPr="00391D6B" w:rsidRDefault="008C242D" w:rsidP="008C242D">
      <w:pPr>
        <w:ind w:left="-1080"/>
        <w:jc w:val="both"/>
        <w:rPr>
          <w:rFonts w:asciiTheme="minorHAnsi" w:hAnsiTheme="minorHAnsi"/>
          <w:i/>
          <w:sz w:val="22"/>
          <w:szCs w:val="22"/>
        </w:rPr>
      </w:pPr>
      <w:r w:rsidRPr="00391D6B">
        <w:rPr>
          <w:rFonts w:asciiTheme="minorHAnsi" w:hAnsiTheme="minorHAnsi"/>
          <w:i/>
          <w:sz w:val="22"/>
          <w:szCs w:val="22"/>
        </w:rPr>
        <w:t xml:space="preserve">- Travel, accommodation, other expenses will be reimbursed on the basis of the actual costs and upon receipt of </w:t>
      </w:r>
      <w:r w:rsidRPr="00391D6B">
        <w:rPr>
          <w:rFonts w:asciiTheme="minorHAnsi" w:hAnsiTheme="minorHAnsi"/>
          <w:i/>
          <w:color w:val="FF0000"/>
          <w:sz w:val="22"/>
          <w:szCs w:val="22"/>
        </w:rPr>
        <w:t>the original invoice and relevant supporting documents</w:t>
      </w:r>
      <w:r w:rsidRPr="00391D6B">
        <w:rPr>
          <w:rFonts w:asciiTheme="minorHAnsi" w:hAnsiTheme="minorHAnsi"/>
          <w:i/>
          <w:sz w:val="22"/>
          <w:szCs w:val="22"/>
        </w:rPr>
        <w:t>. Please note that UNICEF will only reimburse the travel expenses of economy class tickets and accommodation expenses as long as they do not surpass the UN Daily Subsistence Allowance rate effective for that specific month.</w:t>
      </w:r>
    </w:p>
    <w:p w14:paraId="68231F73" w14:textId="77777777" w:rsidR="008C242D" w:rsidRPr="00391D6B" w:rsidRDefault="008C242D" w:rsidP="001142CC">
      <w:pPr>
        <w:rPr>
          <w:rFonts w:ascii="Corbel" w:hAnsi="Corbel"/>
          <w:sz w:val="22"/>
          <w:szCs w:val="22"/>
        </w:rPr>
      </w:pPr>
    </w:p>
    <w:sectPr w:rsidR="008C242D" w:rsidRPr="00391D6B" w:rsidSect="009263B9">
      <w:footerReference w:type="default" r:id="rId8"/>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EB980" w14:textId="77777777" w:rsidR="0052356F" w:rsidRDefault="0052356F" w:rsidP="00545FAA">
      <w:r>
        <w:separator/>
      </w:r>
    </w:p>
  </w:endnote>
  <w:endnote w:type="continuationSeparator" w:id="0">
    <w:p w14:paraId="28244152" w14:textId="77777777" w:rsidR="0052356F" w:rsidRDefault="0052356F"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45156" w14:textId="2BD477DF" w:rsidR="00545FAA" w:rsidRPr="00363892" w:rsidRDefault="00545FAA" w:rsidP="00545FAA">
    <w:pPr>
      <w:pStyle w:val="Footer"/>
      <w:ind w:left="-1170"/>
      <w:jc w:val="both"/>
    </w:pPr>
    <w:r w:rsidRPr="00363892">
      <w:t>R</w:t>
    </w:r>
    <w:r>
      <w:t xml:space="preserve">ef: </w:t>
    </w:r>
    <w:proofErr w:type="spellStart"/>
    <w:r>
      <w:t>PME</w:t>
    </w:r>
    <w:proofErr w:type="spellEnd"/>
    <w:r w:rsidRPr="00363892">
      <w:t>/TURA/20</w:t>
    </w:r>
    <w:r w:rsidR="00B2773A">
      <w:t>21</w:t>
    </w:r>
    <w:r w:rsidRPr="00363892">
      <w:t>-</w:t>
    </w:r>
    <w:r>
      <w:t>A</w:t>
    </w:r>
  </w:p>
  <w:p w14:paraId="7A1125BB" w14:textId="77777777" w:rsidR="00545FAA" w:rsidRDefault="00545FAA">
    <w:pPr>
      <w:pStyle w:val="Footer"/>
    </w:pPr>
  </w:p>
  <w:p w14:paraId="7EE180CC"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04FAF" w14:textId="77777777" w:rsidR="0052356F" w:rsidRDefault="0052356F" w:rsidP="00545FAA">
      <w:r>
        <w:separator/>
      </w:r>
    </w:p>
  </w:footnote>
  <w:footnote w:type="continuationSeparator" w:id="0">
    <w:p w14:paraId="776EEDD1" w14:textId="77777777" w:rsidR="0052356F" w:rsidRDefault="0052356F"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5"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18"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9"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30"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36"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37"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5"/>
  </w:num>
  <w:num w:numId="2">
    <w:abstractNumId w:val="29"/>
  </w:num>
  <w:num w:numId="3">
    <w:abstractNumId w:val="17"/>
  </w:num>
  <w:num w:numId="4">
    <w:abstractNumId w:val="4"/>
  </w:num>
  <w:num w:numId="5">
    <w:abstractNumId w:val="36"/>
  </w:num>
  <w:num w:numId="6">
    <w:abstractNumId w:val="30"/>
  </w:num>
  <w:num w:numId="7">
    <w:abstractNumId w:val="9"/>
  </w:num>
  <w:num w:numId="8">
    <w:abstractNumId w:val="3"/>
  </w:num>
  <w:num w:numId="9">
    <w:abstractNumId w:val="13"/>
  </w:num>
  <w:num w:numId="10">
    <w:abstractNumId w:val="1"/>
  </w:num>
  <w:num w:numId="11">
    <w:abstractNumId w:val="12"/>
  </w:num>
  <w:num w:numId="12">
    <w:abstractNumId w:val="5"/>
  </w:num>
  <w:num w:numId="13">
    <w:abstractNumId w:val="10"/>
  </w:num>
  <w:num w:numId="14">
    <w:abstractNumId w:val="7"/>
  </w:num>
  <w:num w:numId="15">
    <w:abstractNumId w:val="8"/>
  </w:num>
  <w:num w:numId="16">
    <w:abstractNumId w:val="23"/>
  </w:num>
  <w:num w:numId="17">
    <w:abstractNumId w:val="22"/>
  </w:num>
  <w:num w:numId="18">
    <w:abstractNumId w:val="18"/>
  </w:num>
  <w:num w:numId="19">
    <w:abstractNumId w:val="27"/>
  </w:num>
  <w:num w:numId="20">
    <w:abstractNumId w:val="6"/>
  </w:num>
  <w:num w:numId="21">
    <w:abstractNumId w:val="24"/>
  </w:num>
  <w:num w:numId="22">
    <w:abstractNumId w:val="2"/>
  </w:num>
  <w:num w:numId="23">
    <w:abstractNumId w:val="19"/>
  </w:num>
  <w:num w:numId="24">
    <w:abstractNumId w:val="34"/>
  </w:num>
  <w:num w:numId="25">
    <w:abstractNumId w:val="28"/>
  </w:num>
  <w:num w:numId="26">
    <w:abstractNumId w:val="26"/>
  </w:num>
  <w:num w:numId="27">
    <w:abstractNumId w:val="21"/>
  </w:num>
  <w:num w:numId="28">
    <w:abstractNumId w:val="11"/>
  </w:num>
  <w:num w:numId="29">
    <w:abstractNumId w:val="25"/>
  </w:num>
  <w:num w:numId="30">
    <w:abstractNumId w:val="0"/>
  </w:num>
  <w:num w:numId="31">
    <w:abstractNumId w:val="37"/>
  </w:num>
  <w:num w:numId="32">
    <w:abstractNumId w:val="32"/>
  </w:num>
  <w:num w:numId="33">
    <w:abstractNumId w:val="14"/>
  </w:num>
  <w:num w:numId="34">
    <w:abstractNumId w:val="15"/>
  </w:num>
  <w:num w:numId="35">
    <w:abstractNumId w:val="33"/>
  </w:num>
  <w:num w:numId="36">
    <w:abstractNumId w:val="20"/>
  </w:num>
  <w:num w:numId="37">
    <w:abstractNumId w:val="1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209C6"/>
    <w:rsid w:val="000271B0"/>
    <w:rsid w:val="00030533"/>
    <w:rsid w:val="00032141"/>
    <w:rsid w:val="00041CA1"/>
    <w:rsid w:val="000421C6"/>
    <w:rsid w:val="00044C20"/>
    <w:rsid w:val="00054438"/>
    <w:rsid w:val="000552A9"/>
    <w:rsid w:val="00057C7C"/>
    <w:rsid w:val="00082F26"/>
    <w:rsid w:val="000832AE"/>
    <w:rsid w:val="00091D9F"/>
    <w:rsid w:val="000C0341"/>
    <w:rsid w:val="000D39E5"/>
    <w:rsid w:val="000E405B"/>
    <w:rsid w:val="000E58D7"/>
    <w:rsid w:val="000E7447"/>
    <w:rsid w:val="000F7AE6"/>
    <w:rsid w:val="001142CC"/>
    <w:rsid w:val="00126636"/>
    <w:rsid w:val="00143416"/>
    <w:rsid w:val="00144EF3"/>
    <w:rsid w:val="00166B61"/>
    <w:rsid w:val="001D338F"/>
    <w:rsid w:val="001D3671"/>
    <w:rsid w:val="001D46F8"/>
    <w:rsid w:val="001E64D0"/>
    <w:rsid w:val="001E7C55"/>
    <w:rsid w:val="001F3961"/>
    <w:rsid w:val="001F488A"/>
    <w:rsid w:val="00222B54"/>
    <w:rsid w:val="00223042"/>
    <w:rsid w:val="002325FC"/>
    <w:rsid w:val="00240E6A"/>
    <w:rsid w:val="00254E09"/>
    <w:rsid w:val="00260664"/>
    <w:rsid w:val="00260B1C"/>
    <w:rsid w:val="00271FC6"/>
    <w:rsid w:val="002800AD"/>
    <w:rsid w:val="002860AB"/>
    <w:rsid w:val="0029017E"/>
    <w:rsid w:val="0029193D"/>
    <w:rsid w:val="002B7413"/>
    <w:rsid w:val="002B75B3"/>
    <w:rsid w:val="002C433E"/>
    <w:rsid w:val="002D5C9A"/>
    <w:rsid w:val="002E61B8"/>
    <w:rsid w:val="003017B4"/>
    <w:rsid w:val="00302B73"/>
    <w:rsid w:val="00307CB9"/>
    <w:rsid w:val="00320F04"/>
    <w:rsid w:val="00322C03"/>
    <w:rsid w:val="00342849"/>
    <w:rsid w:val="00360881"/>
    <w:rsid w:val="003669C1"/>
    <w:rsid w:val="003730E9"/>
    <w:rsid w:val="003832EF"/>
    <w:rsid w:val="00391D6B"/>
    <w:rsid w:val="00393B3E"/>
    <w:rsid w:val="003974A0"/>
    <w:rsid w:val="003A7E8A"/>
    <w:rsid w:val="003B6A60"/>
    <w:rsid w:val="003C09C9"/>
    <w:rsid w:val="003C68BF"/>
    <w:rsid w:val="003C7893"/>
    <w:rsid w:val="003D341B"/>
    <w:rsid w:val="003E4488"/>
    <w:rsid w:val="003F3261"/>
    <w:rsid w:val="00411152"/>
    <w:rsid w:val="00422F44"/>
    <w:rsid w:val="004455AB"/>
    <w:rsid w:val="00460D8A"/>
    <w:rsid w:val="00467E26"/>
    <w:rsid w:val="0047558B"/>
    <w:rsid w:val="00477DEF"/>
    <w:rsid w:val="00492B67"/>
    <w:rsid w:val="0049654B"/>
    <w:rsid w:val="004C1B19"/>
    <w:rsid w:val="004F354E"/>
    <w:rsid w:val="004F643D"/>
    <w:rsid w:val="00522BD5"/>
    <w:rsid w:val="0052356F"/>
    <w:rsid w:val="00524646"/>
    <w:rsid w:val="0053475B"/>
    <w:rsid w:val="0054139A"/>
    <w:rsid w:val="00545FAA"/>
    <w:rsid w:val="00547D94"/>
    <w:rsid w:val="00560063"/>
    <w:rsid w:val="00560A9F"/>
    <w:rsid w:val="00565D98"/>
    <w:rsid w:val="00573630"/>
    <w:rsid w:val="00575CE4"/>
    <w:rsid w:val="00594E3D"/>
    <w:rsid w:val="005B66AC"/>
    <w:rsid w:val="005C4B0E"/>
    <w:rsid w:val="005C7538"/>
    <w:rsid w:val="005D0B6F"/>
    <w:rsid w:val="005D5C6B"/>
    <w:rsid w:val="005E121B"/>
    <w:rsid w:val="00617B7D"/>
    <w:rsid w:val="00617CC6"/>
    <w:rsid w:val="00622F0D"/>
    <w:rsid w:val="00660DF6"/>
    <w:rsid w:val="00666439"/>
    <w:rsid w:val="006677F0"/>
    <w:rsid w:val="00682B88"/>
    <w:rsid w:val="006B519B"/>
    <w:rsid w:val="006E0E20"/>
    <w:rsid w:val="006F0305"/>
    <w:rsid w:val="006F133C"/>
    <w:rsid w:val="006F1564"/>
    <w:rsid w:val="006F4E02"/>
    <w:rsid w:val="00701191"/>
    <w:rsid w:val="00701D13"/>
    <w:rsid w:val="00727411"/>
    <w:rsid w:val="00737FB8"/>
    <w:rsid w:val="00763231"/>
    <w:rsid w:val="0076386B"/>
    <w:rsid w:val="00770756"/>
    <w:rsid w:val="0079264D"/>
    <w:rsid w:val="007A3EC4"/>
    <w:rsid w:val="007C346B"/>
    <w:rsid w:val="007C5C84"/>
    <w:rsid w:val="007C7175"/>
    <w:rsid w:val="007D0409"/>
    <w:rsid w:val="007D27DD"/>
    <w:rsid w:val="007D5B94"/>
    <w:rsid w:val="007E6DD4"/>
    <w:rsid w:val="008244FC"/>
    <w:rsid w:val="00834356"/>
    <w:rsid w:val="0084580E"/>
    <w:rsid w:val="00846FBB"/>
    <w:rsid w:val="00850F62"/>
    <w:rsid w:val="00857580"/>
    <w:rsid w:val="00863E98"/>
    <w:rsid w:val="00864CC8"/>
    <w:rsid w:val="0088024F"/>
    <w:rsid w:val="00892EF1"/>
    <w:rsid w:val="008A0693"/>
    <w:rsid w:val="008B15C0"/>
    <w:rsid w:val="008B5DFC"/>
    <w:rsid w:val="008B6B31"/>
    <w:rsid w:val="008C0D14"/>
    <w:rsid w:val="008C242D"/>
    <w:rsid w:val="008C7987"/>
    <w:rsid w:val="008D246E"/>
    <w:rsid w:val="00904480"/>
    <w:rsid w:val="00904CE7"/>
    <w:rsid w:val="0092033B"/>
    <w:rsid w:val="00924213"/>
    <w:rsid w:val="009263B9"/>
    <w:rsid w:val="00990A67"/>
    <w:rsid w:val="0099263C"/>
    <w:rsid w:val="009B3571"/>
    <w:rsid w:val="009B5F4E"/>
    <w:rsid w:val="009C330A"/>
    <w:rsid w:val="009C7437"/>
    <w:rsid w:val="009D25AA"/>
    <w:rsid w:val="009E11B0"/>
    <w:rsid w:val="009E3E32"/>
    <w:rsid w:val="009E3EE0"/>
    <w:rsid w:val="009F22CB"/>
    <w:rsid w:val="00A01542"/>
    <w:rsid w:val="00A042EE"/>
    <w:rsid w:val="00A13443"/>
    <w:rsid w:val="00A21EF2"/>
    <w:rsid w:val="00A220F8"/>
    <w:rsid w:val="00A23642"/>
    <w:rsid w:val="00A33BB8"/>
    <w:rsid w:val="00A57C4A"/>
    <w:rsid w:val="00A62FEA"/>
    <w:rsid w:val="00A705D8"/>
    <w:rsid w:val="00A763EF"/>
    <w:rsid w:val="00A776EA"/>
    <w:rsid w:val="00A87F0B"/>
    <w:rsid w:val="00AB25F2"/>
    <w:rsid w:val="00AB7417"/>
    <w:rsid w:val="00AD0DC9"/>
    <w:rsid w:val="00AD63E1"/>
    <w:rsid w:val="00AD71FA"/>
    <w:rsid w:val="00AF4A5A"/>
    <w:rsid w:val="00B04F48"/>
    <w:rsid w:val="00B11CC6"/>
    <w:rsid w:val="00B123AC"/>
    <w:rsid w:val="00B1247D"/>
    <w:rsid w:val="00B2773A"/>
    <w:rsid w:val="00B27BCC"/>
    <w:rsid w:val="00B34EFE"/>
    <w:rsid w:val="00B35558"/>
    <w:rsid w:val="00B520A3"/>
    <w:rsid w:val="00B65235"/>
    <w:rsid w:val="00B706F1"/>
    <w:rsid w:val="00B73E53"/>
    <w:rsid w:val="00B745A2"/>
    <w:rsid w:val="00B74BB5"/>
    <w:rsid w:val="00B75CCD"/>
    <w:rsid w:val="00B9596C"/>
    <w:rsid w:val="00BC2192"/>
    <w:rsid w:val="00BC7FAD"/>
    <w:rsid w:val="00BE39A9"/>
    <w:rsid w:val="00BF1477"/>
    <w:rsid w:val="00C004C7"/>
    <w:rsid w:val="00C05A4D"/>
    <w:rsid w:val="00C1667C"/>
    <w:rsid w:val="00C247EB"/>
    <w:rsid w:val="00C36877"/>
    <w:rsid w:val="00C440A8"/>
    <w:rsid w:val="00C461B4"/>
    <w:rsid w:val="00C6286C"/>
    <w:rsid w:val="00C747F0"/>
    <w:rsid w:val="00C83207"/>
    <w:rsid w:val="00C858AE"/>
    <w:rsid w:val="00C91662"/>
    <w:rsid w:val="00C91D0E"/>
    <w:rsid w:val="00CA075A"/>
    <w:rsid w:val="00CA2E35"/>
    <w:rsid w:val="00CA47C5"/>
    <w:rsid w:val="00CC77EE"/>
    <w:rsid w:val="00D01350"/>
    <w:rsid w:val="00D040FB"/>
    <w:rsid w:val="00D11853"/>
    <w:rsid w:val="00D30D86"/>
    <w:rsid w:val="00D57F2A"/>
    <w:rsid w:val="00D642D2"/>
    <w:rsid w:val="00D90C4C"/>
    <w:rsid w:val="00D92F13"/>
    <w:rsid w:val="00D9537E"/>
    <w:rsid w:val="00DC5EE0"/>
    <w:rsid w:val="00DD0F20"/>
    <w:rsid w:val="00DD5A5A"/>
    <w:rsid w:val="00DD7E64"/>
    <w:rsid w:val="00DD7F19"/>
    <w:rsid w:val="00DE5B5A"/>
    <w:rsid w:val="00E0465F"/>
    <w:rsid w:val="00E11C37"/>
    <w:rsid w:val="00E12264"/>
    <w:rsid w:val="00E1549E"/>
    <w:rsid w:val="00E172AA"/>
    <w:rsid w:val="00E229E6"/>
    <w:rsid w:val="00E25656"/>
    <w:rsid w:val="00E27C0D"/>
    <w:rsid w:val="00E37123"/>
    <w:rsid w:val="00E4019C"/>
    <w:rsid w:val="00E45B63"/>
    <w:rsid w:val="00E55198"/>
    <w:rsid w:val="00E84061"/>
    <w:rsid w:val="00E858AA"/>
    <w:rsid w:val="00E95928"/>
    <w:rsid w:val="00EA4748"/>
    <w:rsid w:val="00EC5953"/>
    <w:rsid w:val="00ED156C"/>
    <w:rsid w:val="00ED1C02"/>
    <w:rsid w:val="00EE1D73"/>
    <w:rsid w:val="00EE3882"/>
    <w:rsid w:val="00EF008C"/>
    <w:rsid w:val="00F00902"/>
    <w:rsid w:val="00F11685"/>
    <w:rsid w:val="00F21E81"/>
    <w:rsid w:val="00F25EAA"/>
    <w:rsid w:val="00F50893"/>
    <w:rsid w:val="00F640C0"/>
    <w:rsid w:val="00F66F12"/>
    <w:rsid w:val="00F81AF8"/>
    <w:rsid w:val="00F91A80"/>
    <w:rsid w:val="00FA2BB9"/>
    <w:rsid w:val="00FA3CBF"/>
    <w:rsid w:val="00FC1C7F"/>
    <w:rsid w:val="00FC3E95"/>
    <w:rsid w:val="00FE0E5C"/>
    <w:rsid w:val="00FE4269"/>
    <w:rsid w:val="00FE48E4"/>
    <w:rsid w:val="00FE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897C3"/>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5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A97FE-0DDE-4AA2-B103-D70856BF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Farhod Khamidov</cp:lastModifiedBy>
  <cp:revision>3</cp:revision>
  <cp:lastPrinted>2012-12-31T08:08:00Z</cp:lastPrinted>
  <dcterms:created xsi:type="dcterms:W3CDTF">2021-10-01T10:05:00Z</dcterms:created>
  <dcterms:modified xsi:type="dcterms:W3CDTF">2021-10-01T10:10:00Z</dcterms:modified>
</cp:coreProperties>
</file>