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7509" w14:textId="77777777" w:rsidR="004502B2" w:rsidRPr="008679A7" w:rsidRDefault="009C482E" w:rsidP="004502B2">
      <w:pPr>
        <w:jc w:val="center"/>
        <w:rPr>
          <w:b/>
          <w:sz w:val="24"/>
          <w:szCs w:val="24"/>
          <w:lang w:val="en-GB"/>
        </w:rPr>
      </w:pPr>
      <w:r>
        <w:rPr>
          <w:rStyle w:val="Strong"/>
          <w:color w:val="auto"/>
          <w:sz w:val="24"/>
          <w:szCs w:val="24"/>
        </w:rPr>
        <w:t>TERMS OF REFERENCE FOR INDIVIDUAL CONTRACTORS/ CONSULTANTS</w:t>
      </w:r>
    </w:p>
    <w:p w14:paraId="30E4E377" w14:textId="77777777" w:rsidR="004502B2" w:rsidRPr="008679A7" w:rsidRDefault="004502B2" w:rsidP="004502B2">
      <w:pPr>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89"/>
        <w:gridCol w:w="3450"/>
      </w:tblGrid>
      <w:tr w:rsidR="0056484D" w:rsidRPr="008679A7" w14:paraId="3D1AEDA1" w14:textId="77777777" w:rsidTr="00FE5880">
        <w:trPr>
          <w:trHeight w:val="422"/>
        </w:trPr>
        <w:tc>
          <w:tcPr>
            <w:tcW w:w="9737" w:type="dxa"/>
            <w:gridSpan w:val="3"/>
            <w:shd w:val="clear" w:color="auto" w:fill="E7E6E6"/>
          </w:tcPr>
          <w:p w14:paraId="57F7162F" w14:textId="77777777" w:rsidR="0056484D" w:rsidRPr="008679A7" w:rsidRDefault="0056484D" w:rsidP="00AA69AC">
            <w:pPr>
              <w:rPr>
                <w:b/>
                <w:sz w:val="24"/>
                <w:szCs w:val="24"/>
                <w:lang w:val="en-GB"/>
              </w:rPr>
            </w:pPr>
            <w:r w:rsidRPr="008679A7">
              <w:rPr>
                <w:b/>
                <w:sz w:val="24"/>
                <w:szCs w:val="24"/>
                <w:lang w:val="en-GB"/>
              </w:rPr>
              <w:t xml:space="preserve">PART I  </w:t>
            </w:r>
          </w:p>
        </w:tc>
      </w:tr>
      <w:tr w:rsidR="005F5622" w:rsidRPr="008679A7" w14:paraId="4AAC0381" w14:textId="77777777" w:rsidTr="00FE5880">
        <w:tc>
          <w:tcPr>
            <w:tcW w:w="3098" w:type="dxa"/>
            <w:shd w:val="clear" w:color="auto" w:fill="FFFFFF"/>
          </w:tcPr>
          <w:p w14:paraId="4D1B0A30" w14:textId="77777777" w:rsidR="005F5622" w:rsidRPr="008679A7" w:rsidRDefault="005F5622" w:rsidP="005F5622">
            <w:pPr>
              <w:rPr>
                <w:sz w:val="24"/>
                <w:szCs w:val="24"/>
                <w:lang w:val="en-GB"/>
              </w:rPr>
            </w:pPr>
            <w:r w:rsidRPr="008679A7">
              <w:rPr>
                <w:sz w:val="24"/>
                <w:szCs w:val="24"/>
                <w:lang w:val="en-GB"/>
              </w:rPr>
              <w:t>Title of Assignment</w:t>
            </w:r>
          </w:p>
        </w:tc>
        <w:tc>
          <w:tcPr>
            <w:tcW w:w="6639" w:type="dxa"/>
            <w:gridSpan w:val="2"/>
            <w:shd w:val="clear" w:color="auto" w:fill="auto"/>
          </w:tcPr>
          <w:p w14:paraId="5F79472A" w14:textId="0D29CD42" w:rsidR="005F5622" w:rsidRPr="002911FC" w:rsidRDefault="005F5622" w:rsidP="005F5622">
            <w:pPr>
              <w:rPr>
                <w:i/>
                <w:sz w:val="24"/>
                <w:szCs w:val="24"/>
                <w:lang w:val="fr-FR"/>
              </w:rPr>
            </w:pPr>
            <w:r>
              <w:rPr>
                <w:rFonts w:ascii="Arial" w:eastAsia="Times New Roman" w:hAnsi="Arial" w:cs="Arial"/>
                <w:b/>
                <w:bCs/>
              </w:rPr>
              <w:t xml:space="preserve">Consultant </w:t>
            </w:r>
            <w:r w:rsidRPr="00111B76">
              <w:rPr>
                <w:rFonts w:ascii="Arial" w:eastAsia="Times New Roman" w:hAnsi="Arial" w:cs="Arial"/>
                <w:b/>
                <w:bCs/>
              </w:rPr>
              <w:t xml:space="preserve">National </w:t>
            </w:r>
            <w:r w:rsidR="002911FC">
              <w:rPr>
                <w:rFonts w:ascii="Arial" w:eastAsia="Times New Roman" w:hAnsi="Arial" w:cs="Arial"/>
                <w:b/>
                <w:bCs/>
              </w:rPr>
              <w:t>en construction</w:t>
            </w:r>
            <w:r w:rsidRPr="00111B76">
              <w:rPr>
                <w:rFonts w:ascii="Arial" w:eastAsia="Times New Roman" w:hAnsi="Arial" w:cs="Arial"/>
                <w:b/>
                <w:bCs/>
              </w:rPr>
              <w:t xml:space="preserve"> (2</w:t>
            </w:r>
            <w:r w:rsidR="002911FC">
              <w:rPr>
                <w:rFonts w:ascii="Arial" w:eastAsia="Times New Roman" w:hAnsi="Arial" w:cs="Arial"/>
                <w:b/>
                <w:bCs/>
              </w:rPr>
              <w:t xml:space="preserve"> postes</w:t>
            </w:r>
            <w:r w:rsidRPr="00111B76">
              <w:rPr>
                <w:rFonts w:ascii="Arial" w:eastAsia="Times New Roman" w:hAnsi="Arial" w:cs="Arial"/>
                <w:b/>
                <w:bCs/>
              </w:rPr>
              <w:t>)</w:t>
            </w:r>
          </w:p>
        </w:tc>
      </w:tr>
      <w:tr w:rsidR="00FE5880" w:rsidRPr="008679A7" w14:paraId="05EC989C" w14:textId="77777777" w:rsidTr="00FE5880">
        <w:trPr>
          <w:trHeight w:val="278"/>
        </w:trPr>
        <w:tc>
          <w:tcPr>
            <w:tcW w:w="3098" w:type="dxa"/>
            <w:shd w:val="clear" w:color="auto" w:fill="FFFFFF"/>
          </w:tcPr>
          <w:p w14:paraId="440F3F42" w14:textId="77777777" w:rsidR="00FE5880" w:rsidRPr="008679A7" w:rsidRDefault="00FE5880" w:rsidP="00FE5880">
            <w:pPr>
              <w:rPr>
                <w:sz w:val="24"/>
                <w:szCs w:val="24"/>
                <w:lang w:val="en-GB"/>
              </w:rPr>
            </w:pPr>
            <w:r w:rsidRPr="008679A7">
              <w:rPr>
                <w:sz w:val="24"/>
                <w:szCs w:val="24"/>
                <w:lang w:val="en-GB"/>
              </w:rPr>
              <w:t>Section</w:t>
            </w:r>
          </w:p>
        </w:tc>
        <w:tc>
          <w:tcPr>
            <w:tcW w:w="6639" w:type="dxa"/>
            <w:gridSpan w:val="2"/>
            <w:shd w:val="clear" w:color="auto" w:fill="auto"/>
          </w:tcPr>
          <w:p w14:paraId="17FAA730" w14:textId="63A1A7FB" w:rsidR="00FE5880" w:rsidRPr="008679A7" w:rsidRDefault="00FE5880" w:rsidP="00FE5880">
            <w:pPr>
              <w:rPr>
                <w:b/>
                <w:sz w:val="24"/>
                <w:szCs w:val="24"/>
                <w:lang w:val="en-GB"/>
              </w:rPr>
            </w:pPr>
            <w:r>
              <w:rPr>
                <w:b/>
                <w:sz w:val="24"/>
                <w:szCs w:val="24"/>
                <w:lang w:val="en-GB"/>
              </w:rPr>
              <w:t>Programme/Construction</w:t>
            </w:r>
          </w:p>
        </w:tc>
      </w:tr>
      <w:tr w:rsidR="00FE5880" w:rsidRPr="008679A7" w14:paraId="58AD32B1" w14:textId="77777777" w:rsidTr="00FE5880">
        <w:tc>
          <w:tcPr>
            <w:tcW w:w="3098" w:type="dxa"/>
            <w:shd w:val="clear" w:color="auto" w:fill="FFFFFF"/>
          </w:tcPr>
          <w:p w14:paraId="60A746AD" w14:textId="77777777" w:rsidR="00FE5880" w:rsidRPr="008679A7" w:rsidRDefault="00FE5880" w:rsidP="00FE5880">
            <w:pPr>
              <w:rPr>
                <w:sz w:val="24"/>
                <w:szCs w:val="24"/>
                <w:lang w:val="en-GB"/>
              </w:rPr>
            </w:pPr>
            <w:r w:rsidRPr="008679A7">
              <w:rPr>
                <w:sz w:val="24"/>
                <w:szCs w:val="24"/>
                <w:lang w:val="en-GB"/>
              </w:rPr>
              <w:t>Location</w:t>
            </w:r>
          </w:p>
        </w:tc>
        <w:tc>
          <w:tcPr>
            <w:tcW w:w="6639" w:type="dxa"/>
            <w:gridSpan w:val="2"/>
            <w:shd w:val="clear" w:color="auto" w:fill="auto"/>
          </w:tcPr>
          <w:p w14:paraId="4BB63E6C" w14:textId="77777777" w:rsidR="00FE5880" w:rsidRDefault="00FE5880" w:rsidP="00FE5880">
            <w:pPr>
              <w:shd w:val="clear" w:color="auto" w:fill="FFFFFF"/>
              <w:rPr>
                <w:i/>
                <w:sz w:val="24"/>
                <w:szCs w:val="24"/>
                <w:lang w:val="fr-FR"/>
              </w:rPr>
            </w:pPr>
            <w:r>
              <w:rPr>
                <w:i/>
                <w:sz w:val="24"/>
                <w:szCs w:val="24"/>
                <w:lang w:val="fr-FR"/>
              </w:rPr>
              <w:t>Bujumbura</w:t>
            </w:r>
          </w:p>
          <w:p w14:paraId="0C4F48EC" w14:textId="77777777" w:rsidR="00FE5880" w:rsidRPr="008679A7" w:rsidRDefault="00FE5880" w:rsidP="00FE5880">
            <w:pPr>
              <w:shd w:val="clear" w:color="auto" w:fill="FFFFFF"/>
              <w:rPr>
                <w:i/>
                <w:sz w:val="24"/>
                <w:szCs w:val="24"/>
                <w:lang w:val="en-GB"/>
              </w:rPr>
            </w:pPr>
          </w:p>
        </w:tc>
      </w:tr>
      <w:tr w:rsidR="00FE5880" w:rsidRPr="008679A7" w14:paraId="76D44803" w14:textId="77777777" w:rsidTr="00FE5880">
        <w:tc>
          <w:tcPr>
            <w:tcW w:w="3098" w:type="dxa"/>
            <w:shd w:val="clear" w:color="auto" w:fill="FFFFFF"/>
          </w:tcPr>
          <w:p w14:paraId="077E898B" w14:textId="77777777" w:rsidR="00FE5880" w:rsidRPr="008679A7" w:rsidRDefault="00FE5880" w:rsidP="00FE5880">
            <w:pPr>
              <w:rPr>
                <w:sz w:val="24"/>
                <w:szCs w:val="24"/>
                <w:lang w:val="en-GB"/>
              </w:rPr>
            </w:pPr>
            <w:r w:rsidRPr="008679A7">
              <w:rPr>
                <w:sz w:val="24"/>
                <w:szCs w:val="24"/>
                <w:lang w:val="en-GB"/>
              </w:rPr>
              <w:t>Duration</w:t>
            </w:r>
          </w:p>
        </w:tc>
        <w:tc>
          <w:tcPr>
            <w:tcW w:w="6639" w:type="dxa"/>
            <w:gridSpan w:val="2"/>
            <w:shd w:val="clear" w:color="auto" w:fill="auto"/>
          </w:tcPr>
          <w:p w14:paraId="298580D7" w14:textId="7E6AA2D8" w:rsidR="00FE5880" w:rsidRDefault="00FE5880" w:rsidP="00FE5880">
            <w:pPr>
              <w:rPr>
                <w:b/>
                <w:sz w:val="24"/>
                <w:szCs w:val="24"/>
                <w:lang w:val="en-GB"/>
              </w:rPr>
            </w:pPr>
            <w:r>
              <w:rPr>
                <w:b/>
                <w:sz w:val="24"/>
                <w:szCs w:val="24"/>
                <w:lang w:val="en-GB"/>
              </w:rPr>
              <w:t>3 mo</w:t>
            </w:r>
            <w:r w:rsidR="00907A38">
              <w:rPr>
                <w:b/>
                <w:sz w:val="24"/>
                <w:szCs w:val="24"/>
                <w:lang w:val="en-GB"/>
              </w:rPr>
              <w:t>nths</w:t>
            </w:r>
          </w:p>
          <w:p w14:paraId="1C6F59C9" w14:textId="77777777" w:rsidR="00FE5880" w:rsidRPr="008679A7" w:rsidRDefault="00FE5880" w:rsidP="00FE5880">
            <w:pPr>
              <w:rPr>
                <w:b/>
                <w:sz w:val="24"/>
                <w:szCs w:val="24"/>
                <w:lang w:val="en-GB"/>
              </w:rPr>
            </w:pPr>
          </w:p>
        </w:tc>
      </w:tr>
      <w:tr w:rsidR="00FE5880" w:rsidRPr="008679A7" w14:paraId="017536FB" w14:textId="77777777" w:rsidTr="00FE5880">
        <w:tc>
          <w:tcPr>
            <w:tcW w:w="3098" w:type="dxa"/>
            <w:shd w:val="clear" w:color="auto" w:fill="FFFFFF"/>
          </w:tcPr>
          <w:p w14:paraId="48DB8CAE" w14:textId="77777777" w:rsidR="00FE5880" w:rsidRPr="008679A7" w:rsidRDefault="00FE5880" w:rsidP="00FE5880">
            <w:pPr>
              <w:rPr>
                <w:sz w:val="24"/>
                <w:szCs w:val="24"/>
                <w:lang w:val="en-GB"/>
              </w:rPr>
            </w:pPr>
            <w:r w:rsidRPr="008679A7">
              <w:rPr>
                <w:sz w:val="24"/>
                <w:szCs w:val="24"/>
                <w:lang w:val="en-GB"/>
              </w:rPr>
              <w:t>Start date</w:t>
            </w:r>
          </w:p>
        </w:tc>
        <w:tc>
          <w:tcPr>
            <w:tcW w:w="3189" w:type="dxa"/>
            <w:shd w:val="clear" w:color="auto" w:fill="auto"/>
          </w:tcPr>
          <w:p w14:paraId="29B0D723" w14:textId="72C94A7B" w:rsidR="00FE5880" w:rsidRPr="008679A7" w:rsidRDefault="00FE5880" w:rsidP="00FE5880">
            <w:pPr>
              <w:rPr>
                <w:b/>
                <w:sz w:val="24"/>
                <w:szCs w:val="24"/>
                <w:lang w:val="en-GB"/>
              </w:rPr>
            </w:pPr>
            <w:r w:rsidRPr="008679A7">
              <w:rPr>
                <w:b/>
                <w:sz w:val="24"/>
                <w:szCs w:val="24"/>
                <w:lang w:val="en-GB"/>
              </w:rPr>
              <w:t xml:space="preserve">From:    </w:t>
            </w:r>
            <w:r>
              <w:rPr>
                <w:b/>
                <w:sz w:val="24"/>
                <w:szCs w:val="24"/>
                <w:lang w:val="en-GB"/>
              </w:rPr>
              <w:t xml:space="preserve">01 </w:t>
            </w:r>
            <w:r w:rsidR="00907A38">
              <w:rPr>
                <w:b/>
                <w:sz w:val="24"/>
                <w:szCs w:val="24"/>
                <w:lang w:val="en-GB"/>
              </w:rPr>
              <w:t>M</w:t>
            </w:r>
            <w:r>
              <w:rPr>
                <w:b/>
                <w:sz w:val="24"/>
                <w:szCs w:val="24"/>
                <w:lang w:val="en-GB"/>
              </w:rPr>
              <w:t>a</w:t>
            </w:r>
            <w:r w:rsidR="00907A38">
              <w:rPr>
                <w:b/>
                <w:sz w:val="24"/>
                <w:szCs w:val="24"/>
                <w:lang w:val="en-GB"/>
              </w:rPr>
              <w:t xml:space="preserve">y </w:t>
            </w:r>
            <w:r>
              <w:rPr>
                <w:b/>
                <w:sz w:val="24"/>
                <w:szCs w:val="24"/>
                <w:lang w:val="en-GB"/>
              </w:rPr>
              <w:t>2020</w:t>
            </w:r>
          </w:p>
        </w:tc>
        <w:tc>
          <w:tcPr>
            <w:tcW w:w="3450" w:type="dxa"/>
            <w:shd w:val="clear" w:color="auto" w:fill="auto"/>
          </w:tcPr>
          <w:p w14:paraId="4955676E" w14:textId="074D0AA9" w:rsidR="00FE5880" w:rsidRPr="008679A7" w:rsidRDefault="00FE5880" w:rsidP="00FE5880">
            <w:pPr>
              <w:rPr>
                <w:b/>
                <w:sz w:val="24"/>
                <w:szCs w:val="24"/>
                <w:lang w:val="en-GB"/>
              </w:rPr>
            </w:pPr>
            <w:r w:rsidRPr="008679A7">
              <w:rPr>
                <w:b/>
                <w:sz w:val="24"/>
                <w:szCs w:val="24"/>
                <w:lang w:val="en-GB"/>
              </w:rPr>
              <w:t xml:space="preserve">    To:  </w:t>
            </w:r>
            <w:r>
              <w:rPr>
                <w:b/>
                <w:sz w:val="24"/>
                <w:szCs w:val="24"/>
                <w:lang w:val="en-GB"/>
              </w:rPr>
              <w:t xml:space="preserve">31 </w:t>
            </w:r>
            <w:r w:rsidR="00907A38">
              <w:rPr>
                <w:b/>
                <w:sz w:val="24"/>
                <w:szCs w:val="24"/>
                <w:lang w:val="en-GB"/>
              </w:rPr>
              <w:t>July</w:t>
            </w:r>
            <w:r>
              <w:rPr>
                <w:b/>
                <w:sz w:val="24"/>
                <w:szCs w:val="24"/>
                <w:lang w:val="en-GB"/>
              </w:rPr>
              <w:t xml:space="preserve"> 2020</w:t>
            </w:r>
          </w:p>
          <w:p w14:paraId="5379C486" w14:textId="6C6DCA9D" w:rsidR="00FE5880" w:rsidRPr="008679A7" w:rsidRDefault="00FE5880" w:rsidP="00FE5880">
            <w:pPr>
              <w:rPr>
                <w:b/>
                <w:sz w:val="24"/>
                <w:szCs w:val="24"/>
                <w:lang w:val="en-GB"/>
              </w:rPr>
            </w:pPr>
            <w:r w:rsidRPr="008679A7">
              <w:rPr>
                <w:b/>
                <w:sz w:val="24"/>
                <w:szCs w:val="24"/>
                <w:lang w:val="en-GB"/>
              </w:rPr>
              <w:t xml:space="preserve">            </w:t>
            </w:r>
          </w:p>
        </w:tc>
      </w:tr>
    </w:tbl>
    <w:p w14:paraId="08CAE512" w14:textId="77777777" w:rsidR="0009097F" w:rsidRPr="008679A7" w:rsidRDefault="0009097F" w:rsidP="004502B2">
      <w:pPr>
        <w:shd w:val="clear" w:color="auto" w:fill="FFFFFF"/>
        <w:rPr>
          <w:b/>
          <w:sz w:val="24"/>
          <w:szCs w:val="24"/>
          <w:lang w:val="en-GB"/>
        </w:rPr>
      </w:pPr>
    </w:p>
    <w:p w14:paraId="6AC2AB9E" w14:textId="77777777" w:rsidR="006009CA" w:rsidRPr="008679A7" w:rsidRDefault="001E39E6" w:rsidP="006009CA">
      <w:pPr>
        <w:shd w:val="clear" w:color="auto" w:fill="D9D9D9"/>
        <w:rPr>
          <w:b/>
          <w:sz w:val="24"/>
          <w:szCs w:val="24"/>
          <w:lang w:val="en-GB"/>
        </w:rPr>
      </w:pPr>
      <w:r w:rsidRPr="008679A7">
        <w:rPr>
          <w:b/>
          <w:sz w:val="24"/>
          <w:szCs w:val="24"/>
          <w:lang w:val="en-GB"/>
        </w:rPr>
        <w:t>Background and Justification</w:t>
      </w:r>
    </w:p>
    <w:p w14:paraId="493ECE10" w14:textId="77777777" w:rsidR="006009CA" w:rsidRPr="008679A7" w:rsidRDefault="006009CA" w:rsidP="006009CA">
      <w:pPr>
        <w:shd w:val="clear" w:color="auto" w:fill="D9D9D9"/>
        <w:rPr>
          <w:b/>
          <w:sz w:val="24"/>
          <w:szCs w:val="24"/>
          <w:lang w:val="en-GB"/>
        </w:rPr>
      </w:pPr>
    </w:p>
    <w:p w14:paraId="6BEC24EA" w14:textId="77777777"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Dans le cadre de son programme conjoint avec le Gouvernement du Burundi, l’UNICEF appui particulièrement les ministères sectoriels de l’éducation et de la santé dans la mise en œuvre de leur programme de construction et d’équipement d’infrastructures de base. Majoritairement au niveau décentralisé, ces infrastructures concernent principalement des écoles des niveaux préscolaire et fondamental, des centres de santé (CDS), des hôpitaux de district, de centres de stabilisation thérapeutiques (SST), des centres de développement du jeune enfant et des hangars de stockage. C’est dans ce cadre que s’inscrivent les projets de construction suivants dont l’exécution des travaux est prévue en 2020 :</w:t>
      </w:r>
    </w:p>
    <w:p w14:paraId="5D510B6F" w14:textId="77777777"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1)</w:t>
      </w:r>
      <w:r w:rsidRPr="00A644EC">
        <w:rPr>
          <w:rFonts w:ascii="Arial" w:eastAsia="Times New Roman" w:hAnsi="Arial" w:cs="Arial"/>
        </w:rPr>
        <w:tab/>
        <w:t xml:space="preserve">La construction et l’équipement de 131 salles de classe (SDC) dans le cadre du Programme d’Appui à l’education inclusive (GPE/AFD) ; </w:t>
      </w:r>
    </w:p>
    <w:p w14:paraId="093086DB" w14:textId="7FCD6336"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2)</w:t>
      </w:r>
      <w:r w:rsidRPr="00A644EC">
        <w:rPr>
          <w:rFonts w:ascii="Arial" w:eastAsia="Times New Roman" w:hAnsi="Arial" w:cs="Arial"/>
        </w:rPr>
        <w:tab/>
        <w:t xml:space="preserve">La construction de 06 SDC en urgence </w:t>
      </w:r>
      <w:r w:rsidR="00F316FC">
        <w:rPr>
          <w:rFonts w:ascii="Arial" w:eastAsia="Times New Roman" w:hAnsi="Arial" w:cs="Arial"/>
        </w:rPr>
        <w:t xml:space="preserve">avec les dioceses </w:t>
      </w:r>
      <w:r w:rsidRPr="00A644EC">
        <w:rPr>
          <w:rFonts w:ascii="Arial" w:eastAsia="Times New Roman" w:hAnsi="Arial" w:cs="Arial"/>
        </w:rPr>
        <w:t>dans le cadre de la Maitrise d’Ouvrage Déléguée à l’UNICEF (MOD UNICEF) ;</w:t>
      </w:r>
    </w:p>
    <w:p w14:paraId="25B237C2" w14:textId="77777777"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3)</w:t>
      </w:r>
      <w:r w:rsidRPr="00A644EC">
        <w:rPr>
          <w:rFonts w:ascii="Arial" w:eastAsia="Times New Roman" w:hAnsi="Arial" w:cs="Arial"/>
        </w:rPr>
        <w:tab/>
        <w:t>L’alimentation en électricité par énergie solaire de 44 centres de santé et 6 écoles.</w:t>
      </w:r>
    </w:p>
    <w:p w14:paraId="4111C9CB" w14:textId="77777777"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4)</w:t>
      </w:r>
      <w:r w:rsidRPr="00A644EC">
        <w:rPr>
          <w:rFonts w:ascii="Arial" w:eastAsia="Times New Roman" w:hAnsi="Arial" w:cs="Arial"/>
        </w:rPr>
        <w:tab/>
        <w:t>La construction du nouveau magasin de stockage au Bureau du Programme Elargi de Vaccination à Bujumbura ;</w:t>
      </w:r>
    </w:p>
    <w:p w14:paraId="6277530D" w14:textId="77777777"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5)</w:t>
      </w:r>
      <w:r w:rsidRPr="00A644EC">
        <w:rPr>
          <w:rFonts w:ascii="Arial" w:eastAsia="Times New Roman" w:hAnsi="Arial" w:cs="Arial"/>
        </w:rPr>
        <w:tab/>
        <w:t>La construction des 03 Bureaux de District de Sante.</w:t>
      </w:r>
    </w:p>
    <w:p w14:paraId="788D984A" w14:textId="77777777"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D’autres projets de construction sont attendus durant le deuxième trimestre de l’année 2020 après l’élaboration des plans de travail annuels conjoints Gouvernement-UNICEF.</w:t>
      </w:r>
    </w:p>
    <w:p w14:paraId="6B184771" w14:textId="1B240511"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Le paquet d’</w:t>
      </w:r>
      <w:r w:rsidR="00030B60">
        <w:rPr>
          <w:rFonts w:ascii="Arial" w:eastAsia="Times New Roman" w:hAnsi="Arial" w:cs="Arial"/>
        </w:rPr>
        <w:t>activités</w:t>
      </w:r>
      <w:r w:rsidRPr="00A644EC">
        <w:rPr>
          <w:rFonts w:ascii="Arial" w:eastAsia="Times New Roman" w:hAnsi="Arial" w:cs="Arial"/>
        </w:rPr>
        <w:t xml:space="preserve"> à réaliser comprend généralement la construction/réhabilitation et l’équipement en mobilier des bâtiments scolaires et sanitaires, la mise en place des installations d’eau et d’assainissement, l’alimentation en électricité (en énergie solaire) ainsi que les aménagements extérieurs des sites. La mise en œuvre des projets se fait en étroite collaboration avec le Bureau des Infrastructures Scolaires, de l’Equipement et de la Maintenance (BISEM) et la Direction des Infrastructures Sanitaires et de l’Equipement (DISE) respectivement pour les infrastructures scolaires et sanitaires. Pour les constructions/réhabilitations, la mise en œuvre passe par la réalisation des études technique, études environnementales et sociales qui précèdera la Construction et l’Equipment des infrastructures et les travaux d’aménagement. A cet effet des marchés d’Etudes, de Suivi et de Contrôle ainsi que des marchés des travaux de construction sont/seront passés entre l’UNICEF et des Bureaux d’Etudes et de Contrôle d’une part et des Entreprises de Construction d’autres part. </w:t>
      </w:r>
    </w:p>
    <w:p w14:paraId="5DAC923E" w14:textId="77777777" w:rsidR="00A644EC" w:rsidRPr="00A644EC"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lastRenderedPageBreak/>
        <w:t xml:space="preserve">Pour ce faire, l’UNICEF entend de renforcer son Unité Construction chargée de la supervision et la coordination du programme de construction en appui aux Sections Education et Santé &amp; Nutrition durant cette période charnière entre Mai et juillet 2020 (3 mois) pour garantir les résultats </w:t>
      </w:r>
      <w:bookmarkStart w:id="0" w:name="_GoBack"/>
      <w:bookmarkEnd w:id="0"/>
      <w:r w:rsidRPr="00A644EC">
        <w:rPr>
          <w:rFonts w:ascii="Arial" w:eastAsia="Times New Roman" w:hAnsi="Arial" w:cs="Arial"/>
        </w:rPr>
        <w:t xml:space="preserve">escomptés dans le temps malgré le grand nombre de projets en cours à gérer. </w:t>
      </w:r>
    </w:p>
    <w:p w14:paraId="5CF9E654" w14:textId="6513D37C" w:rsidR="00FE5880" w:rsidRPr="00111B76" w:rsidRDefault="00A644EC" w:rsidP="00A644EC">
      <w:pPr>
        <w:spacing w:before="100" w:beforeAutospacing="1" w:after="100" w:afterAutospacing="1" w:line="240" w:lineRule="auto"/>
        <w:rPr>
          <w:rFonts w:ascii="Arial" w:eastAsia="Times New Roman" w:hAnsi="Arial" w:cs="Arial"/>
        </w:rPr>
      </w:pPr>
      <w:r w:rsidRPr="00A644EC">
        <w:rPr>
          <w:rFonts w:ascii="Arial" w:eastAsia="Times New Roman" w:hAnsi="Arial" w:cs="Arial"/>
        </w:rPr>
        <w:t>Face à ce besoin, le Bureau UNICEF-Burundi envisage le recrutement de deux (02) consultants nationaux en Construction de niveau NOB pour une durée de 3 mois. Les consultants en Construction retenus seront basés au bureau de l’UNICEF à Bujumbura, avec des missions de supervision et de coordination sur les sites des travaux pendant la durée d’exécution des projets de construction</w:t>
      </w:r>
      <w:r w:rsidR="00FE5880" w:rsidRPr="00111B76">
        <w:rPr>
          <w:rFonts w:ascii="Arial" w:eastAsia="Times New Roman" w:hAnsi="Arial" w:cs="Arial"/>
        </w:rPr>
        <w:t>.</w:t>
      </w:r>
    </w:p>
    <w:p w14:paraId="617BE7C0" w14:textId="77777777" w:rsidR="006009CA" w:rsidRPr="008679A7" w:rsidRDefault="006009CA" w:rsidP="006009CA">
      <w:pPr>
        <w:shd w:val="clear" w:color="auto" w:fill="D9D9D9"/>
        <w:rPr>
          <w:b/>
          <w:sz w:val="24"/>
          <w:szCs w:val="24"/>
          <w:lang w:val="en-GB"/>
        </w:rPr>
      </w:pPr>
      <w:r w:rsidRPr="008679A7">
        <w:rPr>
          <w:b/>
          <w:sz w:val="24"/>
          <w:szCs w:val="24"/>
          <w:lang w:val="en-GB"/>
        </w:rPr>
        <w:t>Scope of Work</w:t>
      </w:r>
    </w:p>
    <w:p w14:paraId="69768830" w14:textId="77777777" w:rsidR="006009CA" w:rsidRPr="008679A7" w:rsidRDefault="006009CA" w:rsidP="006009CA">
      <w:pPr>
        <w:shd w:val="clear" w:color="auto" w:fill="D9D9D9"/>
        <w:rPr>
          <w:b/>
          <w:sz w:val="24"/>
          <w:szCs w:val="24"/>
          <w:lang w:val="en-GB"/>
        </w:rPr>
      </w:pPr>
    </w:p>
    <w:p w14:paraId="035398AB" w14:textId="77777777" w:rsidR="006009CA" w:rsidRPr="008679A7" w:rsidRDefault="006009CA" w:rsidP="006009CA">
      <w:pPr>
        <w:rPr>
          <w:b/>
          <w:sz w:val="24"/>
          <w:szCs w:val="24"/>
          <w:lang w:val="en-GB"/>
        </w:rPr>
      </w:pPr>
    </w:p>
    <w:p w14:paraId="74039CCF" w14:textId="77777777" w:rsidR="00F26936" w:rsidRPr="00F26936" w:rsidRDefault="00517CB5" w:rsidP="00F26936">
      <w:pPr>
        <w:numPr>
          <w:ilvl w:val="0"/>
          <w:numId w:val="12"/>
        </w:numPr>
        <w:rPr>
          <w:rFonts w:ascii="Arial" w:eastAsia="Times New Roman" w:hAnsi="Arial" w:cs="Arial"/>
        </w:rPr>
      </w:pPr>
      <w:r w:rsidRPr="008679A7">
        <w:rPr>
          <w:b/>
          <w:i/>
          <w:sz w:val="24"/>
          <w:szCs w:val="24"/>
          <w:lang w:val="en-GB"/>
        </w:rPr>
        <w:t>Goal and Objective</w:t>
      </w:r>
      <w:r w:rsidRPr="008679A7">
        <w:rPr>
          <w:b/>
          <w:sz w:val="24"/>
          <w:szCs w:val="24"/>
          <w:lang w:val="en-GB"/>
        </w:rPr>
        <w:t xml:space="preserve">: </w:t>
      </w:r>
      <w:r w:rsidR="00210C25" w:rsidRPr="008679A7">
        <w:rPr>
          <w:b/>
          <w:sz w:val="24"/>
          <w:szCs w:val="24"/>
          <w:lang w:val="en-GB"/>
        </w:rPr>
        <w:t xml:space="preserve"> </w:t>
      </w:r>
    </w:p>
    <w:p w14:paraId="2CEF8BA5" w14:textId="37347F47" w:rsidR="00FE5880" w:rsidRPr="00111B76" w:rsidRDefault="00A644EC" w:rsidP="00F26936">
      <w:pPr>
        <w:ind w:left="360"/>
        <w:rPr>
          <w:rFonts w:ascii="Arial" w:eastAsia="Times New Roman" w:hAnsi="Arial" w:cs="Arial"/>
        </w:rPr>
      </w:pPr>
      <w:r>
        <w:rPr>
          <w:rFonts w:ascii="Arial" w:eastAsia="Times New Roman" w:hAnsi="Arial" w:cs="Arial"/>
        </w:rPr>
        <w:t>Sous la supervision du Construction Manager, l</w:t>
      </w:r>
      <w:r w:rsidRPr="00A644EC">
        <w:rPr>
          <w:rFonts w:ascii="Arial" w:eastAsia="Times New Roman" w:hAnsi="Arial" w:cs="Arial"/>
        </w:rPr>
        <w:t>es deux Consultants nationaux en Construction auront pour mission d’appuyer l’Unité Construction dans la mise en œuvre des programmes de construction d’infrastructures scolaires et sanitaires respectivement en appui aux ministères de l’éducation et de la santé.</w:t>
      </w:r>
    </w:p>
    <w:p w14:paraId="66AEE210" w14:textId="43E7C15B" w:rsidR="00F25181" w:rsidRPr="00A644EC" w:rsidRDefault="00517CB5" w:rsidP="00F25181">
      <w:pPr>
        <w:ind w:left="360"/>
        <w:rPr>
          <w:i/>
          <w:sz w:val="24"/>
          <w:szCs w:val="24"/>
          <w:lang w:val="fr-FR"/>
        </w:rPr>
      </w:pPr>
      <w:r w:rsidRPr="00A644EC">
        <w:rPr>
          <w:i/>
          <w:sz w:val="24"/>
          <w:szCs w:val="24"/>
          <w:lang w:val="fr-FR"/>
        </w:rPr>
        <w:t xml:space="preserve"> </w:t>
      </w:r>
    </w:p>
    <w:p w14:paraId="3192C439" w14:textId="11B7FEB8" w:rsidR="00907A38" w:rsidRPr="00F26936" w:rsidRDefault="00636B9A" w:rsidP="00425F72">
      <w:pPr>
        <w:numPr>
          <w:ilvl w:val="0"/>
          <w:numId w:val="12"/>
        </w:numPr>
        <w:rPr>
          <w:b/>
          <w:i/>
          <w:sz w:val="24"/>
          <w:szCs w:val="24"/>
          <w:lang w:val="en-GB"/>
        </w:rPr>
      </w:pPr>
      <w:r w:rsidRPr="00F26936">
        <w:rPr>
          <w:b/>
          <w:i/>
          <w:sz w:val="24"/>
          <w:szCs w:val="24"/>
          <w:lang w:val="en-GB"/>
        </w:rPr>
        <w:t>Provide details/reference to AWP areas covered</w:t>
      </w:r>
      <w:r w:rsidR="00517CB5" w:rsidRPr="00F26936">
        <w:rPr>
          <w:b/>
          <w:i/>
          <w:sz w:val="24"/>
          <w:szCs w:val="24"/>
          <w:lang w:val="en-GB"/>
        </w:rPr>
        <w:t xml:space="preserve">: </w:t>
      </w:r>
    </w:p>
    <w:p w14:paraId="41032EDD" w14:textId="33DDC48B" w:rsidR="00907A38" w:rsidRDefault="00A644EC" w:rsidP="001E22DE">
      <w:pPr>
        <w:ind w:left="360"/>
        <w:rPr>
          <w:bCs/>
          <w:iCs/>
          <w:sz w:val="24"/>
          <w:szCs w:val="24"/>
          <w:lang w:val="fr-FR"/>
        </w:rPr>
      </w:pPr>
      <w:r w:rsidRPr="00A644EC">
        <w:rPr>
          <w:bCs/>
          <w:iCs/>
          <w:sz w:val="24"/>
          <w:szCs w:val="24"/>
          <w:lang w:val="fr-FR"/>
        </w:rPr>
        <w:t xml:space="preserve">Les deux </w:t>
      </w:r>
      <w:r w:rsidR="00030B60">
        <w:rPr>
          <w:bCs/>
          <w:iCs/>
          <w:sz w:val="24"/>
          <w:szCs w:val="24"/>
          <w:lang w:val="fr-FR"/>
        </w:rPr>
        <w:t xml:space="preserve">(02) </w:t>
      </w:r>
      <w:r w:rsidRPr="00A644EC">
        <w:rPr>
          <w:bCs/>
          <w:iCs/>
          <w:sz w:val="24"/>
          <w:szCs w:val="24"/>
          <w:lang w:val="fr-FR"/>
        </w:rPr>
        <w:t xml:space="preserve">consultants travailleront pour assurer la mise en </w:t>
      </w:r>
      <w:r>
        <w:rPr>
          <w:bCs/>
          <w:iCs/>
          <w:sz w:val="24"/>
          <w:szCs w:val="24"/>
          <w:lang w:val="fr-FR"/>
        </w:rPr>
        <w:t xml:space="preserve">œuvre sur le terrain des </w:t>
      </w:r>
      <w:r w:rsidR="00F26936">
        <w:rPr>
          <w:bCs/>
          <w:iCs/>
          <w:sz w:val="24"/>
          <w:szCs w:val="24"/>
          <w:lang w:val="fr-FR"/>
        </w:rPr>
        <w:t>activités</w:t>
      </w:r>
      <w:r>
        <w:rPr>
          <w:bCs/>
          <w:iCs/>
          <w:sz w:val="24"/>
          <w:szCs w:val="24"/>
          <w:lang w:val="fr-FR"/>
        </w:rPr>
        <w:t xml:space="preserve"> </w:t>
      </w:r>
      <w:r w:rsidR="00F26936">
        <w:rPr>
          <w:bCs/>
          <w:iCs/>
          <w:sz w:val="24"/>
          <w:szCs w:val="24"/>
          <w:lang w:val="fr-FR"/>
        </w:rPr>
        <w:t>prévues</w:t>
      </w:r>
      <w:r>
        <w:rPr>
          <w:bCs/>
          <w:iCs/>
          <w:sz w:val="24"/>
          <w:szCs w:val="24"/>
          <w:lang w:val="fr-FR"/>
        </w:rPr>
        <w:t xml:space="preserve"> dans le plan de travail comme suit :</w:t>
      </w:r>
    </w:p>
    <w:p w14:paraId="5DC9D84B" w14:textId="77777777" w:rsidR="001E22DE" w:rsidRPr="00A644EC" w:rsidRDefault="001E22DE" w:rsidP="001E22DE">
      <w:pPr>
        <w:ind w:left="360"/>
        <w:rPr>
          <w:bCs/>
          <w:iCs/>
          <w:sz w:val="24"/>
          <w:szCs w:val="24"/>
          <w:lang w:val="fr-FR"/>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907A38" w:rsidRPr="001C7970" w14:paraId="644F5985" w14:textId="77777777" w:rsidTr="00907A38">
        <w:tc>
          <w:tcPr>
            <w:tcW w:w="9985" w:type="dxa"/>
            <w:shd w:val="clear" w:color="auto" w:fill="auto"/>
          </w:tcPr>
          <w:p w14:paraId="063EDF00" w14:textId="77777777" w:rsidR="00907A38" w:rsidRPr="00A644EC" w:rsidRDefault="00907A38" w:rsidP="002B00E9">
            <w:pPr>
              <w:rPr>
                <w:b/>
                <w:sz w:val="24"/>
                <w:szCs w:val="24"/>
                <w:lang w:val="fr-FR"/>
              </w:rPr>
            </w:pPr>
          </w:p>
          <w:tbl>
            <w:tblPr>
              <w:tblW w:w="5000" w:type="pct"/>
              <w:tblLook w:val="04A0" w:firstRow="1" w:lastRow="0" w:firstColumn="1" w:lastColumn="0" w:noHBand="0" w:noVBand="1"/>
            </w:tblPr>
            <w:tblGrid>
              <w:gridCol w:w="1615"/>
              <w:gridCol w:w="8149"/>
            </w:tblGrid>
            <w:tr w:rsidR="00907A38" w:rsidRPr="001C7970" w14:paraId="37B7A3EB" w14:textId="77777777" w:rsidTr="002B00E9">
              <w:trPr>
                <w:trHeight w:val="550"/>
              </w:trPr>
              <w:tc>
                <w:tcPr>
                  <w:tcW w:w="827" w:type="pct"/>
                  <w:tcBorders>
                    <w:top w:val="nil"/>
                    <w:left w:val="single" w:sz="4" w:space="0" w:color="auto"/>
                    <w:bottom w:val="single" w:sz="4" w:space="0" w:color="auto"/>
                    <w:right w:val="single" w:sz="4" w:space="0" w:color="auto"/>
                  </w:tcBorders>
                  <w:shd w:val="clear" w:color="000000" w:fill="002060"/>
                  <w:noWrap/>
                  <w:hideMark/>
                </w:tcPr>
                <w:p w14:paraId="34FDAEFC" w14:textId="77777777" w:rsidR="00907A38" w:rsidRPr="001C7970" w:rsidRDefault="00907A38" w:rsidP="002B00E9">
                  <w:pPr>
                    <w:spacing w:line="240" w:lineRule="auto"/>
                    <w:rPr>
                      <w:rFonts w:ascii="Arial" w:eastAsia="Times New Roman" w:hAnsi="Arial" w:cs="Arial"/>
                      <w:color w:val="FFFFFF"/>
                      <w:sz w:val="20"/>
                      <w:lang w:val="en-US" w:eastAsia="en-US"/>
                    </w:rPr>
                  </w:pPr>
                  <w:r w:rsidRPr="001C7970">
                    <w:rPr>
                      <w:rFonts w:ascii="Arial" w:eastAsia="Times New Roman" w:hAnsi="Arial" w:cs="Arial"/>
                      <w:color w:val="FFFFFF"/>
                      <w:sz w:val="20"/>
                      <w:lang w:val="en-US" w:eastAsia="en-US"/>
                    </w:rPr>
                    <w:t xml:space="preserve">S&amp;N - </w:t>
                  </w:r>
                  <w:proofErr w:type="spellStart"/>
                  <w:r w:rsidRPr="001C7970">
                    <w:rPr>
                      <w:rFonts w:ascii="Arial" w:eastAsia="Times New Roman" w:hAnsi="Arial" w:cs="Arial"/>
                      <w:color w:val="FFFFFF"/>
                      <w:sz w:val="20"/>
                      <w:lang w:val="en-US" w:eastAsia="en-US"/>
                    </w:rPr>
                    <w:t>Effet</w:t>
                  </w:r>
                  <w:proofErr w:type="spellEnd"/>
                </w:p>
              </w:tc>
              <w:tc>
                <w:tcPr>
                  <w:tcW w:w="4173" w:type="pct"/>
                  <w:tcBorders>
                    <w:top w:val="single" w:sz="4" w:space="0" w:color="auto"/>
                    <w:left w:val="nil"/>
                    <w:bottom w:val="single" w:sz="4" w:space="0" w:color="auto"/>
                    <w:right w:val="nil"/>
                  </w:tcBorders>
                  <w:shd w:val="clear" w:color="000000" w:fill="002060"/>
                  <w:hideMark/>
                </w:tcPr>
                <w:p w14:paraId="032EDBEC" w14:textId="77777777" w:rsidR="00907A38" w:rsidRPr="001C7970" w:rsidRDefault="00907A38" w:rsidP="002B00E9">
                  <w:pPr>
                    <w:spacing w:line="240" w:lineRule="auto"/>
                    <w:rPr>
                      <w:rFonts w:ascii="Arial" w:eastAsia="Times New Roman" w:hAnsi="Arial" w:cs="Arial"/>
                      <w:color w:val="FFFFFF"/>
                      <w:sz w:val="20"/>
                      <w:lang w:val="fr-FR" w:eastAsia="en-US"/>
                    </w:rPr>
                  </w:pPr>
                  <w:r w:rsidRPr="001C7970">
                    <w:rPr>
                      <w:rFonts w:ascii="Arial" w:eastAsia="Times New Roman" w:hAnsi="Arial" w:cs="Arial"/>
                      <w:color w:val="FFFFFF"/>
                      <w:sz w:val="20"/>
                      <w:lang w:val="fr-FR" w:eastAsia="en-US"/>
                    </w:rPr>
                    <w:t>D'ici à 2023, les enfants et les femmes, en particulier les plus vulnérables et difficiles à atteindre, auront davantage recours à des services essentiels de santé et de nutrition de qualité et bénéficieront de pratiques positives de soins en matière de santé et de nutrition</w:t>
                  </w:r>
                </w:p>
              </w:tc>
            </w:tr>
            <w:tr w:rsidR="00907A38" w:rsidRPr="001C7970" w14:paraId="5D22170D" w14:textId="77777777" w:rsidTr="002B00E9">
              <w:trPr>
                <w:trHeight w:val="570"/>
              </w:trPr>
              <w:tc>
                <w:tcPr>
                  <w:tcW w:w="827" w:type="pct"/>
                  <w:tcBorders>
                    <w:top w:val="nil"/>
                    <w:left w:val="single" w:sz="4" w:space="0" w:color="auto"/>
                    <w:bottom w:val="nil"/>
                    <w:right w:val="single" w:sz="4" w:space="0" w:color="auto"/>
                  </w:tcBorders>
                  <w:shd w:val="clear" w:color="000000" w:fill="DDEBF7"/>
                  <w:hideMark/>
                </w:tcPr>
                <w:p w14:paraId="1B1852E4" w14:textId="77777777" w:rsidR="00907A38" w:rsidRPr="001C7970" w:rsidRDefault="00907A38" w:rsidP="002B00E9">
                  <w:pPr>
                    <w:spacing w:line="240" w:lineRule="auto"/>
                    <w:rPr>
                      <w:rFonts w:ascii="Arial" w:eastAsia="Times New Roman" w:hAnsi="Arial" w:cs="Arial"/>
                      <w:sz w:val="20"/>
                      <w:lang w:val="en-US" w:eastAsia="en-US"/>
                    </w:rPr>
                  </w:pPr>
                  <w:r w:rsidRPr="001C7970">
                    <w:rPr>
                      <w:rFonts w:ascii="Arial" w:eastAsia="Times New Roman" w:hAnsi="Arial" w:cs="Arial"/>
                      <w:sz w:val="20"/>
                      <w:lang w:val="en-US" w:eastAsia="en-US"/>
                    </w:rPr>
                    <w:t xml:space="preserve">S&amp;N - </w:t>
                  </w:r>
                  <w:proofErr w:type="spellStart"/>
                  <w:r w:rsidRPr="001C7970">
                    <w:rPr>
                      <w:rFonts w:ascii="Arial" w:eastAsia="Times New Roman" w:hAnsi="Arial" w:cs="Arial"/>
                      <w:sz w:val="20"/>
                      <w:lang w:val="en-US" w:eastAsia="en-US"/>
                    </w:rPr>
                    <w:t>Produit</w:t>
                  </w:r>
                  <w:proofErr w:type="spellEnd"/>
                  <w:r w:rsidRPr="001C7970">
                    <w:rPr>
                      <w:rFonts w:ascii="Arial" w:eastAsia="Times New Roman" w:hAnsi="Arial" w:cs="Arial"/>
                      <w:sz w:val="20"/>
                      <w:lang w:val="en-US" w:eastAsia="en-US"/>
                    </w:rPr>
                    <w:t xml:space="preserve"> 1</w:t>
                  </w:r>
                </w:p>
              </w:tc>
              <w:tc>
                <w:tcPr>
                  <w:tcW w:w="4173" w:type="pct"/>
                  <w:tcBorders>
                    <w:top w:val="single" w:sz="4" w:space="0" w:color="auto"/>
                    <w:left w:val="nil"/>
                    <w:bottom w:val="single" w:sz="4" w:space="0" w:color="auto"/>
                    <w:right w:val="single" w:sz="4" w:space="0" w:color="000000"/>
                  </w:tcBorders>
                  <w:shd w:val="clear" w:color="000000" w:fill="DDEBF7"/>
                  <w:hideMark/>
                </w:tcPr>
                <w:p w14:paraId="0F30C5D4" w14:textId="77777777" w:rsidR="00907A38" w:rsidRPr="001C7970" w:rsidRDefault="00907A38" w:rsidP="002B00E9">
                  <w:pPr>
                    <w:spacing w:line="240" w:lineRule="auto"/>
                    <w:rPr>
                      <w:rFonts w:ascii="Arial" w:eastAsia="Times New Roman" w:hAnsi="Arial" w:cs="Arial"/>
                      <w:color w:val="auto"/>
                      <w:sz w:val="20"/>
                      <w:lang w:val="fr-FR" w:eastAsia="en-US"/>
                    </w:rPr>
                  </w:pPr>
                  <w:r w:rsidRPr="001C7970">
                    <w:rPr>
                      <w:rFonts w:ascii="Arial" w:eastAsia="Times New Roman" w:hAnsi="Arial" w:cs="Arial"/>
                      <w:color w:val="auto"/>
                      <w:sz w:val="20"/>
                      <w:lang w:val="fr-FR" w:eastAsia="en-US"/>
                    </w:rPr>
                    <w:t>Les enfants de moins de 5 ans et les femmes enceintes disposent d'un meilleur accès à des services de santé et de nutrition de qualité et intégrés au sein des établissements sanitaires</w:t>
                  </w:r>
                </w:p>
              </w:tc>
            </w:tr>
            <w:tr w:rsidR="00907A38" w:rsidRPr="001C7970" w14:paraId="4F108FE9" w14:textId="77777777" w:rsidTr="002B00E9">
              <w:trPr>
                <w:trHeight w:val="500"/>
              </w:trPr>
              <w:tc>
                <w:tcPr>
                  <w:tcW w:w="827" w:type="pct"/>
                  <w:tcBorders>
                    <w:top w:val="single" w:sz="4" w:space="0" w:color="auto"/>
                    <w:left w:val="single" w:sz="4" w:space="0" w:color="auto"/>
                    <w:bottom w:val="single" w:sz="4" w:space="0" w:color="auto"/>
                    <w:right w:val="single" w:sz="4" w:space="0" w:color="auto"/>
                  </w:tcBorders>
                  <w:shd w:val="clear" w:color="auto" w:fill="auto"/>
                  <w:hideMark/>
                </w:tcPr>
                <w:p w14:paraId="7FDB4109" w14:textId="77777777" w:rsidR="00907A38" w:rsidRPr="001C7970" w:rsidRDefault="00907A38" w:rsidP="002B00E9">
                  <w:pPr>
                    <w:spacing w:line="240" w:lineRule="auto"/>
                    <w:rPr>
                      <w:rFonts w:ascii="Arial" w:eastAsia="Times New Roman" w:hAnsi="Arial" w:cs="Arial"/>
                      <w:color w:val="auto"/>
                      <w:sz w:val="20"/>
                      <w:lang w:val="en-US" w:eastAsia="en-US"/>
                    </w:rPr>
                  </w:pPr>
                  <w:proofErr w:type="spellStart"/>
                  <w:r w:rsidRPr="001C7970">
                    <w:rPr>
                      <w:rFonts w:ascii="Arial" w:eastAsia="Times New Roman" w:hAnsi="Arial" w:cs="Arial"/>
                      <w:color w:val="auto"/>
                      <w:sz w:val="20"/>
                      <w:lang w:val="en-US" w:eastAsia="en-US"/>
                    </w:rPr>
                    <w:t>Activité</w:t>
                  </w:r>
                  <w:proofErr w:type="spellEnd"/>
                  <w:r w:rsidRPr="001C7970">
                    <w:rPr>
                      <w:rFonts w:ascii="Arial" w:eastAsia="Times New Roman" w:hAnsi="Arial" w:cs="Arial"/>
                      <w:color w:val="auto"/>
                      <w:sz w:val="20"/>
                      <w:lang w:val="en-US" w:eastAsia="en-US"/>
                    </w:rPr>
                    <w:t xml:space="preserve"> 1.1</w:t>
                  </w:r>
                </w:p>
              </w:tc>
              <w:tc>
                <w:tcPr>
                  <w:tcW w:w="4173" w:type="pct"/>
                  <w:tcBorders>
                    <w:top w:val="single" w:sz="4" w:space="0" w:color="auto"/>
                    <w:left w:val="nil"/>
                    <w:bottom w:val="single" w:sz="4" w:space="0" w:color="auto"/>
                    <w:right w:val="single" w:sz="4" w:space="0" w:color="auto"/>
                  </w:tcBorders>
                  <w:shd w:val="clear" w:color="auto" w:fill="auto"/>
                  <w:hideMark/>
                </w:tcPr>
                <w:p w14:paraId="195AE504" w14:textId="1121739D" w:rsidR="00907A38" w:rsidRPr="001C7970" w:rsidRDefault="00907A38" w:rsidP="002B00E9">
                  <w:pPr>
                    <w:spacing w:line="240" w:lineRule="auto"/>
                    <w:rPr>
                      <w:rFonts w:ascii="Arial" w:eastAsia="Times New Roman" w:hAnsi="Arial" w:cs="Arial"/>
                      <w:color w:val="auto"/>
                      <w:sz w:val="20"/>
                      <w:lang w:val="fr-FR" w:eastAsia="en-US"/>
                    </w:rPr>
                  </w:pPr>
                  <w:r w:rsidRPr="001C7970">
                    <w:rPr>
                      <w:rFonts w:ascii="Arial" w:eastAsia="Times New Roman" w:hAnsi="Arial" w:cs="Arial"/>
                      <w:color w:val="auto"/>
                      <w:sz w:val="20"/>
                      <w:lang w:val="fr-FR" w:eastAsia="en-US"/>
                    </w:rPr>
                    <w:t xml:space="preserve">Construire 03 nouveaux Bureaux pour les Districts de Sante de </w:t>
                  </w:r>
                  <w:proofErr w:type="spellStart"/>
                  <w:r w:rsidRPr="001C7970">
                    <w:rPr>
                      <w:rFonts w:ascii="Arial" w:eastAsia="Times New Roman" w:hAnsi="Arial" w:cs="Arial"/>
                      <w:color w:val="auto"/>
                      <w:sz w:val="20"/>
                      <w:lang w:val="fr-FR" w:eastAsia="en-US"/>
                    </w:rPr>
                    <w:t>Cibitoke</w:t>
                  </w:r>
                  <w:proofErr w:type="spellEnd"/>
                  <w:r w:rsidRPr="001C7970">
                    <w:rPr>
                      <w:rFonts w:ascii="Arial" w:eastAsia="Times New Roman" w:hAnsi="Arial" w:cs="Arial"/>
                      <w:color w:val="auto"/>
                      <w:sz w:val="20"/>
                      <w:lang w:val="fr-FR" w:eastAsia="en-US"/>
                    </w:rPr>
                    <w:t xml:space="preserve">, </w:t>
                  </w:r>
                  <w:proofErr w:type="spellStart"/>
                  <w:r w:rsidRPr="001C7970">
                    <w:rPr>
                      <w:rFonts w:ascii="Arial" w:eastAsia="Times New Roman" w:hAnsi="Arial" w:cs="Arial"/>
                      <w:color w:val="auto"/>
                      <w:sz w:val="20"/>
                      <w:lang w:val="fr-FR" w:eastAsia="en-US"/>
                    </w:rPr>
                    <w:t>Rumonge</w:t>
                  </w:r>
                  <w:proofErr w:type="spellEnd"/>
                  <w:r w:rsidRPr="001C7970">
                    <w:rPr>
                      <w:rFonts w:ascii="Arial" w:eastAsia="Times New Roman" w:hAnsi="Arial" w:cs="Arial"/>
                      <w:color w:val="auto"/>
                      <w:sz w:val="20"/>
                      <w:lang w:val="fr-FR" w:eastAsia="en-US"/>
                    </w:rPr>
                    <w:t xml:space="preserve">, </w:t>
                  </w:r>
                  <w:proofErr w:type="spellStart"/>
                  <w:r w:rsidRPr="001C7970">
                    <w:rPr>
                      <w:rFonts w:ascii="Arial" w:eastAsia="Times New Roman" w:hAnsi="Arial" w:cs="Arial"/>
                      <w:color w:val="auto"/>
                      <w:sz w:val="20"/>
                      <w:lang w:val="fr-FR" w:eastAsia="en-US"/>
                    </w:rPr>
                    <w:t>Giteranyi</w:t>
                  </w:r>
                  <w:proofErr w:type="spellEnd"/>
                  <w:r w:rsidRPr="001C7970">
                    <w:rPr>
                      <w:rFonts w:ascii="Arial" w:eastAsia="Times New Roman" w:hAnsi="Arial" w:cs="Arial"/>
                      <w:color w:val="auto"/>
                      <w:sz w:val="20"/>
                      <w:lang w:val="fr-FR" w:eastAsia="en-US"/>
                    </w:rPr>
                    <w:t xml:space="preserve"> selon les normes en vigueur pour renforcer le MSPLS en équipement et infrastructure de pilotage du système de </w:t>
                  </w:r>
                  <w:r w:rsidR="009A5997" w:rsidRPr="001C7970">
                    <w:rPr>
                      <w:rFonts w:ascii="Arial" w:eastAsia="Times New Roman" w:hAnsi="Arial" w:cs="Arial"/>
                      <w:color w:val="auto"/>
                      <w:sz w:val="20"/>
                      <w:lang w:val="fr-FR" w:eastAsia="en-US"/>
                    </w:rPr>
                    <w:t>santé</w:t>
                  </w:r>
                  <w:r w:rsidRPr="001C7970">
                    <w:rPr>
                      <w:rFonts w:ascii="Arial" w:eastAsia="Times New Roman" w:hAnsi="Arial" w:cs="Arial"/>
                      <w:color w:val="auto"/>
                      <w:sz w:val="20"/>
                      <w:lang w:val="fr-FR" w:eastAsia="en-US"/>
                    </w:rPr>
                    <w:t xml:space="preserve"> au niveau des Districts</w:t>
                  </w:r>
                </w:p>
              </w:tc>
            </w:tr>
            <w:tr w:rsidR="00907A38" w:rsidRPr="001C7970" w14:paraId="4E96D1E9" w14:textId="77777777" w:rsidTr="002B00E9">
              <w:trPr>
                <w:trHeight w:val="500"/>
              </w:trPr>
              <w:tc>
                <w:tcPr>
                  <w:tcW w:w="827" w:type="pct"/>
                  <w:tcBorders>
                    <w:top w:val="nil"/>
                    <w:left w:val="single" w:sz="4" w:space="0" w:color="auto"/>
                    <w:bottom w:val="single" w:sz="4" w:space="0" w:color="auto"/>
                    <w:right w:val="single" w:sz="4" w:space="0" w:color="auto"/>
                  </w:tcBorders>
                  <w:shd w:val="clear" w:color="auto" w:fill="auto"/>
                  <w:hideMark/>
                </w:tcPr>
                <w:p w14:paraId="496DC618" w14:textId="77777777" w:rsidR="00907A38" w:rsidRPr="001C7970" w:rsidRDefault="00907A38" w:rsidP="002B00E9">
                  <w:pPr>
                    <w:spacing w:line="240" w:lineRule="auto"/>
                    <w:rPr>
                      <w:rFonts w:ascii="Arial" w:eastAsia="Times New Roman" w:hAnsi="Arial" w:cs="Arial"/>
                      <w:color w:val="auto"/>
                      <w:sz w:val="20"/>
                      <w:lang w:val="en-US" w:eastAsia="en-US"/>
                    </w:rPr>
                  </w:pPr>
                  <w:proofErr w:type="spellStart"/>
                  <w:r w:rsidRPr="001C7970">
                    <w:rPr>
                      <w:rFonts w:ascii="Arial" w:eastAsia="Times New Roman" w:hAnsi="Arial" w:cs="Arial"/>
                      <w:color w:val="auto"/>
                      <w:sz w:val="20"/>
                      <w:lang w:val="en-US" w:eastAsia="en-US"/>
                    </w:rPr>
                    <w:t>Activité</w:t>
                  </w:r>
                  <w:proofErr w:type="spellEnd"/>
                  <w:r w:rsidRPr="001C7970">
                    <w:rPr>
                      <w:rFonts w:ascii="Arial" w:eastAsia="Times New Roman" w:hAnsi="Arial" w:cs="Arial"/>
                      <w:color w:val="auto"/>
                      <w:sz w:val="20"/>
                      <w:lang w:val="en-US" w:eastAsia="en-US"/>
                    </w:rPr>
                    <w:t xml:space="preserve"> 1.2</w:t>
                  </w:r>
                </w:p>
              </w:tc>
              <w:tc>
                <w:tcPr>
                  <w:tcW w:w="4173" w:type="pct"/>
                  <w:tcBorders>
                    <w:top w:val="single" w:sz="4" w:space="0" w:color="auto"/>
                    <w:left w:val="nil"/>
                    <w:bottom w:val="single" w:sz="4" w:space="0" w:color="auto"/>
                    <w:right w:val="single" w:sz="4" w:space="0" w:color="auto"/>
                  </w:tcBorders>
                  <w:shd w:val="clear" w:color="auto" w:fill="auto"/>
                  <w:hideMark/>
                </w:tcPr>
                <w:p w14:paraId="13556881" w14:textId="77777777" w:rsidR="00907A38" w:rsidRPr="001C7970" w:rsidRDefault="00907A38" w:rsidP="002B00E9">
                  <w:pPr>
                    <w:spacing w:line="240" w:lineRule="auto"/>
                    <w:rPr>
                      <w:rFonts w:ascii="Arial" w:eastAsia="Times New Roman" w:hAnsi="Arial" w:cs="Arial"/>
                      <w:color w:val="auto"/>
                      <w:sz w:val="20"/>
                      <w:lang w:val="fr-FR" w:eastAsia="en-US"/>
                    </w:rPr>
                  </w:pPr>
                  <w:r w:rsidRPr="001C7970">
                    <w:rPr>
                      <w:rFonts w:ascii="Arial" w:eastAsia="Times New Roman" w:hAnsi="Arial" w:cs="Arial"/>
                      <w:color w:val="auto"/>
                      <w:sz w:val="20"/>
                      <w:lang w:val="fr-FR" w:eastAsia="en-US"/>
                    </w:rPr>
                    <w:t>Réhabiliter le Hangar 2 du PEV a Bujumbura pour le stock des produits secs pour améliorer la capacite et la qualité du système de stockage dans le cadre du Programme élargi de vaccination</w:t>
                  </w:r>
                  <w:r>
                    <w:rPr>
                      <w:rFonts w:ascii="Arial" w:eastAsia="Times New Roman" w:hAnsi="Arial" w:cs="Arial"/>
                      <w:color w:val="auto"/>
                      <w:sz w:val="20"/>
                      <w:lang w:val="fr-FR" w:eastAsia="en-US"/>
                    </w:rPr>
                    <w:t xml:space="preserve"> (PEV)</w:t>
                  </w:r>
                </w:p>
              </w:tc>
            </w:tr>
            <w:tr w:rsidR="00907A38" w:rsidRPr="001C7970" w14:paraId="42DAD98F" w14:textId="77777777" w:rsidTr="002B00E9">
              <w:trPr>
                <w:trHeight w:val="750"/>
              </w:trPr>
              <w:tc>
                <w:tcPr>
                  <w:tcW w:w="827" w:type="pct"/>
                  <w:tcBorders>
                    <w:top w:val="nil"/>
                    <w:left w:val="single" w:sz="4" w:space="0" w:color="auto"/>
                    <w:bottom w:val="single" w:sz="4" w:space="0" w:color="auto"/>
                    <w:right w:val="single" w:sz="4" w:space="0" w:color="auto"/>
                  </w:tcBorders>
                  <w:shd w:val="clear" w:color="auto" w:fill="auto"/>
                  <w:hideMark/>
                </w:tcPr>
                <w:p w14:paraId="0AFFC891" w14:textId="77777777" w:rsidR="00907A38" w:rsidRPr="001C7970" w:rsidRDefault="00907A38" w:rsidP="002B00E9">
                  <w:pPr>
                    <w:spacing w:line="240" w:lineRule="auto"/>
                    <w:rPr>
                      <w:rFonts w:ascii="Arial" w:eastAsia="Times New Roman" w:hAnsi="Arial" w:cs="Arial"/>
                      <w:color w:val="auto"/>
                      <w:sz w:val="20"/>
                      <w:lang w:val="en-US" w:eastAsia="en-US"/>
                    </w:rPr>
                  </w:pPr>
                  <w:proofErr w:type="spellStart"/>
                  <w:r w:rsidRPr="001C7970">
                    <w:rPr>
                      <w:rFonts w:ascii="Arial" w:eastAsia="Times New Roman" w:hAnsi="Arial" w:cs="Arial"/>
                      <w:color w:val="auto"/>
                      <w:sz w:val="20"/>
                      <w:lang w:val="en-US" w:eastAsia="en-US"/>
                    </w:rPr>
                    <w:t>Activité</w:t>
                  </w:r>
                  <w:proofErr w:type="spellEnd"/>
                  <w:r w:rsidRPr="001C7970">
                    <w:rPr>
                      <w:rFonts w:ascii="Arial" w:eastAsia="Times New Roman" w:hAnsi="Arial" w:cs="Arial"/>
                      <w:color w:val="auto"/>
                      <w:sz w:val="20"/>
                      <w:lang w:val="en-US" w:eastAsia="en-US"/>
                    </w:rPr>
                    <w:t xml:space="preserve"> 1.3</w:t>
                  </w:r>
                </w:p>
              </w:tc>
              <w:tc>
                <w:tcPr>
                  <w:tcW w:w="4173" w:type="pct"/>
                  <w:tcBorders>
                    <w:top w:val="single" w:sz="4" w:space="0" w:color="auto"/>
                    <w:left w:val="nil"/>
                    <w:bottom w:val="single" w:sz="4" w:space="0" w:color="auto"/>
                    <w:right w:val="single" w:sz="4" w:space="0" w:color="auto"/>
                  </w:tcBorders>
                  <w:shd w:val="clear" w:color="auto" w:fill="auto"/>
                  <w:hideMark/>
                </w:tcPr>
                <w:p w14:paraId="11BE0BE4" w14:textId="4FDEB43A" w:rsidR="00907A38" w:rsidRPr="001C7970" w:rsidRDefault="00907A38" w:rsidP="002B00E9">
                  <w:pPr>
                    <w:spacing w:line="240" w:lineRule="auto"/>
                    <w:rPr>
                      <w:rFonts w:ascii="Arial" w:eastAsia="Times New Roman" w:hAnsi="Arial" w:cs="Arial"/>
                      <w:color w:val="auto"/>
                      <w:sz w:val="20"/>
                      <w:lang w:val="fr-FR" w:eastAsia="en-US"/>
                    </w:rPr>
                  </w:pPr>
                  <w:r w:rsidRPr="001C7970">
                    <w:rPr>
                      <w:rFonts w:ascii="Arial" w:eastAsia="Times New Roman" w:hAnsi="Arial" w:cs="Arial"/>
                      <w:color w:val="auto"/>
                      <w:sz w:val="20"/>
                      <w:lang w:val="fr-FR" w:eastAsia="en-US"/>
                    </w:rPr>
                    <w:t>Electrifier les 44 CDS par l’énergie solaire (prog PEV : 40 et projet IKI : 4) pour contribuer à l'amélioration des conditions de prise en charge des enfants dans ces centres</w:t>
                  </w:r>
                </w:p>
              </w:tc>
            </w:tr>
          </w:tbl>
          <w:p w14:paraId="02803696" w14:textId="77777777" w:rsidR="00907A38" w:rsidRPr="001C7970" w:rsidRDefault="00907A38" w:rsidP="002B00E9">
            <w:pPr>
              <w:rPr>
                <w:b/>
                <w:sz w:val="24"/>
                <w:szCs w:val="24"/>
                <w:lang w:val="fr-FR"/>
              </w:rPr>
            </w:pPr>
          </w:p>
          <w:tbl>
            <w:tblPr>
              <w:tblW w:w="5000" w:type="pct"/>
              <w:tblLook w:val="04A0" w:firstRow="1" w:lastRow="0" w:firstColumn="1" w:lastColumn="0" w:noHBand="0" w:noVBand="1"/>
            </w:tblPr>
            <w:tblGrid>
              <w:gridCol w:w="1632"/>
              <w:gridCol w:w="8127"/>
            </w:tblGrid>
            <w:tr w:rsidR="00907A38" w:rsidRPr="001C7970" w14:paraId="21EC9977" w14:textId="77777777" w:rsidTr="002B00E9">
              <w:trPr>
                <w:trHeight w:val="610"/>
              </w:trPr>
              <w:tc>
                <w:tcPr>
                  <w:tcW w:w="836" w:type="pct"/>
                  <w:tcBorders>
                    <w:top w:val="nil"/>
                    <w:left w:val="single" w:sz="8" w:space="0" w:color="auto"/>
                    <w:bottom w:val="single" w:sz="4" w:space="0" w:color="auto"/>
                    <w:right w:val="single" w:sz="4" w:space="0" w:color="auto"/>
                  </w:tcBorders>
                  <w:shd w:val="clear" w:color="000000" w:fill="002060"/>
                  <w:noWrap/>
                  <w:vAlign w:val="center"/>
                  <w:hideMark/>
                </w:tcPr>
                <w:p w14:paraId="0BBAD3FD" w14:textId="77777777" w:rsidR="00907A38" w:rsidRDefault="00907A38" w:rsidP="002B00E9">
                  <w:pPr>
                    <w:spacing w:line="240" w:lineRule="auto"/>
                    <w:rPr>
                      <w:rFonts w:ascii="Arial" w:eastAsia="Times New Roman" w:hAnsi="Arial" w:cs="Arial"/>
                      <w:color w:val="FFFFFF"/>
                      <w:sz w:val="20"/>
                      <w:lang w:val="en-US" w:eastAsia="en-US"/>
                    </w:rPr>
                  </w:pPr>
                  <w:r w:rsidRPr="001C7970">
                    <w:rPr>
                      <w:rFonts w:ascii="Arial" w:eastAsia="Times New Roman" w:hAnsi="Arial" w:cs="Arial"/>
                      <w:color w:val="FFFFFF"/>
                      <w:sz w:val="20"/>
                      <w:lang w:val="en-US" w:eastAsia="en-US"/>
                    </w:rPr>
                    <w:t xml:space="preserve">Education </w:t>
                  </w:r>
                </w:p>
                <w:p w14:paraId="19634CEF" w14:textId="77777777" w:rsidR="00907A38" w:rsidRPr="001C7970" w:rsidRDefault="00907A38" w:rsidP="002B00E9">
                  <w:pPr>
                    <w:spacing w:line="240" w:lineRule="auto"/>
                    <w:rPr>
                      <w:rFonts w:ascii="Arial" w:eastAsia="Times New Roman" w:hAnsi="Arial" w:cs="Arial"/>
                      <w:color w:val="FFFFFF"/>
                      <w:sz w:val="20"/>
                      <w:lang w:val="en-US" w:eastAsia="en-US"/>
                    </w:rPr>
                  </w:pPr>
                  <w:r w:rsidRPr="001C7970">
                    <w:rPr>
                      <w:rFonts w:ascii="Arial" w:eastAsia="Times New Roman" w:hAnsi="Arial" w:cs="Arial"/>
                      <w:color w:val="FFFFFF"/>
                      <w:sz w:val="20"/>
                      <w:lang w:val="en-US" w:eastAsia="en-US"/>
                    </w:rPr>
                    <w:t xml:space="preserve">- </w:t>
                  </w:r>
                  <w:proofErr w:type="spellStart"/>
                  <w:r w:rsidRPr="001C7970">
                    <w:rPr>
                      <w:rFonts w:ascii="Arial" w:eastAsia="Times New Roman" w:hAnsi="Arial" w:cs="Arial"/>
                      <w:color w:val="FFFFFF"/>
                      <w:sz w:val="20"/>
                      <w:lang w:val="en-US" w:eastAsia="en-US"/>
                    </w:rPr>
                    <w:t>Effet</w:t>
                  </w:r>
                  <w:proofErr w:type="spellEnd"/>
                </w:p>
              </w:tc>
              <w:tc>
                <w:tcPr>
                  <w:tcW w:w="4164" w:type="pct"/>
                  <w:tcBorders>
                    <w:top w:val="single" w:sz="4" w:space="0" w:color="auto"/>
                    <w:left w:val="nil"/>
                    <w:bottom w:val="single" w:sz="4" w:space="0" w:color="auto"/>
                    <w:right w:val="nil"/>
                  </w:tcBorders>
                  <w:shd w:val="clear" w:color="000000" w:fill="002060"/>
                  <w:vAlign w:val="center"/>
                  <w:hideMark/>
                </w:tcPr>
                <w:p w14:paraId="118B23E4" w14:textId="77777777" w:rsidR="00907A38" w:rsidRPr="001C7970" w:rsidRDefault="00907A38" w:rsidP="002B00E9">
                  <w:pPr>
                    <w:spacing w:line="240" w:lineRule="auto"/>
                    <w:rPr>
                      <w:rFonts w:ascii="Arial" w:eastAsia="Times New Roman" w:hAnsi="Arial" w:cs="Arial"/>
                      <w:color w:val="FFFFFF"/>
                      <w:sz w:val="20"/>
                      <w:lang w:val="fr-FR" w:eastAsia="en-US"/>
                    </w:rPr>
                  </w:pPr>
                  <w:r w:rsidRPr="001C7970">
                    <w:rPr>
                      <w:rFonts w:ascii="Arial" w:eastAsia="Times New Roman" w:hAnsi="Arial" w:cs="Arial"/>
                      <w:color w:val="FFFFFF"/>
                      <w:sz w:val="20"/>
                      <w:lang w:val="fr-FR" w:eastAsia="en-US"/>
                    </w:rPr>
                    <w:t xml:space="preserve">D'ici à 2023, un plus grand nombre d'enfants en </w:t>
                  </w:r>
                  <w:proofErr w:type="spellStart"/>
                  <w:r w:rsidRPr="001C7970">
                    <w:rPr>
                      <w:rFonts w:ascii="Arial" w:eastAsia="Times New Roman" w:hAnsi="Arial" w:cs="Arial"/>
                      <w:color w:val="FFFFFF"/>
                      <w:sz w:val="20"/>
                      <w:lang w:val="fr-FR" w:eastAsia="en-US"/>
                    </w:rPr>
                    <w:t>age</w:t>
                  </w:r>
                  <w:proofErr w:type="spellEnd"/>
                  <w:r w:rsidRPr="001C7970">
                    <w:rPr>
                      <w:rFonts w:ascii="Arial" w:eastAsia="Times New Roman" w:hAnsi="Arial" w:cs="Arial"/>
                      <w:color w:val="FFFFFF"/>
                      <w:sz w:val="20"/>
                      <w:lang w:val="fr-FR" w:eastAsia="en-US"/>
                    </w:rPr>
                    <w:t xml:space="preserve"> préscolaire et scolaire bénéficie d'une éducation équitable, inclusive et de qualité et acquiert les compétences nécessaires à la poursuite de leur éducation ou à leur insertion sur le marché du travail</w:t>
                  </w:r>
                </w:p>
              </w:tc>
            </w:tr>
            <w:tr w:rsidR="00907A38" w:rsidRPr="001C7970" w14:paraId="02C67962" w14:textId="77777777" w:rsidTr="002B00E9">
              <w:trPr>
                <w:trHeight w:val="280"/>
              </w:trPr>
              <w:tc>
                <w:tcPr>
                  <w:tcW w:w="836" w:type="pct"/>
                  <w:tcBorders>
                    <w:top w:val="nil"/>
                    <w:left w:val="single" w:sz="8" w:space="0" w:color="auto"/>
                    <w:bottom w:val="nil"/>
                    <w:right w:val="single" w:sz="4" w:space="0" w:color="auto"/>
                  </w:tcBorders>
                  <w:shd w:val="clear" w:color="000000" w:fill="DDEBF7"/>
                  <w:vAlign w:val="center"/>
                  <w:hideMark/>
                </w:tcPr>
                <w:p w14:paraId="0CC82BD5" w14:textId="77777777" w:rsidR="00907A38" w:rsidRPr="001C7970" w:rsidRDefault="00907A38" w:rsidP="002B00E9">
                  <w:pPr>
                    <w:spacing w:line="240" w:lineRule="auto"/>
                    <w:rPr>
                      <w:rFonts w:ascii="Arial" w:eastAsia="Times New Roman" w:hAnsi="Arial" w:cs="Arial"/>
                      <w:sz w:val="20"/>
                      <w:lang w:val="en-US" w:eastAsia="en-US"/>
                    </w:rPr>
                  </w:pPr>
                  <w:r w:rsidRPr="001C7970">
                    <w:rPr>
                      <w:rFonts w:ascii="Arial" w:eastAsia="Times New Roman" w:hAnsi="Arial" w:cs="Arial"/>
                      <w:sz w:val="20"/>
                      <w:lang w:val="en-US" w:eastAsia="en-US"/>
                    </w:rPr>
                    <w:t xml:space="preserve">Education - </w:t>
                  </w:r>
                  <w:proofErr w:type="spellStart"/>
                  <w:r w:rsidRPr="001C7970">
                    <w:rPr>
                      <w:rFonts w:ascii="Arial" w:eastAsia="Times New Roman" w:hAnsi="Arial" w:cs="Arial"/>
                      <w:sz w:val="20"/>
                      <w:lang w:val="en-US" w:eastAsia="en-US"/>
                    </w:rPr>
                    <w:t>Produit</w:t>
                  </w:r>
                  <w:proofErr w:type="spellEnd"/>
                  <w:r w:rsidRPr="001C7970">
                    <w:rPr>
                      <w:rFonts w:ascii="Arial" w:eastAsia="Times New Roman" w:hAnsi="Arial" w:cs="Arial"/>
                      <w:sz w:val="20"/>
                      <w:lang w:val="en-US" w:eastAsia="en-US"/>
                    </w:rPr>
                    <w:t xml:space="preserve"> 1</w:t>
                  </w:r>
                </w:p>
              </w:tc>
              <w:tc>
                <w:tcPr>
                  <w:tcW w:w="4164" w:type="pct"/>
                  <w:tcBorders>
                    <w:top w:val="single" w:sz="4" w:space="0" w:color="auto"/>
                    <w:left w:val="nil"/>
                    <w:bottom w:val="single" w:sz="4" w:space="0" w:color="auto"/>
                    <w:right w:val="single" w:sz="4" w:space="0" w:color="000000"/>
                  </w:tcBorders>
                  <w:shd w:val="clear" w:color="000000" w:fill="DDEBF7"/>
                  <w:vAlign w:val="center"/>
                  <w:hideMark/>
                </w:tcPr>
                <w:p w14:paraId="7646520B" w14:textId="77777777" w:rsidR="00907A38" w:rsidRPr="001C7970" w:rsidRDefault="00907A38" w:rsidP="002B00E9">
                  <w:pPr>
                    <w:spacing w:line="240" w:lineRule="auto"/>
                    <w:rPr>
                      <w:rFonts w:ascii="Arial" w:eastAsia="Times New Roman" w:hAnsi="Arial" w:cs="Arial"/>
                      <w:sz w:val="20"/>
                      <w:lang w:val="fr-FR" w:eastAsia="en-US"/>
                    </w:rPr>
                  </w:pPr>
                  <w:r w:rsidRPr="001C7970">
                    <w:rPr>
                      <w:rFonts w:ascii="Arial" w:eastAsia="Times New Roman" w:hAnsi="Arial" w:cs="Arial"/>
                      <w:sz w:val="20"/>
                      <w:lang w:val="fr-FR" w:eastAsia="en-US"/>
                    </w:rPr>
                    <w:t>Les enfants bénéficient d'un meilleur accès à un enseignement préscolaire et fondamental inclusif et de qualité</w:t>
                  </w:r>
                </w:p>
              </w:tc>
            </w:tr>
            <w:tr w:rsidR="00907A38" w:rsidRPr="001C7970" w14:paraId="54E5F162" w14:textId="77777777" w:rsidTr="002B00E9">
              <w:trPr>
                <w:trHeight w:val="500"/>
              </w:trPr>
              <w:tc>
                <w:tcPr>
                  <w:tcW w:w="836" w:type="pct"/>
                  <w:tcBorders>
                    <w:top w:val="single" w:sz="4" w:space="0" w:color="auto"/>
                    <w:left w:val="single" w:sz="4" w:space="0" w:color="auto"/>
                    <w:bottom w:val="single" w:sz="4" w:space="0" w:color="auto"/>
                    <w:right w:val="single" w:sz="4" w:space="0" w:color="auto"/>
                  </w:tcBorders>
                  <w:shd w:val="clear" w:color="auto" w:fill="auto"/>
                  <w:hideMark/>
                </w:tcPr>
                <w:p w14:paraId="132B4666" w14:textId="77777777" w:rsidR="00907A38" w:rsidRPr="00C20856" w:rsidRDefault="00907A38" w:rsidP="002B00E9">
                  <w:pPr>
                    <w:spacing w:line="240" w:lineRule="auto"/>
                    <w:rPr>
                      <w:rFonts w:ascii="Arial" w:eastAsia="Times New Roman" w:hAnsi="Arial" w:cs="Arial"/>
                      <w:color w:val="000000" w:themeColor="text1"/>
                      <w:sz w:val="20"/>
                      <w:lang w:val="en-US" w:eastAsia="en-US"/>
                    </w:rPr>
                  </w:pPr>
                  <w:proofErr w:type="spellStart"/>
                  <w:r w:rsidRPr="00C20856">
                    <w:rPr>
                      <w:rFonts w:ascii="Arial" w:eastAsia="Times New Roman" w:hAnsi="Arial" w:cs="Arial"/>
                      <w:color w:val="000000" w:themeColor="text1"/>
                      <w:sz w:val="20"/>
                      <w:lang w:val="en-US" w:eastAsia="en-US"/>
                    </w:rPr>
                    <w:t>Activité</w:t>
                  </w:r>
                  <w:proofErr w:type="spellEnd"/>
                  <w:r w:rsidRPr="00C20856">
                    <w:rPr>
                      <w:rFonts w:ascii="Arial" w:eastAsia="Times New Roman" w:hAnsi="Arial" w:cs="Arial"/>
                      <w:color w:val="000000" w:themeColor="text1"/>
                      <w:sz w:val="20"/>
                      <w:lang w:val="en-US" w:eastAsia="en-US"/>
                    </w:rPr>
                    <w:t xml:space="preserve"> 2.1</w:t>
                  </w:r>
                </w:p>
              </w:tc>
              <w:tc>
                <w:tcPr>
                  <w:tcW w:w="4164" w:type="pct"/>
                  <w:tcBorders>
                    <w:top w:val="single" w:sz="4" w:space="0" w:color="auto"/>
                    <w:left w:val="nil"/>
                    <w:bottom w:val="single" w:sz="4" w:space="0" w:color="auto"/>
                    <w:right w:val="single" w:sz="4" w:space="0" w:color="auto"/>
                  </w:tcBorders>
                  <w:shd w:val="clear" w:color="auto" w:fill="auto"/>
                  <w:hideMark/>
                </w:tcPr>
                <w:p w14:paraId="7E386775" w14:textId="26B0197B" w:rsidR="00907A38" w:rsidRPr="00C20856" w:rsidRDefault="00907A38" w:rsidP="002B00E9">
                  <w:pPr>
                    <w:spacing w:line="240" w:lineRule="auto"/>
                    <w:rPr>
                      <w:rFonts w:ascii="Arial" w:eastAsia="Times New Roman" w:hAnsi="Arial" w:cs="Arial"/>
                      <w:color w:val="000000" w:themeColor="text1"/>
                      <w:sz w:val="20"/>
                      <w:lang w:val="fr-FR" w:eastAsia="en-US"/>
                    </w:rPr>
                  </w:pPr>
                  <w:r w:rsidRPr="00C20856">
                    <w:rPr>
                      <w:rFonts w:ascii="Arial" w:eastAsia="Times New Roman" w:hAnsi="Arial" w:cs="Arial"/>
                      <w:color w:val="000000" w:themeColor="text1"/>
                      <w:sz w:val="20"/>
                      <w:lang w:val="fr-FR" w:eastAsia="en-US"/>
                    </w:rPr>
                    <w:t xml:space="preserve">Appuyer la construction /réhabilitation/maintenance et équipements de 131 salles de classe dans 14 </w:t>
                  </w:r>
                  <w:r w:rsidR="00C20856" w:rsidRPr="00C20856">
                    <w:rPr>
                      <w:rFonts w:ascii="Arial" w:eastAsia="Times New Roman" w:hAnsi="Arial" w:cs="Arial"/>
                      <w:color w:val="000000" w:themeColor="text1"/>
                      <w:sz w:val="20"/>
                      <w:lang w:val="fr-FR" w:eastAsia="en-US"/>
                    </w:rPr>
                    <w:t>écoles</w:t>
                  </w:r>
                  <w:r w:rsidRPr="00C20856">
                    <w:rPr>
                      <w:rFonts w:ascii="Arial" w:eastAsia="Times New Roman" w:hAnsi="Arial" w:cs="Arial"/>
                      <w:color w:val="000000" w:themeColor="text1"/>
                      <w:sz w:val="20"/>
                      <w:lang w:val="fr-FR" w:eastAsia="en-US"/>
                    </w:rPr>
                    <w:t xml:space="preserve"> en appui à l'education inclusive (GPE) - tranche fixe</w:t>
                  </w:r>
                </w:p>
              </w:tc>
            </w:tr>
            <w:tr w:rsidR="00907A38" w:rsidRPr="001C7970" w14:paraId="1901AFDA" w14:textId="77777777" w:rsidTr="002B00E9">
              <w:trPr>
                <w:trHeight w:val="750"/>
              </w:trPr>
              <w:tc>
                <w:tcPr>
                  <w:tcW w:w="836" w:type="pct"/>
                  <w:tcBorders>
                    <w:top w:val="nil"/>
                    <w:left w:val="single" w:sz="4" w:space="0" w:color="auto"/>
                    <w:bottom w:val="single" w:sz="4" w:space="0" w:color="auto"/>
                    <w:right w:val="single" w:sz="4" w:space="0" w:color="auto"/>
                  </w:tcBorders>
                  <w:shd w:val="clear" w:color="auto" w:fill="auto"/>
                  <w:hideMark/>
                </w:tcPr>
                <w:p w14:paraId="146A1C70" w14:textId="77777777" w:rsidR="00907A38" w:rsidRPr="00C20856" w:rsidRDefault="00907A38" w:rsidP="002B00E9">
                  <w:pPr>
                    <w:spacing w:line="240" w:lineRule="auto"/>
                    <w:rPr>
                      <w:rFonts w:ascii="Arial" w:eastAsia="Times New Roman" w:hAnsi="Arial" w:cs="Arial"/>
                      <w:color w:val="000000" w:themeColor="text1"/>
                      <w:sz w:val="20"/>
                      <w:lang w:val="en-US" w:eastAsia="en-US"/>
                    </w:rPr>
                  </w:pPr>
                  <w:proofErr w:type="spellStart"/>
                  <w:r w:rsidRPr="00C20856">
                    <w:rPr>
                      <w:rFonts w:ascii="Arial" w:eastAsia="Times New Roman" w:hAnsi="Arial" w:cs="Arial"/>
                      <w:color w:val="000000" w:themeColor="text1"/>
                      <w:sz w:val="20"/>
                      <w:lang w:val="en-US" w:eastAsia="en-US"/>
                    </w:rPr>
                    <w:t>Activité</w:t>
                  </w:r>
                  <w:proofErr w:type="spellEnd"/>
                  <w:r w:rsidRPr="00C20856">
                    <w:rPr>
                      <w:rFonts w:ascii="Arial" w:eastAsia="Times New Roman" w:hAnsi="Arial" w:cs="Arial"/>
                      <w:color w:val="000000" w:themeColor="text1"/>
                      <w:sz w:val="20"/>
                      <w:lang w:val="en-US" w:eastAsia="en-US"/>
                    </w:rPr>
                    <w:t xml:space="preserve"> 2.2</w:t>
                  </w:r>
                </w:p>
              </w:tc>
              <w:tc>
                <w:tcPr>
                  <w:tcW w:w="4164" w:type="pct"/>
                  <w:tcBorders>
                    <w:top w:val="single" w:sz="4" w:space="0" w:color="auto"/>
                    <w:left w:val="nil"/>
                    <w:bottom w:val="single" w:sz="4" w:space="0" w:color="auto"/>
                    <w:right w:val="single" w:sz="4" w:space="0" w:color="auto"/>
                  </w:tcBorders>
                  <w:shd w:val="clear" w:color="auto" w:fill="auto"/>
                  <w:hideMark/>
                </w:tcPr>
                <w:p w14:paraId="45D1B460" w14:textId="5A6708E4" w:rsidR="00907A38" w:rsidRPr="00C20856" w:rsidRDefault="00907A38" w:rsidP="002B00E9">
                  <w:pPr>
                    <w:spacing w:line="240" w:lineRule="auto"/>
                    <w:rPr>
                      <w:rFonts w:ascii="Arial" w:eastAsia="Times New Roman" w:hAnsi="Arial" w:cs="Arial"/>
                      <w:color w:val="000000" w:themeColor="text1"/>
                      <w:sz w:val="20"/>
                      <w:lang w:val="fr-FR" w:eastAsia="en-US"/>
                    </w:rPr>
                  </w:pPr>
                  <w:r w:rsidRPr="00C20856">
                    <w:rPr>
                      <w:rFonts w:ascii="Arial" w:eastAsia="Times New Roman" w:hAnsi="Arial" w:cs="Arial"/>
                      <w:color w:val="000000" w:themeColor="text1"/>
                      <w:sz w:val="20"/>
                      <w:lang w:val="fr-FR" w:eastAsia="en-US"/>
                    </w:rPr>
                    <w:t xml:space="preserve">Appuyer la construction de 09 salles de classe a </w:t>
                  </w:r>
                  <w:proofErr w:type="spellStart"/>
                  <w:r w:rsidR="00C20856">
                    <w:rPr>
                      <w:rFonts w:ascii="Arial" w:eastAsia="Times New Roman" w:hAnsi="Arial" w:cs="Arial"/>
                      <w:color w:val="000000" w:themeColor="text1"/>
                      <w:sz w:val="20"/>
                      <w:lang w:val="fr-FR" w:eastAsia="en-US"/>
                    </w:rPr>
                    <w:t>B</w:t>
                  </w:r>
                  <w:r w:rsidRPr="00C20856">
                    <w:rPr>
                      <w:rFonts w:ascii="Arial" w:eastAsia="Times New Roman" w:hAnsi="Arial" w:cs="Arial"/>
                      <w:color w:val="000000" w:themeColor="text1"/>
                      <w:sz w:val="20"/>
                      <w:lang w:val="fr-FR" w:eastAsia="en-US"/>
                    </w:rPr>
                    <w:t>utsangana</w:t>
                  </w:r>
                  <w:proofErr w:type="spellEnd"/>
                  <w:r w:rsidRPr="00C20856">
                    <w:rPr>
                      <w:rFonts w:ascii="Arial" w:eastAsia="Times New Roman" w:hAnsi="Arial" w:cs="Arial"/>
                      <w:color w:val="000000" w:themeColor="text1"/>
                      <w:sz w:val="20"/>
                      <w:lang w:val="fr-FR" w:eastAsia="en-US"/>
                    </w:rPr>
                    <w:t xml:space="preserve"> Gitega avec des approches résilientes au changement climatique</w:t>
                  </w:r>
                </w:p>
              </w:tc>
            </w:tr>
            <w:tr w:rsidR="00907A38" w:rsidRPr="001C7970" w14:paraId="3DD0A035" w14:textId="77777777" w:rsidTr="002B00E9">
              <w:trPr>
                <w:trHeight w:val="500"/>
              </w:trPr>
              <w:tc>
                <w:tcPr>
                  <w:tcW w:w="836" w:type="pct"/>
                  <w:tcBorders>
                    <w:top w:val="nil"/>
                    <w:left w:val="single" w:sz="4" w:space="0" w:color="auto"/>
                    <w:bottom w:val="single" w:sz="4" w:space="0" w:color="auto"/>
                    <w:right w:val="single" w:sz="4" w:space="0" w:color="auto"/>
                  </w:tcBorders>
                  <w:shd w:val="clear" w:color="auto" w:fill="auto"/>
                  <w:hideMark/>
                </w:tcPr>
                <w:p w14:paraId="70C40407" w14:textId="77777777" w:rsidR="00907A38" w:rsidRPr="00C20856" w:rsidRDefault="00907A38" w:rsidP="002B00E9">
                  <w:pPr>
                    <w:spacing w:line="240" w:lineRule="auto"/>
                    <w:rPr>
                      <w:rFonts w:ascii="Arial" w:eastAsia="Times New Roman" w:hAnsi="Arial" w:cs="Arial"/>
                      <w:color w:val="000000" w:themeColor="text1"/>
                      <w:sz w:val="20"/>
                      <w:lang w:val="en-US" w:eastAsia="en-US"/>
                    </w:rPr>
                  </w:pPr>
                  <w:proofErr w:type="spellStart"/>
                  <w:r w:rsidRPr="00C20856">
                    <w:rPr>
                      <w:rFonts w:ascii="Arial" w:eastAsia="Times New Roman" w:hAnsi="Arial" w:cs="Arial"/>
                      <w:color w:val="000000" w:themeColor="text1"/>
                      <w:sz w:val="20"/>
                      <w:lang w:val="en-US" w:eastAsia="en-US"/>
                    </w:rPr>
                    <w:t>Activité</w:t>
                  </w:r>
                  <w:proofErr w:type="spellEnd"/>
                  <w:r w:rsidRPr="00C20856">
                    <w:rPr>
                      <w:rFonts w:ascii="Arial" w:eastAsia="Times New Roman" w:hAnsi="Arial" w:cs="Arial"/>
                      <w:color w:val="000000" w:themeColor="text1"/>
                      <w:sz w:val="20"/>
                      <w:lang w:val="en-US" w:eastAsia="en-US"/>
                    </w:rPr>
                    <w:t xml:space="preserve"> 2.3</w:t>
                  </w:r>
                </w:p>
              </w:tc>
              <w:tc>
                <w:tcPr>
                  <w:tcW w:w="4164" w:type="pct"/>
                  <w:tcBorders>
                    <w:top w:val="single" w:sz="4" w:space="0" w:color="auto"/>
                    <w:left w:val="nil"/>
                    <w:bottom w:val="single" w:sz="4" w:space="0" w:color="auto"/>
                    <w:right w:val="single" w:sz="4" w:space="0" w:color="auto"/>
                  </w:tcBorders>
                  <w:shd w:val="clear" w:color="auto" w:fill="auto"/>
                  <w:hideMark/>
                </w:tcPr>
                <w:p w14:paraId="2ADB6579" w14:textId="77777777" w:rsidR="00907A38" w:rsidRPr="00C20856" w:rsidRDefault="00907A38" w:rsidP="002B00E9">
                  <w:pPr>
                    <w:spacing w:line="240" w:lineRule="auto"/>
                    <w:rPr>
                      <w:rFonts w:ascii="Arial" w:eastAsia="Times New Roman" w:hAnsi="Arial" w:cs="Arial"/>
                      <w:color w:val="000000" w:themeColor="text1"/>
                      <w:sz w:val="20"/>
                      <w:lang w:val="fr-FR" w:eastAsia="en-US"/>
                    </w:rPr>
                  </w:pPr>
                  <w:r w:rsidRPr="00C20856">
                    <w:rPr>
                      <w:rFonts w:ascii="Arial" w:eastAsia="Times New Roman" w:hAnsi="Arial" w:cs="Arial"/>
                      <w:color w:val="000000" w:themeColor="text1"/>
                      <w:sz w:val="20"/>
                      <w:lang w:val="fr-FR" w:eastAsia="en-US"/>
                    </w:rPr>
                    <w:t xml:space="preserve">Appuyer la réhabilitation des 12 salles de classes du préscolaire dans 6 écoles </w:t>
                  </w:r>
                </w:p>
              </w:tc>
            </w:tr>
          </w:tbl>
          <w:p w14:paraId="783D5769" w14:textId="77777777" w:rsidR="00907A38" w:rsidRPr="001C7970" w:rsidRDefault="00907A38" w:rsidP="002B00E9">
            <w:pPr>
              <w:rPr>
                <w:b/>
                <w:sz w:val="24"/>
                <w:szCs w:val="24"/>
                <w:lang w:val="fr-FR"/>
              </w:rPr>
            </w:pPr>
          </w:p>
        </w:tc>
      </w:tr>
    </w:tbl>
    <w:p w14:paraId="05AEF9FE" w14:textId="24B92A11" w:rsidR="00907A38" w:rsidRPr="00A321B1" w:rsidRDefault="00907A38" w:rsidP="00907A38">
      <w:pPr>
        <w:ind w:left="360"/>
        <w:rPr>
          <w:bCs/>
          <w:iCs/>
          <w:sz w:val="24"/>
          <w:szCs w:val="24"/>
          <w:lang w:val="fr-FR"/>
        </w:rPr>
      </w:pPr>
    </w:p>
    <w:p w14:paraId="6465ABCD" w14:textId="77777777" w:rsidR="00FE5880" w:rsidRPr="00B67842" w:rsidRDefault="00FE5880" w:rsidP="00FE5880">
      <w:pPr>
        <w:rPr>
          <w:i/>
          <w:sz w:val="24"/>
          <w:szCs w:val="24"/>
          <w:lang w:val="fr-FR"/>
        </w:rPr>
      </w:pPr>
    </w:p>
    <w:p w14:paraId="589C4F49" w14:textId="77777777" w:rsidR="00F26936" w:rsidRPr="00F26936" w:rsidRDefault="00517CB5" w:rsidP="000E668F">
      <w:pPr>
        <w:numPr>
          <w:ilvl w:val="0"/>
          <w:numId w:val="12"/>
        </w:numPr>
        <w:shd w:val="clear" w:color="auto" w:fill="FFFFFF"/>
        <w:jc w:val="both"/>
        <w:rPr>
          <w:rFonts w:ascii="Calibri" w:hAnsi="Calibri" w:cs="Arial"/>
          <w:szCs w:val="22"/>
        </w:rPr>
      </w:pPr>
      <w:r w:rsidRPr="00F26936">
        <w:rPr>
          <w:b/>
          <w:i/>
          <w:sz w:val="24"/>
          <w:szCs w:val="24"/>
          <w:lang w:val="en-GB"/>
        </w:rPr>
        <w:lastRenderedPageBreak/>
        <w:t>Activities and Tasks:</w:t>
      </w:r>
      <w:r w:rsidRPr="00F26936">
        <w:rPr>
          <w:i/>
          <w:sz w:val="24"/>
          <w:szCs w:val="24"/>
          <w:lang w:val="en-GB"/>
        </w:rPr>
        <w:t xml:space="preserve">   </w:t>
      </w:r>
    </w:p>
    <w:p w14:paraId="4EC87BA4" w14:textId="2B76DBDD" w:rsidR="002B00E9" w:rsidRPr="00942F90" w:rsidRDefault="002B00E9" w:rsidP="00F26936">
      <w:pPr>
        <w:shd w:val="clear" w:color="auto" w:fill="FFFFFF"/>
        <w:ind w:left="360"/>
        <w:jc w:val="both"/>
        <w:rPr>
          <w:rFonts w:ascii="Arial" w:hAnsi="Arial" w:cs="Arial"/>
          <w:szCs w:val="22"/>
        </w:rPr>
      </w:pPr>
      <w:r w:rsidRPr="00942F90">
        <w:rPr>
          <w:rFonts w:ascii="Arial" w:hAnsi="Arial" w:cs="Arial"/>
          <w:szCs w:val="22"/>
        </w:rPr>
        <w:t xml:space="preserve">Sous la supervision directe du Construction Manager de l’UNICEF, le </w:t>
      </w:r>
      <w:r w:rsidR="00B67842">
        <w:rPr>
          <w:rFonts w:ascii="Arial" w:hAnsi="Arial" w:cs="Arial"/>
          <w:szCs w:val="22"/>
        </w:rPr>
        <w:t xml:space="preserve">consultant </w:t>
      </w:r>
      <w:r w:rsidRPr="00942F90">
        <w:rPr>
          <w:rFonts w:ascii="Arial" w:hAnsi="Arial" w:cs="Arial"/>
          <w:szCs w:val="22"/>
        </w:rPr>
        <w:t xml:space="preserve"> national en Construction aura à :</w:t>
      </w:r>
    </w:p>
    <w:p w14:paraId="7C3C2DCC" w14:textId="77777777" w:rsidR="002B00E9" w:rsidRPr="00942F90" w:rsidRDefault="002B00E9" w:rsidP="002B00E9">
      <w:pPr>
        <w:jc w:val="both"/>
        <w:rPr>
          <w:rFonts w:ascii="Arial" w:hAnsi="Arial" w:cs="Arial"/>
          <w:szCs w:val="22"/>
        </w:rPr>
      </w:pPr>
    </w:p>
    <w:p w14:paraId="2BB5F6ED"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Assister le Construction Manager de l’UNICEF dans la supervision du programme de construction jusqu’à la fin des travaux de construction et la réception des ouvrages ; </w:t>
      </w:r>
    </w:p>
    <w:p w14:paraId="7ECEB9D6"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Effectuer les visites de reconnaissance des sites placés sous sa supervision et procéder à la collecte de données/informations nécessaires à l’élaboration de documents techniques et à l’estimation des délais et coûts des différents ouvrages à réaliser ;</w:t>
      </w:r>
    </w:p>
    <w:p w14:paraId="5BBC3B7B"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Contribuer à la préparation des dossiers techniques d’appel d’offre en appui à l’unité des Approvisionnements selon les règles et les procédures de l’UNICEF ;</w:t>
      </w:r>
    </w:p>
    <w:p w14:paraId="5F42B785"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Participer en appui à l’Unité des Approvisionnements, au processus de dépouillement et de sélection des Bureaux d’Etudes et de Contrôle ainsi que des Entreprises de construction en collaboration avec les partenaires des N.U et des services techniques étatiques impliqués comme le BISEM et la DISE ; </w:t>
      </w:r>
    </w:p>
    <w:p w14:paraId="1D87615B"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Développer, revoir et suivre les processus et procédures de travail, depuis les études, la remise des sites aux entreprises, le suivi des travaux jusqu’à la réception provisoire ;</w:t>
      </w:r>
    </w:p>
    <w:p w14:paraId="6DAE9315"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Assurer régulièrement la supervision technique en génie civile des travaux de construction, guider et conseiller les Bureaux d’Etudes et de Contrôle et les Entreprises sur les stratégies de mise en œuvre, la mise en place des processus de travail, le choix des matériaux de construction, la supervision des travaux et procédures de contrôle de qualité. Contribuer ainsi au respect des exigences de l’UNICEF ; </w:t>
      </w:r>
    </w:p>
    <w:p w14:paraId="5D4D8137"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Assister l’Unité des approvisionnements à la vérification de la qualité des mobiliers/équipements avant livraison et à leur réception sur le chantier ; </w:t>
      </w:r>
    </w:p>
    <w:p w14:paraId="01630D1A"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Contribuer au développement et mise en place du processus de monitoring et supervision des travaux, dans le but de garantir la qualité du travail dans les meilleures conditions de coût / qualité et le respect des plannings d’exécution et ce conformément aux clauses des contrats tout en respectant les délais requis ;</w:t>
      </w:r>
    </w:p>
    <w:p w14:paraId="4FFA440F"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Faire des recommandations sur toutes les questions liées á la gestion et à l’exécution des contrats (design et adaptations techniques, analyse des rapports, suivi qualité/supervision, paiements) ; </w:t>
      </w:r>
    </w:p>
    <w:p w14:paraId="4F11D455"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Organiser en collaboration avec le BISEM, la DISE et d’autres services techniques impliqués des réunions périodiques de coordination et suivi de mise en œuvre des projets de construction. En plus, avant la mise en place des chantiers et pendant les travaux, organiser des réunions d’information des communautés locales y compris les femmes et les jeunes et autres structures (sociétés et ONGs implantées dans la zone) sur la réalisation des travaux pour leur implication active dans le projet; </w:t>
      </w:r>
    </w:p>
    <w:p w14:paraId="7A0BA0DC"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Assurer une bonne circulation de l’information entre les sites des travaux, le Superviseur, les Opérations, la Coordination et les Sections Education et Santé &amp; Nutrition à travers la transmission de PV de réunions, de rapports de mise en œuvre faisant ressortir les aspects techniques et financiers du programme ;</w:t>
      </w:r>
    </w:p>
    <w:p w14:paraId="2B270BEA"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Analyser et faire toutes recommandations sur les projets de décomptes/paiements des Bureaux d’Etudes et de Contrôle et des Entreprises de construction. </w:t>
      </w:r>
    </w:p>
    <w:p w14:paraId="1400CA61" w14:textId="77777777" w:rsidR="002B00E9" w:rsidRPr="00942F90" w:rsidRDefault="002B00E9" w:rsidP="002B00E9">
      <w:pPr>
        <w:numPr>
          <w:ilvl w:val="0"/>
          <w:numId w:val="24"/>
        </w:numPr>
        <w:spacing w:line="240" w:lineRule="auto"/>
        <w:jc w:val="both"/>
        <w:rPr>
          <w:rFonts w:ascii="Arial" w:hAnsi="Arial" w:cs="Arial"/>
          <w:szCs w:val="22"/>
        </w:rPr>
      </w:pPr>
      <w:r w:rsidRPr="00942F90">
        <w:rPr>
          <w:rFonts w:ascii="Arial" w:hAnsi="Arial" w:cs="Arial"/>
          <w:szCs w:val="22"/>
        </w:rPr>
        <w:t xml:space="preserve">Exécuter toute autre tâche à la demande du Superviseur dans la mise en œuvre du programme de construction de l’UNICEF. </w:t>
      </w:r>
    </w:p>
    <w:p w14:paraId="3FDC1901" w14:textId="79B811E7" w:rsidR="00227E4C" w:rsidRDefault="00227E4C" w:rsidP="00227E4C">
      <w:pPr>
        <w:shd w:val="clear" w:color="auto" w:fill="FFFFFF"/>
        <w:ind w:left="360"/>
        <w:rPr>
          <w:i/>
          <w:sz w:val="24"/>
          <w:szCs w:val="24"/>
          <w:lang w:val="fr-FR"/>
        </w:rPr>
      </w:pPr>
    </w:p>
    <w:p w14:paraId="2593C341" w14:textId="77777777" w:rsidR="00227E4C" w:rsidRPr="00227E4C" w:rsidRDefault="00227E4C" w:rsidP="00227E4C">
      <w:pPr>
        <w:shd w:val="clear" w:color="auto" w:fill="FFFFFF"/>
        <w:ind w:left="360"/>
        <w:rPr>
          <w:i/>
          <w:sz w:val="24"/>
          <w:szCs w:val="24"/>
          <w:lang w:val="fr-FR"/>
        </w:rPr>
      </w:pPr>
    </w:p>
    <w:p w14:paraId="794D387B" w14:textId="6D1B0001" w:rsidR="00344566" w:rsidRDefault="00344566" w:rsidP="00344566">
      <w:pPr>
        <w:numPr>
          <w:ilvl w:val="0"/>
          <w:numId w:val="12"/>
        </w:numPr>
        <w:shd w:val="clear" w:color="auto" w:fill="FFFFFF"/>
        <w:rPr>
          <w:i/>
          <w:sz w:val="24"/>
          <w:szCs w:val="24"/>
          <w:lang w:val="en-GB"/>
        </w:rPr>
      </w:pPr>
      <w:r w:rsidRPr="008679A7">
        <w:rPr>
          <w:b/>
          <w:i/>
          <w:sz w:val="24"/>
          <w:szCs w:val="24"/>
          <w:lang w:val="en-GB"/>
        </w:rPr>
        <w:t>Work relationships:</w:t>
      </w:r>
      <w:r w:rsidRPr="008679A7">
        <w:rPr>
          <w:i/>
          <w:sz w:val="24"/>
          <w:szCs w:val="24"/>
          <w:lang w:val="en-GB"/>
        </w:rPr>
        <w:t xml:space="preserve">  </w:t>
      </w:r>
    </w:p>
    <w:p w14:paraId="239DD4D0" w14:textId="7DB3E46C" w:rsidR="00FE5880" w:rsidRDefault="00FE5880" w:rsidP="00FE5880">
      <w:pPr>
        <w:shd w:val="clear" w:color="auto" w:fill="FFFFFF"/>
        <w:rPr>
          <w:i/>
          <w:sz w:val="24"/>
          <w:szCs w:val="24"/>
          <w:lang w:val="en-GB"/>
        </w:rPr>
      </w:pPr>
    </w:p>
    <w:p w14:paraId="5C78E710" w14:textId="4DCFA331" w:rsidR="004D5E19" w:rsidRDefault="001267C4" w:rsidP="001267C4">
      <w:pPr>
        <w:shd w:val="clear" w:color="auto" w:fill="FFFFFF"/>
        <w:jc w:val="both"/>
        <w:rPr>
          <w:rFonts w:ascii="Arial" w:eastAsia="Times New Roman" w:hAnsi="Arial" w:cs="Arial"/>
          <w:lang w:val="fr-FR"/>
        </w:rPr>
      </w:pPr>
      <w:r w:rsidRPr="001267C4">
        <w:rPr>
          <w:rFonts w:ascii="Arial" w:eastAsia="Times New Roman" w:hAnsi="Arial" w:cs="Arial"/>
          <w:lang w:val="fr-FR"/>
        </w:rPr>
        <w:t>Les deux (02)</w:t>
      </w:r>
      <w:r w:rsidR="00B67842">
        <w:rPr>
          <w:rFonts w:ascii="Arial" w:eastAsia="Times New Roman" w:hAnsi="Arial" w:cs="Arial"/>
          <w:lang w:val="fr-FR"/>
        </w:rPr>
        <w:t xml:space="preserve"> consultants</w:t>
      </w:r>
      <w:r w:rsidRPr="001267C4">
        <w:rPr>
          <w:rFonts w:ascii="Arial" w:eastAsia="Times New Roman" w:hAnsi="Arial" w:cs="Arial"/>
          <w:lang w:val="fr-FR"/>
        </w:rPr>
        <w:t xml:space="preserve"> travailleront en étroite collaboration avec l'UNICEF Santé / Nutrition, WASH, Education, le personnel des sections, l'Unité d'approvisionnement de l'UNICEF, les gouvernements des États et locaux, les bureaux d'études du programme, les entrepreneurs, les partenaires d'exécution et les parties prenantes.</w:t>
      </w:r>
    </w:p>
    <w:p w14:paraId="7A590883" w14:textId="30B663AA" w:rsidR="001267C4" w:rsidRDefault="001267C4" w:rsidP="00FE5880">
      <w:pPr>
        <w:shd w:val="clear" w:color="auto" w:fill="FFFFFF"/>
        <w:rPr>
          <w:i/>
          <w:sz w:val="24"/>
          <w:szCs w:val="24"/>
          <w:lang w:val="fr-FR"/>
        </w:rPr>
      </w:pPr>
    </w:p>
    <w:p w14:paraId="601A3C6F" w14:textId="77777777" w:rsidR="00227E4C" w:rsidRPr="001267C4" w:rsidRDefault="00227E4C" w:rsidP="00FE5880">
      <w:pPr>
        <w:shd w:val="clear" w:color="auto" w:fill="FFFFFF"/>
        <w:rPr>
          <w:i/>
          <w:sz w:val="24"/>
          <w:szCs w:val="24"/>
          <w:lang w:val="fr-FR"/>
        </w:rPr>
      </w:pPr>
    </w:p>
    <w:p w14:paraId="227CB581" w14:textId="77777777" w:rsidR="00344566" w:rsidRPr="008679A7" w:rsidRDefault="00517CB5" w:rsidP="00344566">
      <w:pPr>
        <w:numPr>
          <w:ilvl w:val="0"/>
          <w:numId w:val="12"/>
        </w:numPr>
        <w:shd w:val="clear" w:color="auto" w:fill="FFFFFF"/>
        <w:rPr>
          <w:i/>
          <w:sz w:val="24"/>
          <w:szCs w:val="24"/>
          <w:lang w:val="en-GB"/>
        </w:rPr>
      </w:pPr>
      <w:r w:rsidRPr="008679A7">
        <w:rPr>
          <w:b/>
          <w:i/>
          <w:sz w:val="24"/>
          <w:szCs w:val="24"/>
          <w:lang w:val="en-GB"/>
        </w:rPr>
        <w:t>Outputs</w:t>
      </w:r>
      <w:r w:rsidR="00344566" w:rsidRPr="008679A7">
        <w:rPr>
          <w:b/>
          <w:i/>
          <w:sz w:val="24"/>
          <w:szCs w:val="24"/>
          <w:lang w:val="en-GB"/>
        </w:rPr>
        <w:t>/Deliverables</w:t>
      </w:r>
      <w:r w:rsidRPr="008679A7">
        <w:rPr>
          <w:b/>
          <w:i/>
          <w:sz w:val="24"/>
          <w:szCs w:val="24"/>
          <w:lang w:val="en-GB"/>
        </w:rPr>
        <w:t>:</w:t>
      </w:r>
      <w:r w:rsidRPr="008679A7">
        <w:rPr>
          <w:i/>
          <w:sz w:val="24"/>
          <w:szCs w:val="24"/>
          <w:lang w:val="en-GB"/>
        </w:rPr>
        <w:t xml:space="preserve">   </w:t>
      </w:r>
    </w:p>
    <w:p w14:paraId="7EF56344" w14:textId="77777777" w:rsidR="004B1A08" w:rsidRDefault="004B1A08" w:rsidP="00F25181">
      <w:pPr>
        <w:shd w:val="clear" w:color="auto" w:fill="FFFFFF"/>
        <w:ind w:left="20" w:hanging="20"/>
        <w:rPr>
          <w:i/>
          <w:sz w:val="24"/>
          <w:szCs w:val="24"/>
          <w:lang w:val="en-GB"/>
        </w:rPr>
      </w:pPr>
    </w:p>
    <w:p w14:paraId="0570F9A7" w14:textId="698D59B2" w:rsidR="004B1A08" w:rsidRDefault="004B1A08" w:rsidP="00F25181">
      <w:pPr>
        <w:shd w:val="clear" w:color="auto" w:fill="FFFFFF"/>
        <w:ind w:left="20" w:hanging="20"/>
        <w:rPr>
          <w:b/>
          <w:bCs/>
          <w:iCs/>
          <w:sz w:val="24"/>
          <w:szCs w:val="24"/>
          <w:lang w:val="en-GB"/>
        </w:rPr>
      </w:pPr>
      <w:r w:rsidRPr="005E2680">
        <w:rPr>
          <w:b/>
          <w:bCs/>
          <w:iCs/>
          <w:sz w:val="24"/>
          <w:szCs w:val="24"/>
          <w:lang w:val="en-GB"/>
        </w:rPr>
        <w:t xml:space="preserve">Consultant </w:t>
      </w:r>
      <w:proofErr w:type="gramStart"/>
      <w:r w:rsidRPr="005E2680">
        <w:rPr>
          <w:b/>
          <w:bCs/>
          <w:iCs/>
          <w:sz w:val="24"/>
          <w:szCs w:val="24"/>
          <w:lang w:val="en-GB"/>
        </w:rPr>
        <w:t>1 :</w:t>
      </w:r>
      <w:proofErr w:type="gramEnd"/>
      <w:r w:rsidRPr="005E2680">
        <w:rPr>
          <w:b/>
          <w:bCs/>
          <w:iCs/>
          <w:sz w:val="24"/>
          <w:szCs w:val="24"/>
          <w:lang w:val="en-GB"/>
        </w:rPr>
        <w:t xml:space="preserve"> Construction major in Health/Nutrition</w:t>
      </w:r>
    </w:p>
    <w:p w14:paraId="6EB6E6AA" w14:textId="77777777" w:rsidR="00227E4C" w:rsidRPr="005E2680" w:rsidRDefault="00227E4C" w:rsidP="00F25181">
      <w:pPr>
        <w:shd w:val="clear" w:color="auto" w:fill="FFFFFF"/>
        <w:ind w:left="20" w:hanging="20"/>
        <w:rPr>
          <w:b/>
          <w:bCs/>
          <w:iCs/>
          <w:sz w:val="24"/>
          <w:szCs w:val="24"/>
          <w:lang w:val="en-GB"/>
        </w:rPr>
      </w:pPr>
    </w:p>
    <w:p w14:paraId="6F25E3C2" w14:textId="77777777" w:rsidR="004B1A08" w:rsidRPr="008679A7" w:rsidRDefault="004B1A08" w:rsidP="004B1A08">
      <w:pPr>
        <w:pStyle w:val="Header"/>
        <w:tabs>
          <w:tab w:val="clear" w:pos="4320"/>
          <w:tab w:val="clear" w:pos="8640"/>
        </w:tabs>
        <w:outlineLvl w:val="0"/>
        <w:rPr>
          <w:b/>
          <w:sz w:val="24"/>
          <w:szCs w:val="24"/>
          <w:lang w:val="en-GB"/>
        </w:rPr>
      </w:pP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585"/>
        <w:gridCol w:w="2340"/>
        <w:gridCol w:w="2160"/>
        <w:gridCol w:w="1563"/>
      </w:tblGrid>
      <w:tr w:rsidR="004B1A08" w:rsidRPr="008679A7" w14:paraId="3EFE39AA" w14:textId="77777777" w:rsidTr="00CD74DF">
        <w:tc>
          <w:tcPr>
            <w:tcW w:w="3585" w:type="dxa"/>
            <w:shd w:val="clear" w:color="auto" w:fill="F2F2F2"/>
          </w:tcPr>
          <w:p w14:paraId="1B9F7719" w14:textId="77777777" w:rsidR="004B1A08" w:rsidRPr="008679A7" w:rsidRDefault="004B1A08" w:rsidP="002B00E9">
            <w:pPr>
              <w:rPr>
                <w:b/>
                <w:sz w:val="24"/>
                <w:szCs w:val="24"/>
                <w:lang w:val="en-GB"/>
              </w:rPr>
            </w:pPr>
            <w:r w:rsidRPr="008679A7">
              <w:rPr>
                <w:b/>
                <w:sz w:val="24"/>
                <w:szCs w:val="24"/>
                <w:lang w:val="en-GB"/>
              </w:rPr>
              <w:t>Deliverables</w:t>
            </w:r>
          </w:p>
        </w:tc>
        <w:tc>
          <w:tcPr>
            <w:tcW w:w="2340" w:type="dxa"/>
            <w:shd w:val="clear" w:color="auto" w:fill="F2F2F2"/>
          </w:tcPr>
          <w:p w14:paraId="4FA8CA08" w14:textId="77777777" w:rsidR="004B1A08" w:rsidRPr="008679A7" w:rsidRDefault="004B1A08" w:rsidP="002B00E9">
            <w:pPr>
              <w:jc w:val="center"/>
              <w:rPr>
                <w:b/>
                <w:sz w:val="24"/>
                <w:szCs w:val="24"/>
                <w:lang w:val="en-GB"/>
              </w:rPr>
            </w:pPr>
            <w:r w:rsidRPr="008679A7">
              <w:rPr>
                <w:b/>
                <w:sz w:val="24"/>
                <w:szCs w:val="24"/>
                <w:lang w:val="en-GB"/>
              </w:rPr>
              <w:t>Duration</w:t>
            </w:r>
          </w:p>
          <w:p w14:paraId="195B677B" w14:textId="77777777" w:rsidR="004B1A08" w:rsidRPr="008679A7" w:rsidRDefault="004B1A08" w:rsidP="002B00E9">
            <w:pPr>
              <w:jc w:val="center"/>
              <w:rPr>
                <w:b/>
                <w:sz w:val="24"/>
                <w:szCs w:val="24"/>
                <w:lang w:val="en-GB"/>
              </w:rPr>
            </w:pPr>
            <w:r w:rsidRPr="008679A7">
              <w:rPr>
                <w:b/>
                <w:sz w:val="24"/>
                <w:szCs w:val="24"/>
                <w:lang w:val="en-GB"/>
              </w:rPr>
              <w:t>(Estimated # of days or months)</w:t>
            </w:r>
          </w:p>
        </w:tc>
        <w:tc>
          <w:tcPr>
            <w:tcW w:w="2160" w:type="dxa"/>
            <w:shd w:val="clear" w:color="auto" w:fill="F2F2F2"/>
          </w:tcPr>
          <w:p w14:paraId="629D939A" w14:textId="77777777" w:rsidR="004B1A08" w:rsidRPr="008679A7" w:rsidRDefault="004B1A08" w:rsidP="002B00E9">
            <w:pPr>
              <w:jc w:val="center"/>
              <w:rPr>
                <w:b/>
                <w:sz w:val="24"/>
                <w:szCs w:val="24"/>
                <w:lang w:val="en-GB"/>
              </w:rPr>
            </w:pPr>
            <w:r w:rsidRPr="008679A7">
              <w:rPr>
                <w:b/>
                <w:sz w:val="24"/>
                <w:szCs w:val="24"/>
                <w:lang w:val="en-GB"/>
              </w:rPr>
              <w:t>Timeline/Deadline</w:t>
            </w:r>
          </w:p>
        </w:tc>
        <w:tc>
          <w:tcPr>
            <w:tcW w:w="1563" w:type="dxa"/>
            <w:shd w:val="clear" w:color="auto" w:fill="F2F2F2"/>
          </w:tcPr>
          <w:p w14:paraId="52346472" w14:textId="77777777" w:rsidR="004B1A08" w:rsidRPr="008679A7" w:rsidRDefault="004B1A08" w:rsidP="002B00E9">
            <w:pPr>
              <w:jc w:val="center"/>
              <w:rPr>
                <w:b/>
                <w:sz w:val="24"/>
                <w:szCs w:val="24"/>
                <w:lang w:val="en-GB"/>
              </w:rPr>
            </w:pPr>
            <w:r w:rsidRPr="008679A7">
              <w:rPr>
                <w:b/>
                <w:sz w:val="24"/>
                <w:szCs w:val="24"/>
                <w:lang w:val="en-GB"/>
              </w:rPr>
              <w:t>Schedule of payment</w:t>
            </w:r>
          </w:p>
        </w:tc>
      </w:tr>
      <w:tr w:rsidR="00457F0E" w:rsidRPr="008679A7" w14:paraId="6C308027" w14:textId="77777777" w:rsidTr="00CD74DF">
        <w:tc>
          <w:tcPr>
            <w:tcW w:w="3585" w:type="dxa"/>
            <w:shd w:val="clear" w:color="auto" w:fill="auto"/>
          </w:tcPr>
          <w:p w14:paraId="39F6F6D7" w14:textId="0D740367" w:rsidR="00457F0E" w:rsidRPr="00EE5EA2" w:rsidRDefault="00457F0E" w:rsidP="00457F0E">
            <w:pPr>
              <w:rPr>
                <w:sz w:val="24"/>
                <w:szCs w:val="24"/>
                <w:lang w:val="fr-FR"/>
              </w:rPr>
            </w:pPr>
            <w:r w:rsidRPr="00CD74DF">
              <w:rPr>
                <w:sz w:val="24"/>
                <w:szCs w:val="24"/>
                <w:lang w:val="fr-FR"/>
              </w:rPr>
              <w:t xml:space="preserve">La base de données </w:t>
            </w:r>
            <w:r w:rsidR="00C05A3C">
              <w:rPr>
                <w:sz w:val="24"/>
                <w:szCs w:val="24"/>
                <w:lang w:val="fr-FR"/>
              </w:rPr>
              <w:t xml:space="preserve">(BD) </w:t>
            </w:r>
            <w:r w:rsidRPr="00CD74DF">
              <w:rPr>
                <w:sz w:val="24"/>
                <w:szCs w:val="24"/>
                <w:lang w:val="fr-FR"/>
              </w:rPr>
              <w:t xml:space="preserve">de suivi technico-financier des </w:t>
            </w:r>
            <w:proofErr w:type="spellStart"/>
            <w:r w:rsidRPr="00CD74DF">
              <w:rPr>
                <w:sz w:val="24"/>
                <w:szCs w:val="24"/>
                <w:lang w:val="fr-FR"/>
              </w:rPr>
              <w:t>proj</w:t>
            </w:r>
            <w:r w:rsidR="00B67842">
              <w:rPr>
                <w:sz w:val="24"/>
                <w:szCs w:val="24"/>
                <w:lang w:val="fr-FR"/>
              </w:rPr>
              <w:t>et</w:t>
            </w:r>
            <w:r w:rsidRPr="00CD74DF">
              <w:rPr>
                <w:sz w:val="24"/>
                <w:szCs w:val="24"/>
                <w:lang w:val="fr-FR"/>
              </w:rPr>
              <w:t>es</w:t>
            </w:r>
            <w:proofErr w:type="spellEnd"/>
            <w:r w:rsidRPr="00CD74DF">
              <w:rPr>
                <w:sz w:val="24"/>
                <w:szCs w:val="24"/>
                <w:lang w:val="fr-FR"/>
              </w:rPr>
              <w:t xml:space="preserve"> de construction dans les centre</w:t>
            </w:r>
            <w:r w:rsidR="00C05A3C">
              <w:rPr>
                <w:sz w:val="24"/>
                <w:szCs w:val="24"/>
                <w:lang w:val="fr-FR"/>
              </w:rPr>
              <w:t>s</w:t>
            </w:r>
            <w:r w:rsidRPr="00CD74DF">
              <w:rPr>
                <w:sz w:val="24"/>
                <w:szCs w:val="24"/>
                <w:lang w:val="fr-FR"/>
              </w:rPr>
              <w:t xml:space="preserve"> de santé sous la responsabilité du consultant en place et validee </w:t>
            </w:r>
          </w:p>
        </w:tc>
        <w:tc>
          <w:tcPr>
            <w:tcW w:w="2340" w:type="dxa"/>
            <w:shd w:val="clear" w:color="auto" w:fill="auto"/>
          </w:tcPr>
          <w:p w14:paraId="526865E7" w14:textId="12DA394B" w:rsidR="00457F0E" w:rsidRPr="008679A7" w:rsidRDefault="00457F0E" w:rsidP="00457F0E">
            <w:pPr>
              <w:jc w:val="center"/>
              <w:rPr>
                <w:sz w:val="24"/>
                <w:szCs w:val="24"/>
                <w:lang w:val="en-GB"/>
              </w:rPr>
            </w:pPr>
            <w:r>
              <w:rPr>
                <w:sz w:val="24"/>
                <w:szCs w:val="24"/>
                <w:lang w:val="en-GB"/>
              </w:rPr>
              <w:t xml:space="preserve">1 </w:t>
            </w:r>
            <w:proofErr w:type="spellStart"/>
            <w:r>
              <w:rPr>
                <w:sz w:val="24"/>
                <w:szCs w:val="24"/>
                <w:lang w:val="en-GB"/>
              </w:rPr>
              <w:t>mois</w:t>
            </w:r>
            <w:proofErr w:type="spellEnd"/>
          </w:p>
        </w:tc>
        <w:tc>
          <w:tcPr>
            <w:tcW w:w="2160" w:type="dxa"/>
            <w:shd w:val="clear" w:color="auto" w:fill="auto"/>
          </w:tcPr>
          <w:p w14:paraId="0A1A39EB" w14:textId="079B527B" w:rsidR="00457F0E" w:rsidRPr="00457F0E" w:rsidRDefault="00457F0E" w:rsidP="00457F0E">
            <w:pPr>
              <w:jc w:val="center"/>
              <w:rPr>
                <w:sz w:val="24"/>
                <w:szCs w:val="24"/>
                <w:lang w:val="fr-FR"/>
              </w:rPr>
            </w:pPr>
            <w:r>
              <w:rPr>
                <w:sz w:val="24"/>
                <w:szCs w:val="24"/>
                <w:lang w:val="fr-FR"/>
              </w:rPr>
              <w:t>Fin du 1er</w:t>
            </w:r>
            <w:r w:rsidRPr="00457F0E">
              <w:rPr>
                <w:sz w:val="24"/>
                <w:szCs w:val="24"/>
                <w:lang w:val="fr-FR"/>
              </w:rPr>
              <w:t xml:space="preserve"> mois </w:t>
            </w:r>
            <w:r w:rsidR="00C05A3C">
              <w:rPr>
                <w:sz w:val="24"/>
                <w:szCs w:val="24"/>
                <w:lang w:val="fr-FR"/>
              </w:rPr>
              <w:t>de</w:t>
            </w:r>
            <w:r w:rsidRPr="00457F0E">
              <w:rPr>
                <w:sz w:val="24"/>
                <w:szCs w:val="24"/>
                <w:lang w:val="fr-FR"/>
              </w:rPr>
              <w:t xml:space="preserve"> la prise de poste</w:t>
            </w:r>
          </w:p>
        </w:tc>
        <w:tc>
          <w:tcPr>
            <w:tcW w:w="1563" w:type="dxa"/>
          </w:tcPr>
          <w:p w14:paraId="2B2CAE89" w14:textId="0314D67A" w:rsidR="00457F0E" w:rsidRPr="008679A7" w:rsidRDefault="00457F0E" w:rsidP="00457F0E">
            <w:pPr>
              <w:jc w:val="center"/>
              <w:rPr>
                <w:sz w:val="24"/>
                <w:szCs w:val="24"/>
                <w:lang w:val="en-GB"/>
              </w:rPr>
            </w:pPr>
            <w:r>
              <w:rPr>
                <w:rFonts w:ascii="Calibri" w:eastAsia="Times New Roman" w:hAnsi="Calibri" w:cs="Calibri"/>
                <w:szCs w:val="22"/>
                <w:lang w:val="en-US" w:eastAsia="en-US"/>
              </w:rPr>
              <w:t>30%</w:t>
            </w:r>
          </w:p>
        </w:tc>
      </w:tr>
      <w:tr w:rsidR="00457F0E" w:rsidRPr="008679A7" w14:paraId="5BFB62E9" w14:textId="77777777" w:rsidTr="00CD74DF">
        <w:tc>
          <w:tcPr>
            <w:tcW w:w="3585" w:type="dxa"/>
            <w:shd w:val="clear" w:color="auto" w:fill="auto"/>
          </w:tcPr>
          <w:p w14:paraId="1F207A7C" w14:textId="621C3BC8" w:rsidR="00457F0E" w:rsidRPr="00EE5EA2" w:rsidRDefault="00457F0E" w:rsidP="00457F0E">
            <w:pPr>
              <w:pStyle w:val="ListParagraph"/>
              <w:numPr>
                <w:ilvl w:val="0"/>
                <w:numId w:val="22"/>
              </w:numPr>
              <w:rPr>
                <w:iCs/>
              </w:rPr>
            </w:pPr>
            <w:r>
              <w:rPr>
                <w:iCs/>
              </w:rPr>
              <w:t>TdR pour l’etablissement d’un m</w:t>
            </w:r>
            <w:r w:rsidRPr="00EE5EA2">
              <w:rPr>
                <w:iCs/>
              </w:rPr>
              <w:t xml:space="preserve">anuel des utilisateurs et de maintenance des systemes solaires dans les centres de sante </w:t>
            </w:r>
            <w:r>
              <w:rPr>
                <w:iCs/>
              </w:rPr>
              <w:t>elaboree et validee avec l’equipe du gouvernement</w:t>
            </w:r>
          </w:p>
          <w:p w14:paraId="1BB155D3" w14:textId="043B73E4" w:rsidR="00457F0E" w:rsidRPr="00EE5EA2" w:rsidRDefault="00457F0E" w:rsidP="00457F0E">
            <w:pPr>
              <w:pStyle w:val="ListParagraph"/>
              <w:numPr>
                <w:ilvl w:val="0"/>
                <w:numId w:val="22"/>
              </w:numPr>
              <w:rPr>
                <w:iCs/>
                <w:lang w:val="fr-FR"/>
              </w:rPr>
            </w:pPr>
            <w:r w:rsidRPr="00EE5EA2">
              <w:rPr>
                <w:iCs/>
                <w:lang w:val="fr-FR"/>
              </w:rPr>
              <w:t>Rapport d’avancement des projets et PV des réunions</w:t>
            </w:r>
          </w:p>
        </w:tc>
        <w:tc>
          <w:tcPr>
            <w:tcW w:w="2340" w:type="dxa"/>
            <w:shd w:val="clear" w:color="auto" w:fill="auto"/>
          </w:tcPr>
          <w:p w14:paraId="7D364AA7" w14:textId="72900787" w:rsidR="00457F0E" w:rsidRPr="008679A7" w:rsidRDefault="00457F0E" w:rsidP="00457F0E">
            <w:pPr>
              <w:jc w:val="center"/>
              <w:rPr>
                <w:sz w:val="24"/>
                <w:szCs w:val="24"/>
                <w:lang w:val="en-GB"/>
              </w:rPr>
            </w:pPr>
            <w:r>
              <w:rPr>
                <w:sz w:val="24"/>
                <w:szCs w:val="24"/>
                <w:lang w:val="en-GB"/>
              </w:rPr>
              <w:t xml:space="preserve">1 </w:t>
            </w:r>
            <w:proofErr w:type="spellStart"/>
            <w:r>
              <w:rPr>
                <w:sz w:val="24"/>
                <w:szCs w:val="24"/>
                <w:lang w:val="en-GB"/>
              </w:rPr>
              <w:t>mois</w:t>
            </w:r>
            <w:proofErr w:type="spellEnd"/>
          </w:p>
        </w:tc>
        <w:tc>
          <w:tcPr>
            <w:tcW w:w="2160" w:type="dxa"/>
            <w:shd w:val="clear" w:color="auto" w:fill="auto"/>
          </w:tcPr>
          <w:p w14:paraId="26DAE20E" w14:textId="53AF0FA7" w:rsidR="00457F0E" w:rsidRPr="00457F0E" w:rsidRDefault="00457F0E" w:rsidP="00457F0E">
            <w:pPr>
              <w:jc w:val="center"/>
              <w:rPr>
                <w:sz w:val="24"/>
                <w:szCs w:val="24"/>
                <w:lang w:val="fr-FR"/>
              </w:rPr>
            </w:pPr>
            <w:r>
              <w:rPr>
                <w:sz w:val="24"/>
                <w:szCs w:val="24"/>
                <w:lang w:val="fr-FR"/>
              </w:rPr>
              <w:t>Fin du 2eme</w:t>
            </w:r>
            <w:r w:rsidRPr="00457F0E">
              <w:rPr>
                <w:sz w:val="24"/>
                <w:szCs w:val="24"/>
                <w:lang w:val="fr-FR"/>
              </w:rPr>
              <w:t xml:space="preserve"> mois </w:t>
            </w:r>
            <w:r w:rsidR="00C05A3C">
              <w:rPr>
                <w:sz w:val="24"/>
                <w:szCs w:val="24"/>
                <w:lang w:val="fr-FR"/>
              </w:rPr>
              <w:t>de</w:t>
            </w:r>
            <w:r w:rsidRPr="00457F0E">
              <w:rPr>
                <w:sz w:val="24"/>
                <w:szCs w:val="24"/>
                <w:lang w:val="fr-FR"/>
              </w:rPr>
              <w:t xml:space="preserve"> la prise de poste</w:t>
            </w:r>
          </w:p>
        </w:tc>
        <w:tc>
          <w:tcPr>
            <w:tcW w:w="1563" w:type="dxa"/>
          </w:tcPr>
          <w:p w14:paraId="361EF074" w14:textId="279342A6" w:rsidR="00457F0E" w:rsidRPr="008679A7" w:rsidRDefault="00457F0E" w:rsidP="00457F0E">
            <w:pPr>
              <w:jc w:val="center"/>
              <w:rPr>
                <w:sz w:val="24"/>
                <w:szCs w:val="24"/>
                <w:lang w:val="en-GB"/>
              </w:rPr>
            </w:pPr>
            <w:r>
              <w:rPr>
                <w:rFonts w:ascii="Calibri" w:eastAsia="Times New Roman" w:hAnsi="Calibri" w:cs="Calibri"/>
                <w:szCs w:val="22"/>
                <w:lang w:val="en-US" w:eastAsia="en-US"/>
              </w:rPr>
              <w:t>30%</w:t>
            </w:r>
          </w:p>
        </w:tc>
      </w:tr>
      <w:tr w:rsidR="00457F0E" w:rsidRPr="008679A7" w14:paraId="0FAFA0B3" w14:textId="77777777" w:rsidTr="00CD74DF">
        <w:tc>
          <w:tcPr>
            <w:tcW w:w="3585" w:type="dxa"/>
            <w:shd w:val="clear" w:color="auto" w:fill="auto"/>
          </w:tcPr>
          <w:p w14:paraId="72F7B57D" w14:textId="74959616" w:rsidR="00457F0E" w:rsidRPr="00EE5EA2" w:rsidRDefault="00457F0E" w:rsidP="00457F0E">
            <w:pPr>
              <w:pStyle w:val="ListParagraph"/>
              <w:numPr>
                <w:ilvl w:val="0"/>
                <w:numId w:val="25"/>
              </w:numPr>
              <w:rPr>
                <w:iCs/>
                <w:lang w:val="fr-FR"/>
              </w:rPr>
            </w:pPr>
            <w:r w:rsidRPr="00EE5EA2">
              <w:rPr>
                <w:iCs/>
                <w:lang w:val="fr-FR"/>
              </w:rPr>
              <w:t>BD de suivi à jour et validée par le superviseur</w:t>
            </w:r>
          </w:p>
          <w:p w14:paraId="560E7D81" w14:textId="2C6AD437" w:rsidR="00457F0E" w:rsidRPr="00EE5EA2" w:rsidRDefault="00457F0E" w:rsidP="00457F0E">
            <w:pPr>
              <w:pStyle w:val="ListParagraph"/>
              <w:numPr>
                <w:ilvl w:val="0"/>
                <w:numId w:val="25"/>
              </w:numPr>
              <w:rPr>
                <w:iCs/>
                <w:lang w:val="en-GB"/>
              </w:rPr>
            </w:pPr>
            <w:r w:rsidRPr="00EE5EA2">
              <w:rPr>
                <w:iCs/>
                <w:lang w:val="en-GB"/>
              </w:rPr>
              <w:t>Draft and Final Report</w:t>
            </w:r>
          </w:p>
        </w:tc>
        <w:tc>
          <w:tcPr>
            <w:tcW w:w="2340" w:type="dxa"/>
            <w:shd w:val="clear" w:color="auto" w:fill="auto"/>
          </w:tcPr>
          <w:p w14:paraId="04F1972F" w14:textId="549D5E85" w:rsidR="00457F0E" w:rsidRPr="008679A7" w:rsidRDefault="00457F0E" w:rsidP="00457F0E">
            <w:pPr>
              <w:jc w:val="center"/>
              <w:rPr>
                <w:sz w:val="24"/>
                <w:szCs w:val="24"/>
                <w:lang w:val="en-GB"/>
              </w:rPr>
            </w:pPr>
            <w:r>
              <w:rPr>
                <w:sz w:val="24"/>
                <w:szCs w:val="24"/>
                <w:lang w:val="en-GB"/>
              </w:rPr>
              <w:t xml:space="preserve">1 </w:t>
            </w:r>
            <w:proofErr w:type="spellStart"/>
            <w:r>
              <w:rPr>
                <w:sz w:val="24"/>
                <w:szCs w:val="24"/>
                <w:lang w:val="en-GB"/>
              </w:rPr>
              <w:t>mois</w:t>
            </w:r>
            <w:proofErr w:type="spellEnd"/>
          </w:p>
        </w:tc>
        <w:tc>
          <w:tcPr>
            <w:tcW w:w="2160" w:type="dxa"/>
            <w:shd w:val="clear" w:color="auto" w:fill="auto"/>
          </w:tcPr>
          <w:p w14:paraId="434186F8" w14:textId="007E01D5" w:rsidR="00457F0E" w:rsidRPr="00457F0E" w:rsidRDefault="00457F0E" w:rsidP="00457F0E">
            <w:pPr>
              <w:jc w:val="center"/>
              <w:rPr>
                <w:sz w:val="24"/>
                <w:szCs w:val="24"/>
                <w:lang w:val="fr-FR"/>
              </w:rPr>
            </w:pPr>
            <w:r>
              <w:rPr>
                <w:sz w:val="24"/>
                <w:szCs w:val="24"/>
                <w:lang w:val="fr-FR"/>
              </w:rPr>
              <w:t>Fin du 3eme</w:t>
            </w:r>
            <w:r w:rsidRPr="00457F0E">
              <w:rPr>
                <w:sz w:val="24"/>
                <w:szCs w:val="24"/>
                <w:lang w:val="fr-FR"/>
              </w:rPr>
              <w:t xml:space="preserve"> mois </w:t>
            </w:r>
            <w:r w:rsidR="00C05A3C">
              <w:rPr>
                <w:sz w:val="24"/>
                <w:szCs w:val="24"/>
                <w:lang w:val="fr-FR"/>
              </w:rPr>
              <w:t>de</w:t>
            </w:r>
            <w:r w:rsidRPr="00457F0E">
              <w:rPr>
                <w:sz w:val="24"/>
                <w:szCs w:val="24"/>
                <w:lang w:val="fr-FR"/>
              </w:rPr>
              <w:t xml:space="preserve"> la prise de poste</w:t>
            </w:r>
          </w:p>
        </w:tc>
        <w:tc>
          <w:tcPr>
            <w:tcW w:w="1563" w:type="dxa"/>
          </w:tcPr>
          <w:p w14:paraId="43E3A7F8" w14:textId="2C61167B" w:rsidR="00457F0E" w:rsidRPr="008679A7" w:rsidRDefault="00457F0E" w:rsidP="00457F0E">
            <w:pPr>
              <w:jc w:val="center"/>
              <w:rPr>
                <w:sz w:val="24"/>
                <w:szCs w:val="24"/>
                <w:lang w:val="en-GB"/>
              </w:rPr>
            </w:pPr>
            <w:r>
              <w:rPr>
                <w:rFonts w:ascii="Calibri" w:eastAsia="Times New Roman" w:hAnsi="Calibri" w:cs="Calibri"/>
                <w:szCs w:val="22"/>
                <w:lang w:val="en-US" w:eastAsia="en-US"/>
              </w:rPr>
              <w:t>40%</w:t>
            </w:r>
          </w:p>
        </w:tc>
      </w:tr>
    </w:tbl>
    <w:p w14:paraId="797EE854" w14:textId="14A3E7DD" w:rsidR="004B1A08" w:rsidRPr="00457F0E" w:rsidRDefault="004B1A08" w:rsidP="00F25181">
      <w:pPr>
        <w:shd w:val="clear" w:color="auto" w:fill="FFFFFF"/>
        <w:ind w:left="20" w:hanging="20"/>
        <w:rPr>
          <w:iCs/>
          <w:sz w:val="24"/>
          <w:szCs w:val="24"/>
          <w:lang w:val="fr-FR"/>
        </w:rPr>
      </w:pPr>
    </w:p>
    <w:p w14:paraId="132497D1" w14:textId="77777777" w:rsidR="00227E4C" w:rsidRPr="00457F0E" w:rsidRDefault="00227E4C" w:rsidP="00D3728E">
      <w:pPr>
        <w:shd w:val="clear" w:color="auto" w:fill="FFFFFF"/>
        <w:rPr>
          <w:iCs/>
          <w:sz w:val="24"/>
          <w:szCs w:val="24"/>
          <w:lang w:val="fr-FR"/>
        </w:rPr>
      </w:pPr>
    </w:p>
    <w:p w14:paraId="18C52731" w14:textId="31F61057" w:rsidR="004B1A08" w:rsidRPr="005E2680" w:rsidRDefault="004B1A08" w:rsidP="004B1A08">
      <w:pPr>
        <w:shd w:val="clear" w:color="auto" w:fill="FFFFFF"/>
        <w:ind w:left="20" w:hanging="20"/>
        <w:rPr>
          <w:b/>
          <w:bCs/>
          <w:iCs/>
          <w:sz w:val="24"/>
          <w:szCs w:val="24"/>
          <w:lang w:val="en-GB"/>
        </w:rPr>
      </w:pPr>
      <w:r w:rsidRPr="005E2680">
        <w:rPr>
          <w:b/>
          <w:bCs/>
          <w:iCs/>
          <w:sz w:val="24"/>
          <w:szCs w:val="24"/>
          <w:lang w:val="en-GB"/>
        </w:rPr>
        <w:t xml:space="preserve">Consultant </w:t>
      </w:r>
      <w:proofErr w:type="gramStart"/>
      <w:r w:rsidRPr="005E2680">
        <w:rPr>
          <w:b/>
          <w:bCs/>
          <w:iCs/>
          <w:sz w:val="24"/>
          <w:szCs w:val="24"/>
          <w:lang w:val="en-GB"/>
        </w:rPr>
        <w:t>2 :</w:t>
      </w:r>
      <w:proofErr w:type="gramEnd"/>
      <w:r w:rsidRPr="005E2680">
        <w:rPr>
          <w:b/>
          <w:bCs/>
          <w:iCs/>
          <w:sz w:val="24"/>
          <w:szCs w:val="24"/>
          <w:lang w:val="en-GB"/>
        </w:rPr>
        <w:t xml:space="preserve"> Construction major in Education</w:t>
      </w:r>
    </w:p>
    <w:p w14:paraId="1758B9A8" w14:textId="77777777" w:rsidR="004B1A08" w:rsidRPr="004B1A08" w:rsidRDefault="004B1A08" w:rsidP="00F25181">
      <w:pPr>
        <w:shd w:val="clear" w:color="auto" w:fill="FFFFFF"/>
        <w:ind w:left="20" w:hanging="20"/>
        <w:rPr>
          <w:iCs/>
          <w:sz w:val="24"/>
          <w:szCs w:val="24"/>
          <w:lang w:val="en-GB"/>
        </w:rPr>
      </w:pPr>
    </w:p>
    <w:p w14:paraId="76601471" w14:textId="77777777" w:rsidR="00210C25" w:rsidRPr="008679A7" w:rsidRDefault="00210C25" w:rsidP="00210C25">
      <w:pPr>
        <w:pStyle w:val="Header"/>
        <w:tabs>
          <w:tab w:val="clear" w:pos="4320"/>
          <w:tab w:val="clear" w:pos="8640"/>
        </w:tabs>
        <w:outlineLvl w:val="0"/>
        <w:rPr>
          <w:b/>
          <w:sz w:val="24"/>
          <w:szCs w:val="24"/>
          <w:lang w:val="en-GB"/>
        </w:rPr>
      </w:pPr>
    </w:p>
    <w:tbl>
      <w:tblPr>
        <w:tblW w:w="9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05"/>
        <w:gridCol w:w="2160"/>
        <w:gridCol w:w="2340"/>
        <w:gridCol w:w="1743"/>
      </w:tblGrid>
      <w:tr w:rsidR="0056484D" w:rsidRPr="008679A7" w14:paraId="4BDF9247" w14:textId="77777777" w:rsidTr="00E2569E">
        <w:tc>
          <w:tcPr>
            <w:tcW w:w="3405" w:type="dxa"/>
            <w:shd w:val="clear" w:color="auto" w:fill="F2F2F2"/>
          </w:tcPr>
          <w:p w14:paraId="31AFC16E" w14:textId="77777777" w:rsidR="0056484D" w:rsidRPr="008679A7" w:rsidRDefault="0056484D" w:rsidP="00F93ABF">
            <w:pPr>
              <w:rPr>
                <w:b/>
                <w:sz w:val="24"/>
                <w:szCs w:val="24"/>
                <w:lang w:val="en-GB"/>
              </w:rPr>
            </w:pPr>
            <w:r w:rsidRPr="008679A7">
              <w:rPr>
                <w:b/>
                <w:sz w:val="24"/>
                <w:szCs w:val="24"/>
                <w:lang w:val="en-GB"/>
              </w:rPr>
              <w:t>Deliverables</w:t>
            </w:r>
          </w:p>
        </w:tc>
        <w:tc>
          <w:tcPr>
            <w:tcW w:w="2160" w:type="dxa"/>
            <w:shd w:val="clear" w:color="auto" w:fill="F2F2F2"/>
          </w:tcPr>
          <w:p w14:paraId="3E9C5EF2" w14:textId="77777777" w:rsidR="0056484D" w:rsidRPr="008679A7" w:rsidRDefault="0056484D" w:rsidP="00F93ABF">
            <w:pPr>
              <w:jc w:val="center"/>
              <w:rPr>
                <w:b/>
                <w:sz w:val="24"/>
                <w:szCs w:val="24"/>
                <w:lang w:val="en-GB"/>
              </w:rPr>
            </w:pPr>
            <w:r w:rsidRPr="008679A7">
              <w:rPr>
                <w:b/>
                <w:sz w:val="24"/>
                <w:szCs w:val="24"/>
                <w:lang w:val="en-GB"/>
              </w:rPr>
              <w:t>Duration</w:t>
            </w:r>
          </w:p>
          <w:p w14:paraId="0FF3366B" w14:textId="77777777" w:rsidR="0056484D" w:rsidRPr="008679A7" w:rsidRDefault="0056484D" w:rsidP="00F93ABF">
            <w:pPr>
              <w:jc w:val="center"/>
              <w:rPr>
                <w:b/>
                <w:sz w:val="24"/>
                <w:szCs w:val="24"/>
                <w:lang w:val="en-GB"/>
              </w:rPr>
            </w:pPr>
            <w:r w:rsidRPr="008679A7">
              <w:rPr>
                <w:b/>
                <w:sz w:val="24"/>
                <w:szCs w:val="24"/>
                <w:lang w:val="en-GB"/>
              </w:rPr>
              <w:t>(Estimated # of days or months)</w:t>
            </w:r>
          </w:p>
        </w:tc>
        <w:tc>
          <w:tcPr>
            <w:tcW w:w="2340" w:type="dxa"/>
            <w:shd w:val="clear" w:color="auto" w:fill="F2F2F2"/>
          </w:tcPr>
          <w:p w14:paraId="644A4DDC" w14:textId="77777777" w:rsidR="005E2680" w:rsidRDefault="0056484D" w:rsidP="00F93ABF">
            <w:pPr>
              <w:jc w:val="center"/>
              <w:rPr>
                <w:b/>
                <w:sz w:val="24"/>
                <w:szCs w:val="24"/>
                <w:lang w:val="en-GB"/>
              </w:rPr>
            </w:pPr>
            <w:r w:rsidRPr="008679A7">
              <w:rPr>
                <w:b/>
                <w:sz w:val="24"/>
                <w:szCs w:val="24"/>
                <w:lang w:val="en-GB"/>
              </w:rPr>
              <w:t>Timeline/</w:t>
            </w:r>
          </w:p>
          <w:p w14:paraId="007B6BCF" w14:textId="56F085D0" w:rsidR="0056484D" w:rsidRPr="008679A7" w:rsidRDefault="0056484D" w:rsidP="00F93ABF">
            <w:pPr>
              <w:jc w:val="center"/>
              <w:rPr>
                <w:b/>
                <w:sz w:val="24"/>
                <w:szCs w:val="24"/>
                <w:lang w:val="en-GB"/>
              </w:rPr>
            </w:pPr>
            <w:r w:rsidRPr="008679A7">
              <w:rPr>
                <w:b/>
                <w:sz w:val="24"/>
                <w:szCs w:val="24"/>
                <w:lang w:val="en-GB"/>
              </w:rPr>
              <w:t>Deadline</w:t>
            </w:r>
          </w:p>
        </w:tc>
        <w:tc>
          <w:tcPr>
            <w:tcW w:w="1743" w:type="dxa"/>
            <w:shd w:val="clear" w:color="auto" w:fill="F2F2F2"/>
          </w:tcPr>
          <w:p w14:paraId="19E39BE0" w14:textId="77777777" w:rsidR="0056484D" w:rsidRPr="008679A7" w:rsidRDefault="0056484D" w:rsidP="00F93ABF">
            <w:pPr>
              <w:jc w:val="center"/>
              <w:rPr>
                <w:b/>
                <w:sz w:val="24"/>
                <w:szCs w:val="24"/>
                <w:lang w:val="en-GB"/>
              </w:rPr>
            </w:pPr>
            <w:r w:rsidRPr="008679A7">
              <w:rPr>
                <w:b/>
                <w:sz w:val="24"/>
                <w:szCs w:val="24"/>
                <w:lang w:val="en-GB"/>
              </w:rPr>
              <w:t>Schedule of payment</w:t>
            </w:r>
          </w:p>
        </w:tc>
      </w:tr>
      <w:tr w:rsidR="00457F0E" w:rsidRPr="008679A7" w14:paraId="6ECBCA6A" w14:textId="77777777" w:rsidTr="00E2569E">
        <w:tc>
          <w:tcPr>
            <w:tcW w:w="3405" w:type="dxa"/>
            <w:shd w:val="clear" w:color="auto" w:fill="auto"/>
          </w:tcPr>
          <w:p w14:paraId="5AFB9215" w14:textId="39C6B565" w:rsidR="00457F0E" w:rsidRPr="00EE5EA2" w:rsidRDefault="00457F0E" w:rsidP="00457F0E">
            <w:pPr>
              <w:rPr>
                <w:sz w:val="24"/>
                <w:szCs w:val="24"/>
                <w:lang w:val="fr-FR"/>
              </w:rPr>
            </w:pPr>
            <w:r w:rsidRPr="00CD74DF">
              <w:rPr>
                <w:sz w:val="24"/>
                <w:szCs w:val="24"/>
                <w:lang w:val="fr-FR"/>
              </w:rPr>
              <w:t>La base de données de suivi technico-financier des projtes de construction dans les écoles en place et validee</w:t>
            </w:r>
          </w:p>
        </w:tc>
        <w:tc>
          <w:tcPr>
            <w:tcW w:w="2160" w:type="dxa"/>
            <w:shd w:val="clear" w:color="auto" w:fill="auto"/>
          </w:tcPr>
          <w:p w14:paraId="00202186" w14:textId="574C7FF5" w:rsidR="00457F0E" w:rsidRPr="008679A7" w:rsidRDefault="00457F0E" w:rsidP="00457F0E">
            <w:pPr>
              <w:jc w:val="center"/>
              <w:rPr>
                <w:sz w:val="24"/>
                <w:szCs w:val="24"/>
                <w:lang w:val="en-GB"/>
              </w:rPr>
            </w:pPr>
            <w:r>
              <w:rPr>
                <w:sz w:val="24"/>
                <w:szCs w:val="24"/>
                <w:lang w:val="en-GB"/>
              </w:rPr>
              <w:t xml:space="preserve">1 </w:t>
            </w:r>
            <w:proofErr w:type="spellStart"/>
            <w:r>
              <w:rPr>
                <w:sz w:val="24"/>
                <w:szCs w:val="24"/>
                <w:lang w:val="en-GB"/>
              </w:rPr>
              <w:t>mois</w:t>
            </w:r>
            <w:proofErr w:type="spellEnd"/>
          </w:p>
        </w:tc>
        <w:tc>
          <w:tcPr>
            <w:tcW w:w="2340" w:type="dxa"/>
            <w:shd w:val="clear" w:color="auto" w:fill="auto"/>
          </w:tcPr>
          <w:p w14:paraId="6BB2C8C0" w14:textId="3D759A35" w:rsidR="00457F0E" w:rsidRPr="00457F0E" w:rsidRDefault="00457F0E" w:rsidP="00457F0E">
            <w:pPr>
              <w:jc w:val="center"/>
              <w:rPr>
                <w:sz w:val="24"/>
                <w:szCs w:val="24"/>
                <w:lang w:val="fr-FR"/>
              </w:rPr>
            </w:pPr>
            <w:r>
              <w:rPr>
                <w:sz w:val="24"/>
                <w:szCs w:val="24"/>
                <w:lang w:val="fr-FR"/>
              </w:rPr>
              <w:t>Fin du 1er</w:t>
            </w:r>
            <w:r w:rsidRPr="00457F0E">
              <w:rPr>
                <w:sz w:val="24"/>
                <w:szCs w:val="24"/>
                <w:lang w:val="fr-FR"/>
              </w:rPr>
              <w:t xml:space="preserve"> mois </w:t>
            </w:r>
            <w:r w:rsidR="00C05A3C">
              <w:rPr>
                <w:sz w:val="24"/>
                <w:szCs w:val="24"/>
                <w:lang w:val="fr-FR"/>
              </w:rPr>
              <w:t>de</w:t>
            </w:r>
            <w:r w:rsidRPr="00457F0E">
              <w:rPr>
                <w:sz w:val="24"/>
                <w:szCs w:val="24"/>
                <w:lang w:val="fr-FR"/>
              </w:rPr>
              <w:t xml:space="preserve"> la prise de poste</w:t>
            </w:r>
          </w:p>
        </w:tc>
        <w:tc>
          <w:tcPr>
            <w:tcW w:w="1743" w:type="dxa"/>
          </w:tcPr>
          <w:p w14:paraId="44CC5AFF" w14:textId="66ACBF1E" w:rsidR="00457F0E" w:rsidRPr="008679A7" w:rsidRDefault="00457F0E" w:rsidP="00457F0E">
            <w:pPr>
              <w:jc w:val="center"/>
              <w:rPr>
                <w:sz w:val="24"/>
                <w:szCs w:val="24"/>
                <w:lang w:val="en-GB"/>
              </w:rPr>
            </w:pPr>
            <w:r>
              <w:rPr>
                <w:rFonts w:ascii="Calibri" w:eastAsia="Times New Roman" w:hAnsi="Calibri" w:cs="Calibri"/>
                <w:szCs w:val="22"/>
                <w:lang w:val="en-US" w:eastAsia="en-US"/>
              </w:rPr>
              <w:t>30%</w:t>
            </w:r>
          </w:p>
        </w:tc>
      </w:tr>
      <w:tr w:rsidR="00457F0E" w:rsidRPr="008679A7" w14:paraId="36144C09" w14:textId="77777777" w:rsidTr="00E2569E">
        <w:tc>
          <w:tcPr>
            <w:tcW w:w="3405" w:type="dxa"/>
            <w:shd w:val="clear" w:color="auto" w:fill="auto"/>
          </w:tcPr>
          <w:p w14:paraId="2CD90E2E" w14:textId="76797192" w:rsidR="00C05A3C" w:rsidRDefault="00C05A3C" w:rsidP="00457F0E">
            <w:pPr>
              <w:pStyle w:val="ListParagraph"/>
              <w:numPr>
                <w:ilvl w:val="0"/>
                <w:numId w:val="26"/>
              </w:numPr>
              <w:rPr>
                <w:i/>
              </w:rPr>
            </w:pPr>
            <w:r>
              <w:rPr>
                <w:i/>
              </w:rPr>
              <w:t>Rapport de capitalisation des experiences</w:t>
            </w:r>
          </w:p>
          <w:p w14:paraId="1CF5550A" w14:textId="2A26C825" w:rsidR="00457F0E" w:rsidRDefault="00457F0E" w:rsidP="00457F0E">
            <w:pPr>
              <w:pStyle w:val="ListParagraph"/>
              <w:numPr>
                <w:ilvl w:val="0"/>
                <w:numId w:val="26"/>
              </w:numPr>
              <w:rPr>
                <w:i/>
              </w:rPr>
            </w:pPr>
            <w:r w:rsidRPr="00EE5EA2">
              <w:rPr>
                <w:i/>
              </w:rPr>
              <w:t>Guide pour la realisation des construction d’ecole par la communaut</w:t>
            </w:r>
            <w:r w:rsidR="00C05A3C">
              <w:rPr>
                <w:i/>
              </w:rPr>
              <w:t>é</w:t>
            </w:r>
          </w:p>
          <w:p w14:paraId="1B214649" w14:textId="3695694C" w:rsidR="00457F0E" w:rsidRPr="00EE5EA2" w:rsidRDefault="00457F0E" w:rsidP="00457F0E">
            <w:pPr>
              <w:pStyle w:val="ListParagraph"/>
              <w:numPr>
                <w:ilvl w:val="0"/>
                <w:numId w:val="26"/>
              </w:numPr>
              <w:rPr>
                <w:i/>
              </w:rPr>
            </w:pPr>
            <w:r w:rsidRPr="00EE5EA2">
              <w:rPr>
                <w:iCs/>
                <w:lang w:val="fr-FR"/>
              </w:rPr>
              <w:t>Rapport d’avancement des projets et PV des réunions</w:t>
            </w:r>
          </w:p>
        </w:tc>
        <w:tc>
          <w:tcPr>
            <w:tcW w:w="2160" w:type="dxa"/>
            <w:shd w:val="clear" w:color="auto" w:fill="auto"/>
          </w:tcPr>
          <w:p w14:paraId="66922912" w14:textId="2B152F04" w:rsidR="00457F0E" w:rsidRPr="008679A7" w:rsidRDefault="00457F0E" w:rsidP="00457F0E">
            <w:pPr>
              <w:jc w:val="center"/>
              <w:rPr>
                <w:sz w:val="24"/>
                <w:szCs w:val="24"/>
                <w:lang w:val="en-GB"/>
              </w:rPr>
            </w:pPr>
            <w:r>
              <w:rPr>
                <w:sz w:val="24"/>
                <w:szCs w:val="24"/>
                <w:lang w:val="en-GB"/>
              </w:rPr>
              <w:t xml:space="preserve">1 </w:t>
            </w:r>
            <w:proofErr w:type="spellStart"/>
            <w:r>
              <w:rPr>
                <w:sz w:val="24"/>
                <w:szCs w:val="24"/>
                <w:lang w:val="en-GB"/>
              </w:rPr>
              <w:t>mois</w:t>
            </w:r>
            <w:proofErr w:type="spellEnd"/>
          </w:p>
        </w:tc>
        <w:tc>
          <w:tcPr>
            <w:tcW w:w="2340" w:type="dxa"/>
            <w:shd w:val="clear" w:color="auto" w:fill="auto"/>
          </w:tcPr>
          <w:p w14:paraId="103E8D7B" w14:textId="6E4567D8" w:rsidR="00457F0E" w:rsidRPr="00457F0E" w:rsidRDefault="00457F0E" w:rsidP="00457F0E">
            <w:pPr>
              <w:jc w:val="center"/>
              <w:rPr>
                <w:sz w:val="24"/>
                <w:szCs w:val="24"/>
                <w:lang w:val="fr-FR"/>
              </w:rPr>
            </w:pPr>
            <w:r>
              <w:rPr>
                <w:sz w:val="24"/>
                <w:szCs w:val="24"/>
                <w:lang w:val="fr-FR"/>
              </w:rPr>
              <w:t>Fin du 2eme</w:t>
            </w:r>
            <w:r w:rsidRPr="00457F0E">
              <w:rPr>
                <w:sz w:val="24"/>
                <w:szCs w:val="24"/>
                <w:lang w:val="fr-FR"/>
              </w:rPr>
              <w:t xml:space="preserve"> mois </w:t>
            </w:r>
            <w:r w:rsidR="00C05A3C">
              <w:rPr>
                <w:sz w:val="24"/>
                <w:szCs w:val="24"/>
                <w:lang w:val="fr-FR"/>
              </w:rPr>
              <w:t>de</w:t>
            </w:r>
            <w:r w:rsidRPr="00457F0E">
              <w:rPr>
                <w:sz w:val="24"/>
                <w:szCs w:val="24"/>
                <w:lang w:val="fr-FR"/>
              </w:rPr>
              <w:t xml:space="preserve"> la prise de poste</w:t>
            </w:r>
          </w:p>
        </w:tc>
        <w:tc>
          <w:tcPr>
            <w:tcW w:w="1743" w:type="dxa"/>
          </w:tcPr>
          <w:p w14:paraId="4AC6576A" w14:textId="2FE25D04" w:rsidR="00457F0E" w:rsidRPr="008679A7" w:rsidRDefault="00457F0E" w:rsidP="00457F0E">
            <w:pPr>
              <w:jc w:val="center"/>
              <w:rPr>
                <w:sz w:val="24"/>
                <w:szCs w:val="24"/>
                <w:lang w:val="en-GB"/>
              </w:rPr>
            </w:pPr>
            <w:r>
              <w:rPr>
                <w:rFonts w:ascii="Calibri" w:eastAsia="Times New Roman" w:hAnsi="Calibri" w:cs="Calibri"/>
                <w:szCs w:val="22"/>
                <w:lang w:val="en-US" w:eastAsia="en-US"/>
              </w:rPr>
              <w:t>30%</w:t>
            </w:r>
          </w:p>
        </w:tc>
      </w:tr>
      <w:tr w:rsidR="00457F0E" w:rsidRPr="008679A7" w14:paraId="2182B788" w14:textId="77777777" w:rsidTr="00E2569E">
        <w:tc>
          <w:tcPr>
            <w:tcW w:w="3405" w:type="dxa"/>
            <w:shd w:val="clear" w:color="auto" w:fill="auto"/>
          </w:tcPr>
          <w:p w14:paraId="1E9ACB5E" w14:textId="77777777" w:rsidR="00457F0E" w:rsidRDefault="00457F0E" w:rsidP="00457F0E">
            <w:pPr>
              <w:pStyle w:val="ListParagraph"/>
              <w:numPr>
                <w:ilvl w:val="0"/>
                <w:numId w:val="27"/>
              </w:numPr>
              <w:rPr>
                <w:iCs/>
                <w:lang w:val="fr-FR"/>
              </w:rPr>
            </w:pPr>
            <w:r w:rsidRPr="00EE5EA2">
              <w:rPr>
                <w:iCs/>
                <w:lang w:val="fr-FR"/>
              </w:rPr>
              <w:t>BD de suivi à jour et validée par le superviseur</w:t>
            </w:r>
          </w:p>
          <w:p w14:paraId="43B5B688" w14:textId="7A90C321" w:rsidR="00457F0E" w:rsidRPr="00EE5EA2" w:rsidRDefault="00457F0E" w:rsidP="00457F0E">
            <w:pPr>
              <w:pStyle w:val="ListParagraph"/>
              <w:numPr>
                <w:ilvl w:val="0"/>
                <w:numId w:val="27"/>
              </w:numPr>
              <w:rPr>
                <w:iCs/>
                <w:lang w:val="fr-FR"/>
              </w:rPr>
            </w:pPr>
            <w:r w:rsidRPr="00EE5EA2">
              <w:rPr>
                <w:iCs/>
                <w:lang w:val="en-GB"/>
              </w:rPr>
              <w:t>Draft and Final Report</w:t>
            </w:r>
          </w:p>
        </w:tc>
        <w:tc>
          <w:tcPr>
            <w:tcW w:w="2160" w:type="dxa"/>
            <w:shd w:val="clear" w:color="auto" w:fill="auto"/>
          </w:tcPr>
          <w:p w14:paraId="2D286144" w14:textId="3E02388A" w:rsidR="00457F0E" w:rsidRPr="008679A7" w:rsidRDefault="00457F0E" w:rsidP="00457F0E">
            <w:pPr>
              <w:jc w:val="center"/>
              <w:rPr>
                <w:sz w:val="24"/>
                <w:szCs w:val="24"/>
                <w:lang w:val="en-GB"/>
              </w:rPr>
            </w:pPr>
            <w:r>
              <w:rPr>
                <w:sz w:val="24"/>
                <w:szCs w:val="24"/>
                <w:lang w:val="en-GB"/>
              </w:rPr>
              <w:t xml:space="preserve">1 </w:t>
            </w:r>
            <w:proofErr w:type="spellStart"/>
            <w:r>
              <w:rPr>
                <w:sz w:val="24"/>
                <w:szCs w:val="24"/>
                <w:lang w:val="en-GB"/>
              </w:rPr>
              <w:t>mois</w:t>
            </w:r>
            <w:proofErr w:type="spellEnd"/>
          </w:p>
        </w:tc>
        <w:tc>
          <w:tcPr>
            <w:tcW w:w="2340" w:type="dxa"/>
            <w:shd w:val="clear" w:color="auto" w:fill="auto"/>
          </w:tcPr>
          <w:p w14:paraId="012829BA" w14:textId="1234274D" w:rsidR="00457F0E" w:rsidRPr="00457F0E" w:rsidRDefault="00457F0E" w:rsidP="00457F0E">
            <w:pPr>
              <w:jc w:val="center"/>
              <w:rPr>
                <w:sz w:val="24"/>
                <w:szCs w:val="24"/>
                <w:lang w:val="fr-FR"/>
              </w:rPr>
            </w:pPr>
            <w:r>
              <w:rPr>
                <w:sz w:val="24"/>
                <w:szCs w:val="24"/>
                <w:lang w:val="fr-FR"/>
              </w:rPr>
              <w:t>Fin du 3eme</w:t>
            </w:r>
            <w:r w:rsidRPr="00457F0E">
              <w:rPr>
                <w:sz w:val="24"/>
                <w:szCs w:val="24"/>
                <w:lang w:val="fr-FR"/>
              </w:rPr>
              <w:t xml:space="preserve"> mois </w:t>
            </w:r>
            <w:r w:rsidR="00C05A3C">
              <w:rPr>
                <w:sz w:val="24"/>
                <w:szCs w:val="24"/>
                <w:lang w:val="fr-FR"/>
              </w:rPr>
              <w:t>de</w:t>
            </w:r>
            <w:r w:rsidRPr="00457F0E">
              <w:rPr>
                <w:sz w:val="24"/>
                <w:szCs w:val="24"/>
                <w:lang w:val="fr-FR"/>
              </w:rPr>
              <w:t xml:space="preserve"> la prise de poste</w:t>
            </w:r>
          </w:p>
        </w:tc>
        <w:tc>
          <w:tcPr>
            <w:tcW w:w="1743" w:type="dxa"/>
          </w:tcPr>
          <w:p w14:paraId="7CD564A3" w14:textId="07B32375" w:rsidR="00457F0E" w:rsidRPr="008679A7" w:rsidRDefault="00457F0E" w:rsidP="00457F0E">
            <w:pPr>
              <w:jc w:val="center"/>
              <w:rPr>
                <w:sz w:val="24"/>
                <w:szCs w:val="24"/>
                <w:lang w:val="en-GB"/>
              </w:rPr>
            </w:pPr>
            <w:r>
              <w:rPr>
                <w:rFonts w:ascii="Calibri" w:eastAsia="Times New Roman" w:hAnsi="Calibri" w:cs="Calibri"/>
                <w:szCs w:val="22"/>
                <w:lang w:val="en-US" w:eastAsia="en-US"/>
              </w:rPr>
              <w:t>40%</w:t>
            </w:r>
          </w:p>
        </w:tc>
      </w:tr>
    </w:tbl>
    <w:p w14:paraId="4E8D49CE" w14:textId="77777777" w:rsidR="0056484D" w:rsidRPr="008679A7" w:rsidRDefault="0056484D" w:rsidP="00210C25">
      <w:pPr>
        <w:pStyle w:val="Header"/>
        <w:tabs>
          <w:tab w:val="clear" w:pos="4320"/>
          <w:tab w:val="clear" w:pos="8640"/>
        </w:tabs>
        <w:outlineLvl w:val="0"/>
        <w:rPr>
          <w:b/>
          <w:sz w:val="24"/>
          <w:szCs w:val="24"/>
          <w:lang w:val="en-GB"/>
        </w:rPr>
      </w:pPr>
    </w:p>
    <w:p w14:paraId="1D553E47" w14:textId="77777777" w:rsidR="00053311" w:rsidRPr="008679A7" w:rsidRDefault="00053311" w:rsidP="00053311">
      <w:pPr>
        <w:shd w:val="clear" w:color="auto" w:fill="D9D9D9"/>
        <w:rPr>
          <w:b/>
          <w:sz w:val="24"/>
          <w:szCs w:val="24"/>
          <w:lang w:val="en-GB"/>
        </w:rPr>
      </w:pPr>
      <w:r w:rsidRPr="008679A7">
        <w:rPr>
          <w:b/>
          <w:sz w:val="24"/>
          <w:szCs w:val="24"/>
          <w:lang w:val="en-GB"/>
        </w:rPr>
        <w:lastRenderedPageBreak/>
        <w:t>Payment Schedule</w:t>
      </w:r>
    </w:p>
    <w:p w14:paraId="6A42E67C" w14:textId="77777777" w:rsidR="00053311" w:rsidRPr="008679A7" w:rsidRDefault="00053311" w:rsidP="00053311">
      <w:pPr>
        <w:shd w:val="clear" w:color="auto" w:fill="D9D9D9"/>
        <w:rPr>
          <w:b/>
          <w:sz w:val="24"/>
          <w:szCs w:val="24"/>
          <w:lang w:val="en-GB"/>
        </w:rPr>
      </w:pPr>
    </w:p>
    <w:p w14:paraId="012BED6F" w14:textId="77777777" w:rsidR="0041354C" w:rsidRPr="00962414" w:rsidRDefault="0041354C" w:rsidP="0041354C">
      <w:pPr>
        <w:spacing w:before="120" w:after="120" w:line="240" w:lineRule="auto"/>
        <w:jc w:val="both"/>
        <w:rPr>
          <w:rFonts w:ascii="Arial" w:eastAsia="Times New Roman" w:hAnsi="Arial" w:cs="Arial"/>
        </w:rPr>
      </w:pPr>
      <w:r w:rsidRPr="00962414">
        <w:rPr>
          <w:rFonts w:ascii="Arial" w:eastAsia="Times New Roman" w:hAnsi="Arial" w:cs="Arial"/>
        </w:rPr>
        <w:t>Les honoraires seront payés sur présentation d’une déclaration de créance accompagnée des livrables identifiées dans le chronogramme d'activité. La demande de créance doit être approuvée par le superviseur avec évaluation satisfaisante de la part de ce dernier avant paiement. L’UNICEF se réserve le droit de ne pas payer un travail non satisfaisant.</w:t>
      </w:r>
    </w:p>
    <w:p w14:paraId="798E99D7" w14:textId="77777777" w:rsidR="00962414" w:rsidRPr="00962414" w:rsidRDefault="0041354C" w:rsidP="0041354C">
      <w:pPr>
        <w:spacing w:before="120" w:after="120" w:line="240" w:lineRule="auto"/>
        <w:jc w:val="both"/>
        <w:rPr>
          <w:rFonts w:ascii="Arial" w:eastAsia="Times New Roman" w:hAnsi="Arial" w:cs="Arial"/>
        </w:rPr>
      </w:pPr>
      <w:r w:rsidRPr="00962414">
        <w:rPr>
          <w:rFonts w:ascii="Arial" w:eastAsia="Times New Roman" w:hAnsi="Arial" w:cs="Arial"/>
        </w:rPr>
        <w:t>Aucune avance de paiement ne sera faite. Le consultant sera payé uniquement sur la base du montant défini et accordé dans son contrat avec UNICEF. Aucun autre frais ne sera payé au consultant outre ceux consentis sur la base du contrat.</w:t>
      </w:r>
    </w:p>
    <w:p w14:paraId="0D407240" w14:textId="00B81579" w:rsidR="0041354C" w:rsidRPr="00962414" w:rsidRDefault="00962414" w:rsidP="0041354C">
      <w:pPr>
        <w:spacing w:before="120" w:after="120" w:line="240" w:lineRule="auto"/>
        <w:jc w:val="both"/>
        <w:rPr>
          <w:rFonts w:ascii="Arial" w:eastAsia="Times New Roman" w:hAnsi="Arial" w:cs="Arial"/>
        </w:rPr>
      </w:pPr>
      <w:r w:rsidRPr="00962414">
        <w:rPr>
          <w:rFonts w:ascii="Arial" w:eastAsia="Times New Roman" w:hAnsi="Arial" w:cs="Arial"/>
        </w:rPr>
        <w:t>L’UNICEF prendra en charge les DSA pour les missions de supervision sur le terrain selon le barème en vigueur à l’UNICEF.</w:t>
      </w:r>
      <w:r w:rsidR="0041354C" w:rsidRPr="00962414">
        <w:rPr>
          <w:rFonts w:ascii="Arial" w:eastAsia="Times New Roman" w:hAnsi="Arial" w:cs="Arial"/>
        </w:rPr>
        <w:t xml:space="preserve"> </w:t>
      </w:r>
    </w:p>
    <w:p w14:paraId="0AC99F61" w14:textId="77777777" w:rsidR="00684AE6" w:rsidRPr="0041354C" w:rsidRDefault="00684AE6" w:rsidP="00636B9A">
      <w:pPr>
        <w:pStyle w:val="Header"/>
        <w:tabs>
          <w:tab w:val="clear" w:pos="4320"/>
          <w:tab w:val="clear" w:pos="8640"/>
        </w:tabs>
        <w:outlineLvl w:val="0"/>
        <w:rPr>
          <w:b/>
          <w:sz w:val="24"/>
          <w:szCs w:val="24"/>
          <w:lang w:val="fr-FR"/>
        </w:rPr>
      </w:pPr>
    </w:p>
    <w:p w14:paraId="73F406FB" w14:textId="77777777" w:rsidR="00636B9A" w:rsidRPr="008679A7" w:rsidRDefault="00636B9A" w:rsidP="00636B9A">
      <w:pPr>
        <w:shd w:val="clear" w:color="auto" w:fill="D9D9D9"/>
        <w:rPr>
          <w:b/>
          <w:sz w:val="24"/>
          <w:szCs w:val="24"/>
          <w:lang w:val="en-GB"/>
        </w:rPr>
      </w:pPr>
      <w:r w:rsidRPr="008679A7">
        <w:rPr>
          <w:b/>
          <w:sz w:val="24"/>
          <w:szCs w:val="24"/>
          <w:lang w:val="en-GB"/>
        </w:rPr>
        <w:t xml:space="preserve">Desired competencies, technical background and experience </w:t>
      </w:r>
    </w:p>
    <w:p w14:paraId="73BCB49B" w14:textId="77777777" w:rsidR="00636B9A" w:rsidRPr="008679A7" w:rsidRDefault="00636B9A" w:rsidP="00636B9A">
      <w:pPr>
        <w:shd w:val="clear" w:color="auto" w:fill="D9D9D9"/>
        <w:rPr>
          <w:b/>
          <w:sz w:val="24"/>
          <w:szCs w:val="24"/>
          <w:lang w:val="en-GB"/>
        </w:rPr>
      </w:pPr>
    </w:p>
    <w:p w14:paraId="6D1FF78D" w14:textId="77777777" w:rsidR="001247C9" w:rsidRDefault="001247C9" w:rsidP="001247C9">
      <w:pPr>
        <w:jc w:val="both"/>
        <w:rPr>
          <w:rFonts w:ascii="Calibri" w:hAnsi="Calibri" w:cs="Arial"/>
          <w:b/>
          <w:szCs w:val="22"/>
        </w:rPr>
      </w:pPr>
    </w:p>
    <w:p w14:paraId="2FE10801" w14:textId="3D9DE326" w:rsidR="001247C9" w:rsidRPr="00C05A3C" w:rsidRDefault="001247C9" w:rsidP="00C05A3C">
      <w:pPr>
        <w:rPr>
          <w:rFonts w:ascii="Arial" w:hAnsi="Arial" w:cs="Arial"/>
          <w:szCs w:val="22"/>
        </w:rPr>
      </w:pPr>
      <w:r w:rsidRPr="00C05A3C">
        <w:rPr>
          <w:rFonts w:ascii="Arial" w:hAnsi="Arial" w:cs="Arial"/>
          <w:b/>
          <w:szCs w:val="22"/>
        </w:rPr>
        <w:t>Education :</w:t>
      </w:r>
      <w:r w:rsidRPr="00C05A3C">
        <w:rPr>
          <w:rFonts w:ascii="Arial" w:hAnsi="Arial" w:cs="Arial"/>
          <w:szCs w:val="22"/>
        </w:rPr>
        <w:t xml:space="preserve"> Diplôme d’Ingénieur en génie civil ou Diplôme d’Architecte ou équivalent ;</w:t>
      </w:r>
    </w:p>
    <w:p w14:paraId="66FCE1FB" w14:textId="77777777" w:rsidR="001247C9" w:rsidRPr="00C05A3C" w:rsidRDefault="001247C9" w:rsidP="00C05A3C">
      <w:pPr>
        <w:rPr>
          <w:rFonts w:ascii="Arial" w:hAnsi="Arial" w:cs="Arial"/>
          <w:szCs w:val="22"/>
        </w:rPr>
      </w:pPr>
    </w:p>
    <w:p w14:paraId="0E764F4D" w14:textId="6003204C" w:rsidR="001247C9" w:rsidRPr="00C05A3C" w:rsidRDefault="001247C9" w:rsidP="00C05A3C">
      <w:pPr>
        <w:rPr>
          <w:rFonts w:ascii="Arial" w:hAnsi="Arial" w:cs="Arial"/>
          <w:szCs w:val="22"/>
        </w:rPr>
      </w:pPr>
      <w:r w:rsidRPr="00C05A3C">
        <w:rPr>
          <w:rFonts w:ascii="Arial" w:hAnsi="Arial" w:cs="Arial"/>
          <w:b/>
          <w:szCs w:val="22"/>
        </w:rPr>
        <w:t>Expérience de travail :</w:t>
      </w:r>
      <w:r w:rsidRPr="00C05A3C">
        <w:rPr>
          <w:rFonts w:ascii="Arial" w:hAnsi="Arial" w:cs="Arial"/>
          <w:szCs w:val="22"/>
        </w:rPr>
        <w:t xml:space="preserve"> Au moins trois (3) années d’expérience dans le domaine de la construction d’infrastructures scolaires et/ou sanitaires ; </w:t>
      </w:r>
    </w:p>
    <w:p w14:paraId="6BCCECC6" w14:textId="77777777" w:rsidR="001247C9" w:rsidRPr="00C05A3C" w:rsidRDefault="001247C9" w:rsidP="00C05A3C">
      <w:pPr>
        <w:rPr>
          <w:rFonts w:ascii="Arial" w:hAnsi="Arial" w:cs="Arial"/>
          <w:b/>
          <w:szCs w:val="22"/>
        </w:rPr>
      </w:pPr>
    </w:p>
    <w:p w14:paraId="2FA463CA" w14:textId="77777777" w:rsidR="001247C9" w:rsidRPr="00C05A3C" w:rsidRDefault="001247C9" w:rsidP="00C05A3C">
      <w:pPr>
        <w:rPr>
          <w:rFonts w:ascii="Arial" w:hAnsi="Arial" w:cs="Arial"/>
          <w:szCs w:val="22"/>
        </w:rPr>
      </w:pPr>
      <w:r w:rsidRPr="00C05A3C">
        <w:rPr>
          <w:rFonts w:ascii="Arial" w:hAnsi="Arial" w:cs="Arial"/>
          <w:b/>
          <w:szCs w:val="22"/>
        </w:rPr>
        <w:t>Connaissances techniques :</w:t>
      </w:r>
      <w:r w:rsidRPr="00C05A3C">
        <w:rPr>
          <w:rFonts w:ascii="Arial" w:hAnsi="Arial" w:cs="Arial"/>
          <w:szCs w:val="22"/>
        </w:rPr>
        <w:t xml:space="preserve"> Bonne maitrise des calculs de structures et de dimensionnements des éléments de constructions (Génie civil, électricité, hydraulique et sanitaire)</w:t>
      </w:r>
    </w:p>
    <w:p w14:paraId="5094F999" w14:textId="77777777" w:rsidR="001247C9" w:rsidRPr="00C05A3C" w:rsidRDefault="001247C9" w:rsidP="00C05A3C">
      <w:pPr>
        <w:rPr>
          <w:rFonts w:ascii="Arial" w:hAnsi="Arial" w:cs="Arial"/>
          <w:szCs w:val="22"/>
        </w:rPr>
      </w:pPr>
    </w:p>
    <w:p w14:paraId="7E384BC7" w14:textId="77777777" w:rsidR="001247C9" w:rsidRPr="00C05A3C" w:rsidRDefault="001247C9" w:rsidP="00C05A3C">
      <w:pPr>
        <w:rPr>
          <w:rFonts w:ascii="Arial" w:hAnsi="Arial" w:cs="Arial"/>
          <w:szCs w:val="22"/>
        </w:rPr>
      </w:pPr>
      <w:r w:rsidRPr="00C05A3C">
        <w:rPr>
          <w:rFonts w:ascii="Arial" w:hAnsi="Arial" w:cs="Arial"/>
          <w:b/>
          <w:szCs w:val="22"/>
        </w:rPr>
        <w:t>Connaissances en Informatique :</w:t>
      </w:r>
      <w:r w:rsidRPr="00C05A3C">
        <w:rPr>
          <w:rFonts w:ascii="Arial" w:hAnsi="Arial" w:cs="Arial"/>
          <w:szCs w:val="22"/>
        </w:rPr>
        <w:t xml:space="preserve"> Bonne maitrise des logiciels bureautiques Word, Excel et des logiciels techniques comme Autocad et/ou Archicad.</w:t>
      </w:r>
    </w:p>
    <w:p w14:paraId="6E1A33EA" w14:textId="1EB80AA8" w:rsidR="00BB4301" w:rsidRPr="00C05A3C" w:rsidRDefault="00BB4301" w:rsidP="00C05A3C">
      <w:pPr>
        <w:ind w:left="1440"/>
        <w:rPr>
          <w:rFonts w:ascii="Arial" w:hAnsi="Arial" w:cs="Arial"/>
          <w:i/>
          <w:sz w:val="24"/>
          <w:szCs w:val="24"/>
        </w:rPr>
      </w:pPr>
    </w:p>
    <w:p w14:paraId="25A2EB08" w14:textId="217E33FF" w:rsidR="00F53FFA" w:rsidRPr="00C05A3C" w:rsidRDefault="00F53FFA" w:rsidP="00C05A3C">
      <w:pPr>
        <w:rPr>
          <w:rFonts w:ascii="Arial" w:hAnsi="Arial" w:cs="Arial"/>
          <w:b/>
          <w:szCs w:val="22"/>
        </w:rPr>
      </w:pPr>
      <w:r w:rsidRPr="00C05A3C">
        <w:rPr>
          <w:rFonts w:ascii="Arial" w:hAnsi="Arial" w:cs="Arial"/>
          <w:b/>
          <w:szCs w:val="22"/>
        </w:rPr>
        <w:t xml:space="preserve">Compétences : </w:t>
      </w:r>
    </w:p>
    <w:p w14:paraId="761F59D6" w14:textId="77777777" w:rsidR="00F53FFA" w:rsidRPr="00C05A3C" w:rsidRDefault="00F53FFA" w:rsidP="00C05A3C">
      <w:pPr>
        <w:numPr>
          <w:ilvl w:val="0"/>
          <w:numId w:val="28"/>
        </w:numPr>
        <w:spacing w:line="240" w:lineRule="auto"/>
        <w:rPr>
          <w:rFonts w:ascii="Arial" w:hAnsi="Arial" w:cs="Arial"/>
          <w:szCs w:val="22"/>
        </w:rPr>
      </w:pPr>
      <w:r w:rsidRPr="00C05A3C">
        <w:rPr>
          <w:rFonts w:ascii="Arial" w:hAnsi="Arial" w:cs="Arial"/>
          <w:szCs w:val="22"/>
        </w:rPr>
        <w:t xml:space="preserve">Avoir de bonnes capacités organisationnelles, relationnelles et d’animation des équipes techniques dans tous les domaines de la construction dans un environnement multiculturel ; </w:t>
      </w:r>
    </w:p>
    <w:p w14:paraId="2BC64EF8" w14:textId="77777777" w:rsidR="00F53FFA" w:rsidRPr="00C05A3C" w:rsidRDefault="00F53FFA" w:rsidP="00C05A3C">
      <w:pPr>
        <w:numPr>
          <w:ilvl w:val="0"/>
          <w:numId w:val="28"/>
        </w:numPr>
        <w:spacing w:line="240" w:lineRule="auto"/>
        <w:rPr>
          <w:rFonts w:ascii="Arial" w:hAnsi="Arial" w:cs="Arial"/>
          <w:szCs w:val="22"/>
        </w:rPr>
      </w:pPr>
      <w:r w:rsidRPr="00C05A3C">
        <w:rPr>
          <w:rFonts w:ascii="Arial" w:hAnsi="Arial" w:cs="Arial"/>
          <w:szCs w:val="22"/>
        </w:rPr>
        <w:t>Avoir une grande aptitude à effectuer des déplacements longs et en milieu rural ;</w:t>
      </w:r>
    </w:p>
    <w:p w14:paraId="71D04D0B" w14:textId="77777777" w:rsidR="00F53FFA" w:rsidRPr="00C05A3C" w:rsidRDefault="00F53FFA" w:rsidP="00C05A3C">
      <w:pPr>
        <w:numPr>
          <w:ilvl w:val="0"/>
          <w:numId w:val="28"/>
        </w:numPr>
        <w:spacing w:line="240" w:lineRule="auto"/>
        <w:rPr>
          <w:rFonts w:ascii="Arial" w:hAnsi="Arial" w:cs="Arial"/>
          <w:szCs w:val="22"/>
        </w:rPr>
      </w:pPr>
      <w:r w:rsidRPr="00C05A3C">
        <w:rPr>
          <w:rFonts w:ascii="Arial" w:hAnsi="Arial" w:cs="Arial"/>
          <w:szCs w:val="22"/>
        </w:rPr>
        <w:t>Avoir une bonne connaissance des Agences d’exécution, des Bureaux d’Etudes et de Contrôle et des Entreprises de construction, de la disponibilité des matériaux, des fournisseurs, du marché de l’emploi et des coûts de construction ;</w:t>
      </w:r>
    </w:p>
    <w:p w14:paraId="5F288DBD" w14:textId="03C6C907" w:rsidR="00F53FFA" w:rsidRPr="00C05A3C" w:rsidRDefault="00F53FFA" w:rsidP="00C05A3C">
      <w:pPr>
        <w:numPr>
          <w:ilvl w:val="0"/>
          <w:numId w:val="28"/>
        </w:numPr>
        <w:spacing w:line="240" w:lineRule="auto"/>
        <w:rPr>
          <w:rFonts w:ascii="Arial" w:hAnsi="Arial" w:cs="Arial"/>
          <w:szCs w:val="22"/>
        </w:rPr>
      </w:pPr>
      <w:r w:rsidRPr="00C05A3C">
        <w:rPr>
          <w:rFonts w:ascii="Arial" w:hAnsi="Arial" w:cs="Arial"/>
          <w:szCs w:val="22"/>
        </w:rPr>
        <w:t>Etre capable de gérer les difficultés liées à l’éloignement et l’isolement de certains sites.</w:t>
      </w:r>
    </w:p>
    <w:p w14:paraId="0992D885" w14:textId="77777777" w:rsidR="00F53FFA" w:rsidRPr="00C05A3C" w:rsidRDefault="00F53FFA" w:rsidP="00C05A3C">
      <w:pPr>
        <w:pStyle w:val="NoSpacing"/>
        <w:rPr>
          <w:rFonts w:ascii="Arial" w:hAnsi="Arial" w:cs="Arial"/>
          <w:b/>
          <w:sz w:val="20"/>
          <w:szCs w:val="20"/>
          <w:lang w:val="fr-FR"/>
        </w:rPr>
      </w:pPr>
    </w:p>
    <w:p w14:paraId="071BA05A" w14:textId="306ABAF3" w:rsidR="00F53FFA" w:rsidRPr="00C05A3C" w:rsidRDefault="00F53FFA" w:rsidP="00C05A3C">
      <w:pPr>
        <w:rPr>
          <w:rFonts w:ascii="Arial" w:hAnsi="Arial" w:cs="Arial"/>
          <w:b/>
          <w:szCs w:val="22"/>
        </w:rPr>
      </w:pPr>
      <w:r w:rsidRPr="00C05A3C">
        <w:rPr>
          <w:rFonts w:ascii="Arial" w:hAnsi="Arial" w:cs="Arial"/>
          <w:b/>
          <w:szCs w:val="22"/>
        </w:rPr>
        <w:t>Langues :</w:t>
      </w:r>
    </w:p>
    <w:p w14:paraId="49E34F6C" w14:textId="42C1AFAC" w:rsidR="00F53FFA" w:rsidRPr="00C05A3C" w:rsidRDefault="00F53FFA" w:rsidP="00C05A3C">
      <w:pPr>
        <w:numPr>
          <w:ilvl w:val="0"/>
          <w:numId w:val="28"/>
        </w:numPr>
        <w:spacing w:line="240" w:lineRule="auto"/>
        <w:rPr>
          <w:rFonts w:ascii="Arial" w:hAnsi="Arial" w:cs="Arial"/>
          <w:szCs w:val="22"/>
        </w:rPr>
      </w:pPr>
      <w:r w:rsidRPr="00C05A3C">
        <w:rPr>
          <w:rFonts w:ascii="Arial" w:hAnsi="Arial" w:cs="Arial"/>
          <w:szCs w:val="22"/>
        </w:rPr>
        <w:t xml:space="preserve">La maitrise du </w:t>
      </w:r>
      <w:r w:rsidR="00227E4C">
        <w:rPr>
          <w:rFonts w:ascii="Arial" w:hAnsi="Arial" w:cs="Arial"/>
          <w:szCs w:val="22"/>
        </w:rPr>
        <w:t>f</w:t>
      </w:r>
      <w:r w:rsidRPr="00C05A3C">
        <w:rPr>
          <w:rFonts w:ascii="Arial" w:hAnsi="Arial" w:cs="Arial"/>
          <w:szCs w:val="22"/>
        </w:rPr>
        <w:t>rançais</w:t>
      </w:r>
      <w:r w:rsidR="00227E4C">
        <w:rPr>
          <w:rFonts w:ascii="Arial" w:hAnsi="Arial" w:cs="Arial"/>
          <w:szCs w:val="22"/>
        </w:rPr>
        <w:t>,</w:t>
      </w:r>
      <w:r w:rsidRPr="00C05A3C">
        <w:rPr>
          <w:rFonts w:ascii="Arial" w:hAnsi="Arial" w:cs="Arial"/>
          <w:szCs w:val="22"/>
        </w:rPr>
        <w:t xml:space="preserve"> du Kirundi et du Swahili sont nécessaires. </w:t>
      </w:r>
    </w:p>
    <w:p w14:paraId="1355403D" w14:textId="77777777" w:rsidR="00636B9A" w:rsidRPr="00C05A3C" w:rsidRDefault="00636B9A" w:rsidP="00C05A3C">
      <w:pPr>
        <w:rPr>
          <w:rFonts w:ascii="Arial" w:hAnsi="Arial" w:cs="Arial"/>
          <w:b/>
          <w:sz w:val="24"/>
          <w:szCs w:val="24"/>
          <w:lang w:val="fr-FR"/>
        </w:rPr>
      </w:pPr>
    </w:p>
    <w:p w14:paraId="488E13F7" w14:textId="17B4078A" w:rsidR="00636B9A" w:rsidRPr="00DE6AB2" w:rsidRDefault="00636B9A" w:rsidP="00636B9A">
      <w:pPr>
        <w:shd w:val="clear" w:color="auto" w:fill="D9D9D9"/>
        <w:rPr>
          <w:b/>
          <w:sz w:val="24"/>
          <w:szCs w:val="24"/>
          <w:lang w:val="fr-FR"/>
        </w:rPr>
      </w:pPr>
      <w:r w:rsidRPr="00DE6AB2">
        <w:rPr>
          <w:b/>
          <w:sz w:val="24"/>
          <w:szCs w:val="24"/>
          <w:lang w:val="fr-FR"/>
        </w:rPr>
        <w:t>Administrative issues</w:t>
      </w:r>
      <w:r w:rsidR="00B67842">
        <w:rPr>
          <w:b/>
          <w:sz w:val="24"/>
          <w:szCs w:val="24"/>
          <w:lang w:val="fr-FR"/>
        </w:rPr>
        <w:t xml:space="preserve"> &amp; Conditions</w:t>
      </w:r>
    </w:p>
    <w:p w14:paraId="0DA0C03A" w14:textId="77777777" w:rsidR="00636B9A" w:rsidRPr="00DE6AB2" w:rsidRDefault="00636B9A" w:rsidP="00636B9A">
      <w:pPr>
        <w:shd w:val="clear" w:color="auto" w:fill="D9D9D9"/>
        <w:rPr>
          <w:b/>
          <w:sz w:val="24"/>
          <w:szCs w:val="24"/>
          <w:lang w:val="fr-FR"/>
        </w:rPr>
      </w:pPr>
    </w:p>
    <w:p w14:paraId="6AFB2E36" w14:textId="77777777" w:rsidR="00016DCE" w:rsidRPr="00DE6AB2" w:rsidRDefault="00016DCE" w:rsidP="00636B9A">
      <w:pPr>
        <w:rPr>
          <w:i/>
          <w:sz w:val="24"/>
          <w:szCs w:val="24"/>
          <w:lang w:val="fr-FR"/>
        </w:rPr>
      </w:pPr>
    </w:p>
    <w:p w14:paraId="31C2D099" w14:textId="452BB2A3" w:rsidR="0041354C" w:rsidRPr="00C05A3C" w:rsidRDefault="0041354C" w:rsidP="0041354C">
      <w:pPr>
        <w:spacing w:before="120" w:after="120" w:line="240" w:lineRule="auto"/>
        <w:jc w:val="both"/>
        <w:rPr>
          <w:rFonts w:ascii="Arial" w:hAnsi="Arial" w:cs="Arial"/>
          <w:szCs w:val="22"/>
          <w:lang w:val="fr-FR"/>
        </w:rPr>
      </w:pPr>
      <w:r w:rsidRPr="00C05A3C">
        <w:rPr>
          <w:rFonts w:ascii="Arial" w:hAnsi="Arial" w:cs="Arial"/>
          <w:szCs w:val="22"/>
          <w:lang w:val="fr-FR"/>
        </w:rPr>
        <w:t>Les consultants travailleront principalement au bureau de l’UNICEF. Chaque consultant disposera un bureau avec un laptop et un téléphone fixe pour usage professionnel. L’UNICEF assurera le transport des consultants à Bujumbura Mairie pour assister aux réunions avec les partenaires. UNICEF assurera aussi le transport du consultant pour les missions au terrain.</w:t>
      </w:r>
    </w:p>
    <w:p w14:paraId="2F0F8C91" w14:textId="63001A75" w:rsidR="00636B9A" w:rsidRDefault="00636B9A" w:rsidP="00636B9A">
      <w:pPr>
        <w:rPr>
          <w:i/>
          <w:sz w:val="24"/>
          <w:szCs w:val="24"/>
          <w:lang w:val="fr-FR"/>
        </w:rPr>
      </w:pPr>
    </w:p>
    <w:p w14:paraId="1603F158" w14:textId="304E7F0F" w:rsidR="00D3728E" w:rsidRDefault="00D3728E" w:rsidP="00636B9A">
      <w:pPr>
        <w:rPr>
          <w:i/>
          <w:sz w:val="24"/>
          <w:szCs w:val="24"/>
          <w:lang w:val="fr-FR"/>
        </w:rPr>
      </w:pPr>
    </w:p>
    <w:p w14:paraId="4E6D1DDE" w14:textId="4B1FA910" w:rsidR="00D3728E" w:rsidRDefault="00D3728E" w:rsidP="00636B9A">
      <w:pPr>
        <w:rPr>
          <w:i/>
          <w:sz w:val="24"/>
          <w:szCs w:val="24"/>
          <w:lang w:val="fr-FR"/>
        </w:rPr>
      </w:pPr>
    </w:p>
    <w:p w14:paraId="18A5955E" w14:textId="236006B9" w:rsidR="00D3728E" w:rsidRDefault="00D3728E" w:rsidP="00636B9A">
      <w:pPr>
        <w:rPr>
          <w:i/>
          <w:sz w:val="24"/>
          <w:szCs w:val="24"/>
          <w:lang w:val="fr-FR"/>
        </w:rPr>
      </w:pPr>
    </w:p>
    <w:p w14:paraId="35EEBD4D" w14:textId="22E10180" w:rsidR="00D3728E" w:rsidRDefault="00D3728E" w:rsidP="00636B9A">
      <w:pPr>
        <w:rPr>
          <w:i/>
          <w:sz w:val="24"/>
          <w:szCs w:val="24"/>
          <w:lang w:val="fr-FR"/>
        </w:rPr>
      </w:pPr>
    </w:p>
    <w:p w14:paraId="2D034CC4" w14:textId="77777777" w:rsidR="00D3728E" w:rsidRPr="00946056" w:rsidRDefault="00D3728E" w:rsidP="00636B9A">
      <w:pPr>
        <w:rPr>
          <w:i/>
          <w:sz w:val="24"/>
          <w:szCs w:val="24"/>
          <w:lang w:val="fr-FR"/>
        </w:rPr>
      </w:pPr>
    </w:p>
    <w:p w14:paraId="02907457" w14:textId="77777777" w:rsidR="00636B9A" w:rsidRPr="008679A7" w:rsidRDefault="00636B9A" w:rsidP="00636B9A">
      <w:pPr>
        <w:shd w:val="clear" w:color="auto" w:fill="D9D9D9"/>
        <w:rPr>
          <w:b/>
          <w:sz w:val="24"/>
          <w:szCs w:val="24"/>
          <w:lang w:val="en-GB"/>
        </w:rPr>
      </w:pPr>
      <w:r w:rsidRPr="008679A7">
        <w:rPr>
          <w:b/>
          <w:sz w:val="24"/>
          <w:szCs w:val="24"/>
          <w:lang w:val="en-GB"/>
        </w:rPr>
        <w:lastRenderedPageBreak/>
        <w:t>Risks</w:t>
      </w:r>
    </w:p>
    <w:p w14:paraId="7ACBE307" w14:textId="77777777" w:rsidR="00636B9A" w:rsidRPr="008679A7" w:rsidRDefault="00636B9A" w:rsidP="00636B9A">
      <w:pPr>
        <w:shd w:val="clear" w:color="auto" w:fill="D9D9D9"/>
        <w:rPr>
          <w:b/>
          <w:sz w:val="24"/>
          <w:szCs w:val="24"/>
          <w:lang w:val="en-GB"/>
        </w:rPr>
      </w:pPr>
    </w:p>
    <w:p w14:paraId="7AD170F0" w14:textId="77777777" w:rsidR="00636B9A" w:rsidRPr="008679A7" w:rsidRDefault="00636B9A" w:rsidP="00636B9A">
      <w:pPr>
        <w:spacing w:line="240" w:lineRule="auto"/>
        <w:rPr>
          <w:rFonts w:eastAsia="MS Mincho"/>
          <w:i/>
          <w:sz w:val="24"/>
          <w:szCs w:val="24"/>
          <w:lang w:val="en-GB"/>
        </w:rPr>
      </w:pPr>
    </w:p>
    <w:tbl>
      <w:tblPr>
        <w:tblStyle w:val="TableGrid"/>
        <w:tblW w:w="0" w:type="auto"/>
        <w:tblInd w:w="85" w:type="dxa"/>
        <w:tblLook w:val="04A0" w:firstRow="1" w:lastRow="0" w:firstColumn="1" w:lastColumn="0" w:noHBand="0" w:noVBand="1"/>
      </w:tblPr>
      <w:tblGrid>
        <w:gridCol w:w="4770"/>
        <w:gridCol w:w="4882"/>
      </w:tblGrid>
      <w:tr w:rsidR="00AF4111" w:rsidRPr="00C05A3C" w14:paraId="6445EBDE" w14:textId="77777777" w:rsidTr="00AF4111">
        <w:tc>
          <w:tcPr>
            <w:tcW w:w="4770" w:type="dxa"/>
          </w:tcPr>
          <w:p w14:paraId="103A1E18" w14:textId="14BE2F7E" w:rsidR="00AF4111" w:rsidRPr="00C05A3C" w:rsidRDefault="00AF4111" w:rsidP="00AF4111">
            <w:pPr>
              <w:pStyle w:val="ListParagraph"/>
              <w:ind w:left="0"/>
              <w:jc w:val="both"/>
              <w:rPr>
                <w:rFonts w:ascii="Arial" w:hAnsi="Arial" w:cs="Arial"/>
                <w:b/>
                <w:bCs/>
                <w:sz w:val="22"/>
                <w:lang w:val="fr-FR"/>
              </w:rPr>
            </w:pPr>
            <w:r w:rsidRPr="00C05A3C">
              <w:rPr>
                <w:rFonts w:ascii="Arial" w:hAnsi="Arial" w:cs="Arial"/>
                <w:b/>
                <w:bCs/>
                <w:sz w:val="22"/>
                <w:lang w:val="fr-FR"/>
              </w:rPr>
              <w:t>Risques</w:t>
            </w:r>
          </w:p>
        </w:tc>
        <w:tc>
          <w:tcPr>
            <w:tcW w:w="4882" w:type="dxa"/>
          </w:tcPr>
          <w:p w14:paraId="20A13A4A" w14:textId="6259C173" w:rsidR="00AF4111" w:rsidRPr="00C05A3C" w:rsidRDefault="00AF4111" w:rsidP="00AF4111">
            <w:pPr>
              <w:pStyle w:val="ListParagraph"/>
              <w:ind w:left="0"/>
              <w:jc w:val="both"/>
              <w:rPr>
                <w:rFonts w:ascii="Arial" w:hAnsi="Arial" w:cs="Arial"/>
                <w:b/>
                <w:bCs/>
                <w:sz w:val="22"/>
                <w:lang w:val="fr-FR"/>
              </w:rPr>
            </w:pPr>
            <w:r w:rsidRPr="00C05A3C">
              <w:rPr>
                <w:rFonts w:ascii="Arial" w:hAnsi="Arial" w:cs="Arial"/>
                <w:b/>
                <w:bCs/>
                <w:sz w:val="22"/>
                <w:lang w:val="fr-FR"/>
              </w:rPr>
              <w:t>Mitigations</w:t>
            </w:r>
          </w:p>
        </w:tc>
      </w:tr>
      <w:tr w:rsidR="00AF4111" w:rsidRPr="00C05A3C" w14:paraId="7A3B435E" w14:textId="77777777" w:rsidTr="00AF4111">
        <w:tc>
          <w:tcPr>
            <w:tcW w:w="4770" w:type="dxa"/>
          </w:tcPr>
          <w:p w14:paraId="69768C52" w14:textId="08EABB0C" w:rsidR="00AF4111" w:rsidRPr="00C05A3C" w:rsidRDefault="00C05A3C" w:rsidP="00AF4111">
            <w:pPr>
              <w:pStyle w:val="ListParagraph"/>
              <w:ind w:left="0"/>
              <w:jc w:val="both"/>
              <w:rPr>
                <w:rFonts w:ascii="Arial" w:hAnsi="Arial" w:cs="Arial"/>
                <w:sz w:val="22"/>
                <w:lang w:val="fr-FR"/>
              </w:rPr>
            </w:pPr>
            <w:r>
              <w:rPr>
                <w:rFonts w:ascii="Arial" w:hAnsi="Arial" w:cs="Arial"/>
                <w:sz w:val="22"/>
                <w:lang w:val="fr-FR"/>
              </w:rPr>
              <w:t>D</w:t>
            </w:r>
            <w:r w:rsidR="00AF4111" w:rsidRPr="00C05A3C">
              <w:rPr>
                <w:rFonts w:ascii="Arial" w:hAnsi="Arial" w:cs="Arial"/>
                <w:sz w:val="22"/>
                <w:lang w:val="fr-FR"/>
              </w:rPr>
              <w:t xml:space="preserve">égradation de la sécurité socio-politique du pays réduisant le mouvement </w:t>
            </w:r>
            <w:r w:rsidR="001459FB" w:rsidRPr="00C05A3C">
              <w:rPr>
                <w:rFonts w:ascii="Arial" w:hAnsi="Arial" w:cs="Arial"/>
                <w:sz w:val="22"/>
                <w:lang w:val="fr-FR"/>
              </w:rPr>
              <w:t xml:space="preserve">des </w:t>
            </w:r>
            <w:r>
              <w:rPr>
                <w:rFonts w:ascii="Arial" w:hAnsi="Arial" w:cs="Arial"/>
                <w:sz w:val="22"/>
                <w:lang w:val="fr-FR"/>
              </w:rPr>
              <w:t>staffs</w:t>
            </w:r>
            <w:r w:rsidR="001459FB" w:rsidRPr="00C05A3C">
              <w:rPr>
                <w:rFonts w:ascii="Arial" w:hAnsi="Arial" w:cs="Arial"/>
                <w:sz w:val="22"/>
                <w:lang w:val="fr-FR"/>
              </w:rPr>
              <w:t xml:space="preserve"> </w:t>
            </w:r>
            <w:r w:rsidR="00AF4111" w:rsidRPr="00C05A3C">
              <w:rPr>
                <w:rFonts w:ascii="Arial" w:hAnsi="Arial" w:cs="Arial"/>
                <w:sz w:val="22"/>
                <w:lang w:val="fr-FR"/>
              </w:rPr>
              <w:t>sur le terrain</w:t>
            </w:r>
          </w:p>
        </w:tc>
        <w:tc>
          <w:tcPr>
            <w:tcW w:w="4882" w:type="dxa"/>
          </w:tcPr>
          <w:p w14:paraId="03F21C7B" w14:textId="512E1811" w:rsidR="00AF4111" w:rsidRPr="00C05A3C" w:rsidRDefault="00AF4111" w:rsidP="00AF4111">
            <w:pPr>
              <w:pStyle w:val="ListParagraph"/>
              <w:ind w:left="0"/>
              <w:jc w:val="both"/>
              <w:rPr>
                <w:rFonts w:ascii="Arial" w:hAnsi="Arial" w:cs="Arial"/>
                <w:sz w:val="22"/>
                <w:lang w:val="fr-FR"/>
              </w:rPr>
            </w:pPr>
            <w:r w:rsidRPr="00C05A3C">
              <w:rPr>
                <w:rFonts w:ascii="Arial" w:hAnsi="Arial" w:cs="Arial"/>
                <w:sz w:val="22"/>
                <w:lang w:val="fr-FR"/>
              </w:rPr>
              <w:t>Collaborer avec l’équipe du gouvernement pour le suivi si possible, et favoriser la gestion à distance avec suivi sur base de photos et vidéo des réalisations</w:t>
            </w:r>
          </w:p>
        </w:tc>
      </w:tr>
      <w:tr w:rsidR="00AF4111" w:rsidRPr="00C05A3C" w14:paraId="0B496CF3" w14:textId="77777777" w:rsidTr="00AF4111">
        <w:tc>
          <w:tcPr>
            <w:tcW w:w="4770" w:type="dxa"/>
          </w:tcPr>
          <w:p w14:paraId="4E945F30" w14:textId="58BF530C" w:rsidR="00AF4111" w:rsidRPr="00C05A3C" w:rsidRDefault="00C05A3C" w:rsidP="00AF4111">
            <w:pPr>
              <w:pStyle w:val="ListParagraph"/>
              <w:ind w:left="0"/>
              <w:jc w:val="both"/>
              <w:rPr>
                <w:rFonts w:ascii="Arial" w:hAnsi="Arial" w:cs="Arial"/>
                <w:sz w:val="22"/>
                <w:lang w:val="fr-FR"/>
              </w:rPr>
            </w:pPr>
            <w:r>
              <w:rPr>
                <w:rFonts w:ascii="Arial" w:hAnsi="Arial" w:cs="Arial"/>
                <w:sz w:val="22"/>
                <w:lang w:val="fr-FR"/>
              </w:rPr>
              <w:t>Ralentissement à la suite du changement éventuel</w:t>
            </w:r>
            <w:r w:rsidR="001E22DE">
              <w:rPr>
                <w:rFonts w:ascii="Arial" w:hAnsi="Arial" w:cs="Arial"/>
                <w:sz w:val="22"/>
                <w:lang w:val="fr-FR"/>
              </w:rPr>
              <w:t xml:space="preserve"> </w:t>
            </w:r>
            <w:r>
              <w:rPr>
                <w:rFonts w:ascii="Arial" w:hAnsi="Arial" w:cs="Arial"/>
                <w:sz w:val="22"/>
                <w:lang w:val="fr-FR"/>
              </w:rPr>
              <w:t>d’interlocuteur auprès du gouvernement après l’élection</w:t>
            </w:r>
          </w:p>
        </w:tc>
        <w:tc>
          <w:tcPr>
            <w:tcW w:w="4882" w:type="dxa"/>
          </w:tcPr>
          <w:p w14:paraId="68A8864B" w14:textId="77777777" w:rsidR="00AF4111" w:rsidRDefault="00C05A3C" w:rsidP="00AF4111">
            <w:pPr>
              <w:pStyle w:val="ListParagraph"/>
              <w:ind w:left="0"/>
              <w:jc w:val="both"/>
              <w:rPr>
                <w:rFonts w:ascii="Arial" w:hAnsi="Arial" w:cs="Arial"/>
                <w:sz w:val="22"/>
                <w:lang w:val="fr-FR"/>
              </w:rPr>
            </w:pPr>
            <w:r>
              <w:rPr>
                <w:rFonts w:ascii="Arial" w:hAnsi="Arial" w:cs="Arial"/>
                <w:sz w:val="22"/>
                <w:lang w:val="fr-FR"/>
              </w:rPr>
              <w:t>Impliquer la communauté systématiquement dans les différents processus pour garantir la légitimité du projet</w:t>
            </w:r>
          </w:p>
          <w:p w14:paraId="2D149FF6" w14:textId="2406F116" w:rsidR="00C05A3C" w:rsidRPr="00C05A3C" w:rsidRDefault="00C05A3C" w:rsidP="00AF4111">
            <w:pPr>
              <w:pStyle w:val="ListParagraph"/>
              <w:ind w:left="0"/>
              <w:jc w:val="both"/>
              <w:rPr>
                <w:rFonts w:ascii="Arial" w:hAnsi="Arial" w:cs="Arial"/>
                <w:sz w:val="22"/>
                <w:lang w:val="fr-FR"/>
              </w:rPr>
            </w:pPr>
            <w:r>
              <w:rPr>
                <w:rFonts w:ascii="Arial" w:hAnsi="Arial" w:cs="Arial"/>
                <w:sz w:val="22"/>
                <w:lang w:val="fr-FR"/>
              </w:rPr>
              <w:t>S’assurer de l’effectivité des PV de réunion pour servir de base historique et de continuité sur les décisions prises</w:t>
            </w:r>
          </w:p>
        </w:tc>
      </w:tr>
    </w:tbl>
    <w:p w14:paraId="5D858686" w14:textId="77777777" w:rsidR="00636B9A" w:rsidRPr="00055808" w:rsidRDefault="00636B9A" w:rsidP="00636B9A">
      <w:pPr>
        <w:spacing w:line="240" w:lineRule="auto"/>
        <w:rPr>
          <w:rFonts w:eastAsia="MS Mincho"/>
          <w:i/>
          <w:sz w:val="24"/>
          <w:szCs w:val="24"/>
          <w:lang w:val="fr-FR"/>
        </w:rPr>
      </w:pPr>
    </w:p>
    <w:p w14:paraId="6686A9A1" w14:textId="77777777" w:rsidR="004502B2" w:rsidRPr="006F71F2" w:rsidRDefault="004502B2" w:rsidP="005A5722">
      <w:pPr>
        <w:shd w:val="clear" w:color="auto" w:fill="D9D9D9"/>
        <w:rPr>
          <w:b/>
          <w:sz w:val="24"/>
          <w:szCs w:val="24"/>
          <w:lang w:val="fr-FR"/>
        </w:rPr>
      </w:pPr>
      <w:r w:rsidRPr="006F71F2">
        <w:rPr>
          <w:b/>
          <w:sz w:val="24"/>
          <w:szCs w:val="24"/>
          <w:lang w:val="fr-FR"/>
        </w:rPr>
        <w:t>How to Apply</w:t>
      </w:r>
    </w:p>
    <w:p w14:paraId="5726755B" w14:textId="77777777" w:rsidR="005A5722" w:rsidRPr="006F71F2" w:rsidRDefault="005A5722" w:rsidP="005A5722">
      <w:pPr>
        <w:shd w:val="clear" w:color="auto" w:fill="D9D9D9"/>
        <w:rPr>
          <w:b/>
          <w:sz w:val="24"/>
          <w:szCs w:val="24"/>
          <w:lang w:val="fr-FR"/>
        </w:rPr>
      </w:pPr>
    </w:p>
    <w:p w14:paraId="7971052A" w14:textId="77777777" w:rsidR="00474254" w:rsidRPr="006F71F2" w:rsidRDefault="00474254" w:rsidP="004502B2">
      <w:pPr>
        <w:rPr>
          <w:rFonts w:eastAsia="Times New Roman"/>
          <w:sz w:val="24"/>
          <w:szCs w:val="24"/>
          <w:lang w:val="fr-FR"/>
        </w:rPr>
      </w:pPr>
    </w:p>
    <w:p w14:paraId="1CCEBB9D" w14:textId="77777777" w:rsidR="009151A4" w:rsidRPr="00C05A3C" w:rsidRDefault="001247C9" w:rsidP="008377B4">
      <w:pPr>
        <w:jc w:val="both"/>
        <w:rPr>
          <w:rFonts w:ascii="Arial" w:hAnsi="Arial" w:cs="Arial"/>
          <w:szCs w:val="22"/>
          <w:lang w:val="fr-FR"/>
        </w:rPr>
      </w:pPr>
      <w:r w:rsidRPr="00C05A3C">
        <w:rPr>
          <w:rFonts w:ascii="Arial" w:hAnsi="Arial" w:cs="Arial"/>
          <w:szCs w:val="22"/>
          <w:lang w:val="fr-FR"/>
        </w:rPr>
        <w:t>Les candidats qualifiés sont invités à soumettre en ligne (site Internet de l'UNICEF) une lettre de motivation, un CV actualisé avec les noms et contacts de 3 personnes de référence, des copies des diplômes universitaires les plus élevés</w:t>
      </w:r>
      <w:r w:rsidR="006F71F2" w:rsidRPr="00C05A3C">
        <w:rPr>
          <w:rFonts w:ascii="Arial" w:hAnsi="Arial" w:cs="Arial"/>
          <w:szCs w:val="22"/>
          <w:lang w:val="fr-FR"/>
        </w:rPr>
        <w:t xml:space="preserve"> et significatifs pour le poste</w:t>
      </w:r>
      <w:r w:rsidRPr="00C05A3C">
        <w:rPr>
          <w:rFonts w:ascii="Arial" w:hAnsi="Arial" w:cs="Arial"/>
          <w:szCs w:val="22"/>
          <w:lang w:val="fr-FR"/>
        </w:rPr>
        <w:t xml:space="preserve">, </w:t>
      </w:r>
      <w:r w:rsidR="008377B4" w:rsidRPr="00C05A3C">
        <w:rPr>
          <w:rFonts w:ascii="Arial" w:hAnsi="Arial" w:cs="Arial"/>
          <w:szCs w:val="22"/>
          <w:lang w:val="fr-FR"/>
        </w:rPr>
        <w:t>un exemplaire</w:t>
      </w:r>
      <w:r w:rsidRPr="00C05A3C">
        <w:rPr>
          <w:rFonts w:ascii="Arial" w:hAnsi="Arial" w:cs="Arial"/>
          <w:szCs w:val="22"/>
          <w:lang w:val="fr-FR"/>
        </w:rPr>
        <w:t xml:space="preserve"> des travaux antérieurs réalisés en lien avec cette consultance, une proposition technique et financière avec tous les frais inclus et un formulaire P11 signé téléchargeable sur le site de publication. </w:t>
      </w:r>
    </w:p>
    <w:p w14:paraId="1CBDE753" w14:textId="77777777" w:rsidR="009151A4" w:rsidRPr="00C05A3C" w:rsidRDefault="001247C9" w:rsidP="008377B4">
      <w:pPr>
        <w:jc w:val="both"/>
        <w:rPr>
          <w:rFonts w:ascii="Arial" w:hAnsi="Arial" w:cs="Arial"/>
          <w:szCs w:val="22"/>
          <w:lang w:val="fr-CA"/>
        </w:rPr>
      </w:pPr>
      <w:r w:rsidRPr="00C05A3C">
        <w:rPr>
          <w:rFonts w:ascii="Arial" w:hAnsi="Arial" w:cs="Arial"/>
          <w:szCs w:val="22"/>
          <w:lang w:val="fr-FR"/>
        </w:rPr>
        <w:br/>
      </w:r>
      <w:r w:rsidRPr="00C05A3C">
        <w:rPr>
          <w:rFonts w:ascii="Arial" w:hAnsi="Arial" w:cs="Arial"/>
          <w:szCs w:val="22"/>
          <w:lang w:val="fr-CA"/>
        </w:rPr>
        <w:t xml:space="preserve">Le formulaire P11 peut être téléchargé à partir du site : </w:t>
      </w:r>
    </w:p>
    <w:p w14:paraId="070AC9FD" w14:textId="1E86BEC2" w:rsidR="001247C9" w:rsidRPr="00C05A3C" w:rsidRDefault="00F731F7" w:rsidP="008377B4">
      <w:pPr>
        <w:jc w:val="both"/>
        <w:rPr>
          <w:rFonts w:ascii="Arial" w:hAnsi="Arial" w:cs="Arial"/>
          <w:szCs w:val="22"/>
          <w:lang w:val="fr-CA"/>
        </w:rPr>
      </w:pPr>
      <w:hyperlink r:id="rId8" w:history="1">
        <w:r w:rsidR="00551388" w:rsidRPr="00C05A3C">
          <w:rPr>
            <w:rStyle w:val="Hyperlink"/>
            <w:rFonts w:ascii="Arial" w:hAnsi="Arial" w:cs="Arial"/>
            <w:szCs w:val="22"/>
            <w:highlight w:val="yellow"/>
            <w:lang w:val="fr-CA"/>
          </w:rPr>
          <w:t>https://www.unicef.org/about/employ/index_consultancy_assignments.html</w:t>
        </w:r>
      </w:hyperlink>
      <w:r w:rsidR="001247C9" w:rsidRPr="00C05A3C">
        <w:rPr>
          <w:rFonts w:ascii="Arial" w:hAnsi="Arial" w:cs="Arial"/>
          <w:szCs w:val="22"/>
          <w:highlight w:val="yellow"/>
          <w:lang w:val="fr-CA"/>
        </w:rPr>
        <w:t>)</w:t>
      </w:r>
    </w:p>
    <w:p w14:paraId="43F39473" w14:textId="77777777" w:rsidR="001247C9" w:rsidRPr="00C05A3C" w:rsidRDefault="001247C9" w:rsidP="001247C9">
      <w:pPr>
        <w:jc w:val="both"/>
        <w:rPr>
          <w:rFonts w:ascii="Arial" w:hAnsi="Arial" w:cs="Arial"/>
          <w:sz w:val="20"/>
          <w:lang w:val="fr-CA"/>
        </w:rPr>
      </w:pPr>
    </w:p>
    <w:p w14:paraId="7292D9B0" w14:textId="77777777" w:rsidR="001247C9" w:rsidRPr="00C05A3C" w:rsidRDefault="001247C9" w:rsidP="001247C9">
      <w:pPr>
        <w:jc w:val="both"/>
        <w:rPr>
          <w:rFonts w:ascii="Arial" w:hAnsi="Arial" w:cs="Arial"/>
          <w:szCs w:val="22"/>
          <w:lang w:val="fr-FR"/>
        </w:rPr>
      </w:pPr>
      <w:r w:rsidRPr="00C05A3C">
        <w:rPr>
          <w:rFonts w:ascii="Arial" w:hAnsi="Arial" w:cs="Arial"/>
          <w:szCs w:val="22"/>
          <w:lang w:val="fr-FR"/>
        </w:rPr>
        <w:t>Les applications incomplètes ne seront pas considérées.</w:t>
      </w:r>
    </w:p>
    <w:sectPr w:rsidR="001247C9" w:rsidRPr="00C05A3C" w:rsidSect="00E77329">
      <w:headerReference w:type="default" r:id="rId9"/>
      <w:footerReference w:type="default" r:id="rId10"/>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726F" w14:textId="77777777" w:rsidR="00223BA1" w:rsidRDefault="00223BA1">
      <w:r>
        <w:separator/>
      </w:r>
    </w:p>
  </w:endnote>
  <w:endnote w:type="continuationSeparator" w:id="0">
    <w:p w14:paraId="485852C3" w14:textId="77777777" w:rsidR="00223BA1" w:rsidRDefault="0022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95E" w14:textId="0468BB6D" w:rsidR="002B00E9" w:rsidRDefault="002B00E9">
    <w:pPr>
      <w:pStyle w:val="Footer"/>
      <w:jc w:val="center"/>
    </w:pPr>
    <w:r>
      <w:fldChar w:fldCharType="begin"/>
    </w:r>
    <w:r>
      <w:instrText xml:space="preserve"> PAGE   \* MERGEFORMAT </w:instrText>
    </w:r>
    <w:r>
      <w:fldChar w:fldCharType="separate"/>
    </w:r>
    <w:r>
      <w:rPr>
        <w:noProof/>
      </w:rPr>
      <w:t>3</w:t>
    </w:r>
    <w:r>
      <w:rPr>
        <w:noProof/>
      </w:rPr>
      <w:fldChar w:fldCharType="end"/>
    </w:r>
  </w:p>
  <w:p w14:paraId="77B1BBCF" w14:textId="77777777" w:rsidR="002B00E9" w:rsidRDefault="002B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9444" w14:textId="77777777" w:rsidR="00223BA1" w:rsidRDefault="00223BA1">
      <w:r w:rsidRPr="00050DBA">
        <w:rPr>
          <w:noProof/>
          <w:lang w:val="en-US" w:eastAsia="en-US"/>
        </w:rPr>
        <w:drawing>
          <wp:inline distT="0" distB="0" distL="0" distR="0" wp14:anchorId="2D56C75A" wp14:editId="752A8895">
            <wp:extent cx="6664325" cy="161798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separator/>
      </w:r>
    </w:p>
  </w:footnote>
  <w:footnote w:type="continuationSeparator" w:id="0">
    <w:p w14:paraId="0E2EC8ED" w14:textId="77777777" w:rsidR="00223BA1" w:rsidRDefault="0022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F146" w14:textId="589D3FF5" w:rsidR="00F731F7" w:rsidRDefault="00F731F7">
    <w:pPr>
      <w:pStyle w:val="Header"/>
    </w:pPr>
    <w:r>
      <w:rPr>
        <w:noProof/>
      </w:rPr>
      <w:drawing>
        <wp:anchor distT="0" distB="0" distL="114300" distR="114300" simplePos="0" relativeHeight="251658240" behindDoc="0" locked="0" layoutInCell="1" allowOverlap="1" wp14:anchorId="2AA1E0C6" wp14:editId="6AD8EBCB">
          <wp:simplePos x="0" y="0"/>
          <wp:positionH relativeFrom="margin">
            <wp:posOffset>3658870</wp:posOffset>
          </wp:positionH>
          <wp:positionV relativeFrom="paragraph">
            <wp:posOffset>-289560</wp:posOffset>
          </wp:positionV>
          <wp:extent cx="289814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814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504007"/>
    <w:multiLevelType w:val="hybridMultilevel"/>
    <w:tmpl w:val="A46EBC10"/>
    <w:lvl w:ilvl="0" w:tplc="0908CDD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FC4D74"/>
    <w:multiLevelType w:val="hybridMultilevel"/>
    <w:tmpl w:val="3CF26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E2A37"/>
    <w:multiLevelType w:val="hybridMultilevel"/>
    <w:tmpl w:val="91DE6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0656C9"/>
    <w:multiLevelType w:val="hybridMultilevel"/>
    <w:tmpl w:val="C2D6F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2A5"/>
    <w:multiLevelType w:val="hybridMultilevel"/>
    <w:tmpl w:val="965CC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C319E"/>
    <w:multiLevelType w:val="hybridMultilevel"/>
    <w:tmpl w:val="979E2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B3BA4"/>
    <w:multiLevelType w:val="hybridMultilevel"/>
    <w:tmpl w:val="9D7C4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996E66"/>
    <w:multiLevelType w:val="hybridMultilevel"/>
    <w:tmpl w:val="11C28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C4905"/>
    <w:multiLevelType w:val="hybridMultilevel"/>
    <w:tmpl w:val="11BA5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C1EFB"/>
    <w:multiLevelType w:val="hybridMultilevel"/>
    <w:tmpl w:val="6520D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64327"/>
    <w:multiLevelType w:val="hybridMultilevel"/>
    <w:tmpl w:val="2E06F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C3568"/>
    <w:multiLevelType w:val="hybridMultilevel"/>
    <w:tmpl w:val="0B341D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262F50"/>
    <w:multiLevelType w:val="hybridMultilevel"/>
    <w:tmpl w:val="CC567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CE113B3"/>
    <w:multiLevelType w:val="hybridMultilevel"/>
    <w:tmpl w:val="3CF26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1"/>
  </w:num>
  <w:num w:numId="4">
    <w:abstractNumId w:val="13"/>
  </w:num>
  <w:num w:numId="5">
    <w:abstractNumId w:val="14"/>
  </w:num>
  <w:num w:numId="6">
    <w:abstractNumId w:val="2"/>
  </w:num>
  <w:num w:numId="7">
    <w:abstractNumId w:val="17"/>
  </w:num>
  <w:num w:numId="8">
    <w:abstractNumId w:val="6"/>
  </w:num>
  <w:num w:numId="9">
    <w:abstractNumId w:val="11"/>
  </w:num>
  <w:num w:numId="10">
    <w:abstractNumId w:val="27"/>
  </w:num>
  <w:num w:numId="11">
    <w:abstractNumId w:val="0"/>
  </w:num>
  <w:num w:numId="12">
    <w:abstractNumId w:val="22"/>
  </w:num>
  <w:num w:numId="13">
    <w:abstractNumId w:val="21"/>
  </w:num>
  <w:num w:numId="14">
    <w:abstractNumId w:val="4"/>
  </w:num>
  <w:num w:numId="15">
    <w:abstractNumId w:val="7"/>
  </w:num>
  <w:num w:numId="16">
    <w:abstractNumId w:val="16"/>
  </w:num>
  <w:num w:numId="17">
    <w:abstractNumId w:val="23"/>
  </w:num>
  <w:num w:numId="18">
    <w:abstractNumId w:val="19"/>
  </w:num>
  <w:num w:numId="19">
    <w:abstractNumId w:val="12"/>
  </w:num>
  <w:num w:numId="20">
    <w:abstractNumId w:val="9"/>
  </w:num>
  <w:num w:numId="21">
    <w:abstractNumId w:val="24"/>
  </w:num>
  <w:num w:numId="22">
    <w:abstractNumId w:val="3"/>
  </w:num>
  <w:num w:numId="23">
    <w:abstractNumId w:val="20"/>
  </w:num>
  <w:num w:numId="24">
    <w:abstractNumId w:val="25"/>
  </w:num>
  <w:num w:numId="25">
    <w:abstractNumId w:val="28"/>
  </w:num>
  <w:num w:numId="26">
    <w:abstractNumId w:val="10"/>
  </w:num>
  <w:num w:numId="27">
    <w:abstractNumId w:val="5"/>
  </w:num>
  <w:num w:numId="28">
    <w:abstractNumId w:val="8"/>
  </w:num>
  <w:num w:numId="2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0242">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115F3"/>
    <w:rsid w:val="0001608F"/>
    <w:rsid w:val="00016DCE"/>
    <w:rsid w:val="0002495A"/>
    <w:rsid w:val="00030B60"/>
    <w:rsid w:val="000312C9"/>
    <w:rsid w:val="00041096"/>
    <w:rsid w:val="00047013"/>
    <w:rsid w:val="00050DBA"/>
    <w:rsid w:val="0005105B"/>
    <w:rsid w:val="00053311"/>
    <w:rsid w:val="00055808"/>
    <w:rsid w:val="00065956"/>
    <w:rsid w:val="00067AB6"/>
    <w:rsid w:val="00074464"/>
    <w:rsid w:val="000753C0"/>
    <w:rsid w:val="0009097F"/>
    <w:rsid w:val="00096B38"/>
    <w:rsid w:val="000B02BF"/>
    <w:rsid w:val="000B05EE"/>
    <w:rsid w:val="000B126D"/>
    <w:rsid w:val="000B788F"/>
    <w:rsid w:val="000C28F8"/>
    <w:rsid w:val="000C7865"/>
    <w:rsid w:val="000D4355"/>
    <w:rsid w:val="000D7327"/>
    <w:rsid w:val="000E1A73"/>
    <w:rsid w:val="000E4CFF"/>
    <w:rsid w:val="000E4E80"/>
    <w:rsid w:val="000E535D"/>
    <w:rsid w:val="000F0AE3"/>
    <w:rsid w:val="000F2D0E"/>
    <w:rsid w:val="001045E3"/>
    <w:rsid w:val="001050C1"/>
    <w:rsid w:val="00105592"/>
    <w:rsid w:val="001123A3"/>
    <w:rsid w:val="00114C08"/>
    <w:rsid w:val="00117604"/>
    <w:rsid w:val="001247C9"/>
    <w:rsid w:val="001264C8"/>
    <w:rsid w:val="001267C4"/>
    <w:rsid w:val="00127E93"/>
    <w:rsid w:val="0013153C"/>
    <w:rsid w:val="00132DF4"/>
    <w:rsid w:val="00136450"/>
    <w:rsid w:val="001459FB"/>
    <w:rsid w:val="00146E06"/>
    <w:rsid w:val="00171AA3"/>
    <w:rsid w:val="00171C6E"/>
    <w:rsid w:val="00175311"/>
    <w:rsid w:val="001767E9"/>
    <w:rsid w:val="00176C86"/>
    <w:rsid w:val="00180B12"/>
    <w:rsid w:val="00187E4C"/>
    <w:rsid w:val="00195012"/>
    <w:rsid w:val="001A0861"/>
    <w:rsid w:val="001A3AD0"/>
    <w:rsid w:val="001A47D2"/>
    <w:rsid w:val="001A6007"/>
    <w:rsid w:val="001A72B6"/>
    <w:rsid w:val="001B768D"/>
    <w:rsid w:val="001C192A"/>
    <w:rsid w:val="001C1990"/>
    <w:rsid w:val="001C7970"/>
    <w:rsid w:val="001D0DFD"/>
    <w:rsid w:val="001D2DC5"/>
    <w:rsid w:val="001D4C05"/>
    <w:rsid w:val="001E22DE"/>
    <w:rsid w:val="001E39E6"/>
    <w:rsid w:val="001E5C12"/>
    <w:rsid w:val="001E6978"/>
    <w:rsid w:val="001F08E0"/>
    <w:rsid w:val="001F12D9"/>
    <w:rsid w:val="001F5825"/>
    <w:rsid w:val="001F58D1"/>
    <w:rsid w:val="00202349"/>
    <w:rsid w:val="0020242E"/>
    <w:rsid w:val="00210C25"/>
    <w:rsid w:val="00213CBE"/>
    <w:rsid w:val="0021612A"/>
    <w:rsid w:val="00221335"/>
    <w:rsid w:val="00223AEA"/>
    <w:rsid w:val="00223BA1"/>
    <w:rsid w:val="0022445E"/>
    <w:rsid w:val="002262BD"/>
    <w:rsid w:val="00227E4C"/>
    <w:rsid w:val="002416DE"/>
    <w:rsid w:val="00255F1E"/>
    <w:rsid w:val="0026196F"/>
    <w:rsid w:val="00262CCF"/>
    <w:rsid w:val="002631AF"/>
    <w:rsid w:val="00263E25"/>
    <w:rsid w:val="0026679B"/>
    <w:rsid w:val="0027074A"/>
    <w:rsid w:val="002720F8"/>
    <w:rsid w:val="00284041"/>
    <w:rsid w:val="0028758A"/>
    <w:rsid w:val="0029055C"/>
    <w:rsid w:val="00290D51"/>
    <w:rsid w:val="002911FC"/>
    <w:rsid w:val="002A098F"/>
    <w:rsid w:val="002A0BAC"/>
    <w:rsid w:val="002A4988"/>
    <w:rsid w:val="002B00E9"/>
    <w:rsid w:val="002B3F40"/>
    <w:rsid w:val="002B6728"/>
    <w:rsid w:val="002C1BAB"/>
    <w:rsid w:val="002C5EAF"/>
    <w:rsid w:val="002D1FC6"/>
    <w:rsid w:val="002D5161"/>
    <w:rsid w:val="002D692E"/>
    <w:rsid w:val="002E252E"/>
    <w:rsid w:val="002E3501"/>
    <w:rsid w:val="002E5037"/>
    <w:rsid w:val="002E7349"/>
    <w:rsid w:val="002F4549"/>
    <w:rsid w:val="0030288F"/>
    <w:rsid w:val="00313B55"/>
    <w:rsid w:val="00316A23"/>
    <w:rsid w:val="00317E16"/>
    <w:rsid w:val="0032018B"/>
    <w:rsid w:val="003235D9"/>
    <w:rsid w:val="00330FF3"/>
    <w:rsid w:val="00344566"/>
    <w:rsid w:val="0034486E"/>
    <w:rsid w:val="00344D4D"/>
    <w:rsid w:val="00346795"/>
    <w:rsid w:val="00353DF0"/>
    <w:rsid w:val="00356199"/>
    <w:rsid w:val="003662BA"/>
    <w:rsid w:val="0036659C"/>
    <w:rsid w:val="003673BC"/>
    <w:rsid w:val="00367E38"/>
    <w:rsid w:val="00374D0D"/>
    <w:rsid w:val="00376D6C"/>
    <w:rsid w:val="00381AB8"/>
    <w:rsid w:val="0039172F"/>
    <w:rsid w:val="00395E4D"/>
    <w:rsid w:val="003A556D"/>
    <w:rsid w:val="003B1FD0"/>
    <w:rsid w:val="003B3E97"/>
    <w:rsid w:val="003B4875"/>
    <w:rsid w:val="003B6D8F"/>
    <w:rsid w:val="003B7FAA"/>
    <w:rsid w:val="003C0350"/>
    <w:rsid w:val="003C51CA"/>
    <w:rsid w:val="003D0F05"/>
    <w:rsid w:val="003D638E"/>
    <w:rsid w:val="003E3299"/>
    <w:rsid w:val="003F7950"/>
    <w:rsid w:val="00401065"/>
    <w:rsid w:val="00410FB4"/>
    <w:rsid w:val="0041354C"/>
    <w:rsid w:val="00427B8D"/>
    <w:rsid w:val="00432234"/>
    <w:rsid w:val="004370E5"/>
    <w:rsid w:val="0044597A"/>
    <w:rsid w:val="004466B5"/>
    <w:rsid w:val="004502B2"/>
    <w:rsid w:val="00457F0E"/>
    <w:rsid w:val="00460AA2"/>
    <w:rsid w:val="00470252"/>
    <w:rsid w:val="00474254"/>
    <w:rsid w:val="0048424B"/>
    <w:rsid w:val="004964BF"/>
    <w:rsid w:val="00496B26"/>
    <w:rsid w:val="004A0CE1"/>
    <w:rsid w:val="004A2DD5"/>
    <w:rsid w:val="004B1A08"/>
    <w:rsid w:val="004B6542"/>
    <w:rsid w:val="004C2C0C"/>
    <w:rsid w:val="004C49B9"/>
    <w:rsid w:val="004C6B81"/>
    <w:rsid w:val="004C7EAD"/>
    <w:rsid w:val="004D0685"/>
    <w:rsid w:val="004D4C9E"/>
    <w:rsid w:val="004D5E19"/>
    <w:rsid w:val="004E6204"/>
    <w:rsid w:val="004E6718"/>
    <w:rsid w:val="004F0CDD"/>
    <w:rsid w:val="004F4907"/>
    <w:rsid w:val="004F64AC"/>
    <w:rsid w:val="0050238C"/>
    <w:rsid w:val="00506B4B"/>
    <w:rsid w:val="005070BF"/>
    <w:rsid w:val="00507D15"/>
    <w:rsid w:val="005110DA"/>
    <w:rsid w:val="00517CB5"/>
    <w:rsid w:val="00530AA0"/>
    <w:rsid w:val="00532DFE"/>
    <w:rsid w:val="005378DD"/>
    <w:rsid w:val="00537D4B"/>
    <w:rsid w:val="00540B22"/>
    <w:rsid w:val="00540EC5"/>
    <w:rsid w:val="00551388"/>
    <w:rsid w:val="0055776E"/>
    <w:rsid w:val="0056462B"/>
    <w:rsid w:val="0056484D"/>
    <w:rsid w:val="0056707C"/>
    <w:rsid w:val="0057399A"/>
    <w:rsid w:val="005757D4"/>
    <w:rsid w:val="00576C80"/>
    <w:rsid w:val="005806B6"/>
    <w:rsid w:val="00587163"/>
    <w:rsid w:val="0059195A"/>
    <w:rsid w:val="005A4D62"/>
    <w:rsid w:val="005A5722"/>
    <w:rsid w:val="005B4300"/>
    <w:rsid w:val="005B598E"/>
    <w:rsid w:val="005B6289"/>
    <w:rsid w:val="005C6921"/>
    <w:rsid w:val="005C7CED"/>
    <w:rsid w:val="005D122E"/>
    <w:rsid w:val="005E2680"/>
    <w:rsid w:val="005E5A4C"/>
    <w:rsid w:val="005E6ABF"/>
    <w:rsid w:val="005F5622"/>
    <w:rsid w:val="006009CA"/>
    <w:rsid w:val="0060428D"/>
    <w:rsid w:val="00604479"/>
    <w:rsid w:val="006202ED"/>
    <w:rsid w:val="00620DB5"/>
    <w:rsid w:val="00621B00"/>
    <w:rsid w:val="00625F83"/>
    <w:rsid w:val="00636B9A"/>
    <w:rsid w:val="00637A6C"/>
    <w:rsid w:val="006414A4"/>
    <w:rsid w:val="0064153F"/>
    <w:rsid w:val="00642371"/>
    <w:rsid w:val="00654310"/>
    <w:rsid w:val="00655155"/>
    <w:rsid w:val="00655977"/>
    <w:rsid w:val="00657927"/>
    <w:rsid w:val="00660F8F"/>
    <w:rsid w:val="0066192D"/>
    <w:rsid w:val="006629CE"/>
    <w:rsid w:val="006716EE"/>
    <w:rsid w:val="006720A9"/>
    <w:rsid w:val="006731E4"/>
    <w:rsid w:val="006740B0"/>
    <w:rsid w:val="00674466"/>
    <w:rsid w:val="006767AE"/>
    <w:rsid w:val="00683A93"/>
    <w:rsid w:val="00684AE6"/>
    <w:rsid w:val="006957C7"/>
    <w:rsid w:val="006A1E22"/>
    <w:rsid w:val="006A5D38"/>
    <w:rsid w:val="006B0FCB"/>
    <w:rsid w:val="006B2E42"/>
    <w:rsid w:val="006B5CA8"/>
    <w:rsid w:val="006C3EDE"/>
    <w:rsid w:val="006C626B"/>
    <w:rsid w:val="006D26F5"/>
    <w:rsid w:val="006D5A43"/>
    <w:rsid w:val="006E039E"/>
    <w:rsid w:val="006E1FD1"/>
    <w:rsid w:val="006E322A"/>
    <w:rsid w:val="006E52B7"/>
    <w:rsid w:val="006E72AD"/>
    <w:rsid w:val="006F05D6"/>
    <w:rsid w:val="006F13F2"/>
    <w:rsid w:val="006F71F2"/>
    <w:rsid w:val="00704AF8"/>
    <w:rsid w:val="00711C13"/>
    <w:rsid w:val="00712875"/>
    <w:rsid w:val="0071612B"/>
    <w:rsid w:val="00721AD0"/>
    <w:rsid w:val="007235E1"/>
    <w:rsid w:val="00735D25"/>
    <w:rsid w:val="007419B1"/>
    <w:rsid w:val="00747699"/>
    <w:rsid w:val="00753282"/>
    <w:rsid w:val="00754CE2"/>
    <w:rsid w:val="0075726A"/>
    <w:rsid w:val="0076239B"/>
    <w:rsid w:val="007672B2"/>
    <w:rsid w:val="00767A0B"/>
    <w:rsid w:val="00767C46"/>
    <w:rsid w:val="00775879"/>
    <w:rsid w:val="0079516B"/>
    <w:rsid w:val="00795799"/>
    <w:rsid w:val="007A007A"/>
    <w:rsid w:val="007A41A3"/>
    <w:rsid w:val="007A7762"/>
    <w:rsid w:val="007B5CC3"/>
    <w:rsid w:val="007B7348"/>
    <w:rsid w:val="007B754D"/>
    <w:rsid w:val="007C0BC0"/>
    <w:rsid w:val="007E2A01"/>
    <w:rsid w:val="007E620C"/>
    <w:rsid w:val="007F2C94"/>
    <w:rsid w:val="007F4CFB"/>
    <w:rsid w:val="007F5727"/>
    <w:rsid w:val="0080065E"/>
    <w:rsid w:val="00807560"/>
    <w:rsid w:val="00812023"/>
    <w:rsid w:val="008201B8"/>
    <w:rsid w:val="00821E2D"/>
    <w:rsid w:val="00823670"/>
    <w:rsid w:val="00824D6E"/>
    <w:rsid w:val="00831612"/>
    <w:rsid w:val="008359B7"/>
    <w:rsid w:val="008377B4"/>
    <w:rsid w:val="00837878"/>
    <w:rsid w:val="00841F3F"/>
    <w:rsid w:val="008559FE"/>
    <w:rsid w:val="008567D4"/>
    <w:rsid w:val="008571FD"/>
    <w:rsid w:val="008679A7"/>
    <w:rsid w:val="00882E57"/>
    <w:rsid w:val="00885174"/>
    <w:rsid w:val="0089118E"/>
    <w:rsid w:val="008948B8"/>
    <w:rsid w:val="00896A58"/>
    <w:rsid w:val="00897994"/>
    <w:rsid w:val="008A17AF"/>
    <w:rsid w:val="008A1D00"/>
    <w:rsid w:val="008A4D81"/>
    <w:rsid w:val="008B76F0"/>
    <w:rsid w:val="008B791E"/>
    <w:rsid w:val="008C01E2"/>
    <w:rsid w:val="008C16D5"/>
    <w:rsid w:val="008C7236"/>
    <w:rsid w:val="008D161D"/>
    <w:rsid w:val="008D475E"/>
    <w:rsid w:val="008E6096"/>
    <w:rsid w:val="00907A38"/>
    <w:rsid w:val="009151A4"/>
    <w:rsid w:val="0092216D"/>
    <w:rsid w:val="0092497D"/>
    <w:rsid w:val="00927AA6"/>
    <w:rsid w:val="00930107"/>
    <w:rsid w:val="00936343"/>
    <w:rsid w:val="00936869"/>
    <w:rsid w:val="00936F40"/>
    <w:rsid w:val="00942F90"/>
    <w:rsid w:val="00946056"/>
    <w:rsid w:val="009466FA"/>
    <w:rsid w:val="0095271B"/>
    <w:rsid w:val="009527CE"/>
    <w:rsid w:val="00962414"/>
    <w:rsid w:val="00963BA1"/>
    <w:rsid w:val="00973D0C"/>
    <w:rsid w:val="00991E50"/>
    <w:rsid w:val="009A3B86"/>
    <w:rsid w:val="009A5997"/>
    <w:rsid w:val="009B1318"/>
    <w:rsid w:val="009B49CB"/>
    <w:rsid w:val="009C482E"/>
    <w:rsid w:val="009C7FBF"/>
    <w:rsid w:val="009D1D43"/>
    <w:rsid w:val="009E3169"/>
    <w:rsid w:val="009E5AA6"/>
    <w:rsid w:val="009E7519"/>
    <w:rsid w:val="009F68E4"/>
    <w:rsid w:val="00A04CC5"/>
    <w:rsid w:val="00A07B6E"/>
    <w:rsid w:val="00A2339C"/>
    <w:rsid w:val="00A239FE"/>
    <w:rsid w:val="00A25AEA"/>
    <w:rsid w:val="00A27337"/>
    <w:rsid w:val="00A310E6"/>
    <w:rsid w:val="00A321B1"/>
    <w:rsid w:val="00A349AC"/>
    <w:rsid w:val="00A37016"/>
    <w:rsid w:val="00A45718"/>
    <w:rsid w:val="00A50DB3"/>
    <w:rsid w:val="00A51B3C"/>
    <w:rsid w:val="00A545C0"/>
    <w:rsid w:val="00A603DC"/>
    <w:rsid w:val="00A61068"/>
    <w:rsid w:val="00A6238C"/>
    <w:rsid w:val="00A62935"/>
    <w:rsid w:val="00A6337F"/>
    <w:rsid w:val="00A644EC"/>
    <w:rsid w:val="00A73A01"/>
    <w:rsid w:val="00A76C70"/>
    <w:rsid w:val="00A76E1F"/>
    <w:rsid w:val="00A77AAC"/>
    <w:rsid w:val="00A852FF"/>
    <w:rsid w:val="00A8581F"/>
    <w:rsid w:val="00A903E8"/>
    <w:rsid w:val="00A9117A"/>
    <w:rsid w:val="00A932AD"/>
    <w:rsid w:val="00A93AD1"/>
    <w:rsid w:val="00A95090"/>
    <w:rsid w:val="00A951A7"/>
    <w:rsid w:val="00A960B4"/>
    <w:rsid w:val="00A976FD"/>
    <w:rsid w:val="00AA562A"/>
    <w:rsid w:val="00AA5715"/>
    <w:rsid w:val="00AA69AC"/>
    <w:rsid w:val="00AB0A85"/>
    <w:rsid w:val="00AB20F1"/>
    <w:rsid w:val="00AD2ACB"/>
    <w:rsid w:val="00AE100F"/>
    <w:rsid w:val="00AE245A"/>
    <w:rsid w:val="00AF4111"/>
    <w:rsid w:val="00AF4772"/>
    <w:rsid w:val="00AF4B60"/>
    <w:rsid w:val="00B10BA6"/>
    <w:rsid w:val="00B12BD8"/>
    <w:rsid w:val="00B32479"/>
    <w:rsid w:val="00B379CB"/>
    <w:rsid w:val="00B40682"/>
    <w:rsid w:val="00B44694"/>
    <w:rsid w:val="00B51644"/>
    <w:rsid w:val="00B61308"/>
    <w:rsid w:val="00B6146B"/>
    <w:rsid w:val="00B61F44"/>
    <w:rsid w:val="00B645C8"/>
    <w:rsid w:val="00B649F5"/>
    <w:rsid w:val="00B67842"/>
    <w:rsid w:val="00B8606C"/>
    <w:rsid w:val="00B87D81"/>
    <w:rsid w:val="00B907BE"/>
    <w:rsid w:val="00B93202"/>
    <w:rsid w:val="00BA2C5A"/>
    <w:rsid w:val="00BA4D15"/>
    <w:rsid w:val="00BA7446"/>
    <w:rsid w:val="00BB4301"/>
    <w:rsid w:val="00BC43B4"/>
    <w:rsid w:val="00BD179D"/>
    <w:rsid w:val="00BD5355"/>
    <w:rsid w:val="00BD5A4D"/>
    <w:rsid w:val="00BD7386"/>
    <w:rsid w:val="00BE3DF3"/>
    <w:rsid w:val="00BE6049"/>
    <w:rsid w:val="00BE6802"/>
    <w:rsid w:val="00BE6F88"/>
    <w:rsid w:val="00C0036C"/>
    <w:rsid w:val="00C01296"/>
    <w:rsid w:val="00C05A3C"/>
    <w:rsid w:val="00C10563"/>
    <w:rsid w:val="00C20856"/>
    <w:rsid w:val="00C21FD3"/>
    <w:rsid w:val="00C233AE"/>
    <w:rsid w:val="00C32EA7"/>
    <w:rsid w:val="00C34F8A"/>
    <w:rsid w:val="00C44CEB"/>
    <w:rsid w:val="00C57FCD"/>
    <w:rsid w:val="00C65168"/>
    <w:rsid w:val="00C93B67"/>
    <w:rsid w:val="00C94CBA"/>
    <w:rsid w:val="00C95C4C"/>
    <w:rsid w:val="00C97DA6"/>
    <w:rsid w:val="00CA0D1E"/>
    <w:rsid w:val="00CA11BD"/>
    <w:rsid w:val="00CA233F"/>
    <w:rsid w:val="00CA7298"/>
    <w:rsid w:val="00CB5023"/>
    <w:rsid w:val="00CC1F04"/>
    <w:rsid w:val="00CC3362"/>
    <w:rsid w:val="00CC4E58"/>
    <w:rsid w:val="00CD295B"/>
    <w:rsid w:val="00CD2998"/>
    <w:rsid w:val="00CD74DF"/>
    <w:rsid w:val="00CF7593"/>
    <w:rsid w:val="00D010B7"/>
    <w:rsid w:val="00D02DF4"/>
    <w:rsid w:val="00D03144"/>
    <w:rsid w:val="00D1119C"/>
    <w:rsid w:val="00D136E2"/>
    <w:rsid w:val="00D14C15"/>
    <w:rsid w:val="00D16561"/>
    <w:rsid w:val="00D20CC5"/>
    <w:rsid w:val="00D24C6A"/>
    <w:rsid w:val="00D271C3"/>
    <w:rsid w:val="00D31C89"/>
    <w:rsid w:val="00D3728E"/>
    <w:rsid w:val="00D468FD"/>
    <w:rsid w:val="00D658D2"/>
    <w:rsid w:val="00D71307"/>
    <w:rsid w:val="00D74649"/>
    <w:rsid w:val="00D75510"/>
    <w:rsid w:val="00D75540"/>
    <w:rsid w:val="00D76E59"/>
    <w:rsid w:val="00D951C6"/>
    <w:rsid w:val="00DA0BD9"/>
    <w:rsid w:val="00DA65F5"/>
    <w:rsid w:val="00DA7D64"/>
    <w:rsid w:val="00DB3EC1"/>
    <w:rsid w:val="00DB7937"/>
    <w:rsid w:val="00DC465C"/>
    <w:rsid w:val="00DC7A9E"/>
    <w:rsid w:val="00DD0FF4"/>
    <w:rsid w:val="00DE6AB2"/>
    <w:rsid w:val="00DF7AFF"/>
    <w:rsid w:val="00E02B0F"/>
    <w:rsid w:val="00E11268"/>
    <w:rsid w:val="00E25506"/>
    <w:rsid w:val="00E2569E"/>
    <w:rsid w:val="00E275EC"/>
    <w:rsid w:val="00E27F0A"/>
    <w:rsid w:val="00E3754D"/>
    <w:rsid w:val="00E45FDB"/>
    <w:rsid w:val="00E4658C"/>
    <w:rsid w:val="00E55325"/>
    <w:rsid w:val="00E6079D"/>
    <w:rsid w:val="00E60F25"/>
    <w:rsid w:val="00E675DC"/>
    <w:rsid w:val="00E711CD"/>
    <w:rsid w:val="00E72057"/>
    <w:rsid w:val="00E73A7D"/>
    <w:rsid w:val="00E75722"/>
    <w:rsid w:val="00E77329"/>
    <w:rsid w:val="00E85C6F"/>
    <w:rsid w:val="00E86C8B"/>
    <w:rsid w:val="00E91602"/>
    <w:rsid w:val="00E91A3C"/>
    <w:rsid w:val="00E95A2D"/>
    <w:rsid w:val="00E96684"/>
    <w:rsid w:val="00EB01DE"/>
    <w:rsid w:val="00EB6FCC"/>
    <w:rsid w:val="00EB79F5"/>
    <w:rsid w:val="00EC5A63"/>
    <w:rsid w:val="00EC6999"/>
    <w:rsid w:val="00ED1A10"/>
    <w:rsid w:val="00ED3AFB"/>
    <w:rsid w:val="00EE5EA2"/>
    <w:rsid w:val="00F010D1"/>
    <w:rsid w:val="00F05F77"/>
    <w:rsid w:val="00F126C2"/>
    <w:rsid w:val="00F12EEB"/>
    <w:rsid w:val="00F20ADF"/>
    <w:rsid w:val="00F221D7"/>
    <w:rsid w:val="00F25181"/>
    <w:rsid w:val="00F26936"/>
    <w:rsid w:val="00F2702B"/>
    <w:rsid w:val="00F31256"/>
    <w:rsid w:val="00F316FC"/>
    <w:rsid w:val="00F37480"/>
    <w:rsid w:val="00F4390A"/>
    <w:rsid w:val="00F44B03"/>
    <w:rsid w:val="00F51BBB"/>
    <w:rsid w:val="00F53FFA"/>
    <w:rsid w:val="00F731F7"/>
    <w:rsid w:val="00F86769"/>
    <w:rsid w:val="00F91AD0"/>
    <w:rsid w:val="00F93ABF"/>
    <w:rsid w:val="00F946A4"/>
    <w:rsid w:val="00FA0E7D"/>
    <w:rsid w:val="00FB0357"/>
    <w:rsid w:val="00FB054C"/>
    <w:rsid w:val="00FB41FE"/>
    <w:rsid w:val="00FB5026"/>
    <w:rsid w:val="00FB53BD"/>
    <w:rsid w:val="00FB6666"/>
    <w:rsid w:val="00FB7A6E"/>
    <w:rsid w:val="00FC1F7B"/>
    <w:rsid w:val="00FC209A"/>
    <w:rsid w:val="00FD21F1"/>
    <w:rsid w:val="00FD3A54"/>
    <w:rsid w:val="00FD6D9E"/>
    <w:rsid w:val="00FE15B2"/>
    <w:rsid w:val="00FE4AE7"/>
    <w:rsid w:val="00FE5880"/>
    <w:rsid w:val="00FF3418"/>
    <w:rsid w:val="00FF5194"/>
    <w:rsid w:val="00FF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0099fe,aqua"/>
    </o:shapedefaults>
    <o:shapelayout v:ext="edit">
      <o:idmap v:ext="edit" data="1"/>
    </o:shapelayout>
  </w:shapeDefaults>
  <w:decimalSymbol w:val="."/>
  <w:listSeparator w:val=","/>
  <w14:docId w14:val="030064EC"/>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uiPriority w:val="1"/>
    <w:qFormat/>
    <w:rsid w:val="00F53FFA"/>
    <w:rPr>
      <w:rFonts w:ascii="Calibri" w:eastAsia="Calibri" w:hAnsi="Calibri"/>
      <w:sz w:val="22"/>
      <w:szCs w:val="22"/>
      <w:lang w:val="en-US" w:eastAsia="en-US"/>
    </w:rPr>
  </w:style>
  <w:style w:type="character" w:customStyle="1" w:styleId="ListParagraphChar">
    <w:name w:val="List Paragraph Char"/>
    <w:link w:val="ListParagraph"/>
    <w:uiPriority w:val="34"/>
    <w:rsid w:val="00055808"/>
    <w:rPr>
      <w:rFonts w:ascii="Times New Roman" w:eastAsia="Times New Roman" w:hAnsi="Times New Roman"/>
      <w:sz w:val="24"/>
      <w:szCs w:val="24"/>
      <w:lang w:val="pt-PT" w:eastAsia="en-US"/>
    </w:rPr>
  </w:style>
  <w:style w:type="character" w:styleId="UnresolvedMention">
    <w:name w:val="Unresolved Mention"/>
    <w:basedOn w:val="DefaultParagraphFont"/>
    <w:uiPriority w:val="99"/>
    <w:semiHidden/>
    <w:unhideWhenUsed/>
    <w:rsid w:val="0091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4421">
      <w:bodyDiv w:val="1"/>
      <w:marLeft w:val="0"/>
      <w:marRight w:val="0"/>
      <w:marTop w:val="0"/>
      <w:marBottom w:val="0"/>
      <w:divBdr>
        <w:top w:val="none" w:sz="0" w:space="0" w:color="auto"/>
        <w:left w:val="none" w:sz="0" w:space="0" w:color="auto"/>
        <w:bottom w:val="none" w:sz="0" w:space="0" w:color="auto"/>
        <w:right w:val="none" w:sz="0" w:space="0" w:color="auto"/>
      </w:divBdr>
    </w:div>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253876">
      <w:bodyDiv w:val="1"/>
      <w:marLeft w:val="0"/>
      <w:marRight w:val="0"/>
      <w:marTop w:val="0"/>
      <w:marBottom w:val="0"/>
      <w:divBdr>
        <w:top w:val="none" w:sz="0" w:space="0" w:color="auto"/>
        <w:left w:val="none" w:sz="0" w:space="0" w:color="auto"/>
        <w:bottom w:val="none" w:sz="0" w:space="0" w:color="auto"/>
        <w:right w:val="none" w:sz="0" w:space="0" w:color="auto"/>
      </w:divBdr>
    </w:div>
    <w:div w:id="1220281759">
      <w:bodyDiv w:val="1"/>
      <w:marLeft w:val="0"/>
      <w:marRight w:val="0"/>
      <w:marTop w:val="0"/>
      <w:marBottom w:val="0"/>
      <w:divBdr>
        <w:top w:val="none" w:sz="0" w:space="0" w:color="auto"/>
        <w:left w:val="none" w:sz="0" w:space="0" w:color="auto"/>
        <w:bottom w:val="none" w:sz="0" w:space="0" w:color="auto"/>
        <w:right w:val="none" w:sz="0" w:space="0" w:color="auto"/>
      </w:divBdr>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 w:id="19417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about/employ/index_consultancy_assignm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9B00-254C-49F6-BD4A-049E6870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2278</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14983</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Sandra Ndayikeze</cp:lastModifiedBy>
  <cp:revision>6</cp:revision>
  <cp:lastPrinted>2020-03-23T13:29:00Z</cp:lastPrinted>
  <dcterms:created xsi:type="dcterms:W3CDTF">2020-03-23T12:05:00Z</dcterms:created>
  <dcterms:modified xsi:type="dcterms:W3CDTF">2020-03-31T08:25:00Z</dcterms:modified>
</cp:coreProperties>
</file>