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166E5" w14:textId="77777777" w:rsidR="00B34FD1" w:rsidRPr="00D72410" w:rsidRDefault="00B34FD1" w:rsidP="00C972F7">
      <w:pPr>
        <w:pStyle w:val="Title"/>
        <w:tabs>
          <w:tab w:val="left" w:pos="2070"/>
        </w:tabs>
        <w:jc w:val="left"/>
        <w:rPr>
          <w:lang w:val="en-GB"/>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14:paraId="5E09FD87" w14:textId="77777777">
        <w:trPr>
          <w:cantSplit/>
          <w:trHeight w:val="1485"/>
        </w:trPr>
        <w:tc>
          <w:tcPr>
            <w:tcW w:w="1458" w:type="dxa"/>
            <w:shd w:val="clear" w:color="auto" w:fill="FFFFFF"/>
            <w:vAlign w:val="center"/>
          </w:tcPr>
          <w:p w14:paraId="0E854732" w14:textId="77777777" w:rsidR="00B466A4" w:rsidRPr="00C87D05" w:rsidRDefault="000E0266">
            <w:pPr>
              <w:jc w:val="center"/>
              <w:rPr>
                <w:b/>
                <w:color w:val="FF0000"/>
                <w:sz w:val="22"/>
              </w:rPr>
            </w:pPr>
            <w:r>
              <w:rPr>
                <w:noProof/>
              </w:rPr>
              <w:drawing>
                <wp:inline distT="0" distB="0" distL="0" distR="0" wp14:anchorId="5E84FC48" wp14:editId="2ECF38B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290" w:type="dxa"/>
            <w:shd w:val="clear" w:color="auto" w:fill="FFFFFF"/>
          </w:tcPr>
          <w:p w14:paraId="2A090123" w14:textId="77777777" w:rsidR="00B466A4" w:rsidRDefault="00B466A4" w:rsidP="00B466A4">
            <w:pPr>
              <w:jc w:val="center"/>
              <w:rPr>
                <w:b/>
                <w:sz w:val="22"/>
              </w:rPr>
            </w:pPr>
          </w:p>
          <w:p w14:paraId="367D697E" w14:textId="77777777" w:rsidR="00B466A4" w:rsidRDefault="00B466A4" w:rsidP="00B466A4">
            <w:pPr>
              <w:jc w:val="center"/>
              <w:rPr>
                <w:b/>
                <w:sz w:val="22"/>
              </w:rPr>
            </w:pPr>
          </w:p>
          <w:p w14:paraId="0444CF15" w14:textId="77777777" w:rsidR="00B466A4" w:rsidRDefault="00B466A4" w:rsidP="00B466A4">
            <w:pPr>
              <w:jc w:val="center"/>
              <w:rPr>
                <w:b/>
                <w:sz w:val="22"/>
              </w:rPr>
            </w:pPr>
          </w:p>
          <w:p w14:paraId="5EC916F8" w14:textId="77777777" w:rsidR="00B466A4" w:rsidRDefault="00B466A4" w:rsidP="00B466A4">
            <w:pPr>
              <w:jc w:val="center"/>
              <w:rPr>
                <w:b/>
                <w:sz w:val="22"/>
              </w:rPr>
            </w:pPr>
            <w:r>
              <w:rPr>
                <w:b/>
                <w:sz w:val="22"/>
              </w:rPr>
              <w:t>UNITED NATIONS CHILDREN’S FUND</w:t>
            </w:r>
          </w:p>
          <w:p w14:paraId="638306BA" w14:textId="77777777" w:rsidR="00B466A4" w:rsidRDefault="00B466A4" w:rsidP="00B466A4">
            <w:pPr>
              <w:jc w:val="center"/>
              <w:rPr>
                <w:b/>
                <w:sz w:val="22"/>
              </w:rPr>
            </w:pPr>
            <w:r>
              <w:rPr>
                <w:b/>
                <w:sz w:val="22"/>
              </w:rPr>
              <w:t>JOB PROFILE</w:t>
            </w:r>
          </w:p>
          <w:p w14:paraId="34A5F738" w14:textId="77777777" w:rsidR="00B466A4" w:rsidRDefault="00B466A4" w:rsidP="00B466A4">
            <w:pPr>
              <w:jc w:val="center"/>
            </w:pPr>
          </w:p>
        </w:tc>
      </w:tr>
    </w:tbl>
    <w:p w14:paraId="40500A3F" w14:textId="77777777"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099"/>
      </w:tblGrid>
      <w:tr w:rsidR="00B466A4" w14:paraId="73B35216" w14:textId="77777777" w:rsidTr="00324D2F">
        <w:tc>
          <w:tcPr>
            <w:tcW w:w="8630" w:type="dxa"/>
            <w:gridSpan w:val="2"/>
            <w:shd w:val="clear" w:color="auto" w:fill="E0E0E0"/>
          </w:tcPr>
          <w:p w14:paraId="59A5E36F" w14:textId="77777777" w:rsidR="00B466A4" w:rsidRDefault="00B466A4"/>
          <w:p w14:paraId="4C12FD47" w14:textId="77777777" w:rsidR="00B466A4" w:rsidRDefault="00B466A4">
            <w:pPr>
              <w:rPr>
                <w:b/>
                <w:bCs/>
                <w:sz w:val="24"/>
              </w:rPr>
            </w:pPr>
            <w:r>
              <w:rPr>
                <w:b/>
                <w:bCs/>
                <w:sz w:val="24"/>
              </w:rPr>
              <w:t>I. Post Information</w:t>
            </w:r>
          </w:p>
          <w:p w14:paraId="0F8B7279" w14:textId="77777777" w:rsidR="00B466A4" w:rsidRDefault="00B466A4">
            <w:pPr>
              <w:rPr>
                <w:b/>
                <w:bCs/>
                <w:sz w:val="24"/>
              </w:rPr>
            </w:pPr>
          </w:p>
        </w:tc>
      </w:tr>
      <w:tr w:rsidR="00B466A4" w14:paraId="686107A7" w14:textId="77777777" w:rsidTr="00324D2F">
        <w:tc>
          <w:tcPr>
            <w:tcW w:w="4531" w:type="dxa"/>
          </w:tcPr>
          <w:p w14:paraId="416116CB" w14:textId="77777777" w:rsidR="00B466A4" w:rsidRDefault="00B466A4"/>
          <w:p w14:paraId="44B44CE0" w14:textId="52ECEFB9" w:rsidR="00B466A4" w:rsidRPr="00643357" w:rsidRDefault="00B466A4">
            <w:pPr>
              <w:rPr>
                <w:b/>
              </w:rPr>
            </w:pPr>
            <w:r>
              <w:t xml:space="preserve">Job Title: </w:t>
            </w:r>
            <w:r w:rsidR="009711A8" w:rsidRPr="0032584B">
              <w:t xml:space="preserve">Technical </w:t>
            </w:r>
            <w:r w:rsidR="00B90F24" w:rsidRPr="0032584B">
              <w:t>Specialist</w:t>
            </w:r>
            <w:r w:rsidR="00976237">
              <w:t xml:space="preserve"> </w:t>
            </w:r>
            <w:r w:rsidR="00931FAE">
              <w:t>(</w:t>
            </w:r>
            <w:r w:rsidR="00976237">
              <w:t>TA</w:t>
            </w:r>
            <w:r w:rsidR="00931FAE">
              <w:t>)</w:t>
            </w:r>
          </w:p>
          <w:p w14:paraId="53F61320" w14:textId="0B6365CE" w:rsidR="00B466A4" w:rsidRDefault="00B466A4" w:rsidP="00B466A4">
            <w:r>
              <w:t xml:space="preserve">Supervisor Title/ Level: </w:t>
            </w:r>
            <w:r w:rsidR="00201EA2">
              <w:t>Project Manager</w:t>
            </w:r>
            <w:r w:rsidR="00324D2F">
              <w:t>/P4</w:t>
            </w:r>
          </w:p>
          <w:p w14:paraId="2248A617" w14:textId="0DD81ECB" w:rsidR="007D3123" w:rsidRPr="00324D2F" w:rsidRDefault="007D3123" w:rsidP="00B466A4">
            <w:pPr>
              <w:rPr>
                <w:b/>
              </w:rPr>
            </w:pPr>
            <w:r w:rsidRPr="00324D2F">
              <w:t>Supervisor’s Post Number:</w:t>
            </w:r>
            <w:r w:rsidR="001879CA" w:rsidRPr="00324D2F">
              <w:t xml:space="preserve"> </w:t>
            </w:r>
            <w:r w:rsidR="004D32E8" w:rsidRPr="004D32E8">
              <w:t>117842</w:t>
            </w:r>
          </w:p>
          <w:p w14:paraId="581896AC" w14:textId="24F7FDC9" w:rsidR="00B466A4" w:rsidRPr="00D8481D" w:rsidRDefault="00B466A4" w:rsidP="00B466A4">
            <w:pPr>
              <w:rPr>
                <w:b/>
              </w:rPr>
            </w:pPr>
            <w:r>
              <w:t xml:space="preserve">Organizational Unit: </w:t>
            </w:r>
            <w:r w:rsidR="00594FD7">
              <w:t>Solarization</w:t>
            </w:r>
            <w:r w:rsidR="00B90F24">
              <w:t xml:space="preserve"> Unit</w:t>
            </w:r>
            <w:r w:rsidR="00324D2F">
              <w:t xml:space="preserve"> – </w:t>
            </w:r>
            <w:r w:rsidR="00554BFA">
              <w:t>Immunization</w:t>
            </w:r>
            <w:r w:rsidR="00463DC3">
              <w:t xml:space="preserve"> </w:t>
            </w:r>
            <w:r w:rsidR="00324D2F">
              <w:t>Technology Centre</w:t>
            </w:r>
          </w:p>
          <w:p w14:paraId="425927EA" w14:textId="77777777" w:rsidR="00B466A4" w:rsidRDefault="00B466A4" w:rsidP="00C5029E">
            <w:r>
              <w:t xml:space="preserve">Post Location: </w:t>
            </w:r>
            <w:r w:rsidR="00B90F24">
              <w:t>Supply Division</w:t>
            </w:r>
            <w:r w:rsidR="00324D2F">
              <w:t xml:space="preserve"> - CPH</w:t>
            </w:r>
          </w:p>
        </w:tc>
        <w:tc>
          <w:tcPr>
            <w:tcW w:w="4099" w:type="dxa"/>
          </w:tcPr>
          <w:p w14:paraId="715D1745" w14:textId="77777777" w:rsidR="00B466A4" w:rsidRDefault="00B466A4"/>
          <w:p w14:paraId="1B52950D" w14:textId="07987D8D" w:rsidR="00B466A4" w:rsidRPr="00D810B2" w:rsidRDefault="00DB46E8" w:rsidP="00B466A4">
            <w:pPr>
              <w:rPr>
                <w:b/>
              </w:rPr>
            </w:pPr>
            <w:r>
              <w:t>Job Level:</w:t>
            </w:r>
            <w:r w:rsidR="00324D2F">
              <w:t xml:space="preserve"> </w:t>
            </w:r>
            <w:r w:rsidR="00B6674C" w:rsidRPr="0032584B">
              <w:t>P3</w:t>
            </w:r>
            <w:r w:rsidR="00B6674C">
              <w:t xml:space="preserve"> </w:t>
            </w:r>
          </w:p>
          <w:p w14:paraId="4A2CC540" w14:textId="4C1AEA42" w:rsidR="00B466A4" w:rsidRDefault="00B466A4">
            <w:r>
              <w:t>Job Profile No.:</w:t>
            </w:r>
            <w:r w:rsidR="00A17542">
              <w:t>130554</w:t>
            </w:r>
          </w:p>
          <w:p w14:paraId="32980490" w14:textId="77777777" w:rsidR="00B466A4" w:rsidRDefault="00B466A4">
            <w:r>
              <w:t>CCOG Code:</w:t>
            </w:r>
          </w:p>
          <w:p w14:paraId="0CF3D9C3" w14:textId="77777777" w:rsidR="00B466A4" w:rsidRDefault="00B466A4">
            <w:r>
              <w:t>Functional Code:</w:t>
            </w:r>
          </w:p>
          <w:p w14:paraId="01F5D254" w14:textId="77777777" w:rsidR="00B466A4" w:rsidRDefault="00B466A4" w:rsidP="00B466A4">
            <w:pPr>
              <w:rPr>
                <w:color w:val="FF0000"/>
              </w:rPr>
            </w:pPr>
            <w:r>
              <w:t>Job Classification Level:</w:t>
            </w:r>
          </w:p>
          <w:p w14:paraId="4E9294BD" w14:textId="77777777" w:rsidR="00B466A4" w:rsidRDefault="00B466A4" w:rsidP="00B466A4"/>
        </w:tc>
      </w:tr>
    </w:tbl>
    <w:p w14:paraId="6D6F7F36"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6B500DC4" w14:textId="77777777">
        <w:tc>
          <w:tcPr>
            <w:tcW w:w="8856" w:type="dxa"/>
            <w:tcBorders>
              <w:bottom w:val="single" w:sz="4" w:space="0" w:color="auto"/>
            </w:tcBorders>
            <w:shd w:val="clear" w:color="auto" w:fill="E0E0E0"/>
          </w:tcPr>
          <w:p w14:paraId="697029E2" w14:textId="77777777" w:rsidR="00B466A4" w:rsidRDefault="00B466A4">
            <w:pPr>
              <w:pStyle w:val="Heading1"/>
            </w:pPr>
          </w:p>
          <w:p w14:paraId="0F03B944" w14:textId="77777777" w:rsidR="00B466A4" w:rsidRDefault="00B466A4">
            <w:pPr>
              <w:pStyle w:val="Heading1"/>
            </w:pPr>
            <w:r>
              <w:t>II. Organizational Context and Purpose for the job</w:t>
            </w:r>
          </w:p>
          <w:p w14:paraId="1CE72A57" w14:textId="77777777" w:rsidR="00B466A4" w:rsidRDefault="00B466A4">
            <w:pPr>
              <w:pStyle w:val="Heading1"/>
              <w:rPr>
                <w:b w:val="0"/>
                <w:bCs w:val="0"/>
                <w:i/>
                <w:iCs/>
                <w:sz w:val="18"/>
              </w:rPr>
            </w:pPr>
          </w:p>
        </w:tc>
      </w:tr>
      <w:tr w:rsidR="00B466A4" w14:paraId="4E25573D" w14:textId="77777777">
        <w:tc>
          <w:tcPr>
            <w:tcW w:w="8856" w:type="dxa"/>
          </w:tcPr>
          <w:p w14:paraId="46A2DE34" w14:textId="2CCD714A" w:rsidR="00DB5422" w:rsidRPr="000F0035" w:rsidRDefault="00DB5422" w:rsidP="00E020B2">
            <w:pPr>
              <w:rPr>
                <w:rFonts w:cs="Arial"/>
                <w:szCs w:val="26"/>
              </w:rPr>
            </w:pPr>
            <w:r w:rsidRPr="000F0035">
              <w:rPr>
                <w:rFonts w:cs="Arial"/>
                <w:szCs w:val="26"/>
              </w:rPr>
              <w:t>UNICEF</w:t>
            </w:r>
            <w:r w:rsidR="00C47C59">
              <w:rPr>
                <w:rFonts w:cs="Arial"/>
                <w:szCs w:val="26"/>
              </w:rPr>
              <w:t>’s mission</w:t>
            </w:r>
            <w:r w:rsidRPr="000F0035">
              <w:rPr>
                <w:rFonts w:cs="Arial"/>
                <w:szCs w:val="26"/>
              </w:rPr>
              <w:t xml:space="preserve"> is to promote the rights of every child, everywhere, in everything the organization does — in programs, in advocacy and in operations. </w:t>
            </w:r>
          </w:p>
          <w:p w14:paraId="68BA33A3" w14:textId="481BF8ED" w:rsidR="00E33E7B" w:rsidRDefault="00E020B2" w:rsidP="00DB5422">
            <w:pPr>
              <w:rPr>
                <w:rFonts w:cs="Arial"/>
                <w:szCs w:val="26"/>
              </w:rPr>
            </w:pPr>
            <w:r>
              <w:rPr>
                <w:rFonts w:cs="Arial"/>
                <w:szCs w:val="26"/>
              </w:rPr>
              <w:t>UNICEF Supply Division</w:t>
            </w:r>
            <w:r w:rsidR="0094402A">
              <w:rPr>
                <w:rFonts w:cs="Arial"/>
                <w:szCs w:val="26"/>
              </w:rPr>
              <w:t xml:space="preserve"> (SD)</w:t>
            </w:r>
            <w:r>
              <w:rPr>
                <w:rFonts w:cs="Arial"/>
                <w:szCs w:val="26"/>
              </w:rPr>
              <w:t xml:space="preserve"> and the related p</w:t>
            </w:r>
            <w:r w:rsidR="00DB5422" w:rsidRPr="000F0035">
              <w:rPr>
                <w:rFonts w:cs="Arial"/>
                <w:szCs w:val="26"/>
              </w:rPr>
              <w:t>rocurement centres are responsible for the supply operation</w:t>
            </w:r>
            <w:r>
              <w:rPr>
                <w:rFonts w:cs="Arial"/>
                <w:szCs w:val="26"/>
              </w:rPr>
              <w:t xml:space="preserve"> supporting the UNICEF programmes</w:t>
            </w:r>
            <w:r w:rsidR="00DB5422" w:rsidRPr="000F0035">
              <w:rPr>
                <w:rFonts w:cs="Arial"/>
                <w:szCs w:val="26"/>
              </w:rPr>
              <w:t xml:space="preserve">, including </w:t>
            </w:r>
            <w:r w:rsidR="0032584B">
              <w:rPr>
                <w:rFonts w:cs="Arial"/>
                <w:szCs w:val="26"/>
              </w:rPr>
              <w:t xml:space="preserve">though </w:t>
            </w:r>
            <w:r w:rsidR="00DB5422" w:rsidRPr="000F0035">
              <w:rPr>
                <w:rFonts w:cs="Arial"/>
                <w:szCs w:val="26"/>
              </w:rPr>
              <w:t xml:space="preserve">strategic market intelligence, forecasting, procurement, delivery, innovation and analysis of product groups and procurement strategies. </w:t>
            </w:r>
          </w:p>
          <w:p w14:paraId="5D85F158" w14:textId="7D565DBA" w:rsidR="00B319FA" w:rsidRPr="00B319FA" w:rsidRDefault="00B319FA" w:rsidP="00B319FA">
            <w:pPr>
              <w:rPr>
                <w:rFonts w:cs="Arial"/>
                <w:szCs w:val="26"/>
              </w:rPr>
            </w:pPr>
            <w:r w:rsidRPr="00B319FA">
              <w:rPr>
                <w:rFonts w:cs="Arial"/>
                <w:szCs w:val="26"/>
              </w:rPr>
              <w:t xml:space="preserve">The technical function </w:t>
            </w:r>
            <w:r w:rsidR="00E020B2">
              <w:rPr>
                <w:rFonts w:cs="Arial"/>
                <w:szCs w:val="26"/>
              </w:rPr>
              <w:t xml:space="preserve">within the procurement centres </w:t>
            </w:r>
            <w:r w:rsidRPr="00B319FA">
              <w:rPr>
                <w:rFonts w:cs="Arial"/>
                <w:szCs w:val="26"/>
              </w:rPr>
              <w:t xml:space="preserve">supports the </w:t>
            </w:r>
            <w:r w:rsidR="0032584B">
              <w:rPr>
                <w:rFonts w:cs="Arial"/>
                <w:szCs w:val="26"/>
              </w:rPr>
              <w:t xml:space="preserve">development and assessment of </w:t>
            </w:r>
            <w:r w:rsidRPr="00B319FA">
              <w:rPr>
                <w:rFonts w:cs="Arial"/>
                <w:szCs w:val="26"/>
              </w:rPr>
              <w:t xml:space="preserve">supply landscape, markets, value for money and interaction with global partners to increase access </w:t>
            </w:r>
            <w:r w:rsidR="009457A9">
              <w:rPr>
                <w:rFonts w:cs="Arial"/>
                <w:szCs w:val="26"/>
              </w:rPr>
              <w:t xml:space="preserve">and sustainable supply </w:t>
            </w:r>
            <w:r w:rsidR="0032584B">
              <w:rPr>
                <w:rFonts w:cs="Arial"/>
                <w:szCs w:val="26"/>
              </w:rPr>
              <w:t xml:space="preserve">for </w:t>
            </w:r>
            <w:r w:rsidR="009457A9">
              <w:rPr>
                <w:rFonts w:cs="Arial"/>
                <w:szCs w:val="26"/>
              </w:rPr>
              <w:t xml:space="preserve">UNICEF programmes and Government counterparts. </w:t>
            </w:r>
            <w:r w:rsidRPr="00B319FA">
              <w:rPr>
                <w:rFonts w:cs="Arial"/>
                <w:szCs w:val="26"/>
              </w:rPr>
              <w:t xml:space="preserve"> </w:t>
            </w:r>
          </w:p>
          <w:p w14:paraId="71334375" w14:textId="3CDA5C52" w:rsidR="00DB5422" w:rsidRDefault="00B319FA" w:rsidP="00B319FA">
            <w:pPr>
              <w:rPr>
                <w:rFonts w:cs="Arial"/>
                <w:szCs w:val="26"/>
              </w:rPr>
            </w:pPr>
            <w:r w:rsidRPr="00B319FA">
              <w:rPr>
                <w:rFonts w:cs="Arial"/>
                <w:szCs w:val="26"/>
              </w:rPr>
              <w:t xml:space="preserve">The incumbent provides technical support to global strategies as well as </w:t>
            </w:r>
            <w:r w:rsidR="0032584B">
              <w:rPr>
                <w:rFonts w:cs="Arial"/>
                <w:szCs w:val="26"/>
              </w:rPr>
              <w:t xml:space="preserve">county programmes </w:t>
            </w:r>
            <w:r w:rsidRPr="00B319FA">
              <w:rPr>
                <w:rFonts w:cs="Arial"/>
                <w:szCs w:val="26"/>
              </w:rPr>
              <w:t>and is responsible for technical assistance and knowledge management, including knowledge sharing via communication pieces on key products/markets and publication of information</w:t>
            </w:r>
            <w:r w:rsidR="00DB5422" w:rsidRPr="000F0035">
              <w:rPr>
                <w:rFonts w:cs="Arial"/>
                <w:szCs w:val="26"/>
              </w:rPr>
              <w:t>.</w:t>
            </w:r>
          </w:p>
          <w:p w14:paraId="56AFE626" w14:textId="77777777" w:rsidR="00DB5422" w:rsidRPr="000F0035" w:rsidRDefault="00DB5422" w:rsidP="00DB5422">
            <w:pPr>
              <w:rPr>
                <w:rFonts w:cs="Arial"/>
                <w:szCs w:val="26"/>
              </w:rPr>
            </w:pPr>
          </w:p>
          <w:p w14:paraId="442B0697" w14:textId="0870B781" w:rsidR="006700AC" w:rsidRDefault="00DB5422" w:rsidP="00DB5422">
            <w:pPr>
              <w:rPr>
                <w:rFonts w:cs="Arial"/>
                <w:szCs w:val="26"/>
              </w:rPr>
            </w:pPr>
            <w:r w:rsidRPr="000F0035">
              <w:rPr>
                <w:rFonts w:cs="Arial"/>
                <w:b/>
                <w:bCs/>
                <w:szCs w:val="26"/>
                <w:u w:val="single"/>
              </w:rPr>
              <w:t>Strategic office context:</w:t>
            </w:r>
            <w:r w:rsidRPr="000F0035">
              <w:rPr>
                <w:rFonts w:cs="Arial"/>
                <w:szCs w:val="26"/>
              </w:rPr>
              <w:t xml:space="preserve"> The position is located </w:t>
            </w:r>
            <w:r w:rsidR="0094402A">
              <w:rPr>
                <w:rFonts w:cs="Arial"/>
                <w:szCs w:val="26"/>
              </w:rPr>
              <w:t>within</w:t>
            </w:r>
            <w:r w:rsidR="0094402A" w:rsidRPr="000F0035">
              <w:rPr>
                <w:rFonts w:cs="Arial"/>
                <w:szCs w:val="26"/>
              </w:rPr>
              <w:t xml:space="preserve"> </w:t>
            </w:r>
            <w:r w:rsidRPr="000F0035">
              <w:rPr>
                <w:rFonts w:cs="Arial"/>
                <w:szCs w:val="26"/>
              </w:rPr>
              <w:t xml:space="preserve">the Immunization Technology Centre (ITC) in Supply Division. Through applied technical and operational expertise, ITC supports countries and works with partners to develop and roll out global immunization technology </w:t>
            </w:r>
            <w:r w:rsidR="00347D7B">
              <w:rPr>
                <w:rFonts w:cs="Arial"/>
                <w:szCs w:val="26"/>
              </w:rPr>
              <w:t xml:space="preserve">strategies, including among others, solar powered cold chain equipment and electrification/solarization of health centers. </w:t>
            </w:r>
          </w:p>
          <w:p w14:paraId="0AAED720" w14:textId="77777777" w:rsidR="006700AC" w:rsidRDefault="006700AC" w:rsidP="00DB5422">
            <w:pPr>
              <w:rPr>
                <w:rFonts w:cs="Arial"/>
                <w:szCs w:val="26"/>
              </w:rPr>
            </w:pPr>
          </w:p>
          <w:p w14:paraId="39926B55" w14:textId="7E02C39C" w:rsidR="00347D7B" w:rsidRDefault="00FD4FAA" w:rsidP="00DB5422">
            <w:pPr>
              <w:rPr>
                <w:rFonts w:cs="Arial"/>
                <w:szCs w:val="26"/>
              </w:rPr>
            </w:pPr>
            <w:r>
              <w:rPr>
                <w:rFonts w:cs="Arial"/>
                <w:szCs w:val="26"/>
              </w:rPr>
              <w:t>In addition, and t</w:t>
            </w:r>
            <w:r w:rsidR="00347D7B">
              <w:rPr>
                <w:rFonts w:cs="Arial"/>
                <w:szCs w:val="26"/>
              </w:rPr>
              <w:t xml:space="preserve">hrough its expertise, ITC provides strategic support to other </w:t>
            </w:r>
            <w:r>
              <w:rPr>
                <w:rFonts w:cs="Arial"/>
                <w:szCs w:val="26"/>
              </w:rPr>
              <w:t xml:space="preserve">SD </w:t>
            </w:r>
            <w:r w:rsidR="00347D7B">
              <w:rPr>
                <w:rFonts w:cs="Arial"/>
                <w:szCs w:val="26"/>
              </w:rPr>
              <w:t>centers</w:t>
            </w:r>
            <w:r>
              <w:rPr>
                <w:rFonts w:cs="Arial"/>
                <w:szCs w:val="26"/>
              </w:rPr>
              <w:t xml:space="preserve"> and countries</w:t>
            </w:r>
            <w:r w:rsidR="00347D7B">
              <w:rPr>
                <w:rFonts w:cs="Arial"/>
                <w:szCs w:val="26"/>
              </w:rPr>
              <w:t xml:space="preserve"> in the design/development of strategies and </w:t>
            </w:r>
            <w:r>
              <w:rPr>
                <w:rFonts w:cs="Arial"/>
                <w:szCs w:val="26"/>
              </w:rPr>
              <w:t>implementation</w:t>
            </w:r>
            <w:r w:rsidR="00347D7B">
              <w:rPr>
                <w:rFonts w:cs="Arial"/>
                <w:szCs w:val="26"/>
              </w:rPr>
              <w:t xml:space="preserve"> </w:t>
            </w:r>
            <w:r>
              <w:rPr>
                <w:rFonts w:cs="Arial"/>
                <w:szCs w:val="26"/>
              </w:rPr>
              <w:t>of solar powered solutions to enable services for children, e.g., provision of oxygen, intensive care, connectivity</w:t>
            </w:r>
            <w:r w:rsidR="0094402A">
              <w:rPr>
                <w:rFonts w:cs="Arial"/>
                <w:szCs w:val="26"/>
              </w:rPr>
              <w:t>, education, water, sanitation</w:t>
            </w:r>
            <w:r>
              <w:rPr>
                <w:rFonts w:cs="Arial"/>
                <w:szCs w:val="26"/>
              </w:rPr>
              <w:t xml:space="preserve"> and others.  </w:t>
            </w:r>
          </w:p>
          <w:p w14:paraId="4E6415D8" w14:textId="77777777" w:rsidR="0032584B" w:rsidRDefault="0032584B" w:rsidP="00DB5422">
            <w:pPr>
              <w:rPr>
                <w:rFonts w:cs="Arial"/>
                <w:szCs w:val="26"/>
              </w:rPr>
            </w:pPr>
          </w:p>
          <w:p w14:paraId="31057C39" w14:textId="77777777" w:rsidR="00B106EE" w:rsidRDefault="00DB5422" w:rsidP="00B106EE">
            <w:pPr>
              <w:rPr>
                <w:rFonts w:cs="Arial"/>
                <w:szCs w:val="26"/>
              </w:rPr>
            </w:pPr>
            <w:r w:rsidRPr="000F0035">
              <w:rPr>
                <w:rFonts w:cs="Arial"/>
                <w:b/>
                <w:bCs/>
                <w:szCs w:val="26"/>
                <w:u w:val="single"/>
              </w:rPr>
              <w:t>Purpose for the job:</w:t>
            </w:r>
            <w:r w:rsidRPr="000F0035">
              <w:rPr>
                <w:rFonts w:cs="Arial"/>
                <w:szCs w:val="26"/>
              </w:rPr>
              <w:t xml:space="preserve"> </w:t>
            </w:r>
          </w:p>
          <w:p w14:paraId="67996AD0" w14:textId="77777777" w:rsidR="00B106EE" w:rsidRDefault="00B106EE" w:rsidP="00B106EE">
            <w:pPr>
              <w:rPr>
                <w:rFonts w:cs="Arial"/>
                <w:szCs w:val="26"/>
              </w:rPr>
            </w:pPr>
          </w:p>
          <w:p w14:paraId="533B89DE" w14:textId="239EA10D" w:rsidR="00B106EE" w:rsidRPr="00B106EE" w:rsidRDefault="00DB5422" w:rsidP="00B106EE">
            <w:pPr>
              <w:rPr>
                <w:rFonts w:asciiTheme="minorBidi" w:hAnsiTheme="minorBidi" w:cstheme="minorBidi"/>
                <w:szCs w:val="26"/>
              </w:rPr>
            </w:pPr>
            <w:r w:rsidRPr="00B106EE">
              <w:rPr>
                <w:rFonts w:asciiTheme="minorBidi" w:hAnsiTheme="minorBidi" w:cstheme="minorBidi"/>
                <w:szCs w:val="26"/>
              </w:rPr>
              <w:t xml:space="preserve">Under the general guidance of the Project Manager for </w:t>
            </w:r>
            <w:r w:rsidR="00B106EE" w:rsidRPr="00B106EE">
              <w:rPr>
                <w:rFonts w:asciiTheme="minorBidi" w:hAnsiTheme="minorBidi" w:cstheme="minorBidi"/>
                <w:szCs w:val="26"/>
              </w:rPr>
              <w:t xml:space="preserve">Solarization, </w:t>
            </w:r>
            <w:r w:rsidR="00B106EE" w:rsidRPr="00B106EE">
              <w:rPr>
                <w:rFonts w:asciiTheme="minorBidi" w:hAnsiTheme="minorBidi" w:cstheme="minorBidi"/>
                <w:color w:val="000000"/>
                <w:szCs w:val="20"/>
              </w:rPr>
              <w:t>the</w:t>
            </w:r>
            <w:r w:rsidR="00B106EE" w:rsidRPr="00B106EE">
              <w:rPr>
                <w:rFonts w:asciiTheme="minorBidi" w:hAnsiTheme="minorBidi" w:cstheme="minorBidi"/>
                <w:color w:val="000000"/>
                <w:szCs w:val="20"/>
              </w:rPr>
              <w:t xml:space="preserve"> purpose of this job is to lead the design, implementation, and operationalization of large-scale solar energy solutions to support UNICEF's programmatic interventions, such as powering health facilities and schools. The role requires collaboration with strategic partners (such as WHO and GAVI), UNICEF Country and Regional Offices, and the private sector. Key responsibilities include identifying energy needs, developing procurement and implementation strategies, ensuring systematic approaches to solarization, and establishing sustainable operation and </w:t>
            </w:r>
            <w:r w:rsidR="00B106EE" w:rsidRPr="00B106EE">
              <w:rPr>
                <w:rFonts w:asciiTheme="minorBidi" w:hAnsiTheme="minorBidi" w:cstheme="minorBidi"/>
                <w:color w:val="000000"/>
                <w:szCs w:val="20"/>
              </w:rPr>
              <w:lastRenderedPageBreak/>
              <w:t>maintenance models for solar energy systems. The role also involves engaging with donors, contributing to training activities, and supporting deployment plans at the country level.</w:t>
            </w:r>
          </w:p>
          <w:p w14:paraId="343E1E83" w14:textId="632841A7" w:rsidR="00C5029E" w:rsidRDefault="00C5029E" w:rsidP="00B106EE">
            <w:pPr>
              <w:pStyle w:val="ListParagraph"/>
            </w:pPr>
          </w:p>
        </w:tc>
      </w:tr>
    </w:tbl>
    <w:p w14:paraId="09909C3A" w14:textId="77777777" w:rsidR="00B466A4" w:rsidRDefault="00B466A4"/>
    <w:p w14:paraId="0BC6011D"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0FC2D6FC" w14:textId="77777777">
        <w:tc>
          <w:tcPr>
            <w:tcW w:w="8856" w:type="dxa"/>
            <w:shd w:val="clear" w:color="auto" w:fill="E0E0E0"/>
          </w:tcPr>
          <w:p w14:paraId="4625772C" w14:textId="77777777" w:rsidR="00B466A4" w:rsidRDefault="00B466A4">
            <w:pPr>
              <w:rPr>
                <w:b/>
                <w:bCs/>
                <w:sz w:val="24"/>
              </w:rPr>
            </w:pPr>
          </w:p>
          <w:p w14:paraId="2659B152" w14:textId="77777777" w:rsidR="00B466A4" w:rsidRPr="004015C5" w:rsidRDefault="00B466A4">
            <w:pPr>
              <w:pStyle w:val="Heading1"/>
              <w:rPr>
                <w:i/>
                <w:sz w:val="22"/>
                <w:szCs w:val="22"/>
              </w:rPr>
            </w:pPr>
            <w:r>
              <w:t>III. Key function</w:t>
            </w:r>
            <w:r w:rsidR="004015C5">
              <w:t>s</w:t>
            </w:r>
            <w:r>
              <w:t xml:space="preserve">, accountabilities and related duties/tasks </w:t>
            </w:r>
            <w:r w:rsidR="004015C5" w:rsidRPr="004015C5">
              <w:rPr>
                <w:b w:val="0"/>
                <w:i/>
                <w:sz w:val="22"/>
                <w:szCs w:val="22"/>
              </w:rPr>
              <w:t xml:space="preserve">(Please outline the key accountabilities for this position </w:t>
            </w:r>
            <w:r w:rsidR="00695607">
              <w:rPr>
                <w:b w:val="0"/>
                <w:i/>
                <w:sz w:val="22"/>
                <w:szCs w:val="22"/>
              </w:rPr>
              <w:t>and</w:t>
            </w:r>
            <w:r w:rsidR="00D03D01">
              <w:rPr>
                <w:b w:val="0"/>
                <w:i/>
                <w:sz w:val="22"/>
                <w:szCs w:val="22"/>
              </w:rPr>
              <w:t xml:space="preserve"> underneath each accountability, the duties that describe how they are delivered</w:t>
            </w:r>
            <w:r w:rsidR="004015C5" w:rsidRPr="004015C5">
              <w:rPr>
                <w:b w:val="0"/>
                <w:i/>
                <w:sz w:val="22"/>
                <w:szCs w:val="22"/>
              </w:rPr>
              <w:t>. Please limit to four</w:t>
            </w:r>
            <w:r w:rsidR="008766D7">
              <w:rPr>
                <w:b w:val="0"/>
                <w:i/>
                <w:sz w:val="22"/>
                <w:szCs w:val="22"/>
              </w:rPr>
              <w:t xml:space="preserve"> to seven</w:t>
            </w:r>
            <w:r w:rsidR="004015C5" w:rsidRPr="004015C5">
              <w:rPr>
                <w:b w:val="0"/>
                <w:i/>
                <w:sz w:val="22"/>
                <w:szCs w:val="22"/>
              </w:rPr>
              <w:t xml:space="preserve"> accountabilities)</w:t>
            </w:r>
          </w:p>
          <w:p w14:paraId="59F46490" w14:textId="77777777" w:rsidR="00B466A4" w:rsidRDefault="00B466A4">
            <w:pPr>
              <w:rPr>
                <w:i/>
                <w:iCs/>
                <w:sz w:val="18"/>
              </w:rPr>
            </w:pPr>
          </w:p>
        </w:tc>
      </w:tr>
      <w:tr w:rsidR="00B466A4" w14:paraId="4433D417" w14:textId="77777777">
        <w:tc>
          <w:tcPr>
            <w:tcW w:w="8856" w:type="dxa"/>
          </w:tcPr>
          <w:p w14:paraId="40BE3FE3" w14:textId="77777777" w:rsidR="00B466A4" w:rsidRDefault="00B466A4"/>
          <w:p w14:paraId="5DA5C619" w14:textId="77777777" w:rsidR="00661408" w:rsidRPr="00A2577F" w:rsidRDefault="00B466A4" w:rsidP="00E073DC">
            <w:pPr>
              <w:widowControl w:val="0"/>
              <w:jc w:val="both"/>
              <w:rPr>
                <w:rFonts w:ascii="Courier New" w:hAnsi="Courier New"/>
                <w:lang w:val="en-GB"/>
              </w:rPr>
            </w:pPr>
            <w:r w:rsidRPr="00A2577F">
              <w:rPr>
                <w:b/>
                <w:lang w:val="en-GB"/>
              </w:rPr>
              <w:t xml:space="preserve">Summary of key functions/accountabilities: </w:t>
            </w:r>
          </w:p>
          <w:p w14:paraId="3BAD96BB" w14:textId="33ED7F26" w:rsidR="00661408" w:rsidRPr="00A2577F" w:rsidRDefault="00661408" w:rsidP="001F118A">
            <w:pPr>
              <w:jc w:val="both"/>
              <w:rPr>
                <w:rFonts w:cs="Arial"/>
                <w:szCs w:val="20"/>
                <w:lang w:val="en-GB"/>
              </w:rPr>
            </w:pPr>
          </w:p>
          <w:p w14:paraId="40CF5922" w14:textId="2118CE70" w:rsidR="004B7889" w:rsidRDefault="00ED5BC2" w:rsidP="00F40835">
            <w:pPr>
              <w:pStyle w:val="ListParagraph"/>
              <w:numPr>
                <w:ilvl w:val="0"/>
                <w:numId w:val="16"/>
              </w:numPr>
              <w:spacing w:after="120"/>
              <w:ind w:left="714" w:hanging="357"/>
              <w:contextualSpacing w:val="0"/>
              <w:jc w:val="both"/>
              <w:rPr>
                <w:rFonts w:cs="Arial"/>
                <w:szCs w:val="20"/>
                <w:lang w:val="en-GB"/>
              </w:rPr>
            </w:pPr>
            <w:r>
              <w:rPr>
                <w:rFonts w:cs="Arial"/>
                <w:szCs w:val="20"/>
                <w:lang w:val="en-GB"/>
              </w:rPr>
              <w:t>Under the guidance of the Solar Project Manager, t</w:t>
            </w:r>
            <w:r w:rsidR="004B7889">
              <w:rPr>
                <w:rFonts w:cs="Arial"/>
                <w:szCs w:val="20"/>
                <w:lang w:val="en-GB"/>
              </w:rPr>
              <w:t>aking the lead and representing UNICEF position on solarization and broader energy questions with partners</w:t>
            </w:r>
            <w:r w:rsidR="00C5513A">
              <w:rPr>
                <w:rFonts w:cs="Arial"/>
                <w:szCs w:val="20"/>
                <w:lang w:val="en-GB"/>
              </w:rPr>
              <w:t>.</w:t>
            </w:r>
          </w:p>
          <w:p w14:paraId="2380DC58" w14:textId="124081E6" w:rsidR="00CE688E" w:rsidRDefault="00CE688E" w:rsidP="00F40835">
            <w:pPr>
              <w:pStyle w:val="ListParagraph"/>
              <w:numPr>
                <w:ilvl w:val="0"/>
                <w:numId w:val="16"/>
              </w:numPr>
              <w:spacing w:after="120"/>
              <w:ind w:left="714" w:hanging="357"/>
              <w:contextualSpacing w:val="0"/>
              <w:jc w:val="both"/>
              <w:rPr>
                <w:rFonts w:cs="Arial"/>
                <w:szCs w:val="20"/>
                <w:lang w:val="en-GB"/>
              </w:rPr>
            </w:pPr>
            <w:r>
              <w:rPr>
                <w:rFonts w:cs="Arial"/>
                <w:szCs w:val="20"/>
                <w:lang w:val="en-GB"/>
              </w:rPr>
              <w:t xml:space="preserve">Design solar solutions to be deploy at-scale, in developing country context with a strong emphasis in social, technical and economical </w:t>
            </w:r>
            <w:r w:rsidR="008A3E1C">
              <w:rPr>
                <w:rFonts w:cs="Arial"/>
                <w:szCs w:val="20"/>
                <w:lang w:val="en-GB"/>
              </w:rPr>
              <w:t>sustainability.</w:t>
            </w:r>
          </w:p>
          <w:p w14:paraId="65C83540" w14:textId="4DB13D13" w:rsidR="004B7889" w:rsidRDefault="004B7889" w:rsidP="00F40835">
            <w:pPr>
              <w:pStyle w:val="ListParagraph"/>
              <w:numPr>
                <w:ilvl w:val="0"/>
                <w:numId w:val="16"/>
              </w:numPr>
              <w:spacing w:after="120"/>
              <w:ind w:left="714" w:hanging="357"/>
              <w:contextualSpacing w:val="0"/>
              <w:jc w:val="both"/>
              <w:rPr>
                <w:rFonts w:cs="Arial"/>
                <w:szCs w:val="20"/>
                <w:lang w:val="en-GB"/>
              </w:rPr>
            </w:pPr>
            <w:r>
              <w:rPr>
                <w:rFonts w:cs="Arial"/>
                <w:szCs w:val="20"/>
                <w:lang w:val="en-GB"/>
              </w:rPr>
              <w:t>Prepares and maintains technical specifications for solarization and associated cold chain products.</w:t>
            </w:r>
          </w:p>
          <w:p w14:paraId="10F5B5C8" w14:textId="68F03080" w:rsidR="004B7889" w:rsidRDefault="004B7889" w:rsidP="00F40835">
            <w:pPr>
              <w:pStyle w:val="ListParagraph"/>
              <w:numPr>
                <w:ilvl w:val="0"/>
                <w:numId w:val="16"/>
              </w:numPr>
              <w:spacing w:after="120"/>
              <w:ind w:left="714" w:hanging="357"/>
              <w:contextualSpacing w:val="0"/>
              <w:jc w:val="both"/>
              <w:rPr>
                <w:rFonts w:cs="Arial"/>
                <w:szCs w:val="20"/>
                <w:lang w:val="en-GB"/>
              </w:rPr>
            </w:pPr>
            <w:r>
              <w:rPr>
                <w:rFonts w:cs="Arial"/>
                <w:szCs w:val="20"/>
                <w:lang w:val="en-GB"/>
              </w:rPr>
              <w:t>Ensures technical adjudication of R</w:t>
            </w:r>
            <w:r w:rsidR="008C2EE5">
              <w:rPr>
                <w:rFonts w:cs="Arial"/>
                <w:szCs w:val="20"/>
                <w:lang w:val="en-GB"/>
              </w:rPr>
              <w:t xml:space="preserve">equest for </w:t>
            </w:r>
            <w:r>
              <w:rPr>
                <w:rFonts w:cs="Arial"/>
                <w:szCs w:val="20"/>
                <w:lang w:val="en-GB"/>
              </w:rPr>
              <w:t>Q</w:t>
            </w:r>
            <w:r w:rsidR="008C2EE5">
              <w:rPr>
                <w:rFonts w:cs="Arial"/>
                <w:szCs w:val="20"/>
                <w:lang w:val="en-GB"/>
              </w:rPr>
              <w:t xml:space="preserve">uotations; </w:t>
            </w:r>
            <w:r>
              <w:rPr>
                <w:rFonts w:cs="Arial"/>
                <w:szCs w:val="20"/>
                <w:lang w:val="en-GB"/>
              </w:rPr>
              <w:t>/I</w:t>
            </w:r>
            <w:r w:rsidR="008C2EE5">
              <w:rPr>
                <w:rFonts w:cs="Arial"/>
                <w:szCs w:val="20"/>
                <w:lang w:val="en-GB"/>
              </w:rPr>
              <w:t xml:space="preserve">nvitations to Bid </w:t>
            </w:r>
            <w:r>
              <w:rPr>
                <w:rFonts w:cs="Arial"/>
                <w:szCs w:val="20"/>
                <w:lang w:val="en-GB"/>
              </w:rPr>
              <w:t>/</w:t>
            </w:r>
            <w:r w:rsidR="008C2EE5">
              <w:rPr>
                <w:rFonts w:cs="Arial"/>
                <w:szCs w:val="20"/>
                <w:lang w:val="en-GB"/>
              </w:rPr>
              <w:t xml:space="preserve"> </w:t>
            </w:r>
            <w:r>
              <w:rPr>
                <w:rFonts w:cs="Arial"/>
                <w:szCs w:val="20"/>
                <w:lang w:val="en-GB"/>
              </w:rPr>
              <w:t>R</w:t>
            </w:r>
            <w:r w:rsidR="008C2EE5">
              <w:rPr>
                <w:rFonts w:cs="Arial"/>
                <w:szCs w:val="20"/>
                <w:lang w:val="en-GB"/>
              </w:rPr>
              <w:t xml:space="preserve">equest for Proposals </w:t>
            </w:r>
            <w:r>
              <w:rPr>
                <w:rFonts w:cs="Arial"/>
                <w:szCs w:val="20"/>
                <w:lang w:val="en-GB"/>
              </w:rPr>
              <w:t>on solar products.</w:t>
            </w:r>
          </w:p>
          <w:p w14:paraId="7BD7EBE9" w14:textId="026641B4" w:rsidR="004B7889" w:rsidRDefault="004B7889" w:rsidP="00F40835">
            <w:pPr>
              <w:pStyle w:val="ListParagraph"/>
              <w:numPr>
                <w:ilvl w:val="0"/>
                <w:numId w:val="16"/>
              </w:numPr>
              <w:spacing w:after="120"/>
              <w:ind w:left="714" w:hanging="357"/>
              <w:contextualSpacing w:val="0"/>
              <w:jc w:val="both"/>
              <w:rPr>
                <w:rFonts w:cs="Arial"/>
                <w:szCs w:val="20"/>
                <w:lang w:val="en-GB"/>
              </w:rPr>
            </w:pPr>
            <w:r>
              <w:rPr>
                <w:rFonts w:cs="Arial"/>
                <w:szCs w:val="20"/>
                <w:lang w:val="en-GB"/>
              </w:rPr>
              <w:t xml:space="preserve">Prepares analysis of UNICEF solar supply, background information, recommendation for improving the sustainability and O&amp;M and the product range resulting in more </w:t>
            </w:r>
            <w:r w:rsidR="008E318D">
              <w:rPr>
                <w:rFonts w:cs="Arial"/>
                <w:szCs w:val="20"/>
                <w:lang w:val="en-GB"/>
              </w:rPr>
              <w:t xml:space="preserve">appropriate equipment, better delivery and lower cost. </w:t>
            </w:r>
          </w:p>
          <w:p w14:paraId="27F3582E" w14:textId="3A4E8DE9" w:rsidR="008E318D" w:rsidRDefault="008E318D" w:rsidP="00F40835">
            <w:pPr>
              <w:pStyle w:val="ListParagraph"/>
              <w:numPr>
                <w:ilvl w:val="0"/>
                <w:numId w:val="16"/>
              </w:numPr>
              <w:spacing w:after="120"/>
              <w:ind w:left="714" w:hanging="357"/>
              <w:contextualSpacing w:val="0"/>
              <w:jc w:val="both"/>
              <w:rPr>
                <w:rFonts w:cs="Arial"/>
                <w:szCs w:val="20"/>
                <w:lang w:val="en-GB"/>
              </w:rPr>
            </w:pPr>
            <w:r>
              <w:rPr>
                <w:rFonts w:cs="Arial"/>
                <w:szCs w:val="20"/>
                <w:lang w:val="en-GB"/>
              </w:rPr>
              <w:t>Including in the Gavi pilot context (implementation of +1000 systems for primary health care facilities), screens and provides technical support to Operational Deployment Plans (ODPs) serv</w:t>
            </w:r>
            <w:r w:rsidR="007E69AB">
              <w:rPr>
                <w:rFonts w:cs="Arial"/>
                <w:szCs w:val="20"/>
                <w:lang w:val="en-GB"/>
              </w:rPr>
              <w:t>ing</w:t>
            </w:r>
            <w:r>
              <w:rPr>
                <w:rFonts w:cs="Arial"/>
                <w:szCs w:val="20"/>
                <w:lang w:val="en-GB"/>
              </w:rPr>
              <w:t xml:space="preserve"> as the basis for secondary commercial bidding. </w:t>
            </w:r>
          </w:p>
          <w:p w14:paraId="22C3474D" w14:textId="31482D87" w:rsidR="00F40835" w:rsidRPr="000F5658" w:rsidRDefault="00DD159C" w:rsidP="000F5658">
            <w:pPr>
              <w:pStyle w:val="ListParagraph"/>
              <w:numPr>
                <w:ilvl w:val="0"/>
                <w:numId w:val="16"/>
              </w:numPr>
              <w:spacing w:after="120"/>
              <w:ind w:left="714" w:hanging="357"/>
              <w:contextualSpacing w:val="0"/>
              <w:jc w:val="both"/>
              <w:rPr>
                <w:rFonts w:cs="Arial"/>
                <w:szCs w:val="20"/>
                <w:lang w:val="en-GB"/>
              </w:rPr>
            </w:pPr>
            <w:r w:rsidRPr="000F5658">
              <w:rPr>
                <w:rFonts w:cs="Arial"/>
                <w:szCs w:val="20"/>
                <w:lang w:val="en-GB"/>
              </w:rPr>
              <w:t>In support of</w:t>
            </w:r>
            <w:r w:rsidR="00D36C9D">
              <w:rPr>
                <w:rFonts w:cs="Arial"/>
                <w:szCs w:val="20"/>
                <w:lang w:val="en-GB"/>
              </w:rPr>
              <w:t xml:space="preserve"> Country Offices and</w:t>
            </w:r>
            <w:r w:rsidRPr="000F5658">
              <w:rPr>
                <w:rFonts w:cs="Arial"/>
                <w:szCs w:val="20"/>
                <w:lang w:val="en-GB"/>
              </w:rPr>
              <w:t xml:space="preserve"> the commercial </w:t>
            </w:r>
            <w:r w:rsidR="008A3E1C" w:rsidRPr="000F5658">
              <w:rPr>
                <w:rFonts w:cs="Arial"/>
                <w:szCs w:val="20"/>
                <w:lang w:val="en-GB"/>
              </w:rPr>
              <w:t xml:space="preserve">function, </w:t>
            </w:r>
            <w:r w:rsidR="008A3E1C">
              <w:rPr>
                <w:rFonts w:cs="Arial"/>
                <w:szCs w:val="20"/>
                <w:lang w:val="en-GB"/>
              </w:rPr>
              <w:t>customize</w:t>
            </w:r>
            <w:r w:rsidR="008C2EE5" w:rsidRPr="000F5658">
              <w:rPr>
                <w:rFonts w:cs="Arial"/>
                <w:szCs w:val="20"/>
                <w:lang w:val="en-GB"/>
              </w:rPr>
              <w:t xml:space="preserve"> </w:t>
            </w:r>
            <w:r w:rsidR="00F40835" w:rsidRPr="000F5658">
              <w:rPr>
                <w:rFonts w:cs="Arial"/>
                <w:szCs w:val="20"/>
                <w:lang w:val="en-GB"/>
              </w:rPr>
              <w:t xml:space="preserve">Terms of References and bidding documents for the </w:t>
            </w:r>
            <w:r w:rsidR="00252A0E" w:rsidRPr="000F5658">
              <w:rPr>
                <w:rFonts w:cs="Arial"/>
                <w:szCs w:val="20"/>
                <w:lang w:val="en-GB"/>
              </w:rPr>
              <w:t xml:space="preserve">for the execution </w:t>
            </w:r>
            <w:r w:rsidR="00F40835" w:rsidRPr="000F5658">
              <w:rPr>
                <w:rFonts w:cs="Arial"/>
                <w:szCs w:val="20"/>
                <w:lang w:val="en-GB"/>
              </w:rPr>
              <w:t>of secondary bidding processes</w:t>
            </w:r>
            <w:r w:rsidR="00D36C9D">
              <w:rPr>
                <w:rFonts w:cs="Arial"/>
                <w:szCs w:val="20"/>
                <w:lang w:val="en-GB"/>
              </w:rPr>
              <w:t xml:space="preserve"> involving country specific service bundling</w:t>
            </w:r>
            <w:r w:rsidR="00252A0E" w:rsidRPr="000F5658">
              <w:rPr>
                <w:rFonts w:cs="Arial"/>
                <w:szCs w:val="20"/>
                <w:lang w:val="en-GB"/>
              </w:rPr>
              <w:t>.</w:t>
            </w:r>
          </w:p>
          <w:p w14:paraId="7D55E2D3" w14:textId="02E9E791" w:rsidR="00F40835" w:rsidRPr="00A2577F" w:rsidRDefault="00F40835" w:rsidP="00F40835">
            <w:pPr>
              <w:pStyle w:val="ListParagraph"/>
              <w:numPr>
                <w:ilvl w:val="0"/>
                <w:numId w:val="16"/>
              </w:numPr>
              <w:spacing w:after="120"/>
              <w:ind w:left="714" w:hanging="357"/>
              <w:contextualSpacing w:val="0"/>
              <w:jc w:val="both"/>
              <w:rPr>
                <w:rFonts w:cs="Arial"/>
                <w:szCs w:val="20"/>
                <w:lang w:val="en-GB"/>
              </w:rPr>
            </w:pPr>
            <w:r w:rsidRPr="00A2577F">
              <w:rPr>
                <w:rFonts w:cs="Arial"/>
                <w:szCs w:val="20"/>
                <w:lang w:val="en-GB"/>
              </w:rPr>
              <w:t xml:space="preserve">Provide inputs for resource mobilization, advise/support PG in the development </w:t>
            </w:r>
            <w:r w:rsidR="00ED5BC2">
              <w:rPr>
                <w:rFonts w:cs="Arial"/>
                <w:szCs w:val="20"/>
                <w:lang w:val="en-GB"/>
              </w:rPr>
              <w:t xml:space="preserve">of </w:t>
            </w:r>
            <w:r w:rsidRPr="00A2577F">
              <w:rPr>
                <w:rFonts w:cs="Arial"/>
                <w:szCs w:val="20"/>
                <w:lang w:val="en-GB"/>
              </w:rPr>
              <w:t>documents to be used in the resource mobilization strategy.</w:t>
            </w:r>
          </w:p>
          <w:p w14:paraId="62EBA66C" w14:textId="4D75FBE6" w:rsidR="00F40835" w:rsidRPr="00A2577F" w:rsidRDefault="00F40835" w:rsidP="00F40835">
            <w:pPr>
              <w:pStyle w:val="ListParagraph"/>
              <w:numPr>
                <w:ilvl w:val="0"/>
                <w:numId w:val="16"/>
              </w:numPr>
              <w:spacing w:after="120"/>
              <w:ind w:left="714" w:hanging="357"/>
              <w:contextualSpacing w:val="0"/>
              <w:jc w:val="both"/>
              <w:rPr>
                <w:rFonts w:cs="Arial"/>
                <w:szCs w:val="20"/>
                <w:lang w:val="en-GB"/>
              </w:rPr>
            </w:pPr>
            <w:r w:rsidRPr="00A2577F">
              <w:rPr>
                <w:rFonts w:cs="Arial"/>
                <w:szCs w:val="20"/>
                <w:lang w:val="en-GB"/>
              </w:rPr>
              <w:t>Work</w:t>
            </w:r>
            <w:r w:rsidR="007E69AB">
              <w:rPr>
                <w:rFonts w:cs="Arial"/>
                <w:szCs w:val="20"/>
                <w:lang w:val="en-GB"/>
              </w:rPr>
              <w:t>s</w:t>
            </w:r>
            <w:r w:rsidRPr="00A2577F">
              <w:rPr>
                <w:rFonts w:cs="Arial"/>
                <w:szCs w:val="20"/>
                <w:lang w:val="en-GB"/>
              </w:rPr>
              <w:t xml:space="preserve"> with PG and other SD Centres to develop and disseminate normative guidance </w:t>
            </w:r>
            <w:r w:rsidR="007E69AB">
              <w:rPr>
                <w:rFonts w:cs="Arial"/>
                <w:szCs w:val="20"/>
                <w:lang w:val="en-GB"/>
              </w:rPr>
              <w:t xml:space="preserve">for </w:t>
            </w:r>
            <w:r w:rsidR="00ED5BC2">
              <w:rPr>
                <w:rFonts w:cs="Arial"/>
                <w:szCs w:val="20"/>
                <w:lang w:val="en-GB"/>
              </w:rPr>
              <w:t xml:space="preserve">local </w:t>
            </w:r>
            <w:r w:rsidR="007E69AB">
              <w:rPr>
                <w:rFonts w:cs="Arial"/>
                <w:szCs w:val="20"/>
                <w:lang w:val="en-GB"/>
              </w:rPr>
              <w:t>procurement and implementation of solar systems</w:t>
            </w:r>
            <w:r w:rsidRPr="00A2577F">
              <w:rPr>
                <w:rFonts w:cs="Arial"/>
                <w:szCs w:val="20"/>
                <w:lang w:val="en-GB"/>
              </w:rPr>
              <w:t>.</w:t>
            </w:r>
          </w:p>
          <w:p w14:paraId="055C5B20" w14:textId="2144DBA8" w:rsidR="00F40835" w:rsidRPr="00A2577F" w:rsidRDefault="00F40835" w:rsidP="00F40835">
            <w:pPr>
              <w:pStyle w:val="ListParagraph"/>
              <w:numPr>
                <w:ilvl w:val="0"/>
                <w:numId w:val="16"/>
              </w:numPr>
              <w:spacing w:after="120"/>
              <w:ind w:left="714" w:hanging="357"/>
              <w:contextualSpacing w:val="0"/>
              <w:jc w:val="both"/>
              <w:rPr>
                <w:rFonts w:cs="Arial"/>
                <w:szCs w:val="20"/>
                <w:lang w:val="en-GB"/>
              </w:rPr>
            </w:pPr>
            <w:r w:rsidRPr="00A2577F">
              <w:rPr>
                <w:rFonts w:cs="Arial"/>
                <w:szCs w:val="20"/>
                <w:lang w:val="en-GB"/>
              </w:rPr>
              <w:t>In a broader context, participate</w:t>
            </w:r>
            <w:r w:rsidR="007E69AB">
              <w:rPr>
                <w:rFonts w:cs="Arial"/>
                <w:szCs w:val="20"/>
                <w:lang w:val="en-GB"/>
              </w:rPr>
              <w:t>s</w:t>
            </w:r>
            <w:r w:rsidRPr="00A2577F">
              <w:rPr>
                <w:rFonts w:cs="Arial"/>
                <w:szCs w:val="20"/>
                <w:lang w:val="en-GB"/>
              </w:rPr>
              <w:t xml:space="preserve"> in crosscutting initiatives such as, sustainability and climate change</w:t>
            </w:r>
            <w:r>
              <w:rPr>
                <w:rFonts w:cs="Arial"/>
                <w:szCs w:val="20"/>
                <w:lang w:val="en-GB"/>
              </w:rPr>
              <w:t>.</w:t>
            </w:r>
          </w:p>
          <w:p w14:paraId="43207E97" w14:textId="77777777" w:rsidR="00F40835" w:rsidRPr="000E4E97" w:rsidRDefault="00F40835" w:rsidP="00F40835">
            <w:pPr>
              <w:pStyle w:val="ListParagraph"/>
              <w:numPr>
                <w:ilvl w:val="0"/>
                <w:numId w:val="16"/>
              </w:numPr>
              <w:spacing w:after="120"/>
              <w:ind w:left="714" w:hanging="357"/>
              <w:contextualSpacing w:val="0"/>
              <w:jc w:val="both"/>
              <w:rPr>
                <w:rFonts w:cs="Arial"/>
                <w:szCs w:val="20"/>
                <w:lang w:val="en-GB"/>
              </w:rPr>
            </w:pPr>
            <w:r w:rsidRPr="00A2577F">
              <w:rPr>
                <w:lang w:val="en-GB"/>
              </w:rPr>
              <w:t xml:space="preserve">Establish work plans and priorities, monitor achievements and evaluate performance of support staff. </w:t>
            </w:r>
          </w:p>
          <w:p w14:paraId="6997CECF" w14:textId="1971AB67" w:rsidR="000E4E97" w:rsidRPr="000E4E97" w:rsidRDefault="000E4E97" w:rsidP="00F40835">
            <w:pPr>
              <w:pStyle w:val="ListParagraph"/>
              <w:numPr>
                <w:ilvl w:val="0"/>
                <w:numId w:val="16"/>
              </w:numPr>
              <w:spacing w:after="120"/>
              <w:ind w:left="714" w:hanging="357"/>
              <w:contextualSpacing w:val="0"/>
              <w:jc w:val="both"/>
              <w:rPr>
                <w:rFonts w:cs="Arial"/>
                <w:szCs w:val="20"/>
                <w:lang w:val="en-GB"/>
              </w:rPr>
            </w:pPr>
            <w:r>
              <w:rPr>
                <w:lang w:val="en-GB"/>
              </w:rPr>
              <w:t>Work on Local Procurement Authorization (LPA), reviewing solar projects and portfolios, providing input for design and implementation and operation strategies.</w:t>
            </w:r>
          </w:p>
          <w:p w14:paraId="67CB460D" w14:textId="68A66393" w:rsidR="000E4E97" w:rsidRPr="000E4E97" w:rsidRDefault="000E4E97" w:rsidP="00F40835">
            <w:pPr>
              <w:pStyle w:val="ListParagraph"/>
              <w:numPr>
                <w:ilvl w:val="0"/>
                <w:numId w:val="16"/>
              </w:numPr>
              <w:spacing w:after="120"/>
              <w:ind w:left="714" w:hanging="357"/>
              <w:contextualSpacing w:val="0"/>
              <w:jc w:val="both"/>
              <w:rPr>
                <w:rFonts w:cs="Arial"/>
                <w:szCs w:val="20"/>
                <w:lang w:val="en-GB"/>
              </w:rPr>
            </w:pPr>
            <w:r>
              <w:rPr>
                <w:rFonts w:cs="Arial"/>
                <w:lang w:val="en-GB"/>
              </w:rPr>
              <w:t>In the context of the LPA, assess the risk linked to the procurement and implementation of solar projects.</w:t>
            </w:r>
          </w:p>
          <w:p w14:paraId="52110E86" w14:textId="1F737D6E" w:rsidR="000E4E97" w:rsidRPr="00A2577F" w:rsidRDefault="000E4E97" w:rsidP="00F40835">
            <w:pPr>
              <w:pStyle w:val="ListParagraph"/>
              <w:numPr>
                <w:ilvl w:val="0"/>
                <w:numId w:val="16"/>
              </w:numPr>
              <w:spacing w:after="120"/>
              <w:ind w:left="714" w:hanging="357"/>
              <w:contextualSpacing w:val="0"/>
              <w:jc w:val="both"/>
              <w:rPr>
                <w:rFonts w:cs="Arial"/>
                <w:szCs w:val="20"/>
                <w:lang w:val="en-GB"/>
              </w:rPr>
            </w:pPr>
            <w:r>
              <w:rPr>
                <w:rFonts w:cs="Arial"/>
                <w:lang w:val="en-GB"/>
              </w:rPr>
              <w:t>Collaborate with others centres, and participate of the climate agenda of UNICEF, including the UNICEF SCAP (Sustainability Climate Action Plan).</w:t>
            </w:r>
          </w:p>
          <w:p w14:paraId="50A547E3" w14:textId="77777777" w:rsidR="00F40835" w:rsidRPr="00A2577F" w:rsidRDefault="00F40835" w:rsidP="00F40835">
            <w:pPr>
              <w:pStyle w:val="ListParagraph"/>
              <w:numPr>
                <w:ilvl w:val="0"/>
                <w:numId w:val="16"/>
              </w:numPr>
              <w:spacing w:after="120"/>
              <w:ind w:left="714" w:hanging="357"/>
              <w:contextualSpacing w:val="0"/>
              <w:jc w:val="both"/>
              <w:rPr>
                <w:rFonts w:cs="Arial"/>
                <w:szCs w:val="20"/>
                <w:lang w:val="en-GB"/>
              </w:rPr>
            </w:pPr>
            <w:r w:rsidRPr="00A2577F">
              <w:rPr>
                <w:lang w:val="en-GB"/>
              </w:rPr>
              <w:t>Any other duties or assignments as requested by the supervisor</w:t>
            </w:r>
            <w:r>
              <w:rPr>
                <w:lang w:val="en-GB"/>
              </w:rPr>
              <w:t>.</w:t>
            </w:r>
          </w:p>
          <w:p w14:paraId="286BA208" w14:textId="77777777" w:rsidR="00B466A4" w:rsidRPr="00E96557" w:rsidRDefault="00B466A4" w:rsidP="00DB5934">
            <w:pPr>
              <w:ind w:left="360"/>
              <w:rPr>
                <w:b/>
              </w:rPr>
            </w:pPr>
          </w:p>
        </w:tc>
      </w:tr>
    </w:tbl>
    <w:p w14:paraId="135C3F44"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0837C421" w14:textId="77777777">
        <w:tc>
          <w:tcPr>
            <w:tcW w:w="8856" w:type="dxa"/>
            <w:tcBorders>
              <w:bottom w:val="single" w:sz="4" w:space="0" w:color="auto"/>
            </w:tcBorders>
            <w:shd w:val="clear" w:color="auto" w:fill="E0E0E0"/>
          </w:tcPr>
          <w:p w14:paraId="54F3BD10" w14:textId="77777777" w:rsidR="00B466A4" w:rsidRDefault="00B466A4">
            <w:pPr>
              <w:pStyle w:val="Heading1"/>
            </w:pPr>
          </w:p>
          <w:p w14:paraId="25A8F2D8" w14:textId="77777777" w:rsidR="00B466A4" w:rsidRPr="00222F68" w:rsidRDefault="00B466A4">
            <w:pPr>
              <w:pStyle w:val="Heading1"/>
              <w:rPr>
                <w:b w:val="0"/>
                <w:i/>
              </w:rPr>
            </w:pPr>
            <w:r>
              <w:t xml:space="preserve">IV. Impact of Results </w:t>
            </w:r>
            <w:r w:rsidR="00222F68">
              <w:rPr>
                <w:b w:val="0"/>
              </w:rPr>
              <w:t>(</w:t>
            </w:r>
            <w:r w:rsidR="00222F68">
              <w:rPr>
                <w:b w:val="0"/>
                <w:i/>
              </w:rPr>
              <w:t>Please briefly outline how the efficiency and efficacy of the incumbent impacts its office/division and how this in turn improves UNICEF’s capacity in achieving its goals)</w:t>
            </w:r>
          </w:p>
          <w:p w14:paraId="5D790EC0" w14:textId="77777777" w:rsidR="00B466A4" w:rsidRDefault="00B466A4">
            <w:pPr>
              <w:pStyle w:val="Heading1"/>
              <w:rPr>
                <w:b w:val="0"/>
                <w:bCs w:val="0"/>
                <w:i/>
                <w:iCs/>
                <w:sz w:val="18"/>
              </w:rPr>
            </w:pPr>
          </w:p>
        </w:tc>
      </w:tr>
      <w:tr w:rsidR="00B466A4" w14:paraId="6C22858F" w14:textId="77777777">
        <w:tc>
          <w:tcPr>
            <w:tcW w:w="8856" w:type="dxa"/>
          </w:tcPr>
          <w:p w14:paraId="5E6BDA70" w14:textId="77777777" w:rsidR="00B466A4" w:rsidRDefault="00B466A4" w:rsidP="00B466A4">
            <w:pPr>
              <w:jc w:val="both"/>
            </w:pPr>
          </w:p>
          <w:p w14:paraId="6B4EE1A4" w14:textId="5361875A" w:rsidR="005076FB" w:rsidRDefault="00065DF1" w:rsidP="006F3FF9">
            <w:pPr>
              <w:autoSpaceDE w:val="0"/>
              <w:autoSpaceDN w:val="0"/>
              <w:jc w:val="both"/>
            </w:pPr>
            <w:r>
              <w:t xml:space="preserve">Clean and reliable solar energy </w:t>
            </w:r>
            <w:r w:rsidR="005A49F5">
              <w:t xml:space="preserve">is </w:t>
            </w:r>
            <w:r w:rsidR="005076FB">
              <w:t xml:space="preserve">an enabler for the </w:t>
            </w:r>
            <w:r w:rsidR="00FA2C02">
              <w:t>increase the health services provided at the primary level</w:t>
            </w:r>
            <w:r w:rsidR="00111059">
              <w:t xml:space="preserve">, it also contributes </w:t>
            </w:r>
            <w:r w:rsidR="002C256A">
              <w:t xml:space="preserve">to </w:t>
            </w:r>
            <w:r w:rsidR="00754DA9">
              <w:t>enhance WASH and educational services.</w:t>
            </w:r>
          </w:p>
          <w:p w14:paraId="08CDF231" w14:textId="77777777" w:rsidR="00F0367B" w:rsidRDefault="00F0367B" w:rsidP="006F3FF9">
            <w:pPr>
              <w:autoSpaceDE w:val="0"/>
              <w:autoSpaceDN w:val="0"/>
              <w:jc w:val="both"/>
            </w:pPr>
          </w:p>
          <w:p w14:paraId="446B86E3" w14:textId="6B771B23" w:rsidR="00661408" w:rsidRDefault="00724050" w:rsidP="00ED5BC2">
            <w:pPr>
              <w:autoSpaceDE w:val="0"/>
              <w:autoSpaceDN w:val="0"/>
              <w:jc w:val="both"/>
            </w:pPr>
            <w:r>
              <w:t xml:space="preserve">Efficient and effective </w:t>
            </w:r>
            <w:r w:rsidR="00617E36">
              <w:t xml:space="preserve">technical </w:t>
            </w:r>
            <w:r w:rsidR="00324D2F">
              <w:t>advice</w:t>
            </w:r>
            <w:r w:rsidR="00617E36">
              <w:t xml:space="preserve"> is </w:t>
            </w:r>
            <w:r>
              <w:t xml:space="preserve">ensuring that </w:t>
            </w:r>
            <w:r w:rsidR="008A3E1C">
              <w:t>up to date</w:t>
            </w:r>
            <w:r>
              <w:t xml:space="preserve"> </w:t>
            </w:r>
            <w:r w:rsidR="00F0367B">
              <w:t xml:space="preserve">solarization </w:t>
            </w:r>
            <w:r>
              <w:t xml:space="preserve">solutions are provided and </w:t>
            </w:r>
            <w:r w:rsidR="00B90F24">
              <w:t xml:space="preserve">that </w:t>
            </w:r>
            <w:r>
              <w:t xml:space="preserve">sustainability and value for money is obtained.  </w:t>
            </w:r>
          </w:p>
        </w:tc>
      </w:tr>
    </w:tbl>
    <w:p w14:paraId="036AA9A7" w14:textId="77777777" w:rsidR="00B466A4" w:rsidRDefault="00B466A4"/>
    <w:p w14:paraId="2DFB11F5" w14:textId="77777777" w:rsidR="007867C7" w:rsidRDefault="007867C7"/>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4428"/>
      </w:tblGrid>
      <w:tr w:rsidR="00B466A4" w14:paraId="146C8DF7" w14:textId="77777777">
        <w:tc>
          <w:tcPr>
            <w:tcW w:w="8856" w:type="dxa"/>
            <w:gridSpan w:val="2"/>
            <w:shd w:val="clear" w:color="auto" w:fill="E0E0E0"/>
          </w:tcPr>
          <w:p w14:paraId="13ECB6E1" w14:textId="77777777" w:rsidR="00B466A4" w:rsidRDefault="00B466A4"/>
          <w:p w14:paraId="7B30852A" w14:textId="77777777" w:rsidR="00B466A4" w:rsidRPr="00222F68" w:rsidRDefault="00B466A4" w:rsidP="00B466A4">
            <w:pPr>
              <w:pStyle w:val="Heading1"/>
              <w:rPr>
                <w:color w:val="FF0000"/>
                <w:sz w:val="16"/>
              </w:rPr>
            </w:pPr>
            <w:r>
              <w:t>V. Competencies and level of proficiency required (</w:t>
            </w:r>
            <w:r w:rsidR="00222F68" w:rsidRPr="00222F68">
              <w:rPr>
                <w:sz w:val="16"/>
                <w:szCs w:val="16"/>
              </w:rPr>
              <w:t>please</w:t>
            </w:r>
            <w:r w:rsidR="00222F68" w:rsidRPr="00222F68">
              <w:t xml:space="preserve"> </w:t>
            </w:r>
            <w:r w:rsidR="00222F68" w:rsidRPr="00222F68">
              <w:rPr>
                <w:sz w:val="16"/>
              </w:rPr>
              <w:t xml:space="preserve">base </w:t>
            </w:r>
            <w:r w:rsidRPr="00222F68">
              <w:rPr>
                <w:sz w:val="16"/>
              </w:rPr>
              <w:t>on UNICEF Competency Profiles</w:t>
            </w:r>
            <w:r w:rsidR="00222F68" w:rsidRPr="00222F68">
              <w:rPr>
                <w:sz w:val="16"/>
              </w:rPr>
              <w:t>)</w:t>
            </w:r>
          </w:p>
          <w:p w14:paraId="0F719BA4" w14:textId="77777777" w:rsidR="00B466A4" w:rsidRDefault="00B466A4"/>
        </w:tc>
      </w:tr>
      <w:tr w:rsidR="00B466A4" w14:paraId="5FE61639" w14:textId="77777777">
        <w:trPr>
          <w:cantSplit/>
          <w:trHeight w:val="353"/>
        </w:trPr>
        <w:tc>
          <w:tcPr>
            <w:tcW w:w="4428" w:type="dxa"/>
          </w:tcPr>
          <w:p w14:paraId="238EF6BA" w14:textId="77777777" w:rsidR="00B466A4" w:rsidRDefault="00B466A4" w:rsidP="00B466A4">
            <w:pPr>
              <w:jc w:val="both"/>
              <w:rPr>
                <w:b/>
                <w:bCs/>
                <w:u w:val="single"/>
              </w:rPr>
            </w:pPr>
            <w:r w:rsidRPr="00182D1E">
              <w:rPr>
                <w:b/>
                <w:bCs/>
                <w:u w:val="single"/>
              </w:rPr>
              <w:t xml:space="preserve">Core </w:t>
            </w:r>
            <w:r>
              <w:rPr>
                <w:b/>
                <w:bCs/>
                <w:u w:val="single"/>
              </w:rPr>
              <w:t xml:space="preserve">Values </w:t>
            </w:r>
          </w:p>
          <w:p w14:paraId="55B24A06" w14:textId="77777777" w:rsidR="0068367C" w:rsidRDefault="0068367C" w:rsidP="0068367C">
            <w:pPr>
              <w:tabs>
                <w:tab w:val="left" w:pos="340"/>
              </w:tabs>
              <w:autoSpaceDE w:val="0"/>
              <w:autoSpaceDN w:val="0"/>
              <w:adjustRightInd w:val="0"/>
            </w:pPr>
          </w:p>
          <w:p w14:paraId="1ADF57D5" w14:textId="77777777" w:rsidR="0068367C" w:rsidRDefault="0068367C" w:rsidP="0068367C">
            <w:pPr>
              <w:pStyle w:val="ListParagraph"/>
              <w:numPr>
                <w:ilvl w:val="0"/>
                <w:numId w:val="17"/>
              </w:numPr>
              <w:tabs>
                <w:tab w:val="left" w:pos="340"/>
              </w:tabs>
              <w:autoSpaceDE w:val="0"/>
              <w:autoSpaceDN w:val="0"/>
              <w:adjustRightInd w:val="0"/>
            </w:pPr>
            <w:r>
              <w:t>Care</w:t>
            </w:r>
          </w:p>
          <w:p w14:paraId="5B901937" w14:textId="77777777" w:rsidR="0068367C" w:rsidRDefault="0068367C" w:rsidP="0068367C">
            <w:pPr>
              <w:pStyle w:val="ListParagraph"/>
              <w:numPr>
                <w:ilvl w:val="0"/>
                <w:numId w:val="17"/>
              </w:numPr>
              <w:tabs>
                <w:tab w:val="left" w:pos="340"/>
              </w:tabs>
              <w:autoSpaceDE w:val="0"/>
              <w:autoSpaceDN w:val="0"/>
              <w:adjustRightInd w:val="0"/>
            </w:pPr>
            <w:r>
              <w:t>Respect</w:t>
            </w:r>
          </w:p>
          <w:p w14:paraId="03E8DF3C" w14:textId="77777777" w:rsidR="0068367C" w:rsidRDefault="0068367C" w:rsidP="0068367C">
            <w:pPr>
              <w:pStyle w:val="ListParagraph"/>
              <w:numPr>
                <w:ilvl w:val="0"/>
                <w:numId w:val="17"/>
              </w:numPr>
              <w:tabs>
                <w:tab w:val="left" w:pos="340"/>
              </w:tabs>
              <w:autoSpaceDE w:val="0"/>
              <w:autoSpaceDN w:val="0"/>
              <w:adjustRightInd w:val="0"/>
            </w:pPr>
            <w:r>
              <w:t>Integrity</w:t>
            </w:r>
          </w:p>
          <w:p w14:paraId="12D9A39D" w14:textId="77777777" w:rsidR="0068367C" w:rsidRDefault="0068367C" w:rsidP="0068367C">
            <w:pPr>
              <w:pStyle w:val="ListParagraph"/>
              <w:numPr>
                <w:ilvl w:val="0"/>
                <w:numId w:val="17"/>
              </w:numPr>
              <w:tabs>
                <w:tab w:val="left" w:pos="340"/>
              </w:tabs>
              <w:autoSpaceDE w:val="0"/>
              <w:autoSpaceDN w:val="0"/>
              <w:adjustRightInd w:val="0"/>
            </w:pPr>
            <w:r>
              <w:t>Trust</w:t>
            </w:r>
          </w:p>
          <w:p w14:paraId="36790AAB" w14:textId="77777777" w:rsidR="00B466A4" w:rsidRPr="00554BFA" w:rsidRDefault="0068367C" w:rsidP="0068367C">
            <w:pPr>
              <w:pStyle w:val="ListParagraph"/>
              <w:numPr>
                <w:ilvl w:val="0"/>
                <w:numId w:val="17"/>
              </w:numPr>
              <w:tabs>
                <w:tab w:val="left" w:pos="340"/>
              </w:tabs>
              <w:autoSpaceDE w:val="0"/>
              <w:autoSpaceDN w:val="0"/>
              <w:adjustRightInd w:val="0"/>
              <w:rPr>
                <w:bCs/>
              </w:rPr>
            </w:pPr>
            <w:r>
              <w:t>Accountability</w:t>
            </w:r>
          </w:p>
          <w:p w14:paraId="0F1FD46C" w14:textId="03D9771A" w:rsidR="00554BFA" w:rsidRPr="0068367C" w:rsidRDefault="00554BFA" w:rsidP="0068367C">
            <w:pPr>
              <w:pStyle w:val="ListParagraph"/>
              <w:numPr>
                <w:ilvl w:val="0"/>
                <w:numId w:val="17"/>
              </w:numPr>
              <w:tabs>
                <w:tab w:val="left" w:pos="340"/>
              </w:tabs>
              <w:autoSpaceDE w:val="0"/>
              <w:autoSpaceDN w:val="0"/>
              <w:adjustRightInd w:val="0"/>
              <w:rPr>
                <w:bCs/>
              </w:rPr>
            </w:pPr>
            <w:r>
              <w:rPr>
                <w:bCs/>
              </w:rPr>
              <w:t>Sustainability</w:t>
            </w:r>
          </w:p>
        </w:tc>
        <w:tc>
          <w:tcPr>
            <w:tcW w:w="4428" w:type="dxa"/>
          </w:tcPr>
          <w:p w14:paraId="5324DA32" w14:textId="77777777" w:rsidR="00B466A4" w:rsidRDefault="00B466A4" w:rsidP="00B466A4">
            <w:pPr>
              <w:jc w:val="both"/>
            </w:pPr>
            <w:r w:rsidRPr="007175BB">
              <w:rPr>
                <w:b/>
                <w:bCs/>
                <w:u w:val="single"/>
              </w:rPr>
              <w:t>Functional Competencies</w:t>
            </w:r>
            <w:r>
              <w:t>:</w:t>
            </w:r>
          </w:p>
          <w:p w14:paraId="7539FBAB" w14:textId="77777777" w:rsidR="002412DD" w:rsidRPr="004A3A48" w:rsidRDefault="002412DD" w:rsidP="002412DD">
            <w:pPr>
              <w:pStyle w:val="ListParagraph"/>
              <w:numPr>
                <w:ilvl w:val="0"/>
                <w:numId w:val="18"/>
              </w:numPr>
              <w:tabs>
                <w:tab w:val="left" w:pos="-1080"/>
                <w:tab w:val="left" w:pos="-720"/>
                <w:tab w:val="left" w:pos="720"/>
                <w:tab w:val="left" w:pos="2160"/>
                <w:tab w:val="left" w:pos="2880"/>
                <w:tab w:val="left" w:pos="3600"/>
                <w:tab w:val="left" w:pos="4320"/>
                <w:tab w:val="left" w:pos="4680"/>
                <w:tab w:val="left" w:pos="5760"/>
              </w:tabs>
              <w:autoSpaceDE w:val="0"/>
              <w:autoSpaceDN w:val="0"/>
              <w:adjustRightInd w:val="0"/>
              <w:ind w:left="564" w:hanging="283"/>
            </w:pPr>
            <w:r w:rsidRPr="004A3A48">
              <w:t>Demonstrates Self Awareness and</w:t>
            </w:r>
          </w:p>
          <w:p w14:paraId="4C78BC5E" w14:textId="77777777" w:rsidR="002412DD" w:rsidRPr="004A3A48" w:rsidRDefault="002412DD" w:rsidP="002412DD">
            <w:pPr>
              <w:pStyle w:val="ListParagraph"/>
              <w:numPr>
                <w:ilvl w:val="0"/>
                <w:numId w:val="18"/>
              </w:numPr>
              <w:tabs>
                <w:tab w:val="left" w:pos="-1080"/>
                <w:tab w:val="left" w:pos="-720"/>
                <w:tab w:val="left" w:pos="720"/>
                <w:tab w:val="left" w:pos="2160"/>
                <w:tab w:val="left" w:pos="2880"/>
                <w:tab w:val="left" w:pos="3600"/>
                <w:tab w:val="left" w:pos="4320"/>
                <w:tab w:val="left" w:pos="4680"/>
                <w:tab w:val="left" w:pos="5760"/>
              </w:tabs>
              <w:autoSpaceDE w:val="0"/>
              <w:autoSpaceDN w:val="0"/>
              <w:adjustRightInd w:val="0"/>
              <w:ind w:left="564" w:hanging="283"/>
            </w:pPr>
            <w:r w:rsidRPr="004A3A48">
              <w:t>Ethical Awareness</w:t>
            </w:r>
          </w:p>
          <w:p w14:paraId="4EDF35B1" w14:textId="479FCA5A" w:rsidR="002412DD" w:rsidRPr="004A3A48" w:rsidRDefault="002412DD" w:rsidP="002412DD">
            <w:pPr>
              <w:pStyle w:val="ListParagraph"/>
              <w:numPr>
                <w:ilvl w:val="0"/>
                <w:numId w:val="18"/>
              </w:numPr>
              <w:tabs>
                <w:tab w:val="left" w:pos="-1080"/>
                <w:tab w:val="left" w:pos="-720"/>
                <w:tab w:val="left" w:pos="720"/>
                <w:tab w:val="left" w:pos="2160"/>
                <w:tab w:val="left" w:pos="2880"/>
                <w:tab w:val="left" w:pos="3600"/>
                <w:tab w:val="left" w:pos="4320"/>
                <w:tab w:val="left" w:pos="4680"/>
                <w:tab w:val="left" w:pos="5760"/>
              </w:tabs>
              <w:autoSpaceDE w:val="0"/>
              <w:autoSpaceDN w:val="0"/>
              <w:adjustRightInd w:val="0"/>
              <w:ind w:left="564" w:hanging="283"/>
            </w:pPr>
            <w:r w:rsidRPr="004A3A48">
              <w:t>Works Collaboratively with others</w:t>
            </w:r>
          </w:p>
          <w:p w14:paraId="641BB572" w14:textId="47A96A75" w:rsidR="002412DD" w:rsidRPr="004A3A48" w:rsidRDefault="002412DD" w:rsidP="002412DD">
            <w:pPr>
              <w:pStyle w:val="ListParagraph"/>
              <w:numPr>
                <w:ilvl w:val="0"/>
                <w:numId w:val="18"/>
              </w:numPr>
              <w:tabs>
                <w:tab w:val="left" w:pos="-1080"/>
                <w:tab w:val="left" w:pos="-720"/>
                <w:tab w:val="left" w:pos="720"/>
                <w:tab w:val="left" w:pos="2160"/>
                <w:tab w:val="left" w:pos="2880"/>
                <w:tab w:val="left" w:pos="3600"/>
                <w:tab w:val="left" w:pos="4320"/>
                <w:tab w:val="left" w:pos="4680"/>
                <w:tab w:val="left" w:pos="5760"/>
              </w:tabs>
              <w:autoSpaceDE w:val="0"/>
              <w:autoSpaceDN w:val="0"/>
              <w:adjustRightInd w:val="0"/>
              <w:ind w:left="564" w:hanging="283"/>
            </w:pPr>
            <w:r w:rsidRPr="004A3A48">
              <w:t>Builds and Maintains Partnerships</w:t>
            </w:r>
          </w:p>
          <w:p w14:paraId="160CB0B5" w14:textId="38A35D97" w:rsidR="002412DD" w:rsidRPr="004A3A48" w:rsidRDefault="002412DD" w:rsidP="002412DD">
            <w:pPr>
              <w:pStyle w:val="ListParagraph"/>
              <w:numPr>
                <w:ilvl w:val="0"/>
                <w:numId w:val="18"/>
              </w:numPr>
              <w:tabs>
                <w:tab w:val="left" w:pos="-1080"/>
                <w:tab w:val="left" w:pos="-720"/>
                <w:tab w:val="left" w:pos="720"/>
                <w:tab w:val="left" w:pos="2160"/>
                <w:tab w:val="left" w:pos="2880"/>
                <w:tab w:val="left" w:pos="3600"/>
                <w:tab w:val="left" w:pos="4320"/>
                <w:tab w:val="left" w:pos="4680"/>
                <w:tab w:val="left" w:pos="5760"/>
              </w:tabs>
              <w:autoSpaceDE w:val="0"/>
              <w:autoSpaceDN w:val="0"/>
              <w:adjustRightInd w:val="0"/>
              <w:ind w:left="564" w:hanging="283"/>
            </w:pPr>
            <w:r w:rsidRPr="004A3A48">
              <w:t>Innovates and Embraces Change</w:t>
            </w:r>
          </w:p>
          <w:p w14:paraId="7FE3BE81" w14:textId="2F7EB315" w:rsidR="002412DD" w:rsidRPr="004A3A48" w:rsidRDefault="002412DD" w:rsidP="002412DD">
            <w:pPr>
              <w:pStyle w:val="ListParagraph"/>
              <w:numPr>
                <w:ilvl w:val="0"/>
                <w:numId w:val="18"/>
              </w:numPr>
              <w:tabs>
                <w:tab w:val="left" w:pos="-1080"/>
                <w:tab w:val="left" w:pos="-720"/>
                <w:tab w:val="left" w:pos="720"/>
                <w:tab w:val="left" w:pos="2160"/>
                <w:tab w:val="left" w:pos="2880"/>
                <w:tab w:val="left" w:pos="3600"/>
                <w:tab w:val="left" w:pos="4320"/>
                <w:tab w:val="left" w:pos="4680"/>
                <w:tab w:val="left" w:pos="5760"/>
              </w:tabs>
              <w:autoSpaceDE w:val="0"/>
              <w:autoSpaceDN w:val="0"/>
              <w:adjustRightInd w:val="0"/>
              <w:ind w:left="564" w:hanging="283"/>
            </w:pPr>
            <w:r w:rsidRPr="004A3A48">
              <w:t>Thinks and Acts Strategically</w:t>
            </w:r>
          </w:p>
          <w:p w14:paraId="5F106840" w14:textId="2FA98F71" w:rsidR="002412DD" w:rsidRPr="004A3A48" w:rsidRDefault="002412DD" w:rsidP="002412DD">
            <w:pPr>
              <w:pStyle w:val="ListParagraph"/>
              <w:numPr>
                <w:ilvl w:val="0"/>
                <w:numId w:val="18"/>
              </w:numPr>
              <w:tabs>
                <w:tab w:val="left" w:pos="-1080"/>
                <w:tab w:val="left" w:pos="-720"/>
                <w:tab w:val="left" w:pos="720"/>
                <w:tab w:val="left" w:pos="2160"/>
                <w:tab w:val="left" w:pos="2880"/>
                <w:tab w:val="left" w:pos="3600"/>
                <w:tab w:val="left" w:pos="4320"/>
                <w:tab w:val="left" w:pos="4680"/>
                <w:tab w:val="left" w:pos="5760"/>
              </w:tabs>
              <w:autoSpaceDE w:val="0"/>
              <w:autoSpaceDN w:val="0"/>
              <w:adjustRightInd w:val="0"/>
              <w:ind w:left="564" w:hanging="283"/>
            </w:pPr>
            <w:r w:rsidRPr="004A3A48">
              <w:t>Drives to achieve impactful results</w:t>
            </w:r>
          </w:p>
          <w:p w14:paraId="3AF18E1F" w14:textId="2AEF3C50" w:rsidR="00B466A4" w:rsidRPr="002412DD" w:rsidRDefault="002412DD" w:rsidP="002412DD">
            <w:pPr>
              <w:pStyle w:val="ListParagraph"/>
              <w:numPr>
                <w:ilvl w:val="0"/>
                <w:numId w:val="18"/>
              </w:numPr>
              <w:ind w:left="564" w:hanging="283"/>
              <w:jc w:val="both"/>
              <w:rPr>
                <w:rFonts w:eastAsiaTheme="majorEastAsia" w:cstheme="majorBidi"/>
                <w:i/>
                <w:iCs/>
                <w:color w:val="404040" w:themeColor="text1" w:themeTint="BF"/>
              </w:rPr>
            </w:pPr>
            <w:r w:rsidRPr="004A3A48">
              <w:t>Manages ambiguity and complexity</w:t>
            </w:r>
            <w:r w:rsidRPr="002412DD">
              <w:rPr>
                <w:rFonts w:ascii="Calibri" w:eastAsia="Calibri" w:hAnsi="Calibri" w:cs="Tahoma"/>
                <w:bCs/>
                <w:color w:val="000000"/>
                <w:lang w:val="en-GB"/>
              </w:rPr>
              <w:t xml:space="preserve"> </w:t>
            </w:r>
          </w:p>
        </w:tc>
      </w:tr>
    </w:tbl>
    <w:p w14:paraId="18EF762E"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6"/>
        <w:gridCol w:w="5704"/>
      </w:tblGrid>
      <w:tr w:rsidR="00B466A4" w14:paraId="4C8681AC" w14:textId="77777777">
        <w:tc>
          <w:tcPr>
            <w:tcW w:w="8856" w:type="dxa"/>
            <w:gridSpan w:val="2"/>
            <w:shd w:val="clear" w:color="auto" w:fill="E0E0E0"/>
          </w:tcPr>
          <w:p w14:paraId="359584A6" w14:textId="77777777" w:rsidR="00B466A4" w:rsidRDefault="00B466A4">
            <w:pPr>
              <w:rPr>
                <w:b/>
                <w:bCs/>
                <w:sz w:val="24"/>
              </w:rPr>
            </w:pPr>
          </w:p>
          <w:p w14:paraId="440EA826" w14:textId="77777777" w:rsidR="00B466A4" w:rsidRDefault="00B466A4">
            <w:pPr>
              <w:rPr>
                <w:b/>
                <w:bCs/>
                <w:sz w:val="24"/>
              </w:rPr>
            </w:pPr>
            <w:r>
              <w:rPr>
                <w:b/>
                <w:bCs/>
                <w:sz w:val="24"/>
              </w:rPr>
              <w:t>VI. Recruitment Qualifications</w:t>
            </w:r>
          </w:p>
          <w:p w14:paraId="01559D77" w14:textId="77777777" w:rsidR="00B466A4" w:rsidRDefault="00B466A4">
            <w:pPr>
              <w:rPr>
                <w:b/>
                <w:bCs/>
                <w:sz w:val="24"/>
              </w:rPr>
            </w:pPr>
          </w:p>
        </w:tc>
      </w:tr>
      <w:tr w:rsidR="00B466A4" w14:paraId="259256C7" w14:textId="77777777">
        <w:trPr>
          <w:trHeight w:val="230"/>
        </w:trPr>
        <w:tc>
          <w:tcPr>
            <w:tcW w:w="2988" w:type="dxa"/>
            <w:tcBorders>
              <w:bottom w:val="single" w:sz="4" w:space="0" w:color="auto"/>
            </w:tcBorders>
          </w:tcPr>
          <w:p w14:paraId="5F297A1A" w14:textId="77777777" w:rsidR="00B466A4" w:rsidRDefault="00B466A4"/>
          <w:p w14:paraId="553E1BD9" w14:textId="77777777" w:rsidR="00B466A4" w:rsidRDefault="00B466A4">
            <w:r>
              <w:t>Education:</w:t>
            </w:r>
          </w:p>
        </w:tc>
        <w:tc>
          <w:tcPr>
            <w:tcW w:w="5868" w:type="dxa"/>
            <w:tcBorders>
              <w:bottom w:val="single" w:sz="4" w:space="0" w:color="auto"/>
            </w:tcBorders>
          </w:tcPr>
          <w:p w14:paraId="38FD162F" w14:textId="1441ED41" w:rsidR="001B59FF" w:rsidRDefault="00780606" w:rsidP="007867C7">
            <w:pPr>
              <w:rPr>
                <w:rFonts w:ascii="Calibri" w:hAnsi="Calibri" w:cs="Tahoma"/>
                <w:lang w:val="en-AU"/>
              </w:rPr>
            </w:pPr>
            <w:r w:rsidRPr="00ED5BC2">
              <w:rPr>
                <w:rFonts w:ascii="Calibri" w:hAnsi="Calibri" w:cs="Tahoma"/>
                <w:lang w:val="en-AU"/>
              </w:rPr>
              <w:t xml:space="preserve">Advanced university degree </w:t>
            </w:r>
            <w:r w:rsidR="001F772B">
              <w:rPr>
                <w:rFonts w:ascii="Calibri" w:hAnsi="Calibri" w:cs="Tahoma"/>
                <w:lang w:val="en-AU"/>
              </w:rPr>
              <w:t xml:space="preserve">in </w:t>
            </w:r>
            <w:r w:rsidR="00D2109A" w:rsidRPr="00ED5BC2">
              <w:rPr>
                <w:rFonts w:ascii="Calibri" w:hAnsi="Calibri" w:cs="Tahoma"/>
                <w:lang w:val="en-AU"/>
              </w:rPr>
              <w:t>mechanical/electrical</w:t>
            </w:r>
            <w:r w:rsidRPr="00ED5BC2">
              <w:rPr>
                <w:rFonts w:ascii="Calibri" w:hAnsi="Calibri" w:cs="Tahoma"/>
                <w:lang w:val="en-AU"/>
              </w:rPr>
              <w:t xml:space="preserve"> engineering</w:t>
            </w:r>
            <w:r w:rsidR="00665772" w:rsidRPr="00ED5BC2">
              <w:rPr>
                <w:rFonts w:ascii="Calibri" w:hAnsi="Calibri" w:cs="Tahoma"/>
                <w:lang w:val="en-AU"/>
              </w:rPr>
              <w:t xml:space="preserve"> o</w:t>
            </w:r>
            <w:r w:rsidR="00D36C9D" w:rsidRPr="00ED5BC2">
              <w:rPr>
                <w:rFonts w:ascii="Calibri" w:hAnsi="Calibri" w:cs="Tahoma"/>
                <w:lang w:val="en-AU"/>
              </w:rPr>
              <w:t>r</w:t>
            </w:r>
            <w:r w:rsidR="00665772" w:rsidRPr="00ED5BC2">
              <w:rPr>
                <w:rFonts w:ascii="Calibri" w:hAnsi="Calibri" w:cs="Tahoma"/>
                <w:lang w:val="en-AU"/>
              </w:rPr>
              <w:t xml:space="preserve"> relat</w:t>
            </w:r>
            <w:r w:rsidR="00D36C9D" w:rsidRPr="00ED5BC2">
              <w:rPr>
                <w:rFonts w:ascii="Calibri" w:hAnsi="Calibri" w:cs="Tahoma"/>
                <w:lang w:val="en-AU"/>
              </w:rPr>
              <w:t>ed</w:t>
            </w:r>
            <w:r w:rsidR="00665772" w:rsidRPr="00ED5BC2">
              <w:rPr>
                <w:rFonts w:ascii="Calibri" w:hAnsi="Calibri" w:cs="Tahoma"/>
                <w:lang w:val="en-AU"/>
              </w:rPr>
              <w:t xml:space="preserve"> discipline</w:t>
            </w:r>
            <w:r w:rsidRPr="00ED5BC2">
              <w:rPr>
                <w:rFonts w:ascii="Calibri" w:hAnsi="Calibri" w:cs="Tahoma"/>
                <w:lang w:val="en-AU"/>
              </w:rPr>
              <w:t xml:space="preserve">. </w:t>
            </w:r>
            <w:r w:rsidR="001B59FF" w:rsidRPr="00ED5BC2">
              <w:rPr>
                <w:rFonts w:ascii="Calibri" w:hAnsi="Calibri" w:cs="Tahoma"/>
                <w:lang w:val="en-AU"/>
              </w:rPr>
              <w:t xml:space="preserve">Studies in business administration </w:t>
            </w:r>
            <w:r w:rsidR="001B59FF">
              <w:rPr>
                <w:rFonts w:ascii="Calibri" w:hAnsi="Calibri" w:cs="Tahoma"/>
                <w:lang w:val="en-AU"/>
              </w:rPr>
              <w:t xml:space="preserve">are </w:t>
            </w:r>
            <w:r w:rsidR="001B59FF" w:rsidRPr="00ED5BC2">
              <w:rPr>
                <w:rFonts w:ascii="Calibri" w:hAnsi="Calibri" w:cs="Tahoma"/>
                <w:lang w:val="en-AU"/>
              </w:rPr>
              <w:t xml:space="preserve">an asset. </w:t>
            </w:r>
          </w:p>
          <w:p w14:paraId="6361C8C7" w14:textId="77777777" w:rsidR="001B59FF" w:rsidRDefault="001B59FF" w:rsidP="007867C7">
            <w:pPr>
              <w:rPr>
                <w:rFonts w:ascii="Calibri" w:hAnsi="Calibri" w:cs="Tahoma"/>
                <w:lang w:val="en-AU"/>
              </w:rPr>
            </w:pPr>
          </w:p>
          <w:p w14:paraId="31683B9C" w14:textId="2ACF6E86" w:rsidR="00D45C7D" w:rsidRDefault="00780606" w:rsidP="001B59FF">
            <w:pPr>
              <w:rPr>
                <w:rFonts w:ascii="Calibri" w:hAnsi="Calibri" w:cs="Tahoma"/>
                <w:lang w:val="en-AU"/>
              </w:rPr>
            </w:pPr>
            <w:r w:rsidRPr="00ED5BC2">
              <w:rPr>
                <w:rFonts w:ascii="Calibri" w:hAnsi="Calibri" w:cs="Tahoma"/>
                <w:lang w:val="en-AU"/>
              </w:rPr>
              <w:t>A</w:t>
            </w:r>
            <w:r w:rsidRPr="00ED5BC2">
              <w:rPr>
                <w:rFonts w:ascii="Calibri" w:hAnsi="Calibri" w:cs="Tahoma"/>
              </w:rPr>
              <w:t xml:space="preserve"> </w:t>
            </w:r>
            <w:r w:rsidR="00313D32" w:rsidRPr="00ED5BC2">
              <w:rPr>
                <w:rFonts w:ascii="Calibri" w:hAnsi="Calibri" w:cs="Tahoma"/>
              </w:rPr>
              <w:t>first</w:t>
            </w:r>
            <w:r w:rsidRPr="00ED5BC2">
              <w:rPr>
                <w:rFonts w:ascii="Calibri" w:hAnsi="Calibri" w:cs="Tahoma"/>
              </w:rPr>
              <w:t xml:space="preserve"> university degree along with </w:t>
            </w:r>
            <w:r w:rsidR="001B59FF">
              <w:rPr>
                <w:rFonts w:ascii="Calibri" w:hAnsi="Calibri" w:cs="Tahoma"/>
              </w:rPr>
              <w:t xml:space="preserve">2 additional years of </w:t>
            </w:r>
            <w:r w:rsidRPr="00ED5BC2">
              <w:rPr>
                <w:rFonts w:ascii="Calibri" w:hAnsi="Calibri" w:cs="Tahoma"/>
              </w:rPr>
              <w:t xml:space="preserve">relevant </w:t>
            </w:r>
            <w:r w:rsidR="001B59FF" w:rsidRPr="00ED5BC2">
              <w:rPr>
                <w:rFonts w:ascii="Calibri" w:hAnsi="Calibri" w:cs="Tahoma"/>
              </w:rPr>
              <w:t>experience could</w:t>
            </w:r>
            <w:r w:rsidRPr="00ED5BC2">
              <w:rPr>
                <w:rFonts w:ascii="Calibri" w:hAnsi="Calibri" w:cs="Tahoma"/>
              </w:rPr>
              <w:t xml:space="preserve"> be accepted in lieu of </w:t>
            </w:r>
            <w:r w:rsidR="001F772B">
              <w:rPr>
                <w:rFonts w:ascii="Calibri" w:hAnsi="Calibri" w:cs="Tahoma"/>
              </w:rPr>
              <w:t xml:space="preserve">an </w:t>
            </w:r>
            <w:r w:rsidRPr="00ED5BC2">
              <w:rPr>
                <w:rFonts w:ascii="Calibri" w:hAnsi="Calibri" w:cs="Tahoma"/>
              </w:rPr>
              <w:t>advanced degree.</w:t>
            </w:r>
            <w:r w:rsidR="001B59FF">
              <w:rPr>
                <w:rFonts w:ascii="Calibri" w:hAnsi="Calibri" w:cs="Tahoma"/>
              </w:rPr>
              <w:t xml:space="preserve"> </w:t>
            </w:r>
          </w:p>
          <w:p w14:paraId="4ABF3CF5" w14:textId="25B5A245" w:rsidR="001B59FF" w:rsidRPr="00ED5BC2" w:rsidRDefault="001B59FF" w:rsidP="001B59FF"/>
        </w:tc>
      </w:tr>
      <w:tr w:rsidR="00B466A4" w14:paraId="4DC18A03" w14:textId="77777777">
        <w:trPr>
          <w:trHeight w:val="230"/>
        </w:trPr>
        <w:tc>
          <w:tcPr>
            <w:tcW w:w="2988" w:type="dxa"/>
            <w:tcBorders>
              <w:bottom w:val="single" w:sz="4" w:space="0" w:color="auto"/>
            </w:tcBorders>
          </w:tcPr>
          <w:p w14:paraId="7A17C69D" w14:textId="77777777" w:rsidR="00B466A4" w:rsidRDefault="00B466A4"/>
          <w:p w14:paraId="7D2B6952" w14:textId="77777777" w:rsidR="00B466A4" w:rsidRDefault="00B466A4">
            <w:r>
              <w:t>Experience:</w:t>
            </w:r>
          </w:p>
        </w:tc>
        <w:tc>
          <w:tcPr>
            <w:tcW w:w="5868" w:type="dxa"/>
            <w:tcBorders>
              <w:bottom w:val="single" w:sz="4" w:space="0" w:color="auto"/>
            </w:tcBorders>
          </w:tcPr>
          <w:p w14:paraId="05746B66" w14:textId="32FB5E97" w:rsidR="00780606" w:rsidRPr="00ED5BC2" w:rsidRDefault="00780606" w:rsidP="00780606">
            <w:pPr>
              <w:rPr>
                <w:rFonts w:ascii="Calibri" w:hAnsi="Calibri" w:cs="Tahoma"/>
                <w:lang w:val="en-AU"/>
              </w:rPr>
            </w:pPr>
            <w:r w:rsidRPr="00ED5BC2">
              <w:rPr>
                <w:rFonts w:ascii="Calibri" w:hAnsi="Calibri" w:cs="Tahoma"/>
                <w:lang w:val="en-GB"/>
              </w:rPr>
              <w:t xml:space="preserve">Minimum </w:t>
            </w:r>
            <w:r w:rsidR="007F1D54" w:rsidRPr="00ED5BC2">
              <w:rPr>
                <w:rFonts w:ascii="Calibri" w:hAnsi="Calibri" w:cs="Tahoma"/>
                <w:lang w:val="en-GB"/>
              </w:rPr>
              <w:t>5</w:t>
            </w:r>
            <w:r w:rsidRPr="00ED5BC2">
              <w:rPr>
                <w:rFonts w:ascii="Calibri" w:hAnsi="Calibri" w:cs="Tahoma"/>
                <w:lang w:val="en-GB"/>
              </w:rPr>
              <w:t xml:space="preserve"> years of </w:t>
            </w:r>
            <w:r w:rsidRPr="00ED5BC2">
              <w:rPr>
                <w:rFonts w:ascii="Calibri" w:hAnsi="Calibri" w:cs="Tahoma"/>
                <w:lang w:val="en-AU"/>
              </w:rPr>
              <w:t xml:space="preserve">professional experience including at least three at the international level in a technical field of </w:t>
            </w:r>
            <w:r w:rsidR="001703B0" w:rsidRPr="00ED5BC2">
              <w:rPr>
                <w:rFonts w:ascii="Calibri" w:hAnsi="Calibri" w:cs="Tahoma"/>
                <w:lang w:val="en-AU"/>
              </w:rPr>
              <w:t>solar energy</w:t>
            </w:r>
            <w:r w:rsidRPr="00ED5BC2">
              <w:rPr>
                <w:rFonts w:ascii="Calibri" w:hAnsi="Calibri" w:cs="Tahoma"/>
                <w:lang w:val="en-AU"/>
              </w:rPr>
              <w:t xml:space="preserve">, </w:t>
            </w:r>
            <w:r w:rsidR="001703B0" w:rsidRPr="00ED5BC2">
              <w:rPr>
                <w:rFonts w:ascii="Calibri" w:hAnsi="Calibri" w:cs="Tahoma"/>
                <w:lang w:val="en-AU"/>
              </w:rPr>
              <w:t>renewable energy</w:t>
            </w:r>
            <w:r w:rsidR="00313D32" w:rsidRPr="00ED5BC2">
              <w:rPr>
                <w:rFonts w:ascii="Calibri" w:hAnsi="Calibri" w:cs="Tahoma"/>
                <w:lang w:val="en-AU"/>
              </w:rPr>
              <w:t xml:space="preserve">, </w:t>
            </w:r>
            <w:r w:rsidRPr="00ED5BC2">
              <w:rPr>
                <w:rFonts w:ascii="Calibri" w:hAnsi="Calibri" w:cs="Tahoma"/>
                <w:lang w:val="en-AU"/>
              </w:rPr>
              <w:t xml:space="preserve">project management, and/or procurement.  </w:t>
            </w:r>
          </w:p>
          <w:p w14:paraId="5E48DE3A" w14:textId="77777777" w:rsidR="00780606" w:rsidRPr="00ED5BC2" w:rsidRDefault="00780606" w:rsidP="00780606">
            <w:pPr>
              <w:rPr>
                <w:rFonts w:ascii="Calibri" w:hAnsi="Calibri" w:cs="Tahoma"/>
                <w:lang w:val="en-AU"/>
              </w:rPr>
            </w:pPr>
          </w:p>
          <w:p w14:paraId="2C823D6D" w14:textId="6B01251A" w:rsidR="00780606" w:rsidRPr="00ED5BC2" w:rsidRDefault="00780606" w:rsidP="00780606">
            <w:pPr>
              <w:rPr>
                <w:rFonts w:ascii="Calibri" w:hAnsi="Calibri" w:cs="Tahoma"/>
                <w:lang w:val="en-AU"/>
              </w:rPr>
            </w:pPr>
            <w:r w:rsidRPr="00ED5BC2">
              <w:rPr>
                <w:rFonts w:ascii="Calibri" w:hAnsi="Calibri" w:cs="Tahoma"/>
                <w:lang w:val="en-AU"/>
              </w:rPr>
              <w:t xml:space="preserve">Knowledge of </w:t>
            </w:r>
            <w:r w:rsidR="00FC4A9E" w:rsidRPr="00ED5BC2">
              <w:rPr>
                <w:rFonts w:ascii="Calibri" w:hAnsi="Calibri" w:cs="Tahoma"/>
                <w:lang w:val="en-AU"/>
              </w:rPr>
              <w:t>solar energy equipment and systems</w:t>
            </w:r>
            <w:r w:rsidRPr="00ED5BC2">
              <w:rPr>
                <w:rFonts w:ascii="Calibri" w:hAnsi="Calibri" w:cs="Tahoma"/>
                <w:lang w:val="en-AU"/>
              </w:rPr>
              <w:t>, worldwide sources, suppliers</w:t>
            </w:r>
            <w:r w:rsidR="00D45C7D">
              <w:rPr>
                <w:rFonts w:ascii="Calibri" w:hAnsi="Calibri" w:cs="Tahoma"/>
                <w:lang w:val="en-AU"/>
              </w:rPr>
              <w:t>,</w:t>
            </w:r>
            <w:r w:rsidRPr="00ED5BC2">
              <w:rPr>
                <w:rFonts w:ascii="Calibri" w:hAnsi="Calibri" w:cs="Tahoma"/>
                <w:lang w:val="en-AU"/>
              </w:rPr>
              <w:t xml:space="preserve"> and markets.  </w:t>
            </w:r>
          </w:p>
          <w:p w14:paraId="1B7B36B9" w14:textId="77777777" w:rsidR="00780606" w:rsidRPr="00ED5BC2" w:rsidRDefault="00780606" w:rsidP="00780606">
            <w:pPr>
              <w:rPr>
                <w:rFonts w:ascii="Calibri" w:hAnsi="Calibri" w:cs="Tahoma"/>
                <w:lang w:val="en-AU"/>
              </w:rPr>
            </w:pPr>
          </w:p>
          <w:p w14:paraId="60EF0C8E" w14:textId="49C0FED8" w:rsidR="00661408" w:rsidRPr="00ED5BC2" w:rsidRDefault="00780606" w:rsidP="00780606">
            <w:pPr>
              <w:rPr>
                <w:rFonts w:ascii="Calibri" w:hAnsi="Calibri" w:cs="Tahoma"/>
              </w:rPr>
            </w:pPr>
            <w:r w:rsidRPr="00ED5BC2">
              <w:rPr>
                <w:rFonts w:ascii="Calibri" w:hAnsi="Calibri" w:cs="Tahoma"/>
                <w:lang w:val="en-AU"/>
              </w:rPr>
              <w:t>Previous experience within the UN or a similar international organisation / NGOs</w:t>
            </w:r>
            <w:r w:rsidR="00896000" w:rsidRPr="00ED5BC2">
              <w:rPr>
                <w:rFonts w:ascii="Calibri" w:hAnsi="Calibri" w:cs="Tahoma"/>
                <w:lang w:val="en-AU"/>
              </w:rPr>
              <w:t xml:space="preserve">, is an </w:t>
            </w:r>
            <w:r w:rsidR="00D45C7D">
              <w:rPr>
                <w:rFonts w:ascii="Calibri" w:hAnsi="Calibri" w:cs="Tahoma"/>
                <w:lang w:val="en-AU"/>
              </w:rPr>
              <w:t>asset</w:t>
            </w:r>
            <w:r w:rsidR="00896000" w:rsidRPr="00ED5BC2">
              <w:rPr>
                <w:rFonts w:ascii="Calibri" w:hAnsi="Calibri" w:cs="Tahoma"/>
                <w:lang w:val="en-AU"/>
              </w:rPr>
              <w:t>.</w:t>
            </w:r>
          </w:p>
        </w:tc>
      </w:tr>
      <w:tr w:rsidR="00B466A4" w:rsidRPr="00482327" w14:paraId="61CB0732" w14:textId="77777777">
        <w:trPr>
          <w:trHeight w:val="230"/>
        </w:trPr>
        <w:tc>
          <w:tcPr>
            <w:tcW w:w="2988" w:type="dxa"/>
            <w:tcBorders>
              <w:bottom w:val="single" w:sz="4" w:space="0" w:color="auto"/>
            </w:tcBorders>
          </w:tcPr>
          <w:p w14:paraId="14D87A8C" w14:textId="77777777" w:rsidR="00B466A4" w:rsidRDefault="00B466A4"/>
          <w:p w14:paraId="4FE1FE16" w14:textId="77777777" w:rsidR="00B466A4" w:rsidRDefault="00B466A4">
            <w:r>
              <w:t>Language Requirements:</w:t>
            </w:r>
          </w:p>
        </w:tc>
        <w:tc>
          <w:tcPr>
            <w:tcW w:w="5868" w:type="dxa"/>
            <w:tcBorders>
              <w:bottom w:val="single" w:sz="4" w:space="0" w:color="auto"/>
            </w:tcBorders>
          </w:tcPr>
          <w:p w14:paraId="2BDD78CC" w14:textId="77777777" w:rsidR="00780606" w:rsidRDefault="00780606">
            <w:pPr>
              <w:rPr>
                <w:rFonts w:ascii="Calibri" w:hAnsi="Calibri" w:cs="Tahoma"/>
                <w:lang w:val="en-GB"/>
              </w:rPr>
            </w:pPr>
          </w:p>
          <w:p w14:paraId="71D2BA15" w14:textId="77777777" w:rsidR="00B466A4" w:rsidRDefault="00780606">
            <w:pPr>
              <w:rPr>
                <w:rFonts w:ascii="Calibri" w:hAnsi="Calibri" w:cs="Tahoma"/>
                <w:lang w:val="en-GB"/>
              </w:rPr>
            </w:pPr>
            <w:r w:rsidRPr="00780606">
              <w:rPr>
                <w:rFonts w:ascii="Calibri" w:hAnsi="Calibri" w:cs="Tahoma"/>
                <w:lang w:val="en-GB"/>
              </w:rPr>
              <w:t>Proficiency in English</w:t>
            </w:r>
            <w:r w:rsidR="007E69AB">
              <w:rPr>
                <w:rFonts w:ascii="Calibri" w:hAnsi="Calibri" w:cs="Tahoma"/>
                <w:lang w:val="en-GB"/>
              </w:rPr>
              <w:t xml:space="preserve"> is required.</w:t>
            </w:r>
          </w:p>
          <w:p w14:paraId="6A6FE5AD" w14:textId="4AC668EB" w:rsidR="00B106EE" w:rsidRPr="007867C7" w:rsidRDefault="00B106EE">
            <w:pPr>
              <w:rPr>
                <w:rFonts w:ascii="Calibri" w:hAnsi="Calibri" w:cs="Tahoma"/>
                <w:b/>
                <w:i/>
              </w:rPr>
            </w:pPr>
          </w:p>
        </w:tc>
      </w:tr>
    </w:tbl>
    <w:p w14:paraId="678CAC7D" w14:textId="77777777" w:rsidR="0009761E" w:rsidRDefault="0009761E" w:rsidP="007867C7"/>
    <w:p w14:paraId="74590A8A" w14:textId="77777777" w:rsidR="00FF4F6F" w:rsidRDefault="00FF4F6F" w:rsidP="007867C7"/>
    <w:sectPr w:rsidR="00FF4F6F"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D96E2" w14:textId="77777777" w:rsidR="00530E2E" w:rsidRDefault="00530E2E" w:rsidP="00C972F7">
      <w:r>
        <w:separator/>
      </w:r>
    </w:p>
  </w:endnote>
  <w:endnote w:type="continuationSeparator" w:id="0">
    <w:p w14:paraId="49765586" w14:textId="77777777" w:rsidR="00530E2E" w:rsidRDefault="00530E2E"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39ED5" w14:textId="77777777" w:rsidR="00530E2E" w:rsidRDefault="00530E2E" w:rsidP="00C972F7">
      <w:r>
        <w:separator/>
      </w:r>
    </w:p>
  </w:footnote>
  <w:footnote w:type="continuationSeparator" w:id="0">
    <w:p w14:paraId="24E89199" w14:textId="77777777" w:rsidR="00530E2E" w:rsidRDefault="00530E2E" w:rsidP="00C9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51583"/>
    <w:multiLevelType w:val="hybridMultilevel"/>
    <w:tmpl w:val="D496F7D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A52FB"/>
    <w:multiLevelType w:val="hybridMultilevel"/>
    <w:tmpl w:val="412A7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165075"/>
    <w:multiLevelType w:val="hybridMultilevel"/>
    <w:tmpl w:val="405A44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3EA757CD"/>
    <w:multiLevelType w:val="hybridMultilevel"/>
    <w:tmpl w:val="3C829F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348AA"/>
    <w:multiLevelType w:val="hybridMultilevel"/>
    <w:tmpl w:val="B1DC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AD0611"/>
    <w:multiLevelType w:val="hybridMultilevel"/>
    <w:tmpl w:val="D5CEE0CE"/>
    <w:lvl w:ilvl="0" w:tplc="20000001">
      <w:start w:val="1"/>
      <w:numFmt w:val="bullet"/>
      <w:lvlText w:val=""/>
      <w:lvlJc w:val="left"/>
      <w:pPr>
        <w:ind w:left="1110" w:hanging="360"/>
      </w:pPr>
      <w:rPr>
        <w:rFonts w:ascii="Symbol" w:hAnsi="Symbol" w:hint="default"/>
      </w:rPr>
    </w:lvl>
    <w:lvl w:ilvl="1" w:tplc="20000003" w:tentative="1">
      <w:start w:val="1"/>
      <w:numFmt w:val="bullet"/>
      <w:lvlText w:val="o"/>
      <w:lvlJc w:val="left"/>
      <w:pPr>
        <w:ind w:left="1830" w:hanging="360"/>
      </w:pPr>
      <w:rPr>
        <w:rFonts w:ascii="Courier New" w:hAnsi="Courier New" w:cs="Courier New" w:hint="default"/>
      </w:rPr>
    </w:lvl>
    <w:lvl w:ilvl="2" w:tplc="20000005" w:tentative="1">
      <w:start w:val="1"/>
      <w:numFmt w:val="bullet"/>
      <w:lvlText w:val=""/>
      <w:lvlJc w:val="left"/>
      <w:pPr>
        <w:ind w:left="2550" w:hanging="360"/>
      </w:pPr>
      <w:rPr>
        <w:rFonts w:ascii="Wingdings" w:hAnsi="Wingdings" w:hint="default"/>
      </w:rPr>
    </w:lvl>
    <w:lvl w:ilvl="3" w:tplc="20000001" w:tentative="1">
      <w:start w:val="1"/>
      <w:numFmt w:val="bullet"/>
      <w:lvlText w:val=""/>
      <w:lvlJc w:val="left"/>
      <w:pPr>
        <w:ind w:left="3270" w:hanging="360"/>
      </w:pPr>
      <w:rPr>
        <w:rFonts w:ascii="Symbol" w:hAnsi="Symbol" w:hint="default"/>
      </w:rPr>
    </w:lvl>
    <w:lvl w:ilvl="4" w:tplc="20000003" w:tentative="1">
      <w:start w:val="1"/>
      <w:numFmt w:val="bullet"/>
      <w:lvlText w:val="o"/>
      <w:lvlJc w:val="left"/>
      <w:pPr>
        <w:ind w:left="3990" w:hanging="360"/>
      </w:pPr>
      <w:rPr>
        <w:rFonts w:ascii="Courier New" w:hAnsi="Courier New" w:cs="Courier New" w:hint="default"/>
      </w:rPr>
    </w:lvl>
    <w:lvl w:ilvl="5" w:tplc="20000005" w:tentative="1">
      <w:start w:val="1"/>
      <w:numFmt w:val="bullet"/>
      <w:lvlText w:val=""/>
      <w:lvlJc w:val="left"/>
      <w:pPr>
        <w:ind w:left="4710" w:hanging="360"/>
      </w:pPr>
      <w:rPr>
        <w:rFonts w:ascii="Wingdings" w:hAnsi="Wingdings" w:hint="default"/>
      </w:rPr>
    </w:lvl>
    <w:lvl w:ilvl="6" w:tplc="20000001" w:tentative="1">
      <w:start w:val="1"/>
      <w:numFmt w:val="bullet"/>
      <w:lvlText w:val=""/>
      <w:lvlJc w:val="left"/>
      <w:pPr>
        <w:ind w:left="5430" w:hanging="360"/>
      </w:pPr>
      <w:rPr>
        <w:rFonts w:ascii="Symbol" w:hAnsi="Symbol" w:hint="default"/>
      </w:rPr>
    </w:lvl>
    <w:lvl w:ilvl="7" w:tplc="20000003" w:tentative="1">
      <w:start w:val="1"/>
      <w:numFmt w:val="bullet"/>
      <w:lvlText w:val="o"/>
      <w:lvlJc w:val="left"/>
      <w:pPr>
        <w:ind w:left="6150" w:hanging="360"/>
      </w:pPr>
      <w:rPr>
        <w:rFonts w:ascii="Courier New" w:hAnsi="Courier New" w:cs="Courier New" w:hint="default"/>
      </w:rPr>
    </w:lvl>
    <w:lvl w:ilvl="8" w:tplc="20000005" w:tentative="1">
      <w:start w:val="1"/>
      <w:numFmt w:val="bullet"/>
      <w:lvlText w:val=""/>
      <w:lvlJc w:val="left"/>
      <w:pPr>
        <w:ind w:left="6870" w:hanging="360"/>
      </w:pPr>
      <w:rPr>
        <w:rFonts w:ascii="Wingdings" w:hAnsi="Wingdings" w:hint="default"/>
      </w:rPr>
    </w:lvl>
  </w:abstractNum>
  <w:abstractNum w:abstractNumId="12" w15:restartNumberingAfterBreak="0">
    <w:nsid w:val="65391774"/>
    <w:multiLevelType w:val="singleLevel"/>
    <w:tmpl w:val="688C5DEE"/>
    <w:lvl w:ilvl="0">
      <w:start w:val="1"/>
      <w:numFmt w:val="decimal"/>
      <w:lvlText w:val="%1."/>
      <w:lvlJc w:val="left"/>
      <w:pPr>
        <w:tabs>
          <w:tab w:val="num" w:pos="360"/>
        </w:tabs>
        <w:ind w:left="360" w:hanging="360"/>
      </w:pPr>
      <w:rPr>
        <w:b w:val="0"/>
      </w:rPr>
    </w:lvl>
  </w:abstractNum>
  <w:abstractNum w:abstractNumId="13"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C692E"/>
    <w:multiLevelType w:val="hybridMultilevel"/>
    <w:tmpl w:val="1506ED78"/>
    <w:lvl w:ilvl="0" w:tplc="2E2A8328">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AE31E7E"/>
    <w:multiLevelType w:val="hybridMultilevel"/>
    <w:tmpl w:val="EE6C682A"/>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9" w15:restartNumberingAfterBreak="0">
    <w:nsid w:val="7C9E12BC"/>
    <w:multiLevelType w:val="hybridMultilevel"/>
    <w:tmpl w:val="ED383E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364283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2678959">
    <w:abstractNumId w:val="0"/>
  </w:num>
  <w:num w:numId="3" w16cid:durableId="2108765298">
    <w:abstractNumId w:val="7"/>
  </w:num>
  <w:num w:numId="4" w16cid:durableId="1579711849">
    <w:abstractNumId w:val="16"/>
  </w:num>
  <w:num w:numId="5" w16cid:durableId="63452528">
    <w:abstractNumId w:val="8"/>
  </w:num>
  <w:num w:numId="6" w16cid:durableId="560293700">
    <w:abstractNumId w:val="14"/>
  </w:num>
  <w:num w:numId="7" w16cid:durableId="1747141489">
    <w:abstractNumId w:val="13"/>
  </w:num>
  <w:num w:numId="8" w16cid:durableId="343675377">
    <w:abstractNumId w:val="15"/>
  </w:num>
  <w:num w:numId="9" w16cid:durableId="1102458383">
    <w:abstractNumId w:val="9"/>
  </w:num>
  <w:num w:numId="10" w16cid:durableId="1171024764">
    <w:abstractNumId w:val="2"/>
  </w:num>
  <w:num w:numId="11" w16cid:durableId="250314399">
    <w:abstractNumId w:val="12"/>
    <w:lvlOverride w:ilvl="0">
      <w:startOverride w:val="1"/>
    </w:lvlOverride>
  </w:num>
  <w:num w:numId="12" w16cid:durableId="254871805">
    <w:abstractNumId w:val="10"/>
  </w:num>
  <w:num w:numId="13" w16cid:durableId="43649423">
    <w:abstractNumId w:val="18"/>
  </w:num>
  <w:num w:numId="14" w16cid:durableId="1569264745">
    <w:abstractNumId w:val="3"/>
  </w:num>
  <w:num w:numId="15" w16cid:durableId="988678190">
    <w:abstractNumId w:val="19"/>
  </w:num>
  <w:num w:numId="16" w16cid:durableId="290593637">
    <w:abstractNumId w:val="17"/>
  </w:num>
  <w:num w:numId="17" w16cid:durableId="248396424">
    <w:abstractNumId w:val="6"/>
  </w:num>
  <w:num w:numId="18" w16cid:durableId="722674398">
    <w:abstractNumId w:val="11"/>
  </w:num>
  <w:num w:numId="19" w16cid:durableId="1157107529">
    <w:abstractNumId w:val="1"/>
  </w:num>
  <w:num w:numId="20" w16cid:durableId="172806379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1020E"/>
    <w:rsid w:val="00020B20"/>
    <w:rsid w:val="000244D3"/>
    <w:rsid w:val="00053ADF"/>
    <w:rsid w:val="00065DF1"/>
    <w:rsid w:val="00087F0C"/>
    <w:rsid w:val="0009761E"/>
    <w:rsid w:val="000A2F76"/>
    <w:rsid w:val="000A3A21"/>
    <w:rsid w:val="000B2221"/>
    <w:rsid w:val="000D3D56"/>
    <w:rsid w:val="000D5966"/>
    <w:rsid w:val="000E0266"/>
    <w:rsid w:val="000E4E97"/>
    <w:rsid w:val="000F0035"/>
    <w:rsid w:val="000F5658"/>
    <w:rsid w:val="00111059"/>
    <w:rsid w:val="00136BA3"/>
    <w:rsid w:val="00137603"/>
    <w:rsid w:val="001468D0"/>
    <w:rsid w:val="001703B0"/>
    <w:rsid w:val="001879CA"/>
    <w:rsid w:val="00190A97"/>
    <w:rsid w:val="001A4BBF"/>
    <w:rsid w:val="001B59FF"/>
    <w:rsid w:val="001C6205"/>
    <w:rsid w:val="001D2161"/>
    <w:rsid w:val="001F118A"/>
    <w:rsid w:val="001F772B"/>
    <w:rsid w:val="00201EA2"/>
    <w:rsid w:val="00212396"/>
    <w:rsid w:val="00216D67"/>
    <w:rsid w:val="00220FDF"/>
    <w:rsid w:val="00222F68"/>
    <w:rsid w:val="00232C06"/>
    <w:rsid w:val="002412DD"/>
    <w:rsid w:val="00252A0E"/>
    <w:rsid w:val="00291DD3"/>
    <w:rsid w:val="00295100"/>
    <w:rsid w:val="002A69AC"/>
    <w:rsid w:val="002A7969"/>
    <w:rsid w:val="002B0F07"/>
    <w:rsid w:val="002C16C8"/>
    <w:rsid w:val="002C256A"/>
    <w:rsid w:val="002C6FE1"/>
    <w:rsid w:val="002D3B9D"/>
    <w:rsid w:val="002E692D"/>
    <w:rsid w:val="00313D32"/>
    <w:rsid w:val="00324D2F"/>
    <w:rsid w:val="0032584B"/>
    <w:rsid w:val="00330E63"/>
    <w:rsid w:val="00347D7B"/>
    <w:rsid w:val="003573C8"/>
    <w:rsid w:val="00364D01"/>
    <w:rsid w:val="00366881"/>
    <w:rsid w:val="003822F9"/>
    <w:rsid w:val="003E2D70"/>
    <w:rsid w:val="003F190D"/>
    <w:rsid w:val="0040028F"/>
    <w:rsid w:val="004015C5"/>
    <w:rsid w:val="004201A6"/>
    <w:rsid w:val="004214C7"/>
    <w:rsid w:val="0042653E"/>
    <w:rsid w:val="00461781"/>
    <w:rsid w:val="00461D95"/>
    <w:rsid w:val="00463DC3"/>
    <w:rsid w:val="00470A8D"/>
    <w:rsid w:val="0048305F"/>
    <w:rsid w:val="00493E4F"/>
    <w:rsid w:val="004979A3"/>
    <w:rsid w:val="004A3A48"/>
    <w:rsid w:val="004A7C52"/>
    <w:rsid w:val="004B7889"/>
    <w:rsid w:val="004C3C07"/>
    <w:rsid w:val="004D32E8"/>
    <w:rsid w:val="004E70CB"/>
    <w:rsid w:val="00502876"/>
    <w:rsid w:val="005076FB"/>
    <w:rsid w:val="00530E2E"/>
    <w:rsid w:val="005354D4"/>
    <w:rsid w:val="00554BFA"/>
    <w:rsid w:val="0056302C"/>
    <w:rsid w:val="00563E2A"/>
    <w:rsid w:val="00573E3C"/>
    <w:rsid w:val="00576788"/>
    <w:rsid w:val="00583C89"/>
    <w:rsid w:val="00594FD7"/>
    <w:rsid w:val="005A259F"/>
    <w:rsid w:val="005A49F5"/>
    <w:rsid w:val="005D3747"/>
    <w:rsid w:val="00602415"/>
    <w:rsid w:val="00611662"/>
    <w:rsid w:val="00613F90"/>
    <w:rsid w:val="00617E36"/>
    <w:rsid w:val="00661408"/>
    <w:rsid w:val="00665772"/>
    <w:rsid w:val="006700AC"/>
    <w:rsid w:val="0068367C"/>
    <w:rsid w:val="00695607"/>
    <w:rsid w:val="00696D24"/>
    <w:rsid w:val="006A7BF2"/>
    <w:rsid w:val="006B5674"/>
    <w:rsid w:val="006C55CF"/>
    <w:rsid w:val="006C63A4"/>
    <w:rsid w:val="006D1D8C"/>
    <w:rsid w:val="006F3FF9"/>
    <w:rsid w:val="0070526F"/>
    <w:rsid w:val="00710C49"/>
    <w:rsid w:val="0071516D"/>
    <w:rsid w:val="00724050"/>
    <w:rsid w:val="0073045A"/>
    <w:rsid w:val="007353AE"/>
    <w:rsid w:val="00750743"/>
    <w:rsid w:val="00754DA9"/>
    <w:rsid w:val="00771269"/>
    <w:rsid w:val="00780606"/>
    <w:rsid w:val="007867C7"/>
    <w:rsid w:val="007A6AB9"/>
    <w:rsid w:val="007B7DE3"/>
    <w:rsid w:val="007D3123"/>
    <w:rsid w:val="007D5336"/>
    <w:rsid w:val="007E5A4E"/>
    <w:rsid w:val="007E69AB"/>
    <w:rsid w:val="007F1D54"/>
    <w:rsid w:val="007F7D10"/>
    <w:rsid w:val="00813C0D"/>
    <w:rsid w:val="0084301A"/>
    <w:rsid w:val="00850ECE"/>
    <w:rsid w:val="00861FA8"/>
    <w:rsid w:val="008766D7"/>
    <w:rsid w:val="00880C58"/>
    <w:rsid w:val="008939EA"/>
    <w:rsid w:val="00896000"/>
    <w:rsid w:val="008A3E1C"/>
    <w:rsid w:val="008C2EE5"/>
    <w:rsid w:val="008C7215"/>
    <w:rsid w:val="008D3CDB"/>
    <w:rsid w:val="008D41EB"/>
    <w:rsid w:val="008D6041"/>
    <w:rsid w:val="008D6CB1"/>
    <w:rsid w:val="008E318D"/>
    <w:rsid w:val="008F0190"/>
    <w:rsid w:val="00911904"/>
    <w:rsid w:val="009160DE"/>
    <w:rsid w:val="00927DE4"/>
    <w:rsid w:val="00931FAE"/>
    <w:rsid w:val="0094402A"/>
    <w:rsid w:val="009457A9"/>
    <w:rsid w:val="009711A8"/>
    <w:rsid w:val="00976237"/>
    <w:rsid w:val="00985C4B"/>
    <w:rsid w:val="009A529B"/>
    <w:rsid w:val="009C2C13"/>
    <w:rsid w:val="009C7A80"/>
    <w:rsid w:val="00A17542"/>
    <w:rsid w:val="00A20CBA"/>
    <w:rsid w:val="00A210C7"/>
    <w:rsid w:val="00A2577F"/>
    <w:rsid w:val="00A3581C"/>
    <w:rsid w:val="00A564CC"/>
    <w:rsid w:val="00A61E40"/>
    <w:rsid w:val="00A6796E"/>
    <w:rsid w:val="00A7664B"/>
    <w:rsid w:val="00A93CEB"/>
    <w:rsid w:val="00AA445D"/>
    <w:rsid w:val="00AB2AC2"/>
    <w:rsid w:val="00AE6C18"/>
    <w:rsid w:val="00AF5DAC"/>
    <w:rsid w:val="00B106EE"/>
    <w:rsid w:val="00B119D0"/>
    <w:rsid w:val="00B12A99"/>
    <w:rsid w:val="00B26533"/>
    <w:rsid w:val="00B3146F"/>
    <w:rsid w:val="00B319FA"/>
    <w:rsid w:val="00B34FD1"/>
    <w:rsid w:val="00B466A4"/>
    <w:rsid w:val="00B6674C"/>
    <w:rsid w:val="00B90F24"/>
    <w:rsid w:val="00BA02C9"/>
    <w:rsid w:val="00BA21E2"/>
    <w:rsid w:val="00BA44AF"/>
    <w:rsid w:val="00BE098E"/>
    <w:rsid w:val="00BF3C9D"/>
    <w:rsid w:val="00C004AC"/>
    <w:rsid w:val="00C00608"/>
    <w:rsid w:val="00C20393"/>
    <w:rsid w:val="00C42A7F"/>
    <w:rsid w:val="00C47C59"/>
    <w:rsid w:val="00C5029E"/>
    <w:rsid w:val="00C5513A"/>
    <w:rsid w:val="00C56467"/>
    <w:rsid w:val="00C57B0E"/>
    <w:rsid w:val="00C70CEB"/>
    <w:rsid w:val="00C81823"/>
    <w:rsid w:val="00C857F9"/>
    <w:rsid w:val="00C972F7"/>
    <w:rsid w:val="00CA2141"/>
    <w:rsid w:val="00CC6418"/>
    <w:rsid w:val="00CE688E"/>
    <w:rsid w:val="00CE7C9A"/>
    <w:rsid w:val="00D03D01"/>
    <w:rsid w:val="00D1292F"/>
    <w:rsid w:val="00D2109A"/>
    <w:rsid w:val="00D23AEB"/>
    <w:rsid w:val="00D3523A"/>
    <w:rsid w:val="00D36C9D"/>
    <w:rsid w:val="00D428FF"/>
    <w:rsid w:val="00D45C7D"/>
    <w:rsid w:val="00D52318"/>
    <w:rsid w:val="00D573C6"/>
    <w:rsid w:val="00D601A4"/>
    <w:rsid w:val="00D64F42"/>
    <w:rsid w:val="00D72410"/>
    <w:rsid w:val="00D80C57"/>
    <w:rsid w:val="00D930F0"/>
    <w:rsid w:val="00DA6C17"/>
    <w:rsid w:val="00DB46E8"/>
    <w:rsid w:val="00DB5422"/>
    <w:rsid w:val="00DB5934"/>
    <w:rsid w:val="00DB59B8"/>
    <w:rsid w:val="00DB5EDC"/>
    <w:rsid w:val="00DC2579"/>
    <w:rsid w:val="00DC2E87"/>
    <w:rsid w:val="00DD159C"/>
    <w:rsid w:val="00DD4015"/>
    <w:rsid w:val="00E007A5"/>
    <w:rsid w:val="00E020B2"/>
    <w:rsid w:val="00E073DC"/>
    <w:rsid w:val="00E11FB4"/>
    <w:rsid w:val="00E124BA"/>
    <w:rsid w:val="00E158E0"/>
    <w:rsid w:val="00E30414"/>
    <w:rsid w:val="00E33E7B"/>
    <w:rsid w:val="00E377AF"/>
    <w:rsid w:val="00E45021"/>
    <w:rsid w:val="00E540F5"/>
    <w:rsid w:val="00E76F54"/>
    <w:rsid w:val="00E83C63"/>
    <w:rsid w:val="00E849D9"/>
    <w:rsid w:val="00E91E14"/>
    <w:rsid w:val="00EC2540"/>
    <w:rsid w:val="00EC259A"/>
    <w:rsid w:val="00EC7799"/>
    <w:rsid w:val="00ED07DC"/>
    <w:rsid w:val="00ED5BC2"/>
    <w:rsid w:val="00ED64EE"/>
    <w:rsid w:val="00F0367B"/>
    <w:rsid w:val="00F041D7"/>
    <w:rsid w:val="00F04833"/>
    <w:rsid w:val="00F103E8"/>
    <w:rsid w:val="00F2343B"/>
    <w:rsid w:val="00F30B49"/>
    <w:rsid w:val="00F40835"/>
    <w:rsid w:val="00F5432D"/>
    <w:rsid w:val="00F800A7"/>
    <w:rsid w:val="00F9595E"/>
    <w:rsid w:val="00FA2C02"/>
    <w:rsid w:val="00FA3347"/>
    <w:rsid w:val="00FA7FDC"/>
    <w:rsid w:val="00FC1333"/>
    <w:rsid w:val="00FC381C"/>
    <w:rsid w:val="00FC3C06"/>
    <w:rsid w:val="00FC4A9E"/>
    <w:rsid w:val="00FD4667"/>
    <w:rsid w:val="00FD4FAA"/>
    <w:rsid w:val="00FD5B28"/>
    <w:rsid w:val="00FF4F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AFCA87"/>
  <w15:docId w15:val="{12FF66CF-62A7-4B58-9D2F-71B28649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Revision">
    <w:name w:val="Revision"/>
    <w:hidden/>
    <w:uiPriority w:val="99"/>
    <w:semiHidden/>
    <w:rsid w:val="008939E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2669">
      <w:bodyDiv w:val="1"/>
      <w:marLeft w:val="0"/>
      <w:marRight w:val="0"/>
      <w:marTop w:val="0"/>
      <w:marBottom w:val="0"/>
      <w:divBdr>
        <w:top w:val="none" w:sz="0" w:space="0" w:color="auto"/>
        <w:left w:val="none" w:sz="0" w:space="0" w:color="auto"/>
        <w:bottom w:val="none" w:sz="0" w:space="0" w:color="auto"/>
        <w:right w:val="none" w:sz="0" w:space="0" w:color="auto"/>
      </w:divBdr>
    </w:div>
    <w:div w:id="248316573">
      <w:bodyDiv w:val="1"/>
      <w:marLeft w:val="0"/>
      <w:marRight w:val="0"/>
      <w:marTop w:val="0"/>
      <w:marBottom w:val="0"/>
      <w:divBdr>
        <w:top w:val="none" w:sz="0" w:space="0" w:color="auto"/>
        <w:left w:val="none" w:sz="0" w:space="0" w:color="auto"/>
        <w:bottom w:val="none" w:sz="0" w:space="0" w:color="auto"/>
        <w:right w:val="none" w:sz="0" w:space="0" w:color="auto"/>
      </w:divBdr>
    </w:div>
    <w:div w:id="493111687">
      <w:bodyDiv w:val="1"/>
      <w:marLeft w:val="0"/>
      <w:marRight w:val="0"/>
      <w:marTop w:val="0"/>
      <w:marBottom w:val="0"/>
      <w:divBdr>
        <w:top w:val="none" w:sz="0" w:space="0" w:color="auto"/>
        <w:left w:val="none" w:sz="0" w:space="0" w:color="auto"/>
        <w:bottom w:val="none" w:sz="0" w:space="0" w:color="auto"/>
        <w:right w:val="none" w:sz="0" w:space="0" w:color="auto"/>
      </w:divBdr>
    </w:div>
    <w:div w:id="575359086">
      <w:bodyDiv w:val="1"/>
      <w:marLeft w:val="0"/>
      <w:marRight w:val="0"/>
      <w:marTop w:val="0"/>
      <w:marBottom w:val="0"/>
      <w:divBdr>
        <w:top w:val="none" w:sz="0" w:space="0" w:color="auto"/>
        <w:left w:val="none" w:sz="0" w:space="0" w:color="auto"/>
        <w:bottom w:val="none" w:sz="0" w:space="0" w:color="auto"/>
        <w:right w:val="none" w:sz="0" w:space="0" w:color="auto"/>
      </w:divBdr>
    </w:div>
    <w:div w:id="624967838">
      <w:bodyDiv w:val="1"/>
      <w:marLeft w:val="0"/>
      <w:marRight w:val="0"/>
      <w:marTop w:val="0"/>
      <w:marBottom w:val="0"/>
      <w:divBdr>
        <w:top w:val="none" w:sz="0" w:space="0" w:color="auto"/>
        <w:left w:val="none" w:sz="0" w:space="0" w:color="auto"/>
        <w:bottom w:val="none" w:sz="0" w:space="0" w:color="auto"/>
        <w:right w:val="none" w:sz="0" w:space="0" w:color="auto"/>
      </w:divBdr>
    </w:div>
    <w:div w:id="691226764">
      <w:bodyDiv w:val="1"/>
      <w:marLeft w:val="0"/>
      <w:marRight w:val="0"/>
      <w:marTop w:val="0"/>
      <w:marBottom w:val="0"/>
      <w:divBdr>
        <w:top w:val="none" w:sz="0" w:space="0" w:color="auto"/>
        <w:left w:val="none" w:sz="0" w:space="0" w:color="auto"/>
        <w:bottom w:val="none" w:sz="0" w:space="0" w:color="auto"/>
        <w:right w:val="none" w:sz="0" w:space="0" w:color="auto"/>
      </w:divBdr>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1018965134">
      <w:bodyDiv w:val="1"/>
      <w:marLeft w:val="0"/>
      <w:marRight w:val="0"/>
      <w:marTop w:val="0"/>
      <w:marBottom w:val="0"/>
      <w:divBdr>
        <w:top w:val="none" w:sz="0" w:space="0" w:color="auto"/>
        <w:left w:val="none" w:sz="0" w:space="0" w:color="auto"/>
        <w:bottom w:val="none" w:sz="0" w:space="0" w:color="auto"/>
        <w:right w:val="none" w:sz="0" w:space="0" w:color="auto"/>
      </w:divBdr>
    </w:div>
    <w:div w:id="1464889210">
      <w:bodyDiv w:val="1"/>
      <w:marLeft w:val="0"/>
      <w:marRight w:val="0"/>
      <w:marTop w:val="0"/>
      <w:marBottom w:val="0"/>
      <w:divBdr>
        <w:top w:val="none" w:sz="0" w:space="0" w:color="auto"/>
        <w:left w:val="none" w:sz="0" w:space="0" w:color="auto"/>
        <w:bottom w:val="none" w:sz="0" w:space="0" w:color="auto"/>
        <w:right w:val="none" w:sz="0" w:space="0" w:color="auto"/>
      </w:divBdr>
    </w:div>
    <w:div w:id="1638797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8D9B9D2ED272041BE08195F82A596D0" ma:contentTypeVersion="30" ma:contentTypeDescription="" ma:contentTypeScope="" ma:versionID="e7a15e38c69f80dffd22b2efaad7f80d">
  <xsd:schema xmlns:xsd="http://www.w3.org/2001/XMLSchema" xmlns:xs="http://www.w3.org/2001/XMLSchema" xmlns:p="http://schemas.microsoft.com/office/2006/metadata/properties" xmlns:ns1="http://schemas.microsoft.com/sharepoint/v3" xmlns:ns2="ca283e0b-db31-4043-a2ef-b80661bf084a" xmlns:ns3="http://schemas.microsoft.com/sharepoint.v3" xmlns:ns4="41a5885a-0c1c-4092-a9d6-fe19d4f79797" xmlns:ns5="http://schemas.microsoft.com/sharepoint/v4" xmlns:ns6="977748cd-ab8f-4ed3-98b4-81fece271d28" targetNamespace="http://schemas.microsoft.com/office/2006/metadata/properties" ma:root="true" ma:fieldsID="ebc071f7188cba906d515c90872ec865" ns1:_="" ns2:_="" ns3:_="" ns4:_="" ns5:_="" ns6:_="">
    <xsd:import namespace="http://schemas.microsoft.com/sharepoint/v3"/>
    <xsd:import namespace="ca283e0b-db31-4043-a2ef-b80661bf084a"/>
    <xsd:import namespace="http://schemas.microsoft.com/sharepoint.v3"/>
    <xsd:import namespace="41a5885a-0c1c-4092-a9d6-fe19d4f79797"/>
    <xsd:import namespace="http://schemas.microsoft.com/sharepoint/v4"/>
    <xsd:import namespace="977748cd-ab8f-4ed3-98b4-81fece271d28"/>
    <xsd:element name="properties">
      <xsd:complexType>
        <xsd:sequence>
          <xsd:element name="documentManagement">
            <xsd:complexType>
              <xsd:all>
                <xsd:element ref="ns2:ContentLanguage"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2:WrittenBy" minOccurs="0"/>
                <xsd:element ref="ns3:CategoryDescription" minOccurs="0"/>
                <xsd:element ref="ns2:RecipientsEmail" minOccurs="0"/>
                <xsd:element ref="ns2:SenderEmail" minOccurs="0"/>
                <xsd:element ref="ns2:DateTransmittedEmail" minOccurs="0"/>
                <xsd:element ref="ns2:k8c968e8c72a4eda96b7e8fdbe192be2" minOccurs="0"/>
                <xsd:element ref="ns4:_dlc_DocId" minOccurs="0"/>
                <xsd:element ref="ns4:_dlc_DocIdUrl" minOccurs="0"/>
                <xsd:element ref="ns4:_dlc_DocIdPersistId" minOccurs="0"/>
                <xsd:element ref="ns5:IconOverlay" minOccurs="0"/>
                <xsd:element ref="ns1:_vti_ItemDeclaredRecord" minOccurs="0"/>
                <xsd:element ref="ns1:_vti_ItemHoldRecordStatus" minOccurs="0"/>
                <xsd:element ref="ns4:TaxKeywordTaxHTField" minOccurs="0"/>
                <xsd:element ref="ns6:MediaServiceMetadata" minOccurs="0"/>
                <xsd:element ref="ns6:MediaServiceFastMetadata" minOccurs="0"/>
                <xsd:element ref="ns4:SharedWithUsers" minOccurs="0"/>
                <xsd:element ref="ns4:SharedWithDetails" minOccurs="0"/>
                <xsd:element ref="ns6:MediaServiceDateTaken" minOccurs="0"/>
                <xsd:element ref="ns6:MediaServiceAutoTag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4" nillable="true" ma:displayName="Declared Record" ma:hidden="true" ma:internalName="_vti_ItemDeclaredRecord" ma:readOnly="true">
      <xsd:simpleType>
        <xsd:restriction base="dms:DateTime"/>
      </xsd:simpleType>
    </xsd:element>
    <xsd:element name="_vti_ItemHoldRecordStatus" ma:index="3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ContentLanguage" ma:index="3"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ga975397408f43e4b84ec8e5a598e523" ma:index="8" nillable="true" ma:taxonomy="true" ma:internalName="ga975397408f43e4b84ec8e5a598e523" ma:taxonomyFieldName="OfficeDivision" ma:displayName="Office/Division *" ma:readOnly="false" ma:default="1033;#Denmark-1200|659a1518-a057-49e4-87e3-a15fb5fd11de"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9"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0" nillable="true" ma:displayName="Taxonomy Catch All Column1" ma:hidden="true" ma:list="{9cda3665-b67e-437b-93c7-cfd82d4eab04}" ma:internalName="TaxCatchAllLabel" ma:readOnly="true" ma:showField="CatchAllDataLabel" ma:web="41a5885a-0c1c-4092-a9d6-fe19d4f79797">
      <xsd:complexType>
        <xsd:complexContent>
          <xsd:extension base="dms:MultiChoiceLookup">
            <xsd:sequence>
              <xsd:element name="Value" type="dms:Lookup" maxOccurs="unbounded" minOccurs="0" nillable="true"/>
            </xsd:sequence>
          </xsd:extension>
        </xsd:complexContent>
      </xsd:complexType>
    </xsd:element>
    <xsd:element name="TaxCatchAll" ma:index="14" nillable="true" ma:displayName="Taxonomy Catch All Column" ma:hidden="true" ma:list="{9cda3665-b67e-437b-93c7-cfd82d4eab04}" ma:internalName="TaxCatchAll" ma:showField="CatchAllData" ma:web="41a5885a-0c1c-4092-a9d6-fe19d4f7979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15"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17"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18"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0"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element name="WrittenBy" ma:index="2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sEmail" ma:index="26" nillable="true" ma:displayName="Recipients (email)" ma:hidden="true" ma:internalName="RecipientsEmail" ma:readOnly="false">
      <xsd:simpleType>
        <xsd:restriction base="dms:Text">
          <xsd:maxLength value="255"/>
        </xsd:restriction>
      </xsd:simpleType>
    </xsd:element>
    <xsd:element name="SenderEmail" ma:index="27" nillable="true" ma:displayName="Sender (email)" ma:hidden="true" ma:internalName="SenderEmail" ma:readOnly="false">
      <xsd:simpleType>
        <xsd:restriction base="dms:Text">
          <xsd:maxLength value="255"/>
        </xsd:restriction>
      </xsd:simpleType>
    </xsd:element>
    <xsd:element name="DateTransmittedEmail" ma:index="28" nillable="true" ma:displayName="Date transmitted (email)" ma:format="DateTime" ma:hidden="true" ma:internalName="DateTransmittedEmail" ma:readOnly="false">
      <xsd:simpleType>
        <xsd:restriction base="dms:DateTime"/>
      </xsd:simpleType>
    </xsd:element>
    <xsd:element name="k8c968e8c72a4eda96b7e8fdbe192be2" ma:index="29"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4"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a5885a-0c1c-4092-a9d6-fe19d4f79797"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TaxKeywordTaxHTField" ma:index="3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748cd-ab8f-4ed3-98b4-81fece271d28"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2" nillable="true" ma:displayName="MediaServiceDateTaken" ma:hidden="true" ma:internalName="MediaServiceDateTaken" ma:readOnly="true">
      <xsd:simpleType>
        <xsd:restriction base="dms:Text"/>
      </xsd:simpleType>
    </xsd:element>
    <xsd:element name="MediaServiceAutoTags" ma:index="43" nillable="true" ma:displayName="Tags" ma:internalName="MediaServiceAutoTag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3f51738-d318-4883-9d64-4f0bd0ccc55e" ContentTypeId="0x0101009BA85F8052A6DA4FA3E31FF9F74C6970" PreviousValue="false" LastSyncTimeStamp="2021-02-04T16:54:33.267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4</Value>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Denmark-1200</TermName>
          <TermId xmlns="http://schemas.microsoft.com/office/infopath/2007/PartnerControls">659a1518-a057-49e4-87e3-a15fb5fd11de</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TaxKeywordTaxHTField xmlns="41a5885a-0c1c-4092-a9d6-fe19d4f79797">
      <Terms xmlns="http://schemas.microsoft.com/office/infopath/2007/PartnerControls"/>
    </TaxKeywordTaxHTField>
    <_dlc_DocId xmlns="41a5885a-0c1c-4092-a9d6-fe19d4f79797">KSHKA3RFRPXE-912514137-37</_dlc_DocId>
    <_dlc_DocIdUrl xmlns="41a5885a-0c1c-4092-a9d6-fe19d4f79797">
      <Url>https://unicef.sharepoint.com/teams/SD-ITC/_layouts/15/DocIdRedir.aspx?ID=KSHKA3RFRPXE-912514137-37</Url>
      <Description>KSHKA3RFRPXE-912514137-37</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5737-77F2-4523-9758-AFF5BE80E499}">
  <ds:schemaRefs>
    <ds:schemaRef ds:uri="http://schemas.microsoft.com/office/2006/metadata/customXsn"/>
  </ds:schemaRefs>
</ds:datastoreItem>
</file>

<file path=customXml/itemProps2.xml><?xml version="1.0" encoding="utf-8"?>
<ds:datastoreItem xmlns:ds="http://schemas.openxmlformats.org/officeDocument/2006/customXml" ds:itemID="{B7963CF2-08A2-43AA-A1BC-3B52523F3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41a5885a-0c1c-4092-a9d6-fe19d4f79797"/>
    <ds:schemaRef ds:uri="http://schemas.microsoft.com/sharepoint/v4"/>
    <ds:schemaRef ds:uri="977748cd-ab8f-4ed3-98b4-81fece271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4.xml><?xml version="1.0" encoding="utf-8"?>
<ds:datastoreItem xmlns:ds="http://schemas.openxmlformats.org/officeDocument/2006/customXml" ds:itemID="{440D0423-2A25-4AC3-8EF1-3A072E13FB2F}">
  <ds:schemaRefs>
    <ds:schemaRef ds:uri="Microsoft.SharePoint.Taxonomy.ContentTypeSync"/>
  </ds:schemaRefs>
</ds:datastoreItem>
</file>

<file path=customXml/itemProps5.xml><?xml version="1.0" encoding="utf-8"?>
<ds:datastoreItem xmlns:ds="http://schemas.openxmlformats.org/officeDocument/2006/customXml" ds:itemID="{9D3A1884-E8F5-4B56-8BF8-208A3FCC90A1}">
  <ds:schemaRefs>
    <ds:schemaRef ds:uri="http://schemas.microsoft.com/sharepoint/events"/>
  </ds:schemaRefs>
</ds:datastoreItem>
</file>

<file path=customXml/itemProps6.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41a5885a-0c1c-4092-a9d6-fe19d4f79797"/>
  </ds:schemaRefs>
</ds:datastoreItem>
</file>

<file path=customXml/itemProps7.xml><?xml version="1.0" encoding="utf-8"?>
<ds:datastoreItem xmlns:ds="http://schemas.openxmlformats.org/officeDocument/2006/customXml" ds:itemID="{D4C9471E-5C93-405F-8BF8-5B764AAE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Isaac Kirunda</cp:lastModifiedBy>
  <cp:revision>3</cp:revision>
  <cp:lastPrinted>2024-10-07T19:31:00Z</cp:lastPrinted>
  <dcterms:created xsi:type="dcterms:W3CDTF">2024-10-07T19:31:00Z</dcterms:created>
  <dcterms:modified xsi:type="dcterms:W3CDTF">2024-10-07T19:32:00Z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0x0101009BA85F8052A6DA4FA3E31FF9F74C69700068D9B9D2ED272041BE08195F82A596D0</vt:lpwstr>
  </property>
  <property fmtid="{D5CDD505-2E9C-101B-9397-08002B2CF9AE}" pid="24" name="_dlc_DocIdItemGuid">
    <vt:lpwstr>734eacc7-a9ed-4eed-865b-eeb4f1d41423</vt:lpwstr>
  </property>
  <property fmtid="{D5CDD505-2E9C-101B-9397-08002B2CF9AE}" pid="25" name="SD_CentreUnit">
    <vt:lpwstr>10;#HTC|8a427358-12f3-480d-9f06-a4176558e918</vt:lpwstr>
  </property>
  <property fmtid="{D5CDD505-2E9C-101B-9397-08002B2CF9AE}" pid="26" name="TaxKeyword">
    <vt:lpwstr/>
  </property>
  <property fmtid="{D5CDD505-2E9C-101B-9397-08002B2CF9AE}" pid="27" name="Topic">
    <vt:lpwstr>3;#n/a|62fe7219-0ec3-42ac-964d-70ae5d8291bb</vt:lpwstr>
  </property>
  <property fmtid="{D5CDD505-2E9C-101B-9397-08002B2CF9AE}" pid="28" name="OfficeDivision">
    <vt:lpwstr>4;#Denmark-1200|659a1518-a057-49e4-87e3-a15fb5fd11de</vt:lpwstr>
  </property>
  <property fmtid="{D5CDD505-2E9C-101B-9397-08002B2CF9AE}" pid="29" name="SD_Year">
    <vt:lpwstr/>
  </property>
  <property fmtid="{D5CDD505-2E9C-101B-9397-08002B2CF9AE}" pid="30" name="DocumentType">
    <vt:lpwstr/>
  </property>
  <property fmtid="{D5CDD505-2E9C-101B-9397-08002B2CF9AE}" pid="31" name="GeographicScope">
    <vt:lpwstr/>
  </property>
  <property fmtid="{D5CDD505-2E9C-101B-9397-08002B2CF9AE}" pid="32" name="SystemDTAC">
    <vt:lpwstr/>
  </property>
  <property fmtid="{D5CDD505-2E9C-101B-9397-08002B2CF9AE}" pid="33" name="MediaServiceImageTags">
    <vt:lpwstr/>
  </property>
  <property fmtid="{D5CDD505-2E9C-101B-9397-08002B2CF9AE}" pid="34" name="CriticalForLongTermRetention">
    <vt:lpwstr/>
  </property>
  <property fmtid="{D5CDD505-2E9C-101B-9397-08002B2CF9AE}" pid="35" name="GrammarlyDocumentId">
    <vt:lpwstr>de3481f0d9ca176efe479a8de7405071f1da9463f83cbce31d7d1daed99c54fc</vt:lpwstr>
  </property>
</Properties>
</file>