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FE50" w14:textId="77777777" w:rsidR="00B102A2" w:rsidRDefault="00B102A2" w:rsidP="00B102A2">
      <w:pPr>
        <w:spacing w:after="0" w:line="240" w:lineRule="auto"/>
        <w:ind w:firstLine="720"/>
        <w:jc w:val="center"/>
        <w:rPr>
          <w:rFonts w:eastAsia="Times New Roman"/>
          <w:b/>
          <w:bCs/>
          <w:kern w:val="32"/>
          <w:sz w:val="28"/>
          <w:szCs w:val="28"/>
          <w:lang w:val="fr-FR"/>
        </w:rPr>
      </w:pPr>
    </w:p>
    <w:p w14:paraId="6CA7FC1A" w14:textId="1EBDFE1C" w:rsidR="005B7CD3" w:rsidRDefault="005B7CD3" w:rsidP="00B102A2">
      <w:pPr>
        <w:spacing w:after="0" w:line="240" w:lineRule="auto"/>
        <w:ind w:firstLine="720"/>
        <w:jc w:val="center"/>
        <w:rPr>
          <w:b/>
          <w:bCs/>
          <w:color w:val="000000"/>
          <w:sz w:val="20"/>
          <w:szCs w:val="20"/>
          <w:lang w:val="fr-FR"/>
        </w:rPr>
      </w:pPr>
      <w:r w:rsidRPr="6A13783F">
        <w:rPr>
          <w:rFonts w:eastAsia="Times New Roman"/>
          <w:b/>
          <w:bCs/>
          <w:kern w:val="32"/>
          <w:sz w:val="28"/>
          <w:szCs w:val="28"/>
          <w:lang w:val="fr-FR"/>
        </w:rPr>
        <w:t>TERMES DE REFERENCE</w:t>
      </w:r>
      <w:r w:rsidR="006407E4" w:rsidRPr="6A13783F">
        <w:rPr>
          <w:rFonts w:eastAsia="Times New Roman"/>
          <w:b/>
          <w:bCs/>
          <w:kern w:val="32"/>
          <w:sz w:val="28"/>
          <w:szCs w:val="28"/>
          <w:lang w:val="fr-FR"/>
        </w:rPr>
        <w:t xml:space="preserve"> POUR UNE EVALUATION </w:t>
      </w:r>
      <w:r w:rsidR="00617508" w:rsidRPr="6A13783F">
        <w:rPr>
          <w:rFonts w:eastAsia="Times New Roman"/>
          <w:b/>
          <w:bCs/>
          <w:kern w:val="32"/>
          <w:sz w:val="28"/>
          <w:szCs w:val="28"/>
          <w:lang w:val="fr-FR"/>
        </w:rPr>
        <w:t xml:space="preserve">DES COMPETENCES DES ENFANTS A l’ENTREE AU PRIMAIRE  </w:t>
      </w:r>
      <w:r w:rsidR="00617508" w:rsidRPr="6A13783F">
        <w:rPr>
          <w:b/>
          <w:bCs/>
          <w:color w:val="000000"/>
          <w:sz w:val="20"/>
          <w:szCs w:val="20"/>
          <w:lang w:val="fr-FR"/>
        </w:rPr>
        <w:t xml:space="preserve">  </w:t>
      </w:r>
    </w:p>
    <w:p w14:paraId="79CA30BD" w14:textId="77777777" w:rsidR="00B102A2" w:rsidRPr="00126027" w:rsidRDefault="00B102A2" w:rsidP="00B102A2">
      <w:pPr>
        <w:spacing w:after="0" w:line="240" w:lineRule="auto"/>
        <w:ind w:firstLine="720"/>
        <w:jc w:val="center"/>
        <w:rPr>
          <w:rFonts w:eastAsia="Times New Roman"/>
          <w:b/>
          <w:bCs/>
          <w:kern w:val="32"/>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7221"/>
      </w:tblGrid>
      <w:tr w:rsidR="005B7CD3" w:rsidRPr="00EC1C24" w14:paraId="11CEBB87" w14:textId="77777777" w:rsidTr="00AD6DE7">
        <w:tc>
          <w:tcPr>
            <w:tcW w:w="2839" w:type="dxa"/>
            <w:vAlign w:val="center"/>
          </w:tcPr>
          <w:p w14:paraId="037F5973" w14:textId="4731D4DD" w:rsidR="005B7CD3" w:rsidRPr="00126027" w:rsidRDefault="005B7CD3" w:rsidP="000002E0">
            <w:pPr>
              <w:spacing w:after="0" w:line="240" w:lineRule="auto"/>
              <w:rPr>
                <w:rFonts w:cstheme="minorHAnsi"/>
                <w:b/>
                <w:sz w:val="20"/>
                <w:szCs w:val="20"/>
                <w:lang w:val="fr-FR"/>
              </w:rPr>
            </w:pPr>
            <w:r w:rsidRPr="00126027">
              <w:rPr>
                <w:rFonts w:cstheme="minorHAnsi"/>
                <w:b/>
                <w:sz w:val="20"/>
                <w:szCs w:val="20"/>
                <w:lang w:val="fr-FR"/>
              </w:rPr>
              <w:t>Objectif</w:t>
            </w:r>
          </w:p>
        </w:tc>
        <w:tc>
          <w:tcPr>
            <w:tcW w:w="7221" w:type="dxa"/>
          </w:tcPr>
          <w:p w14:paraId="479748C0" w14:textId="2AD35448" w:rsidR="00532BE7" w:rsidRPr="008D526A" w:rsidRDefault="005E065C" w:rsidP="000002E0">
            <w:pPr>
              <w:spacing w:after="0" w:line="240" w:lineRule="auto"/>
              <w:jc w:val="both"/>
              <w:rPr>
                <w:rFonts w:cstheme="minorHAnsi"/>
                <w:b/>
                <w:bCs/>
                <w:color w:val="000000"/>
                <w:sz w:val="20"/>
                <w:szCs w:val="20"/>
                <w:lang w:val="fr-FR"/>
              </w:rPr>
            </w:pPr>
            <w:r w:rsidRPr="008B32CB">
              <w:rPr>
                <w:rFonts w:cstheme="minorHAnsi"/>
                <w:b/>
                <w:bCs/>
                <w:color w:val="000000"/>
                <w:sz w:val="20"/>
                <w:szCs w:val="20"/>
                <w:lang w:val="fr-FR"/>
              </w:rPr>
              <w:t>Recrutement d’un(e) c</w:t>
            </w:r>
            <w:r w:rsidRPr="008B32CB">
              <w:rPr>
                <w:rFonts w:cstheme="minorHAnsi"/>
                <w:b/>
                <w:bCs/>
                <w:sz w:val="20"/>
                <w:szCs w:val="20"/>
                <w:lang w:val="fr-FR"/>
              </w:rPr>
              <w:t>onsultant</w:t>
            </w:r>
            <w:r w:rsidRPr="008B32CB">
              <w:rPr>
                <w:rFonts w:cstheme="minorHAnsi"/>
                <w:b/>
                <w:bCs/>
                <w:color w:val="000000"/>
                <w:sz w:val="20"/>
                <w:szCs w:val="20"/>
                <w:lang w:val="fr-FR"/>
              </w:rPr>
              <w:t>(e)</w:t>
            </w:r>
            <w:r w:rsidR="00CC2227" w:rsidRPr="008B32CB">
              <w:rPr>
                <w:rFonts w:cstheme="minorHAnsi"/>
                <w:b/>
                <w:bCs/>
                <w:color w:val="000000"/>
                <w:sz w:val="20"/>
                <w:szCs w:val="20"/>
                <w:lang w:val="fr-FR"/>
              </w:rPr>
              <w:t xml:space="preserve"> national pour appuyer</w:t>
            </w:r>
            <w:r w:rsidR="008B32CB" w:rsidRPr="008B32CB">
              <w:rPr>
                <w:rFonts w:cstheme="minorHAnsi"/>
                <w:b/>
                <w:bCs/>
                <w:color w:val="000000"/>
                <w:sz w:val="20"/>
                <w:szCs w:val="20"/>
                <w:lang w:val="fr-FR"/>
              </w:rPr>
              <w:t xml:space="preserve"> la mission de </w:t>
            </w:r>
            <w:r w:rsidR="00CC2227" w:rsidRPr="008B32CB">
              <w:rPr>
                <w:rFonts w:cstheme="minorHAnsi"/>
                <w:b/>
                <w:bCs/>
                <w:color w:val="000000"/>
                <w:sz w:val="20"/>
                <w:szCs w:val="20"/>
                <w:lang w:val="fr-FR"/>
              </w:rPr>
              <w:t xml:space="preserve">l’Evaluateur </w:t>
            </w:r>
            <w:r w:rsidR="008B32CB" w:rsidRPr="008B32CB">
              <w:rPr>
                <w:rFonts w:cstheme="minorHAnsi"/>
                <w:b/>
                <w:bCs/>
                <w:color w:val="000000"/>
                <w:sz w:val="20"/>
                <w:szCs w:val="20"/>
                <w:lang w:val="fr-FR"/>
              </w:rPr>
              <w:t>dans le cadre de</w:t>
            </w:r>
            <w:r w:rsidR="008B32CB">
              <w:rPr>
                <w:rFonts w:cstheme="minorHAnsi"/>
                <w:color w:val="000000"/>
                <w:sz w:val="20"/>
                <w:szCs w:val="20"/>
                <w:lang w:val="fr-FR"/>
              </w:rPr>
              <w:t xml:space="preserve"> </w:t>
            </w:r>
            <w:r w:rsidRPr="00126027">
              <w:rPr>
                <w:rFonts w:cstheme="minorHAnsi"/>
                <w:b/>
                <w:bCs/>
                <w:color w:val="000000"/>
                <w:sz w:val="20"/>
                <w:szCs w:val="20"/>
                <w:lang w:val="fr-FR"/>
              </w:rPr>
              <w:t xml:space="preserve">l’évaluation des compétences des enfants à l’entrée au primaire  </w:t>
            </w:r>
          </w:p>
        </w:tc>
      </w:tr>
      <w:tr w:rsidR="005B7CD3" w:rsidRPr="00126027" w14:paraId="3D9BA8E8" w14:textId="77777777" w:rsidTr="00AD6DE7">
        <w:tc>
          <w:tcPr>
            <w:tcW w:w="2839" w:type="dxa"/>
          </w:tcPr>
          <w:p w14:paraId="42FCF259" w14:textId="6A8A7EED" w:rsidR="005B7CD3" w:rsidRPr="00126027" w:rsidRDefault="005B7CD3" w:rsidP="000002E0">
            <w:pPr>
              <w:spacing w:after="0" w:line="240" w:lineRule="auto"/>
              <w:jc w:val="both"/>
              <w:rPr>
                <w:rFonts w:cstheme="minorHAnsi"/>
                <w:b/>
                <w:sz w:val="20"/>
                <w:szCs w:val="20"/>
                <w:lang w:val="fr-FR"/>
              </w:rPr>
            </w:pPr>
            <w:r w:rsidRPr="00126027">
              <w:rPr>
                <w:rFonts w:cstheme="minorHAnsi"/>
                <w:b/>
                <w:sz w:val="20"/>
                <w:szCs w:val="20"/>
                <w:lang w:val="fr-FR"/>
              </w:rPr>
              <w:t>Type de contrat</w:t>
            </w:r>
          </w:p>
        </w:tc>
        <w:tc>
          <w:tcPr>
            <w:tcW w:w="7221" w:type="dxa"/>
          </w:tcPr>
          <w:p w14:paraId="7CEA2508" w14:textId="24ADE2D5" w:rsidR="005B7CD3" w:rsidRPr="00126027" w:rsidRDefault="005B7CD3" w:rsidP="000002E0">
            <w:pPr>
              <w:spacing w:after="0" w:line="240" w:lineRule="auto"/>
              <w:jc w:val="both"/>
              <w:rPr>
                <w:rFonts w:cstheme="minorHAnsi"/>
                <w:sz w:val="20"/>
                <w:szCs w:val="20"/>
                <w:lang w:val="fr-FR"/>
              </w:rPr>
            </w:pPr>
            <w:r w:rsidRPr="00126027">
              <w:rPr>
                <w:rFonts w:cstheme="minorHAnsi"/>
                <w:sz w:val="20"/>
                <w:szCs w:val="20"/>
                <w:lang w:val="fr-FR"/>
              </w:rPr>
              <w:t xml:space="preserve">Contrat Individuel             </w:t>
            </w:r>
          </w:p>
        </w:tc>
      </w:tr>
      <w:tr w:rsidR="005B7CD3" w:rsidRPr="00B102A2" w14:paraId="76DBC703" w14:textId="77777777" w:rsidTr="00AD6DE7">
        <w:tc>
          <w:tcPr>
            <w:tcW w:w="2839" w:type="dxa"/>
          </w:tcPr>
          <w:p w14:paraId="17AB8FA5" w14:textId="77777777" w:rsidR="005B7CD3" w:rsidRPr="00126027" w:rsidRDefault="005B7CD3" w:rsidP="000002E0">
            <w:pPr>
              <w:spacing w:after="0" w:line="240" w:lineRule="auto"/>
              <w:jc w:val="both"/>
              <w:rPr>
                <w:rFonts w:cstheme="minorHAnsi"/>
                <w:b/>
                <w:sz w:val="20"/>
                <w:szCs w:val="20"/>
                <w:lang w:val="fr-FR"/>
              </w:rPr>
            </w:pPr>
            <w:r w:rsidRPr="00126027">
              <w:rPr>
                <w:rFonts w:cstheme="minorHAnsi"/>
                <w:b/>
                <w:sz w:val="20"/>
                <w:szCs w:val="20"/>
                <w:lang w:val="fr-FR"/>
              </w:rPr>
              <w:t>Type de Consultation</w:t>
            </w:r>
          </w:p>
        </w:tc>
        <w:tc>
          <w:tcPr>
            <w:tcW w:w="7221" w:type="dxa"/>
          </w:tcPr>
          <w:p w14:paraId="2BB26BBC" w14:textId="1EDE2A63" w:rsidR="005B7CD3" w:rsidRPr="00126027" w:rsidRDefault="00C73EB9" w:rsidP="00B102A2">
            <w:pPr>
              <w:spacing w:after="0" w:line="240" w:lineRule="auto"/>
              <w:jc w:val="both"/>
              <w:rPr>
                <w:rFonts w:cstheme="minorHAnsi"/>
                <w:sz w:val="20"/>
                <w:szCs w:val="20"/>
                <w:lang w:val="fr-FR"/>
              </w:rPr>
            </w:pPr>
            <w:r>
              <w:rPr>
                <w:rFonts w:cstheme="minorHAnsi"/>
                <w:sz w:val="20"/>
                <w:szCs w:val="20"/>
                <w:lang w:val="fr-FR"/>
              </w:rPr>
              <w:t xml:space="preserve">National </w:t>
            </w:r>
          </w:p>
        </w:tc>
      </w:tr>
      <w:tr w:rsidR="005B7CD3" w:rsidRPr="00FF7F81" w14:paraId="457F1BC6" w14:textId="77777777" w:rsidTr="00AD6DE7">
        <w:tc>
          <w:tcPr>
            <w:tcW w:w="2839" w:type="dxa"/>
          </w:tcPr>
          <w:p w14:paraId="686EB560" w14:textId="77777777" w:rsidR="005B7CD3" w:rsidRPr="00126027" w:rsidRDefault="005B7CD3" w:rsidP="000002E0">
            <w:pPr>
              <w:spacing w:after="0" w:line="240" w:lineRule="auto"/>
              <w:jc w:val="both"/>
              <w:rPr>
                <w:rFonts w:cstheme="minorHAnsi"/>
                <w:b/>
                <w:sz w:val="20"/>
                <w:szCs w:val="20"/>
                <w:lang w:val="fr-FR"/>
              </w:rPr>
            </w:pPr>
            <w:r w:rsidRPr="00126027">
              <w:rPr>
                <w:rFonts w:cstheme="minorHAnsi"/>
                <w:b/>
                <w:sz w:val="20"/>
                <w:szCs w:val="20"/>
                <w:lang w:val="fr-FR"/>
              </w:rPr>
              <w:t xml:space="preserve">Programme </w:t>
            </w:r>
          </w:p>
        </w:tc>
        <w:tc>
          <w:tcPr>
            <w:tcW w:w="7221" w:type="dxa"/>
          </w:tcPr>
          <w:p w14:paraId="7A31044E" w14:textId="59825BD1" w:rsidR="005B7CD3" w:rsidRPr="002D25C9" w:rsidRDefault="00F2102D" w:rsidP="000002E0">
            <w:pPr>
              <w:autoSpaceDE w:val="0"/>
              <w:autoSpaceDN w:val="0"/>
              <w:adjustRightInd w:val="0"/>
              <w:spacing w:after="0" w:line="240" w:lineRule="auto"/>
              <w:jc w:val="both"/>
              <w:rPr>
                <w:rFonts w:cstheme="minorHAnsi"/>
                <w:sz w:val="20"/>
                <w:szCs w:val="20"/>
              </w:rPr>
            </w:pPr>
            <w:r w:rsidRPr="002D25C9">
              <w:rPr>
                <w:rFonts w:cstheme="minorHAnsi"/>
                <w:sz w:val="20"/>
                <w:szCs w:val="20"/>
              </w:rPr>
              <w:t>SDG focused policies and strategies (evaluations)</w:t>
            </w:r>
          </w:p>
        </w:tc>
      </w:tr>
      <w:tr w:rsidR="005B7CD3" w:rsidRPr="00126027" w14:paraId="769EEE5A" w14:textId="77777777" w:rsidTr="00AD6DE7">
        <w:tc>
          <w:tcPr>
            <w:tcW w:w="2839" w:type="dxa"/>
          </w:tcPr>
          <w:p w14:paraId="38594316" w14:textId="5E342D27" w:rsidR="005B7CD3" w:rsidRPr="00126027" w:rsidRDefault="005B7CD3" w:rsidP="000002E0">
            <w:pPr>
              <w:spacing w:after="0" w:line="240" w:lineRule="auto"/>
              <w:jc w:val="both"/>
              <w:rPr>
                <w:rFonts w:cstheme="minorHAnsi"/>
                <w:b/>
                <w:sz w:val="20"/>
                <w:szCs w:val="20"/>
                <w:lang w:val="fr-FR"/>
              </w:rPr>
            </w:pPr>
            <w:r w:rsidRPr="00126027">
              <w:rPr>
                <w:rFonts w:cstheme="minorHAnsi"/>
                <w:b/>
                <w:sz w:val="20"/>
                <w:szCs w:val="20"/>
                <w:lang w:val="fr-FR"/>
              </w:rPr>
              <w:t>Lieu de travail</w:t>
            </w:r>
          </w:p>
        </w:tc>
        <w:tc>
          <w:tcPr>
            <w:tcW w:w="7221" w:type="dxa"/>
          </w:tcPr>
          <w:p w14:paraId="536F79C2" w14:textId="5F477CE9" w:rsidR="005B7CD3" w:rsidRPr="00126027" w:rsidRDefault="005B7CD3" w:rsidP="000002E0">
            <w:pPr>
              <w:spacing w:after="0" w:line="240" w:lineRule="auto"/>
              <w:jc w:val="both"/>
              <w:rPr>
                <w:rFonts w:cstheme="minorHAnsi"/>
                <w:sz w:val="20"/>
                <w:szCs w:val="20"/>
                <w:lang w:val="fr-FR"/>
              </w:rPr>
            </w:pPr>
            <w:r w:rsidRPr="00126027">
              <w:rPr>
                <w:rFonts w:cstheme="minorHAnsi"/>
                <w:sz w:val="20"/>
                <w:szCs w:val="20"/>
                <w:lang w:val="fr-FR"/>
              </w:rPr>
              <w:t xml:space="preserve">Tunisie </w:t>
            </w:r>
          </w:p>
        </w:tc>
      </w:tr>
      <w:tr w:rsidR="005B7CD3" w:rsidRPr="00C73EB9" w14:paraId="06F06D78" w14:textId="77777777" w:rsidTr="0047142C">
        <w:trPr>
          <w:trHeight w:val="248"/>
        </w:trPr>
        <w:tc>
          <w:tcPr>
            <w:tcW w:w="2839" w:type="dxa"/>
          </w:tcPr>
          <w:p w14:paraId="4A2ADB98" w14:textId="12B50FF5" w:rsidR="005B7CD3" w:rsidRPr="00126027" w:rsidRDefault="005B7CD3" w:rsidP="000002E0">
            <w:pPr>
              <w:spacing w:after="0" w:line="240" w:lineRule="auto"/>
              <w:jc w:val="both"/>
              <w:rPr>
                <w:rFonts w:cstheme="minorHAnsi"/>
                <w:b/>
                <w:sz w:val="20"/>
                <w:szCs w:val="20"/>
                <w:lang w:val="fr-FR"/>
              </w:rPr>
            </w:pPr>
            <w:r w:rsidRPr="00126027">
              <w:rPr>
                <w:rFonts w:cstheme="minorHAnsi"/>
                <w:b/>
                <w:sz w:val="20"/>
                <w:szCs w:val="20"/>
                <w:lang w:val="fr-FR"/>
              </w:rPr>
              <w:t>Durée de l’appui</w:t>
            </w:r>
          </w:p>
        </w:tc>
        <w:tc>
          <w:tcPr>
            <w:tcW w:w="7221" w:type="dxa"/>
          </w:tcPr>
          <w:p w14:paraId="69373B72" w14:textId="162DA11A" w:rsidR="005B7CD3" w:rsidRPr="00126027" w:rsidRDefault="00C73EB9" w:rsidP="000002E0">
            <w:pPr>
              <w:spacing w:after="0" w:line="240" w:lineRule="auto"/>
              <w:jc w:val="both"/>
              <w:rPr>
                <w:rFonts w:cstheme="minorHAnsi"/>
                <w:sz w:val="20"/>
                <w:szCs w:val="20"/>
                <w:lang w:val="fr-FR"/>
              </w:rPr>
            </w:pPr>
            <w:r>
              <w:rPr>
                <w:rFonts w:cstheme="minorHAnsi"/>
                <w:sz w:val="20"/>
                <w:szCs w:val="20"/>
                <w:lang w:val="fr-FR"/>
              </w:rPr>
              <w:t xml:space="preserve"> </w:t>
            </w:r>
            <w:r w:rsidR="008B32CB">
              <w:rPr>
                <w:rFonts w:cstheme="minorHAnsi"/>
                <w:sz w:val="20"/>
                <w:szCs w:val="20"/>
                <w:lang w:val="fr-FR"/>
              </w:rPr>
              <w:t>F</w:t>
            </w:r>
            <w:r w:rsidR="00E27D73">
              <w:rPr>
                <w:rFonts w:cstheme="minorHAnsi"/>
                <w:sz w:val="20"/>
                <w:szCs w:val="20"/>
                <w:lang w:val="fr-FR"/>
              </w:rPr>
              <w:t>évrier</w:t>
            </w:r>
            <w:r w:rsidR="00EC7EAE">
              <w:rPr>
                <w:rFonts w:cstheme="minorHAnsi"/>
                <w:sz w:val="20"/>
                <w:szCs w:val="20"/>
                <w:lang w:val="fr-FR"/>
              </w:rPr>
              <w:t xml:space="preserve"> 2023</w:t>
            </w:r>
            <w:r w:rsidR="008B32CB">
              <w:rPr>
                <w:rFonts w:cstheme="minorHAnsi"/>
                <w:sz w:val="20"/>
                <w:szCs w:val="20"/>
                <w:lang w:val="fr-FR"/>
              </w:rPr>
              <w:t xml:space="preserve"> – Mars 2023</w:t>
            </w:r>
          </w:p>
        </w:tc>
      </w:tr>
      <w:tr w:rsidR="005E065C" w:rsidRPr="00C73EB9" w14:paraId="1F091939" w14:textId="77777777" w:rsidTr="0047142C">
        <w:trPr>
          <w:trHeight w:val="248"/>
        </w:trPr>
        <w:tc>
          <w:tcPr>
            <w:tcW w:w="2839" w:type="dxa"/>
          </w:tcPr>
          <w:p w14:paraId="3DDEFDAA" w14:textId="2EEB93F2" w:rsidR="005E065C" w:rsidRPr="00126027" w:rsidRDefault="005E065C" w:rsidP="005E065C">
            <w:pPr>
              <w:spacing w:after="0" w:line="240" w:lineRule="auto"/>
              <w:jc w:val="both"/>
              <w:rPr>
                <w:rFonts w:cstheme="minorHAnsi"/>
                <w:b/>
                <w:sz w:val="20"/>
                <w:szCs w:val="20"/>
                <w:lang w:val="fr-FR"/>
              </w:rPr>
            </w:pPr>
            <w:r>
              <w:rPr>
                <w:rFonts w:cstheme="minorHAnsi"/>
                <w:b/>
                <w:sz w:val="20"/>
                <w:szCs w:val="20"/>
                <w:lang w:val="fr-FR"/>
              </w:rPr>
              <w:t>Budget Estimé</w:t>
            </w:r>
          </w:p>
        </w:tc>
        <w:tc>
          <w:tcPr>
            <w:tcW w:w="7221" w:type="dxa"/>
          </w:tcPr>
          <w:p w14:paraId="2EB63482" w14:textId="0D70E839" w:rsidR="005E065C" w:rsidRDefault="005E065C" w:rsidP="005E065C">
            <w:pPr>
              <w:spacing w:after="0" w:line="240" w:lineRule="auto"/>
              <w:jc w:val="both"/>
              <w:rPr>
                <w:rFonts w:cstheme="minorHAnsi"/>
                <w:sz w:val="20"/>
                <w:szCs w:val="20"/>
                <w:lang w:val="fr-FR"/>
              </w:rPr>
            </w:pPr>
          </w:p>
        </w:tc>
      </w:tr>
      <w:tr w:rsidR="005E065C" w:rsidRPr="00C73EB9" w14:paraId="47973282" w14:textId="77777777" w:rsidTr="0047142C">
        <w:trPr>
          <w:trHeight w:val="248"/>
        </w:trPr>
        <w:tc>
          <w:tcPr>
            <w:tcW w:w="2839" w:type="dxa"/>
          </w:tcPr>
          <w:p w14:paraId="01427AC3" w14:textId="3191028B" w:rsidR="005E065C" w:rsidRPr="00126027" w:rsidRDefault="005E065C" w:rsidP="005E065C">
            <w:pPr>
              <w:spacing w:after="0" w:line="240" w:lineRule="auto"/>
              <w:jc w:val="both"/>
              <w:rPr>
                <w:rFonts w:cstheme="minorHAnsi"/>
                <w:b/>
                <w:sz w:val="20"/>
                <w:szCs w:val="20"/>
                <w:lang w:val="fr-FR"/>
              </w:rPr>
            </w:pPr>
            <w:r>
              <w:rPr>
                <w:rFonts w:cstheme="minorHAnsi"/>
                <w:b/>
                <w:sz w:val="20"/>
                <w:szCs w:val="20"/>
                <w:lang w:val="fr-FR"/>
              </w:rPr>
              <w:t>Grant et WBS</w:t>
            </w:r>
          </w:p>
        </w:tc>
        <w:tc>
          <w:tcPr>
            <w:tcW w:w="7221" w:type="dxa"/>
          </w:tcPr>
          <w:p w14:paraId="6E6C30C0" w14:textId="3F897865" w:rsidR="005E065C" w:rsidRDefault="005E065C" w:rsidP="005E065C">
            <w:pPr>
              <w:spacing w:after="0" w:line="240" w:lineRule="auto"/>
              <w:jc w:val="both"/>
              <w:rPr>
                <w:rFonts w:cstheme="minorHAnsi"/>
                <w:sz w:val="20"/>
                <w:szCs w:val="20"/>
                <w:lang w:val="fr-FR"/>
              </w:rPr>
            </w:pPr>
          </w:p>
        </w:tc>
      </w:tr>
    </w:tbl>
    <w:p w14:paraId="7332F59E" w14:textId="77777777" w:rsidR="00AE57F1" w:rsidRPr="00126027" w:rsidRDefault="00AE57F1" w:rsidP="000002E0">
      <w:pPr>
        <w:pStyle w:val="Heading1"/>
        <w:numPr>
          <w:ilvl w:val="0"/>
          <w:numId w:val="0"/>
        </w:numPr>
        <w:spacing w:before="0" w:after="0"/>
        <w:ind w:left="360"/>
        <w:rPr>
          <w:rFonts w:asciiTheme="minorHAnsi" w:hAnsiTheme="minorHAnsi" w:cstheme="minorHAnsi"/>
          <w:color w:val="00B0F0"/>
          <w:lang w:val="fr-FR"/>
        </w:rPr>
      </w:pPr>
    </w:p>
    <w:p w14:paraId="6F492DEC" w14:textId="75F5D680" w:rsidR="005B7CD3" w:rsidRPr="00126027" w:rsidRDefault="00B04C53" w:rsidP="000002E0">
      <w:pPr>
        <w:pStyle w:val="Heading1"/>
        <w:numPr>
          <w:ilvl w:val="0"/>
          <w:numId w:val="0"/>
        </w:numPr>
        <w:spacing w:before="0" w:after="0"/>
        <w:ind w:left="360"/>
        <w:rPr>
          <w:rFonts w:asciiTheme="minorHAnsi" w:hAnsiTheme="minorHAnsi" w:cstheme="minorHAnsi"/>
          <w:color w:val="00B0F0"/>
          <w:lang w:val="fr-FR"/>
        </w:rPr>
      </w:pPr>
      <w:r w:rsidRPr="00126027">
        <w:rPr>
          <w:rFonts w:asciiTheme="minorHAnsi" w:hAnsiTheme="minorHAnsi" w:cstheme="minorHAnsi"/>
          <w:color w:val="00B0F0"/>
          <w:lang w:val="fr-FR"/>
        </w:rPr>
        <w:t xml:space="preserve">CONTEXTE ET JUSTIFICATION </w:t>
      </w:r>
    </w:p>
    <w:p w14:paraId="22A86DA9" w14:textId="3534D685" w:rsidR="005B7CD3" w:rsidRPr="00126027" w:rsidRDefault="005B7CD3" w:rsidP="00712A6E">
      <w:pPr>
        <w:pStyle w:val="ListParagraph"/>
        <w:numPr>
          <w:ilvl w:val="0"/>
          <w:numId w:val="5"/>
        </w:numPr>
        <w:spacing w:after="0" w:line="240" w:lineRule="auto"/>
        <w:jc w:val="both"/>
        <w:rPr>
          <w:rFonts w:cstheme="minorHAnsi"/>
          <w:lang w:val="fr-FR"/>
        </w:rPr>
      </w:pPr>
      <w:r w:rsidRPr="00126027">
        <w:rPr>
          <w:rFonts w:cstheme="minorHAnsi"/>
          <w:b/>
          <w:bCs/>
          <w:lang w:val="fr-FR"/>
        </w:rPr>
        <w:t>La petite enfance,</w:t>
      </w:r>
      <w:r w:rsidRPr="00126027">
        <w:rPr>
          <w:rFonts w:cstheme="minorHAnsi"/>
          <w:lang w:val="fr-FR"/>
        </w:rPr>
        <w:t xml:space="preserve"> </w:t>
      </w:r>
      <w:r w:rsidR="0047349F" w:rsidRPr="00126027">
        <w:rPr>
          <w:rFonts w:cstheme="minorHAnsi"/>
          <w:lang w:val="fr-FR"/>
        </w:rPr>
        <w:t>la</w:t>
      </w:r>
      <w:r w:rsidRPr="00126027">
        <w:rPr>
          <w:rFonts w:cstheme="minorHAnsi"/>
          <w:lang w:val="fr-FR"/>
        </w:rPr>
        <w:t xml:space="preserve"> période allant de 0-8 ans, est essentiel</w:t>
      </w:r>
      <w:r w:rsidR="0047349F" w:rsidRPr="00126027">
        <w:rPr>
          <w:rFonts w:cstheme="minorHAnsi"/>
          <w:lang w:val="fr-FR"/>
        </w:rPr>
        <w:t>le</w:t>
      </w:r>
      <w:r w:rsidRPr="00126027">
        <w:rPr>
          <w:rFonts w:cstheme="minorHAnsi"/>
          <w:lang w:val="fr-FR"/>
        </w:rPr>
        <w:t xml:space="preserve"> pour le développement de l’enfant et constitue également une opportunité rentable </w:t>
      </w:r>
      <w:r w:rsidR="0047349F" w:rsidRPr="00126027">
        <w:rPr>
          <w:rFonts w:cstheme="minorHAnsi"/>
          <w:lang w:val="fr-FR"/>
        </w:rPr>
        <w:t>pour améliorer</w:t>
      </w:r>
      <w:r w:rsidRPr="00126027">
        <w:rPr>
          <w:rFonts w:cstheme="minorHAnsi"/>
          <w:lang w:val="fr-FR"/>
        </w:rPr>
        <w:t xml:space="preserve"> l’impact des investissements sur le développement du capital humain. L’UNICEF estime que près de 250 millions d’enfants des pays à revenu faible et intermédiaire risquent de ne pas atteindre leur plein potentiel de développement. Les évidences montrent </w:t>
      </w:r>
      <w:r w:rsidR="0025249C" w:rsidRPr="00126027">
        <w:rPr>
          <w:rFonts w:cstheme="minorHAnsi"/>
          <w:lang w:val="fr-FR"/>
        </w:rPr>
        <w:t>que</w:t>
      </w:r>
      <w:r w:rsidRPr="00126027">
        <w:rPr>
          <w:rFonts w:cstheme="minorHAnsi"/>
          <w:lang w:val="fr-FR"/>
        </w:rPr>
        <w:t xml:space="preserve"> l’éducation préscolaire de qualité est un des facteurs clefs contribuant à la réussite des enfants dans leurs scolarité et leur vie futur</w:t>
      </w:r>
      <w:r w:rsidR="0051278E">
        <w:rPr>
          <w:rFonts w:cstheme="minorHAnsi"/>
          <w:lang w:val="fr-FR"/>
        </w:rPr>
        <w:t>e</w:t>
      </w:r>
      <w:r w:rsidRPr="00126027">
        <w:rPr>
          <w:rFonts w:cstheme="minorHAnsi"/>
          <w:lang w:val="fr-FR"/>
        </w:rPr>
        <w:t xml:space="preserve">. Dans le secteur de l'éducation, par exemple, les analyses </w:t>
      </w:r>
      <w:r w:rsidR="000970AC" w:rsidRPr="00126027">
        <w:rPr>
          <w:rFonts w:cstheme="minorHAnsi"/>
          <w:lang w:val="fr-FR"/>
        </w:rPr>
        <w:t>des</w:t>
      </w:r>
      <w:r w:rsidRPr="00126027">
        <w:rPr>
          <w:rFonts w:cstheme="minorHAnsi"/>
          <w:lang w:val="fr-FR"/>
        </w:rPr>
        <w:t xml:space="preserve"> données de plusieurs pays révèlent que les investissements dans l'apprentissage précoce contribuent largement à la persévérance scolaire, à l'augmentation du pourcentage d</w:t>
      </w:r>
      <w:r w:rsidR="00710151" w:rsidRPr="00126027">
        <w:rPr>
          <w:rFonts w:cstheme="minorHAnsi"/>
          <w:lang w:val="fr-FR"/>
        </w:rPr>
        <w:t xml:space="preserve">es </w:t>
      </w:r>
      <w:r w:rsidRPr="00126027">
        <w:rPr>
          <w:rFonts w:cstheme="minorHAnsi"/>
          <w:lang w:val="fr-FR"/>
        </w:rPr>
        <w:t>enfants entrant à l'école à temps et aux résultats scolaires en général. Une analyse menée par la Banque Mondiale sur les bénéfices à long terme de l’éducation de la petite enfance dans 12 pays a révélé que les enfants qui fréquentent des institutions d’éducation préscolaires restent à l’école pendant près d’un an de plus, en moyenne, et sont plus susceptibles d’occuper des emplois hautement qualifiés.</w:t>
      </w:r>
    </w:p>
    <w:p w14:paraId="18436012" w14:textId="53C06D92" w:rsidR="00527E68" w:rsidRPr="00126027" w:rsidRDefault="005B7CD3" w:rsidP="00712A6E">
      <w:pPr>
        <w:pStyle w:val="ListParagraph"/>
        <w:numPr>
          <w:ilvl w:val="0"/>
          <w:numId w:val="5"/>
        </w:numPr>
        <w:spacing w:after="0" w:line="240" w:lineRule="auto"/>
        <w:jc w:val="both"/>
        <w:rPr>
          <w:rFonts w:cstheme="minorHAnsi"/>
          <w:lang w:val="fr-FR"/>
        </w:rPr>
      </w:pPr>
      <w:r w:rsidRPr="00126027">
        <w:rPr>
          <w:rFonts w:cstheme="minorHAnsi"/>
          <w:b/>
          <w:bCs/>
          <w:lang w:val="fr-FR"/>
        </w:rPr>
        <w:t>En Tunisie,</w:t>
      </w:r>
      <w:r w:rsidRPr="00126027">
        <w:rPr>
          <w:rFonts w:cstheme="minorHAnsi"/>
          <w:lang w:val="fr-FR"/>
        </w:rPr>
        <w:t xml:space="preserve"> 18% des enfants risquent de ne pas atteindre leur plein potentiel de développement et les disparités régionales et socioéconomiques sont encore très significatives</w:t>
      </w:r>
      <w:r w:rsidR="00F22E1E" w:rsidRPr="00126027">
        <w:rPr>
          <w:rFonts w:cstheme="minorHAnsi"/>
          <w:lang w:val="fr-FR"/>
        </w:rPr>
        <w:t xml:space="preserve"> </w:t>
      </w:r>
      <w:r w:rsidRPr="00126027">
        <w:rPr>
          <w:rFonts w:cstheme="minorHAnsi"/>
          <w:lang w:val="fr-FR"/>
        </w:rPr>
        <w:t xml:space="preserve">: 4 enfants sur 10 parmi les enfants issus des familles les plus pauvres n’atteindront pas leur </w:t>
      </w:r>
      <w:r w:rsidR="00BE2D81" w:rsidRPr="00126027">
        <w:rPr>
          <w:rFonts w:cstheme="minorHAnsi"/>
          <w:lang w:val="fr-FR"/>
        </w:rPr>
        <w:t>plein</w:t>
      </w:r>
      <w:r w:rsidRPr="00126027">
        <w:rPr>
          <w:rFonts w:cstheme="minorHAnsi"/>
          <w:lang w:val="fr-FR"/>
        </w:rPr>
        <w:t xml:space="preserve"> potentiel, contre 1 sur 10 pour les enfants issus des familles plus riches. Le taux de couverture préscolaire a évolué de 7% en 1990, à 15% en l’an 2000 et 51% en 2018. Malgré les efforts du gouvernement pour assurer l'accès aux services essentiels d’éducation préscolaire, </w:t>
      </w:r>
      <w:r w:rsidRPr="00126027">
        <w:rPr>
          <w:rFonts w:cstheme="minorHAnsi"/>
          <w:b/>
          <w:bCs/>
          <w:lang w:val="fr-FR"/>
        </w:rPr>
        <w:t>les niveaux de couverture restent faibles, en particulier pour les enfants issus de familles défavorisées. Aujourd’hui 49% des enfants de moins de 5 ans en Tunisie ne bénéficient pas de l’éducation préscolaire</w:t>
      </w:r>
      <w:r w:rsidRPr="00126027">
        <w:rPr>
          <w:rFonts w:cstheme="minorHAnsi"/>
          <w:lang w:val="fr-FR"/>
        </w:rPr>
        <w:t xml:space="preserve"> et 10% des enfants n’ont pas d’accès à la classe préparatoire (un an avant l’âge d’entrée en primaire). Les données du MICS6</w:t>
      </w:r>
      <w:r w:rsidR="00527E68" w:rsidRPr="00126027">
        <w:rPr>
          <w:rStyle w:val="FootnoteReference"/>
          <w:rFonts w:cstheme="minorHAnsi"/>
          <w:lang w:val="fr-FR"/>
        </w:rPr>
        <w:footnoteReference w:id="2"/>
      </w:r>
      <w:r w:rsidRPr="00126027">
        <w:rPr>
          <w:rFonts w:cstheme="minorHAnsi"/>
          <w:lang w:val="fr-FR"/>
        </w:rPr>
        <w:t xml:space="preserve"> montrent que l’iniquité d’accès s’est traduite par une large disparité du taux d’accès aux programmes d’éducation de la petite enfance pour les enfants les plus pauvres</w:t>
      </w:r>
      <w:r w:rsidR="00146888" w:rsidRPr="00126027">
        <w:rPr>
          <w:rStyle w:val="FootnoteReference"/>
          <w:rFonts w:cstheme="minorHAnsi"/>
          <w:lang w:val="fr-FR"/>
        </w:rPr>
        <w:footnoteReference w:id="3"/>
      </w:r>
      <w:r w:rsidRPr="00126027">
        <w:rPr>
          <w:rFonts w:cstheme="minorHAnsi"/>
          <w:lang w:val="fr-FR"/>
        </w:rPr>
        <w:t xml:space="preserve"> et </w:t>
      </w:r>
      <w:r w:rsidR="009A1D90" w:rsidRPr="00126027">
        <w:rPr>
          <w:rFonts w:cstheme="minorHAnsi"/>
          <w:lang w:val="fr-FR"/>
        </w:rPr>
        <w:t>pour ceux qui</w:t>
      </w:r>
      <w:r w:rsidR="00527E68" w:rsidRPr="00126027">
        <w:rPr>
          <w:rFonts w:cstheme="minorHAnsi"/>
          <w:lang w:val="fr-FR"/>
        </w:rPr>
        <w:t xml:space="preserve"> </w:t>
      </w:r>
      <w:r w:rsidRPr="00126027">
        <w:rPr>
          <w:rFonts w:cstheme="minorHAnsi"/>
          <w:lang w:val="fr-FR"/>
        </w:rPr>
        <w:t>habitent dans le milieu rural.</w:t>
      </w:r>
      <w:r w:rsidR="00146888" w:rsidRPr="00126027">
        <w:rPr>
          <w:rStyle w:val="FootnoteReference"/>
          <w:rFonts w:cstheme="minorHAnsi"/>
          <w:lang w:val="fr-FR"/>
        </w:rPr>
        <w:footnoteReference w:id="4"/>
      </w:r>
      <w:r w:rsidRPr="00126027">
        <w:rPr>
          <w:rFonts w:cstheme="minorHAnsi"/>
          <w:lang w:val="fr-FR"/>
        </w:rPr>
        <w:t xml:space="preserve"> </w:t>
      </w:r>
    </w:p>
    <w:p w14:paraId="665D8F58" w14:textId="2906309C" w:rsidR="006C2EF6" w:rsidRPr="00126027" w:rsidRDefault="005B7CD3" w:rsidP="00712A6E">
      <w:pPr>
        <w:pStyle w:val="ListParagraph"/>
        <w:numPr>
          <w:ilvl w:val="0"/>
          <w:numId w:val="5"/>
        </w:numPr>
        <w:spacing w:after="0" w:line="240" w:lineRule="auto"/>
        <w:jc w:val="both"/>
        <w:rPr>
          <w:rFonts w:cstheme="minorHAnsi"/>
          <w:lang w:val="fr-FR"/>
        </w:rPr>
      </w:pPr>
      <w:r w:rsidRPr="00126027">
        <w:rPr>
          <w:rFonts w:cstheme="minorHAnsi"/>
          <w:b/>
          <w:bCs/>
          <w:lang w:val="fr-FR"/>
        </w:rPr>
        <w:t>La Loi n° 2002-8</w:t>
      </w:r>
      <w:r w:rsidRPr="00126027">
        <w:rPr>
          <w:rFonts w:cstheme="minorHAnsi"/>
          <w:lang w:val="fr-FR"/>
        </w:rPr>
        <w:t>,</w:t>
      </w:r>
      <w:r w:rsidR="00534E81" w:rsidRPr="00126027">
        <w:rPr>
          <w:rStyle w:val="FootnoteReference"/>
          <w:rFonts w:cstheme="minorHAnsi"/>
          <w:lang w:val="fr-FR"/>
        </w:rPr>
        <w:footnoteReference w:id="5"/>
      </w:r>
      <w:r w:rsidRPr="00126027">
        <w:rPr>
          <w:rFonts w:cstheme="minorHAnsi"/>
          <w:lang w:val="fr-FR"/>
        </w:rPr>
        <w:t>défini la tranche d’âge 3-5 ans pour l’éducation préscolaire, sachant que la dernière année, 5 ans, constitue l’année préparatoire au cycle primaire</w:t>
      </w:r>
      <w:r w:rsidR="006C2EF6" w:rsidRPr="00126027">
        <w:rPr>
          <w:rFonts w:cstheme="minorHAnsi"/>
          <w:lang w:val="fr-FR"/>
        </w:rPr>
        <w:t xml:space="preserve"> et</w:t>
      </w:r>
      <w:r w:rsidR="00244568" w:rsidRPr="00126027">
        <w:rPr>
          <w:rFonts w:cstheme="minorHAnsi"/>
          <w:lang w:val="fr-FR"/>
        </w:rPr>
        <w:t xml:space="preserve"> </w:t>
      </w:r>
      <w:r w:rsidR="006C2EF6" w:rsidRPr="00126027">
        <w:rPr>
          <w:rFonts w:cstheme="minorHAnsi"/>
          <w:lang w:val="fr-FR"/>
        </w:rPr>
        <w:t xml:space="preserve">établi que l’état « veille à la promotion du préscolaire », mais </w:t>
      </w:r>
      <w:r w:rsidR="006C2EF6" w:rsidRPr="00126027">
        <w:rPr>
          <w:rFonts w:cstheme="minorHAnsi"/>
          <w:b/>
          <w:bCs/>
          <w:lang w:val="fr-FR"/>
        </w:rPr>
        <w:t>ne définit pas l’éducation préscolaire comme un des sous-systèmes du système éducatif tunisien</w:t>
      </w:r>
      <w:r w:rsidR="006C2EF6" w:rsidRPr="00126027">
        <w:rPr>
          <w:rFonts w:cstheme="minorHAnsi"/>
          <w:lang w:val="fr-FR"/>
        </w:rPr>
        <w:t xml:space="preserve">.  </w:t>
      </w:r>
      <w:r w:rsidRPr="00126027">
        <w:rPr>
          <w:rFonts w:cstheme="minorHAnsi"/>
          <w:lang w:val="fr-FR"/>
        </w:rPr>
        <w:t>Le niveau de financement est inadéquat.</w:t>
      </w:r>
      <w:r w:rsidR="00244568" w:rsidRPr="00126027">
        <w:rPr>
          <w:rStyle w:val="FootnoteReference"/>
          <w:rFonts w:cstheme="minorHAnsi"/>
          <w:lang w:val="fr-FR"/>
        </w:rPr>
        <w:footnoteReference w:id="6"/>
      </w:r>
      <w:r w:rsidRPr="00126027">
        <w:rPr>
          <w:rFonts w:cstheme="minorHAnsi"/>
          <w:lang w:val="fr-FR"/>
        </w:rPr>
        <w:t xml:space="preserve"> </w:t>
      </w:r>
    </w:p>
    <w:p w14:paraId="02F16DA3" w14:textId="3B879D8B" w:rsidR="005B7CD3" w:rsidRPr="00126027" w:rsidRDefault="003D0F0E" w:rsidP="00712A6E">
      <w:pPr>
        <w:pStyle w:val="ListParagraph"/>
        <w:numPr>
          <w:ilvl w:val="0"/>
          <w:numId w:val="5"/>
        </w:numPr>
        <w:spacing w:after="0" w:line="240" w:lineRule="auto"/>
        <w:jc w:val="both"/>
        <w:rPr>
          <w:rFonts w:cstheme="minorHAnsi"/>
          <w:lang w:val="fr-FR"/>
        </w:rPr>
      </w:pPr>
      <w:r w:rsidRPr="00126027">
        <w:rPr>
          <w:rFonts w:cstheme="minorHAnsi"/>
          <w:lang w:val="fr-FR"/>
        </w:rPr>
        <w:lastRenderedPageBreak/>
        <w:t xml:space="preserve">En ce qui </w:t>
      </w:r>
      <w:r w:rsidR="00236EDE" w:rsidRPr="00126027">
        <w:rPr>
          <w:rFonts w:cstheme="minorHAnsi"/>
          <w:lang w:val="fr-FR"/>
        </w:rPr>
        <w:t>concerne</w:t>
      </w:r>
      <w:r w:rsidRPr="00126027">
        <w:rPr>
          <w:rFonts w:cstheme="minorHAnsi"/>
          <w:lang w:val="fr-FR"/>
        </w:rPr>
        <w:t xml:space="preserve"> l’offre des services du préscolaire, </w:t>
      </w:r>
      <w:r w:rsidRPr="00126027">
        <w:rPr>
          <w:rFonts w:cstheme="minorHAnsi"/>
          <w:b/>
          <w:bCs/>
          <w:lang w:val="fr-FR"/>
        </w:rPr>
        <w:t>p</w:t>
      </w:r>
      <w:r w:rsidR="005B7CD3" w:rsidRPr="00126027">
        <w:rPr>
          <w:rFonts w:cstheme="minorHAnsi"/>
          <w:b/>
          <w:bCs/>
          <w:lang w:val="fr-FR"/>
        </w:rPr>
        <w:t xml:space="preserve">lus de 80% de l’offre des services du préscolaire est </w:t>
      </w:r>
      <w:r w:rsidR="000279CB" w:rsidRPr="00126027">
        <w:rPr>
          <w:rFonts w:cstheme="minorHAnsi"/>
          <w:b/>
          <w:bCs/>
          <w:lang w:val="fr-FR"/>
        </w:rPr>
        <w:t>délivré</w:t>
      </w:r>
      <w:r w:rsidR="005B7CD3" w:rsidRPr="00126027">
        <w:rPr>
          <w:rFonts w:cstheme="minorHAnsi"/>
          <w:b/>
          <w:bCs/>
          <w:lang w:val="fr-FR"/>
        </w:rPr>
        <w:t xml:space="preserve"> par le secteur privé. </w:t>
      </w:r>
      <w:r w:rsidR="005B7CD3" w:rsidRPr="00126027">
        <w:rPr>
          <w:rFonts w:cstheme="minorHAnsi"/>
          <w:lang w:val="fr-FR"/>
        </w:rPr>
        <w:t xml:space="preserve">Dans le secteur public, les services sont offerts par </w:t>
      </w:r>
      <w:r w:rsidR="00C75C18" w:rsidRPr="00126027">
        <w:rPr>
          <w:rFonts w:cstheme="minorHAnsi"/>
          <w:lang w:val="fr-FR"/>
        </w:rPr>
        <w:t>plusieurs</w:t>
      </w:r>
      <w:r w:rsidR="005B7CD3" w:rsidRPr="00126027">
        <w:rPr>
          <w:rFonts w:cstheme="minorHAnsi"/>
          <w:lang w:val="fr-FR"/>
        </w:rPr>
        <w:t xml:space="preserve"> ministères</w:t>
      </w:r>
      <w:r w:rsidR="0051278E">
        <w:rPr>
          <w:rFonts w:cstheme="minorHAnsi"/>
          <w:lang w:val="fr-FR"/>
        </w:rPr>
        <w:t xml:space="preserve"> </w:t>
      </w:r>
      <w:r w:rsidR="005B7CD3" w:rsidRPr="00126027">
        <w:rPr>
          <w:rFonts w:cstheme="minorHAnsi"/>
          <w:lang w:val="fr-FR"/>
        </w:rPr>
        <w:t xml:space="preserve">: </w:t>
      </w:r>
      <w:r w:rsidR="00BB3AEE" w:rsidRPr="00126027">
        <w:rPr>
          <w:rFonts w:cstheme="minorHAnsi"/>
          <w:lang w:val="fr-FR"/>
        </w:rPr>
        <w:t>a</w:t>
      </w:r>
      <w:r w:rsidR="005B7CD3" w:rsidRPr="00126027">
        <w:rPr>
          <w:rFonts w:cstheme="minorHAnsi"/>
          <w:lang w:val="fr-FR"/>
        </w:rPr>
        <w:t>) Ministère de la Femme, Famille</w:t>
      </w:r>
      <w:r w:rsidR="009F5209" w:rsidRPr="00126027">
        <w:rPr>
          <w:rFonts w:cstheme="minorHAnsi"/>
          <w:lang w:val="fr-FR"/>
        </w:rPr>
        <w:t xml:space="preserve">, </w:t>
      </w:r>
      <w:r w:rsidR="00BB3AEE" w:rsidRPr="00126027">
        <w:rPr>
          <w:rFonts w:cstheme="minorHAnsi"/>
          <w:lang w:val="fr-FR"/>
        </w:rPr>
        <w:t>E</w:t>
      </w:r>
      <w:r w:rsidR="009F5209" w:rsidRPr="00126027">
        <w:rPr>
          <w:rFonts w:cstheme="minorHAnsi"/>
          <w:lang w:val="fr-FR"/>
        </w:rPr>
        <w:t>nfance</w:t>
      </w:r>
      <w:r w:rsidR="005B7CD3" w:rsidRPr="00126027">
        <w:rPr>
          <w:rFonts w:cstheme="minorHAnsi"/>
          <w:lang w:val="fr-FR"/>
        </w:rPr>
        <w:t xml:space="preserve"> et </w:t>
      </w:r>
      <w:r w:rsidR="001D6528">
        <w:rPr>
          <w:rFonts w:cstheme="minorHAnsi"/>
          <w:lang w:val="fr-FR"/>
        </w:rPr>
        <w:t>Personnes Agées</w:t>
      </w:r>
      <w:r w:rsidR="005B7CD3" w:rsidRPr="00126027">
        <w:rPr>
          <w:rFonts w:cstheme="minorHAnsi"/>
          <w:lang w:val="fr-FR"/>
        </w:rPr>
        <w:t xml:space="preserve">, </w:t>
      </w:r>
      <w:r w:rsidR="00BB3AEE" w:rsidRPr="00126027">
        <w:rPr>
          <w:rFonts w:cstheme="minorHAnsi"/>
          <w:lang w:val="fr-FR"/>
        </w:rPr>
        <w:t xml:space="preserve">b) </w:t>
      </w:r>
      <w:r w:rsidR="005B7CD3" w:rsidRPr="00126027">
        <w:rPr>
          <w:rFonts w:cstheme="minorHAnsi"/>
          <w:lang w:val="fr-FR"/>
        </w:rPr>
        <w:t>Ministère des Affaires Religie</w:t>
      </w:r>
      <w:r w:rsidR="0051278E">
        <w:rPr>
          <w:rFonts w:cstheme="minorHAnsi"/>
          <w:lang w:val="fr-FR"/>
        </w:rPr>
        <w:t>uses</w:t>
      </w:r>
      <w:r w:rsidR="005B7CD3" w:rsidRPr="00126027">
        <w:rPr>
          <w:rFonts w:cstheme="minorHAnsi"/>
          <w:lang w:val="fr-FR"/>
        </w:rPr>
        <w:t xml:space="preserve"> (à travers les </w:t>
      </w:r>
      <w:proofErr w:type="spellStart"/>
      <w:r w:rsidR="005B7CD3" w:rsidRPr="00126027">
        <w:rPr>
          <w:rFonts w:cstheme="minorHAnsi"/>
          <w:lang w:val="fr-FR"/>
        </w:rPr>
        <w:t>kouttebs</w:t>
      </w:r>
      <w:proofErr w:type="spellEnd"/>
      <w:r w:rsidR="005B7CD3" w:rsidRPr="00126027">
        <w:rPr>
          <w:rFonts w:cstheme="minorHAnsi"/>
          <w:lang w:val="fr-FR"/>
        </w:rPr>
        <w:t xml:space="preserve">), </w:t>
      </w:r>
      <w:r w:rsidR="00BB3AEE" w:rsidRPr="00126027">
        <w:rPr>
          <w:rFonts w:cstheme="minorHAnsi"/>
          <w:lang w:val="fr-FR"/>
        </w:rPr>
        <w:t xml:space="preserve">c) </w:t>
      </w:r>
      <w:r w:rsidR="005B7CD3" w:rsidRPr="00126027">
        <w:rPr>
          <w:rFonts w:cstheme="minorHAnsi"/>
          <w:lang w:val="fr-FR"/>
        </w:rPr>
        <w:t xml:space="preserve">Ministère de l’Education et le </w:t>
      </w:r>
      <w:r w:rsidR="00BB3AEE" w:rsidRPr="00126027">
        <w:rPr>
          <w:rFonts w:cstheme="minorHAnsi"/>
          <w:lang w:val="fr-FR"/>
        </w:rPr>
        <w:t xml:space="preserve">d) </w:t>
      </w:r>
      <w:r w:rsidR="005B7CD3" w:rsidRPr="00126027">
        <w:rPr>
          <w:rFonts w:cstheme="minorHAnsi"/>
          <w:lang w:val="fr-FR"/>
        </w:rPr>
        <w:t xml:space="preserve">Ministère de la Défense. </w:t>
      </w:r>
    </w:p>
    <w:p w14:paraId="0307C9A8" w14:textId="7493802A" w:rsidR="005B7CD3" w:rsidRPr="00126027" w:rsidRDefault="007D2DA0" w:rsidP="00712A6E">
      <w:pPr>
        <w:pStyle w:val="ListParagraph"/>
        <w:numPr>
          <w:ilvl w:val="0"/>
          <w:numId w:val="5"/>
        </w:numPr>
        <w:spacing w:after="0" w:line="240" w:lineRule="auto"/>
        <w:jc w:val="both"/>
        <w:rPr>
          <w:rFonts w:cstheme="minorHAnsi"/>
          <w:lang w:val="fr-FR"/>
        </w:rPr>
      </w:pPr>
      <w:r w:rsidRPr="00126027">
        <w:rPr>
          <w:rFonts w:cstheme="minorHAnsi"/>
          <w:lang w:val="fr-FR"/>
        </w:rPr>
        <w:t>D</w:t>
      </w:r>
      <w:r w:rsidR="005B7CD3" w:rsidRPr="00126027">
        <w:rPr>
          <w:rFonts w:cstheme="minorHAnsi"/>
          <w:lang w:val="fr-FR"/>
        </w:rPr>
        <w:t xml:space="preserve">ans l’optique d’atteindre, à moyen terme, l’universalisation de l’éducation préscolaire de qualité, </w:t>
      </w:r>
      <w:r w:rsidR="005B7CD3" w:rsidRPr="00126027">
        <w:rPr>
          <w:rFonts w:cstheme="minorHAnsi"/>
          <w:b/>
          <w:bCs/>
          <w:lang w:val="fr-FR"/>
        </w:rPr>
        <w:t xml:space="preserve">l’UNICEF Tunisie est en train d’appuyer le Gouvernement dans la création d’un environnement favorable pour </w:t>
      </w:r>
      <w:r w:rsidR="00EC61FD" w:rsidRPr="00126027">
        <w:rPr>
          <w:rFonts w:cstheme="minorHAnsi"/>
          <w:b/>
          <w:bCs/>
          <w:lang w:val="fr-FR"/>
        </w:rPr>
        <w:t>délivrer</w:t>
      </w:r>
      <w:r w:rsidR="005B7CD3" w:rsidRPr="00126027">
        <w:rPr>
          <w:rFonts w:cstheme="minorHAnsi"/>
          <w:b/>
          <w:bCs/>
          <w:lang w:val="fr-FR"/>
        </w:rPr>
        <w:t xml:space="preserve"> des services préscolaires équitables et de qualité.</w:t>
      </w:r>
      <w:r w:rsidR="005B7CD3" w:rsidRPr="00126027">
        <w:rPr>
          <w:rFonts w:cstheme="minorHAnsi"/>
          <w:lang w:val="fr-FR"/>
        </w:rPr>
        <w:t xml:space="preserve"> Au cours des dernières années, des outils et des mécanismes de renforcement de la qualité et d’amélioration de l’accès à la classe préparatoire et à l’éducation préscolaire (3-4 ans) ont été mis en œuvre, y compris </w:t>
      </w:r>
      <w:r w:rsidR="002100E5" w:rsidRPr="00126027">
        <w:rPr>
          <w:rFonts w:cstheme="minorHAnsi"/>
          <w:lang w:val="fr-FR"/>
        </w:rPr>
        <w:t xml:space="preserve">a) </w:t>
      </w:r>
      <w:r w:rsidR="005B7CD3" w:rsidRPr="00126027">
        <w:rPr>
          <w:rFonts w:cstheme="minorHAnsi"/>
          <w:lang w:val="fr-FR"/>
        </w:rPr>
        <w:t xml:space="preserve">la modélisation des services de qualité dans les zones défavorables, </w:t>
      </w:r>
      <w:r w:rsidR="002100E5" w:rsidRPr="00126027">
        <w:rPr>
          <w:rFonts w:cstheme="minorHAnsi"/>
          <w:lang w:val="fr-FR"/>
        </w:rPr>
        <w:t xml:space="preserve">b) </w:t>
      </w:r>
      <w:r w:rsidR="005B7CD3" w:rsidRPr="00126027">
        <w:rPr>
          <w:rFonts w:cstheme="minorHAnsi"/>
          <w:lang w:val="fr-FR"/>
        </w:rPr>
        <w:t>la définition des curriculums et des référentiels de qualité,</w:t>
      </w:r>
      <w:r w:rsidR="002100E5" w:rsidRPr="00126027">
        <w:rPr>
          <w:rFonts w:cstheme="minorHAnsi"/>
          <w:lang w:val="fr-FR"/>
        </w:rPr>
        <w:t xml:space="preserve"> et c)</w:t>
      </w:r>
      <w:r w:rsidR="00C71EE9" w:rsidRPr="00126027">
        <w:rPr>
          <w:rFonts w:cstheme="minorHAnsi"/>
          <w:lang w:val="fr-FR"/>
        </w:rPr>
        <w:t xml:space="preserve"> </w:t>
      </w:r>
      <w:r w:rsidR="005B7CD3" w:rsidRPr="00126027">
        <w:rPr>
          <w:rFonts w:cstheme="minorHAnsi"/>
          <w:lang w:val="fr-FR"/>
        </w:rPr>
        <w:t>la formation des éducateur</w:t>
      </w:r>
      <w:r w:rsidR="002100E5" w:rsidRPr="00126027">
        <w:rPr>
          <w:rFonts w:cstheme="minorHAnsi"/>
          <w:lang w:val="fr-FR"/>
        </w:rPr>
        <w:t>s</w:t>
      </w:r>
      <w:r w:rsidR="005B7CD3" w:rsidRPr="00126027">
        <w:rPr>
          <w:rFonts w:cstheme="minorHAnsi"/>
          <w:lang w:val="fr-FR"/>
        </w:rPr>
        <w:t xml:space="preserve">. Dans ce cadre, </w:t>
      </w:r>
      <w:r w:rsidR="00C71EE9" w:rsidRPr="00126027">
        <w:rPr>
          <w:rFonts w:cstheme="minorHAnsi"/>
          <w:lang w:val="fr-FR"/>
        </w:rPr>
        <w:t xml:space="preserve">sous tutelle du Ministère de la Femme, de la Famille, Enfance et Séniors, du Ministère de l’Education et de l’UTSS </w:t>
      </w:r>
      <w:r w:rsidR="005B7CD3" w:rsidRPr="00126027">
        <w:rPr>
          <w:rFonts w:cstheme="minorHAnsi"/>
          <w:lang w:val="fr-FR"/>
        </w:rPr>
        <w:t xml:space="preserve">trois centres de référence pour le développement de la petite enfance ont été opérationnalisés sur la base des nouveaux référentiels de qualité approuvés et serviront de modèles réplicables pour la prestation de services d’éducation préscolaire de qualité et équitable. Ils ont la capacité d’accueillir chacun, 120 enfants de 3 à 5 ans encadrés par 8 cadres pédagogiques et administratifs. </w:t>
      </w:r>
    </w:p>
    <w:p w14:paraId="385B7284" w14:textId="5CB3B35D" w:rsidR="001A7394" w:rsidRPr="00EE155A" w:rsidRDefault="00236EDE" w:rsidP="00712A6E">
      <w:pPr>
        <w:pStyle w:val="ListParagraph"/>
        <w:numPr>
          <w:ilvl w:val="0"/>
          <w:numId w:val="5"/>
        </w:numPr>
        <w:spacing w:after="0" w:line="240" w:lineRule="auto"/>
        <w:jc w:val="both"/>
        <w:rPr>
          <w:rFonts w:cstheme="minorHAnsi"/>
          <w:b/>
          <w:bCs/>
          <w:lang w:val="fr-FR"/>
        </w:rPr>
      </w:pPr>
      <w:r w:rsidRPr="00126027">
        <w:rPr>
          <w:rFonts w:cstheme="minorHAnsi"/>
          <w:lang w:val="fr-FR"/>
        </w:rPr>
        <w:t>P</w:t>
      </w:r>
      <w:r w:rsidR="005B7CD3" w:rsidRPr="00126027">
        <w:rPr>
          <w:rFonts w:cstheme="minorHAnsi"/>
          <w:lang w:val="fr-FR"/>
        </w:rPr>
        <w:t>our définir la politique la plus appropriée pour le préscolaire, la connaissance factuelle de l’</w:t>
      </w:r>
      <w:r w:rsidR="00060E78" w:rsidRPr="00126027">
        <w:rPr>
          <w:rFonts w:cstheme="minorHAnsi"/>
          <w:lang w:val="fr-FR"/>
        </w:rPr>
        <w:t>effet</w:t>
      </w:r>
      <w:r w:rsidR="005B7CD3" w:rsidRPr="00126027">
        <w:rPr>
          <w:rFonts w:cstheme="minorHAnsi"/>
          <w:lang w:val="fr-FR"/>
        </w:rPr>
        <w:t xml:space="preserve"> des différentes formules préscolaires existantes constitue une base référentielle incontournable</w:t>
      </w:r>
      <w:r w:rsidR="00060E78" w:rsidRPr="00126027">
        <w:rPr>
          <w:rFonts w:cstheme="minorHAnsi"/>
          <w:lang w:val="fr-FR"/>
        </w:rPr>
        <w:t xml:space="preserve"> et s</w:t>
      </w:r>
      <w:r w:rsidR="005B7CD3" w:rsidRPr="00126027">
        <w:rPr>
          <w:rFonts w:cstheme="minorHAnsi"/>
          <w:lang w:val="fr-FR"/>
        </w:rPr>
        <w:t xml:space="preserve">uppose de réaliser une </w:t>
      </w:r>
      <w:r w:rsidR="00060E78" w:rsidRPr="00126027">
        <w:rPr>
          <w:rFonts w:cstheme="minorHAnsi"/>
          <w:lang w:val="fr-FR"/>
        </w:rPr>
        <w:t>évaluation</w:t>
      </w:r>
      <w:r w:rsidR="005B7CD3" w:rsidRPr="00126027">
        <w:rPr>
          <w:rFonts w:cstheme="minorHAnsi"/>
          <w:lang w:val="fr-FR"/>
        </w:rPr>
        <w:t xml:space="preserve"> des services en relation avec leur qualité pour la préparation des enfants à l’école primaire.</w:t>
      </w:r>
      <w:r w:rsidR="00060E78" w:rsidRPr="00126027">
        <w:rPr>
          <w:rFonts w:cstheme="minorHAnsi"/>
          <w:lang w:val="fr-FR"/>
        </w:rPr>
        <w:t xml:space="preserve"> </w:t>
      </w:r>
      <w:r w:rsidR="005B7CD3" w:rsidRPr="00EE155A">
        <w:rPr>
          <w:rFonts w:cstheme="minorHAnsi"/>
          <w:b/>
          <w:bCs/>
          <w:lang w:val="fr-FR"/>
        </w:rPr>
        <w:t>Dans ce contexte, le bureau de l’UNICEF Tunisie envisage de</w:t>
      </w:r>
      <w:r w:rsidR="00715ABF" w:rsidRPr="00EE155A">
        <w:rPr>
          <w:rFonts w:cstheme="minorHAnsi"/>
          <w:b/>
          <w:bCs/>
          <w:lang w:val="fr-FR"/>
        </w:rPr>
        <w:t xml:space="preserve"> mener une évaluation par </w:t>
      </w:r>
      <w:r w:rsidR="001D6528">
        <w:rPr>
          <w:rFonts w:cstheme="minorHAnsi"/>
          <w:b/>
          <w:bCs/>
          <w:lang w:val="fr-FR"/>
        </w:rPr>
        <w:t>quatre</w:t>
      </w:r>
      <w:r w:rsidR="001D6528" w:rsidRPr="00EE155A">
        <w:rPr>
          <w:rFonts w:cstheme="minorHAnsi"/>
          <w:b/>
          <w:bCs/>
          <w:lang w:val="fr-FR"/>
        </w:rPr>
        <w:t xml:space="preserve"> </w:t>
      </w:r>
      <w:r w:rsidR="00715ABF" w:rsidRPr="00EE155A">
        <w:rPr>
          <w:rFonts w:cstheme="minorHAnsi"/>
          <w:b/>
          <w:bCs/>
          <w:lang w:val="fr-FR"/>
        </w:rPr>
        <w:t>experts pour</w:t>
      </w:r>
      <w:r w:rsidR="005B7CD3" w:rsidRPr="00EE155A">
        <w:rPr>
          <w:rFonts w:cstheme="minorHAnsi"/>
          <w:b/>
          <w:bCs/>
          <w:lang w:val="fr-FR"/>
        </w:rPr>
        <w:t xml:space="preserve"> conduire l’évaluation des compétences de l’enfant à l’entrée au primaire afin de déterminer les mesures à prendre pour réduire l’écart par rapport aux standards internationaux.</w:t>
      </w:r>
      <w:r w:rsidR="001A7394" w:rsidRPr="00EE155A">
        <w:rPr>
          <w:rFonts w:cstheme="minorHAnsi"/>
          <w:b/>
          <w:bCs/>
          <w:lang w:val="fr-FR"/>
        </w:rPr>
        <w:t xml:space="preserve"> Il est prévu que l'évaluation soit utilisée pour renforcer les programmes et politiques de l’éducation préscolaire en Tunisie et pour informer sur l’expansion et amélioration de la qualité des services du préscolaire.  </w:t>
      </w:r>
    </w:p>
    <w:p w14:paraId="72E0E648" w14:textId="77777777" w:rsidR="00AE57F1" w:rsidRPr="00126027" w:rsidRDefault="00AE57F1" w:rsidP="000002E0">
      <w:pPr>
        <w:spacing w:after="0" w:line="240" w:lineRule="auto"/>
        <w:jc w:val="both"/>
        <w:rPr>
          <w:rFonts w:eastAsia="Times New Roman" w:cstheme="minorHAnsi"/>
          <w:b/>
          <w:smallCaps/>
          <w:color w:val="00B0F0"/>
          <w:kern w:val="28"/>
          <w:sz w:val="24"/>
          <w:szCs w:val="20"/>
          <w:lang w:val="fr-FR" w:eastAsia="en-GB"/>
        </w:rPr>
      </w:pPr>
    </w:p>
    <w:p w14:paraId="421818DF" w14:textId="2217324D" w:rsidR="00414D3B" w:rsidRPr="00126027" w:rsidRDefault="00414D3B" w:rsidP="000002E0">
      <w:pPr>
        <w:pStyle w:val="Heading1"/>
        <w:numPr>
          <w:ilvl w:val="0"/>
          <w:numId w:val="0"/>
        </w:numPr>
        <w:spacing w:before="0" w:after="0"/>
        <w:ind w:left="360"/>
        <w:rPr>
          <w:rFonts w:asciiTheme="minorHAnsi" w:hAnsiTheme="minorHAnsi" w:cstheme="minorHAnsi"/>
          <w:color w:val="00B0F0"/>
          <w:lang w:val="fr-FR"/>
        </w:rPr>
      </w:pPr>
      <w:r w:rsidRPr="00126027">
        <w:rPr>
          <w:rFonts w:asciiTheme="minorHAnsi" w:hAnsiTheme="minorHAnsi" w:cstheme="minorHAnsi"/>
          <w:color w:val="00B0F0"/>
          <w:lang w:val="fr-FR"/>
        </w:rPr>
        <w:t xml:space="preserve">objectifs de l’évaluation, étendue, utilisation d’évaluation </w:t>
      </w:r>
    </w:p>
    <w:p w14:paraId="4A84A542" w14:textId="77777777" w:rsidR="005F4FAB" w:rsidRPr="00126027" w:rsidRDefault="005B7CD3" w:rsidP="00712A6E">
      <w:pPr>
        <w:pStyle w:val="ListParagraph"/>
        <w:numPr>
          <w:ilvl w:val="0"/>
          <w:numId w:val="5"/>
        </w:numPr>
        <w:spacing w:after="0" w:line="240" w:lineRule="auto"/>
        <w:jc w:val="both"/>
        <w:rPr>
          <w:rFonts w:cstheme="minorHAnsi"/>
          <w:lang w:val="fr-FR"/>
        </w:rPr>
      </w:pPr>
      <w:r w:rsidRPr="00126027">
        <w:rPr>
          <w:rFonts w:cstheme="minorHAnsi"/>
          <w:u w:val="single"/>
          <w:lang w:val="fr-FR"/>
        </w:rPr>
        <w:t>L’objectif global</w:t>
      </w:r>
      <w:r w:rsidRPr="00126027">
        <w:rPr>
          <w:rFonts w:cstheme="minorHAnsi"/>
          <w:lang w:val="fr-FR"/>
        </w:rPr>
        <w:t xml:space="preserve"> est d’évaluer </w:t>
      </w:r>
      <w:r w:rsidR="00591AEF" w:rsidRPr="00126027">
        <w:rPr>
          <w:rFonts w:cstheme="minorHAnsi"/>
          <w:lang w:val="fr-FR"/>
        </w:rPr>
        <w:t>le</w:t>
      </w:r>
      <w:r w:rsidRPr="00126027">
        <w:rPr>
          <w:rFonts w:cstheme="minorHAnsi"/>
          <w:lang w:val="fr-FR"/>
        </w:rPr>
        <w:t xml:space="preserve">s interventions et politiques du préscolaire en Tunisie à travers le bilan des acquis des enfants à l’entrée du primaire dans la perspective de déterminer les carences/lacunes, que devra combler le préscolaire en Tunisie. </w:t>
      </w:r>
    </w:p>
    <w:p w14:paraId="0B3888C7" w14:textId="0200658A" w:rsidR="00EA71DC" w:rsidRPr="00126027" w:rsidRDefault="00EA71DC" w:rsidP="00712A6E">
      <w:pPr>
        <w:pStyle w:val="ListParagraph"/>
        <w:numPr>
          <w:ilvl w:val="0"/>
          <w:numId w:val="5"/>
        </w:numPr>
        <w:spacing w:after="0" w:line="240" w:lineRule="auto"/>
        <w:jc w:val="both"/>
        <w:rPr>
          <w:rFonts w:cstheme="minorHAnsi"/>
          <w:lang w:val="fr-FR"/>
        </w:rPr>
      </w:pPr>
      <w:r w:rsidRPr="00126027">
        <w:rPr>
          <w:rFonts w:cstheme="minorHAnsi"/>
          <w:u w:val="single"/>
          <w:lang w:val="fr-FR"/>
        </w:rPr>
        <w:t>Les objectifs spécifiques</w:t>
      </w:r>
      <w:r w:rsidRPr="00126027">
        <w:rPr>
          <w:rFonts w:cstheme="minorHAnsi"/>
          <w:lang w:val="fr-FR"/>
        </w:rPr>
        <w:t> de l’évaluation sont : a) d’Analy</w:t>
      </w:r>
      <w:r w:rsidR="001D6528">
        <w:rPr>
          <w:rFonts w:cstheme="minorHAnsi"/>
          <w:lang w:val="fr-FR"/>
        </w:rPr>
        <w:t>s</w:t>
      </w:r>
      <w:r w:rsidRPr="00126027">
        <w:rPr>
          <w:rFonts w:cstheme="minorHAnsi"/>
          <w:lang w:val="fr-FR"/>
        </w:rPr>
        <w:t>er l’impact des différen</w:t>
      </w:r>
      <w:r w:rsidR="001D6528">
        <w:rPr>
          <w:rFonts w:cstheme="minorHAnsi"/>
          <w:lang w:val="fr-FR"/>
        </w:rPr>
        <w:t>t</w:t>
      </w:r>
      <w:r w:rsidRPr="00126027">
        <w:rPr>
          <w:rFonts w:cstheme="minorHAnsi"/>
          <w:lang w:val="fr-FR"/>
        </w:rPr>
        <w:t>es formules (publique, privé, société civile) de prestation de service</w:t>
      </w:r>
      <w:r w:rsidR="001D6528">
        <w:rPr>
          <w:rFonts w:cstheme="minorHAnsi"/>
          <w:lang w:val="fr-FR"/>
        </w:rPr>
        <w:t>s</w:t>
      </w:r>
      <w:r w:rsidRPr="00126027">
        <w:rPr>
          <w:rFonts w:cstheme="minorHAnsi"/>
          <w:lang w:val="fr-FR"/>
        </w:rPr>
        <w:t xml:space="preserve"> de préscolaire sur les compétences des enfants à l’entrée du primaire et b) d’</w:t>
      </w:r>
      <w:r w:rsidR="00071977" w:rsidRPr="00126027">
        <w:rPr>
          <w:rFonts w:cstheme="minorHAnsi"/>
          <w:lang w:val="fr-FR"/>
        </w:rPr>
        <w:t>évaluer</w:t>
      </w:r>
      <w:r w:rsidRPr="00126027">
        <w:rPr>
          <w:rFonts w:cstheme="minorHAnsi"/>
          <w:lang w:val="fr-FR"/>
        </w:rPr>
        <w:t xml:space="preserve"> l’impact de la non-préscolarisation sur les compétences des enfants l’entrée du primaire. </w:t>
      </w:r>
    </w:p>
    <w:p w14:paraId="129E0285" w14:textId="7872B652" w:rsidR="00ED1813" w:rsidRPr="00126027" w:rsidRDefault="002439B9" w:rsidP="00712A6E">
      <w:pPr>
        <w:pStyle w:val="Heading1"/>
        <w:numPr>
          <w:ilvl w:val="0"/>
          <w:numId w:val="5"/>
        </w:numPr>
        <w:spacing w:before="0" w:after="0"/>
        <w:rPr>
          <w:rFonts w:asciiTheme="minorHAnsi" w:eastAsiaTheme="minorHAnsi" w:hAnsiTheme="minorHAnsi" w:cstheme="minorHAnsi"/>
          <w:b w:val="0"/>
          <w:smallCaps w:val="0"/>
          <w:kern w:val="0"/>
          <w:sz w:val="22"/>
          <w:szCs w:val="22"/>
          <w:lang w:val="fr-FR" w:eastAsia="en-US"/>
        </w:rPr>
      </w:pPr>
      <w:r w:rsidRPr="00126027">
        <w:rPr>
          <w:rFonts w:asciiTheme="minorHAnsi" w:eastAsiaTheme="minorHAnsi" w:hAnsiTheme="minorHAnsi" w:cstheme="minorHAnsi"/>
          <w:b w:val="0"/>
          <w:smallCaps w:val="0"/>
          <w:kern w:val="0"/>
          <w:sz w:val="22"/>
          <w:szCs w:val="22"/>
          <w:u w:val="single"/>
          <w:lang w:val="fr-FR" w:eastAsia="en-US"/>
        </w:rPr>
        <w:t>L’objet</w:t>
      </w:r>
      <w:r w:rsidR="00B34025" w:rsidRPr="00126027">
        <w:rPr>
          <w:rFonts w:asciiTheme="minorHAnsi" w:eastAsiaTheme="minorHAnsi" w:hAnsiTheme="minorHAnsi" w:cstheme="minorHAnsi"/>
          <w:b w:val="0"/>
          <w:smallCaps w:val="0"/>
          <w:kern w:val="0"/>
          <w:sz w:val="22"/>
          <w:szCs w:val="22"/>
          <w:u w:val="single"/>
          <w:lang w:val="fr-FR" w:eastAsia="en-US"/>
        </w:rPr>
        <w:t xml:space="preserve"> </w:t>
      </w:r>
      <w:r w:rsidR="001A40DB" w:rsidRPr="00126027">
        <w:rPr>
          <w:rFonts w:asciiTheme="minorHAnsi" w:eastAsiaTheme="minorHAnsi" w:hAnsiTheme="minorHAnsi" w:cstheme="minorHAnsi"/>
          <w:b w:val="0"/>
          <w:smallCaps w:val="0"/>
          <w:kern w:val="0"/>
          <w:sz w:val="22"/>
          <w:szCs w:val="22"/>
          <w:u w:val="single"/>
          <w:lang w:val="fr-FR" w:eastAsia="en-US"/>
        </w:rPr>
        <w:t>de l’évaluation :</w:t>
      </w:r>
      <w:r w:rsidR="001A40DB" w:rsidRPr="00126027">
        <w:rPr>
          <w:rFonts w:asciiTheme="minorHAnsi" w:eastAsiaTheme="minorHAnsi" w:hAnsiTheme="minorHAnsi" w:cstheme="minorHAnsi"/>
          <w:b w:val="0"/>
          <w:smallCaps w:val="0"/>
          <w:kern w:val="0"/>
          <w:sz w:val="22"/>
          <w:szCs w:val="22"/>
          <w:lang w:val="fr-FR" w:eastAsia="en-US"/>
        </w:rPr>
        <w:t xml:space="preserve"> </w:t>
      </w:r>
      <w:r w:rsidR="00FC1A62" w:rsidRPr="00126027">
        <w:rPr>
          <w:rFonts w:asciiTheme="minorHAnsi" w:eastAsiaTheme="minorHAnsi" w:hAnsiTheme="minorHAnsi" w:cstheme="minorHAnsi"/>
          <w:b w:val="0"/>
          <w:smallCaps w:val="0"/>
          <w:kern w:val="0"/>
          <w:sz w:val="22"/>
          <w:szCs w:val="22"/>
          <w:lang w:val="fr-FR" w:eastAsia="en-US"/>
        </w:rPr>
        <w:t>définition d</w:t>
      </w:r>
      <w:r w:rsidR="00286B0A" w:rsidRPr="00126027">
        <w:rPr>
          <w:rFonts w:asciiTheme="minorHAnsi" w:eastAsiaTheme="minorHAnsi" w:hAnsiTheme="minorHAnsi" w:cstheme="minorHAnsi"/>
          <w:b w:val="0"/>
          <w:smallCaps w:val="0"/>
          <w:kern w:val="0"/>
          <w:sz w:val="22"/>
          <w:szCs w:val="22"/>
          <w:lang w:val="fr-FR" w:eastAsia="en-US"/>
        </w:rPr>
        <w:t xml:space="preserve">es résultats </w:t>
      </w:r>
      <w:r w:rsidR="00826CA9" w:rsidRPr="00126027">
        <w:rPr>
          <w:rFonts w:asciiTheme="minorHAnsi" w:eastAsiaTheme="minorHAnsi" w:hAnsiTheme="minorHAnsi" w:cstheme="minorHAnsi"/>
          <w:b w:val="0"/>
          <w:smallCaps w:val="0"/>
          <w:kern w:val="0"/>
          <w:sz w:val="22"/>
          <w:szCs w:val="22"/>
          <w:lang w:val="fr-FR" w:eastAsia="en-US"/>
        </w:rPr>
        <w:t>des différent</w:t>
      </w:r>
      <w:r w:rsidR="001D6528">
        <w:rPr>
          <w:rFonts w:asciiTheme="minorHAnsi" w:eastAsiaTheme="minorHAnsi" w:hAnsiTheme="minorHAnsi" w:cstheme="minorHAnsi"/>
          <w:b w:val="0"/>
          <w:smallCaps w:val="0"/>
          <w:kern w:val="0"/>
          <w:sz w:val="22"/>
          <w:szCs w:val="22"/>
          <w:lang w:val="fr-FR" w:eastAsia="en-US"/>
        </w:rPr>
        <w:t>e</w:t>
      </w:r>
      <w:r w:rsidR="00826CA9" w:rsidRPr="00126027">
        <w:rPr>
          <w:rFonts w:asciiTheme="minorHAnsi" w:eastAsiaTheme="minorHAnsi" w:hAnsiTheme="minorHAnsi" w:cstheme="minorHAnsi"/>
          <w:b w:val="0"/>
          <w:smallCaps w:val="0"/>
          <w:kern w:val="0"/>
          <w:sz w:val="22"/>
          <w:szCs w:val="22"/>
          <w:lang w:val="fr-FR" w:eastAsia="en-US"/>
        </w:rPr>
        <w:t xml:space="preserve">s politiques, programmes et interventions d’éducation préscolaire en Tunisie sur les compétences des enfants à l’entrée de l’éducation primaire  </w:t>
      </w:r>
    </w:p>
    <w:p w14:paraId="56C29E42" w14:textId="6443FF6D" w:rsidR="00F2455C" w:rsidRPr="00126027" w:rsidRDefault="00603469" w:rsidP="00712A6E">
      <w:pPr>
        <w:pStyle w:val="Heading1"/>
        <w:numPr>
          <w:ilvl w:val="0"/>
          <w:numId w:val="5"/>
        </w:numPr>
        <w:spacing w:before="0" w:after="0"/>
        <w:rPr>
          <w:rFonts w:asciiTheme="minorHAnsi" w:eastAsiaTheme="minorHAnsi" w:hAnsiTheme="minorHAnsi" w:cstheme="minorHAnsi"/>
          <w:b w:val="0"/>
          <w:smallCaps w:val="0"/>
          <w:kern w:val="0"/>
          <w:sz w:val="22"/>
          <w:szCs w:val="22"/>
          <w:lang w:val="fr-FR" w:eastAsia="en-US"/>
        </w:rPr>
      </w:pPr>
      <w:r w:rsidRPr="00126027">
        <w:rPr>
          <w:rFonts w:asciiTheme="minorHAnsi" w:eastAsiaTheme="minorHAnsi" w:hAnsiTheme="minorHAnsi" w:cstheme="minorHAnsi"/>
          <w:b w:val="0"/>
          <w:smallCaps w:val="0"/>
          <w:kern w:val="0"/>
          <w:sz w:val="22"/>
          <w:szCs w:val="22"/>
          <w:u w:val="single"/>
          <w:lang w:val="fr-FR" w:eastAsia="en-US"/>
        </w:rPr>
        <w:t>Etendue d’évaluation : Temporel</w:t>
      </w:r>
      <w:r w:rsidR="001D6528">
        <w:rPr>
          <w:rFonts w:asciiTheme="minorHAnsi" w:eastAsiaTheme="minorHAnsi" w:hAnsiTheme="minorHAnsi" w:cstheme="minorHAnsi"/>
          <w:b w:val="0"/>
          <w:smallCaps w:val="0"/>
          <w:kern w:val="0"/>
          <w:sz w:val="22"/>
          <w:szCs w:val="22"/>
          <w:u w:val="single"/>
          <w:lang w:val="fr-FR" w:eastAsia="en-US"/>
        </w:rPr>
        <w:t>le</w:t>
      </w:r>
      <w:r w:rsidR="00F2455C" w:rsidRPr="00126027">
        <w:rPr>
          <w:rFonts w:asciiTheme="minorHAnsi" w:eastAsiaTheme="minorHAnsi" w:hAnsiTheme="minorHAnsi" w:cstheme="minorHAnsi"/>
          <w:b w:val="0"/>
          <w:smallCaps w:val="0"/>
          <w:kern w:val="0"/>
          <w:sz w:val="22"/>
          <w:szCs w:val="22"/>
          <w:lang w:val="fr-FR" w:eastAsia="en-US"/>
        </w:rPr>
        <w:t> : sur la base des enfants qu</w:t>
      </w:r>
      <w:r w:rsidR="001D6528">
        <w:rPr>
          <w:rFonts w:asciiTheme="minorHAnsi" w:eastAsiaTheme="minorHAnsi" w:hAnsiTheme="minorHAnsi" w:cstheme="minorHAnsi"/>
          <w:b w:val="0"/>
          <w:smallCaps w:val="0"/>
          <w:kern w:val="0"/>
          <w:sz w:val="22"/>
          <w:szCs w:val="22"/>
          <w:lang w:val="fr-FR" w:eastAsia="en-US"/>
        </w:rPr>
        <w:t xml:space="preserve">i </w:t>
      </w:r>
      <w:r w:rsidR="00F2455C" w:rsidRPr="00126027">
        <w:rPr>
          <w:rFonts w:asciiTheme="minorHAnsi" w:eastAsiaTheme="minorHAnsi" w:hAnsiTheme="minorHAnsi" w:cstheme="minorHAnsi"/>
          <w:b w:val="0"/>
          <w:smallCaps w:val="0"/>
          <w:kern w:val="0"/>
          <w:sz w:val="22"/>
          <w:szCs w:val="22"/>
          <w:lang w:val="fr-FR" w:eastAsia="en-US"/>
        </w:rPr>
        <w:t>ont fréquenté le préscolaire ces trois derniers années (de l’année scolaire 2019-2020 à l’année scolaire 2021-2022)</w:t>
      </w:r>
      <w:r w:rsidR="00171B4F" w:rsidRPr="00126027">
        <w:rPr>
          <w:rFonts w:asciiTheme="minorHAnsi" w:eastAsiaTheme="minorHAnsi" w:hAnsiTheme="minorHAnsi" w:cstheme="minorHAnsi"/>
          <w:b w:val="0"/>
          <w:smallCaps w:val="0"/>
          <w:kern w:val="0"/>
          <w:sz w:val="22"/>
          <w:szCs w:val="22"/>
          <w:lang w:val="fr-FR" w:eastAsia="en-US"/>
        </w:rPr>
        <w:t xml:space="preserve">. </w:t>
      </w:r>
      <w:r w:rsidR="00F2455C" w:rsidRPr="00126027">
        <w:rPr>
          <w:rFonts w:asciiTheme="minorHAnsi" w:eastAsiaTheme="minorHAnsi" w:hAnsiTheme="minorHAnsi" w:cstheme="minorHAnsi"/>
          <w:b w:val="0"/>
          <w:smallCaps w:val="0"/>
          <w:kern w:val="0"/>
          <w:sz w:val="22"/>
          <w:szCs w:val="22"/>
          <w:u w:val="single"/>
          <w:lang w:val="fr-FR" w:eastAsia="en-US"/>
        </w:rPr>
        <w:t>Géographique</w:t>
      </w:r>
      <w:r w:rsidR="00F2455C" w:rsidRPr="00126027">
        <w:rPr>
          <w:rFonts w:asciiTheme="minorHAnsi" w:eastAsiaTheme="minorHAnsi" w:hAnsiTheme="minorHAnsi" w:cstheme="minorHAnsi"/>
          <w:b w:val="0"/>
          <w:smallCaps w:val="0"/>
          <w:kern w:val="0"/>
          <w:sz w:val="22"/>
          <w:szCs w:val="22"/>
          <w:lang w:val="fr-FR" w:eastAsia="en-US"/>
        </w:rPr>
        <w:t> : National</w:t>
      </w:r>
      <w:r w:rsidR="001D6528">
        <w:rPr>
          <w:rFonts w:asciiTheme="minorHAnsi" w:eastAsiaTheme="minorHAnsi" w:hAnsiTheme="minorHAnsi" w:cstheme="minorHAnsi"/>
          <w:b w:val="0"/>
          <w:smallCaps w:val="0"/>
          <w:kern w:val="0"/>
          <w:sz w:val="22"/>
          <w:szCs w:val="22"/>
          <w:lang w:val="fr-FR" w:eastAsia="en-US"/>
        </w:rPr>
        <w:t>e</w:t>
      </w:r>
      <w:r w:rsidR="00F2455C" w:rsidRPr="00126027">
        <w:rPr>
          <w:rFonts w:asciiTheme="minorHAnsi" w:eastAsiaTheme="minorHAnsi" w:hAnsiTheme="minorHAnsi" w:cstheme="minorHAnsi"/>
          <w:b w:val="0"/>
          <w:smallCaps w:val="0"/>
          <w:kern w:val="0"/>
          <w:sz w:val="22"/>
          <w:szCs w:val="22"/>
          <w:lang w:val="fr-FR" w:eastAsia="en-US"/>
        </w:rPr>
        <w:t xml:space="preserve"> </w:t>
      </w:r>
    </w:p>
    <w:p w14:paraId="43529618" w14:textId="57C1BD09" w:rsidR="009B2655" w:rsidRDefault="007653A0" w:rsidP="00712A6E">
      <w:pPr>
        <w:pStyle w:val="Heading1"/>
        <w:numPr>
          <w:ilvl w:val="0"/>
          <w:numId w:val="5"/>
        </w:numPr>
        <w:spacing w:before="0" w:after="0"/>
        <w:rPr>
          <w:rFonts w:asciiTheme="minorHAnsi" w:eastAsiaTheme="minorHAnsi" w:hAnsiTheme="minorHAnsi" w:cstheme="minorHAnsi"/>
          <w:b w:val="0"/>
          <w:smallCaps w:val="0"/>
          <w:kern w:val="0"/>
          <w:sz w:val="22"/>
          <w:szCs w:val="22"/>
          <w:lang w:val="fr-FR" w:eastAsia="en-US"/>
        </w:rPr>
      </w:pPr>
      <w:r w:rsidRPr="00126027">
        <w:rPr>
          <w:rFonts w:asciiTheme="minorHAnsi" w:eastAsiaTheme="minorHAnsi" w:hAnsiTheme="minorHAnsi" w:cstheme="minorHAnsi"/>
          <w:b w:val="0"/>
          <w:smallCaps w:val="0"/>
          <w:kern w:val="0"/>
          <w:sz w:val="22"/>
          <w:szCs w:val="22"/>
          <w:u w:val="single"/>
          <w:lang w:val="fr-FR" w:eastAsia="en-US"/>
        </w:rPr>
        <w:t>Utilisation</w:t>
      </w:r>
      <w:r w:rsidRPr="00126027">
        <w:rPr>
          <w:rFonts w:asciiTheme="minorHAnsi" w:eastAsiaTheme="minorHAnsi" w:hAnsiTheme="minorHAnsi" w:cstheme="minorHAnsi"/>
          <w:b w:val="0"/>
          <w:smallCaps w:val="0"/>
          <w:kern w:val="0"/>
          <w:sz w:val="22"/>
          <w:szCs w:val="22"/>
          <w:lang w:val="fr-FR" w:eastAsia="en-US"/>
        </w:rPr>
        <w:t> :</w:t>
      </w:r>
      <w:r w:rsidR="00B23B71" w:rsidRPr="00126027">
        <w:rPr>
          <w:rFonts w:asciiTheme="minorHAnsi" w:eastAsiaTheme="minorHAnsi" w:hAnsiTheme="minorHAnsi" w:cstheme="minorHAnsi"/>
          <w:b w:val="0"/>
          <w:smallCaps w:val="0"/>
          <w:kern w:val="0"/>
          <w:sz w:val="22"/>
          <w:szCs w:val="22"/>
          <w:lang w:val="fr-FR" w:eastAsia="en-US"/>
        </w:rPr>
        <w:t xml:space="preserve"> UNICEF et les partenaires nationaux du Gouvernement Tunisien seront les détenteurs de cette évaluation. Les résultats de l’évaluation seront partagés avec les partenaires du Gouvernement Tunisien ainsi qu’avec les partenaires au développement intervenant</w:t>
      </w:r>
      <w:r w:rsidR="001D6528">
        <w:rPr>
          <w:rFonts w:asciiTheme="minorHAnsi" w:eastAsiaTheme="minorHAnsi" w:hAnsiTheme="minorHAnsi" w:cstheme="minorHAnsi"/>
          <w:b w:val="0"/>
          <w:smallCaps w:val="0"/>
          <w:kern w:val="0"/>
          <w:sz w:val="22"/>
          <w:szCs w:val="22"/>
          <w:lang w:val="fr-FR" w:eastAsia="en-US"/>
        </w:rPr>
        <w:t>s</w:t>
      </w:r>
      <w:r w:rsidR="00B23B71" w:rsidRPr="00126027">
        <w:rPr>
          <w:rFonts w:asciiTheme="minorHAnsi" w:eastAsiaTheme="minorHAnsi" w:hAnsiTheme="minorHAnsi" w:cstheme="minorHAnsi"/>
          <w:b w:val="0"/>
          <w:smallCaps w:val="0"/>
          <w:kern w:val="0"/>
          <w:sz w:val="22"/>
          <w:szCs w:val="22"/>
          <w:lang w:val="fr-FR" w:eastAsia="en-US"/>
        </w:rPr>
        <w:t xml:space="preserve"> dans le secteur d</w:t>
      </w:r>
      <w:r w:rsidR="001D6528">
        <w:rPr>
          <w:rFonts w:asciiTheme="minorHAnsi" w:eastAsiaTheme="minorHAnsi" w:hAnsiTheme="minorHAnsi" w:cstheme="minorHAnsi"/>
          <w:b w:val="0"/>
          <w:smallCaps w:val="0"/>
          <w:kern w:val="0"/>
          <w:sz w:val="22"/>
          <w:szCs w:val="22"/>
          <w:lang w:val="fr-FR" w:eastAsia="en-US"/>
        </w:rPr>
        <w:t>u</w:t>
      </w:r>
      <w:r w:rsidR="00B23B71" w:rsidRPr="00126027">
        <w:rPr>
          <w:rFonts w:asciiTheme="minorHAnsi" w:eastAsiaTheme="minorHAnsi" w:hAnsiTheme="minorHAnsi" w:cstheme="minorHAnsi"/>
          <w:b w:val="0"/>
          <w:smallCaps w:val="0"/>
          <w:kern w:val="0"/>
          <w:sz w:val="22"/>
          <w:szCs w:val="22"/>
          <w:lang w:val="fr-FR" w:eastAsia="en-US"/>
        </w:rPr>
        <w:t xml:space="preserve"> développement de la petite enfance. </w:t>
      </w:r>
      <w:r w:rsidRPr="00126027">
        <w:rPr>
          <w:rFonts w:asciiTheme="minorHAnsi" w:eastAsiaTheme="minorHAnsi" w:hAnsiTheme="minorHAnsi" w:cstheme="minorHAnsi"/>
          <w:b w:val="0"/>
          <w:smallCaps w:val="0"/>
          <w:kern w:val="0"/>
          <w:sz w:val="22"/>
          <w:szCs w:val="22"/>
          <w:u w:val="single"/>
          <w:lang w:val="fr-FR" w:eastAsia="en-US"/>
        </w:rPr>
        <w:t>L</w:t>
      </w:r>
      <w:r w:rsidR="009B2655" w:rsidRPr="00126027">
        <w:rPr>
          <w:rFonts w:asciiTheme="minorHAnsi" w:eastAsiaTheme="minorHAnsi" w:hAnsiTheme="minorHAnsi" w:cstheme="minorHAnsi"/>
          <w:b w:val="0"/>
          <w:smallCaps w:val="0"/>
          <w:kern w:val="0"/>
          <w:sz w:val="22"/>
          <w:szCs w:val="22"/>
          <w:u w:val="single"/>
          <w:lang w:val="fr-FR" w:eastAsia="en-US"/>
        </w:rPr>
        <w:t>es principaux destinataires</w:t>
      </w:r>
      <w:r w:rsidR="009B2655" w:rsidRPr="00126027">
        <w:rPr>
          <w:rFonts w:asciiTheme="minorHAnsi" w:eastAsiaTheme="minorHAnsi" w:hAnsiTheme="minorHAnsi" w:cstheme="minorHAnsi"/>
          <w:b w:val="0"/>
          <w:smallCaps w:val="0"/>
          <w:kern w:val="0"/>
          <w:sz w:val="22"/>
          <w:szCs w:val="22"/>
          <w:lang w:val="fr-FR" w:eastAsia="en-US"/>
        </w:rPr>
        <w:t xml:space="preserve"> de cette évaluation sont les institutions dans le domaine d</w:t>
      </w:r>
      <w:r w:rsidR="001D6528">
        <w:rPr>
          <w:rFonts w:asciiTheme="minorHAnsi" w:eastAsiaTheme="minorHAnsi" w:hAnsiTheme="minorHAnsi" w:cstheme="minorHAnsi"/>
          <w:b w:val="0"/>
          <w:smallCaps w:val="0"/>
          <w:kern w:val="0"/>
          <w:sz w:val="22"/>
          <w:szCs w:val="22"/>
          <w:lang w:val="fr-FR" w:eastAsia="en-US"/>
        </w:rPr>
        <w:t>u</w:t>
      </w:r>
      <w:r w:rsidR="009B2655" w:rsidRPr="00126027">
        <w:rPr>
          <w:rFonts w:asciiTheme="minorHAnsi" w:eastAsiaTheme="minorHAnsi" w:hAnsiTheme="minorHAnsi" w:cstheme="minorHAnsi"/>
          <w:b w:val="0"/>
          <w:smallCaps w:val="0"/>
          <w:kern w:val="0"/>
          <w:sz w:val="22"/>
          <w:szCs w:val="22"/>
          <w:lang w:val="fr-FR" w:eastAsia="en-US"/>
        </w:rPr>
        <w:t xml:space="preserve"> développement des enfants : le ministère de l’éducation, le ministère des affaires sociales, le ministère de la femme, famille, enfants et </w:t>
      </w:r>
      <w:r w:rsidR="001D6528">
        <w:rPr>
          <w:rFonts w:asciiTheme="minorHAnsi" w:eastAsiaTheme="minorHAnsi" w:hAnsiTheme="minorHAnsi" w:cstheme="minorHAnsi"/>
          <w:b w:val="0"/>
          <w:smallCaps w:val="0"/>
          <w:kern w:val="0"/>
          <w:sz w:val="22"/>
          <w:szCs w:val="22"/>
          <w:lang w:val="fr-FR" w:eastAsia="en-US"/>
        </w:rPr>
        <w:t>Personnes Agées</w:t>
      </w:r>
      <w:r w:rsidR="009B2655" w:rsidRPr="00126027">
        <w:rPr>
          <w:rFonts w:asciiTheme="minorHAnsi" w:eastAsiaTheme="minorHAnsi" w:hAnsiTheme="minorHAnsi" w:cstheme="minorHAnsi"/>
          <w:b w:val="0"/>
          <w:smallCaps w:val="0"/>
          <w:kern w:val="0"/>
          <w:sz w:val="22"/>
          <w:szCs w:val="22"/>
          <w:lang w:val="fr-FR" w:eastAsia="en-US"/>
        </w:rPr>
        <w:t xml:space="preserve">, le ministère des affaires religieuses, et les partenaires du développement, le secteur privé, l’UNICEF, autres agences des Nations Unies, la Banque Mondiale, l’UE, les partenaires bilatéraux. </w:t>
      </w:r>
      <w:r w:rsidR="009B2655" w:rsidRPr="00126027">
        <w:rPr>
          <w:rFonts w:asciiTheme="minorHAnsi" w:eastAsiaTheme="minorHAnsi" w:hAnsiTheme="minorHAnsi" w:cstheme="minorHAnsi"/>
          <w:b w:val="0"/>
          <w:smallCaps w:val="0"/>
          <w:kern w:val="0"/>
          <w:sz w:val="22"/>
          <w:szCs w:val="22"/>
          <w:u w:val="single"/>
          <w:lang w:val="fr-FR" w:eastAsia="en-US"/>
        </w:rPr>
        <w:t>Les utilisateurs secondaires</w:t>
      </w:r>
      <w:r w:rsidR="009B2655" w:rsidRPr="00126027">
        <w:rPr>
          <w:rFonts w:asciiTheme="minorHAnsi" w:eastAsiaTheme="minorHAnsi" w:hAnsiTheme="minorHAnsi" w:cstheme="minorHAnsi"/>
          <w:b w:val="0"/>
          <w:smallCaps w:val="0"/>
          <w:kern w:val="0"/>
          <w:sz w:val="22"/>
          <w:szCs w:val="22"/>
          <w:lang w:val="fr-FR" w:eastAsia="en-US"/>
        </w:rPr>
        <w:t xml:space="preserve"> comprennent d'autres organismes impliqués directement ou indirectement dans des programmes d’éducation préscolaire en Tunisie et des organisations de la société civile. </w:t>
      </w:r>
    </w:p>
    <w:p w14:paraId="2E2A44F1" w14:textId="77777777" w:rsidR="005F22B0" w:rsidRDefault="005F22B0" w:rsidP="000A15EC">
      <w:pPr>
        <w:rPr>
          <w:rFonts w:cstheme="minorHAnsi"/>
          <w:u w:val="single"/>
          <w:lang w:val="fr-FR"/>
        </w:rPr>
      </w:pPr>
    </w:p>
    <w:p w14:paraId="1E68A6BD" w14:textId="3774A5C1" w:rsidR="000002E0" w:rsidRPr="00126027" w:rsidRDefault="000002E0" w:rsidP="000002E0">
      <w:pPr>
        <w:pStyle w:val="Heading1"/>
        <w:numPr>
          <w:ilvl w:val="0"/>
          <w:numId w:val="0"/>
        </w:numPr>
        <w:spacing w:before="0" w:after="0"/>
        <w:rPr>
          <w:rFonts w:asciiTheme="minorHAnsi" w:hAnsiTheme="minorHAnsi" w:cstheme="minorHAnsi"/>
          <w:color w:val="00B0F0"/>
          <w:lang w:val="fr-FR"/>
        </w:rPr>
      </w:pPr>
    </w:p>
    <w:p w14:paraId="61A5BAE6" w14:textId="4932014C" w:rsidR="00FC772E" w:rsidRPr="00126027" w:rsidRDefault="00212976" w:rsidP="000002E0">
      <w:pPr>
        <w:pStyle w:val="Heading1"/>
        <w:numPr>
          <w:ilvl w:val="0"/>
          <w:numId w:val="0"/>
        </w:numPr>
        <w:spacing w:before="0" w:after="0"/>
        <w:rPr>
          <w:rFonts w:asciiTheme="minorHAnsi" w:hAnsiTheme="minorHAnsi" w:cstheme="minorHAnsi"/>
          <w:color w:val="00B0F0"/>
          <w:lang w:val="fr-FR"/>
        </w:rPr>
      </w:pPr>
      <w:proofErr w:type="spellStart"/>
      <w:r w:rsidRPr="00126027">
        <w:rPr>
          <w:rFonts w:asciiTheme="minorHAnsi" w:hAnsiTheme="minorHAnsi" w:cstheme="minorHAnsi"/>
          <w:color w:val="00B0F0"/>
          <w:lang w:val="fr-FR"/>
        </w:rPr>
        <w:t>Evaluabilité</w:t>
      </w:r>
      <w:proofErr w:type="spellEnd"/>
      <w:r w:rsidRPr="00126027">
        <w:rPr>
          <w:rFonts w:asciiTheme="minorHAnsi" w:hAnsiTheme="minorHAnsi" w:cstheme="minorHAnsi"/>
          <w:color w:val="00B0F0"/>
          <w:lang w:val="fr-FR"/>
        </w:rPr>
        <w:t> </w:t>
      </w:r>
    </w:p>
    <w:p w14:paraId="603E579A" w14:textId="3E7DE21A" w:rsidR="009769D6" w:rsidRPr="00126027" w:rsidRDefault="009769D6" w:rsidP="00712A6E">
      <w:pPr>
        <w:pStyle w:val="ListParagraph"/>
        <w:numPr>
          <w:ilvl w:val="0"/>
          <w:numId w:val="5"/>
        </w:numPr>
        <w:autoSpaceDE w:val="0"/>
        <w:autoSpaceDN w:val="0"/>
        <w:adjustRightInd w:val="0"/>
        <w:spacing w:after="0" w:line="240" w:lineRule="auto"/>
        <w:jc w:val="both"/>
        <w:rPr>
          <w:rFonts w:cstheme="minorHAnsi"/>
          <w:lang w:val="fr-FR"/>
        </w:rPr>
      </w:pPr>
      <w:r w:rsidRPr="00126027">
        <w:rPr>
          <w:rFonts w:cstheme="minorHAnsi"/>
          <w:lang w:val="fr-FR"/>
        </w:rPr>
        <w:t xml:space="preserve">L’évaluation sera basée sur la littérature annexée aux </w:t>
      </w:r>
      <w:proofErr w:type="spellStart"/>
      <w:r w:rsidRPr="00126027">
        <w:rPr>
          <w:rFonts w:cstheme="minorHAnsi"/>
          <w:lang w:val="fr-FR"/>
        </w:rPr>
        <w:t>TdR</w:t>
      </w:r>
      <w:proofErr w:type="spellEnd"/>
      <w:r w:rsidRPr="00126027">
        <w:rPr>
          <w:rFonts w:cstheme="minorHAnsi"/>
          <w:lang w:val="fr-FR"/>
        </w:rPr>
        <w:t>. Les consultants se chargeront de conduire l’</w:t>
      </w:r>
      <w:proofErr w:type="spellStart"/>
      <w:r w:rsidRPr="00126027">
        <w:rPr>
          <w:rFonts w:cstheme="minorHAnsi"/>
          <w:lang w:val="fr-FR"/>
        </w:rPr>
        <w:t>évaluabilité</w:t>
      </w:r>
      <w:proofErr w:type="spellEnd"/>
      <w:r w:rsidRPr="00126027">
        <w:rPr>
          <w:rFonts w:cstheme="minorHAnsi"/>
          <w:lang w:val="fr-FR"/>
        </w:rPr>
        <w:t xml:space="preserve"> du programme notamment ce qui a trait à la disponibilité du cadre logique avec des indicateurs comportant les données de référence et les cibles désagrégées, la disponibilité des données désagrégées à travers un système de suivi et évaluation ainsi que leurs qualités. </w:t>
      </w:r>
    </w:p>
    <w:p w14:paraId="3F73DC9E" w14:textId="77777777" w:rsidR="00286FCE" w:rsidRPr="00126027" w:rsidRDefault="00286FCE" w:rsidP="000002E0">
      <w:pPr>
        <w:framePr w:hSpace="180" w:wrap="around" w:hAnchor="margin" w:xAlign="center" w:y="530"/>
        <w:autoSpaceDE w:val="0"/>
        <w:autoSpaceDN w:val="0"/>
        <w:adjustRightInd w:val="0"/>
        <w:spacing w:after="0" w:line="240" w:lineRule="auto"/>
        <w:jc w:val="both"/>
        <w:rPr>
          <w:rFonts w:ascii="Garamond" w:hAnsi="Garamond"/>
          <w:bCs/>
          <w:lang w:val="fr-FR"/>
        </w:rPr>
      </w:pPr>
    </w:p>
    <w:p w14:paraId="0FE58E3D" w14:textId="77777777" w:rsidR="000002E0" w:rsidRPr="00126027" w:rsidRDefault="000002E0" w:rsidP="000002E0">
      <w:pPr>
        <w:pStyle w:val="Heading1"/>
        <w:numPr>
          <w:ilvl w:val="0"/>
          <w:numId w:val="0"/>
        </w:numPr>
        <w:spacing w:before="0" w:after="0"/>
        <w:ind w:left="360" w:hanging="360"/>
        <w:rPr>
          <w:rFonts w:asciiTheme="minorHAnsi" w:hAnsiTheme="minorHAnsi" w:cstheme="minorHAnsi"/>
          <w:color w:val="00B0F0"/>
          <w:lang w:val="fr-FR"/>
        </w:rPr>
      </w:pPr>
    </w:p>
    <w:p w14:paraId="70C54626" w14:textId="2FD16A3E" w:rsidR="00F84039" w:rsidRPr="00126027" w:rsidRDefault="00F84039"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hAnsiTheme="minorHAnsi" w:cstheme="minorHAnsi"/>
          <w:color w:val="00B0F0"/>
          <w:lang w:val="fr-FR"/>
        </w:rPr>
        <w:t>METHODOLOG</w:t>
      </w:r>
      <w:r w:rsidR="008A32BD" w:rsidRPr="00126027">
        <w:rPr>
          <w:rFonts w:asciiTheme="minorHAnsi" w:hAnsiTheme="minorHAnsi" w:cstheme="minorHAnsi"/>
          <w:color w:val="00B0F0"/>
          <w:lang w:val="fr-FR"/>
        </w:rPr>
        <w:t>IE</w:t>
      </w:r>
    </w:p>
    <w:p w14:paraId="2E37B78A" w14:textId="7039B379" w:rsidR="00F00EDB" w:rsidRPr="00126027" w:rsidRDefault="00286FCE" w:rsidP="00712A6E">
      <w:pPr>
        <w:pStyle w:val="ListParagraph"/>
        <w:numPr>
          <w:ilvl w:val="0"/>
          <w:numId w:val="5"/>
        </w:numPr>
        <w:autoSpaceDE w:val="0"/>
        <w:autoSpaceDN w:val="0"/>
        <w:adjustRightInd w:val="0"/>
        <w:spacing w:after="0" w:line="240" w:lineRule="auto"/>
        <w:jc w:val="both"/>
        <w:rPr>
          <w:rFonts w:cstheme="minorHAnsi"/>
          <w:lang w:val="fr-FR"/>
        </w:rPr>
      </w:pPr>
      <w:r w:rsidRPr="00126027">
        <w:rPr>
          <w:rFonts w:cstheme="minorHAnsi"/>
          <w:lang w:val="fr-FR"/>
        </w:rPr>
        <w:t xml:space="preserve">L’évaluation du programme est </w:t>
      </w:r>
      <w:r w:rsidRPr="00126027">
        <w:rPr>
          <w:rFonts w:cstheme="minorHAnsi"/>
          <w:u w:val="single"/>
          <w:lang w:val="fr-FR"/>
        </w:rPr>
        <w:t>formative</w:t>
      </w:r>
      <w:r w:rsidRPr="00126027">
        <w:rPr>
          <w:rFonts w:cstheme="minorHAnsi"/>
          <w:lang w:val="fr-FR"/>
        </w:rPr>
        <w:t>.</w:t>
      </w:r>
      <w:r w:rsidR="00AF7CBD" w:rsidRPr="00126027">
        <w:rPr>
          <w:rFonts w:cstheme="minorHAnsi"/>
          <w:lang w:val="fr-FR"/>
        </w:rPr>
        <w:t xml:space="preserve"> </w:t>
      </w:r>
    </w:p>
    <w:p w14:paraId="21E3246A" w14:textId="0D0C221D" w:rsidR="00316BBC" w:rsidRPr="00126027" w:rsidRDefault="00F00EDB" w:rsidP="00712A6E">
      <w:pPr>
        <w:pStyle w:val="ListParagraph"/>
        <w:numPr>
          <w:ilvl w:val="0"/>
          <w:numId w:val="5"/>
        </w:numPr>
        <w:autoSpaceDE w:val="0"/>
        <w:autoSpaceDN w:val="0"/>
        <w:adjustRightInd w:val="0"/>
        <w:spacing w:after="0" w:line="240" w:lineRule="auto"/>
        <w:jc w:val="both"/>
        <w:rPr>
          <w:rFonts w:cstheme="minorHAnsi"/>
          <w:lang w:val="fr-FR"/>
        </w:rPr>
      </w:pPr>
      <w:r w:rsidRPr="00126027">
        <w:rPr>
          <w:rFonts w:cstheme="minorHAnsi"/>
          <w:lang w:val="fr-FR"/>
        </w:rPr>
        <w:t>L</w:t>
      </w:r>
      <w:r w:rsidR="00AF7CBD" w:rsidRPr="00126027">
        <w:rPr>
          <w:rFonts w:cstheme="minorHAnsi"/>
          <w:lang w:val="fr-FR"/>
        </w:rPr>
        <w:t xml:space="preserve">'évaluation utilisera des </w:t>
      </w:r>
      <w:r w:rsidR="00AF7CBD" w:rsidRPr="00126027">
        <w:rPr>
          <w:rFonts w:cstheme="minorHAnsi"/>
          <w:u w:val="single"/>
          <w:lang w:val="fr-FR"/>
        </w:rPr>
        <w:t>méthodologies</w:t>
      </w:r>
      <w:r w:rsidR="00AF7CBD" w:rsidRPr="00126027">
        <w:rPr>
          <w:rFonts w:cstheme="minorHAnsi"/>
          <w:lang w:val="fr-FR"/>
        </w:rPr>
        <w:t xml:space="preserve"> variées, elle s’attèlera à la collecte des données secondaires</w:t>
      </w:r>
      <w:r w:rsidR="006029A8" w:rsidRPr="00126027">
        <w:rPr>
          <w:rStyle w:val="FootnoteReference"/>
          <w:rFonts w:cstheme="minorHAnsi"/>
          <w:lang w:val="fr-FR"/>
        </w:rPr>
        <w:footnoteReference w:id="7"/>
      </w:r>
      <w:r w:rsidR="00AF7CBD" w:rsidRPr="00126027">
        <w:rPr>
          <w:rFonts w:cstheme="minorHAnsi"/>
          <w:lang w:val="fr-FR"/>
        </w:rPr>
        <w:t xml:space="preserve"> </w:t>
      </w:r>
      <w:r w:rsidR="009517CA" w:rsidRPr="00126027">
        <w:rPr>
          <w:rFonts w:cstheme="minorHAnsi"/>
          <w:lang w:val="fr-FR"/>
        </w:rPr>
        <w:t>et des données primaires</w:t>
      </w:r>
      <w:r w:rsidR="006029A8" w:rsidRPr="00126027">
        <w:rPr>
          <w:rFonts w:cstheme="minorHAnsi"/>
          <w:lang w:val="fr-FR"/>
        </w:rPr>
        <w:t>,</w:t>
      </w:r>
      <w:r w:rsidR="006029A8" w:rsidRPr="00126027">
        <w:rPr>
          <w:rStyle w:val="FootnoteReference"/>
          <w:rFonts w:cstheme="minorHAnsi"/>
          <w:lang w:val="fr-FR"/>
        </w:rPr>
        <w:footnoteReference w:id="8"/>
      </w:r>
      <w:r w:rsidR="006029A8" w:rsidRPr="00126027">
        <w:rPr>
          <w:rFonts w:cstheme="minorHAnsi"/>
          <w:lang w:val="fr-FR"/>
        </w:rPr>
        <w:t xml:space="preserve"> </w:t>
      </w:r>
      <w:r w:rsidR="000B3EA9" w:rsidRPr="00126027">
        <w:rPr>
          <w:rFonts w:cstheme="minorHAnsi"/>
          <w:lang w:val="fr-FR"/>
        </w:rPr>
        <w:t>et</w:t>
      </w:r>
      <w:r w:rsidR="006029A8" w:rsidRPr="00126027">
        <w:rPr>
          <w:rFonts w:cstheme="minorHAnsi"/>
          <w:lang w:val="fr-FR"/>
        </w:rPr>
        <w:t xml:space="preserve"> utilisera les méthodes quantitatives et qualitatives</w:t>
      </w:r>
      <w:r w:rsidR="00AF7CBD" w:rsidRPr="00126027">
        <w:rPr>
          <w:rFonts w:cstheme="minorHAnsi"/>
          <w:lang w:val="fr-FR"/>
        </w:rPr>
        <w:t>.</w:t>
      </w:r>
      <w:r w:rsidR="00FF2A53" w:rsidRPr="00126027">
        <w:rPr>
          <w:rFonts w:cstheme="minorHAnsi"/>
          <w:lang w:val="fr-FR"/>
        </w:rPr>
        <w:t xml:space="preserve"> Le consultant </w:t>
      </w:r>
      <w:r w:rsidR="007B6E45" w:rsidRPr="00126027">
        <w:rPr>
          <w:rFonts w:cstheme="minorHAnsi"/>
          <w:lang w:val="fr-FR"/>
        </w:rPr>
        <w:t xml:space="preserve">principal, le chef de l’équipe, </w:t>
      </w:r>
      <w:r w:rsidR="00FF2A53" w:rsidRPr="00126027">
        <w:rPr>
          <w:rFonts w:cstheme="minorHAnsi"/>
          <w:lang w:val="fr-FR"/>
        </w:rPr>
        <w:t xml:space="preserve">élaborera la matrice d’évaluation dans laquelle il proposera les méthodes de collecte et d’analyse pour chaque question d’évaluation. Les méthodes utilisées pour la collecte des données doivent mener à la recherche de réponses aux questions d’évaluation listées ci-dessus. </w:t>
      </w:r>
      <w:r w:rsidR="000B3EA9" w:rsidRPr="00126027">
        <w:rPr>
          <w:rFonts w:cstheme="minorHAnsi"/>
          <w:lang w:val="fr-FR"/>
        </w:rPr>
        <w:t>L</w:t>
      </w:r>
      <w:r w:rsidR="00316BBC" w:rsidRPr="00126027">
        <w:rPr>
          <w:rFonts w:cstheme="minorHAnsi"/>
          <w:lang w:val="fr-FR"/>
        </w:rPr>
        <w:t xml:space="preserve">es méthodes de collecte des données, de l’échantillonnage et les tests d’aptitudes seront développés par les consultants sélectionnées en étroite consultation avec le Ministère de l’Education et le Ministère de la Femme, de la Famille, </w:t>
      </w:r>
      <w:r w:rsidR="0091050F" w:rsidRPr="00126027">
        <w:rPr>
          <w:rFonts w:cstheme="minorHAnsi"/>
          <w:lang w:val="fr-FR"/>
        </w:rPr>
        <w:t>E</w:t>
      </w:r>
      <w:r w:rsidR="00316BBC" w:rsidRPr="00126027">
        <w:rPr>
          <w:rFonts w:cstheme="minorHAnsi"/>
          <w:lang w:val="fr-FR"/>
        </w:rPr>
        <w:t xml:space="preserve">nfance et </w:t>
      </w:r>
      <w:r w:rsidR="00B13E78">
        <w:rPr>
          <w:rFonts w:cstheme="minorHAnsi"/>
          <w:lang w:val="fr-FR"/>
        </w:rPr>
        <w:t xml:space="preserve">Personnes </w:t>
      </w:r>
      <w:r w:rsidR="00B102A2">
        <w:rPr>
          <w:rFonts w:cstheme="minorHAnsi"/>
          <w:lang w:val="fr-FR"/>
        </w:rPr>
        <w:t>Agées</w:t>
      </w:r>
      <w:r w:rsidR="00316BBC" w:rsidRPr="00126027">
        <w:rPr>
          <w:rFonts w:cstheme="minorHAnsi"/>
          <w:lang w:val="fr-FR"/>
        </w:rPr>
        <w:t>, le Ministère des Affaires Religieu</w:t>
      </w:r>
      <w:r w:rsidR="001D6528">
        <w:rPr>
          <w:rFonts w:cstheme="minorHAnsi"/>
          <w:lang w:val="fr-FR"/>
        </w:rPr>
        <w:t>ses</w:t>
      </w:r>
      <w:r w:rsidR="00316BBC" w:rsidRPr="00126027">
        <w:rPr>
          <w:rFonts w:cstheme="minorHAnsi"/>
          <w:lang w:val="fr-FR"/>
        </w:rPr>
        <w:t xml:space="preserve">, représentants de l’UTICA et CONECT, de l’UTSS et de l’UNICEF et l’équipe du bureau de l'UNICEF en Tunisie.  </w:t>
      </w:r>
    </w:p>
    <w:p w14:paraId="5F071583" w14:textId="7B983A70" w:rsidR="00DD3328" w:rsidRPr="00AB7576" w:rsidRDefault="00BE2422" w:rsidP="002D25C9">
      <w:pPr>
        <w:pStyle w:val="ListParagraph"/>
        <w:numPr>
          <w:ilvl w:val="0"/>
          <w:numId w:val="5"/>
        </w:numPr>
        <w:autoSpaceDE w:val="0"/>
        <w:autoSpaceDN w:val="0"/>
        <w:adjustRightInd w:val="0"/>
        <w:spacing w:after="0" w:line="240" w:lineRule="auto"/>
        <w:jc w:val="both"/>
        <w:rPr>
          <w:rFonts w:cstheme="minorHAnsi"/>
          <w:u w:val="single"/>
          <w:lang w:val="fr-FR"/>
        </w:rPr>
      </w:pPr>
      <w:r w:rsidRPr="00AB7576">
        <w:rPr>
          <w:rFonts w:cstheme="minorHAnsi"/>
          <w:lang w:val="fr-FR"/>
        </w:rPr>
        <w:t>Dans le cadre de l’évaluation, l</w:t>
      </w:r>
      <w:r w:rsidR="00F62D13" w:rsidRPr="00AB7576">
        <w:rPr>
          <w:rFonts w:cstheme="minorHAnsi"/>
          <w:lang w:val="fr-FR"/>
        </w:rPr>
        <w:t xml:space="preserve">es </w:t>
      </w:r>
      <w:proofErr w:type="spellStart"/>
      <w:r w:rsidR="00F62D13" w:rsidRPr="00AB7576">
        <w:rPr>
          <w:rFonts w:cstheme="minorHAnsi"/>
          <w:lang w:val="fr-FR"/>
        </w:rPr>
        <w:t>TdR</w:t>
      </w:r>
      <w:proofErr w:type="spellEnd"/>
      <w:r w:rsidR="00F62D13" w:rsidRPr="00AB7576">
        <w:rPr>
          <w:rFonts w:cstheme="minorHAnsi"/>
          <w:lang w:val="fr-FR"/>
        </w:rPr>
        <w:t xml:space="preserve"> présents suggèrent </w:t>
      </w:r>
      <w:r w:rsidRPr="00AB7576">
        <w:rPr>
          <w:rFonts w:cstheme="minorHAnsi"/>
          <w:lang w:val="fr-FR"/>
        </w:rPr>
        <w:t xml:space="preserve">a) </w:t>
      </w:r>
      <w:r w:rsidR="00C73EB9" w:rsidRPr="00AB7576">
        <w:rPr>
          <w:rFonts w:cstheme="minorHAnsi"/>
          <w:lang w:val="fr-FR"/>
        </w:rPr>
        <w:t xml:space="preserve">un test d’aptitudes </w:t>
      </w:r>
      <w:r w:rsidR="00C7572A" w:rsidRPr="00AB7576">
        <w:rPr>
          <w:rFonts w:cstheme="minorHAnsi"/>
          <w:lang w:val="fr-FR"/>
        </w:rPr>
        <w:t>auprès des enfants</w:t>
      </w:r>
      <w:r w:rsidR="00F62D13" w:rsidRPr="00AB7576">
        <w:rPr>
          <w:rFonts w:cstheme="minorHAnsi"/>
          <w:lang w:val="fr-FR"/>
        </w:rPr>
        <w:t xml:space="preserve"> </w:t>
      </w:r>
      <w:r w:rsidR="00C56B64" w:rsidRPr="00AB7576">
        <w:rPr>
          <w:rFonts w:cstheme="minorHAnsi"/>
          <w:lang w:val="fr-FR"/>
        </w:rPr>
        <w:t xml:space="preserve">pour </w:t>
      </w:r>
      <w:r w:rsidR="00E26319" w:rsidRPr="00AB7576">
        <w:rPr>
          <w:rFonts w:cstheme="minorHAnsi"/>
          <w:lang w:val="fr-FR"/>
        </w:rPr>
        <w:t>déterminer</w:t>
      </w:r>
      <w:r w:rsidR="00C56B64" w:rsidRPr="00AB7576">
        <w:rPr>
          <w:rFonts w:cstheme="minorHAnsi"/>
          <w:lang w:val="fr-FR"/>
        </w:rPr>
        <w:t xml:space="preserve"> les résultats </w:t>
      </w:r>
      <w:r w:rsidR="00C73EB9" w:rsidRPr="00AB7576">
        <w:rPr>
          <w:rFonts w:cstheme="minorHAnsi"/>
          <w:lang w:val="fr-FR"/>
        </w:rPr>
        <w:t xml:space="preserve">des acquis </w:t>
      </w:r>
      <w:r w:rsidR="00C56B64" w:rsidRPr="00AB7576">
        <w:rPr>
          <w:rFonts w:cstheme="minorHAnsi"/>
          <w:lang w:val="fr-FR"/>
        </w:rPr>
        <w:t>au préscolaire</w:t>
      </w:r>
      <w:r w:rsidR="00C73EB9" w:rsidRPr="00AB7576">
        <w:rPr>
          <w:rFonts w:cstheme="minorHAnsi"/>
          <w:lang w:val="fr-FR"/>
        </w:rPr>
        <w:t xml:space="preserve"> sur la base des compétences requises ;</w:t>
      </w:r>
      <w:r w:rsidRPr="00AB7576">
        <w:rPr>
          <w:rFonts w:cstheme="minorHAnsi"/>
          <w:lang w:val="fr-FR"/>
        </w:rPr>
        <w:t xml:space="preserve"> b) </w:t>
      </w:r>
      <w:r w:rsidR="00C73EB9" w:rsidRPr="00AB7576">
        <w:rPr>
          <w:rFonts w:cstheme="minorHAnsi"/>
          <w:lang w:val="fr-FR"/>
        </w:rPr>
        <w:t>un questionnaire</w:t>
      </w:r>
      <w:r w:rsidR="00E93A4A" w:rsidRPr="00AB7576">
        <w:rPr>
          <w:rFonts w:cstheme="minorHAnsi"/>
          <w:lang w:val="fr-FR"/>
        </w:rPr>
        <w:t xml:space="preserve"> auprès des </w:t>
      </w:r>
      <w:r w:rsidR="00C73EB9" w:rsidRPr="00AB7576">
        <w:rPr>
          <w:rFonts w:cstheme="minorHAnsi"/>
          <w:lang w:val="fr-FR"/>
        </w:rPr>
        <w:t>structures/jardins d’enfants pour collecter les informations sur l’environnement de l’apprentissage des enfants, et</w:t>
      </w:r>
      <w:r w:rsidR="00E85D54" w:rsidRPr="00AB7576">
        <w:rPr>
          <w:rFonts w:cstheme="minorHAnsi"/>
          <w:lang w:val="fr-FR"/>
        </w:rPr>
        <w:t>c.</w:t>
      </w:r>
      <w:r w:rsidR="004D550F">
        <w:rPr>
          <w:rFonts w:cstheme="minorHAnsi"/>
          <w:lang w:val="fr-FR"/>
        </w:rPr>
        <w:t xml:space="preserve"> </w:t>
      </w:r>
      <w:r w:rsidR="00C73EB9" w:rsidRPr="00AB7576">
        <w:rPr>
          <w:rFonts w:cstheme="minorHAnsi"/>
          <w:lang w:val="fr-FR"/>
        </w:rPr>
        <w:t>; c) un questionnaire auprès des enfants pour établir le profile socio-démographique des enfants.</w:t>
      </w:r>
      <w:r w:rsidR="00C56B64" w:rsidRPr="00AB7576">
        <w:rPr>
          <w:rFonts w:cstheme="minorHAnsi"/>
          <w:lang w:val="fr-FR"/>
        </w:rPr>
        <w:t xml:space="preserve"> </w:t>
      </w:r>
      <w:r w:rsidR="00212976" w:rsidRPr="00AB7576">
        <w:rPr>
          <w:rFonts w:cstheme="minorHAnsi"/>
          <w:u w:val="single"/>
          <w:lang w:val="fr-FR"/>
        </w:rPr>
        <w:t xml:space="preserve">Le développement du protocole d’enquête doit bénéficier d’une forte approche participative, impliquant les acteurs travaillant dans le domaine du préscolaire de manière opérationnelle. L’échantillon doit prendre en compte : i) la variabilité en termes des différentes formules de provision des services préscolaires ; ii) les enfants ayant bénéficié du préscolaire et ceux n’ayant pas eu cette opportunité ; iii) le genre et le milieu de résidence de l’enfant, et </w:t>
      </w:r>
      <w:r w:rsidR="006C31CA" w:rsidRPr="00AB7576">
        <w:rPr>
          <w:rFonts w:cstheme="minorHAnsi"/>
          <w:u w:val="single"/>
          <w:lang w:val="fr-FR"/>
        </w:rPr>
        <w:t xml:space="preserve">iv) </w:t>
      </w:r>
      <w:r w:rsidR="00212976" w:rsidRPr="00AB7576">
        <w:rPr>
          <w:rFonts w:cstheme="minorHAnsi"/>
          <w:u w:val="single"/>
          <w:lang w:val="fr-FR"/>
        </w:rPr>
        <w:t xml:space="preserve">autres critères considérés importants pendant la phase de définition de la méthodologie.  </w:t>
      </w:r>
      <w:r w:rsidR="00C7572A" w:rsidRPr="00AB7576">
        <w:rPr>
          <w:rFonts w:cstheme="minorHAnsi"/>
          <w:u w:val="single"/>
          <w:lang w:val="fr-FR"/>
        </w:rPr>
        <w:t xml:space="preserve">Le </w:t>
      </w:r>
      <w:r w:rsidR="00C73EB9" w:rsidRPr="00AB7576">
        <w:rPr>
          <w:rFonts w:cstheme="minorHAnsi"/>
          <w:u w:val="single"/>
          <w:lang w:val="fr-FR"/>
        </w:rPr>
        <w:t xml:space="preserve">consultant principal </w:t>
      </w:r>
      <w:r w:rsidR="00C7572A" w:rsidRPr="00AB7576">
        <w:rPr>
          <w:rFonts w:cstheme="minorHAnsi"/>
          <w:u w:val="single"/>
          <w:lang w:val="fr-FR"/>
        </w:rPr>
        <w:t>proposera la méthodologie appropriée pour les enquêtes mentionnées.</w:t>
      </w:r>
      <w:r w:rsidR="00D473AC" w:rsidRPr="00AB7576">
        <w:rPr>
          <w:rFonts w:cstheme="minorHAnsi"/>
          <w:u w:val="single"/>
          <w:lang w:val="fr-FR"/>
        </w:rPr>
        <w:t xml:space="preserve"> De la même manière, l</w:t>
      </w:r>
      <w:r w:rsidR="00D473AC" w:rsidRPr="00AB7576">
        <w:rPr>
          <w:rFonts w:cstheme="minorHAnsi"/>
          <w:lang w:val="fr-FR"/>
        </w:rPr>
        <w:t xml:space="preserve">e chef d’équipe distribuera les rôles dans l’équipe ainsi que </w:t>
      </w:r>
      <w:r w:rsidR="0062255B" w:rsidRPr="00AB7576">
        <w:rPr>
          <w:rFonts w:cstheme="minorHAnsi"/>
          <w:lang w:val="fr-FR"/>
        </w:rPr>
        <w:t>les tâches quotidiennes</w:t>
      </w:r>
      <w:r w:rsidR="00D473AC" w:rsidRPr="00AB7576">
        <w:rPr>
          <w:rFonts w:cstheme="minorHAnsi"/>
          <w:lang w:val="fr-FR"/>
        </w:rPr>
        <w:t>, en incluant dans l’offre technique la distribution des t</w:t>
      </w:r>
      <w:r w:rsidR="004D550F">
        <w:rPr>
          <w:rFonts w:cstheme="minorHAnsi"/>
          <w:lang w:val="fr-FR"/>
        </w:rPr>
        <w:t>â</w:t>
      </w:r>
      <w:r w:rsidR="00D473AC" w:rsidRPr="00AB7576">
        <w:rPr>
          <w:rFonts w:cstheme="minorHAnsi"/>
          <w:lang w:val="fr-FR"/>
        </w:rPr>
        <w:t>ches parmi les trois spécialistes cherchés pour cette évaluation.</w:t>
      </w:r>
      <w:r w:rsidR="00456A26" w:rsidRPr="00AB7576">
        <w:rPr>
          <w:rFonts w:cstheme="minorHAnsi"/>
          <w:lang w:val="fr-FR"/>
        </w:rPr>
        <w:t xml:space="preserve"> La collecte des données (application des tests </w:t>
      </w:r>
      <w:r w:rsidR="00A21FA4" w:rsidRPr="00AB7576">
        <w:rPr>
          <w:rFonts w:cstheme="minorHAnsi"/>
          <w:lang w:val="fr-FR"/>
        </w:rPr>
        <w:t xml:space="preserve">d’aptitudes et des </w:t>
      </w:r>
      <w:r w:rsidR="00456A26" w:rsidRPr="00AB7576">
        <w:rPr>
          <w:rFonts w:cstheme="minorHAnsi"/>
          <w:lang w:val="fr-FR"/>
        </w:rPr>
        <w:t>questionnaires</w:t>
      </w:r>
      <w:r w:rsidR="00A21FA4" w:rsidRPr="00AB7576">
        <w:rPr>
          <w:rFonts w:cstheme="minorHAnsi"/>
          <w:lang w:val="fr-FR"/>
        </w:rPr>
        <w:t>)</w:t>
      </w:r>
      <w:r w:rsidR="00456A26" w:rsidRPr="00AB7576">
        <w:rPr>
          <w:rFonts w:cstheme="minorHAnsi"/>
          <w:lang w:val="fr-FR"/>
        </w:rPr>
        <w:t xml:space="preserve"> s</w:t>
      </w:r>
      <w:r w:rsidR="004D550F">
        <w:rPr>
          <w:rFonts w:cstheme="minorHAnsi"/>
          <w:lang w:val="fr-FR"/>
        </w:rPr>
        <w:t>a</w:t>
      </w:r>
      <w:r w:rsidR="00456A26" w:rsidRPr="00AB7576">
        <w:rPr>
          <w:rFonts w:cstheme="minorHAnsi"/>
          <w:lang w:val="fr-FR"/>
        </w:rPr>
        <w:t xml:space="preserve"> </w:t>
      </w:r>
      <w:r w:rsidR="004D550F">
        <w:rPr>
          <w:rFonts w:cstheme="minorHAnsi"/>
          <w:lang w:val="fr-FR"/>
        </w:rPr>
        <w:t>conduite</w:t>
      </w:r>
      <w:r w:rsidR="00456A26" w:rsidRPr="00AB7576">
        <w:rPr>
          <w:rFonts w:cstheme="minorHAnsi"/>
          <w:lang w:val="fr-FR"/>
        </w:rPr>
        <w:t xml:space="preserve"> par les inspecteurs du préscolaire</w:t>
      </w:r>
      <w:r w:rsidR="00A21FA4" w:rsidRPr="00AB7576">
        <w:rPr>
          <w:rFonts w:cstheme="minorHAnsi"/>
          <w:lang w:val="fr-FR"/>
        </w:rPr>
        <w:t xml:space="preserve"> d</w:t>
      </w:r>
      <w:r w:rsidR="00B13E78" w:rsidRPr="00AB7576">
        <w:rPr>
          <w:rFonts w:cstheme="minorHAnsi"/>
          <w:lang w:val="fr-FR"/>
        </w:rPr>
        <w:t>u</w:t>
      </w:r>
      <w:r w:rsidR="00A21FA4" w:rsidRPr="00AB7576">
        <w:rPr>
          <w:rFonts w:cstheme="minorHAnsi"/>
          <w:lang w:val="fr-FR"/>
        </w:rPr>
        <w:t xml:space="preserve"> </w:t>
      </w:r>
      <w:r w:rsidR="00B13E78" w:rsidRPr="00AB7576">
        <w:rPr>
          <w:rFonts w:cstheme="minorHAnsi"/>
          <w:lang w:val="fr-FR"/>
        </w:rPr>
        <w:t xml:space="preserve">Ministère de l’Education et le Ministère de la Femme, de la Famille, Enfance et Personnes </w:t>
      </w:r>
      <w:r w:rsidR="004D550F" w:rsidRPr="00AB7576">
        <w:rPr>
          <w:rFonts w:cstheme="minorHAnsi"/>
          <w:lang w:val="fr-FR"/>
        </w:rPr>
        <w:t>Âgées</w:t>
      </w:r>
      <w:r w:rsidR="00B13E78" w:rsidRPr="00AB7576">
        <w:rPr>
          <w:rFonts w:cstheme="minorHAnsi"/>
          <w:lang w:val="fr-FR"/>
        </w:rPr>
        <w:t>, le Ministère des Affaires Religieu</w:t>
      </w:r>
      <w:r w:rsidR="004D550F">
        <w:rPr>
          <w:rFonts w:cstheme="minorHAnsi"/>
          <w:lang w:val="fr-FR"/>
        </w:rPr>
        <w:t>ses</w:t>
      </w:r>
      <w:r w:rsidR="00B13E78" w:rsidRPr="00AB7576">
        <w:rPr>
          <w:rFonts w:cstheme="minorHAnsi"/>
          <w:lang w:val="fr-FR"/>
        </w:rPr>
        <w:t>. Le nombre d’inspecteurs à engag</w:t>
      </w:r>
      <w:r w:rsidR="004D550F">
        <w:rPr>
          <w:rFonts w:cstheme="minorHAnsi"/>
          <w:lang w:val="fr-FR"/>
        </w:rPr>
        <w:t>er</w:t>
      </w:r>
      <w:r w:rsidR="00B13E78" w:rsidRPr="00AB7576">
        <w:rPr>
          <w:rFonts w:cstheme="minorHAnsi"/>
          <w:lang w:val="fr-FR"/>
        </w:rPr>
        <w:t xml:space="preserve"> dans la collecte de données </w:t>
      </w:r>
      <w:r w:rsidR="00F761F9" w:rsidRPr="00AB7576">
        <w:rPr>
          <w:rFonts w:cstheme="minorHAnsi"/>
          <w:lang w:val="fr-FR"/>
        </w:rPr>
        <w:t xml:space="preserve">sera </w:t>
      </w:r>
      <w:r w:rsidR="00762159" w:rsidRPr="00AB7576">
        <w:rPr>
          <w:rFonts w:cstheme="minorHAnsi"/>
          <w:lang w:val="fr-FR"/>
        </w:rPr>
        <w:t>défini</w:t>
      </w:r>
      <w:r w:rsidR="00F761F9" w:rsidRPr="00AB7576">
        <w:rPr>
          <w:rFonts w:cstheme="minorHAnsi"/>
          <w:lang w:val="fr-FR"/>
        </w:rPr>
        <w:t xml:space="preserve"> </w:t>
      </w:r>
      <w:r w:rsidR="00762159" w:rsidRPr="00AB7576">
        <w:rPr>
          <w:rFonts w:cstheme="minorHAnsi"/>
          <w:lang w:val="fr-FR"/>
        </w:rPr>
        <w:t xml:space="preserve">après le calcul de </w:t>
      </w:r>
      <w:r w:rsidR="00F761F9" w:rsidRPr="00AB7576">
        <w:rPr>
          <w:rFonts w:cstheme="minorHAnsi"/>
          <w:lang w:val="fr-FR"/>
        </w:rPr>
        <w:t>l’échantillon</w:t>
      </w:r>
      <w:r w:rsidR="00762159" w:rsidRPr="00AB7576">
        <w:rPr>
          <w:rFonts w:cstheme="minorHAnsi"/>
          <w:lang w:val="fr-FR"/>
        </w:rPr>
        <w:t xml:space="preserve"> et l</w:t>
      </w:r>
      <w:r w:rsidR="00323640" w:rsidRPr="00AB7576">
        <w:rPr>
          <w:rFonts w:cstheme="minorHAnsi"/>
          <w:lang w:val="fr-FR"/>
        </w:rPr>
        <w:t>a sélection des écoles à enquêter</w:t>
      </w:r>
      <w:r w:rsidR="00F761F9" w:rsidRPr="00AB7576">
        <w:rPr>
          <w:rFonts w:cstheme="minorHAnsi"/>
          <w:lang w:val="fr-FR"/>
        </w:rPr>
        <w:t xml:space="preserve">. </w:t>
      </w:r>
      <w:r w:rsidR="0060526A" w:rsidRPr="00AB7576">
        <w:rPr>
          <w:rFonts w:cstheme="minorHAnsi"/>
          <w:lang w:val="fr-FR"/>
        </w:rPr>
        <w:t xml:space="preserve">Les outils de collecte d’informations doivent </w:t>
      </w:r>
      <w:r w:rsidR="00570007" w:rsidRPr="00AB7576">
        <w:rPr>
          <w:rFonts w:cstheme="minorHAnsi"/>
          <w:lang w:val="fr-FR"/>
        </w:rPr>
        <w:t xml:space="preserve">prendre en compte les effets possibles </w:t>
      </w:r>
      <w:r w:rsidR="002C03B9" w:rsidRPr="00AB7576">
        <w:rPr>
          <w:rFonts w:cstheme="minorHAnsi"/>
          <w:lang w:val="fr-FR"/>
        </w:rPr>
        <w:t>de la</w:t>
      </w:r>
      <w:r w:rsidR="00BA531B" w:rsidRPr="00AB7576">
        <w:rPr>
          <w:rFonts w:cstheme="minorHAnsi"/>
          <w:lang w:val="fr-FR"/>
        </w:rPr>
        <w:t xml:space="preserve"> pandémie de la </w:t>
      </w:r>
      <w:r w:rsidR="002C03B9" w:rsidRPr="00AB7576">
        <w:rPr>
          <w:rFonts w:cstheme="minorHAnsi"/>
          <w:lang w:val="fr-FR"/>
        </w:rPr>
        <w:t xml:space="preserve">COVID-19 sur </w:t>
      </w:r>
      <w:r w:rsidR="00BA531B" w:rsidRPr="00AB7576">
        <w:rPr>
          <w:rFonts w:cstheme="minorHAnsi"/>
          <w:lang w:val="fr-FR"/>
        </w:rPr>
        <w:t>les acquis</w:t>
      </w:r>
      <w:r w:rsidR="002C03B9" w:rsidRPr="00AB7576">
        <w:rPr>
          <w:rFonts w:cstheme="minorHAnsi"/>
          <w:lang w:val="fr-FR"/>
        </w:rPr>
        <w:t xml:space="preserve"> </w:t>
      </w:r>
      <w:r w:rsidR="00BA531B" w:rsidRPr="00AB7576">
        <w:rPr>
          <w:rFonts w:cstheme="minorHAnsi"/>
          <w:lang w:val="fr-FR"/>
        </w:rPr>
        <w:t>des enfants</w:t>
      </w:r>
      <w:r w:rsidR="002A129C" w:rsidRPr="00AB7576">
        <w:rPr>
          <w:rFonts w:cstheme="minorHAnsi"/>
          <w:lang w:val="fr-FR"/>
        </w:rPr>
        <w:t xml:space="preserve">. </w:t>
      </w:r>
      <w:r w:rsidR="00AB7576">
        <w:rPr>
          <w:rFonts w:cstheme="minorHAnsi"/>
          <w:lang w:val="fr-FR"/>
        </w:rPr>
        <w:t xml:space="preserve">En effet, depuis mars 2020 la fréquentation du préscolaire a été largement affectée par la COVID-19 </w:t>
      </w:r>
      <w:r w:rsidR="00474BFD">
        <w:rPr>
          <w:rFonts w:cstheme="minorHAnsi"/>
          <w:lang w:val="fr-FR"/>
        </w:rPr>
        <w:t>en raison d</w:t>
      </w:r>
      <w:r w:rsidR="00AB7576">
        <w:rPr>
          <w:rFonts w:cstheme="minorHAnsi"/>
          <w:lang w:val="fr-FR"/>
        </w:rPr>
        <w:t xml:space="preserve">es fermetures </w:t>
      </w:r>
      <w:r w:rsidR="00474BFD">
        <w:rPr>
          <w:rFonts w:cstheme="minorHAnsi"/>
          <w:lang w:val="fr-FR"/>
        </w:rPr>
        <w:t>répétées ainsi que de la disposition ou non</w:t>
      </w:r>
      <w:r w:rsidR="00BA531B" w:rsidRPr="00AB7576">
        <w:rPr>
          <w:rFonts w:cstheme="minorHAnsi"/>
          <w:lang w:val="fr-FR"/>
        </w:rPr>
        <w:t xml:space="preserve"> </w:t>
      </w:r>
      <w:r w:rsidR="00474BFD">
        <w:rPr>
          <w:rFonts w:cstheme="minorHAnsi"/>
          <w:lang w:val="fr-FR"/>
        </w:rPr>
        <w:t>des parents à continuer la scolarisation des enfants dans un contexte de pandémie, considérant que le préscolaire n’est ni obligatoire ni gratuit.</w:t>
      </w:r>
      <w:r w:rsidR="004867A0" w:rsidRPr="00AB7576">
        <w:rPr>
          <w:rFonts w:cstheme="minorHAnsi"/>
          <w:lang w:val="fr-FR"/>
        </w:rPr>
        <w:t xml:space="preserve"> </w:t>
      </w:r>
    </w:p>
    <w:p w14:paraId="0A89D9A5" w14:textId="120FFCED" w:rsidR="00E26319" w:rsidRPr="00126027" w:rsidRDefault="00E26319" w:rsidP="00712A6E">
      <w:pPr>
        <w:pStyle w:val="ListParagraph"/>
        <w:numPr>
          <w:ilvl w:val="0"/>
          <w:numId w:val="5"/>
        </w:numPr>
        <w:autoSpaceDE w:val="0"/>
        <w:autoSpaceDN w:val="0"/>
        <w:adjustRightInd w:val="0"/>
        <w:spacing w:after="0" w:line="240" w:lineRule="auto"/>
        <w:jc w:val="both"/>
        <w:rPr>
          <w:rFonts w:cstheme="minorHAnsi"/>
          <w:lang w:val="fr-FR"/>
        </w:rPr>
      </w:pPr>
      <w:r w:rsidRPr="00126027">
        <w:rPr>
          <w:rFonts w:cstheme="minorHAnsi"/>
          <w:lang w:val="fr-FR"/>
        </w:rPr>
        <w:t xml:space="preserve">La langue utilisée pour la collecte des données auprès des enfants et certaines personnes à interviewer tels que </w:t>
      </w:r>
      <w:r w:rsidR="005E065C">
        <w:rPr>
          <w:rFonts w:cstheme="minorHAnsi"/>
          <w:lang w:val="fr-FR"/>
        </w:rPr>
        <w:t xml:space="preserve">le </w:t>
      </w:r>
      <w:r w:rsidR="005E065C" w:rsidRPr="00126027">
        <w:rPr>
          <w:rFonts w:cstheme="minorHAnsi"/>
          <w:lang w:val="fr-FR"/>
        </w:rPr>
        <w:t>personnel éducatif</w:t>
      </w:r>
      <w:r w:rsidRPr="00126027">
        <w:rPr>
          <w:rFonts w:cstheme="minorHAnsi"/>
          <w:lang w:val="fr-FR"/>
        </w:rPr>
        <w:t xml:space="preserve"> entre </w:t>
      </w:r>
      <w:r w:rsidR="00474BFD">
        <w:rPr>
          <w:rFonts w:cstheme="minorHAnsi"/>
          <w:lang w:val="fr-FR"/>
        </w:rPr>
        <w:t>a</w:t>
      </w:r>
      <w:r w:rsidRPr="00126027">
        <w:rPr>
          <w:rFonts w:cstheme="minorHAnsi"/>
          <w:lang w:val="fr-FR"/>
        </w:rPr>
        <w:t xml:space="preserve">utres sera l’arabe </w:t>
      </w:r>
      <w:r w:rsidR="00C73EB9">
        <w:rPr>
          <w:rFonts w:cstheme="minorHAnsi"/>
          <w:lang w:val="fr-FR"/>
        </w:rPr>
        <w:t>(</w:t>
      </w:r>
      <w:r w:rsidRPr="00126027">
        <w:rPr>
          <w:rFonts w:cstheme="minorHAnsi"/>
          <w:lang w:val="fr-FR"/>
        </w:rPr>
        <w:t>dialecte tunisien</w:t>
      </w:r>
      <w:r w:rsidR="00C73EB9">
        <w:rPr>
          <w:rFonts w:cstheme="minorHAnsi"/>
          <w:lang w:val="fr-FR"/>
        </w:rPr>
        <w:t>)</w:t>
      </w:r>
      <w:r w:rsidRPr="00126027">
        <w:rPr>
          <w:rFonts w:cstheme="minorHAnsi"/>
          <w:lang w:val="fr-FR"/>
        </w:rPr>
        <w:t>. L’équipe des évaluateurs assurera la traduction des outils de collecte des données d</w:t>
      </w:r>
      <w:r w:rsidR="004D550F">
        <w:rPr>
          <w:rFonts w:cstheme="minorHAnsi"/>
          <w:lang w:val="fr-FR"/>
        </w:rPr>
        <w:t>u</w:t>
      </w:r>
      <w:r w:rsidRPr="00126027">
        <w:rPr>
          <w:rFonts w:cstheme="minorHAnsi"/>
          <w:lang w:val="fr-FR"/>
        </w:rPr>
        <w:t xml:space="preserve"> français </w:t>
      </w:r>
      <w:r w:rsidR="004D550F">
        <w:rPr>
          <w:rFonts w:cstheme="minorHAnsi"/>
          <w:lang w:val="fr-FR"/>
        </w:rPr>
        <w:t>vers</w:t>
      </w:r>
      <w:r w:rsidR="004D550F" w:rsidRPr="00126027">
        <w:rPr>
          <w:rFonts w:cstheme="minorHAnsi"/>
          <w:lang w:val="fr-FR"/>
        </w:rPr>
        <w:t xml:space="preserve"> </w:t>
      </w:r>
      <w:r w:rsidR="004D550F">
        <w:rPr>
          <w:rFonts w:cstheme="minorHAnsi"/>
          <w:lang w:val="fr-FR"/>
        </w:rPr>
        <w:t>l’</w:t>
      </w:r>
      <w:r w:rsidRPr="00126027">
        <w:rPr>
          <w:rFonts w:cstheme="minorHAnsi"/>
          <w:lang w:val="fr-FR"/>
        </w:rPr>
        <w:t xml:space="preserve">arabe </w:t>
      </w:r>
      <w:r w:rsidR="00C73EB9">
        <w:rPr>
          <w:rFonts w:cstheme="minorHAnsi"/>
          <w:lang w:val="fr-FR"/>
        </w:rPr>
        <w:t>(</w:t>
      </w:r>
      <w:r w:rsidRPr="00126027">
        <w:rPr>
          <w:rFonts w:cstheme="minorHAnsi"/>
          <w:lang w:val="fr-FR"/>
        </w:rPr>
        <w:t>dialecte tunisien</w:t>
      </w:r>
      <w:r w:rsidR="00C73EB9">
        <w:rPr>
          <w:rFonts w:cstheme="minorHAnsi"/>
          <w:lang w:val="fr-FR"/>
        </w:rPr>
        <w:t>)</w:t>
      </w:r>
      <w:r w:rsidRPr="00126027">
        <w:rPr>
          <w:rFonts w:cstheme="minorHAnsi"/>
          <w:lang w:val="fr-FR"/>
        </w:rPr>
        <w:t xml:space="preserve"> pour les catégories des personnes à interviewer </w:t>
      </w:r>
      <w:r w:rsidR="00474BFD">
        <w:rPr>
          <w:rFonts w:cstheme="minorHAnsi"/>
          <w:lang w:val="fr-FR"/>
        </w:rPr>
        <w:t>dans</w:t>
      </w:r>
      <w:r w:rsidRPr="00126027">
        <w:rPr>
          <w:rFonts w:cstheme="minorHAnsi"/>
          <w:lang w:val="fr-FR"/>
        </w:rPr>
        <w:t xml:space="preserve"> ces langues. </w:t>
      </w:r>
    </w:p>
    <w:p w14:paraId="06B3042C" w14:textId="6825D843" w:rsidR="004C12B3" w:rsidRPr="00126027" w:rsidRDefault="004C12B3" w:rsidP="00712A6E">
      <w:pPr>
        <w:pStyle w:val="ListParagraph"/>
        <w:numPr>
          <w:ilvl w:val="0"/>
          <w:numId w:val="5"/>
        </w:numPr>
        <w:autoSpaceDE w:val="0"/>
        <w:autoSpaceDN w:val="0"/>
        <w:adjustRightInd w:val="0"/>
        <w:spacing w:after="0" w:line="240" w:lineRule="auto"/>
        <w:jc w:val="both"/>
        <w:rPr>
          <w:rFonts w:cstheme="minorHAnsi"/>
          <w:lang w:val="fr-FR"/>
        </w:rPr>
      </w:pPr>
      <w:r w:rsidRPr="00126027">
        <w:rPr>
          <w:rFonts w:cstheme="minorHAnsi"/>
          <w:lang w:val="fr-FR"/>
        </w:rPr>
        <w:lastRenderedPageBreak/>
        <w:t>L’évaluation aura lieu en Tunisie et la sélection des structures éducatives pour la collecte des données pendant le période de l’entrée au primaire</w:t>
      </w:r>
      <w:r w:rsidRPr="00126027">
        <w:rPr>
          <w:rStyle w:val="FootnoteReference"/>
          <w:rFonts w:cstheme="minorHAnsi"/>
          <w:lang w:val="fr-FR"/>
        </w:rPr>
        <w:footnoteReference w:id="9"/>
      </w:r>
      <w:r w:rsidRPr="00126027">
        <w:rPr>
          <w:rFonts w:cstheme="minorHAnsi"/>
          <w:lang w:val="fr-FR"/>
        </w:rPr>
        <w:t xml:space="preserve"> se fera en collaboration avec </w:t>
      </w:r>
      <w:r w:rsidR="00474BFD">
        <w:rPr>
          <w:rFonts w:cstheme="minorHAnsi"/>
          <w:lang w:val="fr-FR"/>
        </w:rPr>
        <w:t>le</w:t>
      </w:r>
      <w:r w:rsidRPr="00126027">
        <w:rPr>
          <w:rFonts w:cstheme="minorHAnsi"/>
          <w:lang w:val="fr-FR"/>
        </w:rPr>
        <w:t xml:space="preserve"> MFFES, ME, MAR, UTICA, CONECT, UTSS</w:t>
      </w:r>
      <w:r w:rsidR="00474BFD">
        <w:rPr>
          <w:rFonts w:cstheme="minorHAnsi"/>
          <w:lang w:val="fr-FR"/>
        </w:rPr>
        <w:t xml:space="preserve"> et avec l’appui de l’UNICEF</w:t>
      </w:r>
      <w:r w:rsidRPr="00126027">
        <w:rPr>
          <w:rFonts w:cstheme="minorHAnsi"/>
          <w:lang w:val="fr-FR"/>
        </w:rPr>
        <w:t xml:space="preserve">.  </w:t>
      </w:r>
    </w:p>
    <w:p w14:paraId="30B23AFC" w14:textId="66C7F36D" w:rsidR="005B6E2F" w:rsidRPr="00126027" w:rsidRDefault="00FF2A53" w:rsidP="00712A6E">
      <w:pPr>
        <w:pStyle w:val="ListParagraph"/>
        <w:numPr>
          <w:ilvl w:val="0"/>
          <w:numId w:val="5"/>
        </w:numPr>
        <w:autoSpaceDE w:val="0"/>
        <w:autoSpaceDN w:val="0"/>
        <w:adjustRightInd w:val="0"/>
        <w:spacing w:after="0" w:line="240" w:lineRule="auto"/>
        <w:jc w:val="both"/>
        <w:rPr>
          <w:rFonts w:cstheme="minorHAnsi"/>
          <w:lang w:val="fr-FR"/>
        </w:rPr>
      </w:pPr>
      <w:r w:rsidRPr="00126027">
        <w:rPr>
          <w:rFonts w:cstheme="minorHAnsi"/>
          <w:lang w:val="fr-FR"/>
        </w:rPr>
        <w:t>La méthodologie décrite ci-dessus est indicative ; dans l</w:t>
      </w:r>
      <w:r w:rsidR="00CC51A6" w:rsidRPr="00126027">
        <w:rPr>
          <w:rFonts w:cstheme="minorHAnsi"/>
          <w:lang w:val="fr-FR"/>
        </w:rPr>
        <w:t>a</w:t>
      </w:r>
      <w:r w:rsidRPr="00126027">
        <w:rPr>
          <w:rFonts w:cstheme="minorHAnsi"/>
          <w:lang w:val="fr-FR"/>
        </w:rPr>
        <w:t xml:space="preserve"> proposition technique, le </w:t>
      </w:r>
      <w:r w:rsidR="00537A45" w:rsidRPr="00126027">
        <w:rPr>
          <w:rFonts w:cstheme="minorHAnsi"/>
          <w:lang w:val="fr-FR"/>
        </w:rPr>
        <w:t>consultant principal</w:t>
      </w:r>
      <w:r w:rsidRPr="00126027">
        <w:rPr>
          <w:rFonts w:cstheme="minorHAnsi"/>
          <w:lang w:val="fr-FR"/>
        </w:rPr>
        <w:t xml:space="preserve"> pourr</w:t>
      </w:r>
      <w:r w:rsidR="00CC51A6" w:rsidRPr="00126027">
        <w:rPr>
          <w:rFonts w:cstheme="minorHAnsi"/>
          <w:lang w:val="fr-FR"/>
        </w:rPr>
        <w:t>ait</w:t>
      </w:r>
      <w:r w:rsidRPr="00126027">
        <w:rPr>
          <w:rFonts w:cstheme="minorHAnsi"/>
          <w:lang w:val="fr-FR"/>
        </w:rPr>
        <w:t xml:space="preserve"> introduire les ajustements/compléments qui </w:t>
      </w:r>
      <w:r w:rsidR="00CC51A6" w:rsidRPr="00126027">
        <w:rPr>
          <w:rFonts w:cstheme="minorHAnsi"/>
          <w:lang w:val="fr-FR"/>
        </w:rPr>
        <w:t>lui</w:t>
      </w:r>
      <w:r w:rsidRPr="00126027">
        <w:rPr>
          <w:rFonts w:cstheme="minorHAnsi"/>
          <w:lang w:val="fr-FR"/>
        </w:rPr>
        <w:t xml:space="preserve"> parai</w:t>
      </w:r>
      <w:r w:rsidR="00CC51A6" w:rsidRPr="00126027">
        <w:rPr>
          <w:rFonts w:cstheme="minorHAnsi"/>
          <w:lang w:val="fr-FR"/>
        </w:rPr>
        <w:t>ssent</w:t>
      </w:r>
      <w:r w:rsidRPr="00126027">
        <w:rPr>
          <w:rFonts w:cstheme="minorHAnsi"/>
          <w:lang w:val="fr-FR"/>
        </w:rPr>
        <w:t xml:space="preserve"> pertinents par rapport à la méthodologie de l’évaluation afin d’atteindre les objectifs attendus. Il est par conséquent demandé au consultant</w:t>
      </w:r>
      <w:r w:rsidR="00667702" w:rsidRPr="00126027">
        <w:rPr>
          <w:rFonts w:cstheme="minorHAnsi"/>
          <w:lang w:val="fr-FR"/>
        </w:rPr>
        <w:t xml:space="preserve"> </w:t>
      </w:r>
      <w:r w:rsidR="00E77594" w:rsidRPr="00126027">
        <w:rPr>
          <w:rFonts w:cstheme="minorHAnsi"/>
          <w:lang w:val="fr-FR"/>
        </w:rPr>
        <w:t>principal</w:t>
      </w:r>
      <w:r w:rsidRPr="00126027">
        <w:rPr>
          <w:rFonts w:cstheme="minorHAnsi"/>
          <w:lang w:val="fr-FR"/>
        </w:rPr>
        <w:t xml:space="preserve"> de soumettre une proposition technique décrivant la méthodologie de l’évaluation qui inclura les indicateurs pour mesurer les critères énumérés ci-dessus. </w:t>
      </w:r>
    </w:p>
    <w:p w14:paraId="392867B6" w14:textId="3B700893" w:rsidR="00AF7CBD" w:rsidRPr="00126027" w:rsidRDefault="00FF2A53" w:rsidP="00712A6E">
      <w:pPr>
        <w:pStyle w:val="ListParagraph"/>
        <w:numPr>
          <w:ilvl w:val="0"/>
          <w:numId w:val="5"/>
        </w:numPr>
        <w:autoSpaceDE w:val="0"/>
        <w:autoSpaceDN w:val="0"/>
        <w:adjustRightInd w:val="0"/>
        <w:spacing w:after="0" w:line="240" w:lineRule="auto"/>
        <w:jc w:val="both"/>
        <w:rPr>
          <w:rFonts w:cstheme="minorHAnsi"/>
          <w:lang w:val="fr-FR"/>
        </w:rPr>
      </w:pPr>
      <w:r w:rsidRPr="00126027">
        <w:rPr>
          <w:rFonts w:cstheme="minorHAnsi"/>
          <w:lang w:val="fr-FR"/>
        </w:rPr>
        <w:t>L’évaluation suivra les normes standards pour les évaluations de l’UNEG ainsi que la</w:t>
      </w:r>
      <w:r w:rsidR="004D550F">
        <w:rPr>
          <w:rFonts w:cstheme="minorHAnsi"/>
          <w:lang w:val="fr-FR"/>
        </w:rPr>
        <w:t xml:space="preserve"> ligne directrice</w:t>
      </w:r>
      <w:r w:rsidRPr="00126027">
        <w:rPr>
          <w:rFonts w:cstheme="minorHAnsi"/>
          <w:lang w:val="fr-FR"/>
        </w:rPr>
        <w:t xml:space="preserve"> concernant l’éthique des évaluations.</w:t>
      </w:r>
    </w:p>
    <w:p w14:paraId="5E1F71C7" w14:textId="77777777" w:rsidR="00AF7CBD" w:rsidRPr="00126027" w:rsidRDefault="00AF7CBD" w:rsidP="000002E0">
      <w:pPr>
        <w:pStyle w:val="ListParagraph"/>
        <w:framePr w:hSpace="180" w:wrap="around" w:hAnchor="margin" w:xAlign="center" w:y="530"/>
        <w:spacing w:after="0" w:line="240" w:lineRule="auto"/>
        <w:ind w:left="0"/>
        <w:jc w:val="both"/>
        <w:rPr>
          <w:rFonts w:cstheme="minorHAnsi"/>
          <w:lang w:val="fr-FR"/>
        </w:rPr>
      </w:pPr>
    </w:p>
    <w:p w14:paraId="65BA8B74" w14:textId="77777777" w:rsidR="00582DB1" w:rsidRPr="00126027" w:rsidRDefault="00582DB1" w:rsidP="000002E0">
      <w:pPr>
        <w:pStyle w:val="Heading1"/>
        <w:numPr>
          <w:ilvl w:val="0"/>
          <w:numId w:val="0"/>
        </w:numPr>
        <w:spacing w:before="0" w:after="0"/>
        <w:ind w:left="360"/>
        <w:rPr>
          <w:rFonts w:asciiTheme="minorHAnsi" w:hAnsiTheme="minorHAnsi" w:cstheme="minorHAnsi"/>
          <w:color w:val="00B0F0"/>
          <w:lang w:val="fr-FR"/>
        </w:rPr>
      </w:pPr>
    </w:p>
    <w:p w14:paraId="3311A9DB" w14:textId="2468DB87" w:rsidR="00582DB1" w:rsidRPr="00126027" w:rsidRDefault="00582DB1"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hAnsiTheme="minorHAnsi" w:cstheme="minorHAnsi"/>
          <w:color w:val="00B0F0"/>
          <w:lang w:val="fr-FR"/>
        </w:rPr>
        <w:t xml:space="preserve">Conduite éthique de l’évaluation  </w:t>
      </w:r>
    </w:p>
    <w:p w14:paraId="24E5C10E" w14:textId="42645C16" w:rsidR="00257CB6" w:rsidRPr="00126027" w:rsidRDefault="00582DB1" w:rsidP="00712A6E">
      <w:pPr>
        <w:pStyle w:val="ListParagraph"/>
        <w:numPr>
          <w:ilvl w:val="0"/>
          <w:numId w:val="5"/>
        </w:numPr>
        <w:spacing w:after="0" w:line="240" w:lineRule="auto"/>
        <w:jc w:val="both"/>
        <w:rPr>
          <w:rFonts w:cstheme="minorHAnsi"/>
          <w:lang w:val="fr-FR"/>
        </w:rPr>
      </w:pPr>
      <w:r w:rsidRPr="00126027">
        <w:rPr>
          <w:rFonts w:cstheme="minorHAnsi"/>
          <w:lang w:val="fr-FR"/>
        </w:rPr>
        <w:t>L’évaluation des interventions de développement appuyées par les Nations Unies en général et l’UNICEF en particulier, doivent être indépendantes, impartiales et rigoureuses. Chaque évaluation doit clairement contribuer à l'apprentissage et la redevabilité. Ainsi, l’équipe des évaluateurs doit être intègre personnellement et professionnellement et être guidée par les principes de rigueur dans le cadre de la conduite de cet exercice.</w:t>
      </w:r>
      <w:r w:rsidRPr="00126027">
        <w:rPr>
          <w:vertAlign w:val="superscript"/>
          <w:lang w:val="fr-FR"/>
        </w:rPr>
        <w:footnoteReference w:id="10"/>
      </w:r>
    </w:p>
    <w:p w14:paraId="6927B5C3" w14:textId="77777777" w:rsidR="007E5E31" w:rsidRPr="00126027" w:rsidRDefault="007E5E31" w:rsidP="000002E0">
      <w:pPr>
        <w:pStyle w:val="Heading1"/>
        <w:numPr>
          <w:ilvl w:val="0"/>
          <w:numId w:val="0"/>
        </w:numPr>
        <w:spacing w:before="0" w:after="0"/>
        <w:ind w:left="360" w:firstLine="360"/>
        <w:rPr>
          <w:rFonts w:cstheme="minorHAnsi"/>
          <w:lang w:val="fr-FR"/>
        </w:rPr>
      </w:pPr>
      <w:bookmarkStart w:id="0" w:name="_Toc23239407"/>
      <w:bookmarkStart w:id="1" w:name="_Toc29330347"/>
      <w:bookmarkStart w:id="2" w:name="_Toc54888686"/>
      <w:bookmarkStart w:id="3" w:name="_Hlk28086872"/>
    </w:p>
    <w:p w14:paraId="0FBDE416" w14:textId="2321D34F" w:rsidR="007E5E31" w:rsidRPr="00126027" w:rsidRDefault="007E5E31"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hAnsiTheme="minorHAnsi" w:cstheme="minorHAnsi"/>
          <w:color w:val="00B0F0"/>
          <w:lang w:val="fr-FR"/>
        </w:rPr>
        <w:t xml:space="preserve">Conformité à la procédure de </w:t>
      </w:r>
      <w:r w:rsidR="005E065C" w:rsidRPr="00126027">
        <w:rPr>
          <w:rFonts w:asciiTheme="minorHAnsi" w:hAnsiTheme="minorHAnsi" w:cstheme="minorHAnsi"/>
          <w:color w:val="00B0F0"/>
          <w:lang w:val="fr-FR"/>
        </w:rPr>
        <w:t>l’Unicef</w:t>
      </w:r>
      <w:r w:rsidR="000002E0" w:rsidRPr="00126027">
        <w:rPr>
          <w:rFonts w:asciiTheme="minorHAnsi" w:hAnsiTheme="minorHAnsi" w:cstheme="minorHAnsi"/>
          <w:color w:val="00B0F0"/>
          <w:lang w:val="fr-FR"/>
        </w:rPr>
        <w:t xml:space="preserve"> </w:t>
      </w:r>
      <w:r w:rsidRPr="00126027">
        <w:rPr>
          <w:rFonts w:asciiTheme="minorHAnsi" w:hAnsiTheme="minorHAnsi" w:cstheme="minorHAnsi"/>
          <w:color w:val="00B0F0"/>
          <w:lang w:val="fr-FR"/>
        </w:rPr>
        <w:t>pour les normes éthiques en matière de recherche, d'évaluation, d</w:t>
      </w:r>
      <w:r w:rsidR="000002E0" w:rsidRPr="00126027">
        <w:rPr>
          <w:rFonts w:asciiTheme="minorHAnsi" w:hAnsiTheme="minorHAnsi" w:cstheme="minorHAnsi"/>
          <w:color w:val="00B0F0"/>
          <w:lang w:val="fr-FR"/>
        </w:rPr>
        <w:t xml:space="preserve">e </w:t>
      </w:r>
      <w:r w:rsidRPr="00126027">
        <w:rPr>
          <w:rFonts w:asciiTheme="minorHAnsi" w:hAnsiTheme="minorHAnsi" w:cstheme="minorHAnsi"/>
          <w:color w:val="00B0F0"/>
          <w:lang w:val="fr-FR"/>
        </w:rPr>
        <w:t>collecte et d'analyse de données</w:t>
      </w:r>
      <w:bookmarkStart w:id="4" w:name="_Toc54888658"/>
      <w:bookmarkEnd w:id="0"/>
      <w:bookmarkEnd w:id="1"/>
      <w:bookmarkEnd w:id="2"/>
      <w:bookmarkEnd w:id="3"/>
      <w:r w:rsidRPr="00126027">
        <w:rPr>
          <w:rFonts w:asciiTheme="minorHAnsi" w:hAnsiTheme="minorHAnsi" w:cstheme="minorHAnsi"/>
          <w:color w:val="00B0F0"/>
          <w:lang w:val="fr-FR"/>
        </w:rPr>
        <w:t xml:space="preserve"> </w:t>
      </w:r>
    </w:p>
    <w:p w14:paraId="02E3E6E1" w14:textId="7502C3DB" w:rsidR="007E5E31" w:rsidRPr="00126027" w:rsidRDefault="007E5E31" w:rsidP="00712A6E">
      <w:pPr>
        <w:pStyle w:val="ListParagraph"/>
        <w:numPr>
          <w:ilvl w:val="0"/>
          <w:numId w:val="5"/>
        </w:numPr>
        <w:spacing w:after="0" w:line="240" w:lineRule="auto"/>
        <w:jc w:val="both"/>
        <w:rPr>
          <w:rFonts w:cstheme="minorHAnsi"/>
          <w:lang w:val="fr-FR"/>
        </w:rPr>
      </w:pPr>
      <w:r w:rsidRPr="00126027">
        <w:rPr>
          <w:rFonts w:cstheme="minorHAnsi"/>
          <w:lang w:val="fr-FR"/>
        </w:rPr>
        <w:t>Les évaluateurs adopteront un ensemble de mesures pour se conformer à la procédure de l’UNICEF en matière de normes éthiques en matière de recherche, d’évaluation, de collecte de données et d’analyse.</w:t>
      </w:r>
      <w:r w:rsidRPr="00126027">
        <w:rPr>
          <w:vertAlign w:val="superscript"/>
          <w:lang w:val="fr-FR"/>
        </w:rPr>
        <w:footnoteReference w:id="11"/>
      </w:r>
      <w:r w:rsidRPr="00126027">
        <w:rPr>
          <w:rFonts w:cstheme="minorHAnsi"/>
          <w:lang w:val="fr-FR"/>
        </w:rPr>
        <w:t xml:space="preserve"> </w:t>
      </w:r>
    </w:p>
    <w:p w14:paraId="7C1CF2C4" w14:textId="77777777" w:rsidR="007E5E31" w:rsidRPr="00126027" w:rsidRDefault="007E5E31" w:rsidP="000002E0">
      <w:pPr>
        <w:spacing w:after="0" w:line="240" w:lineRule="auto"/>
        <w:jc w:val="both"/>
        <w:rPr>
          <w:rFonts w:cstheme="minorHAnsi"/>
          <w:lang w:val="fr-FR"/>
        </w:rPr>
      </w:pPr>
    </w:p>
    <w:p w14:paraId="7D9A4FC6" w14:textId="77777777" w:rsidR="007E5E31" w:rsidRPr="00126027" w:rsidRDefault="007E5E31"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hAnsiTheme="minorHAnsi" w:cstheme="minorHAnsi"/>
          <w:color w:val="00B0F0"/>
          <w:lang w:val="fr-FR"/>
        </w:rPr>
        <w:t>Egalité de genre</w:t>
      </w:r>
      <w:bookmarkEnd w:id="4"/>
      <w:r w:rsidRPr="00126027">
        <w:rPr>
          <w:rFonts w:asciiTheme="minorHAnsi" w:hAnsiTheme="minorHAnsi" w:cstheme="minorHAnsi"/>
          <w:color w:val="00B0F0"/>
          <w:lang w:val="fr-FR"/>
        </w:rPr>
        <w:t> </w:t>
      </w:r>
    </w:p>
    <w:p w14:paraId="23F3588A" w14:textId="5405C81E" w:rsidR="007E5E31" w:rsidRPr="00126027" w:rsidRDefault="007E5E31" w:rsidP="00712A6E">
      <w:pPr>
        <w:pStyle w:val="ListParagraph"/>
        <w:numPr>
          <w:ilvl w:val="0"/>
          <w:numId w:val="5"/>
        </w:numPr>
        <w:spacing w:after="0" w:line="240" w:lineRule="auto"/>
        <w:jc w:val="both"/>
        <w:rPr>
          <w:rFonts w:cstheme="minorHAnsi"/>
          <w:lang w:val="fr-FR"/>
        </w:rPr>
      </w:pPr>
      <w:r w:rsidRPr="00126027">
        <w:rPr>
          <w:rFonts w:cstheme="minorHAnsi"/>
          <w:lang w:val="fr-FR"/>
        </w:rPr>
        <w:t xml:space="preserve">Les évaluateurs </w:t>
      </w:r>
      <w:r w:rsidR="00C73EB9" w:rsidRPr="00126027">
        <w:rPr>
          <w:rFonts w:cstheme="minorHAnsi"/>
          <w:lang w:val="fr-FR"/>
        </w:rPr>
        <w:t>devraient</w:t>
      </w:r>
      <w:r w:rsidRPr="00126027">
        <w:rPr>
          <w:rFonts w:cstheme="minorHAnsi"/>
          <w:lang w:val="fr-FR"/>
        </w:rPr>
        <w:t xml:space="preserve"> proposer une approche pour voir l’aspect du genre dans le programme évalué, ainsi que faire une analyse pour voir s’il </w:t>
      </w:r>
      <w:r w:rsidR="00E20AAD">
        <w:rPr>
          <w:rFonts w:cstheme="minorHAnsi"/>
          <w:lang w:val="fr-FR"/>
        </w:rPr>
        <w:t xml:space="preserve">existe </w:t>
      </w:r>
      <w:r w:rsidRPr="00126027">
        <w:rPr>
          <w:rFonts w:cstheme="minorHAnsi"/>
          <w:lang w:val="fr-FR"/>
        </w:rPr>
        <w:t xml:space="preserve">des disparités en termes de genre entre les garçons et les filles. </w:t>
      </w:r>
      <w:bookmarkStart w:id="5" w:name="_Toc54888659"/>
    </w:p>
    <w:p w14:paraId="4998787B" w14:textId="77777777" w:rsidR="007E5E31" w:rsidRPr="00126027" w:rsidRDefault="007E5E31" w:rsidP="000002E0">
      <w:pPr>
        <w:pStyle w:val="Heading1"/>
        <w:numPr>
          <w:ilvl w:val="0"/>
          <w:numId w:val="0"/>
        </w:numPr>
        <w:spacing w:before="0" w:after="0"/>
        <w:ind w:left="360" w:hanging="360"/>
        <w:rPr>
          <w:rFonts w:cstheme="minorHAnsi"/>
          <w:sz w:val="20"/>
          <w:lang w:val="fr-FR"/>
        </w:rPr>
      </w:pPr>
      <w:r w:rsidRPr="00126027">
        <w:rPr>
          <w:rFonts w:cstheme="minorHAnsi"/>
          <w:sz w:val="20"/>
          <w:lang w:val="fr-FR"/>
        </w:rPr>
        <w:t xml:space="preserve"> </w:t>
      </w:r>
    </w:p>
    <w:p w14:paraId="7952D20F" w14:textId="77777777" w:rsidR="007E5E31" w:rsidRPr="00126027" w:rsidRDefault="007E5E31"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hAnsiTheme="minorHAnsi" w:cstheme="minorHAnsi"/>
          <w:color w:val="00B0F0"/>
          <w:lang w:val="fr-FR"/>
        </w:rPr>
        <w:t>Promotion de l’équité</w:t>
      </w:r>
      <w:bookmarkEnd w:id="5"/>
      <w:r w:rsidRPr="00126027">
        <w:rPr>
          <w:rFonts w:asciiTheme="minorHAnsi" w:hAnsiTheme="minorHAnsi" w:cstheme="minorHAnsi"/>
          <w:color w:val="00B0F0"/>
          <w:lang w:val="fr-FR"/>
        </w:rPr>
        <w:t xml:space="preserve"> </w:t>
      </w:r>
    </w:p>
    <w:p w14:paraId="79517F4F" w14:textId="765AE6F8" w:rsidR="007E5E31" w:rsidRPr="00126027" w:rsidRDefault="007E5E31" w:rsidP="00712A6E">
      <w:pPr>
        <w:pStyle w:val="ListParagraph"/>
        <w:numPr>
          <w:ilvl w:val="0"/>
          <w:numId w:val="5"/>
        </w:numPr>
        <w:spacing w:after="0" w:line="240" w:lineRule="auto"/>
        <w:jc w:val="both"/>
        <w:rPr>
          <w:rFonts w:cstheme="minorHAnsi"/>
          <w:lang w:val="fr-FR"/>
        </w:rPr>
      </w:pPr>
      <w:r w:rsidRPr="00126027">
        <w:rPr>
          <w:rFonts w:cstheme="minorHAnsi"/>
          <w:lang w:val="fr-FR"/>
        </w:rPr>
        <w:t xml:space="preserve">Les évaluateurs devront proposer une approche de l’évaluation permettant de voir si le programme de la petite enfance a été équitable en ce qui concerne l’accès </w:t>
      </w:r>
      <w:r w:rsidR="00E26319" w:rsidRPr="00126027">
        <w:rPr>
          <w:rFonts w:cstheme="minorHAnsi"/>
          <w:lang w:val="fr-FR"/>
        </w:rPr>
        <w:t xml:space="preserve">aux services </w:t>
      </w:r>
      <w:r w:rsidRPr="00126027">
        <w:rPr>
          <w:rFonts w:cstheme="minorHAnsi"/>
          <w:lang w:val="fr-FR"/>
        </w:rPr>
        <w:t>préscolaire</w:t>
      </w:r>
      <w:r w:rsidR="00E26319" w:rsidRPr="00126027">
        <w:rPr>
          <w:rFonts w:cstheme="minorHAnsi"/>
          <w:lang w:val="fr-FR"/>
        </w:rPr>
        <w:t>s</w:t>
      </w:r>
      <w:r w:rsidRPr="00126027">
        <w:rPr>
          <w:rFonts w:cstheme="minorHAnsi"/>
          <w:lang w:val="fr-FR"/>
        </w:rPr>
        <w:t xml:space="preserve">.  </w:t>
      </w:r>
    </w:p>
    <w:p w14:paraId="468DEF43" w14:textId="77777777" w:rsidR="007E5E31" w:rsidRPr="00126027" w:rsidRDefault="007E5E31" w:rsidP="000002E0">
      <w:pPr>
        <w:spacing w:after="0" w:line="240" w:lineRule="auto"/>
        <w:jc w:val="both"/>
        <w:rPr>
          <w:rFonts w:cstheme="minorHAnsi"/>
          <w:lang w:val="fr-FR"/>
        </w:rPr>
      </w:pPr>
    </w:p>
    <w:p w14:paraId="4E20B707" w14:textId="77777777" w:rsidR="007E5E31" w:rsidRPr="00126027" w:rsidRDefault="007E5E31"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hAnsiTheme="minorHAnsi" w:cstheme="minorHAnsi"/>
          <w:color w:val="00B0F0"/>
          <w:lang w:val="fr-FR"/>
        </w:rPr>
        <w:t xml:space="preserve">Programmation basée sur les droits de l’homme </w:t>
      </w:r>
    </w:p>
    <w:p w14:paraId="581A71A4" w14:textId="197FE1E5" w:rsidR="007E5E31" w:rsidRPr="00126027" w:rsidRDefault="007E5E31" w:rsidP="00712A6E">
      <w:pPr>
        <w:pStyle w:val="ListParagraph"/>
        <w:numPr>
          <w:ilvl w:val="0"/>
          <w:numId w:val="5"/>
        </w:numPr>
        <w:spacing w:after="0" w:line="240" w:lineRule="auto"/>
        <w:jc w:val="both"/>
        <w:rPr>
          <w:rFonts w:cstheme="minorHAnsi"/>
          <w:lang w:val="fr-FR"/>
        </w:rPr>
      </w:pPr>
      <w:r w:rsidRPr="00126027">
        <w:rPr>
          <w:rFonts w:cstheme="minorHAnsi"/>
          <w:lang w:val="fr-FR"/>
        </w:rPr>
        <w:t xml:space="preserve">L’évaluation va examiner le degré auquel la programmation basée sur les droits de l’homme a été appliqué.     </w:t>
      </w:r>
    </w:p>
    <w:p w14:paraId="5A09DE5D" w14:textId="47A47D43" w:rsidR="005A3111" w:rsidRPr="00126027" w:rsidRDefault="005A3111" w:rsidP="000002E0">
      <w:pPr>
        <w:pStyle w:val="ListParagraph"/>
        <w:spacing w:after="0" w:line="240" w:lineRule="auto"/>
        <w:jc w:val="both"/>
        <w:rPr>
          <w:rFonts w:cstheme="minorHAnsi"/>
          <w:lang w:val="fr-FR"/>
        </w:rPr>
      </w:pPr>
    </w:p>
    <w:p w14:paraId="0C664743" w14:textId="5A8B3A94" w:rsidR="005A3111" w:rsidRPr="00126027" w:rsidRDefault="005A3111" w:rsidP="000002E0">
      <w:pPr>
        <w:spacing w:after="0" w:line="240" w:lineRule="auto"/>
        <w:jc w:val="both"/>
        <w:rPr>
          <w:rFonts w:eastAsia="Times New Roman" w:cstheme="minorHAnsi"/>
          <w:b/>
          <w:smallCaps/>
          <w:color w:val="00B0F0"/>
          <w:kern w:val="28"/>
          <w:sz w:val="24"/>
          <w:szCs w:val="20"/>
          <w:lang w:val="fr-FR" w:eastAsia="en-GB"/>
        </w:rPr>
      </w:pPr>
      <w:r w:rsidRPr="00126027">
        <w:rPr>
          <w:rFonts w:eastAsia="Times New Roman" w:cstheme="minorHAnsi"/>
          <w:b/>
          <w:smallCaps/>
          <w:color w:val="00B0F0"/>
          <w:kern w:val="28"/>
          <w:sz w:val="24"/>
          <w:szCs w:val="20"/>
          <w:lang w:val="fr-FR" w:eastAsia="en-GB"/>
        </w:rPr>
        <w:t>Limites</w:t>
      </w:r>
    </w:p>
    <w:p w14:paraId="57F72AE6" w14:textId="75857D52" w:rsidR="00E1505D" w:rsidRPr="00126027" w:rsidRDefault="00E1505D" w:rsidP="00712A6E">
      <w:pPr>
        <w:pStyle w:val="ListParagraph"/>
        <w:numPr>
          <w:ilvl w:val="0"/>
          <w:numId w:val="5"/>
        </w:numPr>
        <w:spacing w:after="0" w:line="240" w:lineRule="auto"/>
        <w:jc w:val="both"/>
        <w:rPr>
          <w:rFonts w:cstheme="minorHAnsi"/>
          <w:lang w:val="fr-FR"/>
        </w:rPr>
      </w:pPr>
      <w:r w:rsidRPr="00126027">
        <w:rPr>
          <w:rFonts w:cstheme="minorHAnsi"/>
          <w:lang w:val="fr-FR"/>
        </w:rPr>
        <w:t>Il existe plusieurs limites potentielles à l'évaluation</w:t>
      </w:r>
      <w:r w:rsidR="00D01C7C" w:rsidRPr="00126027">
        <w:rPr>
          <w:rFonts w:cstheme="minorHAnsi"/>
          <w:lang w:val="fr-FR"/>
        </w:rPr>
        <w:t xml:space="preserve"> : a) </w:t>
      </w:r>
      <w:r w:rsidRPr="00126027">
        <w:rPr>
          <w:rFonts w:cstheme="minorHAnsi"/>
          <w:lang w:val="fr-FR"/>
        </w:rPr>
        <w:t>la théorie de changement du programme avec un cadre des résultats spécifiques n’a pas été développée</w:t>
      </w:r>
      <w:r w:rsidR="00D01C7C" w:rsidRPr="00126027">
        <w:rPr>
          <w:rFonts w:cstheme="minorHAnsi"/>
          <w:lang w:val="fr-FR"/>
        </w:rPr>
        <w:t> ; b) l</w:t>
      </w:r>
      <w:r w:rsidRPr="00126027">
        <w:rPr>
          <w:rFonts w:cstheme="minorHAnsi"/>
          <w:lang w:val="fr-FR"/>
        </w:rPr>
        <w:t xml:space="preserve">a pandémie COVID 19 peut </w:t>
      </w:r>
      <w:r w:rsidR="00E20AAD">
        <w:rPr>
          <w:rFonts w:cstheme="minorHAnsi"/>
          <w:lang w:val="fr-FR"/>
        </w:rPr>
        <w:t xml:space="preserve">restreindre la mobilité </w:t>
      </w:r>
      <w:r w:rsidR="00E20AAD" w:rsidRPr="00126027">
        <w:rPr>
          <w:rFonts w:cstheme="minorHAnsi"/>
          <w:lang w:val="fr-FR"/>
        </w:rPr>
        <w:t>des</w:t>
      </w:r>
      <w:r w:rsidR="00C73EB9">
        <w:rPr>
          <w:rFonts w:cstheme="minorHAnsi"/>
          <w:lang w:val="fr-FR"/>
        </w:rPr>
        <w:t xml:space="preserve"> membres</w:t>
      </w:r>
      <w:r w:rsidRPr="00126027">
        <w:rPr>
          <w:rFonts w:cstheme="minorHAnsi"/>
          <w:lang w:val="fr-FR"/>
        </w:rPr>
        <w:t xml:space="preserve"> de l’équipe. L'équipe d'évaluation atténuera les limites mentionnées en élaborant une théorie de changement ainsi qu’un cadre de résultats</w:t>
      </w:r>
      <w:r w:rsidR="00E20AAD">
        <w:rPr>
          <w:rFonts w:cstheme="minorHAnsi"/>
          <w:lang w:val="fr-FR"/>
        </w:rPr>
        <w:t xml:space="preserve"> </w:t>
      </w:r>
      <w:r w:rsidRPr="00126027">
        <w:rPr>
          <w:rFonts w:cstheme="minorHAnsi"/>
          <w:lang w:val="fr-FR"/>
        </w:rPr>
        <w:t>rétroactif pour le programme</w:t>
      </w:r>
      <w:r w:rsidR="00E20AAD">
        <w:rPr>
          <w:rFonts w:cstheme="minorHAnsi"/>
          <w:lang w:val="fr-FR"/>
        </w:rPr>
        <w:t xml:space="preserve">. L’équipe mentionnera aussi, </w:t>
      </w:r>
      <w:r w:rsidRPr="00126027">
        <w:rPr>
          <w:rFonts w:cstheme="minorHAnsi"/>
          <w:lang w:val="fr-FR"/>
        </w:rPr>
        <w:t>dans le rapport du démarrage</w:t>
      </w:r>
      <w:r w:rsidR="00E20AAD">
        <w:rPr>
          <w:rFonts w:cstheme="minorHAnsi"/>
          <w:lang w:val="fr-FR"/>
        </w:rPr>
        <w:t>,</w:t>
      </w:r>
      <w:r w:rsidRPr="00126027">
        <w:rPr>
          <w:rFonts w:cstheme="minorHAnsi"/>
          <w:lang w:val="fr-FR"/>
        </w:rPr>
        <w:t xml:space="preserve"> les façons </w:t>
      </w:r>
      <w:r w:rsidR="0062255B" w:rsidRPr="00126027">
        <w:rPr>
          <w:rFonts w:cstheme="minorHAnsi"/>
          <w:lang w:val="fr-FR"/>
        </w:rPr>
        <w:t>à</w:t>
      </w:r>
      <w:r w:rsidRPr="00126027">
        <w:rPr>
          <w:rFonts w:cstheme="minorHAnsi"/>
          <w:lang w:val="fr-FR"/>
        </w:rPr>
        <w:t xml:space="preserve"> contourner toute autre limite</w:t>
      </w:r>
      <w:r w:rsidR="00E3305C" w:rsidRPr="00126027">
        <w:rPr>
          <w:rFonts w:cstheme="minorHAnsi"/>
          <w:lang w:val="fr-FR"/>
        </w:rPr>
        <w:t xml:space="preserve"> y inclus un possible décalage</w:t>
      </w:r>
      <w:r w:rsidR="00E20AAD">
        <w:rPr>
          <w:rFonts w:cstheme="minorHAnsi"/>
          <w:lang w:val="fr-FR"/>
        </w:rPr>
        <w:t xml:space="preserve"> des déplacements prévus</w:t>
      </w:r>
      <w:r w:rsidRPr="00126027">
        <w:rPr>
          <w:rFonts w:cstheme="minorHAnsi"/>
          <w:lang w:val="fr-FR"/>
        </w:rPr>
        <w:t xml:space="preserve">. En ce qui concerne le biais de </w:t>
      </w:r>
      <w:r w:rsidR="00E3305C" w:rsidRPr="00126027">
        <w:rPr>
          <w:rFonts w:cstheme="minorHAnsi"/>
          <w:lang w:val="fr-FR"/>
        </w:rPr>
        <w:t>sélection</w:t>
      </w:r>
      <w:r w:rsidRPr="00126027">
        <w:rPr>
          <w:rFonts w:cstheme="minorHAnsi"/>
          <w:lang w:val="fr-FR"/>
        </w:rPr>
        <w:t xml:space="preserve"> pour la collecte des données, </w:t>
      </w:r>
      <w:r w:rsidR="00E20AAD">
        <w:rPr>
          <w:rFonts w:cstheme="minorHAnsi"/>
          <w:lang w:val="fr-FR"/>
        </w:rPr>
        <w:t>il serait</w:t>
      </w:r>
      <w:r w:rsidR="00E20AAD" w:rsidRPr="00126027">
        <w:rPr>
          <w:rFonts w:cstheme="minorHAnsi"/>
          <w:lang w:val="fr-FR"/>
        </w:rPr>
        <w:t xml:space="preserve"> </w:t>
      </w:r>
      <w:r w:rsidRPr="00126027">
        <w:rPr>
          <w:rFonts w:cstheme="minorHAnsi"/>
          <w:lang w:val="fr-FR"/>
        </w:rPr>
        <w:t>relatif tant aux zones d’intervention à couvrir qu</w:t>
      </w:r>
      <w:r w:rsidR="00E20AAD">
        <w:rPr>
          <w:rFonts w:cstheme="minorHAnsi"/>
          <w:lang w:val="fr-FR"/>
        </w:rPr>
        <w:t xml:space="preserve">’aux </w:t>
      </w:r>
      <w:r w:rsidRPr="00126027">
        <w:rPr>
          <w:rFonts w:cstheme="minorHAnsi"/>
          <w:lang w:val="fr-FR"/>
        </w:rPr>
        <w:t>personnes choisies pour les entretiens semi-structurés. L’évaluation fera en sorte que les zones urbaines et rurales ainsi que les différentes catégories des parties prenantes</w:t>
      </w:r>
      <w:r w:rsidR="00E20AAD">
        <w:rPr>
          <w:rFonts w:cstheme="minorHAnsi"/>
          <w:lang w:val="fr-FR"/>
        </w:rPr>
        <w:t>,</w:t>
      </w:r>
      <w:r w:rsidRPr="00126027">
        <w:rPr>
          <w:rFonts w:cstheme="minorHAnsi"/>
          <w:lang w:val="fr-FR"/>
        </w:rPr>
        <w:t xml:space="preserve"> y compris les bénéficiaires</w:t>
      </w:r>
      <w:r w:rsidR="00E20AAD">
        <w:rPr>
          <w:rFonts w:cstheme="minorHAnsi"/>
          <w:lang w:val="fr-FR"/>
        </w:rPr>
        <w:t>,</w:t>
      </w:r>
      <w:r w:rsidRPr="00126027">
        <w:rPr>
          <w:rFonts w:cstheme="minorHAnsi"/>
          <w:lang w:val="fr-FR"/>
        </w:rPr>
        <w:t xml:space="preserve"> soient représentées. </w:t>
      </w:r>
      <w:r w:rsidR="00D01C7C" w:rsidRPr="00126027">
        <w:rPr>
          <w:rFonts w:cstheme="minorHAnsi"/>
          <w:lang w:val="fr-FR"/>
        </w:rPr>
        <w:t xml:space="preserve"> </w:t>
      </w:r>
    </w:p>
    <w:p w14:paraId="6D66CD1E" w14:textId="77777777" w:rsidR="000002E0" w:rsidRPr="00126027" w:rsidRDefault="000002E0" w:rsidP="000002E0">
      <w:pPr>
        <w:pStyle w:val="Heading1"/>
        <w:numPr>
          <w:ilvl w:val="0"/>
          <w:numId w:val="0"/>
        </w:numPr>
        <w:spacing w:before="0" w:after="0"/>
        <w:ind w:left="360" w:hanging="360"/>
        <w:rPr>
          <w:rFonts w:asciiTheme="minorHAnsi" w:hAnsiTheme="minorHAnsi" w:cstheme="minorHAnsi"/>
          <w:color w:val="00B0F0"/>
          <w:lang w:val="fr-FR"/>
        </w:rPr>
      </w:pPr>
    </w:p>
    <w:p w14:paraId="200C6C88" w14:textId="1D259B2B" w:rsidR="008A32BD" w:rsidRPr="00126027" w:rsidRDefault="008A32BD"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hAnsiTheme="minorHAnsi" w:cstheme="minorHAnsi"/>
          <w:color w:val="00B0F0"/>
          <w:lang w:val="fr-FR"/>
        </w:rPr>
        <w:t xml:space="preserve">parties </w:t>
      </w:r>
      <w:r w:rsidR="00E20AAD" w:rsidRPr="00126027">
        <w:rPr>
          <w:rFonts w:asciiTheme="minorHAnsi" w:hAnsiTheme="minorHAnsi" w:cstheme="minorHAnsi"/>
          <w:color w:val="00B0F0"/>
          <w:lang w:val="fr-FR"/>
        </w:rPr>
        <w:t>prenantes</w:t>
      </w:r>
      <w:r w:rsidRPr="00126027">
        <w:rPr>
          <w:rFonts w:asciiTheme="minorHAnsi" w:hAnsiTheme="minorHAnsi" w:cstheme="minorHAnsi"/>
          <w:color w:val="00B0F0"/>
          <w:lang w:val="fr-FR"/>
        </w:rPr>
        <w:t xml:space="preserve"> et gouvernance</w:t>
      </w:r>
    </w:p>
    <w:p w14:paraId="23071DD7" w14:textId="708574D6" w:rsidR="008A32BD" w:rsidRPr="00126027" w:rsidRDefault="008A32BD" w:rsidP="00712A6E">
      <w:pPr>
        <w:pStyle w:val="ListParagraph"/>
        <w:numPr>
          <w:ilvl w:val="0"/>
          <w:numId w:val="5"/>
        </w:numPr>
        <w:spacing w:after="0" w:line="240" w:lineRule="auto"/>
        <w:jc w:val="both"/>
        <w:rPr>
          <w:rFonts w:cstheme="minorHAnsi"/>
          <w:lang w:val="fr-FR"/>
        </w:rPr>
      </w:pPr>
      <w:r w:rsidRPr="00126027">
        <w:rPr>
          <w:rFonts w:cstheme="minorHAnsi"/>
          <w:lang w:val="fr-FR"/>
        </w:rPr>
        <w:t xml:space="preserve">Le client principal est le bureau du pays UNICEF et les ministères clés. Le bureau régional de l’UNICEF MENARO ainsi que le siège seront les clients secondaires. Sous la supervision </w:t>
      </w:r>
      <w:r w:rsidR="00C73EB9" w:rsidRPr="00126027">
        <w:rPr>
          <w:rFonts w:cstheme="minorHAnsi"/>
          <w:lang w:val="fr-FR"/>
        </w:rPr>
        <w:t>d</w:t>
      </w:r>
      <w:r w:rsidR="00C73EB9">
        <w:rPr>
          <w:rFonts w:cstheme="minorHAnsi"/>
          <w:lang w:val="fr-FR"/>
        </w:rPr>
        <w:t>e la</w:t>
      </w:r>
      <w:r w:rsidR="00C73EB9" w:rsidRPr="00126027">
        <w:rPr>
          <w:rFonts w:cstheme="minorHAnsi"/>
          <w:lang w:val="fr-FR"/>
        </w:rPr>
        <w:t xml:space="preserve"> </w:t>
      </w:r>
      <w:r w:rsidRPr="00126027">
        <w:rPr>
          <w:rFonts w:cstheme="minorHAnsi"/>
          <w:lang w:val="fr-FR"/>
        </w:rPr>
        <w:t>Représentant</w:t>
      </w:r>
      <w:r w:rsidR="00474BFD">
        <w:rPr>
          <w:rFonts w:cstheme="minorHAnsi"/>
          <w:lang w:val="fr-FR"/>
        </w:rPr>
        <w:t>e</w:t>
      </w:r>
      <w:r w:rsidRPr="00126027">
        <w:rPr>
          <w:rFonts w:cstheme="minorHAnsi"/>
          <w:lang w:val="fr-FR"/>
        </w:rPr>
        <w:t xml:space="preserve"> de l’UNICEF</w:t>
      </w:r>
      <w:r w:rsidR="00BF197A" w:rsidRPr="00126027">
        <w:rPr>
          <w:rFonts w:cstheme="minorHAnsi"/>
          <w:lang w:val="fr-FR"/>
        </w:rPr>
        <w:t xml:space="preserve"> en Tunisie</w:t>
      </w:r>
      <w:r w:rsidRPr="00126027">
        <w:rPr>
          <w:rFonts w:cstheme="minorHAnsi"/>
          <w:lang w:val="fr-FR"/>
        </w:rPr>
        <w:t>, la chargée de l’Evaluation Multi-Pays, avec l’appui technique d</w:t>
      </w:r>
      <w:r w:rsidR="00EA5D42" w:rsidRPr="00126027">
        <w:rPr>
          <w:rFonts w:cstheme="minorHAnsi"/>
          <w:lang w:val="fr-FR"/>
        </w:rPr>
        <w:t>e la spécialiste en suivi et évaluation et de la spécialiste c</w:t>
      </w:r>
      <w:r w:rsidRPr="00126027">
        <w:rPr>
          <w:rFonts w:cstheme="minorHAnsi"/>
          <w:lang w:val="fr-FR"/>
        </w:rPr>
        <w:t>hargé</w:t>
      </w:r>
      <w:r w:rsidR="009B3DCE" w:rsidRPr="00126027">
        <w:rPr>
          <w:rFonts w:cstheme="minorHAnsi"/>
          <w:lang w:val="fr-FR"/>
        </w:rPr>
        <w:t>e</w:t>
      </w:r>
      <w:r w:rsidRPr="00126027">
        <w:rPr>
          <w:rFonts w:cstheme="minorHAnsi"/>
          <w:lang w:val="fr-FR"/>
        </w:rPr>
        <w:t xml:space="preserve"> du </w:t>
      </w:r>
      <w:r w:rsidR="00EA5D42" w:rsidRPr="00126027">
        <w:rPr>
          <w:rFonts w:cstheme="minorHAnsi"/>
          <w:lang w:val="fr-FR"/>
        </w:rPr>
        <w:t>d</w:t>
      </w:r>
      <w:r w:rsidRPr="00126027">
        <w:rPr>
          <w:rFonts w:cstheme="minorHAnsi"/>
          <w:lang w:val="fr-FR"/>
        </w:rPr>
        <w:t xml:space="preserve">éveloppement du </w:t>
      </w:r>
      <w:r w:rsidR="00EA5D42" w:rsidRPr="00126027">
        <w:rPr>
          <w:rFonts w:cstheme="minorHAnsi"/>
          <w:lang w:val="fr-FR"/>
        </w:rPr>
        <w:t>j</w:t>
      </w:r>
      <w:r w:rsidRPr="00126027">
        <w:rPr>
          <w:rFonts w:cstheme="minorHAnsi"/>
          <w:lang w:val="fr-FR"/>
        </w:rPr>
        <w:t xml:space="preserve">eune </w:t>
      </w:r>
      <w:r w:rsidR="00EA5D42" w:rsidRPr="00126027">
        <w:rPr>
          <w:rFonts w:cstheme="minorHAnsi"/>
          <w:lang w:val="fr-FR"/>
        </w:rPr>
        <w:t>e</w:t>
      </w:r>
      <w:r w:rsidRPr="00126027">
        <w:rPr>
          <w:rFonts w:cstheme="minorHAnsi"/>
          <w:lang w:val="fr-FR"/>
        </w:rPr>
        <w:t>nfant, va gérer cette évaluation. L’accompagnement sera assuré par un comité de pilotage constitué des Ministères clés</w:t>
      </w:r>
      <w:r w:rsidR="00BF197A" w:rsidRPr="00126027">
        <w:rPr>
          <w:rFonts w:cstheme="minorHAnsi"/>
          <w:lang w:val="fr-FR"/>
        </w:rPr>
        <w:t xml:space="preserve"> </w:t>
      </w:r>
      <w:r w:rsidRPr="00126027">
        <w:rPr>
          <w:rFonts w:cstheme="minorHAnsi"/>
          <w:lang w:val="fr-FR"/>
        </w:rPr>
        <w:t xml:space="preserve">et de l’UNICEF. Tous les livrables devront être validés par le comité de pilotage. </w:t>
      </w:r>
      <w:r w:rsidR="00CC3148" w:rsidRPr="00126027">
        <w:rPr>
          <w:rFonts w:cstheme="minorHAnsi"/>
          <w:lang w:val="fr-FR"/>
        </w:rPr>
        <w:t>Le comité de pilotage peut décider</w:t>
      </w:r>
      <w:r w:rsidR="008D0350">
        <w:rPr>
          <w:rFonts w:cstheme="minorHAnsi"/>
          <w:lang w:val="fr-FR"/>
        </w:rPr>
        <w:t xml:space="preserve"> de</w:t>
      </w:r>
      <w:r w:rsidR="00CC3148" w:rsidRPr="00126027">
        <w:rPr>
          <w:rFonts w:cstheme="minorHAnsi"/>
          <w:lang w:val="fr-FR"/>
        </w:rPr>
        <w:t xml:space="preserve"> la nécessité d’</w:t>
      </w:r>
      <w:r w:rsidR="008D0350">
        <w:rPr>
          <w:rFonts w:cstheme="minorHAnsi"/>
          <w:lang w:val="fr-FR"/>
        </w:rPr>
        <w:t xml:space="preserve">établir </w:t>
      </w:r>
      <w:r w:rsidR="00CC3148" w:rsidRPr="00126027">
        <w:rPr>
          <w:rFonts w:cstheme="minorHAnsi"/>
          <w:lang w:val="fr-FR"/>
        </w:rPr>
        <w:t>un comité technique qui se réunira pour des questions</w:t>
      </w:r>
      <w:r w:rsidR="00300042" w:rsidRPr="00126027">
        <w:rPr>
          <w:rFonts w:cstheme="minorHAnsi"/>
          <w:lang w:val="fr-FR"/>
        </w:rPr>
        <w:t xml:space="preserve"> pratiques de l’évaluation.</w:t>
      </w:r>
    </w:p>
    <w:p w14:paraId="439E59ED" w14:textId="77777777" w:rsidR="000002E0" w:rsidRPr="00126027" w:rsidRDefault="000002E0" w:rsidP="000002E0">
      <w:pPr>
        <w:pStyle w:val="ListParagraph"/>
        <w:spacing w:after="0" w:line="240" w:lineRule="auto"/>
        <w:jc w:val="both"/>
        <w:rPr>
          <w:rFonts w:cstheme="minorHAnsi"/>
          <w:lang w:val="fr-FR"/>
        </w:rPr>
      </w:pPr>
    </w:p>
    <w:p w14:paraId="52C665CB" w14:textId="7C1AB082" w:rsidR="00F407EA" w:rsidRPr="00126027" w:rsidRDefault="00F407EA"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eastAsiaTheme="minorHAnsi" w:hAnsiTheme="minorHAnsi" w:cstheme="minorHAnsi"/>
          <w:b w:val="0"/>
          <w:smallCaps w:val="0"/>
          <w:noProof/>
          <w:kern w:val="0"/>
          <w:sz w:val="22"/>
          <w:szCs w:val="22"/>
          <w:lang w:val="fr-FR" w:eastAsia="en-US"/>
        </w:rPr>
        <mc:AlternateContent>
          <mc:Choice Requires="wps">
            <w:drawing>
              <wp:anchor distT="45720" distB="45720" distL="114300" distR="114300" simplePos="0" relativeHeight="251658240" behindDoc="0" locked="0" layoutInCell="1" allowOverlap="1" wp14:anchorId="203C0B31" wp14:editId="186131E5">
                <wp:simplePos x="0" y="0"/>
                <wp:positionH relativeFrom="page">
                  <wp:align>center</wp:align>
                </wp:positionH>
                <wp:positionV relativeFrom="paragraph">
                  <wp:posOffset>252095</wp:posOffset>
                </wp:positionV>
                <wp:extent cx="6235700" cy="40671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067175"/>
                        </a:xfrm>
                        <a:prstGeom prst="rect">
                          <a:avLst/>
                        </a:prstGeom>
                        <a:solidFill>
                          <a:srgbClr val="FFFFFF"/>
                        </a:solidFill>
                        <a:ln w="9525">
                          <a:solidFill>
                            <a:srgbClr val="000000"/>
                          </a:solidFill>
                          <a:miter lim="800000"/>
                          <a:headEnd/>
                          <a:tailEnd/>
                        </a:ln>
                      </wps:spPr>
                      <wps:txbx>
                        <w:txbxContent>
                          <w:p w14:paraId="03093880" w14:textId="12D21D4C" w:rsidR="00D473AC" w:rsidRPr="00DB65D6" w:rsidRDefault="00D473AC" w:rsidP="00F407EA">
                            <w:pPr>
                              <w:spacing w:after="0" w:line="240" w:lineRule="auto"/>
                              <w:rPr>
                                <w:rFonts w:cstheme="minorHAnsi"/>
                                <w:sz w:val="20"/>
                                <w:szCs w:val="20"/>
                                <w:lang w:val="fr-FR"/>
                              </w:rPr>
                            </w:pPr>
                            <w:r w:rsidRPr="00DB65D6">
                              <w:rPr>
                                <w:rFonts w:cstheme="minorHAnsi"/>
                                <w:sz w:val="20"/>
                                <w:szCs w:val="20"/>
                                <w:lang w:val="fr-FR"/>
                              </w:rPr>
                              <w:t>L’évaluation analysera la pertinence, l’efficacité, l’efficience et la durabilité des différent</w:t>
                            </w:r>
                            <w:r w:rsidR="008D0350">
                              <w:rPr>
                                <w:rFonts w:cstheme="minorHAnsi"/>
                                <w:sz w:val="20"/>
                                <w:szCs w:val="20"/>
                                <w:lang w:val="fr-FR"/>
                              </w:rPr>
                              <w:t>e</w:t>
                            </w:r>
                            <w:r w:rsidRPr="00DB65D6">
                              <w:rPr>
                                <w:rFonts w:cstheme="minorHAnsi"/>
                                <w:sz w:val="20"/>
                                <w:szCs w:val="20"/>
                                <w:lang w:val="fr-FR"/>
                              </w:rPr>
                              <w:t>s formules de préscolaire existant</w:t>
                            </w:r>
                            <w:r w:rsidR="008D0350">
                              <w:rPr>
                                <w:rFonts w:cstheme="minorHAnsi"/>
                                <w:sz w:val="20"/>
                                <w:szCs w:val="20"/>
                                <w:lang w:val="fr-FR"/>
                              </w:rPr>
                              <w:t>e</w:t>
                            </w:r>
                            <w:r w:rsidRPr="00DB65D6">
                              <w:rPr>
                                <w:rFonts w:cstheme="minorHAnsi"/>
                                <w:sz w:val="20"/>
                                <w:szCs w:val="20"/>
                                <w:lang w:val="fr-FR"/>
                              </w:rPr>
                              <w:t>s en Tunisie dans le but de fournir des recommandations pour guider la prise de décisions au niveau politique pour l’expansion de la provision des services préscolaire</w:t>
                            </w:r>
                            <w:r w:rsidR="008D0350">
                              <w:rPr>
                                <w:rFonts w:cstheme="minorHAnsi"/>
                                <w:sz w:val="20"/>
                                <w:szCs w:val="20"/>
                                <w:lang w:val="fr-FR"/>
                              </w:rPr>
                              <w:t>s</w:t>
                            </w:r>
                            <w:r w:rsidRPr="00DB65D6">
                              <w:rPr>
                                <w:rFonts w:cstheme="minorHAnsi"/>
                                <w:sz w:val="20"/>
                                <w:szCs w:val="20"/>
                                <w:lang w:val="fr-FR"/>
                              </w:rPr>
                              <w:t xml:space="preserve"> équitables et de qualité</w:t>
                            </w:r>
                          </w:p>
                          <w:p w14:paraId="13C92D9E" w14:textId="77777777" w:rsidR="00D473AC" w:rsidRPr="00DB65D6" w:rsidRDefault="00D473AC" w:rsidP="00F407EA">
                            <w:pPr>
                              <w:pStyle w:val="BodyText"/>
                              <w:spacing w:after="0" w:line="240" w:lineRule="auto"/>
                              <w:rPr>
                                <w:rFonts w:asciiTheme="minorHAnsi" w:eastAsiaTheme="minorHAnsi" w:hAnsiTheme="minorHAnsi" w:cstheme="minorHAnsi"/>
                                <w:b/>
                                <w:bCs/>
                                <w:i/>
                                <w:iCs/>
                                <w:color w:val="00B0F0"/>
                                <w:sz w:val="20"/>
                                <w:lang w:val="fr-FR"/>
                              </w:rPr>
                            </w:pPr>
                            <w:r w:rsidRPr="00DB65D6">
                              <w:rPr>
                                <w:rFonts w:asciiTheme="minorHAnsi" w:eastAsiaTheme="minorHAnsi" w:hAnsiTheme="minorHAnsi" w:cstheme="minorHAnsi"/>
                                <w:b/>
                                <w:bCs/>
                                <w:i/>
                                <w:iCs/>
                                <w:color w:val="00B0F0"/>
                                <w:sz w:val="20"/>
                                <w:lang w:val="fr-FR"/>
                              </w:rPr>
                              <w:t>Pertinence </w:t>
                            </w:r>
                          </w:p>
                          <w:p w14:paraId="27E7B2D6" w14:textId="323218CC"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 xml:space="preserve">Les services qui sont fournis aux enfants, </w:t>
                            </w:r>
                            <w:r w:rsidR="008D0350">
                              <w:rPr>
                                <w:rFonts w:asciiTheme="minorHAnsi" w:eastAsiaTheme="minorHAnsi" w:hAnsiTheme="minorHAnsi" w:cstheme="minorHAnsi"/>
                                <w:sz w:val="20"/>
                                <w:lang w:val="fr-FR"/>
                              </w:rPr>
                              <w:t>sont-</w:t>
                            </w:r>
                            <w:r w:rsidRPr="00DB65D6">
                              <w:rPr>
                                <w:rFonts w:asciiTheme="minorHAnsi" w:eastAsiaTheme="minorHAnsi" w:hAnsiTheme="minorHAnsi" w:cstheme="minorHAnsi"/>
                                <w:sz w:val="20"/>
                                <w:lang w:val="fr-FR"/>
                              </w:rPr>
                              <w:t>ils appropriés aux besoins et au contexte des enfants des différents parcours</w:t>
                            </w:r>
                            <w:r w:rsidR="008D0350">
                              <w:rPr>
                                <w:rFonts w:asciiTheme="minorHAnsi" w:eastAsiaTheme="minorHAnsi" w:hAnsiTheme="minorHAnsi" w:cstheme="minorHAnsi"/>
                                <w:sz w:val="20"/>
                                <w:lang w:val="fr-FR"/>
                              </w:rPr>
                              <w:t xml:space="preserve">, </w:t>
                            </w:r>
                            <w:r w:rsidRPr="00DB65D6">
                              <w:rPr>
                                <w:rFonts w:asciiTheme="minorHAnsi" w:eastAsiaTheme="minorHAnsi" w:hAnsiTheme="minorHAnsi" w:cstheme="minorHAnsi"/>
                                <w:sz w:val="20"/>
                                <w:lang w:val="fr-FR"/>
                              </w:rPr>
                              <w:t>milieu</w:t>
                            </w:r>
                            <w:r w:rsidR="008D0350">
                              <w:rPr>
                                <w:rFonts w:asciiTheme="minorHAnsi" w:eastAsiaTheme="minorHAnsi" w:hAnsiTheme="minorHAnsi" w:cstheme="minorHAnsi"/>
                                <w:sz w:val="20"/>
                                <w:lang w:val="fr-FR"/>
                              </w:rPr>
                              <w:t>x</w:t>
                            </w:r>
                            <w:r w:rsidRPr="00DB65D6">
                              <w:rPr>
                                <w:rFonts w:asciiTheme="minorHAnsi" w:eastAsiaTheme="minorHAnsi" w:hAnsiTheme="minorHAnsi" w:cstheme="minorHAnsi"/>
                                <w:sz w:val="20"/>
                                <w:lang w:val="fr-FR"/>
                              </w:rPr>
                              <w:t xml:space="preserve"> socia</w:t>
                            </w:r>
                            <w:r w:rsidR="008D0350">
                              <w:rPr>
                                <w:rFonts w:asciiTheme="minorHAnsi" w:eastAsiaTheme="minorHAnsi" w:hAnsiTheme="minorHAnsi" w:cstheme="minorHAnsi"/>
                                <w:sz w:val="20"/>
                                <w:lang w:val="fr-FR"/>
                              </w:rPr>
                              <w:t>ux</w:t>
                            </w:r>
                            <w:r w:rsidRPr="00DB65D6">
                              <w:rPr>
                                <w:rFonts w:asciiTheme="minorHAnsi" w:eastAsiaTheme="minorHAnsi" w:hAnsiTheme="minorHAnsi" w:cstheme="minorHAnsi"/>
                                <w:sz w:val="20"/>
                                <w:lang w:val="fr-FR"/>
                              </w:rPr>
                              <w:t xml:space="preserve"> et zone</w:t>
                            </w:r>
                            <w:r w:rsidR="008D0350">
                              <w:rPr>
                                <w:rFonts w:asciiTheme="minorHAnsi" w:eastAsiaTheme="minorHAnsi" w:hAnsiTheme="minorHAnsi" w:cstheme="minorHAnsi"/>
                                <w:sz w:val="20"/>
                                <w:lang w:val="fr-FR"/>
                              </w:rPr>
                              <w:t>s</w:t>
                            </w:r>
                            <w:r w:rsidRPr="00DB65D6">
                              <w:rPr>
                                <w:rFonts w:asciiTheme="minorHAnsi" w:eastAsiaTheme="minorHAnsi" w:hAnsiTheme="minorHAnsi" w:cstheme="minorHAnsi"/>
                                <w:sz w:val="20"/>
                                <w:lang w:val="fr-FR"/>
                              </w:rPr>
                              <w:t xml:space="preserve"> géographique</w:t>
                            </w:r>
                            <w:r w:rsidR="008D0350">
                              <w:rPr>
                                <w:rFonts w:asciiTheme="minorHAnsi" w:eastAsiaTheme="minorHAnsi" w:hAnsiTheme="minorHAnsi" w:cstheme="minorHAnsi"/>
                                <w:sz w:val="20"/>
                                <w:lang w:val="fr-FR"/>
                              </w:rPr>
                              <w:t>s</w:t>
                            </w:r>
                            <w:r w:rsidRPr="00DB65D6">
                              <w:rPr>
                                <w:rFonts w:asciiTheme="minorHAnsi" w:eastAsiaTheme="minorHAnsi" w:hAnsiTheme="minorHAnsi" w:cstheme="minorHAnsi"/>
                                <w:sz w:val="20"/>
                                <w:lang w:val="fr-FR"/>
                              </w:rPr>
                              <w:t xml:space="preserve">, i.e., les garçons, les filles, les enfants des groupes vulnérables, ainsi que les enfants aux besoins </w:t>
                            </w:r>
                            <w:r w:rsidR="008D0350">
                              <w:rPr>
                                <w:rFonts w:asciiTheme="minorHAnsi" w:eastAsiaTheme="minorHAnsi" w:hAnsiTheme="minorHAnsi" w:cstheme="minorHAnsi"/>
                                <w:sz w:val="20"/>
                                <w:lang w:val="fr-FR"/>
                              </w:rPr>
                              <w:t xml:space="preserve">spécifiques </w:t>
                            </w:r>
                            <w:r w:rsidRPr="00DB65D6">
                              <w:rPr>
                                <w:rFonts w:asciiTheme="minorHAnsi" w:eastAsiaTheme="minorHAnsi" w:hAnsiTheme="minorHAnsi" w:cstheme="minorHAnsi"/>
                                <w:sz w:val="20"/>
                                <w:lang w:val="fr-FR"/>
                              </w:rPr>
                              <w:t xml:space="preserve">? </w:t>
                            </w:r>
                          </w:p>
                          <w:p w14:paraId="7EC47B34" w14:textId="77777777" w:rsidR="00D473AC" w:rsidRPr="00DB65D6" w:rsidRDefault="00D473AC" w:rsidP="00F407EA">
                            <w:pPr>
                              <w:pStyle w:val="BodyText"/>
                              <w:spacing w:after="0" w:line="240" w:lineRule="auto"/>
                              <w:rPr>
                                <w:rFonts w:asciiTheme="minorHAnsi" w:eastAsiaTheme="minorHAnsi" w:hAnsiTheme="minorHAnsi" w:cstheme="minorHAnsi"/>
                                <w:b/>
                                <w:bCs/>
                                <w:i/>
                                <w:iCs/>
                                <w:color w:val="00B0F0"/>
                                <w:sz w:val="20"/>
                                <w:lang w:val="fr-FR"/>
                              </w:rPr>
                            </w:pPr>
                            <w:r w:rsidRPr="00DB65D6">
                              <w:rPr>
                                <w:rFonts w:asciiTheme="minorHAnsi" w:eastAsiaTheme="minorHAnsi" w:hAnsiTheme="minorHAnsi" w:cstheme="minorHAnsi"/>
                                <w:b/>
                                <w:bCs/>
                                <w:i/>
                                <w:iCs/>
                                <w:color w:val="00B0F0"/>
                                <w:sz w:val="20"/>
                                <w:lang w:val="fr-FR"/>
                              </w:rPr>
                              <w:t>Efficacité </w:t>
                            </w:r>
                          </w:p>
                          <w:p w14:paraId="52B77453" w14:textId="77777777"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 xml:space="preserve">Dans le groupe des enfants ayant bénéficiés des services préscolaires, quels sont résultats obtenus ?  </w:t>
                            </w:r>
                          </w:p>
                          <w:p w14:paraId="62F6667F" w14:textId="7302DB2B"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Est-ce qu’il existe des différences entre les différent</w:t>
                            </w:r>
                            <w:r w:rsidR="00C77AE5">
                              <w:rPr>
                                <w:rFonts w:asciiTheme="minorHAnsi" w:eastAsiaTheme="minorHAnsi" w:hAnsiTheme="minorHAnsi" w:cstheme="minorHAnsi"/>
                                <w:sz w:val="20"/>
                                <w:lang w:val="fr-FR"/>
                              </w:rPr>
                              <w:t>e</w:t>
                            </w:r>
                            <w:r w:rsidRPr="00DB65D6">
                              <w:rPr>
                                <w:rFonts w:asciiTheme="minorHAnsi" w:eastAsiaTheme="minorHAnsi" w:hAnsiTheme="minorHAnsi" w:cstheme="minorHAnsi"/>
                                <w:sz w:val="20"/>
                                <w:lang w:val="fr-FR"/>
                              </w:rPr>
                              <w:t>s formules (publique, privé, société civile) de prestation de service</w:t>
                            </w:r>
                            <w:r w:rsidR="00C77AE5">
                              <w:rPr>
                                <w:rFonts w:asciiTheme="minorHAnsi" w:eastAsiaTheme="minorHAnsi" w:hAnsiTheme="minorHAnsi" w:cstheme="minorHAnsi"/>
                                <w:sz w:val="20"/>
                                <w:lang w:val="fr-FR"/>
                              </w:rPr>
                              <w:t>s</w:t>
                            </w:r>
                            <w:r w:rsidRPr="00DB65D6">
                              <w:rPr>
                                <w:rFonts w:asciiTheme="minorHAnsi" w:eastAsiaTheme="minorHAnsi" w:hAnsiTheme="minorHAnsi" w:cstheme="minorHAnsi"/>
                                <w:sz w:val="20"/>
                                <w:lang w:val="fr-FR"/>
                              </w:rPr>
                              <w:t xml:space="preserve"> de préscolaire sur les acquis des enfants ?</w:t>
                            </w:r>
                          </w:p>
                          <w:p w14:paraId="21C707E1" w14:textId="61270A8F" w:rsidR="00D473AC" w:rsidRPr="007C6102"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7C6102">
                              <w:rPr>
                                <w:rFonts w:asciiTheme="minorHAnsi" w:eastAsiaTheme="minorHAnsi" w:hAnsiTheme="minorHAnsi" w:cstheme="minorHAnsi"/>
                                <w:sz w:val="20"/>
                                <w:lang w:val="fr-FR"/>
                              </w:rPr>
                              <w:t>Quels sont les principaux déterminants des acquis des enfants à l’entrée du primaire ?</w:t>
                            </w:r>
                            <w:r w:rsidR="00603D7A" w:rsidRPr="007C6102">
                              <w:rPr>
                                <w:rFonts w:asciiTheme="minorHAnsi" w:eastAsiaTheme="minorHAnsi" w:hAnsiTheme="minorHAnsi" w:cstheme="minorHAnsi"/>
                                <w:sz w:val="20"/>
                                <w:lang w:val="fr-FR"/>
                              </w:rPr>
                              <w:t xml:space="preserve"> </w:t>
                            </w:r>
                          </w:p>
                          <w:p w14:paraId="6B86123C" w14:textId="77777777"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Est-ce qu’il existe des obstacles du côté de l'offre et de la demande qui empêchent les enfants d’accéder à des services préscolaires de qualité en Tunisie ?</w:t>
                            </w:r>
                          </w:p>
                          <w:p w14:paraId="11767D4A" w14:textId="77777777"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 xml:space="preserve">Quels sont les principaux facteurs qui influencent l’acquisition des compétences des enfants ayant bénéficiés des services préscolaires à l’entrée du primaire ? </w:t>
                            </w:r>
                          </w:p>
                          <w:p w14:paraId="09B12C2B" w14:textId="1B88B6EF" w:rsidR="00D473AC" w:rsidRPr="00CB67D1"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Dans quelle mesure les différents types de prestation</w:t>
                            </w:r>
                            <w:r w:rsidR="00E82042" w:rsidRPr="00CB67D1">
                              <w:rPr>
                                <w:rFonts w:asciiTheme="minorHAnsi" w:eastAsiaTheme="minorHAnsi" w:hAnsiTheme="minorHAnsi" w:cstheme="minorHAnsi"/>
                                <w:sz w:val="20"/>
                                <w:lang w:val="fr-FR"/>
                              </w:rPr>
                              <w:t>s</w:t>
                            </w:r>
                            <w:r w:rsidRPr="00CB67D1">
                              <w:rPr>
                                <w:rFonts w:asciiTheme="minorHAnsi" w:eastAsiaTheme="minorHAnsi" w:hAnsiTheme="minorHAnsi" w:cstheme="minorHAnsi"/>
                                <w:sz w:val="20"/>
                                <w:lang w:val="fr-FR"/>
                              </w:rPr>
                              <w:t xml:space="preserve"> de services (secteur privé, secteur public désagrégé par Ministère) de préscolaires sont-</w:t>
                            </w:r>
                            <w:r w:rsidR="00E82042" w:rsidRPr="00CB67D1">
                              <w:rPr>
                                <w:rFonts w:asciiTheme="minorHAnsi" w:eastAsiaTheme="minorHAnsi" w:hAnsiTheme="minorHAnsi" w:cstheme="minorHAnsi"/>
                                <w:sz w:val="20"/>
                                <w:lang w:val="fr-FR"/>
                              </w:rPr>
                              <w:t xml:space="preserve">ils </w:t>
                            </w:r>
                            <w:r w:rsidRPr="00CB67D1">
                              <w:rPr>
                                <w:rFonts w:asciiTheme="minorHAnsi" w:eastAsiaTheme="minorHAnsi" w:hAnsiTheme="minorHAnsi" w:cstheme="minorHAnsi"/>
                                <w:sz w:val="20"/>
                                <w:lang w:val="fr-FR"/>
                              </w:rPr>
                              <w:t xml:space="preserve">adaptés aux besoins des enfants ? </w:t>
                            </w:r>
                          </w:p>
                          <w:p w14:paraId="2BF365FE" w14:textId="4617C69C" w:rsidR="0031448F" w:rsidRPr="00CB67D1" w:rsidRDefault="00CB67D1"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Quelle est l</w:t>
                            </w:r>
                            <w:r w:rsidR="0031448F" w:rsidRPr="00CB67D1">
                              <w:rPr>
                                <w:rFonts w:asciiTheme="minorHAnsi" w:eastAsiaTheme="minorHAnsi" w:hAnsiTheme="minorHAnsi" w:cstheme="minorHAnsi"/>
                                <w:sz w:val="20"/>
                                <w:lang w:val="fr-FR"/>
                              </w:rPr>
                              <w:t>a disponibilit</w:t>
                            </w:r>
                            <w:r w:rsidR="00C77AE5" w:rsidRPr="00CB67D1">
                              <w:rPr>
                                <w:rFonts w:asciiTheme="minorHAnsi" w:eastAsiaTheme="minorHAnsi" w:hAnsiTheme="minorHAnsi" w:cstheme="minorHAnsi"/>
                                <w:sz w:val="20"/>
                                <w:lang w:val="fr-FR"/>
                              </w:rPr>
                              <w:t>é</w:t>
                            </w:r>
                            <w:r w:rsidRPr="00CB67D1">
                              <w:rPr>
                                <w:rFonts w:asciiTheme="minorHAnsi" w:eastAsiaTheme="minorHAnsi" w:hAnsiTheme="minorHAnsi" w:cstheme="minorHAnsi"/>
                                <w:sz w:val="20"/>
                                <w:lang w:val="fr-FR"/>
                              </w:rPr>
                              <w:t xml:space="preserve"> des services préscolaires ? </w:t>
                            </w:r>
                          </w:p>
                          <w:p w14:paraId="27188595" w14:textId="1A7351A6" w:rsidR="0031448F" w:rsidRPr="00CB67D1" w:rsidRDefault="00CB67D1"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Quelle est l</w:t>
                            </w:r>
                            <w:r w:rsidR="0031448F" w:rsidRPr="00CB67D1">
                              <w:rPr>
                                <w:rFonts w:asciiTheme="minorHAnsi" w:eastAsiaTheme="minorHAnsi" w:hAnsiTheme="minorHAnsi" w:cstheme="minorHAnsi"/>
                                <w:sz w:val="20"/>
                                <w:lang w:val="fr-FR"/>
                              </w:rPr>
                              <w:t>a cohérence de l’offre</w:t>
                            </w:r>
                          </w:p>
                          <w:p w14:paraId="081D169C" w14:textId="77777777" w:rsidR="00D473AC" w:rsidRPr="00DB65D6" w:rsidRDefault="00D473AC" w:rsidP="00F407EA">
                            <w:pPr>
                              <w:pStyle w:val="BodyText"/>
                              <w:spacing w:after="0" w:line="240" w:lineRule="auto"/>
                              <w:rPr>
                                <w:rFonts w:asciiTheme="minorHAnsi" w:eastAsiaTheme="minorHAnsi" w:hAnsiTheme="minorHAnsi" w:cstheme="minorHAnsi"/>
                                <w:b/>
                                <w:bCs/>
                                <w:i/>
                                <w:iCs/>
                                <w:color w:val="00B0F0"/>
                                <w:sz w:val="20"/>
                                <w:lang w:val="fr-FR"/>
                              </w:rPr>
                            </w:pPr>
                            <w:r w:rsidRPr="00DB65D6">
                              <w:rPr>
                                <w:rFonts w:asciiTheme="minorHAnsi" w:eastAsiaTheme="minorHAnsi" w:hAnsiTheme="minorHAnsi" w:cstheme="minorHAnsi"/>
                                <w:b/>
                                <w:bCs/>
                                <w:i/>
                                <w:iCs/>
                                <w:color w:val="00B0F0"/>
                                <w:sz w:val="20"/>
                                <w:lang w:val="fr-FR"/>
                              </w:rPr>
                              <w:t>Efficience</w:t>
                            </w:r>
                          </w:p>
                          <w:p w14:paraId="5EF90901" w14:textId="47FB7AB9" w:rsidR="00D473AC" w:rsidRPr="00CB67D1"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Quel est le cout moyen pour les services du préscolaire pour un enfant désagrégé par type de prestataire</w:t>
                            </w:r>
                            <w:r w:rsidR="00786095" w:rsidRPr="00CB67D1">
                              <w:rPr>
                                <w:rFonts w:asciiTheme="minorHAnsi" w:eastAsiaTheme="minorHAnsi" w:hAnsiTheme="minorHAnsi" w:cstheme="minorHAnsi"/>
                                <w:sz w:val="20"/>
                                <w:lang w:val="fr-FR"/>
                              </w:rPr>
                              <w:t xml:space="preserve"> </w:t>
                            </w:r>
                            <w:r w:rsidRPr="00CB67D1">
                              <w:rPr>
                                <w:rFonts w:asciiTheme="minorHAnsi" w:eastAsiaTheme="minorHAnsi" w:hAnsiTheme="minorHAnsi" w:cstheme="minorHAnsi"/>
                                <w:sz w:val="20"/>
                                <w:lang w:val="fr-FR"/>
                              </w:rPr>
                              <w:t xml:space="preserve">? </w:t>
                            </w:r>
                          </w:p>
                          <w:p w14:paraId="12DB5D42" w14:textId="77777777" w:rsidR="00D473AC" w:rsidRPr="00CB67D1"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Quelle sont les facteurs déterminants pour les enfants ayant suivi le préscolaire qui n’ont pas acquis les compétences nécessaires ?</w:t>
                            </w:r>
                          </w:p>
                          <w:p w14:paraId="722C0D9A" w14:textId="77777777" w:rsidR="00D473AC" w:rsidRPr="00DB65D6" w:rsidRDefault="00D473AC" w:rsidP="00F407EA">
                            <w:pPr>
                              <w:pStyle w:val="BodyText"/>
                              <w:spacing w:after="0" w:line="240" w:lineRule="auto"/>
                              <w:rPr>
                                <w:rFonts w:asciiTheme="minorHAnsi" w:eastAsiaTheme="minorHAnsi" w:hAnsiTheme="minorHAnsi" w:cstheme="minorHAnsi"/>
                                <w:b/>
                                <w:bCs/>
                                <w:i/>
                                <w:iCs/>
                                <w:color w:val="00B0F0"/>
                                <w:sz w:val="20"/>
                                <w:lang w:val="fr-FR"/>
                              </w:rPr>
                            </w:pPr>
                            <w:r w:rsidRPr="00DB65D6">
                              <w:rPr>
                                <w:rFonts w:asciiTheme="minorHAnsi" w:eastAsiaTheme="minorHAnsi" w:hAnsiTheme="minorHAnsi" w:cstheme="minorHAnsi"/>
                                <w:b/>
                                <w:bCs/>
                                <w:i/>
                                <w:iCs/>
                                <w:color w:val="00B0F0"/>
                                <w:sz w:val="20"/>
                                <w:lang w:val="fr-FR"/>
                              </w:rPr>
                              <w:t xml:space="preserve">Durabilité </w:t>
                            </w:r>
                          </w:p>
                          <w:p w14:paraId="1F12C6B5" w14:textId="77777777"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 xml:space="preserve">Vu le contexte actuel économique et social, quels sont les déterminants qui permettront l’accès aux services de préscolaire de qualité pour tous les enfants ? </w:t>
                            </w:r>
                          </w:p>
                          <w:p w14:paraId="2E5DC7AD" w14:textId="77777777" w:rsidR="00D473AC" w:rsidRDefault="00D473AC" w:rsidP="00F407EA">
                            <w:pPr>
                              <w:pStyle w:val="BodyText"/>
                              <w:spacing w:after="0" w:line="240" w:lineRule="auto"/>
                              <w:rPr>
                                <w:rFonts w:asciiTheme="minorHAnsi" w:eastAsiaTheme="minorHAnsi" w:hAnsiTheme="minorHAnsi" w:cstheme="minorHAnsi"/>
                                <w:sz w:val="22"/>
                                <w:szCs w:val="22"/>
                                <w:lang w:val="fr-FR"/>
                              </w:rPr>
                            </w:pPr>
                          </w:p>
                          <w:p w14:paraId="5EC1FAFB" w14:textId="77777777" w:rsidR="00D473AC" w:rsidRPr="00ED1813" w:rsidRDefault="00D473AC" w:rsidP="00F407EA">
                            <w:pPr>
                              <w:rPr>
                                <w:rFonts w:cstheme="minorHAnsi"/>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C0B31" id="_x0000_t202" coordsize="21600,21600" o:spt="202" path="m,l,21600r21600,l21600,xe">
                <v:stroke joinstyle="miter"/>
                <v:path gradientshapeok="t" o:connecttype="rect"/>
              </v:shapetype>
              <v:shape id="Text Box 2" o:spid="_x0000_s1026" type="#_x0000_t202" style="position:absolute;left:0;text-align:left;margin-left:0;margin-top:19.85pt;width:491pt;height:320.25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">
                <v:textbox>
                  <w:txbxContent>
                    <w:p w14:paraId="03093880" w14:textId="12D21D4C" w:rsidR="00D473AC" w:rsidRPr="00DB65D6" w:rsidRDefault="00D473AC" w:rsidP="00F407EA">
                      <w:pPr>
                        <w:spacing w:after="0" w:line="240" w:lineRule="auto"/>
                        <w:rPr>
                          <w:rFonts w:cstheme="minorHAnsi"/>
                          <w:sz w:val="20"/>
                          <w:szCs w:val="20"/>
                          <w:lang w:val="fr-FR"/>
                        </w:rPr>
                      </w:pPr>
                      <w:r w:rsidRPr="00DB65D6">
                        <w:rPr>
                          <w:rFonts w:cstheme="minorHAnsi"/>
                          <w:sz w:val="20"/>
                          <w:szCs w:val="20"/>
                          <w:lang w:val="fr-FR"/>
                        </w:rPr>
                        <w:t>L’évaluation analysera la pertinence, l’efficacité, l’efficience et la durabilité des différent</w:t>
                      </w:r>
                      <w:r w:rsidR="008D0350">
                        <w:rPr>
                          <w:rFonts w:cstheme="minorHAnsi"/>
                          <w:sz w:val="20"/>
                          <w:szCs w:val="20"/>
                          <w:lang w:val="fr-FR"/>
                        </w:rPr>
                        <w:t>e</w:t>
                      </w:r>
                      <w:r w:rsidRPr="00DB65D6">
                        <w:rPr>
                          <w:rFonts w:cstheme="minorHAnsi"/>
                          <w:sz w:val="20"/>
                          <w:szCs w:val="20"/>
                          <w:lang w:val="fr-FR"/>
                        </w:rPr>
                        <w:t>s formules de préscolaire existant</w:t>
                      </w:r>
                      <w:r w:rsidR="008D0350">
                        <w:rPr>
                          <w:rFonts w:cstheme="minorHAnsi"/>
                          <w:sz w:val="20"/>
                          <w:szCs w:val="20"/>
                          <w:lang w:val="fr-FR"/>
                        </w:rPr>
                        <w:t>e</w:t>
                      </w:r>
                      <w:r w:rsidRPr="00DB65D6">
                        <w:rPr>
                          <w:rFonts w:cstheme="minorHAnsi"/>
                          <w:sz w:val="20"/>
                          <w:szCs w:val="20"/>
                          <w:lang w:val="fr-FR"/>
                        </w:rPr>
                        <w:t>s en Tunisie dans le but de fournir des recommandations pour guider la prise de décisions au niveau politique pour l’expansion de la provision des services préscolaire</w:t>
                      </w:r>
                      <w:r w:rsidR="008D0350">
                        <w:rPr>
                          <w:rFonts w:cstheme="minorHAnsi"/>
                          <w:sz w:val="20"/>
                          <w:szCs w:val="20"/>
                          <w:lang w:val="fr-FR"/>
                        </w:rPr>
                        <w:t>s</w:t>
                      </w:r>
                      <w:r w:rsidRPr="00DB65D6">
                        <w:rPr>
                          <w:rFonts w:cstheme="minorHAnsi"/>
                          <w:sz w:val="20"/>
                          <w:szCs w:val="20"/>
                          <w:lang w:val="fr-FR"/>
                        </w:rPr>
                        <w:t xml:space="preserve"> équitables et de qualité</w:t>
                      </w:r>
                    </w:p>
                    <w:p w14:paraId="13C92D9E" w14:textId="77777777" w:rsidR="00D473AC" w:rsidRPr="00DB65D6" w:rsidRDefault="00D473AC" w:rsidP="00F407EA">
                      <w:pPr>
                        <w:pStyle w:val="BodyText"/>
                        <w:spacing w:after="0" w:line="240" w:lineRule="auto"/>
                        <w:rPr>
                          <w:rFonts w:asciiTheme="minorHAnsi" w:eastAsiaTheme="minorHAnsi" w:hAnsiTheme="minorHAnsi" w:cstheme="minorHAnsi"/>
                          <w:b/>
                          <w:bCs/>
                          <w:i/>
                          <w:iCs/>
                          <w:color w:val="00B0F0"/>
                          <w:sz w:val="20"/>
                          <w:lang w:val="fr-FR"/>
                        </w:rPr>
                      </w:pPr>
                      <w:r w:rsidRPr="00DB65D6">
                        <w:rPr>
                          <w:rFonts w:asciiTheme="minorHAnsi" w:eastAsiaTheme="minorHAnsi" w:hAnsiTheme="minorHAnsi" w:cstheme="minorHAnsi"/>
                          <w:b/>
                          <w:bCs/>
                          <w:i/>
                          <w:iCs/>
                          <w:color w:val="00B0F0"/>
                          <w:sz w:val="20"/>
                          <w:lang w:val="fr-FR"/>
                        </w:rPr>
                        <w:t>Pertinence </w:t>
                      </w:r>
                    </w:p>
                    <w:p w14:paraId="27E7B2D6" w14:textId="323218CC"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 xml:space="preserve">Les services qui sont fournis aux enfants, </w:t>
                      </w:r>
                      <w:r w:rsidR="008D0350">
                        <w:rPr>
                          <w:rFonts w:asciiTheme="minorHAnsi" w:eastAsiaTheme="minorHAnsi" w:hAnsiTheme="minorHAnsi" w:cstheme="minorHAnsi"/>
                          <w:sz w:val="20"/>
                          <w:lang w:val="fr-FR"/>
                        </w:rPr>
                        <w:t>sont-</w:t>
                      </w:r>
                      <w:r w:rsidRPr="00DB65D6">
                        <w:rPr>
                          <w:rFonts w:asciiTheme="minorHAnsi" w:eastAsiaTheme="minorHAnsi" w:hAnsiTheme="minorHAnsi" w:cstheme="minorHAnsi"/>
                          <w:sz w:val="20"/>
                          <w:lang w:val="fr-FR"/>
                        </w:rPr>
                        <w:t>ils appropriés aux besoins et au contexte des enfants des différents parcours</w:t>
                      </w:r>
                      <w:r w:rsidR="008D0350">
                        <w:rPr>
                          <w:rFonts w:asciiTheme="minorHAnsi" w:eastAsiaTheme="minorHAnsi" w:hAnsiTheme="minorHAnsi" w:cstheme="minorHAnsi"/>
                          <w:sz w:val="20"/>
                          <w:lang w:val="fr-FR"/>
                        </w:rPr>
                        <w:t xml:space="preserve">, </w:t>
                      </w:r>
                      <w:r w:rsidRPr="00DB65D6">
                        <w:rPr>
                          <w:rFonts w:asciiTheme="minorHAnsi" w:eastAsiaTheme="minorHAnsi" w:hAnsiTheme="minorHAnsi" w:cstheme="minorHAnsi"/>
                          <w:sz w:val="20"/>
                          <w:lang w:val="fr-FR"/>
                        </w:rPr>
                        <w:t>milieu</w:t>
                      </w:r>
                      <w:r w:rsidR="008D0350">
                        <w:rPr>
                          <w:rFonts w:asciiTheme="minorHAnsi" w:eastAsiaTheme="minorHAnsi" w:hAnsiTheme="minorHAnsi" w:cstheme="minorHAnsi"/>
                          <w:sz w:val="20"/>
                          <w:lang w:val="fr-FR"/>
                        </w:rPr>
                        <w:t>x</w:t>
                      </w:r>
                      <w:r w:rsidRPr="00DB65D6">
                        <w:rPr>
                          <w:rFonts w:asciiTheme="minorHAnsi" w:eastAsiaTheme="minorHAnsi" w:hAnsiTheme="minorHAnsi" w:cstheme="minorHAnsi"/>
                          <w:sz w:val="20"/>
                          <w:lang w:val="fr-FR"/>
                        </w:rPr>
                        <w:t xml:space="preserve"> socia</w:t>
                      </w:r>
                      <w:r w:rsidR="008D0350">
                        <w:rPr>
                          <w:rFonts w:asciiTheme="minorHAnsi" w:eastAsiaTheme="minorHAnsi" w:hAnsiTheme="minorHAnsi" w:cstheme="minorHAnsi"/>
                          <w:sz w:val="20"/>
                          <w:lang w:val="fr-FR"/>
                        </w:rPr>
                        <w:t>ux</w:t>
                      </w:r>
                      <w:r w:rsidRPr="00DB65D6">
                        <w:rPr>
                          <w:rFonts w:asciiTheme="minorHAnsi" w:eastAsiaTheme="minorHAnsi" w:hAnsiTheme="minorHAnsi" w:cstheme="minorHAnsi"/>
                          <w:sz w:val="20"/>
                          <w:lang w:val="fr-FR"/>
                        </w:rPr>
                        <w:t xml:space="preserve"> et zone</w:t>
                      </w:r>
                      <w:r w:rsidR="008D0350">
                        <w:rPr>
                          <w:rFonts w:asciiTheme="minorHAnsi" w:eastAsiaTheme="minorHAnsi" w:hAnsiTheme="minorHAnsi" w:cstheme="minorHAnsi"/>
                          <w:sz w:val="20"/>
                          <w:lang w:val="fr-FR"/>
                        </w:rPr>
                        <w:t>s</w:t>
                      </w:r>
                      <w:r w:rsidRPr="00DB65D6">
                        <w:rPr>
                          <w:rFonts w:asciiTheme="minorHAnsi" w:eastAsiaTheme="minorHAnsi" w:hAnsiTheme="minorHAnsi" w:cstheme="minorHAnsi"/>
                          <w:sz w:val="20"/>
                          <w:lang w:val="fr-FR"/>
                        </w:rPr>
                        <w:t xml:space="preserve"> géographique</w:t>
                      </w:r>
                      <w:r w:rsidR="008D0350">
                        <w:rPr>
                          <w:rFonts w:asciiTheme="minorHAnsi" w:eastAsiaTheme="minorHAnsi" w:hAnsiTheme="minorHAnsi" w:cstheme="minorHAnsi"/>
                          <w:sz w:val="20"/>
                          <w:lang w:val="fr-FR"/>
                        </w:rPr>
                        <w:t>s</w:t>
                      </w:r>
                      <w:r w:rsidRPr="00DB65D6">
                        <w:rPr>
                          <w:rFonts w:asciiTheme="minorHAnsi" w:eastAsiaTheme="minorHAnsi" w:hAnsiTheme="minorHAnsi" w:cstheme="minorHAnsi"/>
                          <w:sz w:val="20"/>
                          <w:lang w:val="fr-FR"/>
                        </w:rPr>
                        <w:t xml:space="preserve">, i.e., les garçons, les filles, les enfants des groupes vulnérables, ainsi que les enfants aux besoins </w:t>
                      </w:r>
                      <w:r w:rsidR="008D0350">
                        <w:rPr>
                          <w:rFonts w:asciiTheme="minorHAnsi" w:eastAsiaTheme="minorHAnsi" w:hAnsiTheme="minorHAnsi" w:cstheme="minorHAnsi"/>
                          <w:sz w:val="20"/>
                          <w:lang w:val="fr-FR"/>
                        </w:rPr>
                        <w:t xml:space="preserve">spécifiques </w:t>
                      </w:r>
                      <w:r w:rsidRPr="00DB65D6">
                        <w:rPr>
                          <w:rFonts w:asciiTheme="minorHAnsi" w:eastAsiaTheme="minorHAnsi" w:hAnsiTheme="minorHAnsi" w:cstheme="minorHAnsi"/>
                          <w:sz w:val="20"/>
                          <w:lang w:val="fr-FR"/>
                        </w:rPr>
                        <w:t xml:space="preserve">? </w:t>
                      </w:r>
                    </w:p>
                    <w:p w14:paraId="7EC47B34" w14:textId="77777777" w:rsidR="00D473AC" w:rsidRPr="00DB65D6" w:rsidRDefault="00D473AC" w:rsidP="00F407EA">
                      <w:pPr>
                        <w:pStyle w:val="BodyText"/>
                        <w:spacing w:after="0" w:line="240" w:lineRule="auto"/>
                        <w:rPr>
                          <w:rFonts w:asciiTheme="minorHAnsi" w:eastAsiaTheme="minorHAnsi" w:hAnsiTheme="minorHAnsi" w:cstheme="minorHAnsi"/>
                          <w:b/>
                          <w:bCs/>
                          <w:i/>
                          <w:iCs/>
                          <w:color w:val="00B0F0"/>
                          <w:sz w:val="20"/>
                          <w:lang w:val="fr-FR"/>
                        </w:rPr>
                      </w:pPr>
                      <w:r w:rsidRPr="00DB65D6">
                        <w:rPr>
                          <w:rFonts w:asciiTheme="minorHAnsi" w:eastAsiaTheme="minorHAnsi" w:hAnsiTheme="minorHAnsi" w:cstheme="minorHAnsi"/>
                          <w:b/>
                          <w:bCs/>
                          <w:i/>
                          <w:iCs/>
                          <w:color w:val="00B0F0"/>
                          <w:sz w:val="20"/>
                          <w:lang w:val="fr-FR"/>
                        </w:rPr>
                        <w:t>Efficacité </w:t>
                      </w:r>
                    </w:p>
                    <w:p w14:paraId="52B77453" w14:textId="77777777"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 xml:space="preserve">Dans le groupe des enfants ayant bénéficiés des services préscolaires, quels sont résultats obtenus ?  </w:t>
                      </w:r>
                    </w:p>
                    <w:p w14:paraId="62F6667F" w14:textId="7302DB2B"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Est-ce qu’il existe des différences entre les différent</w:t>
                      </w:r>
                      <w:r w:rsidR="00C77AE5">
                        <w:rPr>
                          <w:rFonts w:asciiTheme="minorHAnsi" w:eastAsiaTheme="minorHAnsi" w:hAnsiTheme="minorHAnsi" w:cstheme="minorHAnsi"/>
                          <w:sz w:val="20"/>
                          <w:lang w:val="fr-FR"/>
                        </w:rPr>
                        <w:t>e</w:t>
                      </w:r>
                      <w:r w:rsidRPr="00DB65D6">
                        <w:rPr>
                          <w:rFonts w:asciiTheme="minorHAnsi" w:eastAsiaTheme="minorHAnsi" w:hAnsiTheme="minorHAnsi" w:cstheme="minorHAnsi"/>
                          <w:sz w:val="20"/>
                          <w:lang w:val="fr-FR"/>
                        </w:rPr>
                        <w:t>s formules (publique, privé, société civile) de prestation de service</w:t>
                      </w:r>
                      <w:r w:rsidR="00C77AE5">
                        <w:rPr>
                          <w:rFonts w:asciiTheme="minorHAnsi" w:eastAsiaTheme="minorHAnsi" w:hAnsiTheme="minorHAnsi" w:cstheme="minorHAnsi"/>
                          <w:sz w:val="20"/>
                          <w:lang w:val="fr-FR"/>
                        </w:rPr>
                        <w:t>s</w:t>
                      </w:r>
                      <w:r w:rsidRPr="00DB65D6">
                        <w:rPr>
                          <w:rFonts w:asciiTheme="minorHAnsi" w:eastAsiaTheme="minorHAnsi" w:hAnsiTheme="minorHAnsi" w:cstheme="minorHAnsi"/>
                          <w:sz w:val="20"/>
                          <w:lang w:val="fr-FR"/>
                        </w:rPr>
                        <w:t xml:space="preserve"> de préscolaire sur les acquis des enfants ?</w:t>
                      </w:r>
                    </w:p>
                    <w:p w14:paraId="21C707E1" w14:textId="61270A8F" w:rsidR="00D473AC" w:rsidRPr="007C6102"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7C6102">
                        <w:rPr>
                          <w:rFonts w:asciiTheme="minorHAnsi" w:eastAsiaTheme="minorHAnsi" w:hAnsiTheme="minorHAnsi" w:cstheme="minorHAnsi"/>
                          <w:sz w:val="20"/>
                          <w:lang w:val="fr-FR"/>
                        </w:rPr>
                        <w:t>Quels sont les principaux déterminants des acquis des enfants à l’entrée du primaire ?</w:t>
                      </w:r>
                      <w:r w:rsidR="00603D7A" w:rsidRPr="007C6102">
                        <w:rPr>
                          <w:rFonts w:asciiTheme="minorHAnsi" w:eastAsiaTheme="minorHAnsi" w:hAnsiTheme="minorHAnsi" w:cstheme="minorHAnsi"/>
                          <w:sz w:val="20"/>
                          <w:lang w:val="fr-FR"/>
                        </w:rPr>
                        <w:t xml:space="preserve"> </w:t>
                      </w:r>
                    </w:p>
                    <w:p w14:paraId="6B86123C" w14:textId="77777777"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Est-ce qu’il existe des obstacles du côté de l'offre et de la demande qui empêchent les enfants d’accéder à des services préscolaires de qualité en Tunisie ?</w:t>
                      </w:r>
                    </w:p>
                    <w:p w14:paraId="11767D4A" w14:textId="77777777"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 xml:space="preserve">Quels sont les principaux facteurs qui influencent l’acquisition des compétences des enfants ayant bénéficiés des services préscolaires à l’entrée du primaire ? </w:t>
                      </w:r>
                    </w:p>
                    <w:p w14:paraId="09B12C2B" w14:textId="1B88B6EF" w:rsidR="00D473AC" w:rsidRPr="00CB67D1"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Dans quelle mesure les différents types de prestation</w:t>
                      </w:r>
                      <w:r w:rsidR="00E82042" w:rsidRPr="00CB67D1">
                        <w:rPr>
                          <w:rFonts w:asciiTheme="minorHAnsi" w:eastAsiaTheme="minorHAnsi" w:hAnsiTheme="minorHAnsi" w:cstheme="minorHAnsi"/>
                          <w:sz w:val="20"/>
                          <w:lang w:val="fr-FR"/>
                        </w:rPr>
                        <w:t>s</w:t>
                      </w:r>
                      <w:r w:rsidRPr="00CB67D1">
                        <w:rPr>
                          <w:rFonts w:asciiTheme="minorHAnsi" w:eastAsiaTheme="minorHAnsi" w:hAnsiTheme="minorHAnsi" w:cstheme="minorHAnsi"/>
                          <w:sz w:val="20"/>
                          <w:lang w:val="fr-FR"/>
                        </w:rPr>
                        <w:t xml:space="preserve"> de services (secteur privé, secteur public désagrégé par Ministère) de préscolaires sont-</w:t>
                      </w:r>
                      <w:r w:rsidR="00E82042" w:rsidRPr="00CB67D1">
                        <w:rPr>
                          <w:rFonts w:asciiTheme="minorHAnsi" w:eastAsiaTheme="minorHAnsi" w:hAnsiTheme="minorHAnsi" w:cstheme="minorHAnsi"/>
                          <w:sz w:val="20"/>
                          <w:lang w:val="fr-FR"/>
                        </w:rPr>
                        <w:t xml:space="preserve">ils </w:t>
                      </w:r>
                      <w:r w:rsidRPr="00CB67D1">
                        <w:rPr>
                          <w:rFonts w:asciiTheme="minorHAnsi" w:eastAsiaTheme="minorHAnsi" w:hAnsiTheme="minorHAnsi" w:cstheme="minorHAnsi"/>
                          <w:sz w:val="20"/>
                          <w:lang w:val="fr-FR"/>
                        </w:rPr>
                        <w:t xml:space="preserve">adaptés aux besoins des enfants ? </w:t>
                      </w:r>
                    </w:p>
                    <w:p w14:paraId="2BF365FE" w14:textId="4617C69C" w:rsidR="0031448F" w:rsidRPr="00CB67D1" w:rsidRDefault="00CB67D1"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Quelle est l</w:t>
                      </w:r>
                      <w:r w:rsidR="0031448F" w:rsidRPr="00CB67D1">
                        <w:rPr>
                          <w:rFonts w:asciiTheme="minorHAnsi" w:eastAsiaTheme="minorHAnsi" w:hAnsiTheme="minorHAnsi" w:cstheme="minorHAnsi"/>
                          <w:sz w:val="20"/>
                          <w:lang w:val="fr-FR"/>
                        </w:rPr>
                        <w:t>a disponibilit</w:t>
                      </w:r>
                      <w:r w:rsidR="00C77AE5" w:rsidRPr="00CB67D1">
                        <w:rPr>
                          <w:rFonts w:asciiTheme="minorHAnsi" w:eastAsiaTheme="minorHAnsi" w:hAnsiTheme="minorHAnsi" w:cstheme="minorHAnsi"/>
                          <w:sz w:val="20"/>
                          <w:lang w:val="fr-FR"/>
                        </w:rPr>
                        <w:t>é</w:t>
                      </w:r>
                      <w:r w:rsidRPr="00CB67D1">
                        <w:rPr>
                          <w:rFonts w:asciiTheme="minorHAnsi" w:eastAsiaTheme="minorHAnsi" w:hAnsiTheme="minorHAnsi" w:cstheme="minorHAnsi"/>
                          <w:sz w:val="20"/>
                          <w:lang w:val="fr-FR"/>
                        </w:rPr>
                        <w:t xml:space="preserve"> des services préscolaires ? </w:t>
                      </w:r>
                    </w:p>
                    <w:p w14:paraId="27188595" w14:textId="1A7351A6" w:rsidR="0031448F" w:rsidRPr="00CB67D1" w:rsidRDefault="00CB67D1"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Quelle est l</w:t>
                      </w:r>
                      <w:r w:rsidR="0031448F" w:rsidRPr="00CB67D1">
                        <w:rPr>
                          <w:rFonts w:asciiTheme="minorHAnsi" w:eastAsiaTheme="minorHAnsi" w:hAnsiTheme="minorHAnsi" w:cstheme="minorHAnsi"/>
                          <w:sz w:val="20"/>
                          <w:lang w:val="fr-FR"/>
                        </w:rPr>
                        <w:t>a cohérence de l’offre</w:t>
                      </w:r>
                    </w:p>
                    <w:p w14:paraId="081D169C" w14:textId="77777777" w:rsidR="00D473AC" w:rsidRPr="00DB65D6" w:rsidRDefault="00D473AC" w:rsidP="00F407EA">
                      <w:pPr>
                        <w:pStyle w:val="BodyText"/>
                        <w:spacing w:after="0" w:line="240" w:lineRule="auto"/>
                        <w:rPr>
                          <w:rFonts w:asciiTheme="minorHAnsi" w:eastAsiaTheme="minorHAnsi" w:hAnsiTheme="minorHAnsi" w:cstheme="minorHAnsi"/>
                          <w:b/>
                          <w:bCs/>
                          <w:i/>
                          <w:iCs/>
                          <w:color w:val="00B0F0"/>
                          <w:sz w:val="20"/>
                          <w:lang w:val="fr-FR"/>
                        </w:rPr>
                      </w:pPr>
                      <w:r w:rsidRPr="00DB65D6">
                        <w:rPr>
                          <w:rFonts w:asciiTheme="minorHAnsi" w:eastAsiaTheme="minorHAnsi" w:hAnsiTheme="minorHAnsi" w:cstheme="minorHAnsi"/>
                          <w:b/>
                          <w:bCs/>
                          <w:i/>
                          <w:iCs/>
                          <w:color w:val="00B0F0"/>
                          <w:sz w:val="20"/>
                          <w:lang w:val="fr-FR"/>
                        </w:rPr>
                        <w:t>Efficience</w:t>
                      </w:r>
                    </w:p>
                    <w:p w14:paraId="5EF90901" w14:textId="47FB7AB9" w:rsidR="00D473AC" w:rsidRPr="00CB67D1"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Quel est le cout moyen pour les services du préscolaire pour un enfant désagrégé par type de prestataire</w:t>
                      </w:r>
                      <w:r w:rsidR="00786095" w:rsidRPr="00CB67D1">
                        <w:rPr>
                          <w:rFonts w:asciiTheme="minorHAnsi" w:eastAsiaTheme="minorHAnsi" w:hAnsiTheme="minorHAnsi" w:cstheme="minorHAnsi"/>
                          <w:sz w:val="20"/>
                          <w:lang w:val="fr-FR"/>
                        </w:rPr>
                        <w:t xml:space="preserve"> </w:t>
                      </w:r>
                      <w:r w:rsidRPr="00CB67D1">
                        <w:rPr>
                          <w:rFonts w:asciiTheme="minorHAnsi" w:eastAsiaTheme="minorHAnsi" w:hAnsiTheme="minorHAnsi" w:cstheme="minorHAnsi"/>
                          <w:sz w:val="20"/>
                          <w:lang w:val="fr-FR"/>
                        </w:rPr>
                        <w:t xml:space="preserve">? </w:t>
                      </w:r>
                    </w:p>
                    <w:p w14:paraId="12DB5D42" w14:textId="77777777" w:rsidR="00D473AC" w:rsidRPr="00CB67D1"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CB67D1">
                        <w:rPr>
                          <w:rFonts w:asciiTheme="minorHAnsi" w:eastAsiaTheme="minorHAnsi" w:hAnsiTheme="minorHAnsi" w:cstheme="minorHAnsi"/>
                          <w:sz w:val="20"/>
                          <w:lang w:val="fr-FR"/>
                        </w:rPr>
                        <w:t>Quelle sont les facteurs déterminants pour les enfants ayant suivi le préscolaire qui n’ont pas acquis les compétences nécessaires ?</w:t>
                      </w:r>
                    </w:p>
                    <w:p w14:paraId="722C0D9A" w14:textId="77777777" w:rsidR="00D473AC" w:rsidRPr="00DB65D6" w:rsidRDefault="00D473AC" w:rsidP="00F407EA">
                      <w:pPr>
                        <w:pStyle w:val="BodyText"/>
                        <w:spacing w:after="0" w:line="240" w:lineRule="auto"/>
                        <w:rPr>
                          <w:rFonts w:asciiTheme="minorHAnsi" w:eastAsiaTheme="minorHAnsi" w:hAnsiTheme="minorHAnsi" w:cstheme="minorHAnsi"/>
                          <w:b/>
                          <w:bCs/>
                          <w:i/>
                          <w:iCs/>
                          <w:color w:val="00B0F0"/>
                          <w:sz w:val="20"/>
                          <w:lang w:val="fr-FR"/>
                        </w:rPr>
                      </w:pPr>
                      <w:r w:rsidRPr="00DB65D6">
                        <w:rPr>
                          <w:rFonts w:asciiTheme="minorHAnsi" w:eastAsiaTheme="minorHAnsi" w:hAnsiTheme="minorHAnsi" w:cstheme="minorHAnsi"/>
                          <w:b/>
                          <w:bCs/>
                          <w:i/>
                          <w:iCs/>
                          <w:color w:val="00B0F0"/>
                          <w:sz w:val="20"/>
                          <w:lang w:val="fr-FR"/>
                        </w:rPr>
                        <w:t xml:space="preserve">Durabilité </w:t>
                      </w:r>
                    </w:p>
                    <w:p w14:paraId="1F12C6B5" w14:textId="77777777" w:rsidR="00D473AC" w:rsidRPr="00DB65D6" w:rsidRDefault="00D473AC" w:rsidP="00712A6E">
                      <w:pPr>
                        <w:pStyle w:val="BodyText"/>
                        <w:numPr>
                          <w:ilvl w:val="0"/>
                          <w:numId w:val="4"/>
                        </w:numPr>
                        <w:spacing w:after="0" w:line="240" w:lineRule="auto"/>
                        <w:rPr>
                          <w:rFonts w:asciiTheme="minorHAnsi" w:eastAsiaTheme="minorHAnsi" w:hAnsiTheme="minorHAnsi" w:cstheme="minorHAnsi"/>
                          <w:sz w:val="20"/>
                          <w:lang w:val="fr-FR"/>
                        </w:rPr>
                      </w:pPr>
                      <w:r w:rsidRPr="00DB65D6">
                        <w:rPr>
                          <w:rFonts w:asciiTheme="minorHAnsi" w:eastAsiaTheme="minorHAnsi" w:hAnsiTheme="minorHAnsi" w:cstheme="minorHAnsi"/>
                          <w:sz w:val="20"/>
                          <w:lang w:val="fr-FR"/>
                        </w:rPr>
                        <w:t xml:space="preserve">Vu le contexte actuel économique et social, quels sont les déterminants qui permettront l’accès aux services de préscolaire de qualité pour tous les enfants ? </w:t>
                      </w:r>
                    </w:p>
                    <w:p w14:paraId="2E5DC7AD" w14:textId="77777777" w:rsidR="00D473AC" w:rsidRDefault="00D473AC" w:rsidP="00F407EA">
                      <w:pPr>
                        <w:pStyle w:val="BodyText"/>
                        <w:spacing w:after="0" w:line="240" w:lineRule="auto"/>
                        <w:rPr>
                          <w:rFonts w:asciiTheme="minorHAnsi" w:eastAsiaTheme="minorHAnsi" w:hAnsiTheme="minorHAnsi" w:cstheme="minorHAnsi"/>
                          <w:sz w:val="22"/>
                          <w:szCs w:val="22"/>
                          <w:lang w:val="fr-FR"/>
                        </w:rPr>
                      </w:pPr>
                    </w:p>
                    <w:p w14:paraId="5EC1FAFB" w14:textId="77777777" w:rsidR="00D473AC" w:rsidRPr="00ED1813" w:rsidRDefault="00D473AC" w:rsidP="00F407EA">
                      <w:pPr>
                        <w:rPr>
                          <w:rFonts w:cstheme="minorHAnsi"/>
                          <w:lang w:val="fr-FR"/>
                        </w:rPr>
                      </w:pPr>
                    </w:p>
                  </w:txbxContent>
                </v:textbox>
                <w10:wrap type="square" anchorx="page"/>
              </v:shape>
            </w:pict>
          </mc:Fallback>
        </mc:AlternateContent>
      </w:r>
      <w:r w:rsidR="0006744A" w:rsidRPr="00126027">
        <w:rPr>
          <w:rFonts w:asciiTheme="minorHAnsi" w:hAnsiTheme="minorHAnsi" w:cstheme="minorHAnsi"/>
          <w:color w:val="00B0F0"/>
          <w:lang w:val="fr-FR"/>
        </w:rPr>
        <w:t>L</w:t>
      </w:r>
      <w:r w:rsidRPr="00126027">
        <w:rPr>
          <w:rFonts w:asciiTheme="minorHAnsi" w:hAnsiTheme="minorHAnsi" w:cstheme="minorHAnsi"/>
          <w:color w:val="00B0F0"/>
          <w:lang w:val="fr-FR"/>
        </w:rPr>
        <w:t>es questions de</w:t>
      </w:r>
      <w:r w:rsidR="008A6920" w:rsidRPr="00126027">
        <w:rPr>
          <w:rFonts w:asciiTheme="minorHAnsi" w:hAnsiTheme="minorHAnsi" w:cstheme="minorHAnsi"/>
          <w:color w:val="00B0F0"/>
          <w:lang w:val="fr-FR"/>
        </w:rPr>
        <w:t xml:space="preserve"> l’évaluation</w:t>
      </w:r>
      <w:r w:rsidR="007C6102">
        <w:rPr>
          <w:rStyle w:val="FootnoteReference"/>
          <w:rFonts w:asciiTheme="minorHAnsi" w:hAnsiTheme="minorHAnsi" w:cstheme="minorHAnsi"/>
          <w:color w:val="00B0F0"/>
          <w:lang w:val="fr-FR"/>
        </w:rPr>
        <w:footnoteReference w:id="12"/>
      </w:r>
    </w:p>
    <w:p w14:paraId="4D1857D5" w14:textId="337584C9" w:rsidR="00285A7B" w:rsidRPr="00126027" w:rsidRDefault="004D0F97" w:rsidP="000002E0">
      <w:pPr>
        <w:pStyle w:val="ListParagraph"/>
        <w:spacing w:after="0" w:line="240" w:lineRule="auto"/>
        <w:jc w:val="both"/>
        <w:rPr>
          <w:rFonts w:cstheme="minorHAnsi"/>
          <w:lang w:val="fr-FR"/>
        </w:rPr>
      </w:pPr>
      <w:r w:rsidRPr="00126027">
        <w:rPr>
          <w:rFonts w:cstheme="minorHAnsi"/>
          <w:lang w:val="fr-FR"/>
        </w:rPr>
        <w:t xml:space="preserve"> </w:t>
      </w:r>
    </w:p>
    <w:p w14:paraId="433916E1" w14:textId="2EB34022" w:rsidR="00084255" w:rsidRPr="00126027" w:rsidRDefault="00084255" w:rsidP="000002E0">
      <w:pPr>
        <w:pStyle w:val="Heading2"/>
        <w:spacing w:before="0" w:line="240" w:lineRule="auto"/>
        <w:rPr>
          <w:rFonts w:asciiTheme="minorHAnsi" w:eastAsia="Times New Roman" w:hAnsiTheme="minorHAnsi" w:cstheme="minorHAnsi"/>
          <w:b/>
          <w:smallCaps/>
          <w:color w:val="00B0F0"/>
          <w:kern w:val="28"/>
          <w:sz w:val="24"/>
          <w:szCs w:val="20"/>
          <w:lang w:val="fr-FR" w:eastAsia="en-GB"/>
        </w:rPr>
      </w:pPr>
      <w:r w:rsidRPr="00126027">
        <w:rPr>
          <w:rFonts w:asciiTheme="minorHAnsi" w:eastAsia="Times New Roman" w:hAnsiTheme="minorHAnsi" w:cstheme="minorHAnsi"/>
          <w:b/>
          <w:smallCaps/>
          <w:color w:val="00B0F0"/>
          <w:kern w:val="28"/>
          <w:sz w:val="24"/>
          <w:szCs w:val="20"/>
          <w:lang w:val="fr-FR" w:eastAsia="en-GB"/>
        </w:rPr>
        <w:t>Période et durée</w:t>
      </w:r>
      <w:r w:rsidR="008B32CB">
        <w:rPr>
          <w:rFonts w:asciiTheme="minorHAnsi" w:eastAsia="Times New Roman" w:hAnsiTheme="minorHAnsi" w:cstheme="minorHAnsi"/>
          <w:b/>
          <w:smallCaps/>
          <w:color w:val="00B0F0"/>
          <w:kern w:val="28"/>
          <w:sz w:val="24"/>
          <w:szCs w:val="20"/>
          <w:lang w:val="fr-FR" w:eastAsia="en-GB"/>
        </w:rPr>
        <w:t xml:space="preserve"> de la Consultation</w:t>
      </w:r>
      <w:r w:rsidRPr="00126027">
        <w:rPr>
          <w:rFonts w:asciiTheme="minorHAnsi" w:eastAsia="Times New Roman" w:hAnsiTheme="minorHAnsi" w:cstheme="minorHAnsi"/>
          <w:b/>
          <w:smallCaps/>
          <w:color w:val="00B0F0"/>
          <w:kern w:val="28"/>
          <w:sz w:val="24"/>
          <w:szCs w:val="20"/>
          <w:lang w:val="fr-FR" w:eastAsia="en-GB"/>
        </w:rPr>
        <w:t xml:space="preserve">   </w:t>
      </w:r>
    </w:p>
    <w:p w14:paraId="731D3145" w14:textId="3B132F37" w:rsidR="009B3DCE" w:rsidRDefault="005109A6" w:rsidP="00D91DCC">
      <w:pPr>
        <w:pStyle w:val="ListParagraph"/>
        <w:spacing w:after="0" w:line="240" w:lineRule="auto"/>
        <w:ind w:left="360"/>
        <w:jc w:val="both"/>
        <w:rPr>
          <w:rFonts w:cstheme="minorHAnsi"/>
          <w:lang w:val="fr-FR"/>
        </w:rPr>
      </w:pPr>
      <w:r>
        <w:rPr>
          <w:rFonts w:cstheme="minorHAnsi"/>
          <w:lang w:val="fr-FR"/>
        </w:rPr>
        <w:t>10 jours de travail</w:t>
      </w:r>
      <w:r w:rsidR="00782070">
        <w:rPr>
          <w:rFonts w:cstheme="minorHAnsi"/>
          <w:lang w:val="fr-FR"/>
        </w:rPr>
        <w:t xml:space="preserve"> distribués </w:t>
      </w:r>
      <w:r>
        <w:rPr>
          <w:rFonts w:cstheme="minorHAnsi"/>
          <w:lang w:val="fr-FR"/>
        </w:rPr>
        <w:t xml:space="preserve">entre </w:t>
      </w:r>
      <w:r w:rsidR="008B32CB">
        <w:rPr>
          <w:rFonts w:cstheme="minorHAnsi"/>
          <w:lang w:val="fr-FR"/>
        </w:rPr>
        <w:t>2</w:t>
      </w:r>
      <w:r w:rsidR="00782070">
        <w:rPr>
          <w:rFonts w:cstheme="minorHAnsi"/>
          <w:lang w:val="fr-FR"/>
        </w:rPr>
        <w:t>7</w:t>
      </w:r>
      <w:r>
        <w:rPr>
          <w:rFonts w:cstheme="minorHAnsi"/>
          <w:lang w:val="fr-FR"/>
        </w:rPr>
        <w:t xml:space="preserve"> </w:t>
      </w:r>
      <w:r w:rsidR="008F7904">
        <w:rPr>
          <w:rFonts w:cstheme="minorHAnsi"/>
          <w:lang w:val="fr-FR"/>
        </w:rPr>
        <w:t xml:space="preserve">Février </w:t>
      </w:r>
      <w:r w:rsidR="00782070">
        <w:rPr>
          <w:rFonts w:cstheme="minorHAnsi"/>
          <w:lang w:val="fr-FR"/>
        </w:rPr>
        <w:t>et 15 Mars</w:t>
      </w:r>
      <w:r>
        <w:rPr>
          <w:rFonts w:cstheme="minorHAnsi"/>
          <w:lang w:val="fr-FR"/>
        </w:rPr>
        <w:t xml:space="preserve"> </w:t>
      </w:r>
      <w:r w:rsidR="008F7904">
        <w:rPr>
          <w:rFonts w:cstheme="minorHAnsi"/>
          <w:lang w:val="fr-FR"/>
        </w:rPr>
        <w:t>2023</w:t>
      </w:r>
      <w:r w:rsidR="00084255" w:rsidRPr="00126027">
        <w:rPr>
          <w:rFonts w:cstheme="minorHAnsi"/>
          <w:lang w:val="fr-FR"/>
        </w:rPr>
        <w:t xml:space="preserve">. </w:t>
      </w:r>
      <w:r w:rsidR="006E6641" w:rsidRPr="00126027">
        <w:rPr>
          <w:rFonts w:cstheme="minorHAnsi"/>
          <w:lang w:val="fr-FR"/>
        </w:rPr>
        <w:t>​​</w:t>
      </w:r>
      <w:r w:rsidR="00F259A2" w:rsidRPr="00126027">
        <w:rPr>
          <w:rFonts w:cstheme="minorHAnsi"/>
          <w:lang w:val="fr-FR"/>
        </w:rPr>
        <w:t xml:space="preserve"> </w:t>
      </w:r>
    </w:p>
    <w:p w14:paraId="52D97AF9" w14:textId="77777777" w:rsidR="00E47D95" w:rsidRPr="00126027" w:rsidRDefault="00E47D95" w:rsidP="00D91DCC">
      <w:pPr>
        <w:pStyle w:val="ListParagraph"/>
        <w:spacing w:after="0" w:line="240" w:lineRule="auto"/>
        <w:ind w:left="360"/>
        <w:jc w:val="both"/>
        <w:rPr>
          <w:rFonts w:eastAsia="Times New Roman" w:cstheme="minorHAnsi"/>
          <w:b/>
          <w:smallCaps/>
          <w:color w:val="00B0F0"/>
          <w:kern w:val="28"/>
          <w:sz w:val="24"/>
          <w:szCs w:val="20"/>
          <w:lang w:val="fr-FR" w:eastAsia="en-GB"/>
        </w:rPr>
      </w:pPr>
    </w:p>
    <w:p w14:paraId="5E470C9E" w14:textId="77777777" w:rsidR="00A95E58" w:rsidRDefault="00A95E58">
      <w:pPr>
        <w:spacing w:after="160" w:line="259" w:lineRule="auto"/>
        <w:rPr>
          <w:rFonts w:eastAsia="Times New Roman" w:cstheme="minorHAnsi"/>
          <w:b/>
          <w:smallCaps/>
          <w:color w:val="00B0F0"/>
          <w:kern w:val="28"/>
          <w:sz w:val="24"/>
          <w:szCs w:val="20"/>
          <w:lang w:val="fr-FR" w:eastAsia="en-GB"/>
        </w:rPr>
      </w:pPr>
      <w:r>
        <w:rPr>
          <w:rFonts w:cstheme="minorHAnsi"/>
          <w:color w:val="00B0F0"/>
          <w:lang w:val="fr-FR"/>
        </w:rPr>
        <w:br w:type="page"/>
      </w:r>
    </w:p>
    <w:p w14:paraId="4135228B" w14:textId="51D7C901" w:rsidR="005B7CD3" w:rsidRPr="00126027" w:rsidRDefault="005B7CD3" w:rsidP="000002E0">
      <w:pPr>
        <w:pStyle w:val="Heading1"/>
        <w:numPr>
          <w:ilvl w:val="0"/>
          <w:numId w:val="0"/>
        </w:numPr>
        <w:spacing w:before="0" w:after="0"/>
        <w:rPr>
          <w:rFonts w:asciiTheme="minorHAnsi" w:hAnsiTheme="minorHAnsi" w:cstheme="minorHAnsi"/>
          <w:color w:val="00B0F0"/>
          <w:lang w:val="fr-FR"/>
        </w:rPr>
      </w:pPr>
      <w:r w:rsidRPr="00126027">
        <w:rPr>
          <w:rFonts w:asciiTheme="minorHAnsi" w:hAnsiTheme="minorHAnsi" w:cstheme="minorHAnsi"/>
          <w:color w:val="00B0F0"/>
          <w:lang w:val="fr-FR"/>
        </w:rPr>
        <w:lastRenderedPageBreak/>
        <w:t>QUALIFICATIONS REQUISES</w:t>
      </w:r>
      <w:r w:rsidR="00FD5177" w:rsidRPr="00126027">
        <w:rPr>
          <w:rFonts w:asciiTheme="minorHAnsi" w:hAnsiTheme="minorHAnsi" w:cstheme="minorHAnsi"/>
          <w:color w:val="00B0F0"/>
          <w:lang w:val="fr-FR"/>
        </w:rPr>
        <w:t xml:space="preserve"> </w:t>
      </w:r>
    </w:p>
    <w:p w14:paraId="32D8AE83" w14:textId="77777777" w:rsidR="00D8325A" w:rsidRPr="00126027" w:rsidRDefault="00D8325A" w:rsidP="000002E0">
      <w:pPr>
        <w:autoSpaceDE w:val="0"/>
        <w:autoSpaceDN w:val="0"/>
        <w:adjustRightInd w:val="0"/>
        <w:spacing w:after="0" w:line="240" w:lineRule="auto"/>
        <w:jc w:val="both"/>
        <w:rPr>
          <w:rFonts w:cstheme="minorHAnsi"/>
          <w:lang w:val="fr-FR" w:eastAsia="en-GB"/>
        </w:rPr>
      </w:pPr>
    </w:p>
    <w:p w14:paraId="7E2D033F" w14:textId="4AAC1198" w:rsidR="0023163D" w:rsidRPr="00A95E58" w:rsidRDefault="0023163D" w:rsidP="00A95E58">
      <w:pPr>
        <w:pStyle w:val="ListParagraph"/>
        <w:numPr>
          <w:ilvl w:val="0"/>
          <w:numId w:val="5"/>
        </w:numPr>
        <w:autoSpaceDE w:val="0"/>
        <w:autoSpaceDN w:val="0"/>
        <w:adjustRightInd w:val="0"/>
        <w:spacing w:after="0" w:line="240" w:lineRule="auto"/>
        <w:jc w:val="both"/>
        <w:rPr>
          <w:rFonts w:cstheme="minorHAnsi"/>
          <w:lang w:val="fr-FR" w:eastAsia="en-GB"/>
        </w:rPr>
      </w:pPr>
      <w:r w:rsidRPr="00A95E58">
        <w:rPr>
          <w:rFonts w:cstheme="minorHAnsi"/>
          <w:lang w:val="fr-FR" w:eastAsia="en-GB"/>
        </w:rPr>
        <w:t xml:space="preserve">L’évaluation sera menée par </w:t>
      </w:r>
      <w:r w:rsidR="001C66F9" w:rsidRPr="00A95E58">
        <w:rPr>
          <w:rFonts w:cstheme="minorHAnsi"/>
          <w:lang w:val="fr-FR" w:eastAsia="en-GB"/>
        </w:rPr>
        <w:t>quatre</w:t>
      </w:r>
      <w:r w:rsidR="005C7DC2" w:rsidRPr="00A95E58">
        <w:rPr>
          <w:rFonts w:cstheme="minorHAnsi"/>
          <w:lang w:val="fr-FR" w:eastAsia="en-GB"/>
        </w:rPr>
        <w:t xml:space="preserve"> </w:t>
      </w:r>
      <w:r w:rsidRPr="00A95E58">
        <w:rPr>
          <w:rFonts w:cstheme="minorHAnsi"/>
          <w:lang w:val="fr-FR" w:eastAsia="en-GB"/>
        </w:rPr>
        <w:t>consultants internationaux</w:t>
      </w:r>
      <w:r w:rsidR="00176E6C" w:rsidRPr="00A95E58">
        <w:rPr>
          <w:rFonts w:cstheme="minorHAnsi"/>
          <w:lang w:val="fr-FR" w:eastAsia="en-GB"/>
        </w:rPr>
        <w:t xml:space="preserve"> (</w:t>
      </w:r>
      <w:r w:rsidR="00334706" w:rsidRPr="00A95E58">
        <w:rPr>
          <w:rFonts w:cstheme="minorHAnsi"/>
          <w:lang w:val="fr-FR" w:eastAsia="en-GB"/>
        </w:rPr>
        <w:t xml:space="preserve">deux </w:t>
      </w:r>
      <w:r w:rsidR="00176E6C" w:rsidRPr="00A95E58">
        <w:rPr>
          <w:rFonts w:cstheme="minorHAnsi"/>
          <w:lang w:val="fr-FR" w:eastAsia="en-GB"/>
        </w:rPr>
        <w:t>expert</w:t>
      </w:r>
      <w:r w:rsidR="00334706" w:rsidRPr="00A95E58">
        <w:rPr>
          <w:rFonts w:cstheme="minorHAnsi"/>
          <w:lang w:val="fr-FR" w:eastAsia="en-GB"/>
        </w:rPr>
        <w:t>s</w:t>
      </w:r>
      <w:r w:rsidR="00176E6C" w:rsidRPr="00A95E58">
        <w:rPr>
          <w:rFonts w:cstheme="minorHAnsi"/>
          <w:lang w:val="fr-FR" w:eastAsia="en-GB"/>
        </w:rPr>
        <w:t xml:space="preserve"> thématique, </w:t>
      </w:r>
      <w:r w:rsidR="00334706" w:rsidRPr="00A95E58">
        <w:rPr>
          <w:rFonts w:cstheme="minorHAnsi"/>
          <w:lang w:val="fr-FR" w:eastAsia="en-GB"/>
        </w:rPr>
        <w:t xml:space="preserve">un </w:t>
      </w:r>
      <w:r w:rsidR="00176E6C" w:rsidRPr="00A95E58">
        <w:rPr>
          <w:rFonts w:cstheme="minorHAnsi"/>
          <w:lang w:val="fr-FR" w:eastAsia="en-GB"/>
        </w:rPr>
        <w:t>expert en évaluation)</w:t>
      </w:r>
      <w:r w:rsidRPr="00A95E58">
        <w:rPr>
          <w:rFonts w:cstheme="minorHAnsi"/>
          <w:lang w:val="fr-FR" w:eastAsia="en-GB"/>
        </w:rPr>
        <w:t xml:space="preserve"> et </w:t>
      </w:r>
      <w:r w:rsidR="00334706" w:rsidRPr="00A95E58">
        <w:rPr>
          <w:rFonts w:cstheme="minorHAnsi"/>
          <w:lang w:val="fr-FR" w:eastAsia="en-GB"/>
        </w:rPr>
        <w:t>un</w:t>
      </w:r>
      <w:r w:rsidRPr="00A95E58">
        <w:rPr>
          <w:rFonts w:cstheme="minorHAnsi"/>
          <w:lang w:val="fr-FR" w:eastAsia="en-GB"/>
        </w:rPr>
        <w:t xml:space="preserve"> consultant nationa</w:t>
      </w:r>
      <w:r w:rsidR="00176E6C" w:rsidRPr="00A95E58">
        <w:rPr>
          <w:rFonts w:cstheme="minorHAnsi"/>
          <w:lang w:val="fr-FR" w:eastAsia="en-GB"/>
        </w:rPr>
        <w:t>l (expert en statistiques et méthodes quantitatives)</w:t>
      </w:r>
      <w:r w:rsidRPr="00A95E58">
        <w:rPr>
          <w:rFonts w:cstheme="minorHAnsi"/>
          <w:lang w:val="fr-FR" w:eastAsia="en-GB"/>
        </w:rPr>
        <w:t xml:space="preserve">. </w:t>
      </w:r>
    </w:p>
    <w:p w14:paraId="6515B0D9" w14:textId="77777777" w:rsidR="00B426F0" w:rsidRPr="00126027" w:rsidRDefault="00B426F0" w:rsidP="000002E0">
      <w:pPr>
        <w:autoSpaceDE w:val="0"/>
        <w:autoSpaceDN w:val="0"/>
        <w:adjustRightInd w:val="0"/>
        <w:spacing w:after="0" w:line="240" w:lineRule="auto"/>
        <w:jc w:val="both"/>
        <w:rPr>
          <w:rFonts w:cstheme="minorHAnsi"/>
          <w:lang w:val="fr-FR" w:eastAsia="en-GB"/>
        </w:rPr>
      </w:pPr>
    </w:p>
    <w:p w14:paraId="4981E8A8" w14:textId="3EEBB165" w:rsidR="009D7909" w:rsidRPr="00A95E58" w:rsidRDefault="00D473AC" w:rsidP="00A95E58">
      <w:pPr>
        <w:pStyle w:val="ListParagraph"/>
        <w:numPr>
          <w:ilvl w:val="0"/>
          <w:numId w:val="5"/>
        </w:numPr>
        <w:autoSpaceDE w:val="0"/>
        <w:autoSpaceDN w:val="0"/>
        <w:adjustRightInd w:val="0"/>
        <w:spacing w:after="0" w:line="240" w:lineRule="auto"/>
        <w:jc w:val="both"/>
        <w:rPr>
          <w:rFonts w:cstheme="minorHAnsi"/>
          <w:b/>
          <w:bCs/>
          <w:lang w:val="fr-FR" w:eastAsia="en-GB"/>
        </w:rPr>
      </w:pPr>
      <w:r w:rsidRPr="00A95E58">
        <w:rPr>
          <w:rFonts w:cstheme="minorHAnsi"/>
          <w:lang w:val="fr-FR" w:eastAsia="en-GB"/>
        </w:rPr>
        <w:t xml:space="preserve">Qualifications pour </w:t>
      </w:r>
      <w:r w:rsidR="00782070">
        <w:rPr>
          <w:rFonts w:cstheme="minorHAnsi"/>
          <w:b/>
          <w:bCs/>
          <w:lang w:val="fr-FR" w:eastAsia="en-GB"/>
        </w:rPr>
        <w:t xml:space="preserve">le consultant en appui au Consultant Evaluateur </w:t>
      </w:r>
      <w:r w:rsidR="00C73EB9" w:rsidRPr="00A95E58">
        <w:rPr>
          <w:rFonts w:cstheme="minorHAnsi"/>
          <w:b/>
          <w:bCs/>
          <w:lang w:val="fr-FR" w:eastAsia="en-GB"/>
        </w:rPr>
        <w:t>(national)</w:t>
      </w:r>
    </w:p>
    <w:p w14:paraId="260E9728" w14:textId="20D47504" w:rsidR="00D473AC" w:rsidRPr="00126027" w:rsidRDefault="00D473AC" w:rsidP="00712A6E">
      <w:pPr>
        <w:numPr>
          <w:ilvl w:val="0"/>
          <w:numId w:val="8"/>
        </w:numPr>
        <w:autoSpaceDE w:val="0"/>
        <w:autoSpaceDN w:val="0"/>
        <w:adjustRightInd w:val="0"/>
        <w:spacing w:after="0" w:line="240" w:lineRule="auto"/>
        <w:jc w:val="both"/>
        <w:rPr>
          <w:rFonts w:cstheme="minorHAnsi"/>
          <w:lang w:val="fr-FR" w:eastAsia="en-GB"/>
        </w:rPr>
      </w:pPr>
      <w:r w:rsidRPr="00126027">
        <w:rPr>
          <w:rFonts w:cstheme="minorHAnsi"/>
          <w:lang w:val="fr-FR" w:eastAsia="en-GB"/>
        </w:rPr>
        <w:t>Diplôme universitaire supérieur (BAC + 5 ou plus) en statistiques, économie, ou similaire</w:t>
      </w:r>
      <w:r w:rsidR="00656084">
        <w:rPr>
          <w:rFonts w:cstheme="minorHAnsi"/>
          <w:lang w:val="fr-FR" w:eastAsia="en-GB"/>
        </w:rPr>
        <w:t> ;</w:t>
      </w:r>
    </w:p>
    <w:p w14:paraId="4982B540" w14:textId="77777777" w:rsidR="00D473AC" w:rsidRDefault="00D473AC" w:rsidP="00712A6E">
      <w:pPr>
        <w:pStyle w:val="ListParagraph"/>
        <w:numPr>
          <w:ilvl w:val="0"/>
          <w:numId w:val="8"/>
        </w:numPr>
        <w:autoSpaceDE w:val="0"/>
        <w:autoSpaceDN w:val="0"/>
        <w:adjustRightInd w:val="0"/>
        <w:spacing w:after="0" w:line="240" w:lineRule="auto"/>
        <w:jc w:val="both"/>
        <w:rPr>
          <w:rFonts w:cstheme="minorHAnsi"/>
          <w:lang w:val="fr-FR" w:eastAsia="en-GB"/>
        </w:rPr>
      </w:pPr>
      <w:r w:rsidRPr="00126027">
        <w:rPr>
          <w:rFonts w:cstheme="minorHAnsi"/>
          <w:lang w:val="fr-FR" w:eastAsia="en-GB"/>
        </w:rPr>
        <w:t xml:space="preserve">Excellente compétence orale et écrite </w:t>
      </w:r>
      <w:r w:rsidRPr="00C73EB9">
        <w:rPr>
          <w:rFonts w:cstheme="minorHAnsi"/>
          <w:lang w:val="fr-FR" w:eastAsia="en-GB"/>
        </w:rPr>
        <w:t>en arabe et</w:t>
      </w:r>
      <w:r w:rsidRPr="00126027">
        <w:rPr>
          <w:rFonts w:cstheme="minorHAnsi"/>
          <w:lang w:val="fr-FR" w:eastAsia="en-GB"/>
        </w:rPr>
        <w:t xml:space="preserve"> en français ;</w:t>
      </w:r>
    </w:p>
    <w:p w14:paraId="201A9C35" w14:textId="3DE8493D" w:rsidR="00001245" w:rsidRPr="00126027" w:rsidRDefault="00001245" w:rsidP="00712A6E">
      <w:pPr>
        <w:pStyle w:val="ListParagraph"/>
        <w:numPr>
          <w:ilvl w:val="0"/>
          <w:numId w:val="8"/>
        </w:numPr>
        <w:autoSpaceDE w:val="0"/>
        <w:autoSpaceDN w:val="0"/>
        <w:adjustRightInd w:val="0"/>
        <w:spacing w:after="0" w:line="240" w:lineRule="auto"/>
        <w:jc w:val="both"/>
        <w:rPr>
          <w:rFonts w:cstheme="minorHAnsi"/>
          <w:lang w:val="fr-FR" w:eastAsia="en-GB"/>
        </w:rPr>
      </w:pPr>
      <w:r w:rsidRPr="00126027">
        <w:rPr>
          <w:rFonts w:cstheme="minorHAnsi"/>
          <w:lang w:val="fr-FR"/>
        </w:rPr>
        <w:t>Familiarité de travail avec le gouvernement</w:t>
      </w:r>
      <w:r w:rsidR="00656084">
        <w:rPr>
          <w:rFonts w:cstheme="minorHAnsi"/>
          <w:lang w:val="fr-FR"/>
        </w:rPr>
        <w:t>.</w:t>
      </w:r>
    </w:p>
    <w:p w14:paraId="56A86595" w14:textId="154DFA78" w:rsidR="00C93929" w:rsidRPr="00126027" w:rsidRDefault="00C93929" w:rsidP="000002E0">
      <w:pPr>
        <w:spacing w:after="0" w:line="240" w:lineRule="auto"/>
        <w:rPr>
          <w:rFonts w:cstheme="minorHAnsi"/>
          <w:lang w:val="fr-FR"/>
        </w:rPr>
      </w:pPr>
    </w:p>
    <w:p w14:paraId="6B8E924D" w14:textId="16C62517" w:rsidR="00C93929" w:rsidRPr="00126027" w:rsidRDefault="00D473AC" w:rsidP="000002E0">
      <w:pPr>
        <w:spacing w:after="0" w:line="240" w:lineRule="auto"/>
        <w:rPr>
          <w:rFonts w:cstheme="minorHAnsi"/>
          <w:b/>
          <w:bCs/>
          <w:lang w:val="fr-FR"/>
        </w:rPr>
      </w:pPr>
      <w:r w:rsidRPr="00126027">
        <w:rPr>
          <w:rFonts w:cstheme="minorHAnsi"/>
          <w:b/>
          <w:bCs/>
          <w:lang w:val="fr-FR"/>
        </w:rPr>
        <w:t>L’expert thématique</w:t>
      </w:r>
      <w:r w:rsidR="00A032EE">
        <w:rPr>
          <w:rFonts w:cstheme="minorHAnsi"/>
          <w:b/>
          <w:bCs/>
          <w:lang w:val="fr-FR"/>
        </w:rPr>
        <w:t xml:space="preserve"> 1</w:t>
      </w:r>
      <w:r w:rsidRPr="00126027">
        <w:rPr>
          <w:rFonts w:cstheme="minorHAnsi"/>
          <w:b/>
          <w:bCs/>
          <w:lang w:val="fr-FR"/>
        </w:rPr>
        <w:t xml:space="preserve"> assurera le rôle du chef d’équipe et distribuera les rôles dans l’équipe ainsi que les tâches quotidiennes. </w:t>
      </w:r>
    </w:p>
    <w:p w14:paraId="1C98062A" w14:textId="0D1B7627" w:rsidR="00D473AC" w:rsidRPr="00126027" w:rsidRDefault="007D5650" w:rsidP="007D5650">
      <w:pPr>
        <w:spacing w:after="160" w:line="259" w:lineRule="auto"/>
        <w:rPr>
          <w:rFonts w:cstheme="minorHAnsi"/>
          <w:lang w:val="fr-FR"/>
        </w:rPr>
      </w:pPr>
      <w:r>
        <w:rPr>
          <w:rFonts w:cstheme="minorHAnsi"/>
          <w:lang w:val="fr-FR"/>
        </w:rPr>
        <w:t xml:space="preserve"> </w:t>
      </w:r>
    </w:p>
    <w:p w14:paraId="4552BFF8" w14:textId="6DA2B0B4" w:rsidR="005B7CD3" w:rsidRPr="00126027" w:rsidRDefault="00011203" w:rsidP="00D91DCC">
      <w:pPr>
        <w:pStyle w:val="Heading1"/>
        <w:numPr>
          <w:ilvl w:val="0"/>
          <w:numId w:val="0"/>
        </w:numPr>
        <w:spacing w:before="0" w:after="0"/>
        <w:rPr>
          <w:rFonts w:asciiTheme="minorHAnsi" w:hAnsiTheme="minorHAnsi" w:cstheme="minorHAnsi"/>
          <w:color w:val="00B0F0"/>
          <w:lang w:val="fr-FR"/>
        </w:rPr>
      </w:pPr>
      <w:r w:rsidRPr="00126027">
        <w:rPr>
          <w:rFonts w:asciiTheme="minorHAnsi" w:hAnsiTheme="minorHAnsi" w:cstheme="minorHAnsi"/>
          <w:color w:val="00B0F0"/>
          <w:lang w:val="fr-FR"/>
        </w:rPr>
        <w:t>TACHES ET LIVRABLES DE L’EQUIPE</w:t>
      </w:r>
    </w:p>
    <w:tbl>
      <w:tblPr>
        <w:tblStyle w:val="TableGrid"/>
        <w:tblW w:w="4958" w:type="pct"/>
        <w:tblInd w:w="85" w:type="dxa"/>
        <w:tblLook w:val="01E0" w:firstRow="1" w:lastRow="1" w:firstColumn="1" w:lastColumn="1" w:noHBand="0" w:noVBand="0"/>
      </w:tblPr>
      <w:tblGrid>
        <w:gridCol w:w="3227"/>
        <w:gridCol w:w="3553"/>
        <w:gridCol w:w="1666"/>
        <w:gridCol w:w="1664"/>
      </w:tblGrid>
      <w:tr w:rsidR="00D91DCC" w:rsidRPr="004E5590" w14:paraId="731962E9" w14:textId="080A532A" w:rsidTr="00964368">
        <w:trPr>
          <w:trHeight w:val="362"/>
        </w:trPr>
        <w:tc>
          <w:tcPr>
            <w:tcW w:w="1596" w:type="pct"/>
            <w:vAlign w:val="center"/>
          </w:tcPr>
          <w:p w14:paraId="129B6B95" w14:textId="2C8480D4" w:rsidR="00D91DCC" w:rsidRPr="004E5590" w:rsidRDefault="00D91DCC" w:rsidP="000002E0">
            <w:pPr>
              <w:tabs>
                <w:tab w:val="num" w:pos="360"/>
              </w:tabs>
              <w:spacing w:after="0" w:line="240" w:lineRule="auto"/>
              <w:ind w:left="180" w:hanging="180"/>
              <w:jc w:val="center"/>
              <w:rPr>
                <w:rFonts w:asciiTheme="minorHAnsi" w:hAnsiTheme="minorHAnsi" w:cstheme="minorHAnsi"/>
                <w:b/>
                <w:bCs/>
                <w:lang w:val="fr-FR"/>
              </w:rPr>
            </w:pPr>
            <w:r w:rsidRPr="004E5590">
              <w:rPr>
                <w:rFonts w:asciiTheme="minorHAnsi" w:hAnsiTheme="minorHAnsi" w:cstheme="minorHAnsi"/>
                <w:b/>
                <w:bCs/>
                <w:lang w:val="fr-FR"/>
              </w:rPr>
              <w:t>Tache</w:t>
            </w:r>
          </w:p>
        </w:tc>
        <w:tc>
          <w:tcPr>
            <w:tcW w:w="1757" w:type="pct"/>
            <w:vAlign w:val="center"/>
          </w:tcPr>
          <w:p w14:paraId="6F7AE87A" w14:textId="77777777" w:rsidR="00D91DCC" w:rsidRPr="004E5590" w:rsidRDefault="00D91DCC" w:rsidP="003963A8">
            <w:pPr>
              <w:spacing w:after="0" w:line="240" w:lineRule="auto"/>
              <w:jc w:val="center"/>
              <w:rPr>
                <w:rFonts w:asciiTheme="minorHAnsi" w:hAnsiTheme="minorHAnsi" w:cstheme="minorHAnsi"/>
                <w:b/>
                <w:bCs/>
                <w:lang w:val="fr-FR"/>
              </w:rPr>
            </w:pPr>
            <w:r w:rsidRPr="004E5590">
              <w:rPr>
                <w:rFonts w:asciiTheme="minorHAnsi" w:hAnsiTheme="minorHAnsi" w:cstheme="minorHAnsi"/>
                <w:b/>
                <w:bCs/>
                <w:lang w:val="fr-FR"/>
              </w:rPr>
              <w:t>Livrables</w:t>
            </w:r>
          </w:p>
        </w:tc>
        <w:tc>
          <w:tcPr>
            <w:tcW w:w="824" w:type="pct"/>
            <w:vAlign w:val="center"/>
          </w:tcPr>
          <w:p w14:paraId="593576BF" w14:textId="1ECC106D" w:rsidR="00D91DCC" w:rsidRPr="004E5590" w:rsidRDefault="00D91DCC">
            <w:pPr>
              <w:spacing w:after="0" w:line="240" w:lineRule="auto"/>
              <w:jc w:val="center"/>
              <w:rPr>
                <w:rFonts w:asciiTheme="minorHAnsi" w:hAnsiTheme="minorHAnsi" w:cstheme="minorHAnsi"/>
                <w:b/>
                <w:bCs/>
                <w:lang w:val="fr-FR"/>
              </w:rPr>
            </w:pPr>
            <w:r w:rsidRPr="004E5590">
              <w:rPr>
                <w:rFonts w:asciiTheme="minorHAnsi" w:hAnsiTheme="minorHAnsi" w:cstheme="minorHAnsi"/>
                <w:b/>
                <w:bCs/>
                <w:color w:val="000000" w:themeColor="text1"/>
                <w:lang w:val="fr-FR"/>
              </w:rPr>
              <w:t>Durée indicative</w:t>
            </w:r>
          </w:p>
        </w:tc>
        <w:tc>
          <w:tcPr>
            <w:tcW w:w="823" w:type="pct"/>
            <w:vAlign w:val="center"/>
          </w:tcPr>
          <w:p w14:paraId="0F2535FF" w14:textId="5E18238C" w:rsidR="00D91DCC" w:rsidRPr="004E5590" w:rsidRDefault="00C6527A">
            <w:pPr>
              <w:spacing w:after="0" w:line="240" w:lineRule="auto"/>
              <w:jc w:val="center"/>
              <w:rPr>
                <w:rFonts w:asciiTheme="minorHAnsi" w:hAnsiTheme="minorHAnsi" w:cstheme="minorHAnsi"/>
                <w:b/>
                <w:bCs/>
                <w:color w:val="000000" w:themeColor="text1"/>
                <w:lang w:val="fr-FR"/>
              </w:rPr>
            </w:pPr>
            <w:r w:rsidRPr="004E5590">
              <w:rPr>
                <w:rFonts w:asciiTheme="minorHAnsi" w:hAnsiTheme="minorHAnsi" w:cstheme="minorHAnsi"/>
                <w:b/>
                <w:bCs/>
                <w:color w:val="000000" w:themeColor="text1"/>
                <w:lang w:val="fr-FR"/>
              </w:rPr>
              <w:t>P</w:t>
            </w:r>
            <w:r w:rsidR="00D91DCC" w:rsidRPr="004E5590">
              <w:rPr>
                <w:rFonts w:asciiTheme="minorHAnsi" w:hAnsiTheme="minorHAnsi" w:cstheme="minorHAnsi"/>
                <w:b/>
                <w:bCs/>
                <w:color w:val="000000" w:themeColor="text1"/>
                <w:lang w:val="fr-FR"/>
              </w:rPr>
              <w:t>a</w:t>
            </w:r>
            <w:r w:rsidR="0062255B" w:rsidRPr="004E5590">
              <w:rPr>
                <w:rFonts w:asciiTheme="minorHAnsi" w:hAnsiTheme="minorHAnsi" w:cstheme="minorHAnsi"/>
                <w:b/>
                <w:bCs/>
                <w:color w:val="000000" w:themeColor="text1"/>
                <w:lang w:val="fr-FR"/>
              </w:rPr>
              <w:t>ie</w:t>
            </w:r>
            <w:r w:rsidR="00D91DCC" w:rsidRPr="004E5590">
              <w:rPr>
                <w:rFonts w:asciiTheme="minorHAnsi" w:hAnsiTheme="minorHAnsi" w:cstheme="minorHAnsi"/>
                <w:b/>
                <w:bCs/>
                <w:color w:val="000000" w:themeColor="text1"/>
                <w:lang w:val="fr-FR"/>
              </w:rPr>
              <w:t>ment</w:t>
            </w:r>
          </w:p>
        </w:tc>
      </w:tr>
      <w:tr w:rsidR="00B64733" w:rsidRPr="004E5590" w14:paraId="7DCA3049" w14:textId="77777777" w:rsidTr="00964368">
        <w:trPr>
          <w:trHeight w:val="1025"/>
        </w:trPr>
        <w:tc>
          <w:tcPr>
            <w:tcW w:w="1596" w:type="pct"/>
          </w:tcPr>
          <w:p w14:paraId="5460222F" w14:textId="08731287" w:rsidR="00B64733" w:rsidRPr="004E5590" w:rsidRDefault="00410D1F" w:rsidP="00373F9A">
            <w:pPr>
              <w:rPr>
                <w:rFonts w:asciiTheme="minorHAnsi" w:hAnsiTheme="minorHAnsi" w:cstheme="minorHAnsi"/>
                <w:b/>
                <w:bCs/>
                <w:lang w:val="fr-FR"/>
              </w:rPr>
            </w:pPr>
            <w:r w:rsidRPr="004E5590">
              <w:rPr>
                <w:rFonts w:asciiTheme="minorHAnsi" w:hAnsiTheme="minorHAnsi" w:cstheme="minorHAnsi"/>
                <w:b/>
                <w:bCs/>
                <w:lang w:val="fr-FR"/>
              </w:rPr>
              <w:t xml:space="preserve">Livrable </w:t>
            </w:r>
            <w:r w:rsidR="00EE6027" w:rsidRPr="004E5590">
              <w:rPr>
                <w:rFonts w:asciiTheme="minorHAnsi" w:hAnsiTheme="minorHAnsi" w:cstheme="minorHAnsi"/>
                <w:b/>
                <w:bCs/>
                <w:lang w:val="fr-FR"/>
              </w:rPr>
              <w:t>1</w:t>
            </w:r>
            <w:r w:rsidRPr="004E5590">
              <w:rPr>
                <w:rFonts w:asciiTheme="minorHAnsi" w:hAnsiTheme="minorHAnsi" w:cstheme="minorHAnsi"/>
                <w:b/>
                <w:bCs/>
                <w:lang w:val="fr-FR"/>
              </w:rPr>
              <w:t xml:space="preserve"> – </w:t>
            </w:r>
            <w:r w:rsidR="000E286E" w:rsidRPr="004E5590">
              <w:rPr>
                <w:rFonts w:asciiTheme="minorHAnsi" w:hAnsiTheme="minorHAnsi" w:cstheme="minorHAnsi"/>
                <w:b/>
                <w:bCs/>
                <w:lang w:val="fr-FR"/>
              </w:rPr>
              <w:t>S</w:t>
            </w:r>
            <w:r w:rsidRPr="004E5590">
              <w:rPr>
                <w:rFonts w:asciiTheme="minorHAnsi" w:hAnsiTheme="minorHAnsi" w:cstheme="minorHAnsi"/>
                <w:b/>
                <w:bCs/>
                <w:lang w:val="fr-FR"/>
              </w:rPr>
              <w:t>upport à la collecte des informations qualitative</w:t>
            </w:r>
            <w:r w:rsidR="000E286E" w:rsidRPr="004E5590">
              <w:rPr>
                <w:rFonts w:asciiTheme="minorHAnsi" w:hAnsiTheme="minorHAnsi" w:cstheme="minorHAnsi"/>
                <w:b/>
                <w:bCs/>
                <w:lang w:val="fr-FR"/>
              </w:rPr>
              <w:t xml:space="preserve"> avec le Consultant Evaluateur</w:t>
            </w:r>
          </w:p>
        </w:tc>
        <w:tc>
          <w:tcPr>
            <w:tcW w:w="1757" w:type="pct"/>
          </w:tcPr>
          <w:p w14:paraId="48C4CA19" w14:textId="77777777" w:rsidR="00373F9A" w:rsidRPr="004E5590" w:rsidRDefault="00373F9A" w:rsidP="00712A6E">
            <w:pPr>
              <w:pStyle w:val="ListParagraph"/>
              <w:numPr>
                <w:ilvl w:val="0"/>
                <w:numId w:val="9"/>
              </w:numPr>
              <w:spacing w:after="0" w:line="240" w:lineRule="auto"/>
              <w:jc w:val="both"/>
              <w:rPr>
                <w:rFonts w:asciiTheme="minorHAnsi" w:hAnsiTheme="minorHAnsi" w:cstheme="minorHAnsi"/>
                <w:color w:val="000000" w:themeColor="text1"/>
                <w:lang w:val="fr-FR"/>
              </w:rPr>
            </w:pPr>
            <w:r w:rsidRPr="004E5590">
              <w:rPr>
                <w:rFonts w:asciiTheme="minorHAnsi" w:hAnsiTheme="minorHAnsi" w:cstheme="minorHAnsi"/>
                <w:color w:val="000000" w:themeColor="text1"/>
                <w:lang w:val="fr-FR"/>
              </w:rPr>
              <w:t>Appui mission consultante évaluation sur le terrain</w:t>
            </w:r>
            <w:r w:rsidR="000E286E" w:rsidRPr="004E5590">
              <w:rPr>
                <w:rFonts w:asciiTheme="minorHAnsi" w:hAnsiTheme="minorHAnsi" w:cstheme="minorHAnsi"/>
                <w:color w:val="000000" w:themeColor="text1"/>
                <w:lang w:val="fr-FR"/>
              </w:rPr>
              <w:t xml:space="preserve"> (Kairouan, Kasserine et Tunis) </w:t>
            </w:r>
          </w:p>
          <w:p w14:paraId="070C3CBE" w14:textId="06C61831" w:rsidR="000E286E" w:rsidRPr="004E5590" w:rsidRDefault="000E286E" w:rsidP="00712A6E">
            <w:pPr>
              <w:pStyle w:val="ListParagraph"/>
              <w:numPr>
                <w:ilvl w:val="0"/>
                <w:numId w:val="9"/>
              </w:numPr>
              <w:spacing w:after="0" w:line="240" w:lineRule="auto"/>
              <w:jc w:val="both"/>
              <w:rPr>
                <w:rFonts w:asciiTheme="minorHAnsi" w:hAnsiTheme="minorHAnsi" w:cstheme="minorHAnsi"/>
                <w:color w:val="000000" w:themeColor="text1"/>
                <w:lang w:val="fr-FR"/>
              </w:rPr>
            </w:pPr>
            <w:r w:rsidRPr="004E5590">
              <w:rPr>
                <w:rFonts w:asciiTheme="minorHAnsi" w:hAnsiTheme="minorHAnsi" w:cstheme="minorHAnsi"/>
                <w:color w:val="000000" w:themeColor="text1"/>
                <w:lang w:val="fr-FR"/>
              </w:rPr>
              <w:t xml:space="preserve">Révision/traduction documents </w:t>
            </w:r>
            <w:r w:rsidR="00F774F3" w:rsidRPr="004E5590">
              <w:rPr>
                <w:rFonts w:asciiTheme="minorHAnsi" w:hAnsiTheme="minorHAnsi" w:cstheme="minorHAnsi"/>
                <w:color w:val="000000" w:themeColor="text1"/>
                <w:lang w:val="fr-FR"/>
              </w:rPr>
              <w:t xml:space="preserve">arabo-français </w:t>
            </w:r>
          </w:p>
        </w:tc>
        <w:tc>
          <w:tcPr>
            <w:tcW w:w="824" w:type="pct"/>
          </w:tcPr>
          <w:p w14:paraId="7B830C6D" w14:textId="6E2B2A4D" w:rsidR="00B64733" w:rsidRPr="004E5590" w:rsidRDefault="000E286E" w:rsidP="000002E0">
            <w:pPr>
              <w:spacing w:after="0" w:line="240" w:lineRule="auto"/>
              <w:jc w:val="both"/>
              <w:rPr>
                <w:rFonts w:asciiTheme="minorHAnsi" w:hAnsiTheme="minorHAnsi" w:cstheme="minorHAnsi"/>
                <w:color w:val="000000"/>
                <w:lang w:val="fr-FR"/>
              </w:rPr>
            </w:pPr>
            <w:r w:rsidRPr="004E5590">
              <w:rPr>
                <w:rFonts w:asciiTheme="minorHAnsi" w:hAnsiTheme="minorHAnsi" w:cstheme="minorHAnsi"/>
                <w:lang w:val="fr-FR"/>
              </w:rPr>
              <w:t>10</w:t>
            </w:r>
            <w:r w:rsidR="00410D1F" w:rsidRPr="004E5590">
              <w:rPr>
                <w:rFonts w:asciiTheme="minorHAnsi" w:hAnsiTheme="minorHAnsi" w:cstheme="minorHAnsi"/>
                <w:lang w:val="fr-FR"/>
              </w:rPr>
              <w:t xml:space="preserve"> jours ouvrables</w:t>
            </w:r>
          </w:p>
        </w:tc>
        <w:tc>
          <w:tcPr>
            <w:tcW w:w="823" w:type="pct"/>
          </w:tcPr>
          <w:p w14:paraId="6D80B5C5" w14:textId="789AC4D9" w:rsidR="00B64733" w:rsidRPr="004E5590" w:rsidRDefault="0062680E" w:rsidP="000002E0">
            <w:pPr>
              <w:spacing w:after="0" w:line="240" w:lineRule="auto"/>
              <w:jc w:val="both"/>
              <w:rPr>
                <w:rFonts w:asciiTheme="minorHAnsi" w:hAnsiTheme="minorHAnsi" w:cstheme="minorHAnsi"/>
                <w:color w:val="000000" w:themeColor="text1"/>
                <w:lang w:val="fr-FR"/>
              </w:rPr>
            </w:pPr>
            <w:r w:rsidRPr="004E5590">
              <w:rPr>
                <w:rFonts w:asciiTheme="minorHAnsi" w:hAnsiTheme="minorHAnsi" w:cstheme="minorHAnsi"/>
                <w:color w:val="000000" w:themeColor="text1"/>
                <w:lang w:val="fr-FR"/>
              </w:rPr>
              <w:t>10</w:t>
            </w:r>
            <w:r w:rsidR="00F774F3" w:rsidRPr="004E5590">
              <w:rPr>
                <w:rFonts w:asciiTheme="minorHAnsi" w:hAnsiTheme="minorHAnsi" w:cstheme="minorHAnsi"/>
                <w:color w:val="000000" w:themeColor="text1"/>
                <w:lang w:val="fr-FR"/>
              </w:rPr>
              <w:t>0</w:t>
            </w:r>
            <w:r w:rsidRPr="004E5590">
              <w:rPr>
                <w:rFonts w:asciiTheme="minorHAnsi" w:hAnsiTheme="minorHAnsi" w:cstheme="minorHAnsi"/>
                <w:color w:val="000000" w:themeColor="text1"/>
                <w:lang w:val="fr-FR"/>
              </w:rPr>
              <w:t xml:space="preserve"> pour cent</w:t>
            </w:r>
          </w:p>
        </w:tc>
      </w:tr>
    </w:tbl>
    <w:p w14:paraId="29CEE4EE" w14:textId="7AA685CB" w:rsidR="003A6B5C" w:rsidRDefault="003A6B5C" w:rsidP="00011203">
      <w:pPr>
        <w:pStyle w:val="Heading1"/>
        <w:numPr>
          <w:ilvl w:val="0"/>
          <w:numId w:val="0"/>
        </w:numPr>
        <w:spacing w:before="0" w:after="0"/>
        <w:ind w:left="360" w:hanging="360"/>
        <w:rPr>
          <w:rFonts w:asciiTheme="minorHAnsi" w:hAnsiTheme="minorHAnsi" w:cstheme="minorHAnsi"/>
          <w:color w:val="00B0F0"/>
          <w:lang w:val="fr-FR"/>
        </w:rPr>
      </w:pPr>
    </w:p>
    <w:p w14:paraId="35CBAFB4" w14:textId="77777777" w:rsidR="006306B0" w:rsidRDefault="006306B0" w:rsidP="000002E0">
      <w:pPr>
        <w:pStyle w:val="Heading1"/>
        <w:numPr>
          <w:ilvl w:val="0"/>
          <w:numId w:val="0"/>
        </w:numPr>
        <w:spacing w:before="0" w:after="0"/>
        <w:ind w:left="360" w:hanging="360"/>
        <w:rPr>
          <w:rFonts w:asciiTheme="minorHAnsi" w:hAnsiTheme="minorHAnsi" w:cstheme="minorHAnsi"/>
          <w:color w:val="00B0F0"/>
          <w:lang w:val="fr-FR"/>
        </w:rPr>
      </w:pPr>
    </w:p>
    <w:p w14:paraId="2CCC261D" w14:textId="3BA0CF7F" w:rsidR="005B7CD3" w:rsidRPr="00126027" w:rsidRDefault="00A6745D" w:rsidP="000002E0">
      <w:pPr>
        <w:pStyle w:val="Heading1"/>
        <w:numPr>
          <w:ilvl w:val="0"/>
          <w:numId w:val="0"/>
        </w:numPr>
        <w:spacing w:before="0" w:after="0"/>
        <w:ind w:left="360" w:hanging="360"/>
        <w:rPr>
          <w:rFonts w:asciiTheme="minorHAnsi" w:hAnsiTheme="minorHAnsi" w:cstheme="minorHAnsi"/>
          <w:color w:val="00B0F0"/>
          <w:lang w:val="fr-FR"/>
        </w:rPr>
      </w:pPr>
      <w:r w:rsidRPr="00126027">
        <w:rPr>
          <w:rFonts w:asciiTheme="minorHAnsi" w:hAnsiTheme="minorHAnsi" w:cstheme="minorHAnsi"/>
          <w:color w:val="00B0F0"/>
          <w:lang w:val="fr-FR"/>
        </w:rPr>
        <w:t xml:space="preserve">LIEU </w:t>
      </w:r>
    </w:p>
    <w:p w14:paraId="2EDF0000" w14:textId="69BDE3A3" w:rsidR="005B7CD3" w:rsidRPr="00126027" w:rsidRDefault="005B7CD3" w:rsidP="00712A6E">
      <w:pPr>
        <w:pStyle w:val="ListParagraph"/>
        <w:numPr>
          <w:ilvl w:val="0"/>
          <w:numId w:val="13"/>
        </w:numPr>
        <w:autoSpaceDE w:val="0"/>
        <w:autoSpaceDN w:val="0"/>
        <w:adjustRightInd w:val="0"/>
        <w:spacing w:after="0" w:line="240" w:lineRule="auto"/>
        <w:jc w:val="both"/>
        <w:rPr>
          <w:rFonts w:cstheme="minorHAnsi"/>
          <w:color w:val="000000"/>
          <w:lang w:val="fr-FR"/>
        </w:rPr>
      </w:pPr>
      <w:r w:rsidRPr="00126027">
        <w:rPr>
          <w:rFonts w:cstheme="minorHAnsi"/>
          <w:color w:val="000000"/>
          <w:lang w:val="fr-FR"/>
        </w:rPr>
        <w:t>L</w:t>
      </w:r>
      <w:r w:rsidR="001963E5" w:rsidRPr="00126027">
        <w:rPr>
          <w:rFonts w:cstheme="minorHAnsi"/>
          <w:color w:val="000000"/>
          <w:lang w:val="fr-FR"/>
        </w:rPr>
        <w:t xml:space="preserve">e travail </w:t>
      </w:r>
      <w:r w:rsidR="00F10B3D" w:rsidRPr="00126027">
        <w:rPr>
          <w:rFonts w:cstheme="minorHAnsi"/>
          <w:color w:val="000000"/>
          <w:lang w:val="fr-FR"/>
        </w:rPr>
        <w:t>sera effectué en Tunisie</w:t>
      </w:r>
      <w:r w:rsidR="00F774F3">
        <w:rPr>
          <w:rFonts w:cstheme="minorHAnsi"/>
          <w:color w:val="000000"/>
          <w:lang w:val="fr-FR"/>
        </w:rPr>
        <w:t>, particulièrement à Tunis, Kairouan et Kasserine</w:t>
      </w:r>
      <w:r w:rsidR="00F10B3D" w:rsidRPr="00126027">
        <w:rPr>
          <w:rFonts w:cstheme="minorHAnsi"/>
          <w:color w:val="000000"/>
          <w:lang w:val="fr-FR"/>
        </w:rPr>
        <w:t>. L</w:t>
      </w:r>
      <w:r w:rsidR="001963E5" w:rsidRPr="00126027">
        <w:rPr>
          <w:rFonts w:cstheme="minorHAnsi"/>
          <w:color w:val="000000"/>
          <w:lang w:val="fr-FR"/>
        </w:rPr>
        <w:t xml:space="preserve">e </w:t>
      </w:r>
      <w:r w:rsidR="00F10B3D" w:rsidRPr="00126027">
        <w:rPr>
          <w:rFonts w:cstheme="minorHAnsi"/>
          <w:color w:val="000000"/>
          <w:lang w:val="fr-FR"/>
        </w:rPr>
        <w:t>travail d</w:t>
      </w:r>
      <w:r w:rsidR="00FC24DE">
        <w:rPr>
          <w:rFonts w:cstheme="minorHAnsi"/>
          <w:color w:val="000000"/>
          <w:lang w:val="fr-FR"/>
        </w:rPr>
        <w:t>e</w:t>
      </w:r>
      <w:r w:rsidR="00F10B3D" w:rsidRPr="00126027">
        <w:rPr>
          <w:rFonts w:cstheme="minorHAnsi"/>
          <w:color w:val="000000"/>
          <w:lang w:val="fr-FR"/>
        </w:rPr>
        <w:t xml:space="preserve"> </w:t>
      </w:r>
      <w:r w:rsidR="001963E5" w:rsidRPr="00126027">
        <w:rPr>
          <w:rFonts w:cstheme="minorHAnsi"/>
          <w:color w:val="000000"/>
          <w:lang w:val="fr-FR"/>
        </w:rPr>
        <w:t xml:space="preserve">terrain </w:t>
      </w:r>
      <w:r w:rsidRPr="00126027">
        <w:rPr>
          <w:rFonts w:cstheme="minorHAnsi"/>
          <w:color w:val="000000"/>
          <w:lang w:val="fr-FR"/>
        </w:rPr>
        <w:t xml:space="preserve">aura lieu </w:t>
      </w:r>
      <w:r w:rsidR="001963E5" w:rsidRPr="00126027">
        <w:rPr>
          <w:rFonts w:cstheme="minorHAnsi"/>
          <w:color w:val="000000"/>
          <w:lang w:val="fr-FR"/>
        </w:rPr>
        <w:t>en Tunisie</w:t>
      </w:r>
      <w:r w:rsidR="00474BFD">
        <w:rPr>
          <w:rFonts w:cstheme="minorHAnsi"/>
          <w:color w:val="000000"/>
          <w:lang w:val="fr-FR"/>
        </w:rPr>
        <w:t xml:space="preserve"> sur la base de</w:t>
      </w:r>
      <w:r w:rsidR="00F10B3D" w:rsidRPr="00126027">
        <w:rPr>
          <w:rFonts w:cstheme="minorHAnsi"/>
          <w:color w:val="000000"/>
          <w:lang w:val="fr-FR"/>
        </w:rPr>
        <w:t xml:space="preserve"> la liste des </w:t>
      </w:r>
      <w:r w:rsidR="00F774F3">
        <w:rPr>
          <w:rFonts w:cstheme="minorHAnsi"/>
          <w:color w:val="000000"/>
          <w:lang w:val="fr-FR"/>
        </w:rPr>
        <w:t>structures du préscolaires</w:t>
      </w:r>
      <w:r w:rsidR="00C73EB9" w:rsidRPr="00B102A2">
        <w:rPr>
          <w:rFonts w:cstheme="minorHAnsi"/>
          <w:color w:val="000000"/>
          <w:lang w:val="fr-FR"/>
        </w:rPr>
        <w:t>/</w:t>
      </w:r>
      <w:r w:rsidR="00F10B3D" w:rsidRPr="00B102A2">
        <w:rPr>
          <w:rFonts w:cstheme="minorHAnsi"/>
          <w:color w:val="000000"/>
          <w:lang w:val="fr-FR"/>
        </w:rPr>
        <w:t>l</w:t>
      </w:r>
      <w:r w:rsidR="00F10B3D" w:rsidRPr="009F1F1A">
        <w:rPr>
          <w:rFonts w:cstheme="minorHAnsi"/>
          <w:color w:val="000000"/>
          <w:lang w:val="fr-FR"/>
        </w:rPr>
        <w:t>ocalités</w:t>
      </w:r>
      <w:r w:rsidR="00F774F3">
        <w:rPr>
          <w:rFonts w:cstheme="minorHAnsi"/>
          <w:color w:val="000000"/>
          <w:lang w:val="fr-FR"/>
        </w:rPr>
        <w:t xml:space="preserve">, autorités Municipales, </w:t>
      </w:r>
      <w:r w:rsidR="00AE320D">
        <w:rPr>
          <w:rFonts w:cstheme="minorHAnsi"/>
          <w:color w:val="000000"/>
          <w:lang w:val="fr-FR"/>
        </w:rPr>
        <w:t>décideurs au niveau des Ministères</w:t>
      </w:r>
      <w:r w:rsidRPr="00126027">
        <w:rPr>
          <w:rFonts w:cstheme="minorHAnsi"/>
          <w:color w:val="000000"/>
          <w:lang w:val="fr-FR"/>
        </w:rPr>
        <w:t xml:space="preserve">. </w:t>
      </w:r>
      <w:r w:rsidR="00277B2B" w:rsidRPr="00110EEE">
        <w:rPr>
          <w:rFonts w:cstheme="minorHAnsi"/>
          <w:b/>
          <w:bCs/>
          <w:color w:val="000000"/>
          <w:lang w:val="fr-FR"/>
        </w:rPr>
        <w:t xml:space="preserve">Il est </w:t>
      </w:r>
      <w:r w:rsidR="00486E81" w:rsidRPr="00110EEE">
        <w:rPr>
          <w:rFonts w:cstheme="minorHAnsi"/>
          <w:b/>
          <w:bCs/>
          <w:color w:val="000000"/>
          <w:lang w:val="fr-FR"/>
        </w:rPr>
        <w:t>prévu</w:t>
      </w:r>
      <w:r w:rsidR="00277B2B" w:rsidRPr="00110EEE">
        <w:rPr>
          <w:rFonts w:cstheme="minorHAnsi"/>
          <w:b/>
          <w:bCs/>
          <w:color w:val="000000"/>
          <w:lang w:val="fr-FR"/>
        </w:rPr>
        <w:t xml:space="preserve"> </w:t>
      </w:r>
      <w:r w:rsidR="004358C9" w:rsidRPr="00F24BC4">
        <w:rPr>
          <w:rFonts w:cstheme="minorHAnsi"/>
          <w:b/>
          <w:bCs/>
          <w:color w:val="000000"/>
          <w:u w:val="single"/>
          <w:lang w:val="fr-FR"/>
        </w:rPr>
        <w:t>trois</w:t>
      </w:r>
      <w:r w:rsidR="00486E81" w:rsidRPr="00F24BC4">
        <w:rPr>
          <w:rFonts w:cstheme="minorHAnsi"/>
          <w:b/>
          <w:bCs/>
          <w:color w:val="000000"/>
          <w:u w:val="single"/>
          <w:lang w:val="fr-FR"/>
        </w:rPr>
        <w:t xml:space="preserve"> jours</w:t>
      </w:r>
      <w:r w:rsidR="004358C9" w:rsidRPr="00F24BC4">
        <w:rPr>
          <w:rFonts w:cstheme="minorHAnsi"/>
          <w:b/>
          <w:bCs/>
          <w:color w:val="000000"/>
          <w:u w:val="single"/>
          <w:lang w:val="fr-FR"/>
        </w:rPr>
        <w:t xml:space="preserve"> de</w:t>
      </w:r>
      <w:r w:rsidR="00F24BC4" w:rsidRPr="00F24BC4">
        <w:rPr>
          <w:rFonts w:cstheme="minorHAnsi"/>
          <w:b/>
          <w:bCs/>
          <w:color w:val="000000"/>
          <w:u w:val="single"/>
          <w:lang w:val="fr-FR"/>
        </w:rPr>
        <w:t xml:space="preserve"> </w:t>
      </w:r>
      <w:r w:rsidR="004358C9" w:rsidRPr="00F24BC4">
        <w:rPr>
          <w:rFonts w:cstheme="minorHAnsi"/>
          <w:b/>
          <w:bCs/>
          <w:color w:val="000000"/>
          <w:u w:val="single"/>
          <w:lang w:val="fr-FR"/>
        </w:rPr>
        <w:t>déplace</w:t>
      </w:r>
      <w:r w:rsidR="00486E81" w:rsidRPr="00F24BC4">
        <w:rPr>
          <w:rFonts w:cstheme="minorHAnsi"/>
          <w:b/>
          <w:bCs/>
          <w:color w:val="000000"/>
          <w:u w:val="single"/>
          <w:lang w:val="fr-FR"/>
        </w:rPr>
        <w:t xml:space="preserve">ment sur le terrain </w:t>
      </w:r>
      <w:r w:rsidR="00F24BC4" w:rsidRPr="00F24BC4">
        <w:rPr>
          <w:rFonts w:cstheme="minorHAnsi"/>
          <w:b/>
          <w:bCs/>
          <w:color w:val="000000"/>
          <w:u w:val="single"/>
          <w:lang w:val="fr-FR"/>
        </w:rPr>
        <w:t>à Kasserine et Kairouan</w:t>
      </w:r>
      <w:r w:rsidR="00F24BC4" w:rsidRPr="00F24BC4">
        <w:rPr>
          <w:rFonts w:cstheme="minorHAnsi"/>
          <w:b/>
          <w:bCs/>
          <w:color w:val="000000"/>
          <w:lang w:val="fr-FR"/>
        </w:rPr>
        <w:t xml:space="preserve">. </w:t>
      </w:r>
      <w:r w:rsidRPr="00126027">
        <w:rPr>
          <w:rFonts w:cstheme="minorHAnsi"/>
          <w:color w:val="000000"/>
          <w:lang w:val="fr-FR"/>
        </w:rPr>
        <w:t xml:space="preserve">Les </w:t>
      </w:r>
      <w:r w:rsidRPr="00F24BC4">
        <w:rPr>
          <w:rFonts w:cstheme="minorHAnsi"/>
          <w:b/>
          <w:bCs/>
          <w:color w:val="000000"/>
          <w:lang w:val="fr-FR"/>
        </w:rPr>
        <w:t xml:space="preserve">frais du transport pour les déplacements à l’intérieur de la Tunisie donneront lieu à un remboursement des frais par l’UNICEF selon le plan </w:t>
      </w:r>
      <w:r w:rsidR="00AE320D" w:rsidRPr="00F24BC4">
        <w:rPr>
          <w:rFonts w:cstheme="minorHAnsi"/>
          <w:b/>
          <w:bCs/>
          <w:color w:val="000000"/>
          <w:lang w:val="fr-FR"/>
        </w:rPr>
        <w:t>de</w:t>
      </w:r>
      <w:r w:rsidRPr="00F24BC4">
        <w:rPr>
          <w:rFonts w:cstheme="minorHAnsi"/>
          <w:b/>
          <w:bCs/>
          <w:color w:val="000000"/>
          <w:lang w:val="fr-FR"/>
        </w:rPr>
        <w:t xml:space="preserve"> mission/voyage accordés par l’UNICEF</w:t>
      </w:r>
      <w:r w:rsidRPr="00126027">
        <w:rPr>
          <w:rFonts w:cstheme="minorHAnsi"/>
          <w:color w:val="000000"/>
          <w:lang w:val="fr-FR"/>
        </w:rPr>
        <w:t xml:space="preserve"> et sur présentation des pièces justificatives dûment approuvé</w:t>
      </w:r>
      <w:r w:rsidR="00FC24DE">
        <w:rPr>
          <w:rFonts w:cstheme="minorHAnsi"/>
          <w:color w:val="000000"/>
          <w:lang w:val="fr-FR"/>
        </w:rPr>
        <w:t>e</w:t>
      </w:r>
      <w:r w:rsidRPr="00126027">
        <w:rPr>
          <w:rFonts w:cstheme="minorHAnsi"/>
          <w:color w:val="000000"/>
          <w:lang w:val="fr-FR"/>
        </w:rPr>
        <w:t xml:space="preserve">s par le Bureau. </w:t>
      </w:r>
    </w:p>
    <w:p w14:paraId="589D471D" w14:textId="77777777" w:rsidR="003A6B5C" w:rsidRPr="00126027" w:rsidRDefault="003A6B5C" w:rsidP="000002E0">
      <w:pPr>
        <w:autoSpaceDE w:val="0"/>
        <w:autoSpaceDN w:val="0"/>
        <w:adjustRightInd w:val="0"/>
        <w:spacing w:after="0" w:line="240" w:lineRule="auto"/>
        <w:jc w:val="both"/>
        <w:rPr>
          <w:rFonts w:cstheme="minorHAnsi"/>
          <w:color w:val="000000"/>
          <w:lang w:val="fr-FR"/>
        </w:rPr>
      </w:pPr>
    </w:p>
    <w:p w14:paraId="7751E6BB" w14:textId="20F31D2C" w:rsidR="00C86C39" w:rsidRPr="00126027" w:rsidRDefault="00132A4A" w:rsidP="000002E0">
      <w:pPr>
        <w:pStyle w:val="Heading1"/>
        <w:numPr>
          <w:ilvl w:val="0"/>
          <w:numId w:val="0"/>
        </w:numPr>
        <w:spacing w:before="0" w:after="0"/>
        <w:ind w:left="360" w:hanging="360"/>
        <w:rPr>
          <w:rFonts w:asciiTheme="minorHAnsi" w:hAnsiTheme="minorHAnsi" w:cstheme="minorHAnsi"/>
          <w:color w:val="00B0F0"/>
          <w:sz w:val="22"/>
          <w:szCs w:val="22"/>
          <w:lang w:val="fr-FR"/>
        </w:rPr>
      </w:pPr>
      <w:r w:rsidRPr="00126027">
        <w:rPr>
          <w:rFonts w:asciiTheme="minorHAnsi" w:hAnsiTheme="minorHAnsi" w:cstheme="minorHAnsi"/>
          <w:color w:val="00B0F0"/>
          <w:sz w:val="22"/>
          <w:szCs w:val="22"/>
          <w:lang w:val="fr-FR"/>
        </w:rPr>
        <w:t>L</w:t>
      </w:r>
      <w:r w:rsidR="001963E5" w:rsidRPr="00126027">
        <w:rPr>
          <w:rFonts w:asciiTheme="minorHAnsi" w:hAnsiTheme="minorHAnsi" w:cstheme="minorHAnsi"/>
          <w:color w:val="00B0F0"/>
          <w:sz w:val="22"/>
          <w:szCs w:val="22"/>
          <w:lang w:val="fr-FR"/>
        </w:rPr>
        <w:t>A GESTION DE L</w:t>
      </w:r>
      <w:r w:rsidR="00C86C39" w:rsidRPr="00126027">
        <w:rPr>
          <w:rFonts w:asciiTheme="minorHAnsi" w:hAnsiTheme="minorHAnsi" w:cstheme="minorHAnsi"/>
          <w:color w:val="00B0F0"/>
          <w:sz w:val="22"/>
          <w:szCs w:val="22"/>
          <w:lang w:val="fr-FR"/>
        </w:rPr>
        <w:t>'EVALUATION</w:t>
      </w:r>
    </w:p>
    <w:p w14:paraId="4D8070EA" w14:textId="4D8F5099" w:rsidR="00C86C39" w:rsidRPr="00126027" w:rsidRDefault="00C86C39" w:rsidP="00712A6E">
      <w:pPr>
        <w:pStyle w:val="ListParagraph"/>
        <w:numPr>
          <w:ilvl w:val="0"/>
          <w:numId w:val="13"/>
        </w:numPr>
        <w:spacing w:after="0" w:line="240" w:lineRule="auto"/>
        <w:jc w:val="both"/>
        <w:rPr>
          <w:rFonts w:cstheme="minorHAnsi"/>
          <w:lang w:val="fr-FR"/>
        </w:rPr>
      </w:pPr>
      <w:r w:rsidRPr="00126027">
        <w:rPr>
          <w:rFonts w:cstheme="minorHAnsi"/>
          <w:lang w:val="fr-FR"/>
        </w:rPr>
        <w:t xml:space="preserve">La supervision de cette consultation sera effectuée par un </w:t>
      </w:r>
      <w:r w:rsidR="00132A4A" w:rsidRPr="00126027">
        <w:rPr>
          <w:rFonts w:cstheme="minorHAnsi"/>
          <w:lang w:val="fr-FR"/>
        </w:rPr>
        <w:t>c</w:t>
      </w:r>
      <w:r w:rsidRPr="00126027">
        <w:rPr>
          <w:rFonts w:cstheme="minorHAnsi"/>
          <w:lang w:val="fr-FR"/>
        </w:rPr>
        <w:t xml:space="preserve">omité de </w:t>
      </w:r>
      <w:r w:rsidR="00132A4A" w:rsidRPr="00126027">
        <w:rPr>
          <w:rFonts w:cstheme="minorHAnsi"/>
          <w:lang w:val="fr-FR"/>
        </w:rPr>
        <w:t>p</w:t>
      </w:r>
      <w:r w:rsidRPr="00126027">
        <w:rPr>
          <w:rFonts w:cstheme="minorHAnsi"/>
          <w:lang w:val="fr-FR"/>
        </w:rPr>
        <w:t>ilotage</w:t>
      </w:r>
      <w:r w:rsidR="00132A4A" w:rsidRPr="00126027">
        <w:rPr>
          <w:rFonts w:cstheme="minorHAnsi"/>
          <w:lang w:val="fr-FR"/>
        </w:rPr>
        <w:t xml:space="preserve"> composé de</w:t>
      </w:r>
      <w:r w:rsidR="00474BFD">
        <w:rPr>
          <w:rFonts w:cstheme="minorHAnsi"/>
          <w:lang w:val="fr-FR"/>
        </w:rPr>
        <w:t>s</w:t>
      </w:r>
      <w:r w:rsidR="00132A4A" w:rsidRPr="00126027">
        <w:rPr>
          <w:rFonts w:cstheme="minorHAnsi"/>
          <w:lang w:val="fr-FR"/>
        </w:rPr>
        <w:t xml:space="preserve"> membres représentants l’UNICEF et les différents représentants et acteurs dans le domaine </w:t>
      </w:r>
      <w:r w:rsidR="00132A4A" w:rsidRPr="00B102A2">
        <w:rPr>
          <w:rFonts w:cstheme="minorHAnsi"/>
          <w:lang w:val="fr-FR"/>
        </w:rPr>
        <w:t>du</w:t>
      </w:r>
      <w:r w:rsidR="00C73EB9" w:rsidRPr="00B102A2">
        <w:rPr>
          <w:rFonts w:cstheme="minorHAnsi"/>
          <w:lang w:val="fr-FR"/>
        </w:rPr>
        <w:t xml:space="preserve"> préscolaire</w:t>
      </w:r>
      <w:r w:rsidR="00132A4A" w:rsidRPr="00BB3D68">
        <w:rPr>
          <w:rFonts w:cstheme="minorHAnsi"/>
          <w:lang w:val="fr-FR"/>
        </w:rPr>
        <w:t>.</w:t>
      </w:r>
      <w:r w:rsidR="005C3D3B">
        <w:rPr>
          <w:rStyle w:val="FootnoteReference"/>
          <w:rFonts w:cstheme="minorHAnsi"/>
          <w:lang w:val="fr-FR"/>
        </w:rPr>
        <w:footnoteReference w:id="13"/>
      </w:r>
      <w:r w:rsidR="00132A4A" w:rsidRPr="00BB3D68">
        <w:rPr>
          <w:rFonts w:cstheme="minorHAnsi"/>
          <w:lang w:val="fr-FR"/>
        </w:rPr>
        <w:t xml:space="preserve"> Le comité de pilotage sera responsable de la validation des livrables en concertation avec le reste de l’équipe et des partenaires impli</w:t>
      </w:r>
      <w:r w:rsidR="00132A4A" w:rsidRPr="003754D6">
        <w:rPr>
          <w:rFonts w:cstheme="minorHAnsi"/>
          <w:lang w:val="fr-FR"/>
        </w:rPr>
        <w:t>qués dans cette évaluation. Il sera chargé de valider les Termes de R</w:t>
      </w:r>
      <w:r w:rsidR="00FC24DE">
        <w:rPr>
          <w:rFonts w:cstheme="minorHAnsi"/>
          <w:lang w:val="fr-FR"/>
        </w:rPr>
        <w:t>é</w:t>
      </w:r>
      <w:r w:rsidR="00132A4A" w:rsidRPr="003754D6">
        <w:rPr>
          <w:rFonts w:cstheme="minorHAnsi"/>
          <w:lang w:val="fr-FR"/>
        </w:rPr>
        <w:t>f</w:t>
      </w:r>
      <w:r w:rsidR="00FC24DE">
        <w:rPr>
          <w:rFonts w:cstheme="minorHAnsi"/>
          <w:lang w:val="fr-FR"/>
        </w:rPr>
        <w:t>é</w:t>
      </w:r>
      <w:r w:rsidR="00132A4A" w:rsidRPr="003754D6">
        <w:rPr>
          <w:rFonts w:cstheme="minorHAnsi"/>
          <w:lang w:val="fr-FR"/>
        </w:rPr>
        <w:t xml:space="preserve">rence de cette évaluation, le rapport de démarrage et le rapport final ainsi que la réponse aux recommandations de l’évaluation. Le comité de pilotage sera composé de </w:t>
      </w:r>
      <w:r w:rsidR="00FC24DE">
        <w:rPr>
          <w:rFonts w:cstheme="minorHAnsi"/>
          <w:lang w:val="fr-FR"/>
        </w:rPr>
        <w:t xml:space="preserve">la </w:t>
      </w:r>
      <w:r w:rsidR="00D91DCC" w:rsidRPr="00D83F7E">
        <w:rPr>
          <w:rFonts w:cstheme="minorHAnsi"/>
          <w:lang w:val="fr-FR"/>
        </w:rPr>
        <w:t>représentante</w:t>
      </w:r>
      <w:r w:rsidR="00132A4A" w:rsidRPr="00D83F7E">
        <w:rPr>
          <w:rFonts w:cstheme="minorHAnsi"/>
          <w:lang w:val="fr-FR"/>
        </w:rPr>
        <w:t xml:space="preserve"> </w:t>
      </w:r>
      <w:r w:rsidR="00132A4A" w:rsidRPr="00BB3D68">
        <w:rPr>
          <w:rFonts w:cstheme="minorHAnsi"/>
          <w:lang w:val="fr-FR"/>
        </w:rPr>
        <w:t>de l’UNICEF</w:t>
      </w:r>
      <w:r w:rsidR="00132A4A" w:rsidRPr="00126027">
        <w:rPr>
          <w:rFonts w:cstheme="minorHAnsi"/>
          <w:lang w:val="fr-FR"/>
        </w:rPr>
        <w:t xml:space="preserve">, </w:t>
      </w:r>
      <w:r w:rsidR="00FC24DE">
        <w:rPr>
          <w:rFonts w:cstheme="minorHAnsi"/>
          <w:lang w:val="fr-FR"/>
        </w:rPr>
        <w:t xml:space="preserve">de </w:t>
      </w:r>
      <w:r w:rsidR="00132A4A" w:rsidRPr="00126027">
        <w:rPr>
          <w:rFonts w:cstheme="minorHAnsi"/>
          <w:lang w:val="fr-FR"/>
        </w:rPr>
        <w:t xml:space="preserve">représentants des ministères </w:t>
      </w:r>
      <w:r w:rsidRPr="00126027">
        <w:rPr>
          <w:rFonts w:cstheme="minorHAnsi"/>
          <w:lang w:val="fr-FR"/>
        </w:rPr>
        <w:t>MFFES, ME et MAR au niveau de directeur ou chef de cabinet</w:t>
      </w:r>
      <w:r w:rsidR="00132A4A" w:rsidRPr="00126027">
        <w:rPr>
          <w:rFonts w:cstheme="minorHAnsi"/>
          <w:lang w:val="fr-FR"/>
        </w:rPr>
        <w:t xml:space="preserve"> et de la </w:t>
      </w:r>
      <w:r w:rsidR="00D91DCC" w:rsidRPr="00126027">
        <w:rPr>
          <w:rFonts w:cstheme="minorHAnsi"/>
          <w:lang w:val="fr-FR"/>
        </w:rPr>
        <w:t>représentante</w:t>
      </w:r>
      <w:r w:rsidR="00132A4A" w:rsidRPr="00126027">
        <w:rPr>
          <w:rFonts w:cstheme="minorHAnsi"/>
          <w:lang w:val="fr-FR"/>
        </w:rPr>
        <w:t xml:space="preserve"> de la section ECD de l’UNICEF</w:t>
      </w:r>
      <w:r w:rsidRPr="00126027">
        <w:rPr>
          <w:rFonts w:cstheme="minorHAnsi"/>
          <w:lang w:val="fr-FR"/>
        </w:rPr>
        <w:t xml:space="preserve">. </w:t>
      </w:r>
      <w:r w:rsidR="00132A4A" w:rsidRPr="00126027">
        <w:rPr>
          <w:rFonts w:cstheme="minorHAnsi"/>
          <w:lang w:val="fr-FR"/>
        </w:rPr>
        <w:t>Avec l’appui de la section ECD suivi et évaluation en Tunisie, l</w:t>
      </w:r>
      <w:r w:rsidRPr="00126027">
        <w:rPr>
          <w:rFonts w:cstheme="minorHAnsi"/>
          <w:lang w:val="fr-FR"/>
        </w:rPr>
        <w:t xml:space="preserve">a </w:t>
      </w:r>
      <w:r w:rsidR="00D91DCC" w:rsidRPr="00126027">
        <w:rPr>
          <w:rFonts w:cstheme="minorHAnsi"/>
          <w:lang w:val="fr-FR"/>
        </w:rPr>
        <w:t>spécialiste</w:t>
      </w:r>
      <w:r w:rsidR="00132A4A" w:rsidRPr="00126027">
        <w:rPr>
          <w:rFonts w:cstheme="minorHAnsi"/>
          <w:lang w:val="fr-FR"/>
        </w:rPr>
        <w:t xml:space="preserve"> en</w:t>
      </w:r>
      <w:r w:rsidR="00C9468E" w:rsidRPr="00126027">
        <w:rPr>
          <w:rFonts w:cstheme="minorHAnsi"/>
          <w:lang w:val="fr-FR"/>
        </w:rPr>
        <w:t xml:space="preserve"> </w:t>
      </w:r>
      <w:r w:rsidR="00132A4A" w:rsidRPr="00126027">
        <w:rPr>
          <w:rFonts w:cstheme="minorHAnsi"/>
          <w:lang w:val="fr-FR"/>
        </w:rPr>
        <w:t>é</w:t>
      </w:r>
      <w:r w:rsidR="00C9468E" w:rsidRPr="00126027">
        <w:rPr>
          <w:rFonts w:cstheme="minorHAnsi"/>
          <w:lang w:val="fr-FR"/>
        </w:rPr>
        <w:t xml:space="preserve">valuation du bureau </w:t>
      </w:r>
      <w:r w:rsidR="00D91DCC" w:rsidRPr="00126027">
        <w:rPr>
          <w:rFonts w:cstheme="minorHAnsi"/>
          <w:lang w:val="fr-FR"/>
        </w:rPr>
        <w:t>régional</w:t>
      </w:r>
      <w:r w:rsidR="00C9468E" w:rsidRPr="00126027">
        <w:rPr>
          <w:rFonts w:cstheme="minorHAnsi"/>
          <w:lang w:val="fr-FR"/>
        </w:rPr>
        <w:t xml:space="preserve"> </w:t>
      </w:r>
      <w:r w:rsidR="00132A4A" w:rsidRPr="00126027">
        <w:rPr>
          <w:rFonts w:cstheme="minorHAnsi"/>
          <w:lang w:val="fr-FR"/>
        </w:rPr>
        <w:t xml:space="preserve">assurera le </w:t>
      </w:r>
      <w:r w:rsidR="00D91DCC" w:rsidRPr="00126027">
        <w:rPr>
          <w:rFonts w:cstheme="minorHAnsi"/>
          <w:lang w:val="fr-FR"/>
        </w:rPr>
        <w:t>secrétariat</w:t>
      </w:r>
      <w:r w:rsidR="00132A4A" w:rsidRPr="00126027">
        <w:rPr>
          <w:rFonts w:cstheme="minorHAnsi"/>
          <w:lang w:val="fr-FR"/>
        </w:rPr>
        <w:t xml:space="preserve"> du comité de pilotage. </w:t>
      </w:r>
    </w:p>
    <w:p w14:paraId="53789347" w14:textId="77777777" w:rsidR="00C86C39" w:rsidRPr="00126027" w:rsidRDefault="00C86C39" w:rsidP="000002E0">
      <w:pPr>
        <w:autoSpaceDE w:val="0"/>
        <w:autoSpaceDN w:val="0"/>
        <w:adjustRightInd w:val="0"/>
        <w:spacing w:after="0" w:line="240" w:lineRule="auto"/>
        <w:jc w:val="both"/>
        <w:rPr>
          <w:rFonts w:cstheme="minorHAnsi"/>
          <w:lang w:val="fr-FR"/>
        </w:rPr>
      </w:pPr>
    </w:p>
    <w:p w14:paraId="4672A6CC" w14:textId="233FE98C" w:rsidR="005B7CD3" w:rsidRPr="00126027" w:rsidRDefault="005B7CD3" w:rsidP="000002E0">
      <w:pPr>
        <w:pStyle w:val="Heading1"/>
        <w:numPr>
          <w:ilvl w:val="0"/>
          <w:numId w:val="0"/>
        </w:numPr>
        <w:spacing w:before="0" w:after="0"/>
        <w:ind w:left="360" w:hanging="360"/>
        <w:rPr>
          <w:rFonts w:asciiTheme="minorHAnsi" w:hAnsiTheme="minorHAnsi" w:cstheme="minorHAnsi"/>
          <w:color w:val="00B0F0"/>
          <w:sz w:val="22"/>
          <w:szCs w:val="22"/>
          <w:lang w:val="fr-FR"/>
        </w:rPr>
      </w:pPr>
      <w:r w:rsidRPr="00126027">
        <w:rPr>
          <w:rFonts w:asciiTheme="minorHAnsi" w:hAnsiTheme="minorHAnsi" w:cstheme="minorHAnsi"/>
          <w:color w:val="00B0F0"/>
          <w:sz w:val="22"/>
          <w:szCs w:val="22"/>
          <w:lang w:val="fr-FR"/>
        </w:rPr>
        <w:t>PROCESSUS ET METHODE D’EVALUATION DES SOUMISSIONNAIRES</w:t>
      </w:r>
    </w:p>
    <w:p w14:paraId="015DF340" w14:textId="357D75F6" w:rsidR="00617508" w:rsidRDefault="005B7CD3" w:rsidP="00712A6E">
      <w:pPr>
        <w:pStyle w:val="ListParagraph"/>
        <w:numPr>
          <w:ilvl w:val="0"/>
          <w:numId w:val="13"/>
        </w:numPr>
        <w:autoSpaceDE w:val="0"/>
        <w:autoSpaceDN w:val="0"/>
        <w:adjustRightInd w:val="0"/>
        <w:spacing w:after="0" w:line="240" w:lineRule="auto"/>
        <w:jc w:val="both"/>
        <w:rPr>
          <w:rFonts w:cstheme="minorHAnsi"/>
          <w:lang w:val="fr-FR"/>
        </w:rPr>
      </w:pPr>
      <w:r w:rsidRPr="00126027">
        <w:rPr>
          <w:rFonts w:cstheme="minorHAnsi"/>
          <w:lang w:val="fr-FR"/>
        </w:rPr>
        <w:t>L</w:t>
      </w:r>
      <w:r w:rsidR="00C73EB9">
        <w:rPr>
          <w:rFonts w:cstheme="minorHAnsi"/>
          <w:lang w:val="fr-FR"/>
        </w:rPr>
        <w:t xml:space="preserve">es </w:t>
      </w:r>
      <w:r w:rsidR="00AE320D">
        <w:rPr>
          <w:rFonts w:cstheme="minorHAnsi"/>
          <w:lang w:val="fr-FR"/>
        </w:rPr>
        <w:t>candidat.es</w:t>
      </w:r>
      <w:r w:rsidRPr="00126027">
        <w:rPr>
          <w:rFonts w:cstheme="minorHAnsi"/>
          <w:lang w:val="fr-FR"/>
        </w:rPr>
        <w:t xml:space="preserve"> ser</w:t>
      </w:r>
      <w:r w:rsidR="00C73EB9">
        <w:rPr>
          <w:rFonts w:cstheme="minorHAnsi"/>
          <w:lang w:val="fr-FR"/>
        </w:rPr>
        <w:t>ont</w:t>
      </w:r>
      <w:r w:rsidRPr="00126027">
        <w:rPr>
          <w:rFonts w:cstheme="minorHAnsi"/>
          <w:lang w:val="fr-FR"/>
        </w:rPr>
        <w:t xml:space="preserve"> évalué</w:t>
      </w:r>
      <w:r w:rsidR="00C73EB9">
        <w:rPr>
          <w:rFonts w:cstheme="minorHAnsi"/>
          <w:lang w:val="fr-FR"/>
        </w:rPr>
        <w:t>s</w:t>
      </w:r>
      <w:r w:rsidRPr="00126027">
        <w:rPr>
          <w:rFonts w:cstheme="minorHAnsi"/>
          <w:lang w:val="fr-FR"/>
        </w:rPr>
        <w:t xml:space="preserve"> sur la base du curriculum</w:t>
      </w:r>
      <w:r w:rsidR="004D192E" w:rsidRPr="00126027">
        <w:rPr>
          <w:rFonts w:cstheme="minorHAnsi"/>
          <w:lang w:val="fr-FR"/>
        </w:rPr>
        <w:t xml:space="preserve"> vitae</w:t>
      </w:r>
      <w:r w:rsidR="00ED1E8B">
        <w:rPr>
          <w:rFonts w:cstheme="minorHAnsi"/>
          <w:lang w:val="fr-FR"/>
        </w:rPr>
        <w:t xml:space="preserve"> et de la proposition </w:t>
      </w:r>
      <w:proofErr w:type="spellStart"/>
      <w:r w:rsidR="00ED1E8B">
        <w:rPr>
          <w:rFonts w:cstheme="minorHAnsi"/>
          <w:lang w:val="fr-FR"/>
        </w:rPr>
        <w:t>financiére</w:t>
      </w:r>
      <w:proofErr w:type="spellEnd"/>
      <w:r w:rsidRPr="00126027">
        <w:rPr>
          <w:rFonts w:cstheme="minorHAnsi"/>
          <w:lang w:val="fr-FR"/>
        </w:rPr>
        <w:t xml:space="preserve">. Chaque soumission sera évaluée par rapport à une pondération de 70% pour l’adéquation du curriculum vitae au profil et 30% pour la proposition financière. </w:t>
      </w:r>
      <w:r w:rsidR="00891DDC" w:rsidRPr="00126027">
        <w:rPr>
          <w:rFonts w:cstheme="minorHAnsi"/>
          <w:lang w:val="fr-FR"/>
        </w:rPr>
        <w:t>Les critères pour l’évaluation</w:t>
      </w:r>
      <w:r w:rsidR="00EA0D5F">
        <w:rPr>
          <w:rFonts w:cstheme="minorHAnsi"/>
          <w:lang w:val="fr-FR"/>
        </w:rPr>
        <w:t xml:space="preserve"> </w:t>
      </w:r>
      <w:r w:rsidR="00617508" w:rsidRPr="00126027">
        <w:rPr>
          <w:rFonts w:cstheme="minorHAnsi"/>
          <w:lang w:val="fr-FR"/>
        </w:rPr>
        <w:t xml:space="preserve">: </w:t>
      </w:r>
    </w:p>
    <w:p w14:paraId="4011D90E" w14:textId="77777777" w:rsidR="00BB3D68" w:rsidRDefault="00BB3D68" w:rsidP="00BB3D68">
      <w:pPr>
        <w:autoSpaceDE w:val="0"/>
        <w:autoSpaceDN w:val="0"/>
        <w:adjustRightInd w:val="0"/>
        <w:spacing w:after="0" w:line="240" w:lineRule="auto"/>
        <w:jc w:val="both"/>
        <w:rPr>
          <w:rFonts w:cstheme="minorHAnsi"/>
          <w:lang w:val="fr-FR"/>
        </w:rPr>
      </w:pPr>
    </w:p>
    <w:p w14:paraId="41A4DF4B" w14:textId="77777777" w:rsidR="00D83F7E" w:rsidRDefault="00D83F7E" w:rsidP="00D83F7E">
      <w:pPr>
        <w:spacing w:after="0" w:line="240" w:lineRule="auto"/>
        <w:jc w:val="both"/>
        <w:rPr>
          <w:rFonts w:cstheme="minorHAnsi"/>
          <w:lang w:val="fr-FR"/>
        </w:rPr>
      </w:pPr>
    </w:p>
    <w:p w14:paraId="6CDC42DC" w14:textId="6B16EFD6" w:rsidR="00D83F7E" w:rsidRDefault="00D83F7E" w:rsidP="00D83F7E">
      <w:pPr>
        <w:spacing w:after="0" w:line="240" w:lineRule="auto"/>
        <w:jc w:val="both"/>
        <w:rPr>
          <w:b/>
          <w:bCs/>
          <w:lang w:val="fr-FR" w:eastAsia="en-GB"/>
        </w:rPr>
      </w:pPr>
    </w:p>
    <w:p w14:paraId="3E81F5C6" w14:textId="41D1CB2E" w:rsidR="00D83F7E" w:rsidRPr="004E5590" w:rsidRDefault="00FC1D55" w:rsidP="004E5590">
      <w:pPr>
        <w:pStyle w:val="ListParagraph"/>
        <w:numPr>
          <w:ilvl w:val="0"/>
          <w:numId w:val="18"/>
        </w:numPr>
        <w:spacing w:after="0" w:line="240" w:lineRule="auto"/>
        <w:jc w:val="both"/>
        <w:rPr>
          <w:rFonts w:cstheme="minorHAnsi"/>
          <w:b/>
          <w:bCs/>
          <w:lang w:val="fr-FR"/>
        </w:rPr>
      </w:pPr>
      <w:r w:rsidRPr="00126027">
        <w:rPr>
          <w:rFonts w:cstheme="minorHAnsi"/>
          <w:lang w:val="fr-FR" w:eastAsia="en-GB"/>
        </w:rPr>
        <w:t>Diplôme universitaire supérieur (BAC + 5 ou plus) en statistiques, économie, ou similaire</w:t>
      </w:r>
      <w:r>
        <w:rPr>
          <w:rFonts w:cstheme="minorHAnsi"/>
          <w:lang w:val="fr-FR" w:eastAsia="en-GB"/>
        </w:rPr>
        <w:t> </w:t>
      </w:r>
      <w:r w:rsidRPr="00D83F7E">
        <w:rPr>
          <w:rFonts w:cstheme="minorHAnsi"/>
          <w:b/>
          <w:bCs/>
          <w:lang w:val="fr-FR"/>
        </w:rPr>
        <w:t>(</w:t>
      </w:r>
      <w:r w:rsidR="001F3CE4">
        <w:rPr>
          <w:rFonts w:cstheme="minorHAnsi"/>
          <w:b/>
          <w:bCs/>
          <w:lang w:val="fr-FR"/>
        </w:rPr>
        <w:t>40</w:t>
      </w:r>
      <w:r w:rsidRPr="00D83F7E">
        <w:rPr>
          <w:rFonts w:cstheme="minorHAnsi"/>
          <w:b/>
          <w:bCs/>
          <w:lang w:val="fr-FR"/>
        </w:rPr>
        <w:t xml:space="preserve"> points)</w:t>
      </w:r>
    </w:p>
    <w:p w14:paraId="71D55A3D" w14:textId="73E956FF" w:rsidR="004E5590" w:rsidRDefault="004E5590" w:rsidP="004E5590">
      <w:pPr>
        <w:pStyle w:val="ListParagraph"/>
        <w:numPr>
          <w:ilvl w:val="0"/>
          <w:numId w:val="18"/>
        </w:numPr>
        <w:autoSpaceDE w:val="0"/>
        <w:autoSpaceDN w:val="0"/>
        <w:adjustRightInd w:val="0"/>
        <w:spacing w:after="0" w:line="240" w:lineRule="auto"/>
        <w:jc w:val="both"/>
        <w:rPr>
          <w:rFonts w:cstheme="minorHAnsi"/>
          <w:lang w:val="fr-FR" w:eastAsia="en-GB"/>
        </w:rPr>
      </w:pPr>
      <w:r w:rsidRPr="00126027">
        <w:rPr>
          <w:rFonts w:cstheme="minorHAnsi"/>
          <w:lang w:val="fr-FR" w:eastAsia="en-GB"/>
        </w:rPr>
        <w:t xml:space="preserve">Excellente compétence orale et écrite </w:t>
      </w:r>
      <w:r w:rsidRPr="00C73EB9">
        <w:rPr>
          <w:rFonts w:cstheme="minorHAnsi"/>
          <w:lang w:val="fr-FR" w:eastAsia="en-GB"/>
        </w:rPr>
        <w:t>en arabe et</w:t>
      </w:r>
      <w:r w:rsidRPr="00126027">
        <w:rPr>
          <w:rFonts w:cstheme="minorHAnsi"/>
          <w:lang w:val="fr-FR" w:eastAsia="en-GB"/>
        </w:rPr>
        <w:t xml:space="preserve"> en français </w:t>
      </w:r>
      <w:r w:rsidRPr="004E5590">
        <w:rPr>
          <w:rFonts w:cstheme="minorHAnsi"/>
          <w:b/>
          <w:bCs/>
          <w:lang w:val="fr-FR"/>
        </w:rPr>
        <w:t>(3</w:t>
      </w:r>
      <w:r>
        <w:rPr>
          <w:rFonts w:cstheme="minorHAnsi"/>
          <w:b/>
          <w:bCs/>
          <w:lang w:val="fr-FR"/>
        </w:rPr>
        <w:t>0</w:t>
      </w:r>
      <w:r w:rsidRPr="004E5590">
        <w:rPr>
          <w:rFonts w:cstheme="minorHAnsi"/>
          <w:b/>
          <w:bCs/>
          <w:lang w:val="fr-FR"/>
        </w:rPr>
        <w:t xml:space="preserve"> points)</w:t>
      </w:r>
    </w:p>
    <w:p w14:paraId="3F5F1712" w14:textId="07337138" w:rsidR="00D83F7E" w:rsidRPr="004E5590" w:rsidRDefault="004E5590" w:rsidP="004E5590">
      <w:pPr>
        <w:pStyle w:val="ListParagraph"/>
        <w:numPr>
          <w:ilvl w:val="0"/>
          <w:numId w:val="18"/>
        </w:numPr>
        <w:autoSpaceDE w:val="0"/>
        <w:autoSpaceDN w:val="0"/>
        <w:adjustRightInd w:val="0"/>
        <w:spacing w:after="0" w:line="240" w:lineRule="auto"/>
        <w:jc w:val="both"/>
        <w:rPr>
          <w:rFonts w:cstheme="minorHAnsi"/>
          <w:lang w:val="fr-FR" w:eastAsia="en-GB"/>
        </w:rPr>
      </w:pPr>
      <w:r w:rsidRPr="00126027">
        <w:rPr>
          <w:rFonts w:cstheme="minorHAnsi"/>
          <w:lang w:val="fr-FR"/>
        </w:rPr>
        <w:t>Familiarité de travail avec le gouvernement</w:t>
      </w:r>
      <w:r>
        <w:rPr>
          <w:rFonts w:cstheme="minorHAnsi"/>
          <w:lang w:val="fr-FR"/>
        </w:rPr>
        <w:t xml:space="preserve"> </w:t>
      </w:r>
      <w:r w:rsidRPr="004E5590">
        <w:rPr>
          <w:rFonts w:cstheme="minorHAnsi"/>
          <w:b/>
          <w:bCs/>
          <w:lang w:val="fr-FR"/>
        </w:rPr>
        <w:t>(3</w:t>
      </w:r>
      <w:r>
        <w:rPr>
          <w:rFonts w:cstheme="minorHAnsi"/>
          <w:b/>
          <w:bCs/>
          <w:lang w:val="fr-FR"/>
        </w:rPr>
        <w:t>0</w:t>
      </w:r>
      <w:r w:rsidRPr="004E5590">
        <w:rPr>
          <w:rFonts w:cstheme="minorHAnsi"/>
          <w:b/>
          <w:bCs/>
          <w:lang w:val="fr-FR"/>
        </w:rPr>
        <w:t xml:space="preserve"> points)</w:t>
      </w:r>
    </w:p>
    <w:p w14:paraId="5140C245" w14:textId="47213782" w:rsidR="00BB3D68" w:rsidRDefault="00BB3D68" w:rsidP="00B102A2">
      <w:pPr>
        <w:spacing w:after="0" w:line="240" w:lineRule="auto"/>
        <w:jc w:val="both"/>
        <w:rPr>
          <w:rFonts w:cstheme="minorHAnsi"/>
          <w:lang w:val="fr-FR"/>
        </w:rPr>
      </w:pPr>
    </w:p>
    <w:p w14:paraId="605B5BD4" w14:textId="2BDEB98C" w:rsidR="006C69BA" w:rsidRDefault="006C69BA" w:rsidP="00B102A2">
      <w:pPr>
        <w:spacing w:after="0" w:line="240" w:lineRule="auto"/>
        <w:jc w:val="both"/>
        <w:rPr>
          <w:rFonts w:cstheme="minorHAnsi"/>
          <w:lang w:val="fr-FR"/>
        </w:rPr>
      </w:pPr>
    </w:p>
    <w:p w14:paraId="5E5343C4" w14:textId="77777777" w:rsidR="006C69BA" w:rsidRPr="00627B7F" w:rsidRDefault="006C69BA" w:rsidP="00627B7F">
      <w:pPr>
        <w:pStyle w:val="Heading1"/>
        <w:numPr>
          <w:ilvl w:val="0"/>
          <w:numId w:val="0"/>
        </w:numPr>
        <w:spacing w:before="0" w:after="0"/>
        <w:ind w:left="360" w:firstLine="270"/>
        <w:rPr>
          <w:rFonts w:asciiTheme="minorHAnsi" w:hAnsiTheme="minorHAnsi" w:cstheme="minorHAnsi"/>
          <w:color w:val="00B0F0"/>
          <w:sz w:val="28"/>
          <w:szCs w:val="28"/>
          <w:lang w:val="fr-FR"/>
        </w:rPr>
      </w:pPr>
      <w:r w:rsidRPr="00627B7F">
        <w:rPr>
          <w:rFonts w:asciiTheme="minorHAnsi" w:hAnsiTheme="minorHAnsi" w:cstheme="minorHAnsi"/>
          <w:color w:val="00B0F0"/>
          <w:sz w:val="28"/>
          <w:szCs w:val="28"/>
          <w:lang w:val="fr-FR"/>
        </w:rPr>
        <w:t xml:space="preserve">Approbation </w:t>
      </w:r>
    </w:p>
    <w:p w14:paraId="3B5B9882" w14:textId="77777777" w:rsidR="006C69BA" w:rsidRDefault="006C69BA" w:rsidP="006C69BA">
      <w:pPr>
        <w:spacing w:after="0" w:line="240" w:lineRule="auto"/>
        <w:ind w:left="360"/>
        <w:jc w:val="both"/>
        <w:rPr>
          <w:rFonts w:cstheme="minorHAnsi"/>
          <w:color w:val="00B0F0"/>
          <w:lang w:val="fr-FR"/>
        </w:rPr>
      </w:pPr>
    </w:p>
    <w:tbl>
      <w:tblPr>
        <w:tblStyle w:val="TableGrid1"/>
        <w:tblW w:w="9180" w:type="dxa"/>
        <w:tblInd w:w="445" w:type="dxa"/>
        <w:tblLook w:val="04A0" w:firstRow="1" w:lastRow="0" w:firstColumn="1" w:lastColumn="0" w:noHBand="0" w:noVBand="1"/>
      </w:tblPr>
      <w:tblGrid>
        <w:gridCol w:w="1165"/>
        <w:gridCol w:w="4320"/>
        <w:gridCol w:w="3695"/>
      </w:tblGrid>
      <w:tr w:rsidR="006C69BA" w:rsidRPr="00126027" w14:paraId="68E8655F" w14:textId="77777777" w:rsidTr="00627B7F">
        <w:trPr>
          <w:trHeight w:val="650"/>
        </w:trPr>
        <w:tc>
          <w:tcPr>
            <w:tcW w:w="1165" w:type="dxa"/>
            <w:vAlign w:val="center"/>
          </w:tcPr>
          <w:p w14:paraId="43F6990E" w14:textId="77777777" w:rsidR="006C69BA" w:rsidRPr="00126027" w:rsidRDefault="006C69BA" w:rsidP="00DF2EA0">
            <w:pPr>
              <w:spacing w:after="0" w:line="240" w:lineRule="auto"/>
              <w:jc w:val="both"/>
              <w:rPr>
                <w:rFonts w:asciiTheme="minorHAnsi" w:eastAsia="Calibri" w:hAnsiTheme="minorHAnsi" w:cstheme="minorHAnsi"/>
                <w:b/>
                <w:bCs/>
                <w:sz w:val="18"/>
                <w:szCs w:val="18"/>
                <w:lang w:val="fr-FR"/>
              </w:rPr>
            </w:pPr>
          </w:p>
        </w:tc>
        <w:tc>
          <w:tcPr>
            <w:tcW w:w="4320" w:type="dxa"/>
            <w:vAlign w:val="center"/>
          </w:tcPr>
          <w:p w14:paraId="665A8227" w14:textId="77777777" w:rsidR="006C69BA" w:rsidRPr="00126027" w:rsidRDefault="006C69BA" w:rsidP="00DF2EA0">
            <w:pPr>
              <w:spacing w:after="0" w:line="240" w:lineRule="auto"/>
              <w:jc w:val="center"/>
              <w:rPr>
                <w:rFonts w:asciiTheme="minorHAnsi" w:eastAsia="Calibri" w:hAnsiTheme="minorHAnsi" w:cstheme="minorHAnsi"/>
                <w:b/>
                <w:bCs/>
                <w:sz w:val="18"/>
                <w:szCs w:val="18"/>
                <w:lang w:val="fr-FR"/>
              </w:rPr>
            </w:pPr>
            <w:r w:rsidRPr="00126027">
              <w:rPr>
                <w:rFonts w:asciiTheme="minorHAnsi" w:eastAsia="Calibri" w:hAnsiTheme="minorHAnsi" w:cstheme="minorHAnsi"/>
                <w:b/>
                <w:bCs/>
                <w:sz w:val="18"/>
                <w:szCs w:val="18"/>
                <w:lang w:val="fr-FR"/>
              </w:rPr>
              <w:t>Revus par :</w:t>
            </w:r>
          </w:p>
        </w:tc>
        <w:tc>
          <w:tcPr>
            <w:tcW w:w="3695" w:type="dxa"/>
            <w:vAlign w:val="center"/>
          </w:tcPr>
          <w:p w14:paraId="39400ABA" w14:textId="77777777" w:rsidR="006C69BA" w:rsidRPr="00126027" w:rsidRDefault="006C69BA" w:rsidP="00DF2EA0">
            <w:pPr>
              <w:spacing w:after="0" w:line="240" w:lineRule="auto"/>
              <w:jc w:val="center"/>
              <w:rPr>
                <w:rFonts w:eastAsia="Calibri" w:cstheme="minorHAnsi"/>
                <w:b/>
                <w:bCs/>
                <w:sz w:val="18"/>
                <w:szCs w:val="18"/>
                <w:lang w:val="fr-FR"/>
              </w:rPr>
            </w:pPr>
            <w:r w:rsidRPr="00126027">
              <w:rPr>
                <w:rFonts w:asciiTheme="minorHAnsi" w:eastAsia="Calibri" w:hAnsiTheme="minorHAnsi" w:cstheme="minorHAnsi"/>
                <w:b/>
                <w:bCs/>
                <w:sz w:val="18"/>
                <w:szCs w:val="18"/>
                <w:lang w:val="fr-FR"/>
              </w:rPr>
              <w:t>Approuvé par :</w:t>
            </w:r>
          </w:p>
        </w:tc>
      </w:tr>
      <w:tr w:rsidR="006C69BA" w:rsidRPr="00126027" w14:paraId="2DFE1280" w14:textId="77777777" w:rsidTr="00627B7F">
        <w:trPr>
          <w:trHeight w:val="452"/>
        </w:trPr>
        <w:tc>
          <w:tcPr>
            <w:tcW w:w="1165" w:type="dxa"/>
            <w:vAlign w:val="center"/>
          </w:tcPr>
          <w:p w14:paraId="3685EB9E" w14:textId="77777777" w:rsidR="006C69BA" w:rsidRPr="00126027" w:rsidRDefault="006C69BA" w:rsidP="00627B7F">
            <w:pPr>
              <w:spacing w:after="0" w:line="240" w:lineRule="auto"/>
              <w:jc w:val="both"/>
              <w:rPr>
                <w:rFonts w:asciiTheme="minorHAnsi" w:eastAsia="Calibri" w:hAnsiTheme="minorHAnsi" w:cstheme="minorHAnsi"/>
                <w:b/>
                <w:bCs/>
                <w:sz w:val="18"/>
                <w:szCs w:val="18"/>
                <w:lang w:val="fr-FR"/>
              </w:rPr>
            </w:pPr>
            <w:r w:rsidRPr="00126027">
              <w:rPr>
                <w:rFonts w:asciiTheme="minorHAnsi" w:eastAsia="Calibri" w:hAnsiTheme="minorHAnsi" w:cstheme="minorHAnsi"/>
                <w:b/>
                <w:bCs/>
                <w:sz w:val="18"/>
                <w:szCs w:val="18"/>
                <w:lang w:val="fr-FR"/>
              </w:rPr>
              <w:t>Nom</w:t>
            </w:r>
          </w:p>
        </w:tc>
        <w:tc>
          <w:tcPr>
            <w:tcW w:w="4320" w:type="dxa"/>
            <w:vAlign w:val="center"/>
          </w:tcPr>
          <w:p w14:paraId="4AACDAC6" w14:textId="37E83D4A" w:rsidR="006C69BA" w:rsidRPr="00126027" w:rsidRDefault="00F16610" w:rsidP="00DF2EA0">
            <w:pPr>
              <w:spacing w:after="0" w:line="240" w:lineRule="auto"/>
              <w:jc w:val="center"/>
              <w:rPr>
                <w:rFonts w:asciiTheme="minorHAnsi" w:eastAsia="Calibri" w:hAnsiTheme="minorHAnsi" w:cstheme="minorHAnsi"/>
                <w:sz w:val="18"/>
                <w:szCs w:val="18"/>
                <w:lang w:val="fr-FR"/>
              </w:rPr>
            </w:pPr>
            <w:r>
              <w:rPr>
                <w:rFonts w:asciiTheme="minorHAnsi" w:eastAsia="Calibri" w:hAnsiTheme="minorHAnsi" w:cstheme="minorHAnsi"/>
                <w:sz w:val="18"/>
                <w:szCs w:val="18"/>
                <w:lang w:val="fr-FR"/>
              </w:rPr>
              <w:t xml:space="preserve">Sarra </w:t>
            </w:r>
            <w:r w:rsidR="00091BF5">
              <w:rPr>
                <w:rFonts w:asciiTheme="minorHAnsi" w:eastAsia="Calibri" w:hAnsiTheme="minorHAnsi" w:cstheme="minorHAnsi"/>
                <w:sz w:val="18"/>
                <w:szCs w:val="18"/>
                <w:lang w:val="fr-FR"/>
              </w:rPr>
              <w:t xml:space="preserve">Ben Miled </w:t>
            </w:r>
          </w:p>
        </w:tc>
        <w:tc>
          <w:tcPr>
            <w:tcW w:w="3695" w:type="dxa"/>
          </w:tcPr>
          <w:p w14:paraId="6451B79E" w14:textId="77777777" w:rsidR="006C69BA" w:rsidRPr="00126027" w:rsidRDefault="006C69BA" w:rsidP="00DF2EA0">
            <w:pPr>
              <w:spacing w:after="0" w:line="240" w:lineRule="auto"/>
              <w:jc w:val="center"/>
              <w:rPr>
                <w:rFonts w:asciiTheme="minorHAnsi" w:eastAsia="Calibri" w:hAnsiTheme="minorHAnsi" w:cstheme="minorHAnsi"/>
                <w:sz w:val="18"/>
                <w:szCs w:val="18"/>
                <w:lang w:val="fr-FR"/>
              </w:rPr>
            </w:pPr>
            <w:r>
              <w:rPr>
                <w:rFonts w:asciiTheme="minorHAnsi" w:eastAsia="Calibri" w:hAnsiTheme="minorHAnsi" w:cstheme="minorHAnsi"/>
                <w:sz w:val="18"/>
                <w:szCs w:val="18"/>
                <w:lang w:val="fr-FR"/>
              </w:rPr>
              <w:t>Sandra Martins</w:t>
            </w:r>
          </w:p>
        </w:tc>
      </w:tr>
      <w:tr w:rsidR="006C69BA" w:rsidRPr="00126027" w14:paraId="1C113C93" w14:textId="77777777" w:rsidTr="00627B7F">
        <w:trPr>
          <w:trHeight w:val="659"/>
        </w:trPr>
        <w:tc>
          <w:tcPr>
            <w:tcW w:w="1165" w:type="dxa"/>
            <w:vAlign w:val="center"/>
          </w:tcPr>
          <w:p w14:paraId="071873C6" w14:textId="77777777" w:rsidR="006C69BA" w:rsidRPr="00126027" w:rsidRDefault="006C69BA" w:rsidP="00DF2EA0">
            <w:pPr>
              <w:spacing w:after="0" w:line="240" w:lineRule="auto"/>
              <w:jc w:val="both"/>
              <w:rPr>
                <w:rFonts w:asciiTheme="minorHAnsi" w:eastAsia="Calibri" w:hAnsiTheme="minorHAnsi" w:cstheme="minorHAnsi"/>
                <w:b/>
                <w:bCs/>
                <w:sz w:val="18"/>
                <w:szCs w:val="18"/>
                <w:lang w:val="fr-FR"/>
              </w:rPr>
            </w:pPr>
            <w:r w:rsidRPr="00126027">
              <w:rPr>
                <w:rFonts w:asciiTheme="minorHAnsi" w:eastAsia="Calibri" w:hAnsiTheme="minorHAnsi" w:cstheme="minorHAnsi"/>
                <w:b/>
                <w:bCs/>
                <w:sz w:val="18"/>
                <w:szCs w:val="18"/>
                <w:lang w:val="fr-FR"/>
              </w:rPr>
              <w:t xml:space="preserve">Titre </w:t>
            </w:r>
          </w:p>
        </w:tc>
        <w:tc>
          <w:tcPr>
            <w:tcW w:w="4320" w:type="dxa"/>
            <w:vAlign w:val="center"/>
          </w:tcPr>
          <w:p w14:paraId="501E1A0B" w14:textId="2F2AD6C0" w:rsidR="006C69BA" w:rsidRPr="00126027" w:rsidRDefault="00627B7F" w:rsidP="00DF2EA0">
            <w:pPr>
              <w:spacing w:after="0" w:line="240" w:lineRule="auto"/>
              <w:jc w:val="center"/>
              <w:rPr>
                <w:rFonts w:asciiTheme="minorHAnsi" w:eastAsia="Calibri" w:hAnsiTheme="minorHAnsi" w:cstheme="minorHAnsi"/>
                <w:sz w:val="18"/>
                <w:szCs w:val="18"/>
                <w:lang w:val="fr-FR"/>
              </w:rPr>
            </w:pPr>
            <w:r w:rsidRPr="00627B7F">
              <w:rPr>
                <w:rFonts w:asciiTheme="minorHAnsi" w:eastAsia="Calibri" w:hAnsiTheme="minorHAnsi" w:cstheme="minorHAnsi"/>
                <w:sz w:val="18"/>
                <w:szCs w:val="18"/>
                <w:lang w:val="fr-FR"/>
              </w:rPr>
              <w:t xml:space="preserve">Planning </w:t>
            </w:r>
            <w:proofErr w:type="spellStart"/>
            <w:r w:rsidRPr="00627B7F">
              <w:rPr>
                <w:rFonts w:asciiTheme="minorHAnsi" w:eastAsia="Calibri" w:hAnsiTheme="minorHAnsi" w:cstheme="minorHAnsi"/>
                <w:sz w:val="18"/>
                <w:szCs w:val="18"/>
                <w:lang w:val="fr-FR"/>
              </w:rPr>
              <w:t>Specialist</w:t>
            </w:r>
            <w:proofErr w:type="spellEnd"/>
          </w:p>
        </w:tc>
        <w:tc>
          <w:tcPr>
            <w:tcW w:w="3695" w:type="dxa"/>
            <w:vAlign w:val="center"/>
          </w:tcPr>
          <w:p w14:paraId="2DD9EACB" w14:textId="77777777" w:rsidR="006C69BA" w:rsidRPr="00126027" w:rsidRDefault="006C69BA" w:rsidP="00DF2EA0">
            <w:pPr>
              <w:spacing w:after="0" w:line="240" w:lineRule="auto"/>
              <w:jc w:val="center"/>
              <w:rPr>
                <w:rFonts w:asciiTheme="minorHAnsi" w:eastAsia="Calibri" w:hAnsiTheme="minorHAnsi" w:cstheme="minorHAnsi"/>
                <w:sz w:val="18"/>
                <w:szCs w:val="18"/>
                <w:lang w:val="fr-FR"/>
              </w:rPr>
            </w:pPr>
            <w:r>
              <w:rPr>
                <w:rFonts w:asciiTheme="minorHAnsi" w:eastAsia="Calibri" w:hAnsiTheme="minorHAnsi" w:cstheme="minorHAnsi"/>
                <w:sz w:val="18"/>
                <w:szCs w:val="18"/>
                <w:lang w:val="fr-FR"/>
              </w:rPr>
              <w:t>ECD Manager</w:t>
            </w:r>
          </w:p>
        </w:tc>
      </w:tr>
      <w:tr w:rsidR="006C69BA" w:rsidRPr="00126027" w14:paraId="7DA16EEA" w14:textId="77777777" w:rsidTr="00627B7F">
        <w:trPr>
          <w:trHeight w:val="1247"/>
        </w:trPr>
        <w:tc>
          <w:tcPr>
            <w:tcW w:w="1165" w:type="dxa"/>
            <w:vAlign w:val="center"/>
          </w:tcPr>
          <w:p w14:paraId="5C4D8A2C" w14:textId="77777777" w:rsidR="006C69BA" w:rsidRPr="00126027" w:rsidRDefault="006C69BA" w:rsidP="00DF2EA0">
            <w:pPr>
              <w:spacing w:after="0" w:line="240" w:lineRule="auto"/>
              <w:jc w:val="both"/>
              <w:rPr>
                <w:rFonts w:asciiTheme="minorHAnsi" w:eastAsia="Calibri" w:hAnsiTheme="minorHAnsi" w:cstheme="minorHAnsi"/>
                <w:b/>
                <w:bCs/>
                <w:sz w:val="18"/>
                <w:szCs w:val="18"/>
                <w:lang w:val="fr-FR"/>
              </w:rPr>
            </w:pPr>
            <w:r w:rsidRPr="00126027">
              <w:rPr>
                <w:rFonts w:asciiTheme="minorHAnsi" w:eastAsia="Calibri" w:hAnsiTheme="minorHAnsi" w:cstheme="minorHAnsi"/>
                <w:b/>
                <w:bCs/>
                <w:sz w:val="18"/>
                <w:szCs w:val="18"/>
                <w:lang w:val="fr-FR"/>
              </w:rPr>
              <w:t>Signature</w:t>
            </w:r>
          </w:p>
        </w:tc>
        <w:tc>
          <w:tcPr>
            <w:tcW w:w="4320" w:type="dxa"/>
            <w:vAlign w:val="center"/>
          </w:tcPr>
          <w:p w14:paraId="25BAB1B9" w14:textId="77777777" w:rsidR="006C69BA" w:rsidRPr="00126027" w:rsidRDefault="006C69BA" w:rsidP="00DF2EA0">
            <w:pPr>
              <w:spacing w:after="0" w:line="240" w:lineRule="auto"/>
              <w:jc w:val="both"/>
              <w:rPr>
                <w:rFonts w:asciiTheme="minorHAnsi" w:eastAsia="Calibri" w:hAnsiTheme="minorHAnsi" w:cstheme="minorHAnsi"/>
                <w:sz w:val="18"/>
                <w:szCs w:val="18"/>
                <w:lang w:val="fr-FR"/>
              </w:rPr>
            </w:pPr>
          </w:p>
        </w:tc>
        <w:tc>
          <w:tcPr>
            <w:tcW w:w="3695" w:type="dxa"/>
          </w:tcPr>
          <w:p w14:paraId="0640C3BA" w14:textId="77777777" w:rsidR="006C69BA" w:rsidRPr="00126027" w:rsidRDefault="006C69BA" w:rsidP="00DF2EA0">
            <w:pPr>
              <w:spacing w:after="0" w:line="240" w:lineRule="auto"/>
              <w:jc w:val="both"/>
              <w:rPr>
                <w:rFonts w:asciiTheme="minorHAnsi" w:eastAsia="Calibri" w:hAnsiTheme="minorHAnsi" w:cstheme="minorHAnsi"/>
                <w:sz w:val="18"/>
                <w:szCs w:val="18"/>
                <w:lang w:val="fr-FR"/>
              </w:rPr>
            </w:pPr>
          </w:p>
        </w:tc>
      </w:tr>
    </w:tbl>
    <w:p w14:paraId="1A80E80F" w14:textId="77777777" w:rsidR="006C69BA" w:rsidRPr="00BB3D68" w:rsidRDefault="006C69BA" w:rsidP="00B102A2">
      <w:pPr>
        <w:spacing w:after="0" w:line="240" w:lineRule="auto"/>
        <w:jc w:val="both"/>
        <w:rPr>
          <w:rFonts w:cstheme="minorHAnsi"/>
          <w:lang w:val="fr-FR"/>
        </w:rPr>
      </w:pPr>
    </w:p>
    <w:p w14:paraId="6BE74412" w14:textId="222B6791" w:rsidR="00C73EB9" w:rsidRDefault="00C73EB9" w:rsidP="00C73EB9">
      <w:pPr>
        <w:spacing w:after="0" w:line="240" w:lineRule="auto"/>
        <w:ind w:left="360"/>
        <w:jc w:val="both"/>
        <w:rPr>
          <w:rFonts w:cstheme="minorHAnsi"/>
          <w:lang w:val="fr-FR"/>
        </w:rPr>
      </w:pPr>
    </w:p>
    <w:p w14:paraId="0E0DE023" w14:textId="77777777" w:rsidR="004E5590" w:rsidRDefault="004E5590">
      <w:pPr>
        <w:spacing w:after="160" w:line="259" w:lineRule="auto"/>
        <w:rPr>
          <w:rFonts w:cstheme="minorHAnsi"/>
          <w:color w:val="00B0F0"/>
          <w:lang w:val="fr-FR"/>
        </w:rPr>
      </w:pPr>
      <w:r>
        <w:rPr>
          <w:rFonts w:cstheme="minorHAnsi"/>
          <w:color w:val="00B0F0"/>
          <w:lang w:val="fr-FR"/>
        </w:rPr>
        <w:br w:type="page"/>
      </w:r>
    </w:p>
    <w:p w14:paraId="4D90414F" w14:textId="47150FD9" w:rsidR="00B13E96" w:rsidRPr="00126027" w:rsidRDefault="00B13E96" w:rsidP="002748A3">
      <w:pPr>
        <w:spacing w:after="0" w:line="240" w:lineRule="auto"/>
        <w:ind w:left="360"/>
        <w:jc w:val="both"/>
        <w:rPr>
          <w:lang w:val="fr-FR"/>
        </w:rPr>
      </w:pPr>
      <w:r w:rsidRPr="00126027">
        <w:rPr>
          <w:rFonts w:cstheme="minorHAnsi"/>
          <w:color w:val="00B0F0"/>
          <w:lang w:val="fr-FR"/>
        </w:rPr>
        <w:lastRenderedPageBreak/>
        <w:t>Annexes :</w:t>
      </w:r>
      <w:r w:rsidRPr="00126027">
        <w:rPr>
          <w:lang w:val="fr-FR"/>
        </w:rPr>
        <w:t xml:space="preserve"> </w:t>
      </w:r>
    </w:p>
    <w:p w14:paraId="2E5273D8" w14:textId="77777777" w:rsidR="00B666F7" w:rsidRPr="00126027" w:rsidRDefault="00B666F7" w:rsidP="000002E0">
      <w:pPr>
        <w:spacing w:after="0" w:line="240" w:lineRule="auto"/>
        <w:rPr>
          <w:rFonts w:ascii="Garamond" w:eastAsia="Times New Roman" w:hAnsi="Garamond" w:cs="Times New Roman"/>
          <w:b/>
          <w:bCs/>
          <w:color w:val="0070C0"/>
          <w:lang w:val="fr-FR"/>
        </w:rPr>
      </w:pPr>
    </w:p>
    <w:p w14:paraId="11A89265" w14:textId="07A5AB30" w:rsidR="001105FF" w:rsidRDefault="001105FF" w:rsidP="000002E0">
      <w:pPr>
        <w:pStyle w:val="Heading2"/>
        <w:spacing w:before="0" w:line="240" w:lineRule="auto"/>
        <w:rPr>
          <w:rFonts w:asciiTheme="minorHAnsi" w:eastAsia="Times New Roman" w:hAnsiTheme="minorHAnsi" w:cstheme="minorHAnsi"/>
          <w:b/>
          <w:smallCaps/>
          <w:color w:val="00B0F0"/>
          <w:kern w:val="28"/>
          <w:sz w:val="24"/>
          <w:szCs w:val="20"/>
          <w:lang w:val="fr-FR" w:eastAsia="en-GB"/>
        </w:rPr>
      </w:pPr>
      <w:r w:rsidRPr="00126027">
        <w:rPr>
          <w:rFonts w:asciiTheme="minorHAnsi" w:eastAsia="Times New Roman" w:hAnsiTheme="minorHAnsi" w:cstheme="minorHAnsi"/>
          <w:b/>
          <w:smallCaps/>
          <w:color w:val="00B0F0"/>
          <w:kern w:val="28"/>
          <w:sz w:val="24"/>
          <w:szCs w:val="20"/>
          <w:lang w:val="fr-FR" w:eastAsia="en-GB"/>
        </w:rPr>
        <w:t xml:space="preserve">Annex 1. Indications de la </w:t>
      </w:r>
      <w:r w:rsidR="006E05D2">
        <w:rPr>
          <w:rFonts w:asciiTheme="minorHAnsi" w:eastAsia="Times New Roman" w:hAnsiTheme="minorHAnsi" w:cstheme="minorHAnsi"/>
          <w:b/>
          <w:smallCaps/>
          <w:color w:val="00B0F0"/>
          <w:kern w:val="28"/>
          <w:sz w:val="24"/>
          <w:szCs w:val="20"/>
          <w:lang w:val="fr-FR" w:eastAsia="en-GB"/>
        </w:rPr>
        <w:t>littérature</w:t>
      </w:r>
      <w:r w:rsidR="006E05D2">
        <w:rPr>
          <w:rStyle w:val="FootnoteReference"/>
          <w:rFonts w:asciiTheme="minorHAnsi" w:eastAsia="Times New Roman" w:hAnsiTheme="minorHAnsi" w:cstheme="minorHAnsi"/>
          <w:b/>
          <w:smallCaps/>
          <w:color w:val="00B0F0"/>
          <w:kern w:val="28"/>
          <w:sz w:val="24"/>
          <w:szCs w:val="20"/>
          <w:lang w:val="fr-FR" w:eastAsia="en-GB"/>
        </w:rPr>
        <w:footnoteReference w:id="14"/>
      </w:r>
    </w:p>
    <w:p w14:paraId="0B5C5B4A" w14:textId="09271EC1" w:rsidR="00C73EB9" w:rsidRPr="00B102A2" w:rsidRDefault="00C73EB9" w:rsidP="00B102A2">
      <w:pPr>
        <w:spacing w:after="0" w:line="360" w:lineRule="auto"/>
        <w:rPr>
          <w:lang w:val="fr-FR" w:eastAsia="en-GB"/>
        </w:rPr>
      </w:pPr>
      <w:r w:rsidRPr="00B102A2">
        <w:rPr>
          <w:lang w:val="fr-FR" w:eastAsia="en-GB"/>
        </w:rPr>
        <w:t>Etude sur les coûts du préscolaire et les perspecti</w:t>
      </w:r>
      <w:r w:rsidR="00DC055A">
        <w:rPr>
          <w:lang w:val="fr-FR" w:eastAsia="en-GB"/>
        </w:rPr>
        <w:t>ve</w:t>
      </w:r>
      <w:r w:rsidRPr="00B102A2">
        <w:rPr>
          <w:lang w:val="fr-FR" w:eastAsia="en-GB"/>
        </w:rPr>
        <w:t xml:space="preserve">s 2030 en Tunisie </w:t>
      </w:r>
    </w:p>
    <w:p w14:paraId="751A3962" w14:textId="0E6F3986" w:rsidR="00C73EB9" w:rsidRPr="00C73EB9" w:rsidRDefault="00C73EB9" w:rsidP="00B102A2">
      <w:pPr>
        <w:spacing w:after="0" w:line="360" w:lineRule="auto"/>
        <w:rPr>
          <w:lang w:val="fr-FR" w:eastAsia="en-GB"/>
        </w:rPr>
      </w:pPr>
      <w:r w:rsidRPr="00C73EB9">
        <w:rPr>
          <w:lang w:val="fr-FR" w:eastAsia="en-GB"/>
        </w:rPr>
        <w:t>Stratégie Nationale Multisectorielle de Développement de la Petite Enfance 2017-2025</w:t>
      </w:r>
    </w:p>
    <w:p w14:paraId="3B70ABC2" w14:textId="6C7A173A" w:rsidR="00B666F7" w:rsidRPr="00126027" w:rsidRDefault="00B666F7" w:rsidP="000002E0">
      <w:pPr>
        <w:spacing w:after="0" w:line="240" w:lineRule="auto"/>
        <w:rPr>
          <w:rFonts w:cstheme="minorHAnsi"/>
          <w:lang w:val="fr-FR"/>
        </w:rPr>
      </w:pPr>
    </w:p>
    <w:p w14:paraId="235D81FF" w14:textId="7CB37F5C" w:rsidR="001105FF" w:rsidRPr="00126027" w:rsidRDefault="001105FF" w:rsidP="000002E0">
      <w:pPr>
        <w:pStyle w:val="Heading2"/>
        <w:spacing w:before="0" w:line="240" w:lineRule="auto"/>
        <w:rPr>
          <w:rFonts w:asciiTheme="minorHAnsi" w:eastAsia="Times New Roman" w:hAnsiTheme="minorHAnsi" w:cstheme="minorHAnsi"/>
          <w:b/>
          <w:smallCaps/>
          <w:color w:val="00B0F0"/>
          <w:kern w:val="28"/>
          <w:sz w:val="24"/>
          <w:szCs w:val="20"/>
          <w:lang w:val="fr-FR" w:eastAsia="en-GB"/>
        </w:rPr>
      </w:pPr>
      <w:r w:rsidRPr="00126027">
        <w:rPr>
          <w:rFonts w:asciiTheme="minorHAnsi" w:eastAsia="Times New Roman" w:hAnsiTheme="minorHAnsi" w:cstheme="minorHAnsi"/>
          <w:b/>
          <w:smallCaps/>
          <w:color w:val="00B0F0"/>
          <w:kern w:val="28"/>
          <w:sz w:val="24"/>
          <w:szCs w:val="20"/>
          <w:lang w:val="fr-FR" w:eastAsia="en-GB"/>
        </w:rPr>
        <w:t>Annex 2. Les principes éthiques et les normes définis par l’UNEG</w:t>
      </w:r>
    </w:p>
    <w:p w14:paraId="5550E77B" w14:textId="77777777" w:rsidR="001105FF" w:rsidRPr="00126027" w:rsidRDefault="001105FF" w:rsidP="000002E0">
      <w:pPr>
        <w:spacing w:after="0" w:line="240" w:lineRule="auto"/>
        <w:jc w:val="center"/>
        <w:rPr>
          <w:rFonts w:ascii="Garamond" w:eastAsia="Times New Roman" w:hAnsi="Garamond" w:cs="Times New Roman"/>
          <w:b/>
          <w:bCs/>
          <w:color w:val="0070C0"/>
          <w:lang w:val="fr-FR"/>
        </w:rPr>
      </w:pPr>
    </w:p>
    <w:p w14:paraId="1BCD3D57" w14:textId="77777777" w:rsidR="001105FF" w:rsidRPr="00126027" w:rsidRDefault="001105FF" w:rsidP="00712A6E">
      <w:pPr>
        <w:numPr>
          <w:ilvl w:val="1"/>
          <w:numId w:val="12"/>
        </w:numPr>
        <w:autoSpaceDE w:val="0"/>
        <w:autoSpaceDN w:val="0"/>
        <w:adjustRightInd w:val="0"/>
        <w:spacing w:after="0" w:line="240" w:lineRule="auto"/>
        <w:contextualSpacing/>
        <w:jc w:val="both"/>
        <w:rPr>
          <w:rFonts w:cstheme="minorHAnsi"/>
          <w:lang w:val="fr-FR"/>
        </w:rPr>
      </w:pPr>
      <w:r w:rsidRPr="00126027">
        <w:rPr>
          <w:rFonts w:cstheme="minorHAnsi"/>
          <w:lang w:val="fr-FR"/>
        </w:rPr>
        <w:t>Anonymat et confidentialité : l’évaluation doit respecter les droits des personnes qui fournissent des informations, en garantissant leur anonymat et la confidentialité.</w:t>
      </w:r>
    </w:p>
    <w:p w14:paraId="2BB6FC69" w14:textId="77777777" w:rsidR="001105FF" w:rsidRPr="00126027" w:rsidRDefault="001105FF" w:rsidP="00712A6E">
      <w:pPr>
        <w:numPr>
          <w:ilvl w:val="1"/>
          <w:numId w:val="12"/>
        </w:numPr>
        <w:autoSpaceDE w:val="0"/>
        <w:autoSpaceDN w:val="0"/>
        <w:adjustRightInd w:val="0"/>
        <w:spacing w:after="0" w:line="240" w:lineRule="auto"/>
        <w:contextualSpacing/>
        <w:jc w:val="both"/>
        <w:rPr>
          <w:rFonts w:cstheme="minorHAnsi"/>
          <w:lang w:val="fr-FR"/>
        </w:rPr>
      </w:pPr>
      <w:r w:rsidRPr="00126027">
        <w:rPr>
          <w:rFonts w:cstheme="minorHAnsi"/>
          <w:lang w:val="fr-FR"/>
        </w:rPr>
        <w:t>Responsabilité : le rapport doit faire état de tous les conflits ou divergences d'opinion ayant pu se manifester entre les consultants ou entre les consultants et les responsables de programmes concernant les conclusions et/ou recommandations de l'évaluation. L'ensemble de l'équipe doit confirmer les résultats présentés, les éventuels désaccords devant être indiqués.</w:t>
      </w:r>
    </w:p>
    <w:p w14:paraId="25FE1EC3" w14:textId="77777777" w:rsidR="001105FF" w:rsidRPr="00126027" w:rsidRDefault="001105FF" w:rsidP="00712A6E">
      <w:pPr>
        <w:numPr>
          <w:ilvl w:val="1"/>
          <w:numId w:val="12"/>
        </w:numPr>
        <w:autoSpaceDE w:val="0"/>
        <w:autoSpaceDN w:val="0"/>
        <w:adjustRightInd w:val="0"/>
        <w:spacing w:after="0" w:line="240" w:lineRule="auto"/>
        <w:contextualSpacing/>
        <w:jc w:val="both"/>
        <w:rPr>
          <w:rFonts w:cstheme="minorHAnsi"/>
          <w:lang w:val="fr-FR"/>
        </w:rPr>
      </w:pPr>
      <w:r w:rsidRPr="00126027">
        <w:rPr>
          <w:rFonts w:cstheme="minorHAnsi"/>
          <w:lang w:val="fr-FR"/>
        </w:rPr>
        <w:t xml:space="preserve">Intégrité : les évaluateurs se devront de mettre en évidence les questions qui ne sont pas expressément mentionnées dans les </w:t>
      </w:r>
      <w:proofErr w:type="spellStart"/>
      <w:r w:rsidRPr="00126027">
        <w:rPr>
          <w:rFonts w:cstheme="minorHAnsi"/>
          <w:lang w:val="fr-FR"/>
        </w:rPr>
        <w:t>TdR</w:t>
      </w:r>
      <w:proofErr w:type="spellEnd"/>
      <w:r w:rsidRPr="00126027">
        <w:rPr>
          <w:rFonts w:cstheme="minorHAnsi"/>
          <w:lang w:val="fr-FR"/>
        </w:rPr>
        <w:t xml:space="preserve">, afin d'obtenir une analyse plus complète des aspects étudiés. </w:t>
      </w:r>
    </w:p>
    <w:p w14:paraId="20EEF7C8" w14:textId="3CD378C7" w:rsidR="001105FF" w:rsidRPr="00126027" w:rsidRDefault="001105FF" w:rsidP="00712A6E">
      <w:pPr>
        <w:numPr>
          <w:ilvl w:val="1"/>
          <w:numId w:val="12"/>
        </w:numPr>
        <w:autoSpaceDE w:val="0"/>
        <w:autoSpaceDN w:val="0"/>
        <w:adjustRightInd w:val="0"/>
        <w:spacing w:after="0" w:line="240" w:lineRule="auto"/>
        <w:contextualSpacing/>
        <w:jc w:val="both"/>
        <w:rPr>
          <w:rFonts w:cstheme="minorHAnsi"/>
          <w:lang w:val="fr-FR"/>
        </w:rPr>
      </w:pPr>
      <w:r w:rsidRPr="00126027">
        <w:rPr>
          <w:rFonts w:cstheme="minorHAnsi"/>
          <w:lang w:val="fr-FR"/>
        </w:rPr>
        <w:t xml:space="preserve">Indépendance : les consultants doivent veiller à rester indépendants vis‐à‐vis du programme concerné par l’évaluation, et ils ne devront pas être (ou avoir été) associés à sa gestion ou à </w:t>
      </w:r>
      <w:r w:rsidR="00DC055A">
        <w:rPr>
          <w:rFonts w:cstheme="minorHAnsi"/>
          <w:lang w:val="fr-FR"/>
        </w:rPr>
        <w:t>autre élément y relatif</w:t>
      </w:r>
      <w:r w:rsidRPr="00126027">
        <w:rPr>
          <w:rFonts w:cstheme="minorHAnsi"/>
          <w:lang w:val="fr-FR"/>
        </w:rPr>
        <w:t>.</w:t>
      </w:r>
    </w:p>
    <w:p w14:paraId="0AA47E70" w14:textId="77777777" w:rsidR="001105FF" w:rsidRPr="00126027" w:rsidRDefault="001105FF" w:rsidP="00712A6E">
      <w:pPr>
        <w:numPr>
          <w:ilvl w:val="1"/>
          <w:numId w:val="12"/>
        </w:numPr>
        <w:autoSpaceDE w:val="0"/>
        <w:autoSpaceDN w:val="0"/>
        <w:adjustRightInd w:val="0"/>
        <w:spacing w:after="0" w:line="240" w:lineRule="auto"/>
        <w:contextualSpacing/>
        <w:jc w:val="both"/>
        <w:rPr>
          <w:rFonts w:cstheme="minorHAnsi"/>
          <w:lang w:val="fr-FR"/>
        </w:rPr>
      </w:pPr>
      <w:r w:rsidRPr="00126027">
        <w:rPr>
          <w:rFonts w:cstheme="minorHAnsi"/>
          <w:lang w:val="fr-FR"/>
        </w:rPr>
        <w:t>Incidents : si des problèmes surviennent au cours du travail de terrain, ou à tout autre phase de l'évaluation, ils doivent être immédiatement signalés à l’UNICEF. Si cela n'est pas fait, l'existence de tels problèmes ne pourra en aucun cas être utilisée pour justifier l'impossibilité d'obtenir les résultats prévus par le CNESE et l’UNICEF dans les présents termes de référence.</w:t>
      </w:r>
    </w:p>
    <w:p w14:paraId="63934CCD" w14:textId="77777777" w:rsidR="001105FF" w:rsidRPr="00126027" w:rsidRDefault="001105FF" w:rsidP="00712A6E">
      <w:pPr>
        <w:numPr>
          <w:ilvl w:val="1"/>
          <w:numId w:val="12"/>
        </w:numPr>
        <w:autoSpaceDE w:val="0"/>
        <w:autoSpaceDN w:val="0"/>
        <w:adjustRightInd w:val="0"/>
        <w:spacing w:after="0" w:line="240" w:lineRule="auto"/>
        <w:contextualSpacing/>
        <w:jc w:val="both"/>
        <w:rPr>
          <w:rFonts w:cstheme="minorHAnsi"/>
          <w:lang w:val="fr-FR"/>
        </w:rPr>
      </w:pPr>
      <w:r w:rsidRPr="00126027">
        <w:rPr>
          <w:rFonts w:cstheme="minorHAnsi"/>
          <w:lang w:val="fr-FR"/>
        </w:rPr>
        <w:t>Validation de l'information : les consultants se doivent de garantir l'exactitude des informations recueillies lors de la préparation des rapports et seront responsables individuellement et collectivement de l'information présentée dans le rapport final et leurs validations par le CNESE et l’UNICEF.</w:t>
      </w:r>
    </w:p>
    <w:p w14:paraId="24F64491" w14:textId="77777777" w:rsidR="001105FF" w:rsidRPr="00126027" w:rsidRDefault="001105FF" w:rsidP="00712A6E">
      <w:pPr>
        <w:numPr>
          <w:ilvl w:val="1"/>
          <w:numId w:val="12"/>
        </w:numPr>
        <w:autoSpaceDE w:val="0"/>
        <w:autoSpaceDN w:val="0"/>
        <w:adjustRightInd w:val="0"/>
        <w:spacing w:after="0" w:line="240" w:lineRule="auto"/>
        <w:contextualSpacing/>
        <w:jc w:val="both"/>
        <w:rPr>
          <w:rFonts w:cstheme="minorHAnsi"/>
          <w:lang w:val="fr-FR"/>
        </w:rPr>
      </w:pPr>
      <w:r w:rsidRPr="00126027">
        <w:rPr>
          <w:rFonts w:cstheme="minorHAnsi"/>
          <w:lang w:val="fr-FR"/>
        </w:rPr>
        <w:t>Propriété intellectuelle : en utilisant les différentes sources d'information, les consultants se doivent de respecter les droits de propriété intellectuelle des institutions faisant l’objet d’examen et mentionner constamment les références.</w:t>
      </w:r>
    </w:p>
    <w:p w14:paraId="16B13E54" w14:textId="1CB443E1" w:rsidR="001105FF" w:rsidRPr="00126027" w:rsidRDefault="001105FF" w:rsidP="00712A6E">
      <w:pPr>
        <w:pStyle w:val="ListParagraph"/>
        <w:numPr>
          <w:ilvl w:val="1"/>
          <w:numId w:val="12"/>
        </w:numPr>
        <w:autoSpaceDE w:val="0"/>
        <w:autoSpaceDN w:val="0"/>
        <w:adjustRightInd w:val="0"/>
        <w:spacing w:after="0" w:line="240" w:lineRule="auto"/>
        <w:jc w:val="both"/>
        <w:rPr>
          <w:rFonts w:cstheme="minorHAnsi"/>
          <w:lang w:val="fr-FR"/>
        </w:rPr>
      </w:pPr>
      <w:r w:rsidRPr="00126027">
        <w:rPr>
          <w:rFonts w:cstheme="minorHAnsi"/>
          <w:lang w:val="fr-FR"/>
        </w:rPr>
        <w:t xml:space="preserve">Soumission des rapports : </w:t>
      </w:r>
      <w:r w:rsidR="00DC055A">
        <w:rPr>
          <w:rFonts w:cstheme="minorHAnsi"/>
          <w:lang w:val="fr-FR"/>
        </w:rPr>
        <w:t>les</w:t>
      </w:r>
      <w:r w:rsidRPr="00126027">
        <w:rPr>
          <w:rFonts w:cstheme="minorHAnsi"/>
          <w:lang w:val="fr-FR"/>
        </w:rPr>
        <w:t xml:space="preserve"> rapports </w:t>
      </w:r>
      <w:r w:rsidR="00DC055A">
        <w:rPr>
          <w:rFonts w:cstheme="minorHAnsi"/>
          <w:lang w:val="fr-FR"/>
        </w:rPr>
        <w:t>sont</w:t>
      </w:r>
      <w:r w:rsidR="00DC055A" w:rsidRPr="00126027">
        <w:rPr>
          <w:rFonts w:cstheme="minorHAnsi"/>
          <w:lang w:val="fr-FR"/>
        </w:rPr>
        <w:t xml:space="preserve"> </w:t>
      </w:r>
      <w:r w:rsidRPr="00126027">
        <w:rPr>
          <w:rFonts w:cstheme="minorHAnsi"/>
          <w:lang w:val="fr-FR"/>
        </w:rPr>
        <w:t xml:space="preserve">soumis à une revue et </w:t>
      </w:r>
      <w:r w:rsidR="002C7598">
        <w:rPr>
          <w:rFonts w:cstheme="minorHAnsi"/>
          <w:lang w:val="fr-FR"/>
        </w:rPr>
        <w:t xml:space="preserve">aux </w:t>
      </w:r>
      <w:r w:rsidRPr="00126027">
        <w:rPr>
          <w:rFonts w:cstheme="minorHAnsi"/>
          <w:lang w:val="fr-FR"/>
        </w:rPr>
        <w:t>commentaires du CNESE et de l’UNICEF jusqu’à l</w:t>
      </w:r>
      <w:r w:rsidR="002C7598">
        <w:rPr>
          <w:rFonts w:cstheme="minorHAnsi"/>
          <w:lang w:val="fr-FR"/>
        </w:rPr>
        <w:t>eur</w:t>
      </w:r>
      <w:r w:rsidRPr="00126027">
        <w:rPr>
          <w:rFonts w:cstheme="minorHAnsi"/>
          <w:lang w:val="fr-FR"/>
        </w:rPr>
        <w:t xml:space="preserve"> validation</w:t>
      </w:r>
      <w:r w:rsidR="002C7598">
        <w:rPr>
          <w:rFonts w:cstheme="minorHAnsi"/>
          <w:lang w:val="fr-FR"/>
        </w:rPr>
        <w:t>.</w:t>
      </w:r>
    </w:p>
    <w:p w14:paraId="28B0D337" w14:textId="77777777" w:rsidR="001105FF" w:rsidRPr="00126027" w:rsidRDefault="001105FF" w:rsidP="000002E0">
      <w:pPr>
        <w:spacing w:after="0" w:line="240" w:lineRule="auto"/>
        <w:textAlignment w:val="top"/>
        <w:rPr>
          <w:rFonts w:ascii="Garamond" w:eastAsia="Times New Roman" w:hAnsi="Garamond" w:cs="Times New Roman"/>
          <w:color w:val="1111CC"/>
          <w:lang w:val="fr-FR"/>
        </w:rPr>
      </w:pPr>
    </w:p>
    <w:p w14:paraId="679F2800" w14:textId="2B8642F5" w:rsidR="001105FF" w:rsidRPr="00126027" w:rsidRDefault="001105FF" w:rsidP="000002E0">
      <w:pPr>
        <w:spacing w:after="0" w:line="240" w:lineRule="auto"/>
        <w:jc w:val="both"/>
        <w:rPr>
          <w:rFonts w:ascii="Garamond" w:eastAsia="Times New Roman" w:hAnsi="Garamond" w:cs="Times New Roman"/>
          <w:lang w:val="fr-FR"/>
        </w:rPr>
      </w:pPr>
    </w:p>
    <w:p w14:paraId="5FCE6895" w14:textId="2001ECE9" w:rsidR="001105FF" w:rsidRPr="00126027" w:rsidRDefault="001105FF" w:rsidP="000002E0">
      <w:pPr>
        <w:pStyle w:val="Heading2"/>
        <w:spacing w:before="0" w:line="240" w:lineRule="auto"/>
        <w:rPr>
          <w:rFonts w:asciiTheme="minorHAnsi" w:eastAsia="Times New Roman" w:hAnsiTheme="minorHAnsi" w:cstheme="minorHAnsi"/>
          <w:b/>
          <w:smallCaps/>
          <w:color w:val="00B0F0"/>
          <w:kern w:val="28"/>
          <w:sz w:val="24"/>
          <w:szCs w:val="20"/>
          <w:lang w:val="fr-FR" w:eastAsia="en-GB"/>
        </w:rPr>
      </w:pPr>
      <w:r w:rsidRPr="00126027">
        <w:rPr>
          <w:rFonts w:asciiTheme="minorHAnsi" w:eastAsia="Times New Roman" w:hAnsiTheme="minorHAnsi" w:cstheme="minorHAnsi"/>
          <w:b/>
          <w:smallCaps/>
          <w:color w:val="00B0F0"/>
          <w:kern w:val="28"/>
          <w:sz w:val="24"/>
          <w:szCs w:val="20"/>
          <w:lang w:val="fr-FR" w:eastAsia="en-GB"/>
        </w:rPr>
        <w:t>Annex 3. Les normes éthiques en matière de recherche, d'évaluation, de collecte et d'analyse de données de l'UNICEF</w:t>
      </w:r>
    </w:p>
    <w:p w14:paraId="0C8EFB24" w14:textId="7D9C6993" w:rsidR="001105FF" w:rsidRPr="00126027" w:rsidRDefault="001105FF" w:rsidP="00712A6E">
      <w:pPr>
        <w:keepNext/>
        <w:numPr>
          <w:ilvl w:val="0"/>
          <w:numId w:val="6"/>
        </w:numPr>
        <w:spacing w:after="0" w:line="240" w:lineRule="auto"/>
        <w:jc w:val="both"/>
        <w:outlineLvl w:val="1"/>
        <w:rPr>
          <w:rFonts w:cstheme="minorHAnsi"/>
          <w:lang w:val="fr-FR"/>
        </w:rPr>
      </w:pPr>
      <w:r w:rsidRPr="00126027">
        <w:rPr>
          <w:rFonts w:cstheme="minorHAnsi"/>
          <w:lang w:val="fr-FR"/>
        </w:rPr>
        <w:t>Prévention des dommages : l'équipe d'évaluation prendra des mesures préventives pour tout événement imprévu sur le terrain et réagira en conséquence. À la lumière d</w:t>
      </w:r>
      <w:r w:rsidR="0073403F">
        <w:rPr>
          <w:rFonts w:cstheme="minorHAnsi"/>
          <w:lang w:val="fr-FR"/>
        </w:rPr>
        <w:t>e la</w:t>
      </w:r>
      <w:r w:rsidRPr="00126027">
        <w:rPr>
          <w:rFonts w:cstheme="minorHAnsi"/>
          <w:lang w:val="fr-FR"/>
        </w:rPr>
        <w:t xml:space="preserve"> COVID-19, l'équipe d'évaluation veillera à ce que l'équipe de terrain se maintienne à distance (les unes des autres ainsi que </w:t>
      </w:r>
      <w:r w:rsidR="0073403F">
        <w:rPr>
          <w:rFonts w:cstheme="minorHAnsi"/>
          <w:lang w:val="fr-FR"/>
        </w:rPr>
        <w:t>d</w:t>
      </w:r>
      <w:r w:rsidRPr="00126027">
        <w:rPr>
          <w:rFonts w:cstheme="minorHAnsi"/>
          <w:lang w:val="fr-FR"/>
        </w:rPr>
        <w:t>es répondants), porte des masques et se lave les mains régulièrement au cours du travail sur le terrain.</w:t>
      </w:r>
    </w:p>
    <w:p w14:paraId="644553D7" w14:textId="3B2E9004" w:rsidR="001105FF" w:rsidRPr="00126027" w:rsidRDefault="001105FF" w:rsidP="00712A6E">
      <w:pPr>
        <w:keepNext/>
        <w:numPr>
          <w:ilvl w:val="0"/>
          <w:numId w:val="6"/>
        </w:numPr>
        <w:spacing w:after="0" w:line="240" w:lineRule="auto"/>
        <w:jc w:val="both"/>
        <w:outlineLvl w:val="1"/>
        <w:rPr>
          <w:rFonts w:cstheme="minorHAnsi"/>
          <w:lang w:val="fr-FR"/>
        </w:rPr>
      </w:pPr>
      <w:r w:rsidRPr="00126027">
        <w:rPr>
          <w:rFonts w:cstheme="minorHAnsi"/>
          <w:lang w:val="fr-FR"/>
        </w:rPr>
        <w:t xml:space="preserve">Entretien avec les enfants : En conformité avec les procédures de l’UNICEF en ce qui concerne </w:t>
      </w:r>
      <w:r w:rsidR="0073403F">
        <w:rPr>
          <w:rFonts w:cstheme="minorHAnsi"/>
          <w:lang w:val="fr-FR"/>
        </w:rPr>
        <w:t xml:space="preserve">la </w:t>
      </w:r>
      <w:r w:rsidRPr="00126027">
        <w:rPr>
          <w:rFonts w:cstheme="minorHAnsi"/>
          <w:lang w:val="fr-FR"/>
        </w:rPr>
        <w:t>recherche qui inclut les enfants</w:t>
      </w:r>
      <w:r w:rsidRPr="002D25C9">
        <w:rPr>
          <w:rFonts w:cstheme="minorHAnsi"/>
          <w:vertAlign w:val="superscript"/>
          <w:lang w:val="fr-FR"/>
        </w:rPr>
        <w:footnoteReference w:id="15"/>
      </w:r>
      <w:r w:rsidRPr="00126027">
        <w:rPr>
          <w:rFonts w:cstheme="minorHAnsi"/>
          <w:lang w:val="fr-FR"/>
        </w:rPr>
        <w:t>, les évaluateurs prendront des mesures additionnelles dans les entretiens avec les enfants. Ceci inclut (1) entretien en group</w:t>
      </w:r>
      <w:r w:rsidR="0073403F">
        <w:rPr>
          <w:rFonts w:cstheme="minorHAnsi"/>
          <w:lang w:val="fr-FR"/>
        </w:rPr>
        <w:t>e</w:t>
      </w:r>
      <w:r w:rsidRPr="00126027">
        <w:rPr>
          <w:rFonts w:cstheme="minorHAnsi"/>
          <w:lang w:val="fr-FR"/>
        </w:rPr>
        <w:t xml:space="preserve">s en faisant des discussions ciblées, (2) permission de l’enfant </w:t>
      </w:r>
      <w:r w:rsidRPr="00126027">
        <w:rPr>
          <w:rFonts w:cstheme="minorHAnsi"/>
          <w:lang w:val="fr-FR"/>
        </w:rPr>
        <w:lastRenderedPageBreak/>
        <w:t>ou d</w:t>
      </w:r>
      <w:r w:rsidR="0073403F">
        <w:rPr>
          <w:rFonts w:cstheme="minorHAnsi"/>
          <w:lang w:val="fr-FR"/>
        </w:rPr>
        <w:t>u</w:t>
      </w:r>
      <w:r w:rsidRPr="00126027">
        <w:rPr>
          <w:rFonts w:cstheme="minorHAnsi"/>
          <w:lang w:val="fr-FR"/>
        </w:rPr>
        <w:t xml:space="preserve"> </w:t>
      </w:r>
      <w:r w:rsidR="0073403F">
        <w:rPr>
          <w:rFonts w:cstheme="minorHAnsi"/>
          <w:lang w:val="fr-FR"/>
        </w:rPr>
        <w:t>parent</w:t>
      </w:r>
      <w:r w:rsidR="0073403F" w:rsidRPr="00126027">
        <w:rPr>
          <w:rFonts w:cstheme="minorHAnsi"/>
          <w:lang w:val="fr-FR"/>
        </w:rPr>
        <w:t xml:space="preserve"> </w:t>
      </w:r>
      <w:r w:rsidRPr="00126027">
        <w:rPr>
          <w:rFonts w:cstheme="minorHAnsi"/>
          <w:lang w:val="fr-FR"/>
        </w:rPr>
        <w:t xml:space="preserve">pour un entretien avec </w:t>
      </w:r>
      <w:r w:rsidR="0073403F">
        <w:rPr>
          <w:rFonts w:cstheme="minorHAnsi"/>
          <w:lang w:val="fr-FR"/>
        </w:rPr>
        <w:t>l’</w:t>
      </w:r>
      <w:r w:rsidRPr="00126027">
        <w:rPr>
          <w:rFonts w:cstheme="minorHAnsi"/>
          <w:lang w:val="fr-FR"/>
        </w:rPr>
        <w:t xml:space="preserve">enfant, (3) présence d’un parent ou </w:t>
      </w:r>
      <w:r w:rsidR="0073403F">
        <w:rPr>
          <w:rFonts w:cstheme="minorHAnsi"/>
          <w:lang w:val="fr-FR"/>
        </w:rPr>
        <w:t>du tuteur</w:t>
      </w:r>
      <w:r w:rsidRPr="00126027">
        <w:rPr>
          <w:rFonts w:cstheme="minorHAnsi"/>
          <w:lang w:val="fr-FR"/>
        </w:rPr>
        <w:t xml:space="preserve"> </w:t>
      </w:r>
      <w:r w:rsidR="0073403F">
        <w:rPr>
          <w:rFonts w:cstheme="minorHAnsi"/>
          <w:lang w:val="fr-FR"/>
        </w:rPr>
        <w:t>sur place lors de l’entretien</w:t>
      </w:r>
      <w:r w:rsidRPr="00126027">
        <w:rPr>
          <w:rFonts w:cstheme="minorHAnsi"/>
          <w:lang w:val="fr-FR"/>
        </w:rPr>
        <w:t>.</w:t>
      </w:r>
    </w:p>
    <w:p w14:paraId="52AE4F0C" w14:textId="77777777" w:rsidR="001105FF" w:rsidRPr="00126027" w:rsidRDefault="001105FF" w:rsidP="00712A6E">
      <w:pPr>
        <w:keepNext/>
        <w:numPr>
          <w:ilvl w:val="0"/>
          <w:numId w:val="6"/>
        </w:numPr>
        <w:spacing w:after="0" w:line="240" w:lineRule="auto"/>
        <w:jc w:val="both"/>
        <w:outlineLvl w:val="1"/>
        <w:rPr>
          <w:rFonts w:cstheme="minorHAnsi"/>
          <w:lang w:val="fr-FR"/>
        </w:rPr>
      </w:pPr>
      <w:r w:rsidRPr="00126027">
        <w:rPr>
          <w:rFonts w:cstheme="minorHAnsi"/>
          <w:lang w:val="fr-FR"/>
        </w:rPr>
        <w:t>Consentement explicite : le consentement explicite sera obtenu de tous les répondants, et les intervieweurs se verront expliquer le but et la portée de l'évaluation, ainsi que la nature volontaire de la participation, avant chaque entretien.</w:t>
      </w:r>
    </w:p>
    <w:p w14:paraId="041B6770" w14:textId="77777777" w:rsidR="001105FF" w:rsidRPr="00126027" w:rsidRDefault="001105FF" w:rsidP="00712A6E">
      <w:pPr>
        <w:keepNext/>
        <w:numPr>
          <w:ilvl w:val="0"/>
          <w:numId w:val="6"/>
        </w:numPr>
        <w:spacing w:after="0" w:line="240" w:lineRule="auto"/>
        <w:jc w:val="both"/>
        <w:outlineLvl w:val="1"/>
        <w:rPr>
          <w:rFonts w:cstheme="minorHAnsi"/>
          <w:lang w:val="fr-FR"/>
        </w:rPr>
      </w:pPr>
      <w:r w:rsidRPr="00126027">
        <w:rPr>
          <w:rFonts w:cstheme="minorHAnsi"/>
          <w:lang w:val="fr-FR"/>
        </w:rPr>
        <w:t>Confidentialité des participants : Les participants seront informés sur ceux qui auront accès à leurs données privées, et un membre autorisé de l'équipe supprimera toutes les informations d'identification des répondants.</w:t>
      </w:r>
    </w:p>
    <w:p w14:paraId="2A5BF2A1" w14:textId="77777777" w:rsidR="001105FF" w:rsidRPr="00126027" w:rsidRDefault="001105FF" w:rsidP="00712A6E">
      <w:pPr>
        <w:keepNext/>
        <w:numPr>
          <w:ilvl w:val="0"/>
          <w:numId w:val="6"/>
        </w:numPr>
        <w:spacing w:after="0" w:line="240" w:lineRule="auto"/>
        <w:jc w:val="both"/>
        <w:outlineLvl w:val="1"/>
        <w:rPr>
          <w:rFonts w:cstheme="minorHAnsi"/>
          <w:lang w:val="fr-FR"/>
        </w:rPr>
      </w:pPr>
      <w:r w:rsidRPr="00126027">
        <w:rPr>
          <w:rFonts w:cstheme="minorHAnsi"/>
          <w:lang w:val="fr-FR"/>
        </w:rPr>
        <w:t>Confidentialité : Les données primaires seront protégées par mot de passe et cryptées, tandis que les enregistrements physiques et les documents resteront avec les membres autorisés de l'équipe. Les commentaires et opinions des répondants inclus dans le rapport final seront anonymes afin de préserver la confidentialité des répondants.</w:t>
      </w:r>
    </w:p>
    <w:p w14:paraId="22D9FF89" w14:textId="77777777" w:rsidR="00B666F7" w:rsidRPr="00D91DCC" w:rsidRDefault="00B666F7" w:rsidP="000002E0">
      <w:pPr>
        <w:spacing w:after="0" w:line="240" w:lineRule="auto"/>
        <w:rPr>
          <w:rFonts w:cstheme="minorHAnsi"/>
          <w:lang w:val="fr-FR"/>
        </w:rPr>
      </w:pPr>
    </w:p>
    <w:sectPr w:rsidR="00B666F7" w:rsidRPr="00D91DCC" w:rsidSect="00973B48">
      <w:headerReference w:type="default" r:id="rId8"/>
      <w:footerReference w:type="default" r:id="rId9"/>
      <w:pgSz w:w="12240" w:h="15840"/>
      <w:pgMar w:top="426" w:right="1041" w:bottom="567" w:left="993"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BD62" w14:textId="77777777" w:rsidR="00A950CA" w:rsidRDefault="00A950CA">
      <w:pPr>
        <w:spacing w:after="0" w:line="240" w:lineRule="auto"/>
      </w:pPr>
      <w:r>
        <w:separator/>
      </w:r>
    </w:p>
  </w:endnote>
  <w:endnote w:type="continuationSeparator" w:id="0">
    <w:p w14:paraId="26AD3B98" w14:textId="77777777" w:rsidR="00A950CA" w:rsidRDefault="00A950CA">
      <w:pPr>
        <w:spacing w:after="0" w:line="240" w:lineRule="auto"/>
      </w:pPr>
      <w:r>
        <w:continuationSeparator/>
      </w:r>
    </w:p>
  </w:endnote>
  <w:endnote w:type="continuationNotice" w:id="1">
    <w:p w14:paraId="05232789" w14:textId="77777777" w:rsidR="00A950CA" w:rsidRDefault="00A95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5963278"/>
      <w:docPartObj>
        <w:docPartGallery w:val="Page Numbers (Bottom of Page)"/>
        <w:docPartUnique/>
      </w:docPartObj>
    </w:sdtPr>
    <w:sdtEndPr>
      <w:rPr>
        <w:noProof/>
      </w:rPr>
    </w:sdtEndPr>
    <w:sdtContent>
      <w:p w14:paraId="0F0FF498" w14:textId="77777777" w:rsidR="00D473AC" w:rsidRPr="00E16684" w:rsidRDefault="00D473AC" w:rsidP="00AD6DE7">
        <w:pPr>
          <w:pStyle w:val="Footer"/>
          <w:jc w:val="right"/>
          <w:rPr>
            <w:sz w:val="16"/>
            <w:szCs w:val="16"/>
          </w:rPr>
        </w:pPr>
        <w:r w:rsidRPr="00E16684">
          <w:rPr>
            <w:sz w:val="16"/>
            <w:szCs w:val="16"/>
          </w:rPr>
          <w:fldChar w:fldCharType="begin"/>
        </w:r>
        <w:r w:rsidRPr="00E16684">
          <w:rPr>
            <w:sz w:val="16"/>
            <w:szCs w:val="16"/>
          </w:rPr>
          <w:instrText xml:space="preserve"> PAGE   \* MERGEFORMAT </w:instrText>
        </w:r>
        <w:r w:rsidRPr="00E16684">
          <w:rPr>
            <w:sz w:val="16"/>
            <w:szCs w:val="16"/>
          </w:rPr>
          <w:fldChar w:fldCharType="separate"/>
        </w:r>
        <w:r w:rsidRPr="00E16684">
          <w:rPr>
            <w:noProof/>
            <w:sz w:val="16"/>
            <w:szCs w:val="16"/>
          </w:rPr>
          <w:t>1</w:t>
        </w:r>
        <w:r w:rsidRPr="00E16684">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D04E" w14:textId="77777777" w:rsidR="00A950CA" w:rsidRDefault="00A950CA">
      <w:pPr>
        <w:spacing w:after="0" w:line="240" w:lineRule="auto"/>
      </w:pPr>
      <w:r>
        <w:separator/>
      </w:r>
    </w:p>
  </w:footnote>
  <w:footnote w:type="continuationSeparator" w:id="0">
    <w:p w14:paraId="7ADBA184" w14:textId="77777777" w:rsidR="00A950CA" w:rsidRDefault="00A950CA">
      <w:pPr>
        <w:spacing w:after="0" w:line="240" w:lineRule="auto"/>
      </w:pPr>
      <w:r>
        <w:continuationSeparator/>
      </w:r>
    </w:p>
  </w:footnote>
  <w:footnote w:type="continuationNotice" w:id="1">
    <w:p w14:paraId="0D701313" w14:textId="77777777" w:rsidR="00A950CA" w:rsidRDefault="00A950CA">
      <w:pPr>
        <w:spacing w:after="0" w:line="240" w:lineRule="auto"/>
      </w:pPr>
    </w:p>
  </w:footnote>
  <w:footnote w:id="2">
    <w:p w14:paraId="7EB4CD46" w14:textId="54A64407" w:rsidR="00D473AC" w:rsidRPr="008F1EFE" w:rsidRDefault="00D473AC" w:rsidP="006E05D2">
      <w:pPr>
        <w:pStyle w:val="FootnoteText"/>
        <w:rPr>
          <w:rFonts w:asciiTheme="majorHAnsi" w:hAnsiTheme="majorHAnsi" w:cstheme="minorHAnsi"/>
          <w:sz w:val="18"/>
          <w:szCs w:val="18"/>
          <w:lang w:val="fr-FR"/>
        </w:rPr>
      </w:pPr>
      <w:r w:rsidRPr="008F1EFE">
        <w:rPr>
          <w:rStyle w:val="FootnoteReference"/>
          <w:rFonts w:asciiTheme="majorHAnsi" w:hAnsiTheme="majorHAnsi" w:cstheme="minorHAnsi"/>
          <w:sz w:val="18"/>
          <w:szCs w:val="18"/>
        </w:rPr>
        <w:footnoteRef/>
      </w:r>
      <w:r w:rsidRPr="008F1EFE">
        <w:rPr>
          <w:rFonts w:asciiTheme="majorHAnsi" w:hAnsiTheme="majorHAnsi" w:cstheme="minorHAnsi"/>
          <w:sz w:val="18"/>
          <w:szCs w:val="18"/>
          <w:lang w:val="fr-FR"/>
        </w:rPr>
        <w:t xml:space="preserve"> UNICEF, 2018</w:t>
      </w:r>
    </w:p>
  </w:footnote>
  <w:footnote w:id="3">
    <w:p w14:paraId="1B496DB7" w14:textId="6E8C33E6" w:rsidR="00D473AC" w:rsidRPr="008F1EFE" w:rsidRDefault="00D473AC" w:rsidP="006E05D2">
      <w:pPr>
        <w:pStyle w:val="FootnoteText"/>
        <w:rPr>
          <w:rFonts w:asciiTheme="majorHAnsi" w:hAnsiTheme="majorHAnsi" w:cstheme="minorHAnsi"/>
          <w:sz w:val="18"/>
          <w:szCs w:val="18"/>
          <w:lang w:val="fr-FR"/>
        </w:rPr>
      </w:pPr>
      <w:r w:rsidRPr="008F1EFE">
        <w:rPr>
          <w:rStyle w:val="FootnoteReference"/>
          <w:rFonts w:asciiTheme="majorHAnsi" w:hAnsiTheme="majorHAnsi" w:cstheme="minorHAnsi"/>
          <w:sz w:val="18"/>
          <w:szCs w:val="18"/>
        </w:rPr>
        <w:footnoteRef/>
      </w:r>
      <w:r w:rsidRPr="008F1EFE">
        <w:rPr>
          <w:rFonts w:asciiTheme="majorHAnsi" w:hAnsiTheme="majorHAnsi" w:cstheme="minorHAnsi"/>
          <w:sz w:val="18"/>
          <w:szCs w:val="18"/>
          <w:lang w:val="fr-FR"/>
        </w:rPr>
        <w:t xml:space="preserve"> Seulement 17% contre 71% pour les plus riches</w:t>
      </w:r>
    </w:p>
  </w:footnote>
  <w:footnote w:id="4">
    <w:p w14:paraId="3A45B2BB" w14:textId="0B89F437" w:rsidR="00D473AC" w:rsidRPr="008F1EFE" w:rsidRDefault="00D473AC" w:rsidP="006E05D2">
      <w:pPr>
        <w:pStyle w:val="FootnoteText"/>
        <w:rPr>
          <w:rFonts w:asciiTheme="majorHAnsi" w:hAnsiTheme="majorHAnsi" w:cstheme="minorHAnsi"/>
          <w:sz w:val="18"/>
          <w:szCs w:val="18"/>
          <w:lang w:val="fr-FR"/>
        </w:rPr>
      </w:pPr>
      <w:r w:rsidRPr="008F1EFE">
        <w:rPr>
          <w:rStyle w:val="FootnoteReference"/>
          <w:rFonts w:asciiTheme="majorHAnsi" w:hAnsiTheme="majorHAnsi" w:cstheme="minorHAnsi"/>
          <w:sz w:val="18"/>
          <w:szCs w:val="18"/>
        </w:rPr>
        <w:footnoteRef/>
      </w:r>
      <w:r w:rsidRPr="008F1EFE">
        <w:rPr>
          <w:rFonts w:asciiTheme="majorHAnsi" w:hAnsiTheme="majorHAnsi" w:cstheme="minorHAnsi"/>
          <w:sz w:val="18"/>
          <w:szCs w:val="18"/>
          <w:lang w:val="fr-FR"/>
        </w:rPr>
        <w:t xml:space="preserve"> 63% urbain contre 28% rural</w:t>
      </w:r>
    </w:p>
  </w:footnote>
  <w:footnote w:id="5">
    <w:p w14:paraId="0B2BAAF1" w14:textId="5E970F36" w:rsidR="00D473AC" w:rsidRPr="008F1EFE" w:rsidRDefault="00D473AC" w:rsidP="006E05D2">
      <w:pPr>
        <w:pStyle w:val="FootnoteText"/>
        <w:rPr>
          <w:rFonts w:asciiTheme="majorHAnsi" w:hAnsiTheme="majorHAnsi" w:cstheme="minorHAnsi"/>
          <w:sz w:val="18"/>
          <w:szCs w:val="18"/>
          <w:lang w:val="fr-FR"/>
        </w:rPr>
      </w:pPr>
      <w:r w:rsidRPr="008F1EFE">
        <w:rPr>
          <w:rStyle w:val="FootnoteReference"/>
          <w:rFonts w:asciiTheme="majorHAnsi" w:hAnsiTheme="majorHAnsi" w:cstheme="minorHAnsi"/>
          <w:sz w:val="18"/>
          <w:szCs w:val="18"/>
        </w:rPr>
        <w:footnoteRef/>
      </w:r>
      <w:r w:rsidRPr="008F1EFE">
        <w:rPr>
          <w:rFonts w:asciiTheme="majorHAnsi" w:hAnsiTheme="majorHAnsi" w:cstheme="minorHAnsi"/>
          <w:sz w:val="18"/>
          <w:szCs w:val="18"/>
          <w:lang w:val="fr-FR"/>
        </w:rPr>
        <w:t xml:space="preserve"> Du 23 juillet 2002</w:t>
      </w:r>
    </w:p>
  </w:footnote>
  <w:footnote w:id="6">
    <w:p w14:paraId="796779EF" w14:textId="70FFEA7E" w:rsidR="00D473AC" w:rsidRPr="008F1EFE" w:rsidRDefault="00D473AC" w:rsidP="006E05D2">
      <w:pPr>
        <w:pStyle w:val="FootnoteText"/>
        <w:rPr>
          <w:rFonts w:asciiTheme="majorHAnsi" w:hAnsiTheme="majorHAnsi" w:cstheme="minorHAnsi"/>
          <w:sz w:val="18"/>
          <w:szCs w:val="18"/>
          <w:lang w:val="fr-FR"/>
        </w:rPr>
      </w:pPr>
      <w:r w:rsidRPr="008F1EFE">
        <w:rPr>
          <w:rStyle w:val="FootnoteReference"/>
          <w:rFonts w:asciiTheme="majorHAnsi" w:hAnsiTheme="majorHAnsi" w:cstheme="minorHAnsi"/>
          <w:sz w:val="18"/>
          <w:szCs w:val="18"/>
        </w:rPr>
        <w:footnoteRef/>
      </w:r>
      <w:r w:rsidRPr="008F1EFE">
        <w:rPr>
          <w:rFonts w:asciiTheme="majorHAnsi" w:hAnsiTheme="majorHAnsi" w:cstheme="minorHAnsi"/>
          <w:sz w:val="18"/>
          <w:szCs w:val="18"/>
          <w:lang w:val="fr-FR"/>
        </w:rPr>
        <w:t xml:space="preserve"> Selon </w:t>
      </w:r>
      <w:r w:rsidR="003E5F0F" w:rsidRPr="008F1EFE">
        <w:rPr>
          <w:rFonts w:asciiTheme="majorHAnsi" w:hAnsiTheme="majorHAnsi" w:cstheme="minorHAnsi"/>
          <w:sz w:val="18"/>
          <w:szCs w:val="18"/>
          <w:lang w:val="fr-FR"/>
        </w:rPr>
        <w:t xml:space="preserve">l’Analyse de la Situation des Enfants en Tunisie (UNICEF 2020) les dépenses </w:t>
      </w:r>
      <w:r w:rsidRPr="008F1EFE">
        <w:rPr>
          <w:rFonts w:asciiTheme="majorHAnsi" w:hAnsiTheme="majorHAnsi" w:cstheme="minorHAnsi"/>
          <w:sz w:val="18"/>
          <w:szCs w:val="18"/>
          <w:lang w:val="fr-FR"/>
        </w:rPr>
        <w:t>seulement 0,</w:t>
      </w:r>
      <w:r w:rsidR="003E5F0F" w:rsidRPr="008F1EFE">
        <w:rPr>
          <w:rFonts w:asciiTheme="majorHAnsi" w:hAnsiTheme="majorHAnsi" w:cstheme="minorHAnsi"/>
          <w:sz w:val="18"/>
          <w:szCs w:val="18"/>
          <w:lang w:val="fr-FR"/>
        </w:rPr>
        <w:t>9</w:t>
      </w:r>
      <w:r w:rsidRPr="008F1EFE">
        <w:rPr>
          <w:rFonts w:asciiTheme="majorHAnsi" w:hAnsiTheme="majorHAnsi" w:cstheme="minorHAnsi"/>
          <w:sz w:val="18"/>
          <w:szCs w:val="18"/>
          <w:lang w:val="fr-FR"/>
        </w:rPr>
        <w:t xml:space="preserve">% du budget du Ministère de l’éducation </w:t>
      </w:r>
      <w:r w:rsidR="003E5F0F" w:rsidRPr="008F1EFE">
        <w:rPr>
          <w:rFonts w:asciiTheme="majorHAnsi" w:hAnsiTheme="majorHAnsi" w:cstheme="minorHAnsi"/>
          <w:sz w:val="18"/>
          <w:szCs w:val="18"/>
          <w:lang w:val="fr-FR"/>
        </w:rPr>
        <w:t>sont dédiées</w:t>
      </w:r>
      <w:r w:rsidR="00AB7576" w:rsidRPr="008F1EFE">
        <w:rPr>
          <w:rFonts w:asciiTheme="majorHAnsi" w:hAnsiTheme="majorHAnsi" w:cstheme="minorHAnsi"/>
          <w:sz w:val="18"/>
          <w:szCs w:val="18"/>
          <w:lang w:val="fr-FR"/>
        </w:rPr>
        <w:t xml:space="preserve"> à l’enseignement préscolaire. En incluant les dépenses d’investissement les dépenses totales seraient légèrement plus élevées.</w:t>
      </w:r>
    </w:p>
  </w:footnote>
  <w:footnote w:id="7">
    <w:p w14:paraId="6B0E7E57" w14:textId="596E5DAC" w:rsidR="00D473AC" w:rsidRPr="008F1EFE" w:rsidRDefault="00D473AC" w:rsidP="006E05D2">
      <w:pPr>
        <w:pStyle w:val="FootnoteText"/>
        <w:rPr>
          <w:rFonts w:asciiTheme="majorHAnsi" w:hAnsiTheme="majorHAnsi"/>
          <w:sz w:val="18"/>
          <w:szCs w:val="18"/>
          <w:lang w:val="fr-FR"/>
        </w:rPr>
      </w:pPr>
      <w:r w:rsidRPr="008F1EFE">
        <w:rPr>
          <w:rStyle w:val="FootnoteReference"/>
          <w:rFonts w:asciiTheme="majorHAnsi" w:hAnsiTheme="majorHAnsi"/>
          <w:sz w:val="18"/>
          <w:szCs w:val="18"/>
        </w:rPr>
        <w:footnoteRef/>
      </w:r>
      <w:r w:rsidRPr="008F1EFE">
        <w:rPr>
          <w:rFonts w:asciiTheme="majorHAnsi" w:hAnsiTheme="majorHAnsi"/>
          <w:sz w:val="18"/>
          <w:szCs w:val="18"/>
          <w:lang w:val="fr-FR"/>
        </w:rPr>
        <w:t xml:space="preserve"> </w:t>
      </w:r>
      <w:r w:rsidRPr="008F1EFE">
        <w:rPr>
          <w:rFonts w:asciiTheme="majorHAnsi" w:hAnsiTheme="majorHAnsi" w:cstheme="minorHAnsi"/>
          <w:sz w:val="18"/>
          <w:szCs w:val="18"/>
          <w:lang w:val="fr-FR"/>
        </w:rPr>
        <w:t>Les données secondaires peuvent inclure les études et les évaluations menées par l’UNICEF et les partenaires de mise en œuvre ou de développement ainsi que d’autres documents identifiés par l’équipe pendant la phase de démarrage</w:t>
      </w:r>
    </w:p>
  </w:footnote>
  <w:footnote w:id="8">
    <w:p w14:paraId="63795BDB" w14:textId="68F398FF" w:rsidR="00D473AC" w:rsidRPr="008F1EFE" w:rsidRDefault="00D473AC" w:rsidP="006E05D2">
      <w:pPr>
        <w:pStyle w:val="FootnoteText"/>
        <w:rPr>
          <w:rFonts w:asciiTheme="majorHAnsi" w:hAnsiTheme="majorHAnsi"/>
          <w:sz w:val="18"/>
          <w:szCs w:val="18"/>
          <w:lang w:val="fr-FR"/>
        </w:rPr>
      </w:pPr>
      <w:r w:rsidRPr="008F1EFE">
        <w:rPr>
          <w:rStyle w:val="FootnoteReference"/>
          <w:rFonts w:asciiTheme="majorHAnsi" w:hAnsiTheme="majorHAnsi"/>
          <w:sz w:val="18"/>
          <w:szCs w:val="18"/>
        </w:rPr>
        <w:footnoteRef/>
      </w:r>
      <w:r w:rsidRPr="008F1EFE">
        <w:rPr>
          <w:rFonts w:asciiTheme="majorHAnsi" w:hAnsiTheme="majorHAnsi"/>
          <w:sz w:val="18"/>
          <w:szCs w:val="18"/>
          <w:lang w:val="fr-FR"/>
        </w:rPr>
        <w:t xml:space="preserve"> </w:t>
      </w:r>
      <w:r w:rsidRPr="008F1EFE">
        <w:rPr>
          <w:rFonts w:asciiTheme="majorHAnsi" w:hAnsiTheme="majorHAnsi" w:cstheme="minorHAnsi"/>
          <w:sz w:val="18"/>
          <w:szCs w:val="18"/>
          <w:lang w:val="fr-FR"/>
        </w:rPr>
        <w:t>L’évaluation collectera les données de base directement sur le terrain par l’équipe de l’évaluation et auprès des parties prenantes.</w:t>
      </w:r>
    </w:p>
  </w:footnote>
  <w:footnote w:id="9">
    <w:p w14:paraId="1CB3AF34" w14:textId="526361C0" w:rsidR="00D473AC" w:rsidRPr="008F1EFE" w:rsidRDefault="00D473AC" w:rsidP="006E05D2">
      <w:pPr>
        <w:pStyle w:val="FootnoteText"/>
        <w:rPr>
          <w:rFonts w:asciiTheme="majorHAnsi" w:hAnsiTheme="majorHAnsi"/>
          <w:sz w:val="18"/>
          <w:szCs w:val="18"/>
          <w:lang w:val="fr-FR"/>
        </w:rPr>
      </w:pPr>
      <w:r w:rsidRPr="008F1EFE">
        <w:rPr>
          <w:rStyle w:val="FootnoteReference"/>
          <w:rFonts w:asciiTheme="majorHAnsi" w:hAnsiTheme="majorHAnsi"/>
          <w:sz w:val="18"/>
          <w:szCs w:val="18"/>
        </w:rPr>
        <w:footnoteRef/>
      </w:r>
      <w:r w:rsidRPr="008F1EFE">
        <w:rPr>
          <w:rFonts w:asciiTheme="majorHAnsi" w:hAnsiTheme="majorHAnsi"/>
          <w:sz w:val="18"/>
          <w:szCs w:val="18"/>
          <w:lang w:val="fr-FR"/>
        </w:rPr>
        <w:t xml:space="preserve"> </w:t>
      </w:r>
      <w:r w:rsidR="0062255B" w:rsidRPr="008F1EFE">
        <w:rPr>
          <w:rFonts w:asciiTheme="majorHAnsi" w:hAnsiTheme="majorHAnsi" w:cstheme="minorHAnsi"/>
          <w:sz w:val="18"/>
          <w:szCs w:val="18"/>
          <w:lang w:val="fr-FR"/>
        </w:rPr>
        <w:t>Septembre</w:t>
      </w:r>
      <w:r w:rsidRPr="008F1EFE">
        <w:rPr>
          <w:rFonts w:asciiTheme="majorHAnsi" w:hAnsiTheme="majorHAnsi" w:cstheme="minorHAnsi"/>
          <w:sz w:val="18"/>
          <w:szCs w:val="18"/>
          <w:lang w:val="fr-FR"/>
        </w:rPr>
        <w:t xml:space="preserve"> 2022</w:t>
      </w:r>
    </w:p>
  </w:footnote>
  <w:footnote w:id="10">
    <w:p w14:paraId="7C7B61EE" w14:textId="7F1F2636" w:rsidR="00D473AC" w:rsidRPr="008F1EFE" w:rsidRDefault="00D473AC" w:rsidP="006E05D2">
      <w:pPr>
        <w:pStyle w:val="FootnoteText"/>
        <w:rPr>
          <w:rFonts w:asciiTheme="majorHAnsi" w:hAnsiTheme="majorHAnsi" w:cstheme="minorHAnsi"/>
          <w:sz w:val="18"/>
          <w:szCs w:val="18"/>
          <w:lang w:val="fr-FR"/>
        </w:rPr>
      </w:pPr>
      <w:r w:rsidRPr="008F1EFE">
        <w:rPr>
          <w:rStyle w:val="FootnoteReference"/>
          <w:rFonts w:asciiTheme="majorHAnsi" w:hAnsiTheme="majorHAnsi" w:cstheme="minorHAnsi"/>
          <w:sz w:val="18"/>
          <w:szCs w:val="18"/>
          <w:lang w:val="fr-FR"/>
        </w:rPr>
        <w:footnoteRef/>
      </w:r>
      <w:r w:rsidRPr="008F1EFE">
        <w:rPr>
          <w:rFonts w:asciiTheme="majorHAnsi" w:hAnsiTheme="majorHAnsi" w:cstheme="minorHAnsi"/>
          <w:sz w:val="18"/>
          <w:szCs w:val="18"/>
          <w:lang w:val="fr-FR"/>
        </w:rPr>
        <w:t xml:space="preserve"> Voire les principes éthiques de l’UNEG en Annex 2.</w:t>
      </w:r>
    </w:p>
  </w:footnote>
  <w:footnote w:id="11">
    <w:p w14:paraId="083E1F19" w14:textId="2EE06816" w:rsidR="00D473AC" w:rsidRPr="008F1EFE" w:rsidRDefault="00D473AC" w:rsidP="006E05D2">
      <w:pPr>
        <w:pStyle w:val="FootnoteText"/>
        <w:rPr>
          <w:rFonts w:asciiTheme="majorHAnsi" w:hAnsiTheme="majorHAnsi"/>
          <w:sz w:val="18"/>
          <w:szCs w:val="18"/>
          <w:lang w:val="fr-FR"/>
        </w:rPr>
      </w:pPr>
      <w:r w:rsidRPr="008F1EFE">
        <w:rPr>
          <w:rStyle w:val="FootnoteReference"/>
          <w:rFonts w:asciiTheme="majorHAnsi" w:hAnsiTheme="majorHAnsi" w:cstheme="minorHAnsi"/>
          <w:sz w:val="18"/>
          <w:szCs w:val="18"/>
          <w:lang w:val="fr-FR"/>
        </w:rPr>
        <w:footnoteRef/>
      </w:r>
      <w:r w:rsidRPr="008F1EFE">
        <w:rPr>
          <w:rFonts w:asciiTheme="majorHAnsi" w:hAnsiTheme="majorHAnsi" w:cstheme="minorHAnsi"/>
          <w:sz w:val="18"/>
          <w:szCs w:val="18"/>
          <w:lang w:val="fr-FR"/>
        </w:rPr>
        <w:t xml:space="preserve"> Voire Annex 3.</w:t>
      </w:r>
    </w:p>
  </w:footnote>
  <w:footnote w:id="12">
    <w:p w14:paraId="26F26104" w14:textId="4A8096AE" w:rsidR="007C6102" w:rsidRPr="008F1EFE" w:rsidRDefault="007C6102" w:rsidP="006E05D2">
      <w:pPr>
        <w:pStyle w:val="FootnoteText"/>
        <w:rPr>
          <w:rFonts w:asciiTheme="majorHAnsi" w:hAnsiTheme="majorHAnsi"/>
          <w:sz w:val="18"/>
          <w:szCs w:val="18"/>
          <w:lang w:val="fr-FR"/>
        </w:rPr>
      </w:pPr>
      <w:r w:rsidRPr="008F1EFE">
        <w:rPr>
          <w:rStyle w:val="FootnoteReference"/>
          <w:rFonts w:asciiTheme="majorHAnsi" w:hAnsiTheme="majorHAnsi"/>
          <w:sz w:val="18"/>
          <w:szCs w:val="18"/>
        </w:rPr>
        <w:footnoteRef/>
      </w:r>
      <w:r w:rsidRPr="008F1EFE">
        <w:rPr>
          <w:rFonts w:asciiTheme="majorHAnsi" w:hAnsiTheme="majorHAnsi"/>
          <w:sz w:val="18"/>
          <w:szCs w:val="18"/>
          <w:lang w:val="fr-FR"/>
        </w:rPr>
        <w:t xml:space="preserve">Les consultants doivent présenter l’approche </w:t>
      </w:r>
      <w:r w:rsidR="00AF554D" w:rsidRPr="008F1EFE">
        <w:rPr>
          <w:rFonts w:asciiTheme="majorHAnsi" w:hAnsiTheme="majorHAnsi"/>
          <w:sz w:val="18"/>
          <w:szCs w:val="18"/>
          <w:lang w:val="fr-FR"/>
        </w:rPr>
        <w:t xml:space="preserve">expliquant la </w:t>
      </w:r>
      <w:r w:rsidR="008F1EFE" w:rsidRPr="008F1EFE">
        <w:rPr>
          <w:rFonts w:asciiTheme="majorHAnsi" w:hAnsiTheme="majorHAnsi"/>
          <w:sz w:val="18"/>
          <w:szCs w:val="18"/>
          <w:lang w:val="fr-FR"/>
        </w:rPr>
        <w:t>représentativité</w:t>
      </w:r>
      <w:r w:rsidR="00AF554D" w:rsidRPr="008F1EFE">
        <w:rPr>
          <w:rFonts w:asciiTheme="majorHAnsi" w:hAnsiTheme="majorHAnsi"/>
          <w:sz w:val="18"/>
          <w:szCs w:val="18"/>
          <w:lang w:val="fr-FR"/>
        </w:rPr>
        <w:t xml:space="preserve"> des données pour les questions d’évaluation, y inclus comment les</w:t>
      </w:r>
      <w:r w:rsidRPr="008F1EFE">
        <w:rPr>
          <w:rFonts w:asciiTheme="majorHAnsi" w:hAnsiTheme="majorHAnsi"/>
          <w:sz w:val="18"/>
          <w:szCs w:val="18"/>
          <w:lang w:val="fr-FR"/>
        </w:rPr>
        <w:t xml:space="preserve"> </w:t>
      </w:r>
      <w:r w:rsidRPr="008F1EFE">
        <w:rPr>
          <w:rFonts w:asciiTheme="majorHAnsi" w:hAnsiTheme="majorHAnsi" w:cstheme="minorHAnsi"/>
          <w:sz w:val="18"/>
          <w:szCs w:val="18"/>
          <w:lang w:val="fr-FR"/>
        </w:rPr>
        <w:t xml:space="preserve">tests d’acquis auprès des enfants </w:t>
      </w:r>
      <w:r w:rsidR="00AF554D" w:rsidRPr="008F1EFE">
        <w:rPr>
          <w:rFonts w:asciiTheme="majorHAnsi" w:hAnsiTheme="majorHAnsi" w:cstheme="minorHAnsi"/>
          <w:sz w:val="18"/>
          <w:szCs w:val="18"/>
          <w:lang w:val="fr-FR"/>
        </w:rPr>
        <w:t xml:space="preserve">seront triangulés avec d’autres sources de données telles que </w:t>
      </w:r>
      <w:r w:rsidRPr="008F1EFE">
        <w:rPr>
          <w:rFonts w:asciiTheme="majorHAnsi" w:hAnsiTheme="majorHAnsi" w:cstheme="minorHAnsi"/>
          <w:sz w:val="18"/>
          <w:szCs w:val="18"/>
          <w:lang w:val="fr-FR"/>
        </w:rPr>
        <w:t xml:space="preserve">d’autres questionnaires et </w:t>
      </w:r>
      <w:r w:rsidR="00AF554D" w:rsidRPr="008F1EFE">
        <w:rPr>
          <w:rFonts w:asciiTheme="majorHAnsi" w:hAnsiTheme="majorHAnsi" w:cstheme="minorHAnsi"/>
          <w:sz w:val="18"/>
          <w:szCs w:val="18"/>
          <w:lang w:val="fr-FR"/>
        </w:rPr>
        <w:t xml:space="preserve">la </w:t>
      </w:r>
      <w:r w:rsidRPr="008F1EFE">
        <w:rPr>
          <w:rFonts w:asciiTheme="majorHAnsi" w:hAnsiTheme="majorHAnsi" w:cstheme="minorHAnsi"/>
          <w:sz w:val="18"/>
          <w:szCs w:val="18"/>
          <w:lang w:val="fr-FR"/>
        </w:rPr>
        <w:t>littérature complémentaire</w:t>
      </w:r>
    </w:p>
  </w:footnote>
  <w:footnote w:id="13">
    <w:p w14:paraId="0E13DC98" w14:textId="348B723E" w:rsidR="005C3D3B" w:rsidRPr="005C3D3B" w:rsidRDefault="005C3D3B">
      <w:pPr>
        <w:pStyle w:val="FootnoteText"/>
        <w:rPr>
          <w:lang w:val="fr-FR"/>
        </w:rPr>
      </w:pPr>
      <w:r>
        <w:rPr>
          <w:rStyle w:val="FootnoteReference"/>
        </w:rPr>
        <w:footnoteRef/>
      </w:r>
      <w:r w:rsidRPr="005C3D3B">
        <w:rPr>
          <w:lang w:val="fr-FR"/>
        </w:rPr>
        <w:t xml:space="preserve"> </w:t>
      </w:r>
      <w:r>
        <w:rPr>
          <w:lang w:val="fr-FR"/>
        </w:rPr>
        <w:t xml:space="preserve">Voire les </w:t>
      </w:r>
      <w:proofErr w:type="spellStart"/>
      <w:r>
        <w:rPr>
          <w:lang w:val="fr-FR"/>
        </w:rPr>
        <w:t>TdR</w:t>
      </w:r>
      <w:proofErr w:type="spellEnd"/>
      <w:r>
        <w:rPr>
          <w:lang w:val="fr-FR"/>
        </w:rPr>
        <w:t xml:space="preserve"> du comité ci-joint en Annex </w:t>
      </w:r>
    </w:p>
  </w:footnote>
  <w:footnote w:id="14">
    <w:p w14:paraId="79A4FC31" w14:textId="2A1FBD76" w:rsidR="006E05D2" w:rsidRPr="008F1EFE" w:rsidRDefault="006E05D2" w:rsidP="006E05D2">
      <w:pPr>
        <w:spacing w:after="0" w:line="240" w:lineRule="auto"/>
        <w:rPr>
          <w:rFonts w:asciiTheme="majorHAnsi" w:hAnsiTheme="majorHAnsi"/>
          <w:sz w:val="18"/>
          <w:szCs w:val="18"/>
          <w:lang w:val="fr-FR" w:eastAsia="en-GB"/>
        </w:rPr>
      </w:pPr>
      <w:r w:rsidRPr="008F1EFE">
        <w:rPr>
          <w:rStyle w:val="FootnoteReference"/>
          <w:rFonts w:asciiTheme="majorHAnsi" w:hAnsiTheme="majorHAnsi"/>
          <w:sz w:val="18"/>
          <w:szCs w:val="18"/>
        </w:rPr>
        <w:footnoteRef/>
      </w:r>
      <w:r w:rsidRPr="008F1EFE">
        <w:rPr>
          <w:rFonts w:asciiTheme="majorHAnsi" w:hAnsiTheme="majorHAnsi"/>
          <w:sz w:val="18"/>
          <w:szCs w:val="18"/>
          <w:lang w:val="fr-FR"/>
        </w:rPr>
        <w:t xml:space="preserve"> </w:t>
      </w:r>
      <w:r w:rsidRPr="008F1EFE">
        <w:rPr>
          <w:rFonts w:asciiTheme="majorHAnsi" w:hAnsiTheme="majorHAnsi"/>
          <w:sz w:val="18"/>
          <w:szCs w:val="18"/>
          <w:lang w:val="fr-FR" w:eastAsia="en-GB"/>
        </w:rPr>
        <w:t xml:space="preserve">(liste complète à fournir aux consultants après la sélection) </w:t>
      </w:r>
    </w:p>
  </w:footnote>
  <w:footnote w:id="15">
    <w:p w14:paraId="24125820" w14:textId="77777777" w:rsidR="00D473AC" w:rsidRPr="008F1EFE" w:rsidRDefault="00D473AC" w:rsidP="006E05D2">
      <w:pPr>
        <w:pStyle w:val="FootnoteText"/>
        <w:rPr>
          <w:rFonts w:asciiTheme="majorHAnsi" w:hAnsiTheme="majorHAnsi"/>
          <w:sz w:val="18"/>
          <w:szCs w:val="18"/>
          <w:lang w:val="fr-FR"/>
        </w:rPr>
      </w:pPr>
      <w:r w:rsidRPr="008F1EFE">
        <w:rPr>
          <w:rStyle w:val="FootnoteReference"/>
          <w:rFonts w:asciiTheme="majorHAnsi" w:hAnsiTheme="majorHAnsi"/>
          <w:sz w:val="18"/>
          <w:szCs w:val="18"/>
          <w:lang w:val="fr-FR"/>
        </w:rPr>
        <w:footnoteRef/>
      </w:r>
      <w:r w:rsidRPr="008F1EFE">
        <w:rPr>
          <w:rFonts w:asciiTheme="majorHAnsi" w:hAnsiTheme="majorHAnsi"/>
          <w:sz w:val="18"/>
          <w:szCs w:val="18"/>
          <w:lang w:val="fr-FR"/>
        </w:rPr>
        <w:t xml:space="preserve"> https://childethics.com/home/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1D01" w14:textId="0C7DD755" w:rsidR="00D473AC" w:rsidRDefault="00D473AC">
    <w:pPr>
      <w:pStyle w:val="Header"/>
    </w:pPr>
    <w:r>
      <w:rPr>
        <w:noProof/>
      </w:rPr>
      <w:drawing>
        <wp:anchor distT="0" distB="0" distL="114300" distR="114300" simplePos="0" relativeHeight="251658240" behindDoc="0" locked="0" layoutInCell="1" allowOverlap="1" wp14:anchorId="52BA8835" wp14:editId="5A6E2F8A">
          <wp:simplePos x="0" y="0"/>
          <wp:positionH relativeFrom="margin">
            <wp:align>center</wp:align>
          </wp:positionH>
          <wp:positionV relativeFrom="paragraph">
            <wp:posOffset>-311150</wp:posOffset>
          </wp:positionV>
          <wp:extent cx="370205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CMYK_FR-01.png"/>
                  <pic:cNvPicPr/>
                </pic:nvPicPr>
                <pic:blipFill>
                  <a:blip r:embed="rId1">
                    <a:extLst>
                      <a:ext uri="{28A0092B-C50C-407E-A947-70E740481C1C}">
                        <a14:useLocalDpi xmlns:a14="http://schemas.microsoft.com/office/drawing/2010/main" val="0"/>
                      </a:ext>
                    </a:extLst>
                  </a:blip>
                  <a:stretch>
                    <a:fillRect/>
                  </a:stretch>
                </pic:blipFill>
                <pic:spPr>
                  <a:xfrm>
                    <a:off x="0" y="0"/>
                    <a:ext cx="3702050" cy="473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D83"/>
    <w:multiLevelType w:val="hybridMultilevel"/>
    <w:tmpl w:val="41A004BA"/>
    <w:lvl w:ilvl="0" w:tplc="0409000F">
      <w:start w:val="3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7704C"/>
    <w:multiLevelType w:val="hybridMultilevel"/>
    <w:tmpl w:val="9BBAD924"/>
    <w:lvl w:ilvl="0" w:tplc="D81E843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D3D72"/>
    <w:multiLevelType w:val="hybridMultilevel"/>
    <w:tmpl w:val="0E808F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2F70EBF"/>
    <w:multiLevelType w:val="hybridMultilevel"/>
    <w:tmpl w:val="C7549C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F082D"/>
    <w:multiLevelType w:val="hybridMultilevel"/>
    <w:tmpl w:val="96CC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340D8"/>
    <w:multiLevelType w:val="hybridMultilevel"/>
    <w:tmpl w:val="C11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100A5"/>
    <w:multiLevelType w:val="hybridMultilevel"/>
    <w:tmpl w:val="DE329D6A"/>
    <w:lvl w:ilvl="0" w:tplc="FFFFFFFF">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EC646B2"/>
    <w:multiLevelType w:val="hybridMultilevel"/>
    <w:tmpl w:val="C0F2B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D473C"/>
    <w:multiLevelType w:val="hybridMultilevel"/>
    <w:tmpl w:val="1E2A9A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F515DB"/>
    <w:multiLevelType w:val="hybridMultilevel"/>
    <w:tmpl w:val="CA104A36"/>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FD1C67"/>
    <w:multiLevelType w:val="hybridMultilevel"/>
    <w:tmpl w:val="D3005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35307"/>
    <w:multiLevelType w:val="hybridMultilevel"/>
    <w:tmpl w:val="CAAE05C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3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40E428A"/>
    <w:multiLevelType w:val="hybridMultilevel"/>
    <w:tmpl w:val="B156D2E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B36AC"/>
    <w:multiLevelType w:val="hybridMultilevel"/>
    <w:tmpl w:val="4DA2D7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302992"/>
    <w:multiLevelType w:val="hybridMultilevel"/>
    <w:tmpl w:val="EF10D00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5304EF"/>
    <w:multiLevelType w:val="hybridMultilevel"/>
    <w:tmpl w:val="0C706E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92BA4"/>
    <w:multiLevelType w:val="hybridMultilevel"/>
    <w:tmpl w:val="C7405AB2"/>
    <w:lvl w:ilvl="0" w:tplc="262A8050">
      <w:start w:val="1"/>
      <w:numFmt w:val="decimal"/>
      <w:pStyle w:val="Heading1"/>
      <w:lvlText w:val="%1."/>
      <w:lvlJc w:val="left"/>
      <w:pPr>
        <w:tabs>
          <w:tab w:val="num" w:pos="360"/>
        </w:tabs>
        <w:ind w:left="36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5FCE280">
      <w:start w:val="1"/>
      <w:numFmt w:val="bullet"/>
      <w:lvlText w:val=""/>
      <w:lvlJc w:val="left"/>
      <w:pPr>
        <w:tabs>
          <w:tab w:val="num" w:pos="2340"/>
        </w:tabs>
        <w:ind w:left="2340" w:hanging="360"/>
      </w:pPr>
      <w:rPr>
        <w:rFonts w:ascii="Symbol" w:hAnsi="Symbol" w:hint="default"/>
        <w:sz w:val="24"/>
      </w:rPr>
    </w:lvl>
    <w:lvl w:ilvl="3" w:tplc="08090019">
      <w:start w:val="1"/>
      <w:numFmt w:val="lowerLetter"/>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7D364D9A"/>
    <w:multiLevelType w:val="hybridMultilevel"/>
    <w:tmpl w:val="BE927B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6"/>
  </w:num>
  <w:num w:numId="4">
    <w:abstractNumId w:val="9"/>
  </w:num>
  <w:num w:numId="5">
    <w:abstractNumId w:val="1"/>
  </w:num>
  <w:num w:numId="6">
    <w:abstractNumId w:val="5"/>
  </w:num>
  <w:num w:numId="7">
    <w:abstractNumId w:val="13"/>
  </w:num>
  <w:num w:numId="8">
    <w:abstractNumId w:val="3"/>
  </w:num>
  <w:num w:numId="9">
    <w:abstractNumId w:val="12"/>
  </w:num>
  <w:num w:numId="10">
    <w:abstractNumId w:val="17"/>
  </w:num>
  <w:num w:numId="11">
    <w:abstractNumId w:val="7"/>
  </w:num>
  <w:num w:numId="12">
    <w:abstractNumId w:val="11"/>
  </w:num>
  <w:num w:numId="13">
    <w:abstractNumId w:val="0"/>
  </w:num>
  <w:num w:numId="14">
    <w:abstractNumId w:val="2"/>
  </w:num>
  <w:num w:numId="15">
    <w:abstractNumId w:val="4"/>
  </w:num>
  <w:num w:numId="16">
    <w:abstractNumId w:val="15"/>
  </w:num>
  <w:num w:numId="17">
    <w:abstractNumId w:val="14"/>
  </w:num>
  <w:num w:numId="18">
    <w:abstractNumId w:val="10"/>
  </w:num>
  <w:num w:numId="1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D3"/>
    <w:rsid w:val="000002E0"/>
    <w:rsid w:val="00001245"/>
    <w:rsid w:val="000023EC"/>
    <w:rsid w:val="00003531"/>
    <w:rsid w:val="0000727E"/>
    <w:rsid w:val="00007D8E"/>
    <w:rsid w:val="0001114F"/>
    <w:rsid w:val="00011203"/>
    <w:rsid w:val="000163E2"/>
    <w:rsid w:val="000232FA"/>
    <w:rsid w:val="00023467"/>
    <w:rsid w:val="00026D42"/>
    <w:rsid w:val="000279CB"/>
    <w:rsid w:val="00032170"/>
    <w:rsid w:val="00036021"/>
    <w:rsid w:val="00036CD9"/>
    <w:rsid w:val="00040380"/>
    <w:rsid w:val="00040F73"/>
    <w:rsid w:val="0005320A"/>
    <w:rsid w:val="00054C39"/>
    <w:rsid w:val="00054D01"/>
    <w:rsid w:val="00060E78"/>
    <w:rsid w:val="00062AFB"/>
    <w:rsid w:val="00066290"/>
    <w:rsid w:val="0006744A"/>
    <w:rsid w:val="00071977"/>
    <w:rsid w:val="00077BB5"/>
    <w:rsid w:val="00080582"/>
    <w:rsid w:val="000814CD"/>
    <w:rsid w:val="00084255"/>
    <w:rsid w:val="000855CF"/>
    <w:rsid w:val="000907C8"/>
    <w:rsid w:val="00091BF5"/>
    <w:rsid w:val="0009585E"/>
    <w:rsid w:val="00096CCA"/>
    <w:rsid w:val="000970AC"/>
    <w:rsid w:val="000A15EC"/>
    <w:rsid w:val="000B2099"/>
    <w:rsid w:val="000B34D0"/>
    <w:rsid w:val="000B3EA9"/>
    <w:rsid w:val="000B471F"/>
    <w:rsid w:val="000C0D3E"/>
    <w:rsid w:val="000C3A29"/>
    <w:rsid w:val="000D1DBC"/>
    <w:rsid w:val="000D20EE"/>
    <w:rsid w:val="000E286E"/>
    <w:rsid w:val="000E6F03"/>
    <w:rsid w:val="000F23E9"/>
    <w:rsid w:val="000F2D31"/>
    <w:rsid w:val="000F46F7"/>
    <w:rsid w:val="000F52F1"/>
    <w:rsid w:val="0010BA22"/>
    <w:rsid w:val="001105FF"/>
    <w:rsid w:val="00110EEE"/>
    <w:rsid w:val="0011256D"/>
    <w:rsid w:val="00116185"/>
    <w:rsid w:val="00116945"/>
    <w:rsid w:val="00123532"/>
    <w:rsid w:val="00126027"/>
    <w:rsid w:val="0012768F"/>
    <w:rsid w:val="00132A4A"/>
    <w:rsid w:val="001345FB"/>
    <w:rsid w:val="00137E6C"/>
    <w:rsid w:val="00140AB1"/>
    <w:rsid w:val="00140D9B"/>
    <w:rsid w:val="00141174"/>
    <w:rsid w:val="00141C34"/>
    <w:rsid w:val="00146888"/>
    <w:rsid w:val="00151CC0"/>
    <w:rsid w:val="001605DE"/>
    <w:rsid w:val="001649B2"/>
    <w:rsid w:val="00171B4F"/>
    <w:rsid w:val="00176E6C"/>
    <w:rsid w:val="001862EF"/>
    <w:rsid w:val="00191647"/>
    <w:rsid w:val="00191B3F"/>
    <w:rsid w:val="001950FB"/>
    <w:rsid w:val="001963E5"/>
    <w:rsid w:val="001972BA"/>
    <w:rsid w:val="001A0361"/>
    <w:rsid w:val="001A40DB"/>
    <w:rsid w:val="001A46B9"/>
    <w:rsid w:val="001A7394"/>
    <w:rsid w:val="001B1B97"/>
    <w:rsid w:val="001C0232"/>
    <w:rsid w:val="001C62F1"/>
    <w:rsid w:val="001C66F9"/>
    <w:rsid w:val="001D6528"/>
    <w:rsid w:val="001D786C"/>
    <w:rsid w:val="001E1BFA"/>
    <w:rsid w:val="001E3EB2"/>
    <w:rsid w:val="001E5101"/>
    <w:rsid w:val="001F01B3"/>
    <w:rsid w:val="001F2AC3"/>
    <w:rsid w:val="001F3CE4"/>
    <w:rsid w:val="0020068E"/>
    <w:rsid w:val="00204F92"/>
    <w:rsid w:val="00206C9B"/>
    <w:rsid w:val="00206E11"/>
    <w:rsid w:val="002100E5"/>
    <w:rsid w:val="00210216"/>
    <w:rsid w:val="002121AA"/>
    <w:rsid w:val="00212976"/>
    <w:rsid w:val="00212D37"/>
    <w:rsid w:val="00214692"/>
    <w:rsid w:val="0021770F"/>
    <w:rsid w:val="00217F3F"/>
    <w:rsid w:val="0022102C"/>
    <w:rsid w:val="00222885"/>
    <w:rsid w:val="002230EF"/>
    <w:rsid w:val="0023163D"/>
    <w:rsid w:val="0023470B"/>
    <w:rsid w:val="002351F1"/>
    <w:rsid w:val="00236EDE"/>
    <w:rsid w:val="00240579"/>
    <w:rsid w:val="002439B9"/>
    <w:rsid w:val="00244568"/>
    <w:rsid w:val="00244AFF"/>
    <w:rsid w:val="00246428"/>
    <w:rsid w:val="00246CB0"/>
    <w:rsid w:val="002505DF"/>
    <w:rsid w:val="00251AF1"/>
    <w:rsid w:val="0025249C"/>
    <w:rsid w:val="0025294E"/>
    <w:rsid w:val="002561DC"/>
    <w:rsid w:val="0025654B"/>
    <w:rsid w:val="00257CB6"/>
    <w:rsid w:val="00257F86"/>
    <w:rsid w:val="0026769D"/>
    <w:rsid w:val="002745D7"/>
    <w:rsid w:val="002748A3"/>
    <w:rsid w:val="00276C8D"/>
    <w:rsid w:val="00277B2B"/>
    <w:rsid w:val="00280A74"/>
    <w:rsid w:val="00285A7B"/>
    <w:rsid w:val="00285B45"/>
    <w:rsid w:val="002865A9"/>
    <w:rsid w:val="00286B0A"/>
    <w:rsid w:val="00286FCE"/>
    <w:rsid w:val="002878AA"/>
    <w:rsid w:val="00291744"/>
    <w:rsid w:val="002A097B"/>
    <w:rsid w:val="002A129C"/>
    <w:rsid w:val="002A44D4"/>
    <w:rsid w:val="002B6AD5"/>
    <w:rsid w:val="002C03B9"/>
    <w:rsid w:val="002C4912"/>
    <w:rsid w:val="002C4EB1"/>
    <w:rsid w:val="002C7598"/>
    <w:rsid w:val="002D25C9"/>
    <w:rsid w:val="002D5350"/>
    <w:rsid w:val="002D589C"/>
    <w:rsid w:val="002D6AE0"/>
    <w:rsid w:val="002E32D2"/>
    <w:rsid w:val="002E5F8B"/>
    <w:rsid w:val="002E78F2"/>
    <w:rsid w:val="00300042"/>
    <w:rsid w:val="0030130E"/>
    <w:rsid w:val="00302161"/>
    <w:rsid w:val="00302F0B"/>
    <w:rsid w:val="00311006"/>
    <w:rsid w:val="00312B7F"/>
    <w:rsid w:val="0031448F"/>
    <w:rsid w:val="00316B95"/>
    <w:rsid w:val="00316BBC"/>
    <w:rsid w:val="003201F5"/>
    <w:rsid w:val="00320C9B"/>
    <w:rsid w:val="0032143B"/>
    <w:rsid w:val="00321973"/>
    <w:rsid w:val="00323640"/>
    <w:rsid w:val="00324577"/>
    <w:rsid w:val="00333BCF"/>
    <w:rsid w:val="00334706"/>
    <w:rsid w:val="00340429"/>
    <w:rsid w:val="003404BC"/>
    <w:rsid w:val="00340C30"/>
    <w:rsid w:val="0034153B"/>
    <w:rsid w:val="00347552"/>
    <w:rsid w:val="003518C4"/>
    <w:rsid w:val="00352A46"/>
    <w:rsid w:val="00353716"/>
    <w:rsid w:val="00354791"/>
    <w:rsid w:val="003566CE"/>
    <w:rsid w:val="0035750D"/>
    <w:rsid w:val="0035759C"/>
    <w:rsid w:val="00366093"/>
    <w:rsid w:val="00366BDF"/>
    <w:rsid w:val="00373F9A"/>
    <w:rsid w:val="0037459D"/>
    <w:rsid w:val="003754D6"/>
    <w:rsid w:val="0038105E"/>
    <w:rsid w:val="00386477"/>
    <w:rsid w:val="00386F24"/>
    <w:rsid w:val="00390464"/>
    <w:rsid w:val="003935C8"/>
    <w:rsid w:val="003951F5"/>
    <w:rsid w:val="003963A8"/>
    <w:rsid w:val="00396851"/>
    <w:rsid w:val="003A1E7C"/>
    <w:rsid w:val="003A2056"/>
    <w:rsid w:val="003A4834"/>
    <w:rsid w:val="003A524F"/>
    <w:rsid w:val="003A6977"/>
    <w:rsid w:val="003A6B5C"/>
    <w:rsid w:val="003B084E"/>
    <w:rsid w:val="003B17E6"/>
    <w:rsid w:val="003B2E74"/>
    <w:rsid w:val="003B4958"/>
    <w:rsid w:val="003C0BFC"/>
    <w:rsid w:val="003C7D14"/>
    <w:rsid w:val="003D0F0E"/>
    <w:rsid w:val="003D61D2"/>
    <w:rsid w:val="003D664D"/>
    <w:rsid w:val="003E23B6"/>
    <w:rsid w:val="003E2412"/>
    <w:rsid w:val="003E4ECE"/>
    <w:rsid w:val="003E5F0F"/>
    <w:rsid w:val="003E6DA3"/>
    <w:rsid w:val="003F48F1"/>
    <w:rsid w:val="00402357"/>
    <w:rsid w:val="00404E65"/>
    <w:rsid w:val="00410734"/>
    <w:rsid w:val="004109C4"/>
    <w:rsid w:val="00410D1F"/>
    <w:rsid w:val="00414D3B"/>
    <w:rsid w:val="004200F6"/>
    <w:rsid w:val="0042018A"/>
    <w:rsid w:val="004259C7"/>
    <w:rsid w:val="00426E1E"/>
    <w:rsid w:val="0043246F"/>
    <w:rsid w:val="004341BD"/>
    <w:rsid w:val="0043568C"/>
    <w:rsid w:val="004358C9"/>
    <w:rsid w:val="0043693F"/>
    <w:rsid w:val="0044445A"/>
    <w:rsid w:val="00456975"/>
    <w:rsid w:val="00456A26"/>
    <w:rsid w:val="00457B55"/>
    <w:rsid w:val="0047142C"/>
    <w:rsid w:val="0047349F"/>
    <w:rsid w:val="00474BFD"/>
    <w:rsid w:val="004834EB"/>
    <w:rsid w:val="00484374"/>
    <w:rsid w:val="004867A0"/>
    <w:rsid w:val="00486E81"/>
    <w:rsid w:val="00487952"/>
    <w:rsid w:val="00490908"/>
    <w:rsid w:val="00493088"/>
    <w:rsid w:val="00495EDB"/>
    <w:rsid w:val="004963A6"/>
    <w:rsid w:val="004A14BB"/>
    <w:rsid w:val="004A30F6"/>
    <w:rsid w:val="004A633F"/>
    <w:rsid w:val="004A7171"/>
    <w:rsid w:val="004A75C9"/>
    <w:rsid w:val="004B05AC"/>
    <w:rsid w:val="004C12B3"/>
    <w:rsid w:val="004C15D9"/>
    <w:rsid w:val="004C4A0A"/>
    <w:rsid w:val="004D0F97"/>
    <w:rsid w:val="004D192E"/>
    <w:rsid w:val="004D2AF6"/>
    <w:rsid w:val="004D3766"/>
    <w:rsid w:val="004D421A"/>
    <w:rsid w:val="004D550F"/>
    <w:rsid w:val="004E399D"/>
    <w:rsid w:val="004E5590"/>
    <w:rsid w:val="004F2789"/>
    <w:rsid w:val="004F45C2"/>
    <w:rsid w:val="004F6676"/>
    <w:rsid w:val="00500AB7"/>
    <w:rsid w:val="0050195B"/>
    <w:rsid w:val="005109A6"/>
    <w:rsid w:val="0051278E"/>
    <w:rsid w:val="005145BD"/>
    <w:rsid w:val="00514BF7"/>
    <w:rsid w:val="0051515A"/>
    <w:rsid w:val="00515163"/>
    <w:rsid w:val="00527201"/>
    <w:rsid w:val="00527E68"/>
    <w:rsid w:val="00532BE7"/>
    <w:rsid w:val="00534821"/>
    <w:rsid w:val="00534E81"/>
    <w:rsid w:val="00534F13"/>
    <w:rsid w:val="00536546"/>
    <w:rsid w:val="00537A45"/>
    <w:rsid w:val="005420CF"/>
    <w:rsid w:val="00543B81"/>
    <w:rsid w:val="005621AC"/>
    <w:rsid w:val="00566060"/>
    <w:rsid w:val="005669CF"/>
    <w:rsid w:val="005678DC"/>
    <w:rsid w:val="00570007"/>
    <w:rsid w:val="00573FC5"/>
    <w:rsid w:val="00576411"/>
    <w:rsid w:val="005824C2"/>
    <w:rsid w:val="00582DB1"/>
    <w:rsid w:val="00591034"/>
    <w:rsid w:val="00591AEF"/>
    <w:rsid w:val="00593594"/>
    <w:rsid w:val="00594053"/>
    <w:rsid w:val="00597DF8"/>
    <w:rsid w:val="005A1DF0"/>
    <w:rsid w:val="005A3111"/>
    <w:rsid w:val="005B0055"/>
    <w:rsid w:val="005B00F9"/>
    <w:rsid w:val="005B06A5"/>
    <w:rsid w:val="005B5626"/>
    <w:rsid w:val="005B6C8E"/>
    <w:rsid w:val="005B6E2F"/>
    <w:rsid w:val="005B78E3"/>
    <w:rsid w:val="005B7CD3"/>
    <w:rsid w:val="005C1B5A"/>
    <w:rsid w:val="005C3D3B"/>
    <w:rsid w:val="005C47AB"/>
    <w:rsid w:val="005C7DC2"/>
    <w:rsid w:val="005D092D"/>
    <w:rsid w:val="005D48C5"/>
    <w:rsid w:val="005E065C"/>
    <w:rsid w:val="005E18F3"/>
    <w:rsid w:val="005E3A90"/>
    <w:rsid w:val="005E6C63"/>
    <w:rsid w:val="005F22B0"/>
    <w:rsid w:val="005F4FAB"/>
    <w:rsid w:val="005F59F2"/>
    <w:rsid w:val="005F5B2F"/>
    <w:rsid w:val="005F7D31"/>
    <w:rsid w:val="00601CC7"/>
    <w:rsid w:val="006029A8"/>
    <w:rsid w:val="00603469"/>
    <w:rsid w:val="00603D7A"/>
    <w:rsid w:val="0060526A"/>
    <w:rsid w:val="00605BE6"/>
    <w:rsid w:val="0060637B"/>
    <w:rsid w:val="00612A61"/>
    <w:rsid w:val="00614F00"/>
    <w:rsid w:val="00617508"/>
    <w:rsid w:val="0062255B"/>
    <w:rsid w:val="0062680E"/>
    <w:rsid w:val="00627B7F"/>
    <w:rsid w:val="00627FBC"/>
    <w:rsid w:val="00630347"/>
    <w:rsid w:val="006306B0"/>
    <w:rsid w:val="00632145"/>
    <w:rsid w:val="0063293A"/>
    <w:rsid w:val="0063309B"/>
    <w:rsid w:val="00633217"/>
    <w:rsid w:val="00635EC5"/>
    <w:rsid w:val="00635F93"/>
    <w:rsid w:val="006407E4"/>
    <w:rsid w:val="006432E0"/>
    <w:rsid w:val="00646D06"/>
    <w:rsid w:val="00652515"/>
    <w:rsid w:val="00653ECD"/>
    <w:rsid w:val="006547E3"/>
    <w:rsid w:val="00656084"/>
    <w:rsid w:val="00667702"/>
    <w:rsid w:val="006719C5"/>
    <w:rsid w:val="006738F3"/>
    <w:rsid w:val="0067402E"/>
    <w:rsid w:val="00676D50"/>
    <w:rsid w:val="00680927"/>
    <w:rsid w:val="00683D48"/>
    <w:rsid w:val="0069310F"/>
    <w:rsid w:val="00693F26"/>
    <w:rsid w:val="006A257B"/>
    <w:rsid w:val="006A4E78"/>
    <w:rsid w:val="006A7215"/>
    <w:rsid w:val="006B42D3"/>
    <w:rsid w:val="006C1603"/>
    <w:rsid w:val="006C2EF6"/>
    <w:rsid w:val="006C31CA"/>
    <w:rsid w:val="006C5948"/>
    <w:rsid w:val="006C69BA"/>
    <w:rsid w:val="006D14D5"/>
    <w:rsid w:val="006D1B42"/>
    <w:rsid w:val="006D3D05"/>
    <w:rsid w:val="006D47B1"/>
    <w:rsid w:val="006E05D2"/>
    <w:rsid w:val="006E0DF2"/>
    <w:rsid w:val="006E3D85"/>
    <w:rsid w:val="006E5F27"/>
    <w:rsid w:val="006E6641"/>
    <w:rsid w:val="006E717F"/>
    <w:rsid w:val="006F18EA"/>
    <w:rsid w:val="006F2975"/>
    <w:rsid w:val="006F538D"/>
    <w:rsid w:val="006F54E7"/>
    <w:rsid w:val="006F64D1"/>
    <w:rsid w:val="00706D5B"/>
    <w:rsid w:val="0070E685"/>
    <w:rsid w:val="00710151"/>
    <w:rsid w:val="00712A6E"/>
    <w:rsid w:val="00712C0F"/>
    <w:rsid w:val="00714F35"/>
    <w:rsid w:val="00715ABF"/>
    <w:rsid w:val="00725343"/>
    <w:rsid w:val="0072729D"/>
    <w:rsid w:val="00730C46"/>
    <w:rsid w:val="00731016"/>
    <w:rsid w:val="0073403F"/>
    <w:rsid w:val="007343E0"/>
    <w:rsid w:val="00740D97"/>
    <w:rsid w:val="0074101A"/>
    <w:rsid w:val="00745F2A"/>
    <w:rsid w:val="00753807"/>
    <w:rsid w:val="00762159"/>
    <w:rsid w:val="007653A0"/>
    <w:rsid w:val="00767132"/>
    <w:rsid w:val="00770DCE"/>
    <w:rsid w:val="00773A49"/>
    <w:rsid w:val="007763DA"/>
    <w:rsid w:val="00780898"/>
    <w:rsid w:val="00780F6C"/>
    <w:rsid w:val="00781637"/>
    <w:rsid w:val="00782070"/>
    <w:rsid w:val="00786095"/>
    <w:rsid w:val="00797385"/>
    <w:rsid w:val="007A3CFA"/>
    <w:rsid w:val="007A49F1"/>
    <w:rsid w:val="007A738E"/>
    <w:rsid w:val="007A7716"/>
    <w:rsid w:val="007B15AE"/>
    <w:rsid w:val="007B1A61"/>
    <w:rsid w:val="007B3FF8"/>
    <w:rsid w:val="007B5B75"/>
    <w:rsid w:val="007B6E45"/>
    <w:rsid w:val="007B7FD1"/>
    <w:rsid w:val="007C6102"/>
    <w:rsid w:val="007D2DA0"/>
    <w:rsid w:val="007D3401"/>
    <w:rsid w:val="007D4635"/>
    <w:rsid w:val="007D5650"/>
    <w:rsid w:val="007E11F2"/>
    <w:rsid w:val="007E4E2C"/>
    <w:rsid w:val="007E5E31"/>
    <w:rsid w:val="007F09F7"/>
    <w:rsid w:val="007F2A86"/>
    <w:rsid w:val="007F4D4D"/>
    <w:rsid w:val="0080031E"/>
    <w:rsid w:val="00803B22"/>
    <w:rsid w:val="00804DA3"/>
    <w:rsid w:val="0081006C"/>
    <w:rsid w:val="00811CA1"/>
    <w:rsid w:val="00813AC8"/>
    <w:rsid w:val="0081421B"/>
    <w:rsid w:val="00817FB7"/>
    <w:rsid w:val="00826CA9"/>
    <w:rsid w:val="00836B32"/>
    <w:rsid w:val="008473BF"/>
    <w:rsid w:val="00850477"/>
    <w:rsid w:val="00854247"/>
    <w:rsid w:val="00860B92"/>
    <w:rsid w:val="00860E68"/>
    <w:rsid w:val="0087108B"/>
    <w:rsid w:val="00871BEA"/>
    <w:rsid w:val="00876C93"/>
    <w:rsid w:val="00880644"/>
    <w:rsid w:val="008855E3"/>
    <w:rsid w:val="00891DDC"/>
    <w:rsid w:val="00894954"/>
    <w:rsid w:val="00896187"/>
    <w:rsid w:val="008A0C40"/>
    <w:rsid w:val="008A32BD"/>
    <w:rsid w:val="008A6920"/>
    <w:rsid w:val="008B0E31"/>
    <w:rsid w:val="008B0E98"/>
    <w:rsid w:val="008B32CB"/>
    <w:rsid w:val="008B698C"/>
    <w:rsid w:val="008C1051"/>
    <w:rsid w:val="008C27BF"/>
    <w:rsid w:val="008C41BE"/>
    <w:rsid w:val="008D0350"/>
    <w:rsid w:val="008D460A"/>
    <w:rsid w:val="008D526A"/>
    <w:rsid w:val="008E074F"/>
    <w:rsid w:val="008E42AF"/>
    <w:rsid w:val="008E480B"/>
    <w:rsid w:val="008E5A3F"/>
    <w:rsid w:val="008E5BC6"/>
    <w:rsid w:val="008F1EFE"/>
    <w:rsid w:val="008F3FDE"/>
    <w:rsid w:val="008F5F01"/>
    <w:rsid w:val="008F66AD"/>
    <w:rsid w:val="008F7904"/>
    <w:rsid w:val="008F7F5A"/>
    <w:rsid w:val="0090264F"/>
    <w:rsid w:val="00903C77"/>
    <w:rsid w:val="0090669E"/>
    <w:rsid w:val="0091050F"/>
    <w:rsid w:val="00910F45"/>
    <w:rsid w:val="00911400"/>
    <w:rsid w:val="009120A4"/>
    <w:rsid w:val="0091319B"/>
    <w:rsid w:val="00913320"/>
    <w:rsid w:val="00913855"/>
    <w:rsid w:val="00915C2E"/>
    <w:rsid w:val="009215E7"/>
    <w:rsid w:val="0092594C"/>
    <w:rsid w:val="009277C1"/>
    <w:rsid w:val="0093037E"/>
    <w:rsid w:val="00930AE4"/>
    <w:rsid w:val="00933A95"/>
    <w:rsid w:val="00943BA3"/>
    <w:rsid w:val="00950D21"/>
    <w:rsid w:val="009517CA"/>
    <w:rsid w:val="00964368"/>
    <w:rsid w:val="00964C0E"/>
    <w:rsid w:val="009657ED"/>
    <w:rsid w:val="00967370"/>
    <w:rsid w:val="009729B9"/>
    <w:rsid w:val="00973B48"/>
    <w:rsid w:val="00974A40"/>
    <w:rsid w:val="009769D6"/>
    <w:rsid w:val="00983D66"/>
    <w:rsid w:val="00985414"/>
    <w:rsid w:val="00990362"/>
    <w:rsid w:val="00990DC9"/>
    <w:rsid w:val="0099316E"/>
    <w:rsid w:val="009973BA"/>
    <w:rsid w:val="00997F4D"/>
    <w:rsid w:val="009A1D90"/>
    <w:rsid w:val="009A21F9"/>
    <w:rsid w:val="009A4262"/>
    <w:rsid w:val="009A5640"/>
    <w:rsid w:val="009A798B"/>
    <w:rsid w:val="009B2655"/>
    <w:rsid w:val="009B3554"/>
    <w:rsid w:val="009B3DCE"/>
    <w:rsid w:val="009C06CC"/>
    <w:rsid w:val="009C36E3"/>
    <w:rsid w:val="009D05FE"/>
    <w:rsid w:val="009D127C"/>
    <w:rsid w:val="009D23B2"/>
    <w:rsid w:val="009D3DD3"/>
    <w:rsid w:val="009D7909"/>
    <w:rsid w:val="009E2268"/>
    <w:rsid w:val="009F04D2"/>
    <w:rsid w:val="009F1F1A"/>
    <w:rsid w:val="009F5209"/>
    <w:rsid w:val="00A00204"/>
    <w:rsid w:val="00A012C2"/>
    <w:rsid w:val="00A032BA"/>
    <w:rsid w:val="00A032EE"/>
    <w:rsid w:val="00A035AC"/>
    <w:rsid w:val="00A05125"/>
    <w:rsid w:val="00A14317"/>
    <w:rsid w:val="00A15FBE"/>
    <w:rsid w:val="00A201B9"/>
    <w:rsid w:val="00A21FA4"/>
    <w:rsid w:val="00A400EB"/>
    <w:rsid w:val="00A50583"/>
    <w:rsid w:val="00A532A2"/>
    <w:rsid w:val="00A55017"/>
    <w:rsid w:val="00A57845"/>
    <w:rsid w:val="00A610A1"/>
    <w:rsid w:val="00A644C9"/>
    <w:rsid w:val="00A64AEE"/>
    <w:rsid w:val="00A66CCB"/>
    <w:rsid w:val="00A6745D"/>
    <w:rsid w:val="00A70823"/>
    <w:rsid w:val="00A73704"/>
    <w:rsid w:val="00A737DA"/>
    <w:rsid w:val="00A757A3"/>
    <w:rsid w:val="00A8104A"/>
    <w:rsid w:val="00A81DF6"/>
    <w:rsid w:val="00A826DE"/>
    <w:rsid w:val="00A82EE2"/>
    <w:rsid w:val="00A843DD"/>
    <w:rsid w:val="00A8658B"/>
    <w:rsid w:val="00A87246"/>
    <w:rsid w:val="00A914FD"/>
    <w:rsid w:val="00A950CA"/>
    <w:rsid w:val="00A95E58"/>
    <w:rsid w:val="00A96DC2"/>
    <w:rsid w:val="00A96E3A"/>
    <w:rsid w:val="00AA08C9"/>
    <w:rsid w:val="00AA1B82"/>
    <w:rsid w:val="00AA5F16"/>
    <w:rsid w:val="00AB04AD"/>
    <w:rsid w:val="00AB1057"/>
    <w:rsid w:val="00AB74F4"/>
    <w:rsid w:val="00AB7576"/>
    <w:rsid w:val="00AC101F"/>
    <w:rsid w:val="00AC30B1"/>
    <w:rsid w:val="00AC68AF"/>
    <w:rsid w:val="00AC73F7"/>
    <w:rsid w:val="00AD486E"/>
    <w:rsid w:val="00AD61BB"/>
    <w:rsid w:val="00AD61CE"/>
    <w:rsid w:val="00AD64E3"/>
    <w:rsid w:val="00AD6DE7"/>
    <w:rsid w:val="00AE2B66"/>
    <w:rsid w:val="00AE320D"/>
    <w:rsid w:val="00AE57F1"/>
    <w:rsid w:val="00AF44A2"/>
    <w:rsid w:val="00AF4760"/>
    <w:rsid w:val="00AF554D"/>
    <w:rsid w:val="00AF587E"/>
    <w:rsid w:val="00AF7CBD"/>
    <w:rsid w:val="00B00552"/>
    <w:rsid w:val="00B01425"/>
    <w:rsid w:val="00B03AFD"/>
    <w:rsid w:val="00B04C53"/>
    <w:rsid w:val="00B054BF"/>
    <w:rsid w:val="00B059CE"/>
    <w:rsid w:val="00B07FB1"/>
    <w:rsid w:val="00B102A2"/>
    <w:rsid w:val="00B1380D"/>
    <w:rsid w:val="00B13E78"/>
    <w:rsid w:val="00B13E96"/>
    <w:rsid w:val="00B226AC"/>
    <w:rsid w:val="00B22B79"/>
    <w:rsid w:val="00B23B71"/>
    <w:rsid w:val="00B32F72"/>
    <w:rsid w:val="00B33D7C"/>
    <w:rsid w:val="00B34025"/>
    <w:rsid w:val="00B34DC2"/>
    <w:rsid w:val="00B3520F"/>
    <w:rsid w:val="00B426F0"/>
    <w:rsid w:val="00B45F0C"/>
    <w:rsid w:val="00B5083B"/>
    <w:rsid w:val="00B530AD"/>
    <w:rsid w:val="00B54BB6"/>
    <w:rsid w:val="00B55AB2"/>
    <w:rsid w:val="00B56EBD"/>
    <w:rsid w:val="00B64733"/>
    <w:rsid w:val="00B6566C"/>
    <w:rsid w:val="00B666F7"/>
    <w:rsid w:val="00B77F36"/>
    <w:rsid w:val="00B8057D"/>
    <w:rsid w:val="00B84173"/>
    <w:rsid w:val="00B8534E"/>
    <w:rsid w:val="00B8637F"/>
    <w:rsid w:val="00B87AEF"/>
    <w:rsid w:val="00B90A87"/>
    <w:rsid w:val="00B911DC"/>
    <w:rsid w:val="00B912BE"/>
    <w:rsid w:val="00B92674"/>
    <w:rsid w:val="00B9390C"/>
    <w:rsid w:val="00B97897"/>
    <w:rsid w:val="00BA2692"/>
    <w:rsid w:val="00BA531B"/>
    <w:rsid w:val="00BB2B7B"/>
    <w:rsid w:val="00BB3695"/>
    <w:rsid w:val="00BB3AEE"/>
    <w:rsid w:val="00BB3C28"/>
    <w:rsid w:val="00BB3D68"/>
    <w:rsid w:val="00BB606F"/>
    <w:rsid w:val="00BB7B9B"/>
    <w:rsid w:val="00BC1102"/>
    <w:rsid w:val="00BC22AE"/>
    <w:rsid w:val="00BC27D1"/>
    <w:rsid w:val="00BC2A56"/>
    <w:rsid w:val="00BC4723"/>
    <w:rsid w:val="00BC5946"/>
    <w:rsid w:val="00BD2076"/>
    <w:rsid w:val="00BD2C97"/>
    <w:rsid w:val="00BD4785"/>
    <w:rsid w:val="00BE2422"/>
    <w:rsid w:val="00BE2D81"/>
    <w:rsid w:val="00BF0779"/>
    <w:rsid w:val="00BF197A"/>
    <w:rsid w:val="00BF1F62"/>
    <w:rsid w:val="00BF2D0A"/>
    <w:rsid w:val="00BF4E5A"/>
    <w:rsid w:val="00BF5C74"/>
    <w:rsid w:val="00BF710F"/>
    <w:rsid w:val="00C02473"/>
    <w:rsid w:val="00C056E1"/>
    <w:rsid w:val="00C05A5C"/>
    <w:rsid w:val="00C11457"/>
    <w:rsid w:val="00C11A21"/>
    <w:rsid w:val="00C12893"/>
    <w:rsid w:val="00C14A2A"/>
    <w:rsid w:val="00C17D8A"/>
    <w:rsid w:val="00C22706"/>
    <w:rsid w:val="00C24773"/>
    <w:rsid w:val="00C25F95"/>
    <w:rsid w:val="00C35724"/>
    <w:rsid w:val="00C35CE0"/>
    <w:rsid w:val="00C36581"/>
    <w:rsid w:val="00C423DE"/>
    <w:rsid w:val="00C44932"/>
    <w:rsid w:val="00C46443"/>
    <w:rsid w:val="00C538C1"/>
    <w:rsid w:val="00C55477"/>
    <w:rsid w:val="00C56B64"/>
    <w:rsid w:val="00C624A2"/>
    <w:rsid w:val="00C62C1E"/>
    <w:rsid w:val="00C62C73"/>
    <w:rsid w:val="00C6527A"/>
    <w:rsid w:val="00C70924"/>
    <w:rsid w:val="00C71EE9"/>
    <w:rsid w:val="00C73260"/>
    <w:rsid w:val="00C73EB9"/>
    <w:rsid w:val="00C7572A"/>
    <w:rsid w:val="00C7588B"/>
    <w:rsid w:val="00C75C18"/>
    <w:rsid w:val="00C77AE5"/>
    <w:rsid w:val="00C86C39"/>
    <w:rsid w:val="00C871D7"/>
    <w:rsid w:val="00C90AD2"/>
    <w:rsid w:val="00C93929"/>
    <w:rsid w:val="00C9468E"/>
    <w:rsid w:val="00C94E7E"/>
    <w:rsid w:val="00C95453"/>
    <w:rsid w:val="00CB67D1"/>
    <w:rsid w:val="00CB7449"/>
    <w:rsid w:val="00CC1064"/>
    <w:rsid w:val="00CC2227"/>
    <w:rsid w:val="00CC2FC0"/>
    <w:rsid w:val="00CC3148"/>
    <w:rsid w:val="00CC3CD7"/>
    <w:rsid w:val="00CC51A6"/>
    <w:rsid w:val="00CC6099"/>
    <w:rsid w:val="00CD0406"/>
    <w:rsid w:val="00CD5275"/>
    <w:rsid w:val="00CD79A3"/>
    <w:rsid w:val="00CE1409"/>
    <w:rsid w:val="00CF1894"/>
    <w:rsid w:val="00CF2D48"/>
    <w:rsid w:val="00CF6F4E"/>
    <w:rsid w:val="00D01C7C"/>
    <w:rsid w:val="00D03644"/>
    <w:rsid w:val="00D11C47"/>
    <w:rsid w:val="00D16501"/>
    <w:rsid w:val="00D169C2"/>
    <w:rsid w:val="00D172E0"/>
    <w:rsid w:val="00D2011E"/>
    <w:rsid w:val="00D2649C"/>
    <w:rsid w:val="00D2797F"/>
    <w:rsid w:val="00D31F6C"/>
    <w:rsid w:val="00D33025"/>
    <w:rsid w:val="00D34E76"/>
    <w:rsid w:val="00D3523D"/>
    <w:rsid w:val="00D4025C"/>
    <w:rsid w:val="00D41AD7"/>
    <w:rsid w:val="00D42FA2"/>
    <w:rsid w:val="00D456A0"/>
    <w:rsid w:val="00D46C03"/>
    <w:rsid w:val="00D473AC"/>
    <w:rsid w:val="00D47DCA"/>
    <w:rsid w:val="00D513D5"/>
    <w:rsid w:val="00D720FC"/>
    <w:rsid w:val="00D72B45"/>
    <w:rsid w:val="00D8325A"/>
    <w:rsid w:val="00D83F7E"/>
    <w:rsid w:val="00D86EFC"/>
    <w:rsid w:val="00D908C8"/>
    <w:rsid w:val="00D91DCC"/>
    <w:rsid w:val="00D95CEF"/>
    <w:rsid w:val="00D97E0A"/>
    <w:rsid w:val="00DA2018"/>
    <w:rsid w:val="00DA2578"/>
    <w:rsid w:val="00DA5091"/>
    <w:rsid w:val="00DB4C9E"/>
    <w:rsid w:val="00DB65D6"/>
    <w:rsid w:val="00DC055A"/>
    <w:rsid w:val="00DC720F"/>
    <w:rsid w:val="00DD17AC"/>
    <w:rsid w:val="00DD2D67"/>
    <w:rsid w:val="00DD3328"/>
    <w:rsid w:val="00DD34A5"/>
    <w:rsid w:val="00DE0779"/>
    <w:rsid w:val="00DE1D4F"/>
    <w:rsid w:val="00DF3EF9"/>
    <w:rsid w:val="00E01EF4"/>
    <w:rsid w:val="00E10B60"/>
    <w:rsid w:val="00E11298"/>
    <w:rsid w:val="00E12494"/>
    <w:rsid w:val="00E1505D"/>
    <w:rsid w:val="00E16684"/>
    <w:rsid w:val="00E20AAD"/>
    <w:rsid w:val="00E224BA"/>
    <w:rsid w:val="00E22B92"/>
    <w:rsid w:val="00E2317B"/>
    <w:rsid w:val="00E234E6"/>
    <w:rsid w:val="00E23B59"/>
    <w:rsid w:val="00E25ED6"/>
    <w:rsid w:val="00E26319"/>
    <w:rsid w:val="00E27721"/>
    <w:rsid w:val="00E27D73"/>
    <w:rsid w:val="00E3093D"/>
    <w:rsid w:val="00E3305C"/>
    <w:rsid w:val="00E36CE7"/>
    <w:rsid w:val="00E44882"/>
    <w:rsid w:val="00E469E2"/>
    <w:rsid w:val="00E47D95"/>
    <w:rsid w:val="00E527C1"/>
    <w:rsid w:val="00E561BD"/>
    <w:rsid w:val="00E61B1D"/>
    <w:rsid w:val="00E6505E"/>
    <w:rsid w:val="00E6677D"/>
    <w:rsid w:val="00E70361"/>
    <w:rsid w:val="00E709AE"/>
    <w:rsid w:val="00E77594"/>
    <w:rsid w:val="00E81D71"/>
    <w:rsid w:val="00E82042"/>
    <w:rsid w:val="00E82DCD"/>
    <w:rsid w:val="00E85D54"/>
    <w:rsid w:val="00E8640A"/>
    <w:rsid w:val="00E869F7"/>
    <w:rsid w:val="00E918B8"/>
    <w:rsid w:val="00E9356E"/>
    <w:rsid w:val="00E93A4A"/>
    <w:rsid w:val="00E94987"/>
    <w:rsid w:val="00E962C7"/>
    <w:rsid w:val="00E96FF2"/>
    <w:rsid w:val="00EA0B5A"/>
    <w:rsid w:val="00EA0D5F"/>
    <w:rsid w:val="00EA1BA8"/>
    <w:rsid w:val="00EA4173"/>
    <w:rsid w:val="00EA5D42"/>
    <w:rsid w:val="00EA6FBE"/>
    <w:rsid w:val="00EA71DC"/>
    <w:rsid w:val="00EB05DB"/>
    <w:rsid w:val="00EB1563"/>
    <w:rsid w:val="00EB4B24"/>
    <w:rsid w:val="00EB539D"/>
    <w:rsid w:val="00EC0569"/>
    <w:rsid w:val="00EC1C24"/>
    <w:rsid w:val="00EC57FC"/>
    <w:rsid w:val="00EC61FD"/>
    <w:rsid w:val="00EC7EAE"/>
    <w:rsid w:val="00ED1404"/>
    <w:rsid w:val="00ED1813"/>
    <w:rsid w:val="00ED1E8B"/>
    <w:rsid w:val="00ED7370"/>
    <w:rsid w:val="00EE155A"/>
    <w:rsid w:val="00EE1AE0"/>
    <w:rsid w:val="00EE33D8"/>
    <w:rsid w:val="00EE5D78"/>
    <w:rsid w:val="00EE6027"/>
    <w:rsid w:val="00EF15F7"/>
    <w:rsid w:val="00F00DAB"/>
    <w:rsid w:val="00F00EDB"/>
    <w:rsid w:val="00F061E7"/>
    <w:rsid w:val="00F07EC3"/>
    <w:rsid w:val="00F10B3D"/>
    <w:rsid w:val="00F1438F"/>
    <w:rsid w:val="00F16610"/>
    <w:rsid w:val="00F2102D"/>
    <w:rsid w:val="00F22E1E"/>
    <w:rsid w:val="00F2455C"/>
    <w:rsid w:val="00F24BC4"/>
    <w:rsid w:val="00F259A2"/>
    <w:rsid w:val="00F407EA"/>
    <w:rsid w:val="00F43688"/>
    <w:rsid w:val="00F43DB7"/>
    <w:rsid w:val="00F501DA"/>
    <w:rsid w:val="00F5056F"/>
    <w:rsid w:val="00F51806"/>
    <w:rsid w:val="00F523D6"/>
    <w:rsid w:val="00F54E85"/>
    <w:rsid w:val="00F56A2C"/>
    <w:rsid w:val="00F56FB1"/>
    <w:rsid w:val="00F6055A"/>
    <w:rsid w:val="00F61417"/>
    <w:rsid w:val="00F62D13"/>
    <w:rsid w:val="00F6599C"/>
    <w:rsid w:val="00F66AD7"/>
    <w:rsid w:val="00F74396"/>
    <w:rsid w:val="00F74517"/>
    <w:rsid w:val="00F761F9"/>
    <w:rsid w:val="00F774F3"/>
    <w:rsid w:val="00F815CF"/>
    <w:rsid w:val="00F83115"/>
    <w:rsid w:val="00F84039"/>
    <w:rsid w:val="00F858B3"/>
    <w:rsid w:val="00F86DC8"/>
    <w:rsid w:val="00FA1CA1"/>
    <w:rsid w:val="00FA284E"/>
    <w:rsid w:val="00FA4F97"/>
    <w:rsid w:val="00FC1A62"/>
    <w:rsid w:val="00FC1D55"/>
    <w:rsid w:val="00FC24DE"/>
    <w:rsid w:val="00FC3C10"/>
    <w:rsid w:val="00FC772E"/>
    <w:rsid w:val="00FD3312"/>
    <w:rsid w:val="00FD4D83"/>
    <w:rsid w:val="00FD5177"/>
    <w:rsid w:val="00FD6622"/>
    <w:rsid w:val="00FE14EC"/>
    <w:rsid w:val="00FE270F"/>
    <w:rsid w:val="00FE329D"/>
    <w:rsid w:val="00FE3F18"/>
    <w:rsid w:val="00FE4A58"/>
    <w:rsid w:val="00FE50E4"/>
    <w:rsid w:val="00FF2A53"/>
    <w:rsid w:val="00FF3DD5"/>
    <w:rsid w:val="00FF430A"/>
    <w:rsid w:val="00FF7F81"/>
    <w:rsid w:val="016959FC"/>
    <w:rsid w:val="0178CF66"/>
    <w:rsid w:val="043DA4F2"/>
    <w:rsid w:val="0635433B"/>
    <w:rsid w:val="07032BE9"/>
    <w:rsid w:val="07F720B2"/>
    <w:rsid w:val="08241794"/>
    <w:rsid w:val="0936CB00"/>
    <w:rsid w:val="09ED838F"/>
    <w:rsid w:val="0A4A4A27"/>
    <w:rsid w:val="0AB3B188"/>
    <w:rsid w:val="0B4DDE1E"/>
    <w:rsid w:val="0C28DD5B"/>
    <w:rsid w:val="0D2A60A9"/>
    <w:rsid w:val="0EFE63BD"/>
    <w:rsid w:val="0F70255D"/>
    <w:rsid w:val="10738F90"/>
    <w:rsid w:val="10ED0BE5"/>
    <w:rsid w:val="11AB7F29"/>
    <w:rsid w:val="12AB7566"/>
    <w:rsid w:val="1481058B"/>
    <w:rsid w:val="153F78CF"/>
    <w:rsid w:val="155C04C8"/>
    <w:rsid w:val="1563BF7D"/>
    <w:rsid w:val="16C41A0C"/>
    <w:rsid w:val="173D9661"/>
    <w:rsid w:val="17975E94"/>
    <w:rsid w:val="1896363B"/>
    <w:rsid w:val="194CEECA"/>
    <w:rsid w:val="1ABBFEB8"/>
    <w:rsid w:val="1C46BBDA"/>
    <w:rsid w:val="1C6542AF"/>
    <w:rsid w:val="1D21BB17"/>
    <w:rsid w:val="1FEF86C4"/>
    <w:rsid w:val="20FE2FCE"/>
    <w:rsid w:val="2112A519"/>
    <w:rsid w:val="22AC179A"/>
    <w:rsid w:val="24BB7003"/>
    <w:rsid w:val="25B6E224"/>
    <w:rsid w:val="26DABBFB"/>
    <w:rsid w:val="26F6C9CF"/>
    <w:rsid w:val="27B53D13"/>
    <w:rsid w:val="2864BA7E"/>
    <w:rsid w:val="29875942"/>
    <w:rsid w:val="2996CEAC"/>
    <w:rsid w:val="29ABC3C1"/>
    <w:rsid w:val="2C812652"/>
    <w:rsid w:val="2D3F9996"/>
    <w:rsid w:val="2FE35160"/>
    <w:rsid w:val="343F21EC"/>
    <w:rsid w:val="34FD9530"/>
    <w:rsid w:val="35054FE5"/>
    <w:rsid w:val="353AD16A"/>
    <w:rsid w:val="35BC0874"/>
    <w:rsid w:val="36B7B7F2"/>
    <w:rsid w:val="3889D421"/>
    <w:rsid w:val="3ACCE8A2"/>
    <w:rsid w:val="3B865E41"/>
    <w:rsid w:val="3D7C94CF"/>
    <w:rsid w:val="4032FE77"/>
    <w:rsid w:val="404F8A70"/>
    <w:rsid w:val="428AE43C"/>
    <w:rsid w:val="43419CCB"/>
    <w:rsid w:val="45FE2DA1"/>
    <w:rsid w:val="4756CD7B"/>
    <w:rsid w:val="480D860A"/>
    <w:rsid w:val="484E3455"/>
    <w:rsid w:val="48CBF94E"/>
    <w:rsid w:val="4A034839"/>
    <w:rsid w:val="4A0DD893"/>
    <w:rsid w:val="4CE129FE"/>
    <w:rsid w:val="4DE49431"/>
    <w:rsid w:val="4E93920B"/>
    <w:rsid w:val="4E9B4CC0"/>
    <w:rsid w:val="50AEFAFF"/>
    <w:rsid w:val="51F20A2C"/>
    <w:rsid w:val="520FA64C"/>
    <w:rsid w:val="52E7D8C1"/>
    <w:rsid w:val="56B5E25F"/>
    <w:rsid w:val="579137F3"/>
    <w:rsid w:val="584FAB37"/>
    <w:rsid w:val="585765EC"/>
    <w:rsid w:val="585AD9DE"/>
    <w:rsid w:val="597C593E"/>
    <w:rsid w:val="5B253199"/>
    <w:rsid w:val="5BBCB84F"/>
    <w:rsid w:val="5BF6A619"/>
    <w:rsid w:val="5C07EB8B"/>
    <w:rsid w:val="5C605355"/>
    <w:rsid w:val="5E1EFEA9"/>
    <w:rsid w:val="5F942A7C"/>
    <w:rsid w:val="605A5875"/>
    <w:rsid w:val="63B115E1"/>
    <w:rsid w:val="64F13B7C"/>
    <w:rsid w:val="65E4B4F8"/>
    <w:rsid w:val="6810995A"/>
    <w:rsid w:val="68586F50"/>
    <w:rsid w:val="6A13783F"/>
    <w:rsid w:val="6B6F117B"/>
    <w:rsid w:val="6C01835C"/>
    <w:rsid w:val="6C1E0F55"/>
    <w:rsid w:val="6D0FA7E6"/>
    <w:rsid w:val="6D9AF5DD"/>
    <w:rsid w:val="6E6123D6"/>
    <w:rsid w:val="6EF395B7"/>
    <w:rsid w:val="6F1021B0"/>
    <w:rsid w:val="738DA0E8"/>
    <w:rsid w:val="747DF23A"/>
    <w:rsid w:val="79CFA50F"/>
    <w:rsid w:val="7DB740C5"/>
    <w:rsid w:val="7DC08F11"/>
    <w:rsid w:val="7E7747A0"/>
    <w:rsid w:val="7E7F0255"/>
    <w:rsid w:val="7EBAFF39"/>
    <w:rsid w:val="7F60E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1F08"/>
  <w15:chartTrackingRefBased/>
  <w15:docId w15:val="{0C90770B-46F7-465D-BF54-DC6A7EFE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65C"/>
    <w:pPr>
      <w:spacing w:after="200" w:line="276" w:lineRule="auto"/>
    </w:pPr>
  </w:style>
  <w:style w:type="paragraph" w:styleId="Heading1">
    <w:name w:val="heading 1"/>
    <w:basedOn w:val="Normal"/>
    <w:next w:val="Normal"/>
    <w:link w:val="Heading1Char"/>
    <w:qFormat/>
    <w:rsid w:val="005B7CD3"/>
    <w:pPr>
      <w:keepNext/>
      <w:numPr>
        <w:numId w:val="3"/>
      </w:numPr>
      <w:snapToGrid w:val="0"/>
      <w:spacing w:before="240" w:after="240" w:line="240" w:lineRule="auto"/>
      <w:jc w:val="both"/>
      <w:outlineLvl w:val="0"/>
    </w:pPr>
    <w:rPr>
      <w:rFonts w:ascii="Times New Roman" w:eastAsia="Times New Roman" w:hAnsi="Times New Roman" w:cs="Times New Roman"/>
      <w:b/>
      <w:smallCaps/>
      <w:kern w:val="28"/>
      <w:sz w:val="24"/>
      <w:szCs w:val="20"/>
      <w:lang w:val="en-GB" w:eastAsia="en-GB"/>
    </w:rPr>
  </w:style>
  <w:style w:type="paragraph" w:styleId="Heading2">
    <w:name w:val="heading 2"/>
    <w:basedOn w:val="Normal"/>
    <w:next w:val="Normal"/>
    <w:link w:val="Heading2Char"/>
    <w:uiPriority w:val="9"/>
    <w:unhideWhenUsed/>
    <w:qFormat/>
    <w:rsid w:val="00601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CD3"/>
    <w:rPr>
      <w:rFonts w:ascii="Times New Roman" w:eastAsia="Times New Roman" w:hAnsi="Times New Roman" w:cs="Times New Roman"/>
      <w:b/>
      <w:smallCaps/>
      <w:kern w:val="28"/>
      <w:sz w:val="24"/>
      <w:szCs w:val="20"/>
      <w:lang w:val="en-GB" w:eastAsia="en-GB"/>
    </w:rPr>
  </w:style>
  <w:style w:type="paragraph" w:styleId="ListParagraph">
    <w:name w:val="List Paragraph"/>
    <w:aliases w:val="Numbered list,Table/Figure Heading,Listeafsnit,Paragraphe de liste1,Colorful List - Accent 11,List Paragraph1,bl,Bullet L1,bl1,Proposal Bullet List,TOC style,Resume Title,Bullet Style,List Paragraph (numbered (a)),lp1,Bulleted Text,Dot pt"/>
    <w:basedOn w:val="Normal"/>
    <w:link w:val="ListParagraphChar"/>
    <w:uiPriority w:val="34"/>
    <w:qFormat/>
    <w:rsid w:val="005B7CD3"/>
    <w:pPr>
      <w:ind w:left="720"/>
      <w:contextualSpacing/>
    </w:pPr>
  </w:style>
  <w:style w:type="paragraph" w:styleId="BalloonText">
    <w:name w:val="Balloon Text"/>
    <w:basedOn w:val="Normal"/>
    <w:link w:val="BalloonTextChar"/>
    <w:uiPriority w:val="99"/>
    <w:semiHidden/>
    <w:unhideWhenUsed/>
    <w:rsid w:val="005B7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D3"/>
    <w:rPr>
      <w:rFonts w:ascii="Tahoma" w:hAnsi="Tahoma" w:cs="Tahoma"/>
      <w:sz w:val="16"/>
      <w:szCs w:val="16"/>
    </w:rPr>
  </w:style>
  <w:style w:type="character" w:styleId="Emphasis">
    <w:name w:val="Emphasis"/>
    <w:basedOn w:val="DefaultParagraphFont"/>
    <w:uiPriority w:val="20"/>
    <w:qFormat/>
    <w:rsid w:val="005B7CD3"/>
    <w:rPr>
      <w:b/>
      <w:bCs/>
      <w:i w:val="0"/>
      <w:iCs w:val="0"/>
    </w:rPr>
  </w:style>
  <w:style w:type="character" w:styleId="Hyperlink">
    <w:name w:val="Hyperlink"/>
    <w:basedOn w:val="DefaultParagraphFont"/>
    <w:unhideWhenUsed/>
    <w:rsid w:val="005B7CD3"/>
    <w:rPr>
      <w:strike w:val="0"/>
      <w:dstrike w:val="0"/>
      <w:color w:val="2BA6CB"/>
      <w:u w:val="none"/>
      <w:effect w:val="none"/>
    </w:rPr>
  </w:style>
  <w:style w:type="paragraph" w:styleId="NormalWeb">
    <w:name w:val="Normal (Web)"/>
    <w:basedOn w:val="Normal"/>
    <w:uiPriority w:val="99"/>
    <w:unhideWhenUsed/>
    <w:rsid w:val="005B7CD3"/>
    <w:pPr>
      <w:spacing w:after="300" w:line="240" w:lineRule="auto"/>
    </w:pPr>
    <w:rPr>
      <w:rFonts w:ascii="inherit" w:eastAsia="Times New Roman" w:hAnsi="inherit" w:cs="Times New Roman"/>
      <w:sz w:val="24"/>
      <w:szCs w:val="24"/>
    </w:rPr>
  </w:style>
  <w:style w:type="character" w:styleId="CommentReference">
    <w:name w:val="annotation reference"/>
    <w:basedOn w:val="DefaultParagraphFont"/>
    <w:uiPriority w:val="99"/>
    <w:semiHidden/>
    <w:unhideWhenUsed/>
    <w:rsid w:val="005B7CD3"/>
    <w:rPr>
      <w:sz w:val="16"/>
      <w:szCs w:val="16"/>
    </w:rPr>
  </w:style>
  <w:style w:type="paragraph" w:styleId="CommentText">
    <w:name w:val="annotation text"/>
    <w:basedOn w:val="Normal"/>
    <w:link w:val="CommentTextChar"/>
    <w:uiPriority w:val="99"/>
    <w:semiHidden/>
    <w:unhideWhenUsed/>
    <w:rsid w:val="005B7CD3"/>
    <w:pPr>
      <w:spacing w:line="240" w:lineRule="auto"/>
    </w:pPr>
    <w:rPr>
      <w:sz w:val="20"/>
      <w:szCs w:val="20"/>
    </w:rPr>
  </w:style>
  <w:style w:type="character" w:customStyle="1" w:styleId="CommentTextChar">
    <w:name w:val="Comment Text Char"/>
    <w:basedOn w:val="DefaultParagraphFont"/>
    <w:link w:val="CommentText"/>
    <w:uiPriority w:val="99"/>
    <w:semiHidden/>
    <w:rsid w:val="005B7CD3"/>
    <w:rPr>
      <w:sz w:val="20"/>
      <w:szCs w:val="20"/>
    </w:rPr>
  </w:style>
  <w:style w:type="paragraph" w:styleId="CommentSubject">
    <w:name w:val="annotation subject"/>
    <w:basedOn w:val="CommentText"/>
    <w:next w:val="CommentText"/>
    <w:link w:val="CommentSubjectChar"/>
    <w:uiPriority w:val="99"/>
    <w:semiHidden/>
    <w:unhideWhenUsed/>
    <w:rsid w:val="005B7CD3"/>
    <w:rPr>
      <w:b/>
      <w:bCs/>
    </w:rPr>
  </w:style>
  <w:style w:type="character" w:customStyle="1" w:styleId="CommentSubjectChar">
    <w:name w:val="Comment Subject Char"/>
    <w:basedOn w:val="CommentTextChar"/>
    <w:link w:val="CommentSubject"/>
    <w:uiPriority w:val="99"/>
    <w:semiHidden/>
    <w:rsid w:val="005B7CD3"/>
    <w:rPr>
      <w:b/>
      <w:bCs/>
      <w:sz w:val="20"/>
      <w:szCs w:val="20"/>
    </w:rPr>
  </w:style>
  <w:style w:type="paragraph" w:styleId="Header">
    <w:name w:val="header"/>
    <w:basedOn w:val="Normal"/>
    <w:link w:val="HeaderChar"/>
    <w:unhideWhenUsed/>
    <w:rsid w:val="005B7CD3"/>
    <w:pPr>
      <w:tabs>
        <w:tab w:val="center" w:pos="4680"/>
        <w:tab w:val="right" w:pos="9360"/>
      </w:tabs>
      <w:spacing w:after="0" w:line="240" w:lineRule="auto"/>
    </w:pPr>
  </w:style>
  <w:style w:type="character" w:customStyle="1" w:styleId="HeaderChar">
    <w:name w:val="Header Char"/>
    <w:basedOn w:val="DefaultParagraphFont"/>
    <w:link w:val="Header"/>
    <w:rsid w:val="005B7CD3"/>
  </w:style>
  <w:style w:type="paragraph" w:styleId="Footer">
    <w:name w:val="footer"/>
    <w:basedOn w:val="Normal"/>
    <w:link w:val="FooterChar"/>
    <w:uiPriority w:val="99"/>
    <w:unhideWhenUsed/>
    <w:rsid w:val="005B7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CD3"/>
  </w:style>
  <w:style w:type="table" w:styleId="TableGrid">
    <w:name w:val="Table Grid"/>
    <w:basedOn w:val="TableNormal"/>
    <w:rsid w:val="005B7C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Table/Figure Heading Char,Listeafsnit Char,Paragraphe de liste1 Char,Colorful List - Accent 11 Char,List Paragraph1 Char,bl Char,Bullet L1 Char,bl1 Char,Proposal Bullet List Char,TOC style Char,Resume Title Char"/>
    <w:link w:val="ListParagraph"/>
    <w:uiPriority w:val="34"/>
    <w:qFormat/>
    <w:locked/>
    <w:rsid w:val="005B7CD3"/>
  </w:style>
  <w:style w:type="paragraph" w:styleId="Revision">
    <w:name w:val="Revision"/>
    <w:hidden/>
    <w:uiPriority w:val="99"/>
    <w:semiHidden/>
    <w:rsid w:val="005B7CD3"/>
    <w:pPr>
      <w:spacing w:after="0" w:line="240" w:lineRule="auto"/>
    </w:pPr>
  </w:style>
  <w:style w:type="character" w:customStyle="1" w:styleId="shorttext">
    <w:name w:val="short_text"/>
    <w:basedOn w:val="DefaultParagraphFont"/>
    <w:rsid w:val="005B7CD3"/>
  </w:style>
  <w:style w:type="paragraph" w:styleId="FootnoteText">
    <w:name w:val="footnote text"/>
    <w:aliases w:val="FOOTNOTES,fn,single space,Footnote Text Char1 Char,Footnote Text Char Char Char1,Footnote Text Char1 Char Char Char1,Footnote Text Char1 Char1 Char,Footnote Text Char Char Char Char,Footnote Text1,Footnote,Geneva 9,ft,fn1,ft1"/>
    <w:basedOn w:val="Normal"/>
    <w:link w:val="FootnoteTextChar"/>
    <w:uiPriority w:val="99"/>
    <w:unhideWhenUsed/>
    <w:qFormat/>
    <w:rsid w:val="005B7CD3"/>
    <w:pPr>
      <w:spacing w:after="0" w:line="240" w:lineRule="auto"/>
    </w:pPr>
    <w:rPr>
      <w:sz w:val="20"/>
      <w:szCs w:val="20"/>
    </w:rPr>
  </w:style>
  <w:style w:type="character" w:customStyle="1" w:styleId="FootnoteTextChar">
    <w:name w:val="Footnote Text Char"/>
    <w:aliases w:val="FOOTNOTES Char,fn Char,single space Char,Footnote Text Char1 Char Char,Footnote Text Char Char Char1 Char,Footnote Text Char1 Char Char Char1 Char,Footnote Text Char1 Char1 Char Char,Footnote Text Char Char Char Char Char,ft Char"/>
    <w:basedOn w:val="DefaultParagraphFont"/>
    <w:link w:val="FootnoteText"/>
    <w:uiPriority w:val="99"/>
    <w:rsid w:val="005B7CD3"/>
    <w:rPr>
      <w:sz w:val="20"/>
      <w:szCs w:val="20"/>
    </w:rPr>
  </w:style>
  <w:style w:type="character" w:styleId="FootnoteReference">
    <w:name w:val="footnote reference"/>
    <w:aliases w:val="ftref Car Car1 Car,16 Point Car Car1 Car,Superscript 6 Point Car1 Car Car,BVI fnr Car1 Car Car,BVI fnr Car Car2 Car,BVI fnr Car Car Car1 Car Car,BVI fnr Car Car2 Car Car,BVI fnr Car Car Car Car Car1 Car Car,16 Point"/>
    <w:basedOn w:val="DefaultParagraphFont"/>
    <w:link w:val="ftrefCarCar1"/>
    <w:uiPriority w:val="99"/>
    <w:unhideWhenUsed/>
    <w:qFormat/>
    <w:rsid w:val="005B7CD3"/>
    <w:rPr>
      <w:vertAlign w:val="superscript"/>
    </w:rPr>
  </w:style>
  <w:style w:type="table" w:customStyle="1" w:styleId="TableGrid1">
    <w:name w:val="Table Grid1"/>
    <w:basedOn w:val="TableNormal"/>
    <w:next w:val="TableGrid"/>
    <w:rsid w:val="005B7C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arCar1">
    <w:name w:val="ftref Car Car1"/>
    <w:aliases w:val="16 Point Car Car1,Superscript 6 Point Car1 Car,BVI fnr Car1 Car,BVI fnr Car Car2,BVI fnr Car Car Car1 Car,BVI fnr Car Car Car Car Car1 Car,BVI fnr Car Car Car Car Char Car Car1 Car"/>
    <w:basedOn w:val="Normal"/>
    <w:link w:val="FootnoteReference"/>
    <w:uiPriority w:val="99"/>
    <w:rsid w:val="005B7CD3"/>
    <w:pPr>
      <w:spacing w:after="160" w:line="240" w:lineRule="exact"/>
    </w:pPr>
    <w:rPr>
      <w:vertAlign w:val="superscript"/>
    </w:rPr>
  </w:style>
  <w:style w:type="table" w:styleId="PlainTable4">
    <w:name w:val="Plain Table 4"/>
    <w:aliases w:val="Letterhead Table"/>
    <w:basedOn w:val="TableNormal"/>
    <w:uiPriority w:val="44"/>
    <w:rsid w:val="005B7CD3"/>
    <w:pPr>
      <w:spacing w:after="0" w:line="240" w:lineRule="auto"/>
    </w:pPr>
    <w:rPr>
      <w:rFonts w:ascii="Arial" w:eastAsiaTheme="minorEastAsia" w:hAnsi="Arial"/>
      <w:sz w:val="24"/>
      <w:szCs w:val="24"/>
      <w:lang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styleId="BodyText">
    <w:name w:val="Body Text"/>
    <w:basedOn w:val="Normal"/>
    <w:link w:val="BodyTextChar"/>
    <w:rsid w:val="00E8640A"/>
    <w:pPr>
      <w:spacing w:after="120" w:line="360" w:lineRule="auto"/>
      <w:jc w:val="both"/>
    </w:pPr>
    <w:rPr>
      <w:rFonts w:ascii="Times New Roman" w:eastAsia="Arial Unicode MS" w:hAnsi="Times New Roman" w:cs="Times New Roman"/>
      <w:sz w:val="24"/>
      <w:szCs w:val="20"/>
    </w:rPr>
  </w:style>
  <w:style w:type="character" w:customStyle="1" w:styleId="BodyTextChar">
    <w:name w:val="Body Text Char"/>
    <w:basedOn w:val="DefaultParagraphFont"/>
    <w:link w:val="BodyText"/>
    <w:rsid w:val="00E8640A"/>
    <w:rPr>
      <w:rFonts w:ascii="Times New Roman" w:eastAsia="Arial Unicode MS" w:hAnsi="Times New Roman" w:cs="Times New Roman"/>
      <w:sz w:val="24"/>
      <w:szCs w:val="20"/>
    </w:rPr>
  </w:style>
  <w:style w:type="character" w:customStyle="1" w:styleId="Heading2Char">
    <w:name w:val="Heading 2 Char"/>
    <w:basedOn w:val="DefaultParagraphFont"/>
    <w:link w:val="Heading2"/>
    <w:uiPriority w:val="9"/>
    <w:rsid w:val="00601CC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01CC7"/>
    <w:pPr>
      <w:spacing w:after="0" w:line="240" w:lineRule="auto"/>
    </w:pPr>
  </w:style>
  <w:style w:type="paragraph" w:customStyle="1" w:styleId="CharCharCharCharCarChar">
    <w:name w:val="Char Char Char Char Car Char"/>
    <w:aliases w:val="Char Char Char Char Car Char Char1 Char Char Char Char1 Char,Char Char Char1 Char Char Char Char1 Char,Char Char Char Char Car Char Char1 Char Char,FNRefe Char Char,BVI fnr Char Char,Ref,Footnotes refss,de nota al pie"/>
    <w:basedOn w:val="Normal"/>
    <w:next w:val="Normal"/>
    <w:uiPriority w:val="99"/>
    <w:rsid w:val="004A30F6"/>
    <w:pPr>
      <w:spacing w:after="0" w:line="240" w:lineRule="exact"/>
      <w:jc w:val="both"/>
    </w:pPr>
    <w:rPr>
      <w:rFonts w:ascii="Times New Roman" w:eastAsia="Times New Roman" w:hAnsi="Times New Roman" w:cs="Times New Roman"/>
      <w:sz w:val="20"/>
      <w:szCs w:val="20"/>
      <w:vertAlign w:val="superscript"/>
    </w:rPr>
  </w:style>
  <w:style w:type="paragraph" w:customStyle="1" w:styleId="yiv9018461026msonormal">
    <w:name w:val="yiv9018461026msonormal"/>
    <w:basedOn w:val="Normal"/>
    <w:rsid w:val="002D6AE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22903">
      <w:bodyDiv w:val="1"/>
      <w:marLeft w:val="0"/>
      <w:marRight w:val="0"/>
      <w:marTop w:val="0"/>
      <w:marBottom w:val="0"/>
      <w:divBdr>
        <w:top w:val="none" w:sz="0" w:space="0" w:color="auto"/>
        <w:left w:val="none" w:sz="0" w:space="0" w:color="auto"/>
        <w:bottom w:val="none" w:sz="0" w:space="0" w:color="auto"/>
        <w:right w:val="none" w:sz="0" w:space="0" w:color="auto"/>
      </w:divBdr>
    </w:div>
    <w:div w:id="553124012">
      <w:bodyDiv w:val="1"/>
      <w:marLeft w:val="0"/>
      <w:marRight w:val="0"/>
      <w:marTop w:val="0"/>
      <w:marBottom w:val="0"/>
      <w:divBdr>
        <w:top w:val="none" w:sz="0" w:space="0" w:color="auto"/>
        <w:left w:val="none" w:sz="0" w:space="0" w:color="auto"/>
        <w:bottom w:val="none" w:sz="0" w:space="0" w:color="auto"/>
        <w:right w:val="none" w:sz="0" w:space="0" w:color="auto"/>
      </w:divBdr>
    </w:div>
    <w:div w:id="992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B95B-19E7-4907-9260-645666C6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3543</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Martins</dc:creator>
  <cp:keywords/>
  <dc:description/>
  <cp:lastModifiedBy>Ghassen Akrimi</cp:lastModifiedBy>
  <cp:revision>2</cp:revision>
  <cp:lastPrinted>2022-05-11T12:20:00Z</cp:lastPrinted>
  <dcterms:created xsi:type="dcterms:W3CDTF">2023-02-17T16:42:00Z</dcterms:created>
  <dcterms:modified xsi:type="dcterms:W3CDTF">2023-02-17T16:42:00Z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4fbae8ae37747cbbb9b8639c00a31e96aca2b78caabe82b6ca8a8d94d667e1a7</vt:lpwstr>
  </property>
</Properties>
</file>