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AF8D" w14:textId="77ABB322" w:rsidR="00F02C9C" w:rsidRPr="002B31DB" w:rsidRDefault="00A41D72" w:rsidP="00F02C9C">
      <w:pPr>
        <w:spacing w:before="100" w:beforeAutospacing="1" w:after="100" w:afterAutospacing="1" w:line="240" w:lineRule="auto"/>
        <w:rPr>
          <w:rFonts w:eastAsia="Arial Unicode MS" w:cstheme="minorHAnsi"/>
          <w:b/>
          <w:bCs/>
          <w:lang w:val="fr-FR"/>
        </w:rPr>
      </w:pPr>
      <w:r w:rsidRPr="002B31DB">
        <w:rPr>
          <w:rFonts w:eastAsia="Arial Unicode MS" w:cstheme="minorHAnsi"/>
          <w:b/>
          <w:bCs/>
          <w:lang w:val="fr-FR"/>
        </w:rPr>
        <w:t xml:space="preserve">Consultant </w:t>
      </w:r>
      <w:r w:rsidRPr="002B31DB">
        <w:rPr>
          <w:rFonts w:eastAsia="Times New Roman" w:cstheme="minorHAnsi"/>
          <w:b/>
          <w:bCs/>
          <w:lang w:val="fr-FR"/>
        </w:rPr>
        <w:t>en gestion des vaccins</w:t>
      </w:r>
      <w:r w:rsidR="00240835" w:rsidRPr="002B31DB">
        <w:rPr>
          <w:rFonts w:cstheme="minorHAnsi"/>
          <w:b/>
          <w:bCs/>
          <w:color w:val="000000" w:themeColor="text1"/>
          <w:lang w:val="fr-FR"/>
        </w:rPr>
        <w:t xml:space="preserve"> </w:t>
      </w:r>
      <w:r w:rsidR="00F02C9C" w:rsidRPr="002B31DB">
        <w:rPr>
          <w:rFonts w:eastAsia="Times New Roman" w:cstheme="minorHAnsi"/>
          <w:b/>
          <w:bCs/>
          <w:lang w:val="fr-FR"/>
        </w:rPr>
        <w:t xml:space="preserve">- Conakry – </w:t>
      </w:r>
      <w:r w:rsidR="002F3F12" w:rsidRPr="002B31DB">
        <w:rPr>
          <w:rFonts w:eastAsia="Times New Roman" w:cstheme="minorHAnsi"/>
          <w:b/>
          <w:bCs/>
          <w:lang w:val="fr-FR"/>
        </w:rPr>
        <w:t>Guinée</w:t>
      </w:r>
      <w:r w:rsidR="00F02C9C" w:rsidRPr="002B31DB">
        <w:rPr>
          <w:rFonts w:eastAsia="Times New Roman" w:cstheme="minorHAnsi"/>
          <w:b/>
          <w:bCs/>
          <w:lang w:val="fr-FR"/>
        </w:rPr>
        <w:t xml:space="preserve"> </w:t>
      </w:r>
      <w:r w:rsidR="0066511D" w:rsidRPr="002B31DB">
        <w:rPr>
          <w:rFonts w:eastAsia="Times New Roman" w:cstheme="minorHAnsi"/>
          <w:b/>
          <w:bCs/>
          <w:lang w:val="fr-FR"/>
        </w:rPr>
        <w:t xml:space="preserve">– </w:t>
      </w:r>
      <w:r w:rsidR="00240835" w:rsidRPr="002B31DB">
        <w:rPr>
          <w:rFonts w:eastAsia="Times New Roman" w:cstheme="minorHAnsi"/>
          <w:b/>
          <w:bCs/>
          <w:lang w:val="fr-FR"/>
        </w:rPr>
        <w:t>6</w:t>
      </w:r>
      <w:r w:rsidR="0066511D" w:rsidRPr="002B31DB">
        <w:rPr>
          <w:rFonts w:eastAsia="Times New Roman" w:cstheme="minorHAnsi"/>
          <w:b/>
          <w:bCs/>
          <w:lang w:val="fr-FR"/>
        </w:rPr>
        <w:t xml:space="preserve"> mois</w:t>
      </w:r>
    </w:p>
    <w:p w14:paraId="5F24F73B" w14:textId="364B69B1" w:rsidR="00244488" w:rsidRPr="002B31DB" w:rsidRDefault="00244488" w:rsidP="00475DBB">
      <w:pPr>
        <w:spacing w:before="100" w:beforeAutospacing="1" w:after="100" w:afterAutospacing="1" w:line="240" w:lineRule="auto"/>
        <w:jc w:val="both"/>
        <w:rPr>
          <w:rFonts w:eastAsia="Arial Unicode MS" w:cstheme="minorHAnsi"/>
          <w:b/>
          <w:lang w:val="fr-FR"/>
        </w:rPr>
      </w:pPr>
    </w:p>
    <w:p w14:paraId="15C04B77" w14:textId="06228239" w:rsidR="00244488" w:rsidRPr="002B31DB" w:rsidRDefault="00903C34" w:rsidP="00475DBB">
      <w:pPr>
        <w:jc w:val="both"/>
        <w:rPr>
          <w:rFonts w:cstheme="minorHAnsi"/>
          <w:b/>
          <w:bCs/>
          <w:lang w:val="fr-FR"/>
        </w:rPr>
      </w:pPr>
      <w:proofErr w:type="spellStart"/>
      <w:r w:rsidRPr="002B31DB">
        <w:rPr>
          <w:rFonts w:cstheme="minorHAnsi"/>
          <w:b/>
          <w:bCs/>
          <w:lang w:val="fr-FR"/>
        </w:rPr>
        <w:t>Requisition</w:t>
      </w:r>
      <w:proofErr w:type="spellEnd"/>
    </w:p>
    <w:p w14:paraId="011096AB" w14:textId="77777777" w:rsidR="00244488" w:rsidRPr="002B31DB" w:rsidRDefault="00244488" w:rsidP="00475DBB">
      <w:pPr>
        <w:jc w:val="both"/>
        <w:rPr>
          <w:rFonts w:cstheme="minorHAnsi"/>
          <w:lang w:val="fr-FR"/>
        </w:rPr>
      </w:pPr>
    </w:p>
    <w:p w14:paraId="4CD255C7" w14:textId="0D1BDD97" w:rsidR="00244488" w:rsidRPr="002B31DB" w:rsidRDefault="00244488" w:rsidP="00475DBB">
      <w:pPr>
        <w:jc w:val="both"/>
        <w:rPr>
          <w:rFonts w:cstheme="minorHAnsi"/>
          <w:lang w:val="fr-FR"/>
        </w:rPr>
      </w:pPr>
      <w:r w:rsidRPr="002B31DB">
        <w:rPr>
          <w:rFonts w:cstheme="minorHAnsi"/>
          <w:lang w:val="fr-FR"/>
        </w:rPr>
        <w:t xml:space="preserve">L'UNICEF travaille dans certains des endroits les plus difficiles du monde, pour atteindre les enfants les plus défavorisés de la planète. Pour sauver leur vie. Pour défendre leurs droits. Pour les aider à réaliser leur potentiel. </w:t>
      </w:r>
    </w:p>
    <w:p w14:paraId="5492BC6D" w14:textId="77777777" w:rsidR="00244488" w:rsidRPr="002B31DB" w:rsidRDefault="00244488" w:rsidP="00475DBB">
      <w:pPr>
        <w:jc w:val="both"/>
        <w:rPr>
          <w:rFonts w:cstheme="minorHAnsi"/>
          <w:lang w:val="fr-FR"/>
        </w:rPr>
      </w:pPr>
      <w:r w:rsidRPr="002B31DB">
        <w:rPr>
          <w:rFonts w:cstheme="minorHAnsi"/>
          <w:lang w:val="fr-FR"/>
        </w:rPr>
        <w:t xml:space="preserve">Dans 190 pays et territoires, nous travaillons pour chaque enfant, partout, chaque jour, afin de construire un monde meilleur pour tous. </w:t>
      </w:r>
    </w:p>
    <w:p w14:paraId="4CA1879B" w14:textId="77777777" w:rsidR="00244488" w:rsidRPr="002B31DB" w:rsidRDefault="00244488" w:rsidP="00475DBB">
      <w:pPr>
        <w:jc w:val="both"/>
        <w:rPr>
          <w:rFonts w:cstheme="minorHAnsi"/>
          <w:lang w:val="fr-FR"/>
        </w:rPr>
      </w:pPr>
      <w:r w:rsidRPr="002B31DB">
        <w:rPr>
          <w:rFonts w:cstheme="minorHAnsi"/>
          <w:lang w:val="fr-FR"/>
        </w:rPr>
        <w:t xml:space="preserve">Et nous n'abandonnons jamais. </w:t>
      </w:r>
    </w:p>
    <w:p w14:paraId="6BDC1D46" w14:textId="77777777" w:rsidR="00244488" w:rsidRPr="002B31DB" w:rsidRDefault="00244488" w:rsidP="00475DBB">
      <w:pPr>
        <w:jc w:val="both"/>
        <w:rPr>
          <w:rFonts w:cstheme="minorHAnsi"/>
          <w:lang w:val="fr-FR"/>
        </w:rPr>
      </w:pPr>
    </w:p>
    <w:p w14:paraId="765BE9B5" w14:textId="1CAA8B10" w:rsidR="00244488" w:rsidRPr="002B31DB" w:rsidRDefault="00244488" w:rsidP="00475DBB">
      <w:pPr>
        <w:jc w:val="both"/>
        <w:rPr>
          <w:rFonts w:cstheme="minorHAnsi"/>
          <w:b/>
          <w:bCs/>
          <w:lang w:val="fr-FR"/>
        </w:rPr>
      </w:pPr>
      <w:r w:rsidRPr="002B31DB">
        <w:rPr>
          <w:rFonts w:cstheme="minorHAnsi"/>
          <w:b/>
          <w:bCs/>
          <w:lang w:val="fr-FR"/>
        </w:rPr>
        <w:t xml:space="preserve">Pour chaque enfant, un champion </w:t>
      </w:r>
    </w:p>
    <w:p w14:paraId="7BA3058A" w14:textId="161AD68A" w:rsidR="005B4308" w:rsidRPr="002B31DB" w:rsidRDefault="005B4308" w:rsidP="00475DBB">
      <w:pPr>
        <w:jc w:val="both"/>
        <w:rPr>
          <w:rFonts w:cstheme="minorHAnsi"/>
          <w:lang w:val="fr-FR"/>
        </w:rPr>
      </w:pPr>
    </w:p>
    <w:p w14:paraId="6A95530E" w14:textId="134FCD01" w:rsidR="00BC548B" w:rsidRPr="002B31DB" w:rsidRDefault="00BC548B" w:rsidP="00475DBB">
      <w:pPr>
        <w:jc w:val="both"/>
        <w:rPr>
          <w:rFonts w:cstheme="minorHAnsi"/>
          <w:b/>
          <w:bCs/>
          <w:lang w:val="fr-FR"/>
        </w:rPr>
      </w:pPr>
      <w:r w:rsidRPr="002B31DB">
        <w:rPr>
          <w:rFonts w:cstheme="minorHAnsi"/>
          <w:b/>
          <w:bCs/>
          <w:lang w:val="fr-FR"/>
        </w:rPr>
        <w:t>Contexte</w:t>
      </w:r>
    </w:p>
    <w:p w14:paraId="6A7D97BD" w14:textId="77777777" w:rsidR="00FC791B" w:rsidRPr="002B31DB" w:rsidRDefault="00FC791B" w:rsidP="00FC791B">
      <w:pPr>
        <w:jc w:val="both"/>
        <w:rPr>
          <w:rFonts w:cstheme="minorHAnsi"/>
          <w:lang w:val="fr-FR"/>
        </w:rPr>
      </w:pPr>
      <w:r w:rsidRPr="002B31DB">
        <w:rPr>
          <w:rFonts w:cstheme="minorHAnsi"/>
          <w:lang w:val="fr-FR"/>
        </w:rPr>
        <w:t xml:space="preserve">L'Initiative mondiale pour l'éradication de la poliomyélite (IMEP) vise à garantir que les générations futures seront à l'abri de la menace de la paralysie due à la poliomyélite. La réalisation de cet objectif dépend de l'interruption de la transmission du poliovirus dans les pays endémiques et de la garantie de réponses rapides et efficaces aux épidémies de poliovirus survenant dans les pays exempts de poliomyélite. </w:t>
      </w:r>
    </w:p>
    <w:p w14:paraId="6F331A74" w14:textId="77777777" w:rsidR="00FC791B" w:rsidRPr="002B31DB" w:rsidRDefault="00FC791B" w:rsidP="00FC791B">
      <w:pPr>
        <w:jc w:val="both"/>
        <w:rPr>
          <w:rFonts w:cstheme="minorHAnsi"/>
          <w:lang w:val="fr-FR"/>
        </w:rPr>
      </w:pPr>
      <w:r w:rsidRPr="002B31DB">
        <w:rPr>
          <w:rFonts w:cstheme="minorHAnsi"/>
          <w:lang w:val="fr-FR"/>
        </w:rPr>
        <w:t xml:space="preserve">A l’instar de plusieurs pays de la région africaine de l’OMS, la Guinée fait face à plusieurs épisodes épidémiques de poliovirus circulants, dérivés de souche vaccinale de type 2 avec 43 cas en 2020 et 9 cas en 2021. A cet effet 4 tours de JLV riposte au mOPV2 ont été organisés et une campagne nationale (JNV) préventive au </w:t>
      </w:r>
      <w:proofErr w:type="spellStart"/>
      <w:r w:rsidRPr="002B31DB">
        <w:rPr>
          <w:rFonts w:cstheme="minorHAnsi"/>
          <w:lang w:val="fr-FR"/>
        </w:rPr>
        <w:t>bOPV</w:t>
      </w:r>
      <w:proofErr w:type="spellEnd"/>
      <w:r w:rsidRPr="002B31DB">
        <w:rPr>
          <w:rFonts w:cstheme="minorHAnsi"/>
          <w:lang w:val="fr-FR"/>
        </w:rPr>
        <w:t xml:space="preserve"> a été organisée en octobre 2021.</w:t>
      </w:r>
    </w:p>
    <w:p w14:paraId="168ACA75" w14:textId="77777777" w:rsidR="00FC791B" w:rsidRPr="002B31DB" w:rsidRDefault="00FC791B" w:rsidP="00FC791B">
      <w:pPr>
        <w:jc w:val="both"/>
        <w:rPr>
          <w:rFonts w:cstheme="minorHAnsi"/>
          <w:lang w:val="fr-FR"/>
        </w:rPr>
      </w:pPr>
      <w:r w:rsidRPr="002B31DB">
        <w:rPr>
          <w:rFonts w:cstheme="minorHAnsi"/>
          <w:lang w:val="fr-FR"/>
        </w:rPr>
        <w:t>En 2022, à la suite de l’introduction du nOPV2 dans beaucoup de pays de la sous-région, la Guinée bien qu’ayant rempli toutes les conditions n’a pas utilisé ce vaccin et n’a organisé aucune campagne de vaccination préventive.</w:t>
      </w:r>
    </w:p>
    <w:p w14:paraId="658596C9" w14:textId="77777777" w:rsidR="00FC791B" w:rsidRPr="002B31DB" w:rsidRDefault="00FC791B" w:rsidP="00FC791B">
      <w:pPr>
        <w:jc w:val="both"/>
        <w:rPr>
          <w:rFonts w:cstheme="minorHAnsi"/>
          <w:lang w:val="fr-FR"/>
        </w:rPr>
      </w:pPr>
      <w:r w:rsidRPr="002B31DB">
        <w:rPr>
          <w:rFonts w:cstheme="minorHAnsi"/>
          <w:lang w:val="fr-FR"/>
        </w:rPr>
        <w:t>Le Pays a enregistré à partir de juin 2023 des cas de PV2 dans le district de Siguiri, et conformément aux procédures opérationnelles standard (SOP) pour répondre à un événement ou à une épidémie de poliomyélite il a planifié des activités de vaccination supplémentaire réactives sur toute l’étendue du territoire en plusieurs tours. Le round 0 et le round 1 se sont déroulés avec retard sur les dates prévues. Le deuxième round, prévu en début décembre 2023 a été reporté à 2024 et d’autres rounds pourront s’y ajouter en fonction de la situation épidémiologique. C’est dans ce cadre que le GPEI a accordé des fonds au pays pour soutenir les ressources humaines au cours du premier semestre 2024.</w:t>
      </w:r>
    </w:p>
    <w:p w14:paraId="50F68445" w14:textId="77777777" w:rsidR="00FC791B" w:rsidRPr="002B31DB" w:rsidRDefault="00FC791B" w:rsidP="00FC791B">
      <w:pPr>
        <w:jc w:val="both"/>
        <w:rPr>
          <w:rFonts w:cstheme="minorHAnsi"/>
          <w:lang w:val="fr-FR"/>
        </w:rPr>
      </w:pPr>
      <w:r w:rsidRPr="002B31DB">
        <w:rPr>
          <w:rFonts w:cstheme="minorHAnsi"/>
          <w:lang w:val="fr-FR"/>
        </w:rPr>
        <w:t xml:space="preserve">Alors que le spécialiste en logistique, chaîne du froid et en gestion des vaccins est une fonction essentielle pour toute activité de vaccination supplémentaire (AVS) contre la poliomyélite, il devient particulièrement </w:t>
      </w:r>
      <w:r w:rsidRPr="002B31DB">
        <w:rPr>
          <w:rFonts w:cstheme="minorHAnsi"/>
          <w:lang w:val="fr-FR"/>
        </w:rPr>
        <w:lastRenderedPageBreak/>
        <w:t>important lorsque le vaccin antipoliomyélitique oral monovalent de type 2 est déployé. C’est dans ce cadre que l’UNICEF recherche en urgence un consultant international en gestion des vaccins pour appuyer le pays dans la préparation, la conduite et l’évaluation des rounds prévus en 2024.</w:t>
      </w:r>
    </w:p>
    <w:p w14:paraId="1C3D3072" w14:textId="77777777" w:rsidR="00FC791B" w:rsidRPr="002B31DB" w:rsidRDefault="00FC791B" w:rsidP="00FC791B">
      <w:pPr>
        <w:jc w:val="both"/>
        <w:rPr>
          <w:rFonts w:cstheme="minorHAnsi"/>
          <w:lang w:val="fr-FR"/>
        </w:rPr>
      </w:pPr>
    </w:p>
    <w:p w14:paraId="72785609" w14:textId="77777777" w:rsidR="00FC791B" w:rsidRPr="002B31DB" w:rsidRDefault="00FC791B" w:rsidP="00FC791B">
      <w:pPr>
        <w:jc w:val="both"/>
        <w:rPr>
          <w:rFonts w:cstheme="minorHAnsi"/>
          <w:b/>
          <w:bCs/>
          <w:lang w:val="fr-FR"/>
        </w:rPr>
      </w:pPr>
      <w:r w:rsidRPr="002B31DB">
        <w:rPr>
          <w:rFonts w:cstheme="minorHAnsi"/>
          <w:b/>
          <w:bCs/>
          <w:lang w:val="fr-FR"/>
        </w:rPr>
        <w:t xml:space="preserve">L’objectif général </w:t>
      </w:r>
    </w:p>
    <w:p w14:paraId="0D898232" w14:textId="77777777" w:rsidR="00FC791B" w:rsidRPr="002B31DB" w:rsidRDefault="00FC791B" w:rsidP="00FC791B">
      <w:pPr>
        <w:jc w:val="both"/>
        <w:rPr>
          <w:rFonts w:cstheme="minorHAnsi"/>
          <w:lang w:val="fr-FR"/>
        </w:rPr>
      </w:pPr>
      <w:r w:rsidRPr="002B31DB">
        <w:rPr>
          <w:rFonts w:cstheme="minorHAnsi"/>
          <w:lang w:val="fr-FR"/>
        </w:rPr>
        <w:t>Le spécialiste en logistique, chaîne du froid et en gestion des vaccins est chargé d'aider le pays à planifier, utiliser, gérer les stocks, éliminer (si nécessaire) et notifier correctement tous les vaccins utilisés dans les passages d'AVS contre la poliomyélite.</w:t>
      </w:r>
    </w:p>
    <w:p w14:paraId="6F54736E" w14:textId="77777777" w:rsidR="00FC791B" w:rsidRPr="002B31DB" w:rsidRDefault="00FC791B" w:rsidP="00FC791B">
      <w:pPr>
        <w:jc w:val="both"/>
        <w:rPr>
          <w:rFonts w:cstheme="minorHAnsi"/>
          <w:lang w:val="fr-FR"/>
        </w:rPr>
      </w:pPr>
    </w:p>
    <w:p w14:paraId="15DD36CE" w14:textId="77777777" w:rsidR="00FC791B" w:rsidRPr="002B31DB" w:rsidRDefault="00FC791B" w:rsidP="00FC791B">
      <w:pPr>
        <w:jc w:val="both"/>
        <w:rPr>
          <w:rFonts w:cstheme="minorHAnsi"/>
          <w:lang w:val="fr-FR"/>
        </w:rPr>
      </w:pPr>
      <w:r w:rsidRPr="002B31DB">
        <w:rPr>
          <w:rFonts w:cstheme="minorHAnsi"/>
          <w:lang w:val="fr-FR"/>
        </w:rPr>
        <w:t xml:space="preserve">Plus spécifiquement, il (elle) sera chargé (e) de : </w:t>
      </w:r>
    </w:p>
    <w:p w14:paraId="628C296B" w14:textId="77777777" w:rsidR="00FC791B" w:rsidRPr="002B31DB" w:rsidRDefault="00FC791B" w:rsidP="00FC791B">
      <w:pPr>
        <w:jc w:val="both"/>
        <w:rPr>
          <w:rFonts w:cstheme="minorHAnsi"/>
          <w:lang w:val="fr-FR"/>
        </w:rPr>
      </w:pPr>
      <w:r w:rsidRPr="002B31DB">
        <w:rPr>
          <w:rFonts w:cstheme="minorHAnsi"/>
          <w:lang w:val="fr-FR"/>
        </w:rPr>
        <w:t xml:space="preserve">Avant les campagnes : </w:t>
      </w:r>
    </w:p>
    <w:p w14:paraId="361DCAA2" w14:textId="77777777" w:rsidR="00FC791B" w:rsidRPr="002B31DB" w:rsidRDefault="00FC791B" w:rsidP="00FC791B">
      <w:pPr>
        <w:jc w:val="both"/>
        <w:rPr>
          <w:rFonts w:cstheme="minorHAnsi"/>
          <w:lang w:val="fr-FR"/>
        </w:rPr>
      </w:pPr>
      <w:r w:rsidRPr="002B31DB">
        <w:rPr>
          <w:rFonts w:cstheme="minorHAnsi"/>
          <w:lang w:val="fr-FR"/>
        </w:rPr>
        <w:t>1.</w:t>
      </w:r>
      <w:r w:rsidRPr="002B31DB">
        <w:rPr>
          <w:rFonts w:cstheme="minorHAnsi"/>
          <w:lang w:val="fr-FR"/>
        </w:rPr>
        <w:tab/>
        <w:t xml:space="preserve">Collaborer avec le ministère de la Santé, l’OMS, l’UNICEF et autres équipes partenaires de l'IMEP et le responsable technique/coordinateur de l’IMEP pour travailler sur les besoins en vaccins, renforcer la chaîne du froid et les aspects logistiques du Plan Logistique National et adapter la POS sur la riposte à un évènement ou à une flambée poliomyélite et les guides techniques pour la gestion des vaccins au contexte du pays. </w:t>
      </w:r>
    </w:p>
    <w:p w14:paraId="2FF37DBF" w14:textId="77777777" w:rsidR="00FC791B" w:rsidRPr="002B31DB" w:rsidRDefault="00FC791B" w:rsidP="00FC791B">
      <w:pPr>
        <w:jc w:val="both"/>
        <w:rPr>
          <w:rFonts w:cstheme="minorHAnsi"/>
          <w:lang w:val="fr-FR"/>
        </w:rPr>
      </w:pPr>
      <w:r w:rsidRPr="002B31DB">
        <w:rPr>
          <w:rFonts w:cstheme="minorHAnsi"/>
          <w:lang w:val="fr-FR"/>
        </w:rPr>
        <w:t>2.</w:t>
      </w:r>
      <w:r w:rsidRPr="002B31DB">
        <w:rPr>
          <w:rFonts w:cstheme="minorHAnsi"/>
          <w:lang w:val="fr-FR"/>
        </w:rPr>
        <w:tab/>
        <w:t xml:space="preserve">S'engager avec des partenaires clés et appliquer des stratégies logistiques appropriées ou spécifiques pour rendre les vaccins disponibles dans les zones difficiles d’accès ou d'insécurité. </w:t>
      </w:r>
    </w:p>
    <w:p w14:paraId="2B2BDA82" w14:textId="77777777" w:rsidR="00FC791B" w:rsidRPr="002B31DB" w:rsidRDefault="00FC791B" w:rsidP="00FC791B">
      <w:pPr>
        <w:jc w:val="both"/>
        <w:rPr>
          <w:rFonts w:cstheme="minorHAnsi"/>
          <w:lang w:val="fr-FR"/>
        </w:rPr>
      </w:pPr>
      <w:r w:rsidRPr="002B31DB">
        <w:rPr>
          <w:rFonts w:cstheme="minorHAnsi"/>
          <w:lang w:val="fr-FR"/>
        </w:rPr>
        <w:t>3.</w:t>
      </w:r>
      <w:r w:rsidRPr="002B31DB">
        <w:rPr>
          <w:rFonts w:cstheme="minorHAnsi"/>
          <w:lang w:val="fr-FR"/>
        </w:rPr>
        <w:tab/>
        <w:t>Veiller à la mise à jour de l'inventaire des équipements actifs et passifs de la chaîne du froid, le bon fonctionnement de la chaîne du froid et l'optimisation des capacités de stockage.</w:t>
      </w:r>
    </w:p>
    <w:p w14:paraId="4C6A8A10" w14:textId="77777777" w:rsidR="00FC791B" w:rsidRPr="002B31DB" w:rsidRDefault="00FC791B" w:rsidP="00FC791B">
      <w:pPr>
        <w:jc w:val="both"/>
        <w:rPr>
          <w:rFonts w:cstheme="minorHAnsi"/>
          <w:lang w:val="fr-FR"/>
        </w:rPr>
      </w:pPr>
      <w:r w:rsidRPr="002B31DB">
        <w:rPr>
          <w:rFonts w:cstheme="minorHAnsi"/>
          <w:lang w:val="fr-FR"/>
        </w:rPr>
        <w:t>4.</w:t>
      </w:r>
      <w:r w:rsidRPr="002B31DB">
        <w:rPr>
          <w:rFonts w:cstheme="minorHAnsi"/>
          <w:lang w:val="fr-FR"/>
        </w:rPr>
        <w:tab/>
        <w:t xml:space="preserve">Soutenir l'exercice de micro-planification. </w:t>
      </w:r>
    </w:p>
    <w:p w14:paraId="2E3F63AD" w14:textId="77777777" w:rsidR="00FC791B" w:rsidRPr="002B31DB" w:rsidRDefault="00FC791B" w:rsidP="00FC791B">
      <w:pPr>
        <w:jc w:val="both"/>
        <w:rPr>
          <w:rFonts w:cstheme="minorHAnsi"/>
          <w:lang w:val="fr-FR"/>
        </w:rPr>
      </w:pPr>
      <w:r w:rsidRPr="002B31DB">
        <w:rPr>
          <w:rFonts w:cstheme="minorHAnsi"/>
          <w:lang w:val="fr-FR"/>
        </w:rPr>
        <w:t>5.</w:t>
      </w:r>
      <w:r w:rsidRPr="002B31DB">
        <w:rPr>
          <w:rFonts w:cstheme="minorHAnsi"/>
          <w:lang w:val="fr-FR"/>
        </w:rPr>
        <w:tab/>
        <w:t>Faciliter la distribution et l'utilisation optimale des vaccins et consommables conformément aux macro et micro plans et s'assurer que les quantités reçues sont conformes au plan de distribution.</w:t>
      </w:r>
    </w:p>
    <w:p w14:paraId="50DFB1D9" w14:textId="77777777" w:rsidR="00FC791B" w:rsidRPr="002B31DB" w:rsidRDefault="00FC791B" w:rsidP="00FC791B">
      <w:pPr>
        <w:jc w:val="both"/>
        <w:rPr>
          <w:rFonts w:cstheme="minorHAnsi"/>
          <w:lang w:val="fr-FR"/>
        </w:rPr>
      </w:pPr>
      <w:r w:rsidRPr="002B31DB">
        <w:rPr>
          <w:rFonts w:cstheme="minorHAnsi"/>
          <w:lang w:val="fr-FR"/>
        </w:rPr>
        <w:t>6.</w:t>
      </w:r>
      <w:r w:rsidRPr="002B31DB">
        <w:rPr>
          <w:rFonts w:cstheme="minorHAnsi"/>
          <w:lang w:val="fr-FR"/>
        </w:rPr>
        <w:tab/>
        <w:t xml:space="preserve">Assurer un stockage adéquat des vaccins et des consommables à chaque niveau de la chaîne d'approvisionnement. </w:t>
      </w:r>
    </w:p>
    <w:p w14:paraId="30B6AF0B" w14:textId="77777777" w:rsidR="00FC791B" w:rsidRPr="002B31DB" w:rsidRDefault="00FC791B" w:rsidP="00FC791B">
      <w:pPr>
        <w:jc w:val="both"/>
        <w:rPr>
          <w:rFonts w:cstheme="minorHAnsi"/>
          <w:lang w:val="fr-FR"/>
        </w:rPr>
      </w:pPr>
      <w:r w:rsidRPr="002B31DB">
        <w:rPr>
          <w:rFonts w:cstheme="minorHAnsi"/>
          <w:lang w:val="fr-FR"/>
        </w:rPr>
        <w:t>7.</w:t>
      </w:r>
      <w:r w:rsidRPr="002B31DB">
        <w:rPr>
          <w:rFonts w:cstheme="minorHAnsi"/>
          <w:lang w:val="fr-FR"/>
        </w:rPr>
        <w:tab/>
        <w:t xml:space="preserve">Veiller à ce que les outils de gestion des vaccins soient mis à jour et conformes aux normes et développer des mécanismes pour accélérer la collecte, l'analyse et la transmission des rapports papier et des questionnaires ODK. </w:t>
      </w:r>
    </w:p>
    <w:p w14:paraId="6B661156" w14:textId="77777777" w:rsidR="00FC791B" w:rsidRPr="002B31DB" w:rsidRDefault="00FC791B" w:rsidP="00FC791B">
      <w:pPr>
        <w:jc w:val="both"/>
        <w:rPr>
          <w:rFonts w:cstheme="minorHAnsi"/>
          <w:lang w:val="fr-FR"/>
        </w:rPr>
      </w:pPr>
      <w:r w:rsidRPr="002B31DB">
        <w:rPr>
          <w:rFonts w:cstheme="minorHAnsi"/>
          <w:lang w:val="fr-FR"/>
        </w:rPr>
        <w:t>8.</w:t>
      </w:r>
      <w:r w:rsidRPr="002B31DB">
        <w:rPr>
          <w:rFonts w:cstheme="minorHAnsi"/>
          <w:lang w:val="fr-FR"/>
        </w:rPr>
        <w:tab/>
        <w:t>S’assurer que les moniteurs des flacons et leurs superviseurs sont à bord et soient correctement formés sur tous les aspects de la logistique et de la gestion des vaccins au moins trois jours avant l'AVS.</w:t>
      </w:r>
    </w:p>
    <w:p w14:paraId="45B3F000" w14:textId="77777777" w:rsidR="00FC791B" w:rsidRPr="002B31DB" w:rsidRDefault="00FC791B" w:rsidP="00FC791B">
      <w:pPr>
        <w:jc w:val="both"/>
        <w:rPr>
          <w:rFonts w:cstheme="minorHAnsi"/>
          <w:lang w:val="fr-FR"/>
        </w:rPr>
      </w:pPr>
      <w:r w:rsidRPr="002B31DB">
        <w:rPr>
          <w:rFonts w:cstheme="minorHAnsi"/>
          <w:lang w:val="fr-FR"/>
        </w:rPr>
        <w:t>9.</w:t>
      </w:r>
      <w:r w:rsidRPr="002B31DB">
        <w:rPr>
          <w:rFonts w:cstheme="minorHAnsi"/>
          <w:lang w:val="fr-FR"/>
        </w:rPr>
        <w:tab/>
        <w:t>Renforcement des capacités : formation de tout le personnel et des partenaires impliqués dans la riposte aux épidémies de poliomyélite sur la gestion des vaccins et le chaine du froid dans le contexte des AVS polio selon les modules de formation disponibles. Cela comprend la formation aux outils de gestion, à l’utilisation des questionnaires ODK pour la gestion des vaccins, l'utilisation du tableau de bord en ligne et le déploiement de ces outils et modules de formation dans le pays.</w:t>
      </w:r>
    </w:p>
    <w:p w14:paraId="230B0F3C" w14:textId="77777777" w:rsidR="00FC791B" w:rsidRPr="002B31DB" w:rsidRDefault="00FC791B" w:rsidP="00FC791B">
      <w:pPr>
        <w:jc w:val="both"/>
        <w:rPr>
          <w:rFonts w:cstheme="minorHAnsi"/>
          <w:lang w:val="fr-FR"/>
        </w:rPr>
      </w:pPr>
      <w:r w:rsidRPr="002B31DB">
        <w:rPr>
          <w:rFonts w:cstheme="minorHAnsi"/>
          <w:lang w:val="fr-FR"/>
        </w:rPr>
        <w:lastRenderedPageBreak/>
        <w:t xml:space="preserve">Pendant la campagne : </w:t>
      </w:r>
    </w:p>
    <w:p w14:paraId="7A544576" w14:textId="77777777" w:rsidR="00FC791B" w:rsidRPr="002B31DB" w:rsidRDefault="00FC791B" w:rsidP="00FC791B">
      <w:pPr>
        <w:jc w:val="both"/>
        <w:rPr>
          <w:rFonts w:cstheme="minorHAnsi"/>
          <w:lang w:val="fr-FR"/>
        </w:rPr>
      </w:pPr>
      <w:r w:rsidRPr="002B31DB">
        <w:rPr>
          <w:rFonts w:cstheme="minorHAnsi"/>
          <w:lang w:val="fr-FR"/>
        </w:rPr>
        <w:t>1.</w:t>
      </w:r>
      <w:r w:rsidRPr="002B31DB">
        <w:rPr>
          <w:rFonts w:cstheme="minorHAnsi"/>
          <w:lang w:val="fr-FR"/>
        </w:rPr>
        <w:tab/>
        <w:t xml:space="preserve">Surveiller la mise en œuvre de tous les aspects des stratégies en gestion des vaccins et en chaine du froid telles qu'énoncées dans le Plan logistique national et les guides techniques sur la gestion des vaccins et la chaine du froid pendant les AVS poliomyélitiques. </w:t>
      </w:r>
    </w:p>
    <w:p w14:paraId="0DF9C9D0" w14:textId="77777777" w:rsidR="00FC791B" w:rsidRPr="002B31DB" w:rsidRDefault="00FC791B" w:rsidP="00FC791B">
      <w:pPr>
        <w:jc w:val="both"/>
        <w:rPr>
          <w:rFonts w:cstheme="minorHAnsi"/>
          <w:lang w:val="fr-FR"/>
        </w:rPr>
      </w:pPr>
      <w:r w:rsidRPr="002B31DB">
        <w:rPr>
          <w:rFonts w:cstheme="minorHAnsi"/>
          <w:lang w:val="fr-FR"/>
        </w:rPr>
        <w:t>2.</w:t>
      </w:r>
      <w:r w:rsidRPr="002B31DB">
        <w:rPr>
          <w:rFonts w:cstheme="minorHAnsi"/>
          <w:lang w:val="fr-FR"/>
        </w:rPr>
        <w:tab/>
        <w:t xml:space="preserve">Surveiller les indicateurs de performance des centres de santé sur le tableau de bord en ligne et prendre des mesures correctives pour optimiser les résultats et améliorer la qualité de la gestion des vaccins. </w:t>
      </w:r>
    </w:p>
    <w:p w14:paraId="42BFF379" w14:textId="77777777" w:rsidR="00FC791B" w:rsidRPr="002B31DB" w:rsidRDefault="00FC791B" w:rsidP="00FC791B">
      <w:pPr>
        <w:jc w:val="both"/>
        <w:rPr>
          <w:rFonts w:cstheme="minorHAnsi"/>
          <w:lang w:val="fr-FR"/>
        </w:rPr>
      </w:pPr>
      <w:r w:rsidRPr="002B31DB">
        <w:rPr>
          <w:rFonts w:cstheme="minorHAnsi"/>
          <w:lang w:val="fr-FR"/>
        </w:rPr>
        <w:t>3.</w:t>
      </w:r>
      <w:r w:rsidRPr="002B31DB">
        <w:rPr>
          <w:rFonts w:cstheme="minorHAnsi"/>
          <w:lang w:val="fr-FR"/>
        </w:rPr>
        <w:tab/>
        <w:t xml:space="preserve">S’assurer que les moniteurs des flacons remplissent quotidiennement le système papier et les questionnaires ODK et que les superviseurs utilisent le tableau de bord en ligne pour surveiller les stocks, les flacons manquants, l'état de la chaîne du froid et les consommations. </w:t>
      </w:r>
    </w:p>
    <w:p w14:paraId="58EC4AAA" w14:textId="77777777" w:rsidR="00FC791B" w:rsidRPr="002B31DB" w:rsidRDefault="00FC791B" w:rsidP="00FC791B">
      <w:pPr>
        <w:jc w:val="both"/>
        <w:rPr>
          <w:rFonts w:cstheme="minorHAnsi"/>
          <w:lang w:val="fr-FR"/>
        </w:rPr>
      </w:pPr>
      <w:r w:rsidRPr="002B31DB">
        <w:rPr>
          <w:rFonts w:cstheme="minorHAnsi"/>
          <w:lang w:val="fr-FR"/>
        </w:rPr>
        <w:t>4.</w:t>
      </w:r>
      <w:r w:rsidRPr="002B31DB">
        <w:rPr>
          <w:rFonts w:cstheme="minorHAnsi"/>
          <w:lang w:val="fr-FR"/>
        </w:rPr>
        <w:tab/>
        <w:t xml:space="preserve">Fournir des rapports fréquents et réguliers au superviseur sur tous les aspects de gestion des vaccins et da la chaine du froid et contribuer à des mises à jour pour les rapports de situation (SITREPS), les bulletins et les lettres d'information. </w:t>
      </w:r>
    </w:p>
    <w:p w14:paraId="7BF93033" w14:textId="77777777" w:rsidR="00FC791B" w:rsidRPr="002B31DB" w:rsidRDefault="00FC791B" w:rsidP="00FC791B">
      <w:pPr>
        <w:jc w:val="both"/>
        <w:rPr>
          <w:rFonts w:cstheme="minorHAnsi"/>
          <w:lang w:val="fr-FR"/>
        </w:rPr>
      </w:pPr>
      <w:r w:rsidRPr="002B31DB">
        <w:rPr>
          <w:rFonts w:cstheme="minorHAnsi"/>
          <w:lang w:val="fr-FR"/>
        </w:rPr>
        <w:t xml:space="preserve">Entre les passages : </w:t>
      </w:r>
    </w:p>
    <w:p w14:paraId="21BB0991" w14:textId="77777777" w:rsidR="00FC791B" w:rsidRPr="002B31DB" w:rsidRDefault="00FC791B" w:rsidP="00FC791B">
      <w:pPr>
        <w:jc w:val="both"/>
        <w:rPr>
          <w:rFonts w:cstheme="minorHAnsi"/>
          <w:lang w:val="fr-FR"/>
        </w:rPr>
      </w:pPr>
      <w:r w:rsidRPr="002B31DB">
        <w:rPr>
          <w:rFonts w:cstheme="minorHAnsi"/>
          <w:lang w:val="fr-FR"/>
        </w:rPr>
        <w:t>1.</w:t>
      </w:r>
      <w:r w:rsidRPr="002B31DB">
        <w:rPr>
          <w:rFonts w:cstheme="minorHAnsi"/>
          <w:lang w:val="fr-FR"/>
        </w:rPr>
        <w:tab/>
        <w:t>Soutenir le développement d'un plan d'amélioration en s'assurant que toutes les faiblesses observées lors du premier tour et des campagnes précédentes sont corrigées</w:t>
      </w:r>
    </w:p>
    <w:p w14:paraId="1F6ACF07" w14:textId="77777777" w:rsidR="00FC791B" w:rsidRPr="002B31DB" w:rsidRDefault="00FC791B" w:rsidP="00FC791B">
      <w:pPr>
        <w:jc w:val="both"/>
        <w:rPr>
          <w:rFonts w:cstheme="minorHAnsi"/>
          <w:lang w:val="fr-FR"/>
        </w:rPr>
      </w:pPr>
      <w:r w:rsidRPr="002B31DB">
        <w:rPr>
          <w:rFonts w:cstheme="minorHAnsi"/>
          <w:lang w:val="fr-FR"/>
        </w:rPr>
        <w:t xml:space="preserve">Après les campagnes : </w:t>
      </w:r>
    </w:p>
    <w:p w14:paraId="5F9500BB" w14:textId="77777777" w:rsidR="00FC791B" w:rsidRPr="002B31DB" w:rsidRDefault="00FC791B" w:rsidP="00FC791B">
      <w:pPr>
        <w:jc w:val="both"/>
        <w:rPr>
          <w:rFonts w:cstheme="minorHAnsi"/>
          <w:lang w:val="fr-FR"/>
        </w:rPr>
      </w:pPr>
      <w:r w:rsidRPr="002B31DB">
        <w:rPr>
          <w:rFonts w:cstheme="minorHAnsi"/>
          <w:lang w:val="fr-FR"/>
        </w:rPr>
        <w:t>1.</w:t>
      </w:r>
      <w:r w:rsidRPr="002B31DB">
        <w:rPr>
          <w:rFonts w:cstheme="minorHAnsi"/>
          <w:lang w:val="fr-FR"/>
        </w:rPr>
        <w:tab/>
        <w:t xml:space="preserve">À la fin de chaque passage, s’assurer que tous les flacons utilisables sont récupérés à un niveau prédéterminé de la chaîne d'approvisionnement pour une utilisation future. </w:t>
      </w:r>
    </w:p>
    <w:p w14:paraId="7249E0D2" w14:textId="77777777" w:rsidR="00FC791B" w:rsidRPr="002B31DB" w:rsidRDefault="00FC791B" w:rsidP="00FC791B">
      <w:pPr>
        <w:jc w:val="both"/>
        <w:rPr>
          <w:rFonts w:cstheme="minorHAnsi"/>
          <w:lang w:val="fr-FR"/>
        </w:rPr>
      </w:pPr>
      <w:r w:rsidRPr="002B31DB">
        <w:rPr>
          <w:rFonts w:cstheme="minorHAnsi"/>
          <w:lang w:val="fr-FR"/>
        </w:rPr>
        <w:t>2.</w:t>
      </w:r>
      <w:r w:rsidRPr="002B31DB">
        <w:rPr>
          <w:rFonts w:cstheme="minorHAnsi"/>
          <w:lang w:val="fr-FR"/>
        </w:rPr>
        <w:tab/>
        <w:t xml:space="preserve">À la fin de chaque réponse, s'assurer que tous les flacons inutilisables sont éliminés en toute sécurité conformément aux directives de l'OMS et/ou nationales et que le ministère de la Santé atteste le pays comme exempt de vaccin polio virus de type 2. </w:t>
      </w:r>
    </w:p>
    <w:p w14:paraId="1742BECB" w14:textId="77777777" w:rsidR="00FC791B" w:rsidRPr="002B31DB" w:rsidRDefault="00FC791B" w:rsidP="00FC791B">
      <w:pPr>
        <w:jc w:val="both"/>
        <w:rPr>
          <w:rFonts w:cstheme="minorHAnsi"/>
          <w:lang w:val="fr-FR"/>
        </w:rPr>
      </w:pPr>
      <w:r w:rsidRPr="002B31DB">
        <w:rPr>
          <w:rFonts w:cstheme="minorHAnsi"/>
          <w:lang w:val="fr-FR"/>
        </w:rPr>
        <w:t>3.</w:t>
      </w:r>
      <w:r w:rsidRPr="002B31DB">
        <w:rPr>
          <w:rFonts w:cstheme="minorHAnsi"/>
          <w:lang w:val="fr-FR"/>
        </w:rPr>
        <w:tab/>
        <w:t xml:space="preserve">Faciliter la transmission dans les délais des fiches de synthèse journalières, des formulaires de monitorage des flacons et des formulaires A à tous les niveaux ainsi que des rapports de destruction, le cas échéant. </w:t>
      </w:r>
    </w:p>
    <w:p w14:paraId="769E37CD" w14:textId="77777777" w:rsidR="00FC791B" w:rsidRPr="002B31DB" w:rsidRDefault="00FC791B" w:rsidP="00FC791B">
      <w:pPr>
        <w:jc w:val="both"/>
        <w:rPr>
          <w:rFonts w:cstheme="minorHAnsi"/>
          <w:lang w:val="fr-FR"/>
        </w:rPr>
      </w:pPr>
      <w:r w:rsidRPr="002B31DB">
        <w:rPr>
          <w:rFonts w:cstheme="minorHAnsi"/>
          <w:lang w:val="fr-FR"/>
        </w:rPr>
        <w:t>4.</w:t>
      </w:r>
      <w:r w:rsidRPr="002B31DB">
        <w:rPr>
          <w:rFonts w:cstheme="minorHAnsi"/>
          <w:lang w:val="fr-FR"/>
        </w:rPr>
        <w:tab/>
        <w:t xml:space="preserve">Collecter et analyser les stocks de vaccins et leur utilisation à tous les niveaux de la chaîne d'approvisionnement à la fin de chaque passage. </w:t>
      </w:r>
    </w:p>
    <w:p w14:paraId="2ECFAD4F" w14:textId="77777777" w:rsidR="00FC791B" w:rsidRPr="002B31DB" w:rsidRDefault="00FC791B" w:rsidP="00FC791B">
      <w:pPr>
        <w:jc w:val="both"/>
        <w:rPr>
          <w:rFonts w:cstheme="minorHAnsi"/>
          <w:lang w:val="fr-FR"/>
        </w:rPr>
      </w:pPr>
      <w:r w:rsidRPr="002B31DB">
        <w:rPr>
          <w:rFonts w:cstheme="minorHAnsi"/>
          <w:lang w:val="fr-FR"/>
        </w:rPr>
        <w:t>5.</w:t>
      </w:r>
      <w:r w:rsidRPr="002B31DB">
        <w:rPr>
          <w:rFonts w:cstheme="minorHAnsi"/>
          <w:lang w:val="fr-FR"/>
        </w:rPr>
        <w:tab/>
        <w:t xml:space="preserve">Évaluer le travail des moniteurs des flacons et de leurs superviseurs et fournir les conseils et orientations nécessaires. </w:t>
      </w:r>
    </w:p>
    <w:p w14:paraId="703870A9" w14:textId="77777777" w:rsidR="00FC791B" w:rsidRPr="002B31DB" w:rsidRDefault="00FC791B" w:rsidP="00FC791B">
      <w:pPr>
        <w:jc w:val="both"/>
        <w:rPr>
          <w:rFonts w:cstheme="minorHAnsi"/>
          <w:lang w:val="fr-FR"/>
        </w:rPr>
      </w:pPr>
      <w:r w:rsidRPr="002B31DB">
        <w:rPr>
          <w:rFonts w:cstheme="minorHAnsi"/>
          <w:lang w:val="fr-FR"/>
        </w:rPr>
        <w:t>6.</w:t>
      </w:r>
      <w:r w:rsidRPr="002B31DB">
        <w:rPr>
          <w:rFonts w:cstheme="minorHAnsi"/>
          <w:lang w:val="fr-FR"/>
        </w:rPr>
        <w:tab/>
        <w:t>Préparer des rapports conformément aux exigences de l'IMEP à la fin de chaque passage et à la fin de la réponse.</w:t>
      </w:r>
    </w:p>
    <w:p w14:paraId="4046EFBE" w14:textId="77777777" w:rsidR="00FC791B" w:rsidRPr="002B31DB" w:rsidRDefault="00FC791B" w:rsidP="00FC791B">
      <w:pPr>
        <w:jc w:val="both"/>
        <w:rPr>
          <w:rFonts w:cstheme="minorHAnsi"/>
          <w:lang w:val="fr-FR"/>
        </w:rPr>
      </w:pPr>
      <w:r w:rsidRPr="002B31DB">
        <w:rPr>
          <w:rFonts w:cstheme="minorHAnsi"/>
          <w:lang w:val="fr-FR"/>
        </w:rPr>
        <w:t>7.</w:t>
      </w:r>
      <w:r w:rsidRPr="002B31DB">
        <w:rPr>
          <w:rFonts w:cstheme="minorHAnsi"/>
          <w:lang w:val="fr-FR"/>
        </w:rPr>
        <w:tab/>
        <w:t>Soutenir les équipes d'évaluation de la réponse à l'épidémie avec des informations relatives aux aspects logistiques et gestion des vaccins.</w:t>
      </w:r>
    </w:p>
    <w:p w14:paraId="7C6818AC" w14:textId="77777777" w:rsidR="00FC791B" w:rsidRPr="002B31DB" w:rsidRDefault="00FC791B" w:rsidP="00FC791B">
      <w:pPr>
        <w:jc w:val="both"/>
        <w:rPr>
          <w:rFonts w:cstheme="minorHAnsi"/>
          <w:lang w:val="fr-FR"/>
        </w:rPr>
      </w:pPr>
    </w:p>
    <w:p w14:paraId="408777B8" w14:textId="48D2FC6B" w:rsidR="00FC791B" w:rsidRPr="002B31DB" w:rsidRDefault="008A61BA" w:rsidP="00FC791B">
      <w:pPr>
        <w:jc w:val="both"/>
        <w:rPr>
          <w:rFonts w:cstheme="minorHAnsi"/>
          <w:b/>
          <w:bCs/>
          <w:lang w:val="fr-FR"/>
        </w:rPr>
      </w:pPr>
      <w:r w:rsidRPr="002B31DB">
        <w:rPr>
          <w:rFonts w:cstheme="minorHAnsi"/>
          <w:b/>
          <w:bCs/>
          <w:lang w:val="fr-FR"/>
        </w:rPr>
        <w:t>Supervision</w:t>
      </w:r>
    </w:p>
    <w:p w14:paraId="2808A3CA" w14:textId="77777777" w:rsidR="00FC791B" w:rsidRPr="002B31DB" w:rsidRDefault="00FC791B" w:rsidP="00FC791B">
      <w:pPr>
        <w:jc w:val="both"/>
        <w:rPr>
          <w:rFonts w:cstheme="minorHAnsi"/>
          <w:lang w:val="fr-FR"/>
        </w:rPr>
      </w:pPr>
      <w:r w:rsidRPr="002B31DB">
        <w:rPr>
          <w:rFonts w:cstheme="minorHAnsi"/>
          <w:lang w:val="fr-FR"/>
        </w:rPr>
        <w:lastRenderedPageBreak/>
        <w:t>Le (la) consultant(e) international (e) travaillera dans les locaux du PEV et de l’UNICEF au niveau central et pourra être déployé à l’intérieur du pays selon les besoins.  Sous la supervision du spécialiste logistique et chaine de froid du programme santé, le (la) consultant(e) national (e) travaillera en étroite collaboration avec tous les acteurs impliqués dans les activités d’éradication de la poliomyélite.</w:t>
      </w:r>
    </w:p>
    <w:p w14:paraId="61DE8050" w14:textId="77777777" w:rsidR="003A15B0" w:rsidRPr="002B31DB" w:rsidRDefault="003A15B0" w:rsidP="00475DBB">
      <w:pPr>
        <w:jc w:val="both"/>
        <w:rPr>
          <w:rFonts w:cstheme="minorHAnsi"/>
          <w:lang w:val="fr-FR"/>
        </w:rPr>
      </w:pPr>
    </w:p>
    <w:p w14:paraId="300E4AF3" w14:textId="77777777" w:rsidR="00CE4408" w:rsidRPr="002B31DB" w:rsidRDefault="00CE4408" w:rsidP="00CE4408">
      <w:pPr>
        <w:jc w:val="both"/>
        <w:rPr>
          <w:rFonts w:cstheme="minorHAnsi"/>
          <w:b/>
          <w:bCs/>
          <w:lang w:val="fr-FR"/>
        </w:rPr>
      </w:pPr>
      <w:r w:rsidRPr="002B31DB">
        <w:rPr>
          <w:rFonts w:cstheme="minorHAnsi"/>
          <w:b/>
          <w:bCs/>
          <w:lang w:val="fr-FR"/>
        </w:rPr>
        <w:t xml:space="preserve">Livrables </w:t>
      </w:r>
    </w:p>
    <w:p w14:paraId="7622DA50" w14:textId="2F5E18A1" w:rsidR="00A41D72" w:rsidRPr="002B31DB" w:rsidRDefault="00CE4408" w:rsidP="00CE4408">
      <w:pPr>
        <w:jc w:val="both"/>
        <w:rPr>
          <w:rFonts w:cstheme="minorHAnsi"/>
          <w:lang w:val="fr-FR"/>
        </w:rPr>
      </w:pPr>
      <w:r w:rsidRPr="002B31DB">
        <w:rPr>
          <w:rFonts w:cstheme="minorHAnsi"/>
          <w:lang w:val="fr-FR"/>
        </w:rPr>
        <w:t>Le consultant couvrira les 2 passages de campagnes nationales avec certaines tâches et livrables qui reviennent aux différentes étapes de chaque campagne.</w:t>
      </w:r>
    </w:p>
    <w:p w14:paraId="59E5B231" w14:textId="77777777" w:rsidR="009776B6" w:rsidRPr="002B31DB" w:rsidRDefault="009776B6" w:rsidP="009776B6">
      <w:pPr>
        <w:jc w:val="both"/>
        <w:rPr>
          <w:rFonts w:cstheme="minorHAnsi"/>
          <w:b/>
          <w:bCs/>
          <w:lang w:val="fr-FR"/>
        </w:rPr>
      </w:pPr>
      <w:r w:rsidRPr="002B31DB">
        <w:rPr>
          <w:rFonts w:cstheme="minorHAnsi"/>
          <w:b/>
          <w:bCs/>
          <w:lang w:val="fr-FR"/>
        </w:rPr>
        <w:t>Passage 2</w:t>
      </w:r>
    </w:p>
    <w:p w14:paraId="5BF1E455" w14:textId="77777777" w:rsidR="009776B6" w:rsidRPr="002B31DB" w:rsidRDefault="009776B6" w:rsidP="009776B6">
      <w:pPr>
        <w:jc w:val="both"/>
        <w:rPr>
          <w:rFonts w:cstheme="minorHAnsi"/>
          <w:lang w:val="fr-FR"/>
        </w:rPr>
      </w:pPr>
      <w:r w:rsidRPr="002B31DB">
        <w:rPr>
          <w:rFonts w:cstheme="minorHAnsi"/>
          <w:lang w:val="fr-FR"/>
        </w:rPr>
        <w:tab/>
        <w:t>Le plan logistique national est mis à jour et partagé avec l'UNICEF CO et le bureau régional de l'UNICEF.</w:t>
      </w:r>
    </w:p>
    <w:p w14:paraId="69D1653F" w14:textId="77777777" w:rsidR="009776B6" w:rsidRPr="002B31DB" w:rsidRDefault="009776B6" w:rsidP="009776B6">
      <w:pPr>
        <w:jc w:val="both"/>
        <w:rPr>
          <w:rFonts w:cstheme="minorHAnsi"/>
          <w:lang w:val="fr-FR"/>
        </w:rPr>
      </w:pPr>
      <w:r w:rsidRPr="002B31DB">
        <w:rPr>
          <w:rFonts w:cstheme="minorHAnsi"/>
          <w:lang w:val="fr-FR"/>
        </w:rPr>
        <w:t xml:space="preserve">L'analyse des lacunes ressorties lors de l’inventaire des équipements de la chaîne du froid passive et active est faite </w:t>
      </w:r>
    </w:p>
    <w:p w14:paraId="21260FF5" w14:textId="77777777" w:rsidR="009776B6" w:rsidRPr="002B31DB" w:rsidRDefault="009776B6" w:rsidP="009776B6">
      <w:pPr>
        <w:jc w:val="both"/>
        <w:rPr>
          <w:rFonts w:cstheme="minorHAnsi"/>
          <w:lang w:val="fr-FR"/>
        </w:rPr>
      </w:pPr>
      <w:r w:rsidRPr="002B31DB">
        <w:rPr>
          <w:rFonts w:cstheme="minorHAnsi"/>
          <w:lang w:val="fr-FR"/>
        </w:rPr>
        <w:t xml:space="preserve">Le plan de distribution pour les vaccins, les consommables et les outils de gestion est mis à jour et distribué à toutes les structures de santé impliquées dans la campagne. </w:t>
      </w:r>
    </w:p>
    <w:p w14:paraId="4C3EFD53" w14:textId="77777777" w:rsidR="009776B6" w:rsidRPr="002B31DB" w:rsidRDefault="009776B6" w:rsidP="009776B6">
      <w:pPr>
        <w:jc w:val="both"/>
        <w:rPr>
          <w:rFonts w:cstheme="minorHAnsi"/>
          <w:lang w:val="fr-FR"/>
        </w:rPr>
      </w:pPr>
      <w:r w:rsidRPr="002B31DB">
        <w:rPr>
          <w:rFonts w:cstheme="minorHAnsi"/>
          <w:lang w:val="fr-FR"/>
        </w:rPr>
        <w:t>Les acteurs de la gestion des vaccins voient leurs capacités renforcées et maîtrisent les outils de gestion dont les ODK et ont installé la dernière version des questionnaires sur leur smartphone</w:t>
      </w:r>
      <w:r w:rsidRPr="002B31DB">
        <w:rPr>
          <w:rFonts w:cstheme="minorHAnsi"/>
          <w:lang w:val="fr-FR"/>
        </w:rPr>
        <w:tab/>
        <w:t xml:space="preserve">01 </w:t>
      </w:r>
      <w:proofErr w:type="gramStart"/>
      <w:r w:rsidRPr="002B31DB">
        <w:rPr>
          <w:rFonts w:cstheme="minorHAnsi"/>
          <w:lang w:val="fr-FR"/>
        </w:rPr>
        <w:t>Mars</w:t>
      </w:r>
      <w:proofErr w:type="gramEnd"/>
      <w:r w:rsidRPr="002B31DB">
        <w:rPr>
          <w:rFonts w:cstheme="minorHAnsi"/>
          <w:lang w:val="fr-FR"/>
        </w:rPr>
        <w:tab/>
        <w:t>15%</w:t>
      </w:r>
    </w:p>
    <w:p w14:paraId="27893265" w14:textId="77777777" w:rsidR="009776B6" w:rsidRPr="002B31DB" w:rsidRDefault="009776B6" w:rsidP="009776B6">
      <w:pPr>
        <w:jc w:val="both"/>
        <w:rPr>
          <w:rFonts w:cstheme="minorHAnsi"/>
          <w:lang w:val="fr-FR"/>
        </w:rPr>
      </w:pPr>
      <w:r w:rsidRPr="002B31DB">
        <w:rPr>
          <w:rFonts w:cstheme="minorHAnsi"/>
          <w:lang w:val="fr-FR"/>
        </w:rPr>
        <w:tab/>
        <w:t xml:space="preserve">Les superviseurs au niveau du district, régional et national utilisent le tableau de bord en ligne pour surveiller l'utilisation du vaccin et donner des commentaires en conséquence </w:t>
      </w:r>
    </w:p>
    <w:p w14:paraId="555F0CFB" w14:textId="77777777" w:rsidR="009776B6" w:rsidRPr="002B31DB" w:rsidRDefault="009776B6" w:rsidP="009776B6">
      <w:pPr>
        <w:jc w:val="both"/>
        <w:rPr>
          <w:rFonts w:cstheme="minorHAnsi"/>
          <w:lang w:val="fr-FR"/>
        </w:rPr>
      </w:pPr>
      <w:r w:rsidRPr="002B31DB">
        <w:rPr>
          <w:rFonts w:cstheme="minorHAnsi"/>
          <w:lang w:val="fr-FR"/>
        </w:rPr>
        <w:t xml:space="preserve">Le plan d'amélioration est partagé avec la Rapid </w:t>
      </w:r>
      <w:proofErr w:type="spellStart"/>
      <w:r w:rsidRPr="002B31DB">
        <w:rPr>
          <w:rFonts w:cstheme="minorHAnsi"/>
          <w:lang w:val="fr-FR"/>
        </w:rPr>
        <w:t>Response</w:t>
      </w:r>
      <w:proofErr w:type="spellEnd"/>
      <w:r w:rsidRPr="002B31DB">
        <w:rPr>
          <w:rFonts w:cstheme="minorHAnsi"/>
          <w:lang w:val="fr-FR"/>
        </w:rPr>
        <w:t xml:space="preserve"> Team et le bureau régional de l’UNICEF pour commentaires</w:t>
      </w:r>
      <w:r w:rsidRPr="002B31DB">
        <w:rPr>
          <w:rFonts w:cstheme="minorHAnsi"/>
          <w:lang w:val="fr-FR"/>
        </w:rPr>
        <w:tab/>
      </w:r>
      <w:r w:rsidRPr="002B31DB">
        <w:rPr>
          <w:rFonts w:cstheme="minorHAnsi"/>
          <w:lang w:val="fr-FR"/>
        </w:rPr>
        <w:tab/>
      </w:r>
    </w:p>
    <w:p w14:paraId="3A81CD2E" w14:textId="77777777" w:rsidR="009776B6" w:rsidRPr="002B31DB" w:rsidRDefault="009776B6" w:rsidP="009776B6">
      <w:pPr>
        <w:jc w:val="both"/>
        <w:rPr>
          <w:rFonts w:cstheme="minorHAnsi"/>
          <w:lang w:val="fr-FR"/>
        </w:rPr>
      </w:pPr>
      <w:r w:rsidRPr="002B31DB">
        <w:rPr>
          <w:rFonts w:cstheme="minorHAnsi"/>
          <w:lang w:val="fr-FR"/>
        </w:rPr>
        <w:tab/>
        <w:t>Les délais de rapportage du questionnaire ODK sur le suivi de la consommation des vaccins sont satisfaisants.</w:t>
      </w:r>
    </w:p>
    <w:p w14:paraId="20A928F1" w14:textId="77777777" w:rsidR="009776B6" w:rsidRPr="002B31DB" w:rsidRDefault="009776B6" w:rsidP="009776B6">
      <w:pPr>
        <w:jc w:val="both"/>
        <w:rPr>
          <w:rFonts w:cstheme="minorHAnsi"/>
          <w:lang w:val="fr-FR"/>
        </w:rPr>
      </w:pPr>
      <w:r w:rsidRPr="002B31DB">
        <w:rPr>
          <w:rFonts w:cstheme="minorHAnsi"/>
          <w:lang w:val="fr-FR"/>
        </w:rPr>
        <w:t xml:space="preserve">Le formulaire national A signé et les rapports de destruction sont partagés avec le bureau régional de l'UNICEF dans les 14 jours après le passage 2. </w:t>
      </w:r>
    </w:p>
    <w:p w14:paraId="1494671E" w14:textId="77777777" w:rsidR="009776B6" w:rsidRPr="002B31DB" w:rsidRDefault="009776B6" w:rsidP="009776B6">
      <w:pPr>
        <w:jc w:val="both"/>
        <w:rPr>
          <w:rFonts w:cstheme="minorHAnsi"/>
          <w:lang w:val="fr-FR"/>
        </w:rPr>
      </w:pPr>
      <w:r w:rsidRPr="002B31DB">
        <w:rPr>
          <w:rFonts w:cstheme="minorHAnsi"/>
          <w:lang w:val="fr-FR"/>
        </w:rPr>
        <w:t xml:space="preserve">L'inventaire physique après le passage 2 est partagé avec le bureau régional de l'UNICEF. </w:t>
      </w:r>
    </w:p>
    <w:p w14:paraId="1C449AE7" w14:textId="77777777" w:rsidR="009776B6" w:rsidRPr="002B31DB" w:rsidRDefault="009776B6" w:rsidP="009776B6">
      <w:pPr>
        <w:jc w:val="both"/>
        <w:rPr>
          <w:rFonts w:cstheme="minorHAnsi"/>
          <w:lang w:val="fr-FR"/>
        </w:rPr>
      </w:pPr>
      <w:r w:rsidRPr="002B31DB">
        <w:rPr>
          <w:rFonts w:cstheme="minorHAnsi"/>
          <w:lang w:val="fr-FR"/>
        </w:rPr>
        <w:t>Le rapport de synthèse de l'évaluation des moniteurs des flacons et de leurs superviseurs est partagé avec l'UNICEF CO ainsi que le plan d’amélioration du R2</w:t>
      </w:r>
      <w:r w:rsidRPr="002B31DB">
        <w:rPr>
          <w:rFonts w:cstheme="minorHAnsi"/>
          <w:lang w:val="fr-FR"/>
        </w:rPr>
        <w:tab/>
        <w:t xml:space="preserve">28 </w:t>
      </w:r>
      <w:proofErr w:type="gramStart"/>
      <w:r w:rsidRPr="002B31DB">
        <w:rPr>
          <w:rFonts w:cstheme="minorHAnsi"/>
          <w:lang w:val="fr-FR"/>
        </w:rPr>
        <w:t>Avril</w:t>
      </w:r>
      <w:proofErr w:type="gramEnd"/>
      <w:r w:rsidRPr="002B31DB">
        <w:rPr>
          <w:rFonts w:cstheme="minorHAnsi"/>
          <w:lang w:val="fr-FR"/>
        </w:rPr>
        <w:tab/>
        <w:t>25%</w:t>
      </w:r>
    </w:p>
    <w:p w14:paraId="0EF761D1" w14:textId="77777777" w:rsidR="009776B6" w:rsidRPr="002B31DB" w:rsidRDefault="009776B6" w:rsidP="009776B6">
      <w:pPr>
        <w:jc w:val="both"/>
        <w:rPr>
          <w:rFonts w:cstheme="minorHAnsi"/>
          <w:lang w:val="fr-FR"/>
        </w:rPr>
      </w:pPr>
      <w:r w:rsidRPr="002B31DB">
        <w:rPr>
          <w:rFonts w:cstheme="minorHAnsi"/>
          <w:b/>
          <w:bCs/>
          <w:lang w:val="fr-FR"/>
        </w:rPr>
        <w:t>Passage 3</w:t>
      </w:r>
      <w:r w:rsidRPr="002B31DB">
        <w:rPr>
          <w:rFonts w:cstheme="minorHAnsi"/>
          <w:lang w:val="fr-FR"/>
        </w:rPr>
        <w:tab/>
        <w:t>L’inventaire des équipements de la chaîne du froid passive et active est mis à jour.</w:t>
      </w:r>
    </w:p>
    <w:p w14:paraId="437056DB" w14:textId="77777777" w:rsidR="009776B6" w:rsidRPr="002B31DB" w:rsidRDefault="009776B6" w:rsidP="009776B6">
      <w:pPr>
        <w:jc w:val="both"/>
        <w:rPr>
          <w:rFonts w:cstheme="minorHAnsi"/>
          <w:lang w:val="fr-FR"/>
        </w:rPr>
      </w:pPr>
      <w:r w:rsidRPr="002B31DB">
        <w:rPr>
          <w:rFonts w:cstheme="minorHAnsi"/>
          <w:lang w:val="fr-FR"/>
        </w:rPr>
        <w:t xml:space="preserve">Le plan de distribution pour les vaccins, les consommables et les outils de gestion est mis à jour et distribué à toutes les structures de santé impliquées dans la campagne. </w:t>
      </w:r>
    </w:p>
    <w:p w14:paraId="47C0F7C9" w14:textId="77777777" w:rsidR="009776B6" w:rsidRPr="002B31DB" w:rsidRDefault="009776B6" w:rsidP="009776B6">
      <w:pPr>
        <w:jc w:val="both"/>
        <w:rPr>
          <w:rFonts w:cstheme="minorHAnsi"/>
          <w:lang w:val="fr-FR"/>
        </w:rPr>
      </w:pPr>
      <w:r w:rsidRPr="002B31DB">
        <w:rPr>
          <w:rFonts w:cstheme="minorHAnsi"/>
          <w:lang w:val="fr-FR"/>
        </w:rPr>
        <w:t>Les acteurs de la gestion des vaccins voient leurs capacités renforcées et maîtrisent les outils de gestion dont les ODK et ont installé la dernière version des questionnaires sur leur smartphone</w:t>
      </w:r>
      <w:r w:rsidRPr="002B31DB">
        <w:rPr>
          <w:rFonts w:cstheme="minorHAnsi"/>
          <w:lang w:val="fr-FR"/>
        </w:rPr>
        <w:tab/>
        <w:t xml:space="preserve">30 </w:t>
      </w:r>
      <w:proofErr w:type="gramStart"/>
      <w:r w:rsidRPr="002B31DB">
        <w:rPr>
          <w:rFonts w:cstheme="minorHAnsi"/>
          <w:lang w:val="fr-FR"/>
        </w:rPr>
        <w:t>Mai</w:t>
      </w:r>
      <w:proofErr w:type="gramEnd"/>
      <w:r w:rsidRPr="002B31DB">
        <w:rPr>
          <w:rFonts w:cstheme="minorHAnsi"/>
          <w:lang w:val="fr-FR"/>
        </w:rPr>
        <w:tab/>
        <w:t>25%</w:t>
      </w:r>
    </w:p>
    <w:p w14:paraId="50EEA6E5" w14:textId="77777777" w:rsidR="009776B6" w:rsidRPr="002B31DB" w:rsidRDefault="009776B6" w:rsidP="009776B6">
      <w:pPr>
        <w:jc w:val="both"/>
        <w:rPr>
          <w:rFonts w:cstheme="minorHAnsi"/>
          <w:lang w:val="fr-FR"/>
        </w:rPr>
      </w:pPr>
      <w:r w:rsidRPr="002B31DB">
        <w:rPr>
          <w:rFonts w:cstheme="minorHAnsi"/>
          <w:lang w:val="fr-FR"/>
        </w:rPr>
        <w:lastRenderedPageBreak/>
        <w:tab/>
        <w:t>Les délais de rapportage du questionnaire ODK sur le suivi de la consommation des vaccins sont satisfaisants.</w:t>
      </w:r>
    </w:p>
    <w:p w14:paraId="6E8586F7" w14:textId="77777777" w:rsidR="009776B6" w:rsidRPr="002B31DB" w:rsidRDefault="009776B6" w:rsidP="009776B6">
      <w:pPr>
        <w:jc w:val="both"/>
        <w:rPr>
          <w:rFonts w:cstheme="minorHAnsi"/>
          <w:lang w:val="fr-FR"/>
        </w:rPr>
      </w:pPr>
      <w:r w:rsidRPr="002B31DB">
        <w:rPr>
          <w:rFonts w:cstheme="minorHAnsi"/>
          <w:lang w:val="fr-FR"/>
        </w:rPr>
        <w:t>Les superviseurs au niveau du district, régional et national utilisent le tableau de bord en ligne pour surveiller l'utilisation du vaccin et donner des commentaires en conséquence</w:t>
      </w:r>
    </w:p>
    <w:p w14:paraId="1397A187" w14:textId="77777777" w:rsidR="009776B6" w:rsidRPr="002B31DB" w:rsidRDefault="009776B6" w:rsidP="009776B6">
      <w:pPr>
        <w:jc w:val="both"/>
        <w:rPr>
          <w:rFonts w:cstheme="minorHAnsi"/>
          <w:lang w:val="fr-FR"/>
        </w:rPr>
      </w:pPr>
      <w:r w:rsidRPr="002B31DB">
        <w:rPr>
          <w:rFonts w:cstheme="minorHAnsi"/>
          <w:lang w:val="fr-FR"/>
        </w:rPr>
        <w:t xml:space="preserve">Le formulaire national A signé et les rapports de destruction sont partagés avec le bureau régional de l'UNICEF dans les 14 jours après </w:t>
      </w:r>
      <w:proofErr w:type="spellStart"/>
      <w:r w:rsidRPr="002B31DB">
        <w:rPr>
          <w:rFonts w:cstheme="minorHAnsi"/>
          <w:lang w:val="fr-FR"/>
        </w:rPr>
        <w:t>la</w:t>
      </w:r>
      <w:proofErr w:type="spellEnd"/>
      <w:r w:rsidRPr="002B31DB">
        <w:rPr>
          <w:rFonts w:cstheme="minorHAnsi"/>
          <w:lang w:val="fr-FR"/>
        </w:rPr>
        <w:t xml:space="preserve"> le passage 3.</w:t>
      </w:r>
    </w:p>
    <w:p w14:paraId="3B1C6BD2" w14:textId="77777777" w:rsidR="009776B6" w:rsidRPr="002B31DB" w:rsidRDefault="009776B6" w:rsidP="009776B6">
      <w:pPr>
        <w:jc w:val="both"/>
        <w:rPr>
          <w:rFonts w:cstheme="minorHAnsi"/>
          <w:lang w:val="fr-FR"/>
        </w:rPr>
      </w:pPr>
      <w:r w:rsidRPr="002B31DB">
        <w:rPr>
          <w:rFonts w:cstheme="minorHAnsi"/>
          <w:lang w:val="fr-FR"/>
        </w:rPr>
        <w:t xml:space="preserve">L'inventaire physique final est partagé avec le bureau régional de l'UNICEF. </w:t>
      </w:r>
    </w:p>
    <w:p w14:paraId="4C611E78" w14:textId="77777777" w:rsidR="009776B6" w:rsidRPr="002B31DB" w:rsidRDefault="009776B6" w:rsidP="009776B6">
      <w:pPr>
        <w:jc w:val="both"/>
        <w:rPr>
          <w:rFonts w:cstheme="minorHAnsi"/>
          <w:lang w:val="fr-FR"/>
        </w:rPr>
      </w:pPr>
      <w:r w:rsidRPr="002B31DB">
        <w:rPr>
          <w:rFonts w:cstheme="minorHAnsi"/>
          <w:lang w:val="fr-FR"/>
        </w:rPr>
        <w:t>Le rapport de synthèse de l'évaluation des moniteurs des flacons et de leurs superviseurs est partagé avec l'UNICEF CO</w:t>
      </w:r>
      <w:r w:rsidRPr="002B31DB">
        <w:rPr>
          <w:rFonts w:cstheme="minorHAnsi"/>
          <w:lang w:val="fr-FR"/>
        </w:rPr>
        <w:tab/>
      </w:r>
      <w:proofErr w:type="gramStart"/>
      <w:r w:rsidRPr="002B31DB">
        <w:rPr>
          <w:rFonts w:cstheme="minorHAnsi"/>
          <w:lang w:val="fr-FR"/>
        </w:rPr>
        <w:t>15  Juillet</w:t>
      </w:r>
      <w:proofErr w:type="gramEnd"/>
      <w:r w:rsidRPr="002B31DB">
        <w:rPr>
          <w:rFonts w:cstheme="minorHAnsi"/>
          <w:lang w:val="fr-FR"/>
        </w:rPr>
        <w:tab/>
        <w:t>30%</w:t>
      </w:r>
    </w:p>
    <w:p w14:paraId="273010C6" w14:textId="44DAD0DD" w:rsidR="00CE4408" w:rsidRPr="002B31DB" w:rsidRDefault="009776B6" w:rsidP="009776B6">
      <w:pPr>
        <w:jc w:val="both"/>
        <w:rPr>
          <w:rFonts w:cstheme="minorHAnsi"/>
          <w:lang w:val="fr-FR"/>
        </w:rPr>
      </w:pPr>
      <w:r w:rsidRPr="002B31DB">
        <w:rPr>
          <w:rFonts w:cstheme="minorHAnsi"/>
          <w:lang w:val="fr-FR"/>
        </w:rPr>
        <w:tab/>
        <w:t>Le rapport de destruction de tous les flacons inutilisables ainsi que le plan d’amélioration de la campagne.</w:t>
      </w:r>
      <w:r w:rsidRPr="002B31DB">
        <w:rPr>
          <w:rFonts w:cstheme="minorHAnsi"/>
          <w:lang w:val="fr-FR"/>
        </w:rPr>
        <w:tab/>
        <w:t>15 Aout</w:t>
      </w:r>
      <w:r w:rsidRPr="002B31DB">
        <w:rPr>
          <w:rFonts w:cstheme="minorHAnsi"/>
          <w:lang w:val="fr-FR"/>
        </w:rPr>
        <w:tab/>
        <w:t>10%</w:t>
      </w:r>
    </w:p>
    <w:p w14:paraId="75FC055F" w14:textId="77777777" w:rsidR="00CE4408" w:rsidRPr="002B31DB" w:rsidRDefault="00CE4408" w:rsidP="00CE4408">
      <w:pPr>
        <w:jc w:val="both"/>
        <w:rPr>
          <w:rFonts w:cstheme="minorHAnsi"/>
          <w:lang w:val="fr-FR"/>
        </w:rPr>
      </w:pPr>
    </w:p>
    <w:p w14:paraId="698959A0" w14:textId="77777777" w:rsidR="00CE4408" w:rsidRPr="002B31DB" w:rsidRDefault="00CE4408" w:rsidP="00CE4408">
      <w:pPr>
        <w:jc w:val="both"/>
        <w:rPr>
          <w:rFonts w:cstheme="minorHAnsi"/>
          <w:lang w:val="fr-FR"/>
        </w:rPr>
      </w:pPr>
    </w:p>
    <w:p w14:paraId="485074BF" w14:textId="77777777" w:rsidR="00A41D72" w:rsidRPr="002B31DB" w:rsidRDefault="00A41D72" w:rsidP="00475DBB">
      <w:pPr>
        <w:jc w:val="both"/>
        <w:rPr>
          <w:rFonts w:cstheme="minorHAnsi"/>
          <w:lang w:val="fr-FR"/>
        </w:rPr>
      </w:pPr>
    </w:p>
    <w:p w14:paraId="79E78F6B" w14:textId="77777777" w:rsidR="00244488" w:rsidRPr="002B31DB" w:rsidRDefault="00244488" w:rsidP="00475DBB">
      <w:pPr>
        <w:jc w:val="both"/>
        <w:rPr>
          <w:rFonts w:cstheme="minorHAnsi"/>
          <w:b/>
          <w:bCs/>
          <w:lang w:val="fr-FR"/>
        </w:rPr>
      </w:pPr>
      <w:r w:rsidRPr="002B31DB">
        <w:rPr>
          <w:rFonts w:cstheme="minorHAnsi"/>
          <w:b/>
          <w:bCs/>
          <w:lang w:val="fr-FR"/>
        </w:rPr>
        <w:t xml:space="preserve">Pour être considéré comme un défenseur de chaque enfant, vous devez avoir... </w:t>
      </w:r>
    </w:p>
    <w:p w14:paraId="60D022D1" w14:textId="4E2591D3" w:rsidR="004D5E2A" w:rsidRPr="002B31DB" w:rsidRDefault="004D5E2A" w:rsidP="002B31DB">
      <w:pPr>
        <w:pStyle w:val="ListParagraph"/>
        <w:numPr>
          <w:ilvl w:val="0"/>
          <w:numId w:val="23"/>
        </w:numPr>
        <w:spacing w:before="60" w:line="240" w:lineRule="auto"/>
        <w:rPr>
          <w:rFonts w:asciiTheme="minorHAnsi" w:eastAsia="Times New Roman" w:hAnsiTheme="minorHAnsi" w:cstheme="minorHAnsi"/>
          <w:sz w:val="22"/>
          <w:szCs w:val="22"/>
          <w:lang w:val="fr-FR"/>
        </w:rPr>
      </w:pPr>
      <w:r w:rsidRPr="002B31DB">
        <w:rPr>
          <w:rFonts w:asciiTheme="minorHAnsi" w:eastAsia="Times New Roman" w:hAnsiTheme="minorHAnsi" w:cstheme="minorHAnsi"/>
          <w:sz w:val="22"/>
          <w:szCs w:val="22"/>
          <w:lang w:val="fr-FR"/>
        </w:rPr>
        <w:t>Diplôme universitaire</w:t>
      </w:r>
      <w:r w:rsidRPr="002B31DB">
        <w:rPr>
          <w:rFonts w:asciiTheme="minorHAnsi" w:eastAsia="Times New Roman" w:hAnsiTheme="minorHAnsi" w:cstheme="minorHAnsi"/>
          <w:sz w:val="22"/>
          <w:szCs w:val="22"/>
          <w:lang w:val="fr-FR"/>
        </w:rPr>
        <w:t xml:space="preserve"> de niveau </w:t>
      </w:r>
      <w:proofErr w:type="gramStart"/>
      <w:r w:rsidRPr="002B31DB">
        <w:rPr>
          <w:rFonts w:asciiTheme="minorHAnsi" w:eastAsia="Times New Roman" w:hAnsiTheme="minorHAnsi" w:cstheme="minorHAnsi"/>
          <w:sz w:val="22"/>
          <w:szCs w:val="22"/>
          <w:lang w:val="fr-FR"/>
        </w:rPr>
        <w:t xml:space="preserve">avance </w:t>
      </w:r>
      <w:r w:rsidRPr="002B31DB">
        <w:rPr>
          <w:rFonts w:asciiTheme="minorHAnsi" w:eastAsia="Times New Roman" w:hAnsiTheme="minorHAnsi" w:cstheme="minorHAnsi"/>
          <w:sz w:val="22"/>
          <w:szCs w:val="22"/>
          <w:lang w:val="fr-FR"/>
        </w:rPr>
        <w:t xml:space="preserve"> en</w:t>
      </w:r>
      <w:proofErr w:type="gramEnd"/>
      <w:r w:rsidRPr="002B31DB">
        <w:rPr>
          <w:rFonts w:asciiTheme="minorHAnsi" w:eastAsia="Times New Roman" w:hAnsiTheme="minorHAnsi" w:cstheme="minorHAnsi"/>
          <w:sz w:val="22"/>
          <w:szCs w:val="22"/>
          <w:lang w:val="fr-FR"/>
        </w:rPr>
        <w:t xml:space="preserve"> gestion logistique ou autres diplômes équivalents; </w:t>
      </w:r>
    </w:p>
    <w:p w14:paraId="1CA82BB5" w14:textId="77777777" w:rsidR="005F349C" w:rsidRPr="002B31DB" w:rsidRDefault="005F349C" w:rsidP="005F349C">
      <w:pPr>
        <w:pStyle w:val="Default"/>
        <w:ind w:left="360"/>
        <w:jc w:val="both"/>
        <w:rPr>
          <w:rFonts w:asciiTheme="minorHAnsi" w:hAnsiTheme="minorHAnsi" w:cstheme="minorHAnsi"/>
          <w:color w:val="auto"/>
          <w:sz w:val="22"/>
          <w:szCs w:val="22"/>
          <w:lang w:val="fr-FR"/>
        </w:rPr>
      </w:pPr>
      <w:r w:rsidRPr="002B31DB">
        <w:rPr>
          <w:rFonts w:asciiTheme="minorHAnsi" w:hAnsiTheme="minorHAnsi" w:cstheme="minorHAnsi"/>
          <w:color w:val="auto"/>
          <w:sz w:val="22"/>
          <w:szCs w:val="22"/>
          <w:lang w:val="fr-FR"/>
        </w:rPr>
        <w:t>•</w:t>
      </w:r>
      <w:r w:rsidRPr="002B31DB">
        <w:rPr>
          <w:rFonts w:asciiTheme="minorHAnsi" w:hAnsiTheme="minorHAnsi" w:cstheme="minorHAnsi"/>
          <w:color w:val="auto"/>
          <w:sz w:val="22"/>
          <w:szCs w:val="22"/>
          <w:lang w:val="fr-FR"/>
        </w:rPr>
        <w:tab/>
        <w:t>Avoir au moins 3 ans d’expérience dans la gestion de la logistique du programme élargi de vaccination de routine ;</w:t>
      </w:r>
    </w:p>
    <w:p w14:paraId="7AA179B8" w14:textId="77777777" w:rsidR="005F349C" w:rsidRPr="002B31DB" w:rsidRDefault="005F349C" w:rsidP="005F349C">
      <w:pPr>
        <w:pStyle w:val="Default"/>
        <w:ind w:left="360"/>
        <w:jc w:val="both"/>
        <w:rPr>
          <w:rFonts w:asciiTheme="minorHAnsi" w:hAnsiTheme="minorHAnsi" w:cstheme="minorHAnsi"/>
          <w:color w:val="auto"/>
          <w:sz w:val="22"/>
          <w:szCs w:val="22"/>
          <w:lang w:val="fr-FR"/>
        </w:rPr>
      </w:pPr>
      <w:r w:rsidRPr="002B31DB">
        <w:rPr>
          <w:rFonts w:asciiTheme="minorHAnsi" w:hAnsiTheme="minorHAnsi" w:cstheme="minorHAnsi"/>
          <w:color w:val="auto"/>
          <w:sz w:val="22"/>
          <w:szCs w:val="22"/>
          <w:lang w:val="fr-FR"/>
        </w:rPr>
        <w:t>•</w:t>
      </w:r>
      <w:r w:rsidRPr="002B31DB">
        <w:rPr>
          <w:rFonts w:asciiTheme="minorHAnsi" w:hAnsiTheme="minorHAnsi" w:cstheme="minorHAnsi"/>
          <w:color w:val="auto"/>
          <w:sz w:val="22"/>
          <w:szCs w:val="22"/>
          <w:lang w:val="fr-FR"/>
        </w:rPr>
        <w:tab/>
        <w:t>Avoir une expérience avérée dans le domaine de la mise en œuvre des campagnes de vaccination de masse plus spécifiquement les JNV polio ;</w:t>
      </w:r>
    </w:p>
    <w:p w14:paraId="1FC7862D" w14:textId="77777777" w:rsidR="005F349C" w:rsidRPr="002B31DB" w:rsidRDefault="005F349C" w:rsidP="005F349C">
      <w:pPr>
        <w:pStyle w:val="Default"/>
        <w:ind w:left="360"/>
        <w:jc w:val="both"/>
        <w:rPr>
          <w:rFonts w:asciiTheme="minorHAnsi" w:hAnsiTheme="minorHAnsi" w:cstheme="minorHAnsi"/>
          <w:color w:val="auto"/>
          <w:sz w:val="22"/>
          <w:szCs w:val="22"/>
          <w:lang w:val="fr-FR"/>
        </w:rPr>
      </w:pPr>
      <w:r w:rsidRPr="002B31DB">
        <w:rPr>
          <w:rFonts w:asciiTheme="minorHAnsi" w:hAnsiTheme="minorHAnsi" w:cstheme="minorHAnsi"/>
          <w:color w:val="auto"/>
          <w:sz w:val="22"/>
          <w:szCs w:val="22"/>
          <w:lang w:val="fr-FR"/>
        </w:rPr>
        <w:t>•</w:t>
      </w:r>
      <w:r w:rsidRPr="002B31DB">
        <w:rPr>
          <w:rFonts w:asciiTheme="minorHAnsi" w:hAnsiTheme="minorHAnsi" w:cstheme="minorHAnsi"/>
          <w:color w:val="auto"/>
          <w:sz w:val="22"/>
          <w:szCs w:val="22"/>
          <w:lang w:val="fr-FR"/>
        </w:rPr>
        <w:tab/>
        <w:t>Expérience dans la gestion de la logistique des campagnes de vaccination. L’implication antérieure dans une campagne utilisant le mOPV2/ nOPV2 sera un atout</w:t>
      </w:r>
    </w:p>
    <w:p w14:paraId="4473296A" w14:textId="77777777" w:rsidR="005F349C" w:rsidRPr="002B31DB" w:rsidRDefault="005F349C" w:rsidP="005F349C">
      <w:pPr>
        <w:pStyle w:val="Default"/>
        <w:ind w:left="360"/>
        <w:jc w:val="both"/>
        <w:rPr>
          <w:rFonts w:asciiTheme="minorHAnsi" w:hAnsiTheme="minorHAnsi" w:cstheme="minorHAnsi"/>
          <w:color w:val="auto"/>
          <w:sz w:val="22"/>
          <w:szCs w:val="22"/>
          <w:lang w:val="fr-FR"/>
        </w:rPr>
      </w:pPr>
      <w:r w:rsidRPr="002B31DB">
        <w:rPr>
          <w:rFonts w:asciiTheme="minorHAnsi" w:hAnsiTheme="minorHAnsi" w:cstheme="minorHAnsi"/>
          <w:color w:val="auto"/>
          <w:sz w:val="22"/>
          <w:szCs w:val="22"/>
          <w:lang w:val="fr-FR"/>
        </w:rPr>
        <w:t>•</w:t>
      </w:r>
      <w:r w:rsidRPr="002B31DB">
        <w:rPr>
          <w:rFonts w:asciiTheme="minorHAnsi" w:hAnsiTheme="minorHAnsi" w:cstheme="minorHAnsi"/>
          <w:color w:val="auto"/>
          <w:sz w:val="22"/>
          <w:szCs w:val="22"/>
          <w:lang w:val="fr-FR"/>
        </w:rPr>
        <w:tab/>
        <w:t>Expérience à la gestion de la logistique du PEV (Chaine du froid, Gestion des vaccins, Gestion des déchets)</w:t>
      </w:r>
    </w:p>
    <w:p w14:paraId="1108A2C6" w14:textId="77777777" w:rsidR="005F349C" w:rsidRPr="002B31DB" w:rsidRDefault="005F349C" w:rsidP="005F349C">
      <w:pPr>
        <w:pStyle w:val="Default"/>
        <w:ind w:left="360"/>
        <w:jc w:val="both"/>
        <w:rPr>
          <w:rFonts w:asciiTheme="minorHAnsi" w:hAnsiTheme="minorHAnsi" w:cstheme="minorHAnsi"/>
          <w:color w:val="auto"/>
          <w:sz w:val="22"/>
          <w:szCs w:val="22"/>
          <w:lang w:val="fr-FR"/>
        </w:rPr>
      </w:pPr>
      <w:r w:rsidRPr="002B31DB">
        <w:rPr>
          <w:rFonts w:asciiTheme="minorHAnsi" w:hAnsiTheme="minorHAnsi" w:cstheme="minorHAnsi"/>
          <w:color w:val="auto"/>
          <w:sz w:val="22"/>
          <w:szCs w:val="22"/>
          <w:lang w:val="fr-FR"/>
        </w:rPr>
        <w:t>•</w:t>
      </w:r>
      <w:r w:rsidRPr="002B31DB">
        <w:rPr>
          <w:rFonts w:asciiTheme="minorHAnsi" w:hAnsiTheme="minorHAnsi" w:cstheme="minorHAnsi"/>
          <w:color w:val="auto"/>
          <w:sz w:val="22"/>
          <w:szCs w:val="22"/>
          <w:lang w:val="fr-FR"/>
        </w:rPr>
        <w:tab/>
        <w:t xml:space="preserve">Avoir des compétences dans le leadership, le travail d’équipe et la formation des adultes ; </w:t>
      </w:r>
    </w:p>
    <w:p w14:paraId="1359428D" w14:textId="77777777" w:rsidR="005F349C" w:rsidRPr="002B31DB" w:rsidRDefault="005F349C" w:rsidP="005F349C">
      <w:pPr>
        <w:pStyle w:val="Default"/>
        <w:ind w:left="360"/>
        <w:jc w:val="both"/>
        <w:rPr>
          <w:rFonts w:asciiTheme="minorHAnsi" w:hAnsiTheme="minorHAnsi" w:cstheme="minorHAnsi"/>
          <w:color w:val="auto"/>
          <w:sz w:val="22"/>
          <w:szCs w:val="22"/>
          <w:lang w:val="fr-FR"/>
        </w:rPr>
      </w:pPr>
      <w:r w:rsidRPr="002B31DB">
        <w:rPr>
          <w:rFonts w:asciiTheme="minorHAnsi" w:hAnsiTheme="minorHAnsi" w:cstheme="minorHAnsi"/>
          <w:color w:val="auto"/>
          <w:sz w:val="22"/>
          <w:szCs w:val="22"/>
          <w:lang w:val="fr-FR"/>
        </w:rPr>
        <w:t>•</w:t>
      </w:r>
      <w:r w:rsidRPr="002B31DB">
        <w:rPr>
          <w:rFonts w:asciiTheme="minorHAnsi" w:hAnsiTheme="minorHAnsi" w:cstheme="minorHAnsi"/>
          <w:color w:val="auto"/>
          <w:sz w:val="22"/>
          <w:szCs w:val="22"/>
          <w:lang w:val="fr-FR"/>
        </w:rPr>
        <w:tab/>
        <w:t>Maîtriser l’outil informatique, notamment des logiciels Excel, Word et PowerPoint</w:t>
      </w:r>
    </w:p>
    <w:p w14:paraId="625ACCAC" w14:textId="77777777" w:rsidR="005F349C" w:rsidRPr="002B31DB" w:rsidRDefault="005F349C" w:rsidP="005F349C">
      <w:pPr>
        <w:pStyle w:val="Default"/>
        <w:ind w:left="360"/>
        <w:jc w:val="both"/>
        <w:rPr>
          <w:rFonts w:asciiTheme="minorHAnsi" w:hAnsiTheme="minorHAnsi" w:cstheme="minorHAnsi"/>
          <w:color w:val="auto"/>
          <w:sz w:val="22"/>
          <w:szCs w:val="22"/>
          <w:lang w:val="fr-FR"/>
        </w:rPr>
      </w:pPr>
      <w:r w:rsidRPr="002B31DB">
        <w:rPr>
          <w:rFonts w:asciiTheme="minorHAnsi" w:hAnsiTheme="minorHAnsi" w:cstheme="minorHAnsi"/>
          <w:color w:val="auto"/>
          <w:sz w:val="22"/>
          <w:szCs w:val="22"/>
          <w:lang w:val="fr-FR"/>
        </w:rPr>
        <w:t>•</w:t>
      </w:r>
      <w:r w:rsidRPr="002B31DB">
        <w:rPr>
          <w:rFonts w:asciiTheme="minorHAnsi" w:hAnsiTheme="minorHAnsi" w:cstheme="minorHAnsi"/>
          <w:color w:val="auto"/>
          <w:sz w:val="22"/>
          <w:szCs w:val="22"/>
          <w:lang w:val="fr-FR"/>
        </w:rPr>
        <w:tab/>
        <w:t>Maitriser les outils logistiques du Programme Elargi de Vaccination : GEV, SMT, DHIS2, outil inventaire des Equipements CDF etc.</w:t>
      </w:r>
    </w:p>
    <w:p w14:paraId="506ADE31" w14:textId="77777777" w:rsidR="005F349C" w:rsidRPr="002B31DB" w:rsidRDefault="005F349C" w:rsidP="005F349C">
      <w:pPr>
        <w:pStyle w:val="Default"/>
        <w:ind w:left="360"/>
        <w:jc w:val="both"/>
        <w:rPr>
          <w:rFonts w:asciiTheme="minorHAnsi" w:hAnsiTheme="minorHAnsi" w:cstheme="minorHAnsi"/>
          <w:color w:val="auto"/>
          <w:sz w:val="22"/>
          <w:szCs w:val="22"/>
          <w:lang w:val="fr-FR"/>
        </w:rPr>
      </w:pPr>
      <w:r w:rsidRPr="002B31DB">
        <w:rPr>
          <w:rFonts w:asciiTheme="minorHAnsi" w:hAnsiTheme="minorHAnsi" w:cstheme="minorHAnsi"/>
          <w:color w:val="auto"/>
          <w:sz w:val="22"/>
          <w:szCs w:val="22"/>
          <w:lang w:val="fr-FR"/>
        </w:rPr>
        <w:t>•</w:t>
      </w:r>
      <w:r w:rsidRPr="002B31DB">
        <w:rPr>
          <w:rFonts w:asciiTheme="minorHAnsi" w:hAnsiTheme="minorHAnsi" w:cstheme="minorHAnsi"/>
          <w:color w:val="auto"/>
          <w:sz w:val="22"/>
          <w:szCs w:val="22"/>
          <w:lang w:val="fr-FR"/>
        </w:rPr>
        <w:tab/>
        <w:t>Expérience de travail dans le contexte d'urgences et pays en développement.</w:t>
      </w:r>
    </w:p>
    <w:p w14:paraId="2EDAD35F" w14:textId="77777777" w:rsidR="005F349C" w:rsidRPr="002B31DB" w:rsidRDefault="005F349C" w:rsidP="005F349C">
      <w:pPr>
        <w:pStyle w:val="Default"/>
        <w:ind w:left="360"/>
        <w:jc w:val="both"/>
        <w:rPr>
          <w:rFonts w:asciiTheme="minorHAnsi" w:hAnsiTheme="minorHAnsi" w:cstheme="minorHAnsi"/>
          <w:color w:val="auto"/>
          <w:sz w:val="22"/>
          <w:szCs w:val="22"/>
          <w:lang w:val="fr-FR"/>
        </w:rPr>
      </w:pPr>
      <w:r w:rsidRPr="002B31DB">
        <w:rPr>
          <w:rFonts w:asciiTheme="minorHAnsi" w:hAnsiTheme="minorHAnsi" w:cstheme="minorHAnsi"/>
          <w:color w:val="auto"/>
          <w:sz w:val="22"/>
          <w:szCs w:val="22"/>
          <w:lang w:val="fr-FR"/>
        </w:rPr>
        <w:t>•</w:t>
      </w:r>
      <w:r w:rsidRPr="002B31DB">
        <w:rPr>
          <w:rFonts w:asciiTheme="minorHAnsi" w:hAnsiTheme="minorHAnsi" w:cstheme="minorHAnsi"/>
          <w:color w:val="auto"/>
          <w:sz w:val="22"/>
          <w:szCs w:val="22"/>
          <w:lang w:val="fr-FR"/>
        </w:rPr>
        <w:tab/>
        <w:t>Maitrise du Français (Lu, parlé et écrit)</w:t>
      </w:r>
    </w:p>
    <w:p w14:paraId="6D0AE7BD" w14:textId="1BEBA7A0" w:rsidR="001E6462" w:rsidRPr="002B31DB" w:rsidRDefault="005F349C" w:rsidP="005F349C">
      <w:pPr>
        <w:pStyle w:val="Default"/>
        <w:ind w:left="360"/>
        <w:jc w:val="both"/>
        <w:rPr>
          <w:rFonts w:asciiTheme="minorHAnsi" w:hAnsiTheme="minorHAnsi" w:cstheme="minorHAnsi"/>
          <w:color w:val="auto"/>
          <w:sz w:val="22"/>
          <w:szCs w:val="22"/>
          <w:lang w:val="fr-FR"/>
        </w:rPr>
      </w:pPr>
      <w:r w:rsidRPr="002B31DB">
        <w:rPr>
          <w:rFonts w:asciiTheme="minorHAnsi" w:hAnsiTheme="minorHAnsi" w:cstheme="minorHAnsi"/>
          <w:color w:val="auto"/>
          <w:sz w:val="22"/>
          <w:szCs w:val="22"/>
          <w:lang w:val="fr-FR"/>
        </w:rPr>
        <w:t>•</w:t>
      </w:r>
      <w:r w:rsidRPr="002B31DB">
        <w:rPr>
          <w:rFonts w:asciiTheme="minorHAnsi" w:hAnsiTheme="minorHAnsi" w:cstheme="minorHAnsi"/>
          <w:color w:val="auto"/>
          <w:sz w:val="22"/>
          <w:szCs w:val="22"/>
          <w:lang w:val="fr-FR"/>
        </w:rPr>
        <w:tab/>
        <w:t>Connaissance de l’anglais comme outil de travail serait un atout.</w:t>
      </w:r>
    </w:p>
    <w:p w14:paraId="31ECF334" w14:textId="1E9155F1" w:rsidR="005F349C" w:rsidRPr="002B31DB" w:rsidRDefault="005F349C" w:rsidP="002B31DB">
      <w:pPr>
        <w:pStyle w:val="ListParagraph"/>
        <w:numPr>
          <w:ilvl w:val="0"/>
          <w:numId w:val="23"/>
        </w:numPr>
        <w:spacing w:before="60" w:line="240" w:lineRule="auto"/>
        <w:rPr>
          <w:rFonts w:asciiTheme="minorHAnsi" w:eastAsia="Times New Roman" w:hAnsiTheme="minorHAnsi" w:cstheme="minorHAnsi"/>
          <w:sz w:val="22"/>
          <w:szCs w:val="22"/>
          <w:lang w:val="fr-FR"/>
        </w:rPr>
      </w:pPr>
      <w:r w:rsidRPr="002B31DB">
        <w:rPr>
          <w:rFonts w:asciiTheme="minorHAnsi" w:eastAsia="Times New Roman" w:hAnsiTheme="minorHAnsi" w:cstheme="minorHAnsi"/>
          <w:sz w:val="22"/>
          <w:szCs w:val="22"/>
          <w:lang w:val="fr-FR"/>
        </w:rPr>
        <w:t xml:space="preserve">Expérience </w:t>
      </w:r>
      <w:r w:rsidR="002B31DB" w:rsidRPr="002B31DB">
        <w:rPr>
          <w:rFonts w:asciiTheme="minorHAnsi" w:eastAsia="Times New Roman" w:hAnsiTheme="minorHAnsi" w:cstheme="minorHAnsi"/>
          <w:sz w:val="22"/>
          <w:szCs w:val="22"/>
          <w:lang w:val="fr-FR"/>
        </w:rPr>
        <w:t>récente</w:t>
      </w:r>
      <w:r w:rsidRPr="002B31DB">
        <w:rPr>
          <w:rFonts w:asciiTheme="minorHAnsi" w:eastAsia="Times New Roman" w:hAnsiTheme="minorHAnsi" w:cstheme="minorHAnsi"/>
          <w:sz w:val="22"/>
          <w:szCs w:val="22"/>
          <w:lang w:val="fr-FR"/>
        </w:rPr>
        <w:t xml:space="preserve"> </w:t>
      </w:r>
      <w:r w:rsidR="002B31DB" w:rsidRPr="002B31DB">
        <w:rPr>
          <w:rFonts w:asciiTheme="minorHAnsi" w:eastAsia="Times New Roman" w:hAnsiTheme="minorHAnsi" w:cstheme="minorHAnsi"/>
          <w:sz w:val="22"/>
          <w:szCs w:val="22"/>
          <w:lang w:val="fr-FR"/>
        </w:rPr>
        <w:t>dans la réponse a l’urgence polio</w:t>
      </w:r>
    </w:p>
    <w:p w14:paraId="537E0EA6" w14:textId="73B4D0CE" w:rsidR="002B31DB" w:rsidRPr="002B31DB" w:rsidRDefault="002B31DB" w:rsidP="002B31DB">
      <w:pPr>
        <w:pStyle w:val="ListParagraph"/>
        <w:numPr>
          <w:ilvl w:val="0"/>
          <w:numId w:val="23"/>
        </w:numPr>
        <w:spacing w:before="60" w:line="240" w:lineRule="auto"/>
        <w:rPr>
          <w:rFonts w:asciiTheme="minorHAnsi" w:eastAsia="Times New Roman" w:hAnsiTheme="minorHAnsi" w:cstheme="minorHAnsi"/>
          <w:sz w:val="22"/>
          <w:szCs w:val="22"/>
          <w:lang w:val="fr-FR"/>
        </w:rPr>
      </w:pPr>
      <w:r w:rsidRPr="002B31DB">
        <w:rPr>
          <w:rFonts w:asciiTheme="minorHAnsi" w:eastAsia="Times New Roman" w:hAnsiTheme="minorHAnsi" w:cstheme="minorHAnsi"/>
          <w:sz w:val="22"/>
          <w:szCs w:val="22"/>
          <w:lang w:val="fr-FR"/>
        </w:rPr>
        <w:t>Expérience en Guinée</w:t>
      </w:r>
    </w:p>
    <w:p w14:paraId="37C0DBE9" w14:textId="77777777" w:rsidR="004D5E2A" w:rsidRPr="002B31DB" w:rsidRDefault="004D5E2A" w:rsidP="00475DBB">
      <w:pPr>
        <w:pStyle w:val="Default"/>
        <w:ind w:left="360"/>
        <w:jc w:val="both"/>
        <w:rPr>
          <w:rFonts w:asciiTheme="minorHAnsi" w:hAnsiTheme="minorHAnsi" w:cstheme="minorHAnsi"/>
          <w:color w:val="auto"/>
          <w:sz w:val="22"/>
          <w:szCs w:val="22"/>
          <w:lang w:val="fr-FR"/>
        </w:rPr>
      </w:pPr>
    </w:p>
    <w:p w14:paraId="0078EE4C" w14:textId="21198048" w:rsidR="00244488" w:rsidRPr="002B31DB" w:rsidRDefault="00244488" w:rsidP="00475DBB">
      <w:pPr>
        <w:jc w:val="both"/>
        <w:rPr>
          <w:rFonts w:cstheme="minorHAnsi"/>
          <w:b/>
          <w:bCs/>
          <w:lang w:val="fr-FR"/>
        </w:rPr>
      </w:pPr>
      <w:r w:rsidRPr="002B31DB">
        <w:rPr>
          <w:rFonts w:cstheme="minorHAnsi"/>
          <w:b/>
          <w:bCs/>
          <w:lang w:val="fr-FR"/>
        </w:rPr>
        <w:t xml:space="preserve">Pour chaque enfant, vous démontrez... </w:t>
      </w:r>
    </w:p>
    <w:p w14:paraId="3A5A9A20" w14:textId="77777777" w:rsidR="00244488" w:rsidRPr="002B31DB" w:rsidRDefault="00244488" w:rsidP="00475DBB">
      <w:pPr>
        <w:jc w:val="both"/>
        <w:rPr>
          <w:rFonts w:cstheme="minorHAnsi"/>
          <w:lang w:val="fr-FR"/>
        </w:rPr>
      </w:pPr>
    </w:p>
    <w:p w14:paraId="40D7802A" w14:textId="77777777" w:rsidR="00244488" w:rsidRPr="002B31DB" w:rsidRDefault="00244488" w:rsidP="00475DBB">
      <w:pPr>
        <w:jc w:val="both"/>
        <w:rPr>
          <w:rFonts w:cstheme="minorHAnsi"/>
          <w:lang w:val="fr-FR"/>
        </w:rPr>
      </w:pPr>
      <w:proofErr w:type="gramStart"/>
      <w:r w:rsidRPr="002B31DB">
        <w:rPr>
          <w:rFonts w:cstheme="minorHAnsi"/>
          <w:lang w:val="fr-FR"/>
        </w:rPr>
        <w:t>les</w:t>
      </w:r>
      <w:proofErr w:type="gramEnd"/>
      <w:r w:rsidRPr="002B31DB">
        <w:rPr>
          <w:rFonts w:cstheme="minorHAnsi"/>
          <w:lang w:val="fr-FR"/>
        </w:rPr>
        <w:t xml:space="preserve"> valeurs de l'UNICEF : attention, respect, intégrité, confiance, responsabilité et durabilité (CRITAS). </w:t>
      </w:r>
    </w:p>
    <w:p w14:paraId="5D3917B7" w14:textId="77777777" w:rsidR="00244488" w:rsidRPr="002B31DB" w:rsidRDefault="00244488" w:rsidP="00475DBB">
      <w:pPr>
        <w:jc w:val="both"/>
        <w:rPr>
          <w:rFonts w:cstheme="minorHAnsi"/>
          <w:lang w:val="fr-FR"/>
        </w:rPr>
      </w:pPr>
    </w:p>
    <w:p w14:paraId="30DD4F61" w14:textId="77777777" w:rsidR="009B1C55" w:rsidRPr="002B31DB" w:rsidRDefault="009B1C55" w:rsidP="00475DBB">
      <w:pPr>
        <w:jc w:val="both"/>
        <w:rPr>
          <w:rFonts w:cstheme="minorHAnsi"/>
          <w:b/>
          <w:bCs/>
          <w:lang w:val="fr-FR"/>
        </w:rPr>
      </w:pPr>
      <w:r w:rsidRPr="002B31DB">
        <w:rPr>
          <w:rFonts w:cstheme="minorHAnsi"/>
          <w:b/>
          <w:bCs/>
          <w:lang w:val="fr-FR"/>
        </w:rPr>
        <w:lastRenderedPageBreak/>
        <w:t>Soumission de candidature</w:t>
      </w:r>
    </w:p>
    <w:p w14:paraId="353B00F3" w14:textId="02C57B13" w:rsidR="009B1C55" w:rsidRPr="002B31DB" w:rsidRDefault="009B1C55" w:rsidP="00475DBB">
      <w:pPr>
        <w:spacing w:before="120" w:after="100" w:afterAutospacing="1" w:line="240" w:lineRule="auto"/>
        <w:ind w:left="720"/>
        <w:jc w:val="both"/>
        <w:rPr>
          <w:rFonts w:cstheme="minorHAnsi"/>
          <w:lang w:val="fr-CH"/>
        </w:rPr>
      </w:pPr>
      <w:r w:rsidRPr="002B31DB">
        <w:rPr>
          <w:rFonts w:cstheme="minorHAnsi"/>
          <w:lang w:val="fr-FR"/>
        </w:rPr>
        <w:t xml:space="preserve">Les candidats intéressés sont priés de postuler </w:t>
      </w:r>
      <w:r w:rsidRPr="002B31DB">
        <w:rPr>
          <w:rFonts w:cstheme="minorHAnsi"/>
          <w:b/>
          <w:u w:val="single"/>
          <w:lang w:val="fr-FR"/>
        </w:rPr>
        <w:t>uniquement en ligne</w:t>
      </w:r>
      <w:r w:rsidRPr="002B31DB">
        <w:rPr>
          <w:rFonts w:cstheme="minorHAnsi"/>
          <w:lang w:val="fr-FR"/>
        </w:rPr>
        <w:t xml:space="preserve"> sur cette page</w:t>
      </w:r>
      <w:r w:rsidRPr="002B31DB">
        <w:rPr>
          <w:rFonts w:eastAsia="Times New Roman" w:cstheme="minorHAnsi"/>
          <w:b/>
          <w:bCs/>
          <w:lang w:val="fr-FR"/>
        </w:rPr>
        <w:t xml:space="preserve"> </w:t>
      </w:r>
      <w:r w:rsidRPr="002B31DB">
        <w:rPr>
          <w:rFonts w:cstheme="minorHAnsi"/>
          <w:lang w:val="fr-FR"/>
        </w:rPr>
        <w:t>et y joindre en fichiers attachés :</w:t>
      </w:r>
    </w:p>
    <w:p w14:paraId="33A03369" w14:textId="77777777" w:rsidR="009B1C55" w:rsidRPr="002B31DB" w:rsidRDefault="009B1C55" w:rsidP="00475DBB">
      <w:pPr>
        <w:pStyle w:val="ListParagraph"/>
        <w:numPr>
          <w:ilvl w:val="0"/>
          <w:numId w:val="12"/>
        </w:numPr>
        <w:spacing w:after="160"/>
        <w:jc w:val="both"/>
        <w:rPr>
          <w:rFonts w:asciiTheme="minorHAnsi" w:hAnsiTheme="minorHAnsi" w:cstheme="minorHAnsi"/>
          <w:sz w:val="22"/>
          <w:szCs w:val="22"/>
          <w:lang w:val="fr-CH"/>
        </w:rPr>
      </w:pPr>
      <w:r w:rsidRPr="002B31DB">
        <w:rPr>
          <w:rFonts w:asciiTheme="minorHAnsi" w:hAnsiTheme="minorHAnsi" w:cstheme="minorHAnsi"/>
          <w:sz w:val="22"/>
          <w:szCs w:val="22"/>
          <w:lang w:val="fr-CH"/>
        </w:rPr>
        <w:t>Une proposition technique</w:t>
      </w:r>
    </w:p>
    <w:p w14:paraId="23E10169" w14:textId="3F00452B" w:rsidR="009B1C55" w:rsidRPr="002B31DB" w:rsidRDefault="009B1C55" w:rsidP="00475DBB">
      <w:pPr>
        <w:pStyle w:val="ListParagraph"/>
        <w:numPr>
          <w:ilvl w:val="0"/>
          <w:numId w:val="12"/>
        </w:numPr>
        <w:spacing w:after="160"/>
        <w:jc w:val="both"/>
        <w:rPr>
          <w:rFonts w:asciiTheme="minorHAnsi" w:hAnsiTheme="minorHAnsi" w:cstheme="minorHAnsi"/>
          <w:sz w:val="22"/>
          <w:szCs w:val="22"/>
          <w:lang w:val="fr-CH"/>
        </w:rPr>
      </w:pPr>
      <w:r w:rsidRPr="002B31DB">
        <w:rPr>
          <w:rFonts w:asciiTheme="minorHAnsi" w:hAnsiTheme="minorHAnsi" w:cstheme="minorHAnsi"/>
          <w:sz w:val="22"/>
          <w:szCs w:val="22"/>
          <w:lang w:val="fr-CH"/>
        </w:rPr>
        <w:t xml:space="preserve">Une offre financière forfaitaire tout inclus (y compris les frais divers tels que la communication internet et téléphonique, frais de transport et indemnité de subsistance durant la mission </w:t>
      </w:r>
      <w:r w:rsidR="001853AB" w:rsidRPr="002B31DB">
        <w:rPr>
          <w:rFonts w:asciiTheme="minorHAnsi" w:hAnsiTheme="minorHAnsi" w:cstheme="minorHAnsi"/>
          <w:sz w:val="22"/>
          <w:szCs w:val="22"/>
          <w:lang w:val="fr-CH"/>
        </w:rPr>
        <w:t>à</w:t>
      </w:r>
      <w:r w:rsidR="00C5349C" w:rsidRPr="002B31DB">
        <w:rPr>
          <w:rFonts w:asciiTheme="minorHAnsi" w:hAnsiTheme="minorHAnsi" w:cstheme="minorHAnsi"/>
          <w:sz w:val="22"/>
          <w:szCs w:val="22"/>
          <w:lang w:val="fr-CH"/>
        </w:rPr>
        <w:t xml:space="preserve"> Conakry </w:t>
      </w:r>
      <w:r w:rsidRPr="002B31DB">
        <w:rPr>
          <w:rFonts w:asciiTheme="minorHAnsi" w:hAnsiTheme="minorHAnsi" w:cstheme="minorHAnsi"/>
          <w:sz w:val="22"/>
          <w:szCs w:val="22"/>
          <w:lang w:val="fr-CH"/>
        </w:rPr>
        <w:t>si le consultant ne réside pas dans cette ville et lors des travaux sur le terrain)</w:t>
      </w:r>
    </w:p>
    <w:p w14:paraId="09FFF0D0" w14:textId="77777777" w:rsidR="009B1C55" w:rsidRPr="002B31DB" w:rsidRDefault="009B1C55" w:rsidP="00475DBB">
      <w:pPr>
        <w:pStyle w:val="ListParagraph"/>
        <w:numPr>
          <w:ilvl w:val="0"/>
          <w:numId w:val="12"/>
        </w:numPr>
        <w:spacing w:after="160"/>
        <w:jc w:val="both"/>
        <w:rPr>
          <w:rFonts w:asciiTheme="minorHAnsi" w:hAnsiTheme="minorHAnsi" w:cstheme="minorHAnsi"/>
          <w:sz w:val="22"/>
          <w:szCs w:val="22"/>
          <w:lang w:val="fr-CH"/>
        </w:rPr>
      </w:pPr>
      <w:r w:rsidRPr="002B31DB">
        <w:rPr>
          <w:rFonts w:asciiTheme="minorHAnsi" w:hAnsiTheme="minorHAnsi" w:cstheme="minorHAnsi"/>
          <w:sz w:val="22"/>
          <w:szCs w:val="22"/>
          <w:lang w:val="fr-CH"/>
        </w:rPr>
        <w:t xml:space="preserve">Un CV indiquant les qualifications nécessaires et toute expérience pertinente ; </w:t>
      </w:r>
    </w:p>
    <w:p w14:paraId="3AC622F8" w14:textId="77777777" w:rsidR="009B1C55" w:rsidRPr="002B31DB" w:rsidRDefault="009B1C55" w:rsidP="00475DBB">
      <w:pPr>
        <w:pStyle w:val="ListParagraph"/>
        <w:numPr>
          <w:ilvl w:val="0"/>
          <w:numId w:val="12"/>
        </w:numPr>
        <w:spacing w:after="160"/>
        <w:jc w:val="both"/>
        <w:rPr>
          <w:rFonts w:asciiTheme="minorHAnsi" w:hAnsiTheme="minorHAnsi" w:cstheme="minorHAnsi"/>
          <w:sz w:val="22"/>
          <w:szCs w:val="22"/>
          <w:lang w:val="fr-CH"/>
        </w:rPr>
      </w:pPr>
      <w:r w:rsidRPr="002B31DB">
        <w:rPr>
          <w:rFonts w:asciiTheme="minorHAnsi" w:hAnsiTheme="minorHAnsi" w:cstheme="minorHAnsi"/>
          <w:sz w:val="22"/>
          <w:szCs w:val="22"/>
          <w:lang w:val="fr-CH"/>
        </w:rPr>
        <w:t>Copie du diplôme le plus élevé ;</w:t>
      </w:r>
    </w:p>
    <w:p w14:paraId="5E3861E7" w14:textId="77777777" w:rsidR="009B1C55" w:rsidRPr="002B31DB" w:rsidRDefault="009B1C55" w:rsidP="00475DBB">
      <w:pPr>
        <w:pStyle w:val="ListParagraph"/>
        <w:numPr>
          <w:ilvl w:val="0"/>
          <w:numId w:val="12"/>
        </w:numPr>
        <w:spacing w:after="160"/>
        <w:jc w:val="both"/>
        <w:rPr>
          <w:rFonts w:asciiTheme="minorHAnsi" w:hAnsiTheme="minorHAnsi" w:cstheme="minorHAnsi"/>
          <w:sz w:val="22"/>
          <w:szCs w:val="22"/>
          <w:lang w:val="fr-CH"/>
        </w:rPr>
      </w:pPr>
      <w:r w:rsidRPr="002B31DB">
        <w:rPr>
          <w:rFonts w:asciiTheme="minorHAnsi" w:hAnsiTheme="minorHAnsi" w:cstheme="minorHAnsi"/>
          <w:sz w:val="22"/>
          <w:szCs w:val="22"/>
          <w:lang w:val="fr-CH"/>
        </w:rPr>
        <w:t>Copie du passeport ou de la pièce d'identité nationale.</w:t>
      </w:r>
    </w:p>
    <w:p w14:paraId="1EEACD93" w14:textId="77777777" w:rsidR="009B1C55" w:rsidRPr="002B31DB" w:rsidRDefault="009B1C55" w:rsidP="00475DBB">
      <w:pPr>
        <w:jc w:val="both"/>
        <w:rPr>
          <w:rFonts w:cstheme="minorHAnsi"/>
          <w:lang w:val="fr-FR"/>
        </w:rPr>
      </w:pPr>
    </w:p>
    <w:p w14:paraId="724F9C85" w14:textId="77777777" w:rsidR="00244488" w:rsidRPr="002B31DB" w:rsidRDefault="00244488" w:rsidP="00475DBB">
      <w:pPr>
        <w:jc w:val="both"/>
        <w:rPr>
          <w:rFonts w:cstheme="minorHAnsi"/>
          <w:lang w:val="fr-FR"/>
        </w:rPr>
      </w:pPr>
      <w:r w:rsidRPr="002B31DB">
        <w:rPr>
          <w:rFonts w:cstheme="minorHAnsi"/>
          <w:lang w:val="fr-FR"/>
        </w:rPr>
        <w:t>L'UNICEF est là pour servir les enfants les plus défavorisés du monde et notre personnel doit refléter la diversité de ces enfants. La famille de l'UNICEF s'engage à inclure tout le monde, indépendamment de la race/ethnie, de l'âge, du handicap, de l'identité de genre, de l'orientation sexuelle, de la religion, de la nationalité, du milieu socio-économique ou de toute autre caractéristique personnelle.</w:t>
      </w:r>
    </w:p>
    <w:p w14:paraId="7334A0BC" w14:textId="77777777" w:rsidR="00244488" w:rsidRPr="002B31DB" w:rsidRDefault="00244488" w:rsidP="00475DBB">
      <w:pPr>
        <w:jc w:val="both"/>
        <w:rPr>
          <w:rFonts w:cstheme="minorHAnsi"/>
          <w:lang w:val="fr-FR"/>
        </w:rPr>
      </w:pPr>
    </w:p>
    <w:p w14:paraId="45074767" w14:textId="77777777" w:rsidR="00244488" w:rsidRPr="002B31DB" w:rsidRDefault="00244488" w:rsidP="00475DBB">
      <w:pPr>
        <w:jc w:val="both"/>
        <w:rPr>
          <w:rFonts w:cstheme="minorHAnsi"/>
          <w:lang w:val="fr-FR"/>
        </w:rPr>
      </w:pPr>
      <w:r w:rsidRPr="002B31DB">
        <w:rPr>
          <w:rFonts w:cstheme="minorHAnsi"/>
          <w:lang w:val="fr-FR"/>
        </w:rPr>
        <w:t xml:space="preserve">L'UNICEF propose des aménagements raisonnables aux consultants/contractants individuels handicapés. Il peut s'agir, par exemple, de logiciels accessibles, d'une aide au voyage pour les missions ou d'accompagnateurs personnels. Nous vous encourageons à faire état de votre handicap lors de votre candidature au cas où vous auriez besoin d'aménagements raisonnables au cours du processus de sélection et, par la suite, dans le cadre de votre affectation. </w:t>
      </w:r>
    </w:p>
    <w:p w14:paraId="434B250B" w14:textId="77777777" w:rsidR="00244488" w:rsidRPr="002B31DB" w:rsidRDefault="00244488" w:rsidP="00475DBB">
      <w:pPr>
        <w:jc w:val="both"/>
        <w:rPr>
          <w:rFonts w:cstheme="minorHAnsi"/>
          <w:lang w:val="fr-FR"/>
        </w:rPr>
      </w:pPr>
    </w:p>
    <w:p w14:paraId="34D8DCAE" w14:textId="77777777" w:rsidR="00244488" w:rsidRPr="002B31DB" w:rsidRDefault="00244488" w:rsidP="00475DBB">
      <w:pPr>
        <w:jc w:val="both"/>
        <w:rPr>
          <w:rFonts w:cstheme="minorHAnsi"/>
          <w:lang w:val="fr-FR"/>
        </w:rPr>
      </w:pPr>
      <w:r w:rsidRPr="002B31DB">
        <w:rPr>
          <w:rFonts w:cstheme="minorHAnsi"/>
          <w:lang w:val="fr-FR"/>
        </w:rPr>
        <w:t xml:space="preserve">L'UNICEF applique une politique de tolérance zéro à l'égard des comportements incompatibles avec les buts et objectifs des Nations unies et de l'UNICEF, notamment l'exploitation et les abus sexuels, le harcèlement sexuel, l'abus de pouvoir et la discrimination. L'UNICEF adhère également à des principes stricts de protection de l'enfance. Tous les candidats sélectionnés devront adhérer à ces normes et principes et feront donc l'objet d'une vérification rigoureuse de leurs références et de leurs antécédents. Le contrôle des antécédents comprendra la vérification des titres universitaires et des antécédents professionnels. Les candidats sélectionnés peuvent être amenés à fournir des informations supplémentaires pour permettre la vérification de leurs antécédents. </w:t>
      </w:r>
    </w:p>
    <w:p w14:paraId="6BC2D93C" w14:textId="77777777" w:rsidR="00244488" w:rsidRPr="002B31DB" w:rsidRDefault="00244488" w:rsidP="00475DBB">
      <w:pPr>
        <w:jc w:val="both"/>
        <w:rPr>
          <w:rFonts w:cstheme="minorHAnsi"/>
          <w:lang w:val="fr-FR"/>
        </w:rPr>
      </w:pPr>
    </w:p>
    <w:p w14:paraId="2D14B93A" w14:textId="77777777" w:rsidR="00244488" w:rsidRPr="002B31DB" w:rsidRDefault="00244488" w:rsidP="00475DBB">
      <w:pPr>
        <w:jc w:val="both"/>
        <w:rPr>
          <w:rFonts w:cstheme="minorHAnsi"/>
          <w:lang w:val="fr-FR"/>
        </w:rPr>
      </w:pPr>
      <w:r w:rsidRPr="002B31DB">
        <w:rPr>
          <w:rFonts w:cstheme="minorHAnsi"/>
          <w:lang w:val="fr-FR"/>
        </w:rPr>
        <w:t xml:space="preserve">Remarques :  </w:t>
      </w:r>
    </w:p>
    <w:p w14:paraId="0F12A53D" w14:textId="77777777" w:rsidR="00244488" w:rsidRPr="002B31DB" w:rsidRDefault="00244488" w:rsidP="00475DBB">
      <w:pPr>
        <w:jc w:val="both"/>
        <w:rPr>
          <w:rFonts w:cstheme="minorHAnsi"/>
          <w:lang w:val="fr-FR"/>
        </w:rPr>
      </w:pPr>
    </w:p>
    <w:p w14:paraId="5959CD5B" w14:textId="77777777" w:rsidR="00244488" w:rsidRPr="002B31DB" w:rsidRDefault="00244488" w:rsidP="00475DBB">
      <w:pPr>
        <w:jc w:val="both"/>
        <w:rPr>
          <w:rFonts w:cstheme="minorHAnsi"/>
          <w:lang w:val="fr-FR"/>
        </w:rPr>
      </w:pPr>
      <w:r w:rsidRPr="002B31DB">
        <w:rPr>
          <w:rFonts w:cstheme="minorHAnsi"/>
          <w:lang w:val="fr-FR"/>
        </w:rPr>
        <w:t xml:space="preserve">Seuls les candidats présélectionnés seront contactés et passeront à l'étape suivante du processus de sélection. </w:t>
      </w:r>
    </w:p>
    <w:p w14:paraId="2D41D1F0" w14:textId="77777777" w:rsidR="00244488" w:rsidRPr="002B31DB" w:rsidRDefault="00244488" w:rsidP="00475DBB">
      <w:pPr>
        <w:jc w:val="both"/>
        <w:rPr>
          <w:rFonts w:cstheme="minorHAnsi"/>
          <w:lang w:val="fr-FR"/>
        </w:rPr>
      </w:pPr>
    </w:p>
    <w:p w14:paraId="511FA12E" w14:textId="77777777" w:rsidR="00244488" w:rsidRPr="002B31DB" w:rsidRDefault="00244488" w:rsidP="00475DBB">
      <w:pPr>
        <w:jc w:val="both"/>
        <w:rPr>
          <w:rFonts w:cstheme="minorHAnsi"/>
          <w:lang w:val="fr-FR"/>
        </w:rPr>
      </w:pPr>
      <w:r w:rsidRPr="002B31DB">
        <w:rPr>
          <w:rFonts w:cstheme="minorHAnsi"/>
          <w:lang w:val="fr-FR"/>
        </w:rPr>
        <w:lastRenderedPageBreak/>
        <w:t xml:space="preserve">Les personnes engagées dans le cadre d'un contrat de consultant ou d'un contrat individuel ne seront pas </w:t>
      </w:r>
      <w:proofErr w:type="gramStart"/>
      <w:r w:rsidRPr="002B31DB">
        <w:rPr>
          <w:rFonts w:cstheme="minorHAnsi"/>
          <w:lang w:val="fr-FR"/>
        </w:rPr>
        <w:t>considérées</w:t>
      </w:r>
      <w:proofErr w:type="gramEnd"/>
      <w:r w:rsidRPr="002B31DB">
        <w:rPr>
          <w:rFonts w:cstheme="minorHAnsi"/>
          <w:lang w:val="fr-FR"/>
        </w:rPr>
        <w:t xml:space="preserve"> comme des "membres du personnel" au sens du statut et du règlement du personnel des Nations unies et des politiques et procédures de l'UNICEF, et n'auront pas droit aux avantages qui y sont prévus (tels que les droits à congé et la couverture de l'assurance médicale). Leurs conditions de service seront régies par leur contrat et par les Conditions générales des contrats de services des consultants et des contractants individuels. Les consultants et les contractants individuels sont responsables de la détermination de leurs obligations fiscales et du paiement de tout impôt et/ou taxe, conformément à la législation locale ou à toute autre législation applicable. </w:t>
      </w:r>
    </w:p>
    <w:p w14:paraId="45773601" w14:textId="77777777" w:rsidR="00244488" w:rsidRPr="002B31DB" w:rsidRDefault="00244488" w:rsidP="00475DBB">
      <w:pPr>
        <w:jc w:val="both"/>
        <w:rPr>
          <w:rFonts w:cstheme="minorHAnsi"/>
          <w:lang w:val="fr-FR"/>
        </w:rPr>
      </w:pPr>
    </w:p>
    <w:p w14:paraId="095FAB78" w14:textId="77777777" w:rsidR="00244488" w:rsidRPr="002B31DB" w:rsidRDefault="00244488" w:rsidP="00475DBB">
      <w:pPr>
        <w:jc w:val="both"/>
        <w:rPr>
          <w:rFonts w:cstheme="minorHAnsi"/>
          <w:lang w:val="fr-FR"/>
        </w:rPr>
      </w:pPr>
      <w:r w:rsidRPr="002B31DB">
        <w:rPr>
          <w:rFonts w:cstheme="minorHAnsi"/>
          <w:lang w:val="fr-FR"/>
        </w:rPr>
        <w:t>Il incombe au candidat sélectionné de s'assurer que le visa (le cas échéant) et l'assurance maladie nécessaires à l'exécution des tâches prévues dans le contrat sont valables pour toute la durée du contrat. Les candidats sélectionnés doivent confirmer qu'ils sont entièrement vaccinés contre le SRAS-CoV-2 (Covid-19) au moyen d'un vaccin approuvé par l'Organisation mondiale de la santé (OMS), ce qui doit être fait avant le début de la mission. Elle ne s'applique pas aux consultants qui travailleront à distance et ne sont pas censés travailler ou se rendre dans les locaux de l'UNICEF, sur les lieux d'exécution des programmes ou interagir directement avec les communautés avec lesquelles l'UNICEF travaille, ni se déplacer pour exercer des fonctions pour l'UNICEF pendant la durée de leur contrat de consultant.</w:t>
      </w:r>
    </w:p>
    <w:p w14:paraId="3641CBAC" w14:textId="77777777" w:rsidR="00244488" w:rsidRPr="002B31DB" w:rsidRDefault="00244488" w:rsidP="00475DBB">
      <w:pPr>
        <w:jc w:val="both"/>
        <w:rPr>
          <w:rFonts w:cstheme="minorHAnsi"/>
          <w:lang w:val="fr-FR"/>
        </w:rPr>
      </w:pPr>
    </w:p>
    <w:sectPr w:rsidR="00244488" w:rsidRPr="002B31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740CA" w14:textId="77777777" w:rsidR="00F129DF" w:rsidRDefault="00F129DF" w:rsidP="00507807">
      <w:pPr>
        <w:spacing w:after="0" w:line="240" w:lineRule="auto"/>
      </w:pPr>
      <w:r>
        <w:separator/>
      </w:r>
    </w:p>
  </w:endnote>
  <w:endnote w:type="continuationSeparator" w:id="0">
    <w:p w14:paraId="2FB27BD5" w14:textId="77777777" w:rsidR="00F129DF" w:rsidRDefault="00F129DF" w:rsidP="0050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85759"/>
      <w:docPartObj>
        <w:docPartGallery w:val="Page Numbers (Bottom of Page)"/>
        <w:docPartUnique/>
      </w:docPartObj>
    </w:sdtPr>
    <w:sdtEndPr>
      <w:rPr>
        <w:noProof/>
      </w:rPr>
    </w:sdtEndPr>
    <w:sdtContent>
      <w:p w14:paraId="75E55385" w14:textId="34B9ED00" w:rsidR="00507807" w:rsidRDefault="005078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C7BE6" w14:textId="77777777" w:rsidR="00507807" w:rsidRDefault="00507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E35B" w14:textId="77777777" w:rsidR="00F129DF" w:rsidRDefault="00F129DF" w:rsidP="00507807">
      <w:pPr>
        <w:spacing w:after="0" w:line="240" w:lineRule="auto"/>
      </w:pPr>
      <w:r>
        <w:separator/>
      </w:r>
    </w:p>
  </w:footnote>
  <w:footnote w:type="continuationSeparator" w:id="0">
    <w:p w14:paraId="162FD695" w14:textId="77777777" w:rsidR="00F129DF" w:rsidRDefault="00F129DF" w:rsidP="00507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47E"/>
    <w:multiLevelType w:val="hybridMultilevel"/>
    <w:tmpl w:val="B6B6E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6670E"/>
    <w:multiLevelType w:val="hybridMultilevel"/>
    <w:tmpl w:val="B450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38A8"/>
    <w:multiLevelType w:val="hybridMultilevel"/>
    <w:tmpl w:val="EB0E33D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2A0C31"/>
    <w:multiLevelType w:val="hybridMultilevel"/>
    <w:tmpl w:val="58C62252"/>
    <w:lvl w:ilvl="0" w:tplc="7B3E96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A3AE1"/>
    <w:multiLevelType w:val="hybridMultilevel"/>
    <w:tmpl w:val="1A462F04"/>
    <w:lvl w:ilvl="0" w:tplc="2CE016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06F9D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448198">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7EB970">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C4BBFE">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E467E0">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886F8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7AE742">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B85650">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D61DDE"/>
    <w:multiLevelType w:val="hybridMultilevel"/>
    <w:tmpl w:val="4D4CEA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04059E"/>
    <w:multiLevelType w:val="hybridMultilevel"/>
    <w:tmpl w:val="4D4CEA6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484551"/>
    <w:multiLevelType w:val="hybridMultilevel"/>
    <w:tmpl w:val="FCB65E72"/>
    <w:lvl w:ilvl="0" w:tplc="8B0249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1765D"/>
    <w:multiLevelType w:val="hybridMultilevel"/>
    <w:tmpl w:val="4D4CEA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1B6DCB"/>
    <w:multiLevelType w:val="hybridMultilevel"/>
    <w:tmpl w:val="4D4CEA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C6225A"/>
    <w:multiLevelType w:val="hybridMultilevel"/>
    <w:tmpl w:val="07BA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72177"/>
    <w:multiLevelType w:val="hybridMultilevel"/>
    <w:tmpl w:val="202C7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ED3E00"/>
    <w:multiLevelType w:val="multilevel"/>
    <w:tmpl w:val="12E40282"/>
    <w:lvl w:ilvl="0">
      <w:start w:val="1"/>
      <w:numFmt w:val="decimal"/>
      <w:lvlText w:val="%1."/>
      <w:lvlJc w:val="left"/>
      <w:pPr>
        <w:ind w:left="360" w:hanging="360"/>
      </w:pPr>
      <w:rPr>
        <w:rFonts w:hint="default"/>
      </w:rPr>
    </w:lvl>
    <w:lvl w:ilvl="1">
      <w:start w:val="1"/>
      <w:numFmt w:val="decimal"/>
      <w:lvlText w:val="%2-"/>
      <w:lvlJc w:val="left"/>
      <w:pPr>
        <w:ind w:left="410" w:hanging="360"/>
      </w:pPr>
      <w:rPr>
        <w:rFonts w:asciiTheme="minorHAnsi" w:eastAsia="Arial Unicode MS" w:hAnsiTheme="minorHAnsi" w:cstheme="minorHAnsi"/>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3" w15:restartNumberingAfterBreak="0">
    <w:nsid w:val="66E07048"/>
    <w:multiLevelType w:val="hybridMultilevel"/>
    <w:tmpl w:val="9D82F324"/>
    <w:lvl w:ilvl="0" w:tplc="5C3017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A60C3"/>
    <w:multiLevelType w:val="hybridMultilevel"/>
    <w:tmpl w:val="C41A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9136C"/>
    <w:multiLevelType w:val="hybridMultilevel"/>
    <w:tmpl w:val="A6B86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011DCE"/>
    <w:multiLevelType w:val="hybridMultilevel"/>
    <w:tmpl w:val="34B6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725F7"/>
    <w:multiLevelType w:val="hybridMultilevel"/>
    <w:tmpl w:val="4B1C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82539"/>
    <w:multiLevelType w:val="hybridMultilevel"/>
    <w:tmpl w:val="48FC4284"/>
    <w:lvl w:ilvl="0" w:tplc="336C43C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945DC2">
      <w:start w:val="1"/>
      <w:numFmt w:val="bullet"/>
      <w:lvlText w:val="o"/>
      <w:lvlJc w:val="left"/>
      <w:pPr>
        <w:ind w:left="1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841696">
      <w:start w:val="1"/>
      <w:numFmt w:val="bullet"/>
      <w:lvlText w:val="▪"/>
      <w:lvlJc w:val="left"/>
      <w:pPr>
        <w:ind w:left="2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380B88">
      <w:start w:val="1"/>
      <w:numFmt w:val="bullet"/>
      <w:lvlText w:val="•"/>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2EEABE">
      <w:start w:val="1"/>
      <w:numFmt w:val="bullet"/>
      <w:lvlText w:val="o"/>
      <w:lvlJc w:val="left"/>
      <w:pPr>
        <w:ind w:left="3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689DC6">
      <w:start w:val="1"/>
      <w:numFmt w:val="bullet"/>
      <w:lvlText w:val="▪"/>
      <w:lvlJc w:val="left"/>
      <w:pPr>
        <w:ind w:left="4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F02510">
      <w:start w:val="1"/>
      <w:numFmt w:val="bullet"/>
      <w:lvlText w:val="•"/>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AADB56">
      <w:start w:val="1"/>
      <w:numFmt w:val="bullet"/>
      <w:lvlText w:val="o"/>
      <w:lvlJc w:val="left"/>
      <w:pPr>
        <w:ind w:left="5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ACDFAA">
      <w:start w:val="1"/>
      <w:numFmt w:val="bullet"/>
      <w:lvlText w:val="▪"/>
      <w:lvlJc w:val="left"/>
      <w:pPr>
        <w:ind w:left="6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A322F3B"/>
    <w:multiLevelType w:val="hybridMultilevel"/>
    <w:tmpl w:val="76A88716"/>
    <w:lvl w:ilvl="0" w:tplc="04090001">
      <w:start w:val="1"/>
      <w:numFmt w:val="bullet"/>
      <w:lvlText w:val=""/>
      <w:lvlJc w:val="left"/>
      <w:pPr>
        <w:ind w:left="360" w:hanging="360"/>
      </w:pPr>
      <w:rPr>
        <w:rFonts w:ascii="Symbol" w:hAnsi="Symbol" w:hint="default"/>
      </w:rPr>
    </w:lvl>
    <w:lvl w:ilvl="1" w:tplc="C7D6E78E">
      <w:numFmt w:val="bullet"/>
      <w:lvlText w:val="•"/>
      <w:lvlJc w:val="left"/>
      <w:pPr>
        <w:ind w:left="1440" w:hanging="720"/>
      </w:pPr>
      <w:rPr>
        <w:rFonts w:ascii="Calibri" w:eastAsiaTheme="minorHAnsi" w:hAnsi="Calibri" w:cs="Calibri"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961B84"/>
    <w:multiLevelType w:val="hybridMultilevel"/>
    <w:tmpl w:val="92C88E6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D8D53FE"/>
    <w:multiLevelType w:val="hybridMultilevel"/>
    <w:tmpl w:val="E986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5F5ED2"/>
    <w:multiLevelType w:val="hybridMultilevel"/>
    <w:tmpl w:val="E9D04FF4"/>
    <w:lvl w:ilvl="0" w:tplc="A32C6846">
      <w:start w:val="1"/>
      <w:numFmt w:val="bullet"/>
      <w:lvlText w:val="–"/>
      <w:lvlJc w:val="left"/>
      <w:pPr>
        <w:ind w:left="720" w:hanging="360"/>
      </w:pPr>
      <w:rPr>
        <w:rFonts w:ascii="Times New Roman" w:hAnsi="Times New Roman" w:cs="Times New Roman" w:hint="default"/>
        <w:b/>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262805">
    <w:abstractNumId w:val="12"/>
  </w:num>
  <w:num w:numId="2" w16cid:durableId="508834745">
    <w:abstractNumId w:val="1"/>
  </w:num>
  <w:num w:numId="3" w16cid:durableId="1261332628">
    <w:abstractNumId w:val="22"/>
  </w:num>
  <w:num w:numId="4" w16cid:durableId="155655634">
    <w:abstractNumId w:val="18"/>
  </w:num>
  <w:num w:numId="5" w16cid:durableId="1936592320">
    <w:abstractNumId w:val="4"/>
  </w:num>
  <w:num w:numId="6" w16cid:durableId="1767849411">
    <w:abstractNumId w:val="0"/>
  </w:num>
  <w:num w:numId="7" w16cid:durableId="1262177714">
    <w:abstractNumId w:val="6"/>
  </w:num>
  <w:num w:numId="8" w16cid:durableId="431897543">
    <w:abstractNumId w:val="9"/>
  </w:num>
  <w:num w:numId="9" w16cid:durableId="2051102912">
    <w:abstractNumId w:val="8"/>
  </w:num>
  <w:num w:numId="10" w16cid:durableId="126289466">
    <w:abstractNumId w:val="5"/>
  </w:num>
  <w:num w:numId="11" w16cid:durableId="419565298">
    <w:abstractNumId w:val="19"/>
  </w:num>
  <w:num w:numId="12" w16cid:durableId="1833373551">
    <w:abstractNumId w:val="15"/>
  </w:num>
  <w:num w:numId="13" w16cid:durableId="1237279890">
    <w:abstractNumId w:val="2"/>
  </w:num>
  <w:num w:numId="14" w16cid:durableId="993948774">
    <w:abstractNumId w:val="20"/>
  </w:num>
  <w:num w:numId="15" w16cid:durableId="116457837">
    <w:abstractNumId w:val="16"/>
  </w:num>
  <w:num w:numId="16" w16cid:durableId="1996256181">
    <w:abstractNumId w:val="14"/>
  </w:num>
  <w:num w:numId="17" w16cid:durableId="1063411373">
    <w:abstractNumId w:val="11"/>
  </w:num>
  <w:num w:numId="18" w16cid:durableId="1585988818">
    <w:abstractNumId w:val="21"/>
  </w:num>
  <w:num w:numId="19" w16cid:durableId="738938559">
    <w:abstractNumId w:val="3"/>
  </w:num>
  <w:num w:numId="20" w16cid:durableId="1165055346">
    <w:abstractNumId w:val="7"/>
  </w:num>
  <w:num w:numId="21" w16cid:durableId="511534598">
    <w:abstractNumId w:val="13"/>
  </w:num>
  <w:num w:numId="22" w16cid:durableId="512230164">
    <w:abstractNumId w:val="10"/>
  </w:num>
  <w:num w:numId="23" w16cid:durableId="15649499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88"/>
    <w:rsid w:val="000307FB"/>
    <w:rsid w:val="00041965"/>
    <w:rsid w:val="00055890"/>
    <w:rsid w:val="000B3FFC"/>
    <w:rsid w:val="000D6E70"/>
    <w:rsid w:val="000F6EDC"/>
    <w:rsid w:val="001853AB"/>
    <w:rsid w:val="00186C85"/>
    <w:rsid w:val="00194E8B"/>
    <w:rsid w:val="001A3DE1"/>
    <w:rsid w:val="001E6462"/>
    <w:rsid w:val="00240835"/>
    <w:rsid w:val="00244488"/>
    <w:rsid w:val="00282F82"/>
    <w:rsid w:val="00287A7F"/>
    <w:rsid w:val="00290852"/>
    <w:rsid w:val="002A7836"/>
    <w:rsid w:val="002B31DB"/>
    <w:rsid w:val="002F3F12"/>
    <w:rsid w:val="0037072D"/>
    <w:rsid w:val="00390E0C"/>
    <w:rsid w:val="00392D09"/>
    <w:rsid w:val="003A15B0"/>
    <w:rsid w:val="003F2F4F"/>
    <w:rsid w:val="00442C6C"/>
    <w:rsid w:val="00443916"/>
    <w:rsid w:val="00475DBB"/>
    <w:rsid w:val="004D5E2A"/>
    <w:rsid w:val="00507807"/>
    <w:rsid w:val="00533F0D"/>
    <w:rsid w:val="00577307"/>
    <w:rsid w:val="00583718"/>
    <w:rsid w:val="005B4308"/>
    <w:rsid w:val="005C2A15"/>
    <w:rsid w:val="005F2108"/>
    <w:rsid w:val="005F349C"/>
    <w:rsid w:val="0066511D"/>
    <w:rsid w:val="0067796B"/>
    <w:rsid w:val="006B3E77"/>
    <w:rsid w:val="006C30AA"/>
    <w:rsid w:val="006D4424"/>
    <w:rsid w:val="006E6D9D"/>
    <w:rsid w:val="00740D40"/>
    <w:rsid w:val="007D1495"/>
    <w:rsid w:val="008369AB"/>
    <w:rsid w:val="008371B4"/>
    <w:rsid w:val="00842C83"/>
    <w:rsid w:val="00866840"/>
    <w:rsid w:val="008A0C16"/>
    <w:rsid w:val="008A61BA"/>
    <w:rsid w:val="008B0B31"/>
    <w:rsid w:val="00903C34"/>
    <w:rsid w:val="009776B6"/>
    <w:rsid w:val="009B1C55"/>
    <w:rsid w:val="009B6ADF"/>
    <w:rsid w:val="009C58AD"/>
    <w:rsid w:val="00A41D72"/>
    <w:rsid w:val="00A66811"/>
    <w:rsid w:val="00A82D13"/>
    <w:rsid w:val="00A90D1F"/>
    <w:rsid w:val="00A9430E"/>
    <w:rsid w:val="00AE0C9D"/>
    <w:rsid w:val="00B1682C"/>
    <w:rsid w:val="00BC548B"/>
    <w:rsid w:val="00BD6B87"/>
    <w:rsid w:val="00BF15D9"/>
    <w:rsid w:val="00C5349C"/>
    <w:rsid w:val="00C65C64"/>
    <w:rsid w:val="00CB39DA"/>
    <w:rsid w:val="00CE4408"/>
    <w:rsid w:val="00CF7F94"/>
    <w:rsid w:val="00D03A3D"/>
    <w:rsid w:val="00D847CD"/>
    <w:rsid w:val="00DB1899"/>
    <w:rsid w:val="00DD03AD"/>
    <w:rsid w:val="00DE1D2E"/>
    <w:rsid w:val="00E056E1"/>
    <w:rsid w:val="00E329D6"/>
    <w:rsid w:val="00E549CE"/>
    <w:rsid w:val="00EB5EC8"/>
    <w:rsid w:val="00ED1C68"/>
    <w:rsid w:val="00F02C9C"/>
    <w:rsid w:val="00F035E0"/>
    <w:rsid w:val="00F0417F"/>
    <w:rsid w:val="00F129DF"/>
    <w:rsid w:val="00F13B82"/>
    <w:rsid w:val="00F45243"/>
    <w:rsid w:val="00FA2619"/>
    <w:rsid w:val="00FC791B"/>
    <w:rsid w:val="00FE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9738"/>
  <w15:chartTrackingRefBased/>
  <w15:docId w15:val="{156C1A46-13D4-4B24-972A-620303C9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44488"/>
  </w:style>
  <w:style w:type="paragraph" w:styleId="ListParagraph">
    <w:name w:val="List Paragraph"/>
    <w:aliases w:val="bulleted Jens,Paragraphe de liste rapport atelier Mada,List Paragraph nowy,References,Liste 1,List Paragraph1,List Paragraph (numbered (a)),List Bullet Mary,MCHIP_list paragraph,Bullets,Medium Grid 1 - Accent 21,ReferencesCxSpLast,lp1,RM1"/>
    <w:basedOn w:val="Normal"/>
    <w:link w:val="ListParagraphChar"/>
    <w:uiPriority w:val="34"/>
    <w:qFormat/>
    <w:rsid w:val="00244488"/>
    <w:pPr>
      <w:spacing w:after="0" w:line="276" w:lineRule="auto"/>
      <w:ind w:left="720"/>
      <w:contextualSpacing/>
    </w:pPr>
    <w:rPr>
      <w:rFonts w:ascii="Arial" w:eastAsia="MS PGothic" w:hAnsi="Arial" w:cs="Times New Roman"/>
      <w:color w:val="000000"/>
      <w:sz w:val="20"/>
      <w:szCs w:val="20"/>
    </w:rPr>
  </w:style>
  <w:style w:type="character" w:customStyle="1" w:styleId="ListParagraphChar">
    <w:name w:val="List Paragraph Char"/>
    <w:aliases w:val="bulleted Jens Char,Paragraphe de liste rapport atelier Mada Char,List Paragraph nowy Char,References Char,Liste 1 Char,List Paragraph1 Char,List Paragraph (numbered (a)) Char,List Bullet Mary Char,MCHIP_list paragraph Char,lp1 Char"/>
    <w:link w:val="ListParagraph"/>
    <w:uiPriority w:val="34"/>
    <w:qFormat/>
    <w:locked/>
    <w:rsid w:val="00244488"/>
    <w:rPr>
      <w:rFonts w:ascii="Arial" w:eastAsia="MS PGothic" w:hAnsi="Arial" w:cs="Times New Roman"/>
      <w:color w:val="000000"/>
      <w:sz w:val="20"/>
      <w:szCs w:val="20"/>
    </w:rPr>
  </w:style>
  <w:style w:type="paragraph" w:styleId="Footer">
    <w:name w:val="footer"/>
    <w:basedOn w:val="Normal"/>
    <w:link w:val="FooterChar"/>
    <w:uiPriority w:val="99"/>
    <w:rsid w:val="00F0417F"/>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F0417F"/>
    <w:rPr>
      <w:rFonts w:ascii="Times New Roman" w:eastAsia="Times New Roman" w:hAnsi="Times New Roman" w:cs="Times New Roman"/>
      <w:sz w:val="24"/>
      <w:szCs w:val="20"/>
    </w:rPr>
  </w:style>
  <w:style w:type="paragraph" w:styleId="Header">
    <w:name w:val="header"/>
    <w:link w:val="HeaderChar"/>
    <w:uiPriority w:val="99"/>
    <w:rsid w:val="009C58AD"/>
    <w:pPr>
      <w:tabs>
        <w:tab w:val="center" w:pos="4680"/>
        <w:tab w:val="right" w:pos="9360"/>
      </w:tabs>
      <w:spacing w:after="0" w:line="240" w:lineRule="auto"/>
    </w:pPr>
    <w:rPr>
      <w:rFonts w:ascii="Verdana" w:eastAsia="Times New Roman" w:hAnsi="Verdana" w:cs="Times New Roman"/>
      <w:color w:val="000000"/>
      <w:sz w:val="20"/>
      <w:szCs w:val="20"/>
    </w:rPr>
  </w:style>
  <w:style w:type="character" w:customStyle="1" w:styleId="HeaderChar">
    <w:name w:val="Header Char"/>
    <w:basedOn w:val="DefaultParagraphFont"/>
    <w:link w:val="Header"/>
    <w:uiPriority w:val="99"/>
    <w:rsid w:val="009C58AD"/>
    <w:rPr>
      <w:rFonts w:ascii="Verdana" w:eastAsia="Times New Roman" w:hAnsi="Verdana" w:cs="Times New Roman"/>
      <w:color w:val="000000"/>
      <w:sz w:val="20"/>
      <w:szCs w:val="20"/>
    </w:rPr>
  </w:style>
  <w:style w:type="character" w:styleId="Hyperlink">
    <w:name w:val="Hyperlink"/>
    <w:uiPriority w:val="99"/>
    <w:rsid w:val="005B4308"/>
    <w:rPr>
      <w:color w:val="0000FF"/>
      <w:u w:val="single"/>
    </w:rPr>
  </w:style>
  <w:style w:type="paragraph" w:customStyle="1" w:styleId="Default">
    <w:name w:val="Default"/>
    <w:rsid w:val="00740D4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rsid w:val="00A9430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9430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2443</Words>
  <Characters>13926</Characters>
  <Application>Microsoft Office Word</Application>
  <DocSecurity>0</DocSecurity>
  <Lines>116</Lines>
  <Paragraphs>32</Paragraphs>
  <ScaleCrop>false</ScaleCrop>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Herilanto Rajosefa</dc:creator>
  <cp:keywords/>
  <dc:description/>
  <cp:lastModifiedBy>Herilanto Rajosefa</cp:lastModifiedBy>
  <cp:revision>83</cp:revision>
  <dcterms:created xsi:type="dcterms:W3CDTF">2023-03-31T21:03:00Z</dcterms:created>
  <dcterms:modified xsi:type="dcterms:W3CDTF">2024-02-02T19:08:00Z</dcterms:modified>
</cp:coreProperties>
</file>