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67D61B42" w:rsidR="00B14BE6" w:rsidRDefault="00B14BE6" w:rsidP="00B14BE6">
      <w:pPr>
        <w:jc w:val="center"/>
      </w:pPr>
      <w:r w:rsidRPr="00B63E76">
        <w:rPr>
          <w:rFonts w:ascii="Calibri" w:hAnsi="Calibri" w:cs="Calibri"/>
          <w:b/>
          <w:bCs/>
          <w:color w:val="00B0F0"/>
          <w:sz w:val="24"/>
          <w:szCs w:val="24"/>
          <w:u w:val="single"/>
        </w:rPr>
        <w:t>TERMS OF REFERENCE FOR INDIVIDUAL CONSULTANT</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25"/>
        <w:gridCol w:w="2700"/>
        <w:gridCol w:w="3060"/>
        <w:gridCol w:w="1702"/>
      </w:tblGrid>
      <w:tr w:rsidR="007613B3" w:rsidRPr="007613B3" w14:paraId="523C54D2" w14:textId="77777777" w:rsidTr="00220420">
        <w:tc>
          <w:tcPr>
            <w:tcW w:w="2425" w:type="dxa"/>
            <w:tcBorders>
              <w:bottom w:val="nil"/>
            </w:tcBorders>
            <w:shd w:val="clear" w:color="auto" w:fill="auto"/>
            <w:noWrap/>
            <w:hideMark/>
          </w:tcPr>
          <w:p w14:paraId="5B12A891" w14:textId="00C5E85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033AFE" w:rsidRPr="00D2686F">
              <w:rPr>
                <w:rFonts w:asciiTheme="minorHAnsi" w:eastAsia="Arial Unicode MS" w:hAnsiTheme="minorHAnsi" w:cstheme="minorHAnsi"/>
                <w:b/>
                <w:color w:val="auto"/>
                <w:sz w:val="21"/>
                <w:szCs w:val="21"/>
                <w:lang w:val="en-AU"/>
              </w:rPr>
              <w:t xml:space="preserve">: </w:t>
            </w:r>
            <w:r w:rsidR="0046763D" w:rsidRPr="00D2686F">
              <w:rPr>
                <w:rFonts w:asciiTheme="minorHAnsi" w:hAnsiTheme="minorHAnsi" w:cstheme="minorHAnsi"/>
                <w:sz w:val="21"/>
                <w:szCs w:val="21"/>
              </w:rPr>
              <w:t>“</w:t>
            </w:r>
            <w:r w:rsidR="00692529" w:rsidRPr="00D2686F">
              <w:rPr>
                <w:rFonts w:asciiTheme="minorHAnsi" w:hAnsiTheme="minorHAnsi" w:cstheme="minorHAnsi"/>
                <w:i/>
                <w:iCs/>
                <w:color w:val="242424"/>
                <w:sz w:val="21"/>
                <w:szCs w:val="21"/>
                <w:lang w:val="en-GB"/>
              </w:rPr>
              <w:t>Consultant</w:t>
            </w:r>
            <w:r w:rsidR="00C13A4E" w:rsidRPr="00D2686F">
              <w:rPr>
                <w:rFonts w:asciiTheme="minorHAnsi" w:hAnsiTheme="minorHAnsi" w:cstheme="minorHAnsi"/>
                <w:i/>
                <w:iCs/>
                <w:color w:val="242424"/>
                <w:sz w:val="21"/>
                <w:szCs w:val="21"/>
                <w:lang w:val="en-GB"/>
              </w:rPr>
              <w:t xml:space="preserve"> </w:t>
            </w:r>
            <w:r w:rsidR="00692529" w:rsidRPr="00D2686F">
              <w:rPr>
                <w:rFonts w:asciiTheme="minorHAnsi" w:hAnsiTheme="minorHAnsi" w:cstheme="minorHAnsi"/>
                <w:color w:val="242424"/>
                <w:sz w:val="21"/>
                <w:szCs w:val="21"/>
              </w:rPr>
              <w:t>to carry out Research on Mental Health and Psychosocial Support Care and Services in KSA</w:t>
            </w:r>
            <w:r w:rsidR="0046763D" w:rsidRPr="00D2686F">
              <w:rPr>
                <w:rFonts w:asciiTheme="minorHAnsi" w:hAnsiTheme="minorHAnsi" w:cstheme="minorHAnsi"/>
                <w:i/>
                <w:iCs/>
                <w:color w:val="242424"/>
                <w:sz w:val="21"/>
                <w:szCs w:val="21"/>
                <w:lang w:val="en-GB"/>
              </w:rPr>
              <w:t>”.</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700" w:type="dxa"/>
            <w:tcBorders>
              <w:bottom w:val="nil"/>
            </w:tcBorders>
            <w:shd w:val="clear" w:color="auto" w:fill="auto"/>
          </w:tcPr>
          <w:p w14:paraId="2D8BEF26" w14:textId="7F1BCB61"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685641B2" w14:textId="56477256" w:rsidR="00D2686F" w:rsidRDefault="00D2686F" w:rsidP="00220420">
            <w:pPr>
              <w:spacing w:line="240" w:lineRule="auto"/>
              <w:contextualSpacing/>
              <w:rPr>
                <w:rFonts w:ascii="Calibri" w:eastAsia="Arial Unicode MS" w:hAnsi="Calibri" w:cs="Calibri"/>
                <w:bCs/>
                <w:color w:val="auto"/>
                <w:lang w:val="en-AU"/>
              </w:rPr>
            </w:pPr>
            <w:r w:rsidRPr="00220420">
              <w:rPr>
                <w:rFonts w:ascii="Calibri" w:eastAsia="Arial Unicode MS" w:hAnsi="Calibri" w:cs="Calibri"/>
                <w:b/>
                <w:i/>
                <w:iCs/>
                <w:color w:val="auto"/>
                <w:lang w:val="en-AU"/>
              </w:rPr>
              <w:t>WBS</w:t>
            </w:r>
            <w:r w:rsidR="00220420">
              <w:rPr>
                <w:rFonts w:ascii="Calibri" w:eastAsia="Arial Unicode MS" w:hAnsi="Calibri" w:cs="Calibri"/>
                <w:bCs/>
                <w:color w:val="auto"/>
                <w:lang w:val="en-AU"/>
              </w:rPr>
              <w:t>: 3780/A0/07/002/001</w:t>
            </w:r>
          </w:p>
          <w:p w14:paraId="0DFA2762" w14:textId="73566928" w:rsidR="00220420" w:rsidRDefault="00220420" w:rsidP="00220420">
            <w:pPr>
              <w:spacing w:line="240" w:lineRule="auto"/>
              <w:contextualSpacing/>
              <w:rPr>
                <w:rFonts w:ascii="Calibri" w:eastAsia="Arial Unicode MS" w:hAnsi="Calibri" w:cs="Calibri"/>
                <w:bCs/>
                <w:color w:val="auto"/>
                <w:lang w:val="en-AU"/>
              </w:rPr>
            </w:pPr>
            <w:r w:rsidRPr="00220420">
              <w:rPr>
                <w:rFonts w:ascii="Calibri" w:eastAsia="Arial Unicode MS" w:hAnsi="Calibri" w:cs="Calibri"/>
                <w:b/>
                <w:i/>
                <w:iCs/>
                <w:color w:val="auto"/>
                <w:lang w:val="en-AU"/>
              </w:rPr>
              <w:t>Grant</w:t>
            </w:r>
            <w:r>
              <w:rPr>
                <w:rFonts w:ascii="Calibri" w:eastAsia="Arial Unicode MS" w:hAnsi="Calibri" w:cs="Calibri"/>
                <w:bCs/>
                <w:color w:val="auto"/>
                <w:lang w:val="en-AU"/>
              </w:rPr>
              <w:t>: SC210656</w:t>
            </w:r>
          </w:p>
          <w:p w14:paraId="548329C8" w14:textId="77777777" w:rsidR="00220420" w:rsidRPr="00112451" w:rsidRDefault="00220420" w:rsidP="00377BF5">
            <w:pPr>
              <w:spacing w:before="100" w:beforeAutospacing="1" w:after="100" w:afterAutospacing="1" w:line="240" w:lineRule="auto"/>
              <w:rPr>
                <w:rFonts w:ascii="Calibri" w:eastAsia="Arial Unicode MS" w:hAnsi="Calibri" w:cs="Calibri"/>
                <w:bCs/>
                <w:color w:val="auto"/>
                <w:lang w:val="en-AU"/>
              </w:rPr>
            </w:pPr>
          </w:p>
          <w:p w14:paraId="39AF361B" w14:textId="436FA7FA" w:rsidR="00692529" w:rsidRPr="007613B3" w:rsidRDefault="00692529" w:rsidP="00377BF5">
            <w:pPr>
              <w:spacing w:before="100" w:beforeAutospacing="1" w:after="100" w:afterAutospacing="1" w:line="240" w:lineRule="auto"/>
              <w:rPr>
                <w:rFonts w:ascii="Calibri" w:eastAsia="Arial Unicode MS" w:hAnsi="Calibri" w:cs="Calibri"/>
                <w:b/>
                <w:color w:val="auto"/>
                <w:lang w:val="en-AU"/>
              </w:rPr>
            </w:pPr>
          </w:p>
        </w:tc>
        <w:tc>
          <w:tcPr>
            <w:tcW w:w="306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85B77B0" w:rsidR="007613B3" w:rsidRDefault="00033AFE"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288CBECA" w:rsidR="00F027D0" w:rsidRPr="007613B3" w:rsidRDefault="00BF2BEA"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end"/>
            </w:r>
            <w:r w:rsidR="00F027D0"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Full-Time</w:t>
            </w:r>
          </w:p>
        </w:tc>
        <w:tc>
          <w:tcPr>
            <w:tcW w:w="1702" w:type="dxa"/>
            <w:tcBorders>
              <w:bottom w:val="nil"/>
            </w:tcBorders>
            <w:shd w:val="clear" w:color="auto" w:fill="auto"/>
          </w:tcPr>
          <w:p w14:paraId="62F53C53" w14:textId="198EE4EE" w:rsidR="00033AFE" w:rsidRPr="00033AFE" w:rsidRDefault="007613B3" w:rsidP="00033AF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tbl>
            <w:tblPr>
              <w:tblW w:w="0" w:type="auto"/>
              <w:tblBorders>
                <w:top w:val="nil"/>
                <w:left w:val="nil"/>
                <w:bottom w:val="nil"/>
                <w:right w:val="nil"/>
              </w:tblBorders>
              <w:tblLayout w:type="fixed"/>
              <w:tblLook w:val="0000" w:firstRow="0" w:lastRow="0" w:firstColumn="0" w:lastColumn="0" w:noHBand="0" w:noVBand="0"/>
            </w:tblPr>
            <w:tblGrid>
              <w:gridCol w:w="1735"/>
            </w:tblGrid>
            <w:tr w:rsidR="00033AFE" w:rsidRPr="00033AFE" w14:paraId="3C0FD4E8" w14:textId="77777777" w:rsidTr="00033AFE">
              <w:trPr>
                <w:trHeight w:val="244"/>
              </w:trPr>
              <w:tc>
                <w:tcPr>
                  <w:tcW w:w="1735" w:type="dxa"/>
                </w:tcPr>
                <w:p w14:paraId="7C5A7914" w14:textId="1F5ED96C" w:rsidR="00033AFE" w:rsidRDefault="00033AFE" w:rsidP="00BF2BEA">
                  <w:pPr>
                    <w:framePr w:hSpace="180" w:wrap="around" w:hAnchor="margin" w:y="530"/>
                    <w:autoSpaceDE w:val="0"/>
                    <w:autoSpaceDN w:val="0"/>
                    <w:adjustRightInd w:val="0"/>
                    <w:spacing w:line="240" w:lineRule="auto"/>
                    <w:rPr>
                      <w:rFonts w:ascii="Calibri" w:eastAsia="Times New Roman" w:hAnsi="Calibri" w:cs="Calibri"/>
                      <w:b/>
                      <w:bCs/>
                    </w:rPr>
                  </w:pPr>
                  <w:r w:rsidRPr="00033AFE">
                    <w:rPr>
                      <w:rFonts w:ascii="Calibri" w:eastAsia="Times New Roman" w:hAnsi="Calibri" w:cs="Calibri"/>
                      <w:b/>
                      <w:bCs/>
                    </w:rPr>
                    <w:t xml:space="preserve">Riyadh </w:t>
                  </w:r>
                </w:p>
                <w:p w14:paraId="5D1E51AB" w14:textId="41E1E586" w:rsidR="00033AFE" w:rsidRDefault="00033AFE" w:rsidP="00BF2BEA">
                  <w:pPr>
                    <w:framePr w:hSpace="180" w:wrap="around" w:hAnchor="margin" w:y="530"/>
                    <w:autoSpaceDE w:val="0"/>
                    <w:autoSpaceDN w:val="0"/>
                    <w:adjustRightInd w:val="0"/>
                    <w:spacing w:line="240" w:lineRule="auto"/>
                    <w:rPr>
                      <w:rFonts w:ascii="Calibri" w:eastAsia="Times New Roman" w:hAnsi="Calibri" w:cs="Calibri"/>
                      <w:b/>
                      <w:bCs/>
                    </w:rPr>
                  </w:pPr>
                  <w:r w:rsidRPr="00033AFE">
                    <w:rPr>
                      <w:rFonts w:ascii="Calibri" w:eastAsia="Times New Roman" w:hAnsi="Calibri" w:cs="Calibri"/>
                      <w:b/>
                      <w:bCs/>
                    </w:rPr>
                    <w:t xml:space="preserve">Gulf Area Office </w:t>
                  </w:r>
                </w:p>
                <w:p w14:paraId="1B324340" w14:textId="77777777" w:rsidR="00033AFE" w:rsidRDefault="00033AFE" w:rsidP="00BF2BEA">
                  <w:pPr>
                    <w:framePr w:hSpace="180" w:wrap="around" w:hAnchor="margin" w:y="530"/>
                    <w:autoSpaceDE w:val="0"/>
                    <w:autoSpaceDN w:val="0"/>
                    <w:adjustRightInd w:val="0"/>
                    <w:spacing w:line="240" w:lineRule="auto"/>
                    <w:rPr>
                      <w:rFonts w:ascii="Calibri" w:eastAsia="Times New Roman" w:hAnsi="Calibri" w:cs="Calibri"/>
                      <w:b/>
                      <w:bCs/>
                    </w:rPr>
                  </w:pPr>
                </w:p>
                <w:p w14:paraId="751830AA" w14:textId="7E0CD0E8" w:rsidR="00033AFE" w:rsidRPr="00033AFE" w:rsidRDefault="00033AFE" w:rsidP="00BF2BEA">
                  <w:pPr>
                    <w:framePr w:hSpace="180" w:wrap="around" w:hAnchor="margin" w:y="530"/>
                    <w:autoSpaceDE w:val="0"/>
                    <w:autoSpaceDN w:val="0"/>
                    <w:adjustRightInd w:val="0"/>
                    <w:spacing w:line="240" w:lineRule="auto"/>
                    <w:rPr>
                      <w:rFonts w:ascii="Calibri" w:eastAsia="Times New Roman" w:hAnsi="Calibri" w:cs="Calibri"/>
                    </w:rPr>
                  </w:pPr>
                </w:p>
              </w:tc>
            </w:tr>
          </w:tbl>
          <w:p w14:paraId="3CCE5269"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6B3F52BF" w14:textId="0D5FEAFD" w:rsidR="00BB5976" w:rsidRPr="00460CEA" w:rsidRDefault="00BB5976" w:rsidP="00377BF5">
            <w:pPr>
              <w:spacing w:before="60" w:after="60" w:line="240" w:lineRule="auto"/>
              <w:rPr>
                <w:rFonts w:ascii="Calibri" w:eastAsia="Arial Unicode MS" w:hAnsi="Calibri" w:cs="Calibri"/>
                <w:b/>
                <w:color w:val="auto"/>
                <w:sz w:val="22"/>
                <w:szCs w:val="22"/>
                <w:lang w:val="en-AU"/>
              </w:rPr>
            </w:pPr>
            <w:r w:rsidRPr="00460CEA">
              <w:rPr>
                <w:rFonts w:ascii="Calibri" w:eastAsia="Arial Unicode MS" w:hAnsi="Calibri" w:cs="Calibri"/>
                <w:b/>
                <w:color w:val="auto"/>
                <w:sz w:val="22"/>
                <w:szCs w:val="22"/>
                <w:lang w:val="en-AU"/>
              </w:rPr>
              <w:t>Background:</w:t>
            </w:r>
          </w:p>
          <w:p w14:paraId="6FDC249E"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 xml:space="preserve">The Middle East and North Africa/Eastern Mediterranean Region has seen a steady increase in recent years in the burden of disease due to mental, neurological and substance use disorders (MNS), which has risen from 7·0% of all DALYs in 2000 to 9·8% in 2019.1  Over  the last decade, many countries in the region have experienced rapid social, economic and political change, civil unrest and violence, with attendant large-scale population displacements. These have exposed the population to protracted stress and adversity on the one hand and degradation of the health and social care systems to provide for the increased needs on the other. Recent studies in the region show not only widespread emotional and psychological distress, but also increased rates of MNS disorders as well.2,3  Despite this, support for mental health and well-being remains one of the most neglected areas of public health in the region. This situation is compounded by the low level of public investment made in mental health, reflected in the very high treatment gaps for MNS disorders,4 concerns about stigma related to mental health, and a mental health workforce of just 7·5 per 100,000 people on average for the region, compared with the world average of 24·3 per 100,000.5,6 </w:t>
            </w:r>
          </w:p>
          <w:p w14:paraId="1C7A862F"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Since March 2020, the COVID-19 pandemic has exacerbated the already fraught situation, further increasing the risk for mental and substance use disorders. A rapid assessment of the impact of COVID-19 carried out by the WHO in June 2020 shows high levels of disruption of essential MNS services in countries in the region: the most disrupted services (completely or partially disrupted) were community/outreach services for people with MNS disorders (in 89% of the countries of the Eastern Mediterranean region responding to the WHO survey), surgery for neurological disorders (88%), psychotherapy/counselling/psychosocial interventions (85%), school mental health programmes (83%), and services for children and older adults with mental health conditions or disabilities (83%). Availability of accessible, acceptable, and quality integrated mental health and psychosocial services for children, adolescents, their families, and communities remain a critical gap in countries in the MENA region.</w:t>
            </w:r>
          </w:p>
          <w:p w14:paraId="2DB10BB8"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UNICEF’s approach aims to be collaborative and multisectoral – spanning across health, social welfare and child protection, education, gender, and other sectors to truly be effective in addressing the regional and country burden of mental health concerns. In line with the 2021 UNICEF Global Multisectoral Operational Framework for Mental Health and Psychosocial Support of Children, Adolescents and Caregivers across Settings, strengthening of MHPSS services delivery within primary health care (PHC) is an inclusive, effective, and efficient approach to enhance people’s physical and mental health. MHPSS service delivery through PHC includes ensuring that those with mental health conditions receive appropriate screening, diagnoses, treatment, and medication when necessary.</w:t>
            </w:r>
          </w:p>
          <w:p w14:paraId="41ABB982"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The UNICEF multisectoral operational framework highlights the importance of referrals between health services, social welfare, and educational systems. The referral pathways need to be clearly documented and agreed upon between government authorities and agencies. Strengthening the referral pathways between the providers and across sectors is central to strengthening the MHPSS system within the country context.</w:t>
            </w:r>
          </w:p>
          <w:p w14:paraId="73F87D2D"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p>
          <w:p w14:paraId="22475C2E" w14:textId="1C5BF211"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 xml:space="preserve">This case study in Saudi Arabia is part of the regional research effort which includes secondary literature review, in-depth analysis and key stakeholder consultations in the selected countries in the Middle East and North Africa region will contribute to a deeper understanding of the MHPSS needs, the available services and critical gaps across the promotion, prevention, and the care and treatment within the primary health care as well as its linkages to social welfare and child protection and the education sectors. The information gathered through this effort will provide specific recommendations to countries to support the integration and delivery of MHPSS for children, adolescents, and pregnant women/new mothers. </w:t>
            </w:r>
          </w:p>
          <w:p w14:paraId="33C69F3D" w14:textId="26A812CD" w:rsidR="00BB5976" w:rsidRDefault="00BB5976" w:rsidP="00BB5976">
            <w:pPr>
              <w:spacing w:before="60" w:after="60" w:line="240" w:lineRule="auto"/>
              <w:rPr>
                <w:rFonts w:ascii="Calibri" w:eastAsia="Arial Unicode MS" w:hAnsi="Calibri" w:cs="Calibri"/>
                <w:b/>
                <w:color w:val="auto"/>
                <w:lang w:val="en-AU"/>
              </w:rPr>
            </w:pPr>
            <w:r w:rsidRPr="008A2204">
              <w:rPr>
                <w:rFonts w:asciiTheme="minorHAnsi" w:hAnsiTheme="minorHAnsi" w:cstheme="minorHAnsi"/>
                <w:w w:val="110"/>
                <w:sz w:val="21"/>
                <w:szCs w:val="21"/>
              </w:rPr>
              <w:t>In this regard, UNICEF is seeking to contract a local partner to conduct the case study specifically to contribute to the development of the study protocol, undertake the research and data collection, complete the qualitative data analysis, organize country consultations, and prepare the draft and final country report.</w:t>
            </w:r>
          </w:p>
          <w:p w14:paraId="482662B9" w14:textId="77777777" w:rsidR="00BB5976" w:rsidRDefault="00BB5976" w:rsidP="00377BF5">
            <w:pPr>
              <w:spacing w:before="60" w:after="60" w:line="240" w:lineRule="auto"/>
              <w:rPr>
                <w:rFonts w:ascii="Calibri" w:eastAsia="Arial Unicode MS" w:hAnsi="Calibri" w:cs="Calibri"/>
                <w:b/>
                <w:color w:val="auto"/>
                <w:lang w:val="en-AU"/>
              </w:rPr>
            </w:pPr>
          </w:p>
          <w:p w14:paraId="087CCFE4" w14:textId="487BDDC7" w:rsidR="007613B3" w:rsidRPr="00460CEA" w:rsidRDefault="007613B3" w:rsidP="00377BF5">
            <w:pPr>
              <w:spacing w:before="60" w:after="60" w:line="240" w:lineRule="auto"/>
              <w:rPr>
                <w:rFonts w:ascii="Calibri" w:eastAsia="Arial Unicode MS" w:hAnsi="Calibri" w:cs="Calibri"/>
                <w:b/>
                <w:color w:val="auto"/>
                <w:sz w:val="22"/>
                <w:szCs w:val="22"/>
                <w:lang w:val="en-AU"/>
              </w:rPr>
            </w:pPr>
            <w:r w:rsidRPr="00460CEA">
              <w:rPr>
                <w:rFonts w:ascii="Calibri" w:eastAsia="Arial Unicode MS" w:hAnsi="Calibri" w:cs="Calibri"/>
                <w:b/>
                <w:color w:val="auto"/>
                <w:sz w:val="22"/>
                <w:szCs w:val="22"/>
                <w:lang w:val="en-AU"/>
              </w:rPr>
              <w:t>Purpose of Activity/</w:t>
            </w:r>
            <w:r w:rsidR="00BB5976" w:rsidRPr="00460CEA">
              <w:rPr>
                <w:rFonts w:ascii="Calibri" w:eastAsia="Arial Unicode MS" w:hAnsi="Calibri" w:cs="Calibri"/>
                <w:b/>
                <w:color w:val="auto"/>
                <w:sz w:val="22"/>
                <w:szCs w:val="22"/>
                <w:lang w:val="en-AU"/>
              </w:rPr>
              <w:t>Objectives</w:t>
            </w:r>
            <w:r w:rsidRPr="00460CEA">
              <w:rPr>
                <w:rFonts w:ascii="Calibri" w:eastAsia="Arial Unicode MS" w:hAnsi="Calibri" w:cs="Calibri"/>
                <w:b/>
                <w:color w:val="auto"/>
                <w:sz w:val="22"/>
                <w:szCs w:val="22"/>
                <w:lang w:val="en-AU"/>
              </w:rPr>
              <w:t xml:space="preserve">: </w:t>
            </w:r>
          </w:p>
          <w:p w14:paraId="23D6B783"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Mental Health and Psychosocial Support (MHPSS) is a priority area for the UNICEF Middle East and North Africa Regional Office (MENARO) and recognized as a cross cutting issue for health, child protection, education, adolescent development and participation, communications for development, and gender.</w:t>
            </w:r>
          </w:p>
          <w:p w14:paraId="746A8A5A"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UNICEF Gulf Area Office is seeking to contract a local partner (a Saudi National) to conduct a case study in the Kingdom of Saudi Arabia specifically to contribute to the development of the study protocol, undertake the research and data collection, complete the qualitative data analysis, and prepare the draft and final country reports.</w:t>
            </w:r>
          </w:p>
          <w:p w14:paraId="37400F48" w14:textId="0E622443" w:rsidR="00033AFE" w:rsidRPr="00033AFE" w:rsidRDefault="00033AFE" w:rsidP="00C005F0">
            <w:pPr>
              <w:tabs>
                <w:tab w:val="left" w:pos="1130"/>
              </w:tabs>
              <w:spacing w:before="60" w:after="60" w:line="240" w:lineRule="auto"/>
            </w:pPr>
          </w:p>
        </w:tc>
      </w:tr>
      <w:tr w:rsidR="007613B3" w:rsidRPr="007613B3" w14:paraId="55B63C31" w14:textId="77777777" w:rsidTr="00641E2D">
        <w:trPr>
          <w:trHeight w:val="5660"/>
        </w:trPr>
        <w:tc>
          <w:tcPr>
            <w:tcW w:w="9887" w:type="dxa"/>
            <w:gridSpan w:val="4"/>
            <w:tcBorders>
              <w:bottom w:val="nil"/>
            </w:tcBorders>
            <w:shd w:val="clear" w:color="auto" w:fill="auto"/>
            <w:noWrap/>
          </w:tcPr>
          <w:p w14:paraId="711FB1C7" w14:textId="6A8482A0" w:rsidR="00033AFE" w:rsidRPr="00460CEA" w:rsidRDefault="004552FA" w:rsidP="00B63E76">
            <w:pPr>
              <w:spacing w:before="60" w:after="60" w:line="240" w:lineRule="auto"/>
              <w:rPr>
                <w:rFonts w:asciiTheme="minorHAnsi" w:eastAsia="Arial Unicode MS" w:hAnsiTheme="minorHAnsi" w:cstheme="minorHAnsi"/>
                <w:b/>
                <w:bCs/>
                <w:color w:val="auto"/>
                <w:sz w:val="22"/>
                <w:szCs w:val="22"/>
                <w:lang w:val="en-AU"/>
              </w:rPr>
            </w:pPr>
            <w:r w:rsidRPr="00460CEA">
              <w:rPr>
                <w:rFonts w:asciiTheme="minorHAnsi" w:eastAsia="Arial Unicode MS" w:hAnsiTheme="minorHAnsi" w:cstheme="minorHAnsi"/>
                <w:b/>
                <w:bCs/>
                <w:color w:val="auto"/>
                <w:sz w:val="22"/>
                <w:szCs w:val="22"/>
                <w:lang w:val="en-AU"/>
              </w:rPr>
              <w:lastRenderedPageBreak/>
              <w:t>Research Methodology</w:t>
            </w:r>
            <w:r w:rsidR="00BB5976" w:rsidRPr="00460CEA">
              <w:rPr>
                <w:rFonts w:asciiTheme="minorHAnsi" w:eastAsia="Arial Unicode MS" w:hAnsiTheme="minorHAnsi" w:cstheme="minorHAnsi"/>
                <w:b/>
                <w:bCs/>
                <w:color w:val="auto"/>
                <w:sz w:val="22"/>
                <w:szCs w:val="22"/>
                <w:lang w:val="en-AU"/>
              </w:rPr>
              <w:t xml:space="preserve"> and Phases: </w:t>
            </w:r>
            <w:r w:rsidRPr="00460CEA">
              <w:rPr>
                <w:rFonts w:asciiTheme="minorHAnsi" w:eastAsia="Arial Unicode MS" w:hAnsiTheme="minorHAnsi" w:cstheme="minorHAnsi"/>
                <w:b/>
                <w:bCs/>
                <w:color w:val="auto"/>
                <w:sz w:val="22"/>
                <w:szCs w:val="22"/>
                <w:lang w:val="en-AU"/>
              </w:rPr>
              <w:t xml:space="preserve"> </w:t>
            </w:r>
          </w:p>
          <w:p w14:paraId="789429FC" w14:textId="77777777" w:rsidR="00BB5976" w:rsidRDefault="00BB5976" w:rsidP="00B63E76">
            <w:pPr>
              <w:spacing w:before="60" w:after="60" w:line="240" w:lineRule="auto"/>
              <w:rPr>
                <w:rFonts w:asciiTheme="minorHAnsi" w:eastAsia="Arial Unicode MS" w:hAnsiTheme="minorHAnsi" w:cstheme="minorHAnsi"/>
                <w:color w:val="auto"/>
                <w:lang w:val="en-AU"/>
              </w:rPr>
            </w:pPr>
          </w:p>
          <w:p w14:paraId="2EAD0563"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 xml:space="preserve">It is to be highlighted that </w:t>
            </w:r>
            <w:r>
              <w:rPr>
                <w:rFonts w:asciiTheme="minorHAnsi" w:hAnsiTheme="minorHAnsi" w:cstheme="minorHAnsi"/>
                <w:w w:val="110"/>
                <w:sz w:val="21"/>
                <w:szCs w:val="21"/>
              </w:rPr>
              <w:t xml:space="preserve">case study on </w:t>
            </w:r>
            <w:r w:rsidRPr="008A2204">
              <w:rPr>
                <w:rFonts w:asciiTheme="minorHAnsi" w:hAnsiTheme="minorHAnsi" w:cstheme="minorHAnsi"/>
                <w:w w:val="110"/>
                <w:sz w:val="21"/>
                <w:szCs w:val="21"/>
              </w:rPr>
              <w:t xml:space="preserve">Saudi Arabia </w:t>
            </w:r>
            <w:r>
              <w:rPr>
                <w:rFonts w:asciiTheme="minorHAnsi" w:hAnsiTheme="minorHAnsi" w:cstheme="minorHAnsi"/>
                <w:w w:val="110"/>
                <w:sz w:val="21"/>
                <w:szCs w:val="21"/>
              </w:rPr>
              <w:t>i</w:t>
            </w:r>
            <w:r w:rsidRPr="008A2204">
              <w:rPr>
                <w:rFonts w:asciiTheme="minorHAnsi" w:hAnsiTheme="minorHAnsi" w:cstheme="minorHAnsi"/>
                <w:w w:val="110"/>
                <w:sz w:val="21"/>
                <w:szCs w:val="21"/>
              </w:rPr>
              <w:t xml:space="preserve">n “Establishing the foundations for integration of Mental Health and Psychosocial Support in primary health care targeting children and adolescents in the Middle East and North Africa Region” is part of the workplan of the MENA MHPSS Taskforce and the MENA regional PHC Accelerator and the Regional Office Management Plan 2022 – 2025. The case study will include: </w:t>
            </w:r>
          </w:p>
          <w:p w14:paraId="3EB47B2F"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p>
          <w:p w14:paraId="2CE69A35" w14:textId="77777777" w:rsidR="00BB5976" w:rsidRPr="00BB5976" w:rsidRDefault="00BB5976" w:rsidP="00BB5976">
            <w:pPr>
              <w:pStyle w:val="BodyText"/>
              <w:spacing w:line="259" w:lineRule="auto"/>
              <w:ind w:right="49"/>
              <w:jc w:val="both"/>
              <w:rPr>
                <w:rFonts w:asciiTheme="minorHAnsi" w:hAnsiTheme="minorHAnsi" w:cstheme="minorHAnsi"/>
                <w:b/>
                <w:bCs/>
                <w:i/>
                <w:iCs/>
                <w:w w:val="110"/>
                <w:sz w:val="21"/>
                <w:szCs w:val="21"/>
              </w:rPr>
            </w:pPr>
            <w:r w:rsidRPr="00BB5976">
              <w:rPr>
                <w:rFonts w:asciiTheme="minorHAnsi" w:hAnsiTheme="minorHAnsi" w:cstheme="minorHAnsi"/>
                <w:b/>
                <w:bCs/>
                <w:i/>
                <w:iCs/>
                <w:w w:val="110"/>
                <w:sz w:val="21"/>
                <w:szCs w:val="21"/>
                <w:u w:val="single"/>
              </w:rPr>
              <w:t>Phase 1:</w:t>
            </w:r>
            <w:r w:rsidRPr="00BB5976">
              <w:rPr>
                <w:rFonts w:asciiTheme="minorHAnsi" w:hAnsiTheme="minorHAnsi" w:cstheme="minorHAnsi"/>
                <w:b/>
                <w:bCs/>
                <w:i/>
                <w:iCs/>
                <w:w w:val="110"/>
                <w:sz w:val="21"/>
                <w:szCs w:val="21"/>
              </w:rPr>
              <w:t xml:space="preserve"> Preparation of the study protocol </w:t>
            </w:r>
          </w:p>
          <w:p w14:paraId="25B6BED1" w14:textId="2CBC2231" w:rsidR="00BB5976"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A detailed study protocol will be developed by the lead research institution, with input from the local partner and UNICEF. This research protocol will detail the methods and analysis of the Saudi Arabia case study</w:t>
            </w:r>
            <w:r>
              <w:rPr>
                <w:rFonts w:asciiTheme="minorHAnsi" w:hAnsiTheme="minorHAnsi" w:cstheme="minorHAnsi"/>
                <w:w w:val="110"/>
                <w:sz w:val="21"/>
                <w:szCs w:val="21"/>
              </w:rPr>
              <w:t>.</w:t>
            </w:r>
            <w:r w:rsidRPr="008A2204">
              <w:rPr>
                <w:rFonts w:asciiTheme="minorHAnsi" w:hAnsiTheme="minorHAnsi" w:cstheme="minorHAnsi"/>
                <w:w w:val="110"/>
                <w:sz w:val="21"/>
                <w:szCs w:val="21"/>
              </w:rPr>
              <w:t xml:space="preserve"> </w:t>
            </w:r>
          </w:p>
          <w:p w14:paraId="487871DD" w14:textId="77777777" w:rsidR="00460CEA" w:rsidRPr="008A2204" w:rsidRDefault="00460CEA" w:rsidP="00BB5976">
            <w:pPr>
              <w:pStyle w:val="BodyText"/>
              <w:spacing w:line="259" w:lineRule="auto"/>
              <w:ind w:right="49"/>
              <w:jc w:val="both"/>
              <w:rPr>
                <w:rFonts w:asciiTheme="minorHAnsi" w:hAnsiTheme="minorHAnsi" w:cstheme="minorHAnsi"/>
                <w:w w:val="110"/>
                <w:sz w:val="21"/>
                <w:szCs w:val="21"/>
              </w:rPr>
            </w:pPr>
          </w:p>
          <w:p w14:paraId="51254034" w14:textId="77777777" w:rsidR="00BB5976" w:rsidRPr="00BB5976" w:rsidRDefault="00BB5976" w:rsidP="00BB5976">
            <w:pPr>
              <w:pStyle w:val="BodyText"/>
              <w:spacing w:line="259" w:lineRule="auto"/>
              <w:ind w:right="49"/>
              <w:jc w:val="both"/>
              <w:rPr>
                <w:rFonts w:asciiTheme="minorHAnsi" w:hAnsiTheme="minorHAnsi" w:cstheme="minorHAnsi"/>
                <w:b/>
                <w:bCs/>
                <w:i/>
                <w:iCs/>
                <w:w w:val="110"/>
                <w:sz w:val="21"/>
                <w:szCs w:val="21"/>
              </w:rPr>
            </w:pPr>
            <w:r w:rsidRPr="00BB5976">
              <w:rPr>
                <w:rFonts w:asciiTheme="minorHAnsi" w:hAnsiTheme="minorHAnsi" w:cstheme="minorHAnsi"/>
                <w:b/>
                <w:bCs/>
                <w:i/>
                <w:iCs/>
                <w:w w:val="110"/>
                <w:sz w:val="21"/>
                <w:szCs w:val="21"/>
                <w:u w:val="single"/>
              </w:rPr>
              <w:t>Phase 2:</w:t>
            </w:r>
            <w:r w:rsidRPr="00BB5976">
              <w:rPr>
                <w:rFonts w:asciiTheme="minorHAnsi" w:hAnsiTheme="minorHAnsi" w:cstheme="minorHAnsi"/>
                <w:b/>
                <w:bCs/>
                <w:i/>
                <w:iCs/>
                <w:w w:val="110"/>
                <w:sz w:val="21"/>
                <w:szCs w:val="21"/>
              </w:rPr>
              <w:t xml:space="preserve"> Country case study: Desk review and in-depth research/analysis  </w:t>
            </w:r>
          </w:p>
          <w:p w14:paraId="1D1CE1BC" w14:textId="77777777" w:rsidR="00BB5976" w:rsidRPr="008A2204" w:rsidRDefault="00BB5976" w:rsidP="00BB5976">
            <w:pPr>
              <w:pStyle w:val="BodyText"/>
              <w:numPr>
                <w:ilvl w:val="0"/>
                <w:numId w:val="34"/>
              </w:numPr>
              <w:spacing w:after="0"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 xml:space="preserve">Desk-based review and analysis of available published data and policies related to MHPSS and in particular the integration of MHPSS in PHC. </w:t>
            </w:r>
          </w:p>
          <w:p w14:paraId="780CB0C6" w14:textId="77777777" w:rsidR="00BB5976" w:rsidRDefault="00BB5976" w:rsidP="00BB5976">
            <w:pPr>
              <w:pStyle w:val="BodyText"/>
              <w:numPr>
                <w:ilvl w:val="0"/>
                <w:numId w:val="34"/>
              </w:numPr>
              <w:spacing w:after="0" w:line="259" w:lineRule="auto"/>
              <w:ind w:right="49"/>
              <w:jc w:val="both"/>
              <w:rPr>
                <w:rFonts w:asciiTheme="minorHAnsi" w:hAnsiTheme="minorHAnsi" w:cstheme="minorHAnsi"/>
                <w:w w:val="110"/>
                <w:sz w:val="21"/>
                <w:szCs w:val="21"/>
              </w:rPr>
            </w:pPr>
            <w:r>
              <w:rPr>
                <w:rFonts w:asciiTheme="minorHAnsi" w:hAnsiTheme="minorHAnsi" w:cstheme="minorHAnsi"/>
                <w:w w:val="110"/>
                <w:sz w:val="21"/>
                <w:szCs w:val="21"/>
              </w:rPr>
              <w:t>Overview of how</w:t>
            </w:r>
            <w:r w:rsidRPr="008A2204">
              <w:rPr>
                <w:rFonts w:asciiTheme="minorHAnsi" w:hAnsiTheme="minorHAnsi" w:cstheme="minorHAnsi"/>
                <w:w w:val="110"/>
                <w:sz w:val="21"/>
                <w:szCs w:val="21"/>
              </w:rPr>
              <w:t xml:space="preserve"> MHPSS is integrated into primary health care in the Kingdom of Saudi Arabia. The case study will be led by the local partner but with close technical support </w:t>
            </w:r>
            <w:r>
              <w:rPr>
                <w:rFonts w:asciiTheme="minorHAnsi" w:hAnsiTheme="minorHAnsi" w:cstheme="minorHAnsi"/>
                <w:w w:val="110"/>
                <w:sz w:val="21"/>
                <w:szCs w:val="21"/>
              </w:rPr>
              <w:t>from</w:t>
            </w:r>
            <w:r w:rsidRPr="008A2204">
              <w:rPr>
                <w:rFonts w:asciiTheme="minorHAnsi" w:hAnsiTheme="minorHAnsi" w:cstheme="minorHAnsi"/>
                <w:w w:val="110"/>
                <w:sz w:val="21"/>
                <w:szCs w:val="21"/>
              </w:rPr>
              <w:t xml:space="preserve"> the Lead research institution and will be undertaken once appropriate ethics approval is obtained. </w:t>
            </w:r>
          </w:p>
          <w:p w14:paraId="40A44338" w14:textId="77777777" w:rsidR="00BB5976" w:rsidRPr="008A2204" w:rsidRDefault="00BB5976" w:rsidP="00BB5976">
            <w:pPr>
              <w:pStyle w:val="BodyText"/>
              <w:numPr>
                <w:ilvl w:val="0"/>
                <w:numId w:val="34"/>
              </w:numPr>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The Lead research institution will provide training around the research aims, data collection methods and analysis, with the local partner then leading two inter-related efforts:</w:t>
            </w:r>
          </w:p>
          <w:p w14:paraId="78B38179" w14:textId="77777777" w:rsidR="00BB5976" w:rsidRPr="008A2204" w:rsidRDefault="00BB5976" w:rsidP="00BB5976">
            <w:pPr>
              <w:pStyle w:val="BodyText"/>
              <w:spacing w:line="259" w:lineRule="auto"/>
              <w:ind w:left="720" w:right="49"/>
              <w:jc w:val="both"/>
              <w:rPr>
                <w:rFonts w:asciiTheme="minorHAnsi" w:hAnsiTheme="minorHAnsi" w:cstheme="minorHAnsi"/>
                <w:w w:val="110"/>
                <w:sz w:val="21"/>
                <w:szCs w:val="21"/>
              </w:rPr>
            </w:pPr>
          </w:p>
          <w:p w14:paraId="197AFFC3"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Pr>
                <w:rFonts w:asciiTheme="minorHAnsi" w:hAnsiTheme="minorHAnsi" w:cstheme="minorHAnsi"/>
                <w:w w:val="110"/>
                <w:sz w:val="21"/>
                <w:szCs w:val="21"/>
              </w:rPr>
              <w:t xml:space="preserve">1. </w:t>
            </w:r>
            <w:r w:rsidRPr="008A2204">
              <w:rPr>
                <w:rFonts w:asciiTheme="minorHAnsi" w:hAnsiTheme="minorHAnsi" w:cstheme="minorHAnsi"/>
                <w:w w:val="110"/>
                <w:sz w:val="21"/>
                <w:szCs w:val="21"/>
              </w:rPr>
              <w:t xml:space="preserve">In Saudi Arabia, a </w:t>
            </w:r>
            <w:r w:rsidRPr="00363403">
              <w:rPr>
                <w:rFonts w:asciiTheme="minorHAnsi" w:hAnsiTheme="minorHAnsi" w:cstheme="minorHAnsi"/>
                <w:b/>
                <w:bCs/>
                <w:w w:val="110"/>
                <w:sz w:val="21"/>
                <w:szCs w:val="21"/>
              </w:rPr>
              <w:t>workshop</w:t>
            </w:r>
            <w:r w:rsidRPr="008A2204">
              <w:rPr>
                <w:rFonts w:asciiTheme="minorHAnsi" w:hAnsiTheme="minorHAnsi" w:cstheme="minorHAnsi"/>
                <w:w w:val="110"/>
                <w:sz w:val="21"/>
                <w:szCs w:val="21"/>
              </w:rPr>
              <w:t xml:space="preserve"> will be organized either in person (COVID permitting) or virtually. The local partner, together with support from the UNICEF Gulf Area office and other partners</w:t>
            </w:r>
            <w:r>
              <w:rPr>
                <w:rFonts w:asciiTheme="minorHAnsi" w:hAnsiTheme="minorHAnsi" w:cstheme="minorHAnsi"/>
                <w:w w:val="110"/>
                <w:sz w:val="21"/>
                <w:szCs w:val="21"/>
              </w:rPr>
              <w:t>,</w:t>
            </w:r>
            <w:r w:rsidRPr="008A2204">
              <w:rPr>
                <w:rFonts w:asciiTheme="minorHAnsi" w:hAnsiTheme="minorHAnsi" w:cstheme="minorHAnsi"/>
                <w:w w:val="110"/>
                <w:sz w:val="21"/>
                <w:szCs w:val="21"/>
              </w:rPr>
              <w:t xml:space="preserve"> will facilitate this workshop with a video link in by the Lead research institution. This workshop will:  </w:t>
            </w:r>
          </w:p>
          <w:p w14:paraId="1EB2989C" w14:textId="77777777" w:rsidR="00BB5976" w:rsidRPr="008A2204" w:rsidRDefault="00BB5976" w:rsidP="00BB5976">
            <w:pPr>
              <w:pStyle w:val="BodyText"/>
              <w:numPr>
                <w:ilvl w:val="0"/>
                <w:numId w:val="35"/>
              </w:numPr>
              <w:spacing w:after="0"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 xml:space="preserve">cover key concepts of MHPSS; </w:t>
            </w:r>
          </w:p>
          <w:p w14:paraId="44955810" w14:textId="77777777" w:rsidR="00BB5976" w:rsidRPr="008A2204" w:rsidRDefault="00BB5976" w:rsidP="00BB5976">
            <w:pPr>
              <w:pStyle w:val="BodyText"/>
              <w:numPr>
                <w:ilvl w:val="0"/>
                <w:numId w:val="35"/>
              </w:numPr>
              <w:spacing w:after="0"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 xml:space="preserve">introduce the key elements on integration of MHPSS in PHC (based on desk review); </w:t>
            </w:r>
          </w:p>
          <w:p w14:paraId="30602AEA" w14:textId="77777777" w:rsidR="00BB5976" w:rsidRPr="008A2204" w:rsidRDefault="00BB5976" w:rsidP="00BB5976">
            <w:pPr>
              <w:pStyle w:val="BodyText"/>
              <w:numPr>
                <w:ilvl w:val="0"/>
                <w:numId w:val="35"/>
              </w:numPr>
              <w:spacing w:after="0"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map existing mechanisms including challenges/barriers around implementation of MHPSS for children,  adolescents, pregnant/new mothers in primary health care and the linkages that currently exist with child protection/social welfare and education.</w:t>
            </w:r>
          </w:p>
          <w:p w14:paraId="745B2953"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p>
          <w:p w14:paraId="684D3894" w14:textId="4E73D167" w:rsidR="00BB5976" w:rsidRDefault="00BB5976" w:rsidP="00BB5976">
            <w:pPr>
              <w:pStyle w:val="BodyText"/>
              <w:spacing w:line="259" w:lineRule="auto"/>
              <w:ind w:right="49"/>
              <w:jc w:val="both"/>
              <w:rPr>
                <w:rFonts w:asciiTheme="minorHAnsi" w:hAnsiTheme="minorHAnsi" w:cstheme="minorHAnsi"/>
                <w:w w:val="110"/>
                <w:sz w:val="21"/>
                <w:szCs w:val="21"/>
              </w:rPr>
            </w:pPr>
            <w:r>
              <w:rPr>
                <w:rFonts w:asciiTheme="minorHAnsi" w:hAnsiTheme="minorHAnsi" w:cstheme="minorHAnsi"/>
                <w:w w:val="110"/>
                <w:sz w:val="21"/>
                <w:szCs w:val="21"/>
              </w:rPr>
              <w:t xml:space="preserve">2. </w:t>
            </w:r>
            <w:r w:rsidRPr="008A2204">
              <w:rPr>
                <w:rFonts w:asciiTheme="minorHAnsi" w:hAnsiTheme="minorHAnsi" w:cstheme="minorHAnsi"/>
                <w:w w:val="110"/>
                <w:sz w:val="21"/>
                <w:szCs w:val="21"/>
              </w:rPr>
              <w:t xml:space="preserve">These workshops will be followed by </w:t>
            </w:r>
            <w:r w:rsidRPr="00363403">
              <w:rPr>
                <w:rFonts w:asciiTheme="minorHAnsi" w:hAnsiTheme="minorHAnsi" w:cstheme="minorHAnsi"/>
                <w:b/>
                <w:bCs/>
                <w:w w:val="110"/>
                <w:sz w:val="21"/>
                <w:szCs w:val="21"/>
              </w:rPr>
              <w:t>in-depth interviews with key stakeholders</w:t>
            </w:r>
            <w:r w:rsidRPr="008A2204">
              <w:rPr>
                <w:rFonts w:asciiTheme="minorHAnsi" w:hAnsiTheme="minorHAnsi" w:cstheme="minorHAnsi"/>
                <w:w w:val="110"/>
                <w:sz w:val="21"/>
                <w:szCs w:val="21"/>
              </w:rPr>
              <w:t xml:space="preserve">, drawing both on participants in the workshop and key stakeholders. These stakeholders should represent the sectors of health, education and child protection and be inclusive of government ministries, UN agencies and NGOs, and service providers. Parents, youth advocates including those from vulnerable communities should be engaged. These interviews will explore in depth existing efforts around MHPSS in primary health care and identify key knowledge gaps that need to be addressed to support effective implementation within PHC as well as its linkages with social welfare and child protection and education.  These interviews will seek to gather specific perspectives on the vision and capacity to deliver MHPSS in primary health care and the linkages to child protection/social welfare and education– and what is specifically required to ensure efficient coordination across sectors. </w:t>
            </w:r>
          </w:p>
          <w:p w14:paraId="4C3538F4" w14:textId="77777777" w:rsidR="00460CEA" w:rsidRPr="008A2204" w:rsidRDefault="00460CEA" w:rsidP="00BB5976">
            <w:pPr>
              <w:pStyle w:val="BodyText"/>
              <w:spacing w:line="259" w:lineRule="auto"/>
              <w:ind w:right="49"/>
              <w:jc w:val="both"/>
              <w:rPr>
                <w:rFonts w:asciiTheme="minorHAnsi" w:hAnsiTheme="minorHAnsi" w:cstheme="minorHAnsi"/>
                <w:w w:val="110"/>
                <w:sz w:val="21"/>
                <w:szCs w:val="21"/>
              </w:rPr>
            </w:pPr>
          </w:p>
          <w:p w14:paraId="5ED9CA2D" w14:textId="30D6CEFE" w:rsidR="00BB5976"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 xml:space="preserve">The findings of the workshop and interviews will be analyzed by the local partner and a draft report prepared which will propose a framework for integration of MHPSS in PHC in Saudi Arabia. </w:t>
            </w:r>
          </w:p>
          <w:p w14:paraId="3BCFC4C2" w14:textId="77777777" w:rsidR="00460CEA" w:rsidRPr="008A2204" w:rsidRDefault="00460CEA" w:rsidP="00BB5976">
            <w:pPr>
              <w:pStyle w:val="BodyText"/>
              <w:spacing w:line="259" w:lineRule="auto"/>
              <w:ind w:right="49"/>
              <w:jc w:val="both"/>
              <w:rPr>
                <w:rFonts w:asciiTheme="minorHAnsi" w:hAnsiTheme="minorHAnsi" w:cstheme="minorHAnsi"/>
                <w:w w:val="110"/>
                <w:sz w:val="21"/>
                <w:szCs w:val="21"/>
              </w:rPr>
            </w:pPr>
          </w:p>
          <w:p w14:paraId="57BD9D3D" w14:textId="781FD3BE" w:rsidR="00BB5976"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 xml:space="preserve">The framework will include a set of recommendations for what MHPSS actions should be integrated with primary health care for accessible, acceptable, and quality integrated mental health and psychosocial services for children, adolescents, and pregnant/new mothers. The framework will also capture considerations/recommendations for implementation. Technical support around analysis and interpretation will be provided by the Lead research institution. </w:t>
            </w:r>
          </w:p>
          <w:p w14:paraId="780B223F"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p>
          <w:p w14:paraId="3CDFF622" w14:textId="77777777" w:rsidR="00BB5976" w:rsidRPr="00BB5976" w:rsidRDefault="00BB5976" w:rsidP="00BB5976">
            <w:pPr>
              <w:pStyle w:val="BodyText"/>
              <w:spacing w:line="259" w:lineRule="auto"/>
              <w:ind w:right="49"/>
              <w:jc w:val="both"/>
              <w:rPr>
                <w:rFonts w:asciiTheme="minorHAnsi" w:hAnsiTheme="minorHAnsi" w:cstheme="minorHAnsi"/>
                <w:b/>
                <w:bCs/>
                <w:i/>
                <w:iCs/>
                <w:w w:val="110"/>
                <w:sz w:val="21"/>
                <w:szCs w:val="21"/>
              </w:rPr>
            </w:pPr>
            <w:r w:rsidRPr="00BB5976">
              <w:rPr>
                <w:rFonts w:asciiTheme="minorHAnsi" w:hAnsiTheme="minorHAnsi" w:cstheme="minorHAnsi"/>
                <w:b/>
                <w:bCs/>
                <w:i/>
                <w:iCs/>
                <w:w w:val="110"/>
                <w:sz w:val="21"/>
                <w:szCs w:val="21"/>
                <w:u w:val="single"/>
              </w:rPr>
              <w:t>Phase 3:</w:t>
            </w:r>
            <w:r w:rsidRPr="00BB5976">
              <w:rPr>
                <w:rFonts w:asciiTheme="minorHAnsi" w:hAnsiTheme="minorHAnsi" w:cstheme="minorHAnsi"/>
                <w:b/>
                <w:bCs/>
                <w:i/>
                <w:iCs/>
                <w:w w:val="110"/>
                <w:sz w:val="21"/>
                <w:szCs w:val="21"/>
              </w:rPr>
              <w:t xml:space="preserve"> Refinement of the regional &amp; country findings</w:t>
            </w:r>
          </w:p>
          <w:p w14:paraId="76F24F4A"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r w:rsidRPr="008A2204">
              <w:rPr>
                <w:rFonts w:asciiTheme="minorHAnsi" w:hAnsiTheme="minorHAnsi" w:cstheme="minorHAnsi"/>
                <w:w w:val="110"/>
                <w:sz w:val="21"/>
                <w:szCs w:val="21"/>
              </w:rPr>
              <w:t>The local partner will lead country consultations and validation of the draft country case study report.</w:t>
            </w:r>
          </w:p>
          <w:p w14:paraId="48D8BB06" w14:textId="77777777" w:rsidR="00BB5976" w:rsidRPr="008A2204" w:rsidRDefault="00BB5976" w:rsidP="00BB5976">
            <w:pPr>
              <w:pStyle w:val="BodyText"/>
              <w:spacing w:line="259" w:lineRule="auto"/>
              <w:ind w:right="49"/>
              <w:jc w:val="both"/>
              <w:rPr>
                <w:rFonts w:asciiTheme="minorHAnsi" w:hAnsiTheme="minorHAnsi" w:cstheme="minorHAnsi"/>
                <w:w w:val="110"/>
                <w:sz w:val="21"/>
                <w:szCs w:val="21"/>
              </w:rPr>
            </w:pPr>
          </w:p>
          <w:p w14:paraId="3D8BB9CF" w14:textId="77777777" w:rsidR="00BB5976" w:rsidRPr="00BB5976" w:rsidRDefault="00BB5976" w:rsidP="00BB5976">
            <w:pPr>
              <w:pStyle w:val="BodyText"/>
              <w:spacing w:line="259" w:lineRule="auto"/>
              <w:ind w:right="49"/>
              <w:jc w:val="both"/>
              <w:rPr>
                <w:rFonts w:asciiTheme="minorHAnsi" w:hAnsiTheme="minorHAnsi" w:cstheme="minorHAnsi"/>
                <w:b/>
                <w:bCs/>
                <w:i/>
                <w:iCs/>
                <w:w w:val="110"/>
                <w:sz w:val="21"/>
                <w:szCs w:val="21"/>
              </w:rPr>
            </w:pPr>
            <w:r w:rsidRPr="00BB5976">
              <w:rPr>
                <w:rFonts w:asciiTheme="minorHAnsi" w:hAnsiTheme="minorHAnsi" w:cstheme="minorHAnsi"/>
                <w:b/>
                <w:bCs/>
                <w:i/>
                <w:iCs/>
                <w:w w:val="110"/>
                <w:sz w:val="21"/>
                <w:szCs w:val="21"/>
                <w:u w:val="single"/>
              </w:rPr>
              <w:t>Phase 4:</w:t>
            </w:r>
            <w:r w:rsidRPr="00BB5976">
              <w:rPr>
                <w:rFonts w:asciiTheme="minorHAnsi" w:hAnsiTheme="minorHAnsi" w:cstheme="minorHAnsi"/>
                <w:b/>
                <w:bCs/>
                <w:i/>
                <w:iCs/>
                <w:w w:val="110"/>
                <w:sz w:val="21"/>
                <w:szCs w:val="21"/>
              </w:rPr>
              <w:t xml:space="preserve"> Preparation of reports and dissemination materials </w:t>
            </w:r>
          </w:p>
          <w:p w14:paraId="6228F7A8" w14:textId="346411DE" w:rsidR="00F643EC" w:rsidRPr="00F643EC" w:rsidRDefault="00BB5976" w:rsidP="00BB5976">
            <w:pPr>
              <w:textAlignment w:val="baseline"/>
              <w:rPr>
                <w:rFonts w:asciiTheme="minorHAnsi" w:hAnsiTheme="minorHAnsi" w:cstheme="minorHAnsi"/>
                <w:lang w:val="en-GB" w:eastAsia="en-GB"/>
              </w:rPr>
            </w:pPr>
            <w:r w:rsidRPr="008A2204">
              <w:rPr>
                <w:rFonts w:asciiTheme="minorHAnsi" w:hAnsiTheme="minorHAnsi" w:cstheme="minorHAnsi"/>
                <w:w w:val="110"/>
                <w:sz w:val="21"/>
                <w:szCs w:val="21"/>
              </w:rPr>
              <w:t xml:space="preserve">Based on the feedback from the internal and external consultations and validation process, final dissemination materials will be prepared by the local partner, with the support of the Lead research institution– these include: Saudi Arabia case study report, including an executive summary, and Power point presentations summarizing the key findings from the country report.  </w:t>
            </w:r>
          </w:p>
          <w:p w14:paraId="425E0808" w14:textId="563F13C9" w:rsidR="004552FA" w:rsidRDefault="004552FA" w:rsidP="00C005F0">
            <w:pPr>
              <w:rPr>
                <w:rFonts w:asciiTheme="minorHAnsi" w:hAnsiTheme="minorHAnsi" w:cstheme="minorHAnsi"/>
                <w:lang w:val="en-GB" w:eastAsia="en-GB"/>
              </w:rPr>
            </w:pPr>
          </w:p>
          <w:p w14:paraId="4CE6E76D" w14:textId="21908C8C" w:rsidR="00945EC5" w:rsidRDefault="00945EC5" w:rsidP="00C005F0">
            <w:pPr>
              <w:rPr>
                <w:rFonts w:asciiTheme="minorHAnsi" w:hAnsiTheme="minorHAnsi" w:cstheme="minorHAnsi"/>
                <w:lang w:val="en-GB" w:eastAsia="en-GB"/>
              </w:rPr>
            </w:pPr>
          </w:p>
          <w:p w14:paraId="416C90A1" w14:textId="7CF54C0C" w:rsidR="00460CEA" w:rsidRDefault="00460CEA" w:rsidP="00C005F0">
            <w:pPr>
              <w:rPr>
                <w:rFonts w:asciiTheme="minorHAnsi" w:hAnsiTheme="minorHAnsi" w:cstheme="minorHAnsi"/>
                <w:lang w:val="en-GB" w:eastAsia="en-GB"/>
              </w:rPr>
            </w:pPr>
          </w:p>
          <w:p w14:paraId="69736736" w14:textId="0B4B7064" w:rsidR="00460CEA" w:rsidRDefault="00460CEA" w:rsidP="00C005F0">
            <w:pPr>
              <w:rPr>
                <w:rFonts w:asciiTheme="minorHAnsi" w:hAnsiTheme="minorHAnsi" w:cstheme="minorHAnsi"/>
                <w:lang w:val="en-GB" w:eastAsia="en-GB"/>
              </w:rPr>
            </w:pPr>
          </w:p>
          <w:p w14:paraId="682363C6" w14:textId="30B78CA8" w:rsidR="00460CEA" w:rsidRDefault="00460CEA" w:rsidP="00C005F0">
            <w:pPr>
              <w:rPr>
                <w:rFonts w:asciiTheme="minorHAnsi" w:hAnsiTheme="minorHAnsi" w:cstheme="minorHAnsi"/>
                <w:lang w:val="en-GB" w:eastAsia="en-GB"/>
              </w:rPr>
            </w:pPr>
          </w:p>
          <w:p w14:paraId="0C9BC7D3" w14:textId="4F4DA55F" w:rsidR="00460CEA" w:rsidRDefault="00460CEA" w:rsidP="00C005F0">
            <w:pPr>
              <w:rPr>
                <w:rFonts w:asciiTheme="minorHAnsi" w:hAnsiTheme="minorHAnsi" w:cstheme="minorHAnsi"/>
                <w:lang w:val="en-GB" w:eastAsia="en-GB"/>
              </w:rPr>
            </w:pPr>
          </w:p>
          <w:p w14:paraId="70CDFE6E" w14:textId="29A6C8C2" w:rsidR="00460CEA" w:rsidRDefault="00460CEA" w:rsidP="00C005F0">
            <w:pPr>
              <w:rPr>
                <w:rFonts w:asciiTheme="minorHAnsi" w:hAnsiTheme="minorHAnsi" w:cstheme="minorHAnsi"/>
                <w:lang w:val="en-GB" w:eastAsia="en-GB"/>
              </w:rPr>
            </w:pPr>
          </w:p>
          <w:p w14:paraId="01D7A161" w14:textId="79C6156D" w:rsidR="00945EC5" w:rsidRPr="00F64F32" w:rsidRDefault="00945EC5" w:rsidP="00945EC5">
            <w:pPr>
              <w:rPr>
                <w:rFonts w:asciiTheme="minorHAnsi" w:hAnsiTheme="minorHAnsi" w:cstheme="minorHAnsi"/>
                <w:b/>
                <w:sz w:val="21"/>
                <w:szCs w:val="21"/>
                <w:u w:val="single"/>
              </w:rPr>
            </w:pPr>
            <w:r w:rsidRPr="00F64F32">
              <w:rPr>
                <w:rFonts w:asciiTheme="minorHAnsi" w:hAnsiTheme="minorHAnsi" w:cstheme="minorHAnsi"/>
                <w:b/>
                <w:sz w:val="21"/>
                <w:szCs w:val="21"/>
                <w:u w:val="single"/>
              </w:rPr>
              <w:t xml:space="preserve">PLAN OF ACTIVITIES AND EXPECTED TIMELINES </w:t>
            </w:r>
          </w:p>
          <w:p w14:paraId="55EB6286" w14:textId="3F3102A4" w:rsidR="00B85ACB" w:rsidRPr="008A2204" w:rsidRDefault="00B85ACB" w:rsidP="00B85ACB">
            <w:pPr>
              <w:rPr>
                <w:rFonts w:asciiTheme="minorHAnsi" w:eastAsia="Times New Roman" w:hAnsiTheme="minorHAnsi" w:cstheme="minorHAnsi"/>
                <w:color w:val="auto"/>
                <w:w w:val="110"/>
                <w:sz w:val="21"/>
                <w:szCs w:val="21"/>
              </w:rPr>
            </w:pPr>
          </w:p>
          <w:tbl>
            <w:tblPr>
              <w:tblStyle w:val="TableGrid1"/>
              <w:tblW w:w="9985" w:type="dxa"/>
              <w:tblLayout w:type="fixed"/>
              <w:tblLook w:val="04A0" w:firstRow="1" w:lastRow="0" w:firstColumn="1" w:lastColumn="0" w:noHBand="0" w:noVBand="1"/>
            </w:tblPr>
            <w:tblGrid>
              <w:gridCol w:w="7555"/>
              <w:gridCol w:w="2430"/>
            </w:tblGrid>
            <w:tr w:rsidR="00B85ACB" w:rsidRPr="008A2204" w14:paraId="02158C80" w14:textId="77777777" w:rsidTr="000D73E1">
              <w:tc>
                <w:tcPr>
                  <w:tcW w:w="7555" w:type="dxa"/>
                  <w:shd w:val="clear" w:color="auto" w:fill="F2F2F2" w:themeFill="background1" w:themeFillShade="F2"/>
                </w:tcPr>
                <w:p w14:paraId="422F9A34" w14:textId="0EEAC41E" w:rsidR="00B85ACB" w:rsidRPr="008A2204" w:rsidRDefault="00945EC5" w:rsidP="00BF2BEA">
                  <w:pPr>
                    <w:framePr w:hSpace="180" w:wrap="around" w:hAnchor="margin" w:y="530"/>
                    <w:rPr>
                      <w:rFonts w:asciiTheme="minorHAnsi" w:hAnsiTheme="minorHAnsi" w:cstheme="minorHAnsi"/>
                      <w:b/>
                      <w:bCs/>
                      <w:sz w:val="21"/>
                      <w:szCs w:val="21"/>
                    </w:rPr>
                  </w:pPr>
                  <w:r>
                    <w:rPr>
                      <w:rFonts w:asciiTheme="minorHAnsi" w:hAnsiTheme="minorHAnsi" w:cstheme="minorHAnsi"/>
                      <w:b/>
                      <w:bCs/>
                      <w:sz w:val="21"/>
                      <w:szCs w:val="21"/>
                    </w:rPr>
                    <w:t>Activities</w:t>
                  </w:r>
                </w:p>
              </w:tc>
              <w:tc>
                <w:tcPr>
                  <w:tcW w:w="2430" w:type="dxa"/>
                  <w:shd w:val="clear" w:color="auto" w:fill="F2F2F2" w:themeFill="background1" w:themeFillShade="F2"/>
                </w:tcPr>
                <w:p w14:paraId="373B8978" w14:textId="77777777" w:rsidR="00B85ACB" w:rsidRPr="008A2204" w:rsidRDefault="00B85ACB" w:rsidP="00BF2BEA">
                  <w:pPr>
                    <w:framePr w:hSpace="180" w:wrap="around" w:hAnchor="margin" w:y="530"/>
                    <w:rPr>
                      <w:rFonts w:asciiTheme="minorHAnsi" w:hAnsiTheme="minorHAnsi" w:cstheme="minorHAnsi"/>
                      <w:b/>
                      <w:bCs/>
                      <w:sz w:val="21"/>
                      <w:szCs w:val="21"/>
                    </w:rPr>
                  </w:pPr>
                  <w:r w:rsidRPr="008A2204">
                    <w:rPr>
                      <w:rFonts w:asciiTheme="minorHAnsi" w:hAnsiTheme="minorHAnsi" w:cstheme="minorHAnsi"/>
                      <w:b/>
                      <w:bCs/>
                      <w:sz w:val="21"/>
                      <w:szCs w:val="21"/>
                    </w:rPr>
                    <w:t>Timeline</w:t>
                  </w:r>
                </w:p>
              </w:tc>
            </w:tr>
            <w:tr w:rsidR="00B85ACB" w:rsidRPr="008A2204" w14:paraId="594AC90E" w14:textId="77777777" w:rsidTr="000D73E1">
              <w:tc>
                <w:tcPr>
                  <w:tcW w:w="7555" w:type="dxa"/>
                </w:tcPr>
                <w:p w14:paraId="0FBBBE0E" w14:textId="7E6D34D0" w:rsidR="00B85ACB" w:rsidRPr="00BF24FB" w:rsidRDefault="00B85ACB" w:rsidP="00BF2BEA">
                  <w:pPr>
                    <w:framePr w:hSpace="180" w:wrap="around" w:hAnchor="margin" w:y="530"/>
                    <w:rPr>
                      <w:rFonts w:asciiTheme="minorHAnsi" w:hAnsiTheme="minorHAnsi" w:cstheme="minorHAnsi"/>
                    </w:rPr>
                  </w:pPr>
                  <w:r w:rsidRPr="00BF24FB">
                    <w:rPr>
                      <w:rFonts w:asciiTheme="minorHAnsi" w:hAnsiTheme="minorHAnsi" w:cstheme="minorHAnsi"/>
                    </w:rPr>
                    <w:t xml:space="preserve">Local </w:t>
                  </w:r>
                  <w:r w:rsidR="006C738B" w:rsidRPr="00BF24FB">
                    <w:rPr>
                      <w:rFonts w:asciiTheme="minorHAnsi" w:hAnsiTheme="minorHAnsi" w:cstheme="minorHAnsi"/>
                    </w:rPr>
                    <w:t>Consultant</w:t>
                  </w:r>
                  <w:r w:rsidRPr="00BF24FB">
                    <w:rPr>
                      <w:rFonts w:asciiTheme="minorHAnsi" w:hAnsiTheme="minorHAnsi" w:cstheme="minorHAnsi"/>
                    </w:rPr>
                    <w:t xml:space="preserve"> contracted</w:t>
                  </w:r>
                </w:p>
              </w:tc>
              <w:tc>
                <w:tcPr>
                  <w:tcW w:w="2430" w:type="dxa"/>
                </w:tcPr>
                <w:p w14:paraId="3076D15E" w14:textId="15E94D8F" w:rsidR="00B85ACB" w:rsidRPr="0055053C" w:rsidRDefault="00945EC5" w:rsidP="00BF2BEA">
                  <w:pPr>
                    <w:framePr w:hSpace="180" w:wrap="around" w:hAnchor="margin" w:y="530"/>
                    <w:jc w:val="center"/>
                    <w:rPr>
                      <w:rFonts w:asciiTheme="minorHAnsi" w:hAnsiTheme="minorHAnsi" w:cstheme="minorHAnsi"/>
                    </w:rPr>
                  </w:pPr>
                  <w:r w:rsidRPr="0055053C">
                    <w:rPr>
                      <w:rFonts w:asciiTheme="minorHAnsi" w:hAnsiTheme="minorHAnsi" w:cstheme="minorHAnsi"/>
                    </w:rPr>
                    <w:t>1</w:t>
                  </w:r>
                  <w:r w:rsidR="00B85ACB" w:rsidRPr="0055053C">
                    <w:rPr>
                      <w:rFonts w:asciiTheme="minorHAnsi" w:hAnsiTheme="minorHAnsi" w:cstheme="minorHAnsi"/>
                    </w:rPr>
                    <w:t xml:space="preserve"> </w:t>
                  </w:r>
                  <w:r w:rsidRPr="0055053C">
                    <w:rPr>
                      <w:rFonts w:asciiTheme="minorHAnsi" w:hAnsiTheme="minorHAnsi" w:cstheme="minorHAnsi"/>
                    </w:rPr>
                    <w:t>October</w:t>
                  </w:r>
                  <w:r w:rsidR="00B85ACB" w:rsidRPr="0055053C">
                    <w:rPr>
                      <w:rFonts w:asciiTheme="minorHAnsi" w:hAnsiTheme="minorHAnsi" w:cstheme="minorHAnsi"/>
                    </w:rPr>
                    <w:t xml:space="preserve"> 2022</w:t>
                  </w:r>
                </w:p>
              </w:tc>
            </w:tr>
            <w:tr w:rsidR="00B85ACB" w:rsidRPr="008A2204" w14:paraId="1C1E57A7" w14:textId="77777777" w:rsidTr="000D73E1">
              <w:tc>
                <w:tcPr>
                  <w:tcW w:w="7555" w:type="dxa"/>
                </w:tcPr>
                <w:p w14:paraId="3446504A" w14:textId="77777777" w:rsidR="00B85ACB" w:rsidRDefault="00B85ACB" w:rsidP="00BF2BEA">
                  <w:pPr>
                    <w:framePr w:hSpace="180" w:wrap="around" w:hAnchor="margin" w:y="530"/>
                    <w:rPr>
                      <w:rFonts w:asciiTheme="minorHAnsi" w:hAnsiTheme="minorHAnsi" w:cstheme="minorHAnsi"/>
                      <w:b/>
                      <w:bCs/>
                    </w:rPr>
                  </w:pPr>
                  <w:r w:rsidRPr="00BF24FB">
                    <w:rPr>
                      <w:rFonts w:asciiTheme="minorHAnsi" w:hAnsiTheme="minorHAnsi" w:cstheme="minorHAnsi"/>
                      <w:b/>
                      <w:bCs/>
                    </w:rPr>
                    <w:t xml:space="preserve">Conduct desk review </w:t>
                  </w:r>
                </w:p>
                <w:p w14:paraId="1F0C9F0C" w14:textId="4B89C08A" w:rsidR="0055053C" w:rsidRDefault="0055053C" w:rsidP="00BF2BEA">
                  <w:pPr>
                    <w:pStyle w:val="ListParagraph"/>
                    <w:framePr w:hSpace="180" w:wrap="around" w:hAnchor="margin" w:y="530"/>
                    <w:numPr>
                      <w:ilvl w:val="0"/>
                      <w:numId w:val="38"/>
                    </w:numPr>
                    <w:rPr>
                      <w:rFonts w:asciiTheme="minorHAnsi" w:hAnsiTheme="minorHAnsi" w:cstheme="minorHAnsi"/>
                    </w:rPr>
                  </w:pPr>
                  <w:r>
                    <w:rPr>
                      <w:rFonts w:asciiTheme="minorHAnsi" w:hAnsiTheme="minorHAnsi" w:cstheme="minorHAnsi"/>
                    </w:rPr>
                    <w:t>Carry out extensive reviews of grey literature, policies and plans</w:t>
                  </w:r>
                </w:p>
                <w:p w14:paraId="69BBB513" w14:textId="38C2AA50" w:rsidR="00BF24FB" w:rsidRPr="00BF24FB" w:rsidRDefault="00BF24FB" w:rsidP="00BF2BEA">
                  <w:pPr>
                    <w:pStyle w:val="ListParagraph"/>
                    <w:framePr w:hSpace="180" w:wrap="around" w:hAnchor="margin" w:y="530"/>
                    <w:numPr>
                      <w:ilvl w:val="0"/>
                      <w:numId w:val="38"/>
                    </w:numPr>
                    <w:rPr>
                      <w:rFonts w:asciiTheme="minorHAnsi" w:hAnsiTheme="minorHAnsi" w:cstheme="minorHAnsi"/>
                    </w:rPr>
                  </w:pPr>
                  <w:r w:rsidRPr="00BF24FB">
                    <w:rPr>
                      <w:rFonts w:asciiTheme="minorHAnsi" w:hAnsiTheme="minorHAnsi" w:cstheme="minorHAnsi"/>
                    </w:rPr>
                    <w:t>Provide input to the study protocol to be developed by the Lead research institution</w:t>
                  </w:r>
                </w:p>
                <w:p w14:paraId="6D8C552B" w14:textId="59C3F044" w:rsidR="00BF24FB" w:rsidRPr="00BF24FB" w:rsidRDefault="00BF24FB" w:rsidP="00BF2BEA">
                  <w:pPr>
                    <w:pStyle w:val="ListParagraph"/>
                    <w:framePr w:hSpace="180" w:wrap="around" w:hAnchor="margin" w:y="530"/>
                    <w:numPr>
                      <w:ilvl w:val="0"/>
                      <w:numId w:val="38"/>
                    </w:numPr>
                    <w:rPr>
                      <w:rFonts w:asciiTheme="minorHAnsi" w:hAnsiTheme="minorHAnsi" w:cstheme="minorHAnsi"/>
                    </w:rPr>
                  </w:pPr>
                  <w:r w:rsidRPr="00BF24FB">
                    <w:rPr>
                      <w:rFonts w:asciiTheme="minorHAnsi" w:hAnsiTheme="minorHAnsi" w:cstheme="minorHAnsi"/>
                    </w:rPr>
                    <w:t>Provide input to the question guides to be developed by the Lead research institution</w:t>
                  </w:r>
                </w:p>
                <w:p w14:paraId="185CBC40" w14:textId="16B7FB30" w:rsidR="00BF24FB" w:rsidRPr="0055053C" w:rsidRDefault="00BF24FB" w:rsidP="00BF2BEA">
                  <w:pPr>
                    <w:framePr w:hSpace="180" w:wrap="around" w:hAnchor="margin" w:y="530"/>
                    <w:rPr>
                      <w:rFonts w:asciiTheme="minorHAnsi" w:hAnsiTheme="minorHAnsi" w:cstheme="minorHAnsi"/>
                      <w:b/>
                      <w:bCs/>
                    </w:rPr>
                  </w:pPr>
                </w:p>
              </w:tc>
              <w:tc>
                <w:tcPr>
                  <w:tcW w:w="2430" w:type="dxa"/>
                </w:tcPr>
                <w:p w14:paraId="38AE91DB" w14:textId="77777777" w:rsidR="00B85ACB" w:rsidRPr="0055053C" w:rsidRDefault="00B85ACB" w:rsidP="00BF2BEA">
                  <w:pPr>
                    <w:framePr w:hSpace="180" w:wrap="around" w:hAnchor="margin" w:y="530"/>
                    <w:jc w:val="center"/>
                    <w:rPr>
                      <w:rFonts w:asciiTheme="minorHAnsi" w:hAnsiTheme="minorHAnsi" w:cstheme="minorHAnsi"/>
                    </w:rPr>
                  </w:pPr>
                  <w:r w:rsidRPr="0055053C">
                    <w:rPr>
                      <w:rFonts w:asciiTheme="minorHAnsi" w:hAnsiTheme="minorHAnsi" w:cstheme="minorHAnsi"/>
                    </w:rPr>
                    <w:t>1 – 30 October 2022</w:t>
                  </w:r>
                </w:p>
              </w:tc>
            </w:tr>
            <w:tr w:rsidR="0015747A" w:rsidRPr="008A2204" w14:paraId="6684978A" w14:textId="77777777" w:rsidTr="000D73E1">
              <w:tc>
                <w:tcPr>
                  <w:tcW w:w="7555" w:type="dxa"/>
                </w:tcPr>
                <w:p w14:paraId="46C51CC7" w14:textId="77777777" w:rsidR="0015747A" w:rsidRDefault="0015747A" w:rsidP="00BF2BEA">
                  <w:pPr>
                    <w:framePr w:hSpace="180" w:wrap="around" w:hAnchor="margin" w:y="530"/>
                    <w:rPr>
                      <w:rFonts w:asciiTheme="minorHAnsi" w:hAnsiTheme="minorHAnsi" w:cstheme="minorHAnsi"/>
                      <w:b/>
                      <w:bCs/>
                    </w:rPr>
                  </w:pPr>
                  <w:r w:rsidRPr="00BF24FB">
                    <w:rPr>
                      <w:rFonts w:asciiTheme="minorHAnsi" w:hAnsiTheme="minorHAnsi" w:cstheme="minorHAnsi"/>
                      <w:b/>
                      <w:bCs/>
                    </w:rPr>
                    <w:t>Consultation Workshops</w:t>
                  </w:r>
                  <w:r w:rsidR="00BF24FB">
                    <w:rPr>
                      <w:rFonts w:asciiTheme="minorHAnsi" w:hAnsiTheme="minorHAnsi" w:cstheme="minorHAnsi"/>
                      <w:b/>
                      <w:bCs/>
                    </w:rPr>
                    <w:t xml:space="preserve"> and Interviews</w:t>
                  </w:r>
                </w:p>
                <w:p w14:paraId="331E03F3" w14:textId="2B2C2AEB" w:rsidR="0055053C" w:rsidRDefault="0055053C" w:rsidP="00BF2BEA">
                  <w:pPr>
                    <w:pStyle w:val="ListParagraph"/>
                    <w:framePr w:hSpace="180" w:wrap="around" w:hAnchor="margin" w:y="530"/>
                    <w:numPr>
                      <w:ilvl w:val="0"/>
                      <w:numId w:val="40"/>
                    </w:numPr>
                    <w:rPr>
                      <w:rFonts w:asciiTheme="minorHAnsi" w:hAnsiTheme="minorHAnsi" w:cstheme="minorHAnsi"/>
                    </w:rPr>
                  </w:pPr>
                  <w:r w:rsidRPr="00BF24FB">
                    <w:rPr>
                      <w:rFonts w:asciiTheme="minorHAnsi" w:hAnsiTheme="minorHAnsi" w:cstheme="minorHAnsi"/>
                    </w:rPr>
                    <w:t>Identify key stakeholders for regional consultation</w:t>
                  </w:r>
                </w:p>
                <w:p w14:paraId="03174725" w14:textId="7EAC4D4A" w:rsidR="0055053C" w:rsidRPr="0055053C" w:rsidRDefault="0055053C" w:rsidP="00BF2BEA">
                  <w:pPr>
                    <w:pStyle w:val="ListParagraph"/>
                    <w:framePr w:hSpace="180" w:wrap="around" w:hAnchor="margin" w:y="530"/>
                    <w:numPr>
                      <w:ilvl w:val="0"/>
                      <w:numId w:val="40"/>
                    </w:numPr>
                    <w:rPr>
                      <w:rFonts w:asciiTheme="minorHAnsi" w:hAnsiTheme="minorHAnsi" w:cstheme="minorHAnsi"/>
                    </w:rPr>
                  </w:pPr>
                  <w:r w:rsidRPr="0055053C">
                    <w:rPr>
                      <w:rFonts w:asciiTheme="minorHAnsi" w:hAnsiTheme="minorHAnsi" w:cstheme="minorHAnsi"/>
                    </w:rPr>
                    <w:t>Conduct consultation workshop</w:t>
                  </w:r>
                </w:p>
                <w:p w14:paraId="3BC1CD87" w14:textId="22B73693" w:rsidR="0055053C" w:rsidRPr="0055053C" w:rsidRDefault="0055053C" w:rsidP="00BF2BEA">
                  <w:pPr>
                    <w:pStyle w:val="ListParagraph"/>
                    <w:framePr w:hSpace="180" w:wrap="around" w:hAnchor="margin" w:y="530"/>
                    <w:numPr>
                      <w:ilvl w:val="0"/>
                      <w:numId w:val="40"/>
                    </w:numPr>
                    <w:rPr>
                      <w:rFonts w:asciiTheme="minorHAnsi" w:hAnsiTheme="minorHAnsi" w:cstheme="minorHAnsi"/>
                    </w:rPr>
                  </w:pPr>
                  <w:r w:rsidRPr="0055053C">
                    <w:rPr>
                      <w:rFonts w:asciiTheme="minorHAnsi" w:hAnsiTheme="minorHAnsi" w:cstheme="minorHAnsi"/>
                    </w:rPr>
                    <w:t>Conduct in-depth interviews</w:t>
                  </w:r>
                </w:p>
                <w:p w14:paraId="170CC38B" w14:textId="77777777" w:rsidR="0055053C" w:rsidRPr="0055053C" w:rsidRDefault="0055053C" w:rsidP="00BF2BEA">
                  <w:pPr>
                    <w:pStyle w:val="ListParagraph"/>
                    <w:framePr w:hSpace="180" w:wrap="around" w:hAnchor="margin" w:y="530"/>
                    <w:numPr>
                      <w:ilvl w:val="0"/>
                      <w:numId w:val="40"/>
                    </w:numPr>
                    <w:rPr>
                      <w:rFonts w:asciiTheme="minorHAnsi" w:hAnsiTheme="minorHAnsi" w:cstheme="minorHAnsi"/>
                      <w:b/>
                      <w:bCs/>
                    </w:rPr>
                  </w:pPr>
                  <w:r w:rsidRPr="0055053C">
                    <w:rPr>
                      <w:rFonts w:asciiTheme="minorHAnsi" w:hAnsiTheme="minorHAnsi" w:cstheme="minorHAnsi"/>
                    </w:rPr>
                    <w:t>Transcription and data analysis</w:t>
                  </w:r>
                </w:p>
                <w:p w14:paraId="26B0C6F3" w14:textId="079FC31C" w:rsidR="0055053C" w:rsidRPr="0055053C" w:rsidRDefault="0055053C" w:rsidP="00BF2BEA">
                  <w:pPr>
                    <w:pStyle w:val="ListParagraph"/>
                    <w:framePr w:hSpace="180" w:wrap="around" w:hAnchor="margin" w:y="530"/>
                    <w:ind w:left="360"/>
                    <w:rPr>
                      <w:rFonts w:asciiTheme="minorHAnsi" w:hAnsiTheme="minorHAnsi" w:cstheme="minorHAnsi"/>
                      <w:b/>
                      <w:bCs/>
                    </w:rPr>
                  </w:pPr>
                </w:p>
              </w:tc>
              <w:tc>
                <w:tcPr>
                  <w:tcW w:w="2430" w:type="dxa"/>
                </w:tcPr>
                <w:p w14:paraId="66CD2155" w14:textId="790A56A9" w:rsidR="0015747A" w:rsidRPr="0055053C" w:rsidRDefault="0015747A" w:rsidP="00BF2BEA">
                  <w:pPr>
                    <w:framePr w:hSpace="180" w:wrap="around" w:hAnchor="margin" w:y="530"/>
                    <w:jc w:val="center"/>
                    <w:rPr>
                      <w:rFonts w:asciiTheme="minorHAnsi" w:hAnsiTheme="minorHAnsi" w:cstheme="minorHAnsi"/>
                    </w:rPr>
                  </w:pPr>
                  <w:r w:rsidRPr="0055053C">
                    <w:rPr>
                      <w:rFonts w:asciiTheme="minorHAnsi" w:hAnsiTheme="minorHAnsi" w:cstheme="minorHAnsi"/>
                    </w:rPr>
                    <w:t>Nov</w:t>
                  </w:r>
                  <w:r w:rsidR="0055053C" w:rsidRPr="0055053C">
                    <w:rPr>
                      <w:rFonts w:asciiTheme="minorHAnsi" w:hAnsiTheme="minorHAnsi" w:cstheme="minorHAnsi"/>
                    </w:rPr>
                    <w:t xml:space="preserve"> – Dec </w:t>
                  </w:r>
                  <w:r w:rsidRPr="0055053C">
                    <w:rPr>
                      <w:rFonts w:asciiTheme="minorHAnsi" w:hAnsiTheme="minorHAnsi" w:cstheme="minorHAnsi"/>
                    </w:rPr>
                    <w:t>2022</w:t>
                  </w:r>
                </w:p>
              </w:tc>
            </w:tr>
            <w:tr w:rsidR="00BF24FB" w:rsidRPr="008A2204" w14:paraId="573620A6" w14:textId="77777777" w:rsidTr="000D73E1">
              <w:tc>
                <w:tcPr>
                  <w:tcW w:w="7555" w:type="dxa"/>
                </w:tcPr>
                <w:p w14:paraId="1B2D5483" w14:textId="77777777" w:rsidR="00BF24FB" w:rsidRDefault="00BF24FB" w:rsidP="00BF2BEA">
                  <w:pPr>
                    <w:framePr w:hSpace="180" w:wrap="around" w:hAnchor="margin" w:y="530"/>
                    <w:rPr>
                      <w:rFonts w:asciiTheme="minorHAnsi" w:hAnsiTheme="minorHAnsi" w:cstheme="minorHAnsi"/>
                      <w:b/>
                      <w:bCs/>
                    </w:rPr>
                  </w:pPr>
                  <w:r w:rsidRPr="00BF24FB">
                    <w:rPr>
                      <w:rFonts w:asciiTheme="minorHAnsi" w:hAnsiTheme="minorHAnsi" w:cstheme="minorHAnsi"/>
                      <w:b/>
                      <w:bCs/>
                    </w:rPr>
                    <w:t>Analysis and Report Writing</w:t>
                  </w:r>
                </w:p>
                <w:p w14:paraId="3F5CEC70" w14:textId="759B0626" w:rsidR="0055053C" w:rsidRPr="0055053C" w:rsidRDefault="0055053C" w:rsidP="00BF2BEA">
                  <w:pPr>
                    <w:pStyle w:val="ListParagraph"/>
                    <w:framePr w:hSpace="180" w:wrap="around" w:hAnchor="margin" w:y="530"/>
                    <w:numPr>
                      <w:ilvl w:val="0"/>
                      <w:numId w:val="39"/>
                    </w:numPr>
                    <w:rPr>
                      <w:rFonts w:asciiTheme="minorHAnsi" w:hAnsiTheme="minorHAnsi" w:cstheme="minorHAnsi"/>
                      <w:b/>
                      <w:bCs/>
                    </w:rPr>
                  </w:pPr>
                  <w:r w:rsidRPr="0055053C">
                    <w:rPr>
                      <w:rFonts w:asciiTheme="minorHAnsi" w:hAnsiTheme="minorHAnsi" w:cstheme="minorHAnsi"/>
                    </w:rPr>
                    <w:t>Develop draft country reports</w:t>
                  </w:r>
                </w:p>
                <w:p w14:paraId="083590F7" w14:textId="77777777" w:rsidR="0055053C" w:rsidRPr="0055053C" w:rsidRDefault="0055053C" w:rsidP="00BF2BEA">
                  <w:pPr>
                    <w:pStyle w:val="ListParagraph"/>
                    <w:framePr w:hSpace="180" w:wrap="around" w:hAnchor="margin" w:y="530"/>
                    <w:numPr>
                      <w:ilvl w:val="0"/>
                      <w:numId w:val="39"/>
                    </w:numPr>
                    <w:rPr>
                      <w:rFonts w:asciiTheme="minorHAnsi" w:hAnsiTheme="minorHAnsi" w:cstheme="minorHAnsi"/>
                    </w:rPr>
                  </w:pPr>
                  <w:r w:rsidRPr="0055053C">
                    <w:rPr>
                      <w:rFonts w:asciiTheme="minorHAnsi" w:hAnsiTheme="minorHAnsi" w:cstheme="minorHAnsi"/>
                    </w:rPr>
                    <w:t>Country consultations / validation workshops conducted</w:t>
                  </w:r>
                </w:p>
                <w:p w14:paraId="5E822D31" w14:textId="77777777" w:rsidR="0055053C" w:rsidRPr="0055053C" w:rsidRDefault="0055053C" w:rsidP="00BF2BEA">
                  <w:pPr>
                    <w:pStyle w:val="ListParagraph"/>
                    <w:framePr w:hSpace="180" w:wrap="around" w:hAnchor="margin" w:y="530"/>
                    <w:numPr>
                      <w:ilvl w:val="0"/>
                      <w:numId w:val="39"/>
                    </w:numPr>
                    <w:rPr>
                      <w:rFonts w:asciiTheme="minorHAnsi" w:hAnsiTheme="minorHAnsi" w:cstheme="minorHAnsi"/>
                    </w:rPr>
                  </w:pPr>
                  <w:r w:rsidRPr="0055053C">
                    <w:rPr>
                      <w:rFonts w:asciiTheme="minorHAnsi" w:hAnsiTheme="minorHAnsi" w:cstheme="minorHAnsi"/>
                    </w:rPr>
                    <w:t>Revised draft country reports</w:t>
                  </w:r>
                </w:p>
                <w:p w14:paraId="3B803881" w14:textId="77777777" w:rsidR="0055053C" w:rsidRPr="0055053C" w:rsidRDefault="0055053C" w:rsidP="00BF2BEA">
                  <w:pPr>
                    <w:pStyle w:val="ListParagraph"/>
                    <w:framePr w:hSpace="180" w:wrap="around" w:hAnchor="margin" w:y="530"/>
                    <w:numPr>
                      <w:ilvl w:val="0"/>
                      <w:numId w:val="39"/>
                    </w:numPr>
                    <w:rPr>
                      <w:rFonts w:asciiTheme="minorHAnsi" w:hAnsiTheme="minorHAnsi" w:cstheme="minorHAnsi"/>
                      <w:b/>
                      <w:bCs/>
                    </w:rPr>
                  </w:pPr>
                  <w:r w:rsidRPr="0055053C">
                    <w:rPr>
                      <w:rFonts w:asciiTheme="minorHAnsi" w:hAnsiTheme="minorHAnsi" w:cstheme="minorHAnsi"/>
                    </w:rPr>
                    <w:t>Final country reports, PPT covering main findings and recommendations, and presentations provided at regional and country levels, infographics</w:t>
                  </w:r>
                </w:p>
                <w:p w14:paraId="5758B075" w14:textId="64D787C3" w:rsidR="0055053C" w:rsidRPr="0055053C" w:rsidRDefault="0055053C" w:rsidP="00BF2BEA">
                  <w:pPr>
                    <w:pStyle w:val="ListParagraph"/>
                    <w:framePr w:hSpace="180" w:wrap="around" w:hAnchor="margin" w:y="530"/>
                    <w:ind w:left="360"/>
                    <w:rPr>
                      <w:rFonts w:asciiTheme="minorHAnsi" w:hAnsiTheme="minorHAnsi" w:cstheme="minorHAnsi"/>
                      <w:b/>
                      <w:bCs/>
                    </w:rPr>
                  </w:pPr>
                </w:p>
              </w:tc>
              <w:tc>
                <w:tcPr>
                  <w:tcW w:w="2430" w:type="dxa"/>
                </w:tcPr>
                <w:p w14:paraId="007658B7" w14:textId="6E392E80" w:rsidR="00BF24FB" w:rsidRPr="0055053C" w:rsidRDefault="00BF24FB" w:rsidP="00BF2BEA">
                  <w:pPr>
                    <w:framePr w:hSpace="180" w:wrap="around" w:hAnchor="margin" w:y="530"/>
                    <w:jc w:val="center"/>
                    <w:rPr>
                      <w:rFonts w:asciiTheme="minorHAnsi" w:hAnsiTheme="minorHAnsi" w:cstheme="minorHAnsi"/>
                    </w:rPr>
                  </w:pPr>
                  <w:r w:rsidRPr="0055053C">
                    <w:rPr>
                      <w:rFonts w:asciiTheme="minorHAnsi" w:hAnsiTheme="minorHAnsi" w:cstheme="minorHAnsi"/>
                    </w:rPr>
                    <w:t>Jan – Feb 2023</w:t>
                  </w:r>
                </w:p>
              </w:tc>
            </w:tr>
          </w:tbl>
          <w:p w14:paraId="78C5C227" w14:textId="6E9A0931" w:rsidR="00B14BE6" w:rsidRPr="00641E2D" w:rsidRDefault="00B14BE6" w:rsidP="00641E2D">
            <w:pPr>
              <w:spacing w:before="60" w:after="60" w:line="240" w:lineRule="auto"/>
              <w:rPr>
                <w:rFonts w:ascii="Calibri" w:eastAsia="Arial Unicode MS" w:hAnsi="Calibri" w:cs="Calibri"/>
                <w:b/>
                <w:bCs/>
                <w:color w:val="auto"/>
                <w:lang w:val="en-AU"/>
              </w:rPr>
            </w:pPr>
          </w:p>
        </w:tc>
      </w:tr>
      <w:tr w:rsidR="007613B3" w:rsidRPr="007613B3" w14:paraId="0A300CA7" w14:textId="77777777" w:rsidTr="00460CEA">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03EEA26F"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33085A">
              <w:rPr>
                <w:rFonts w:ascii="Calibri" w:eastAsia="Arial Unicode MS" w:hAnsi="Calibri" w:cs="Calibri"/>
                <w:sz w:val="20"/>
                <w:szCs w:val="20"/>
                <w:lang w:val="en-AU"/>
              </w:rPr>
            </w:r>
            <w:r w:rsidR="0033085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0D3177">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0D3177">
              <w:rPr>
                <w:rFonts w:ascii="Calibri" w:eastAsia="Arial Unicode MS" w:hAnsi="Calibri" w:cs="Calibri"/>
                <w:sz w:val="20"/>
                <w:szCs w:val="20"/>
                <w:lang w:val="en-AU"/>
              </w:rPr>
              <w:instrText xml:space="preserve"> FORMCHECKBOX </w:instrText>
            </w:r>
            <w:r w:rsidR="0033085A">
              <w:rPr>
                <w:rFonts w:ascii="Calibri" w:eastAsia="Arial Unicode MS" w:hAnsi="Calibri" w:cs="Calibri"/>
                <w:sz w:val="20"/>
                <w:szCs w:val="20"/>
                <w:lang w:val="en-AU"/>
              </w:rPr>
            </w:r>
            <w:r w:rsidR="0033085A">
              <w:rPr>
                <w:rFonts w:ascii="Calibri" w:eastAsia="Arial Unicode MS" w:hAnsi="Calibri" w:cs="Calibri"/>
                <w:sz w:val="20"/>
                <w:szCs w:val="20"/>
                <w:lang w:val="en-AU"/>
              </w:rPr>
              <w:fldChar w:fldCharType="separate"/>
            </w:r>
            <w:r w:rsidR="000D3177">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40B5AD51"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33085A">
              <w:rPr>
                <w:rFonts w:ascii="Calibri" w:eastAsia="Arial Unicode MS" w:hAnsi="Calibri" w:cs="Calibri"/>
                <w:sz w:val="20"/>
                <w:szCs w:val="20"/>
                <w:lang w:val="en-AU"/>
              </w:rPr>
            </w:r>
            <w:r w:rsidR="0033085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0D3177">
              <w:rPr>
                <w:rFonts w:ascii="Calibri" w:eastAsia="Arial Unicode MS" w:hAnsi="Calibri" w:cs="Calibri"/>
                <w:sz w:val="20"/>
                <w:szCs w:val="20"/>
                <w:lang w:val="en-AU"/>
              </w:rPr>
              <w:fldChar w:fldCharType="begin">
                <w:ffData>
                  <w:name w:val=""/>
                  <w:enabled/>
                  <w:calcOnExit w:val="0"/>
                  <w:checkBox>
                    <w:sizeAuto/>
                    <w:default w:val="1"/>
                  </w:checkBox>
                </w:ffData>
              </w:fldChar>
            </w:r>
            <w:r w:rsidR="000D3177">
              <w:rPr>
                <w:rFonts w:ascii="Calibri" w:eastAsia="Arial Unicode MS" w:hAnsi="Calibri" w:cs="Calibri"/>
                <w:sz w:val="20"/>
                <w:szCs w:val="20"/>
                <w:lang w:val="en-AU"/>
              </w:rPr>
              <w:instrText xml:space="preserve"> FORMCHECKBOX </w:instrText>
            </w:r>
            <w:r w:rsidR="0033085A">
              <w:rPr>
                <w:rFonts w:ascii="Calibri" w:eastAsia="Arial Unicode MS" w:hAnsi="Calibri" w:cs="Calibri"/>
                <w:sz w:val="20"/>
                <w:szCs w:val="20"/>
                <w:lang w:val="en-AU"/>
              </w:rPr>
            </w:r>
            <w:r w:rsidR="0033085A">
              <w:rPr>
                <w:rFonts w:ascii="Calibri" w:eastAsia="Arial Unicode MS" w:hAnsi="Calibri" w:cs="Calibri"/>
                <w:sz w:val="20"/>
                <w:szCs w:val="20"/>
                <w:lang w:val="en-AU"/>
              </w:rPr>
              <w:fldChar w:fldCharType="separate"/>
            </w:r>
            <w:r w:rsidR="000D317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BF2BE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BF2BE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1924AC2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33085A">
              <w:rPr>
                <w:rFonts w:ascii="Calibri" w:eastAsia="Arial Unicode MS" w:hAnsi="Calibri" w:cs="Calibri"/>
                <w:sz w:val="20"/>
                <w:szCs w:val="20"/>
                <w:lang w:val="en-AU"/>
              </w:rPr>
            </w:r>
            <w:r w:rsidR="0033085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0D3177">
              <w:rPr>
                <w:rFonts w:ascii="Calibri" w:eastAsia="Arial Unicode MS" w:hAnsi="Calibri" w:cs="Calibri"/>
                <w:sz w:val="20"/>
                <w:szCs w:val="20"/>
                <w:lang w:val="en-AU"/>
              </w:rPr>
              <w:fldChar w:fldCharType="begin">
                <w:ffData>
                  <w:name w:val=""/>
                  <w:enabled/>
                  <w:calcOnExit w:val="0"/>
                  <w:checkBox>
                    <w:sizeAuto/>
                    <w:default w:val="1"/>
                  </w:checkBox>
                </w:ffData>
              </w:fldChar>
            </w:r>
            <w:r w:rsidR="000D3177">
              <w:rPr>
                <w:rFonts w:ascii="Calibri" w:eastAsia="Arial Unicode MS" w:hAnsi="Calibri" w:cs="Calibri"/>
                <w:sz w:val="20"/>
                <w:szCs w:val="20"/>
                <w:lang w:val="en-AU"/>
              </w:rPr>
              <w:instrText xml:space="preserve"> FORMCHECKBOX </w:instrText>
            </w:r>
            <w:r w:rsidR="0033085A">
              <w:rPr>
                <w:rFonts w:ascii="Calibri" w:eastAsia="Arial Unicode MS" w:hAnsi="Calibri" w:cs="Calibri"/>
                <w:sz w:val="20"/>
                <w:szCs w:val="20"/>
                <w:lang w:val="en-AU"/>
              </w:rPr>
            </w:r>
            <w:r w:rsidR="0033085A">
              <w:rPr>
                <w:rFonts w:ascii="Calibri" w:eastAsia="Arial Unicode MS" w:hAnsi="Calibri" w:cs="Calibri"/>
                <w:sz w:val="20"/>
                <w:szCs w:val="20"/>
                <w:lang w:val="en-AU"/>
              </w:rPr>
              <w:fldChar w:fldCharType="separate"/>
            </w:r>
            <w:r w:rsidR="000D317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BF2BE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BF2BE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7613B3" w14:paraId="5B0B193F" w14:textId="77777777" w:rsidTr="00C34C2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7613B3" w14:paraId="3C5C6567" w14:textId="77777777" w:rsidTr="00C34C2B">
        <w:tc>
          <w:tcPr>
            <w:tcW w:w="1636" w:type="dxa"/>
            <w:tcBorders>
              <w:top w:val="nil"/>
            </w:tcBorders>
            <w:shd w:val="clear" w:color="auto" w:fill="auto"/>
            <w:noWrap/>
          </w:tcPr>
          <w:p w14:paraId="53D469C4" w14:textId="649F6559" w:rsidR="00C34C2B" w:rsidRPr="007613B3" w:rsidRDefault="00007D21"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202</w:t>
            </w:r>
            <w:r w:rsidR="0055053C">
              <w:rPr>
                <w:rFonts w:ascii="Calibri" w:eastAsia="Arial Unicode MS" w:hAnsi="Calibri" w:cs="Calibri"/>
                <w:i/>
                <w:color w:val="auto"/>
              </w:rPr>
              <w:t>2</w:t>
            </w:r>
          </w:p>
        </w:tc>
        <w:tc>
          <w:tcPr>
            <w:tcW w:w="3205" w:type="dxa"/>
            <w:gridSpan w:val="2"/>
            <w:tcBorders>
              <w:top w:val="nil"/>
            </w:tcBorders>
            <w:shd w:val="clear" w:color="auto" w:fill="auto"/>
            <w:noWrap/>
          </w:tcPr>
          <w:p w14:paraId="16EA62EA" w14:textId="48FFCF0E" w:rsidR="00C34C2B" w:rsidRPr="007613B3" w:rsidRDefault="00007D21"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PME</w:t>
            </w:r>
          </w:p>
        </w:tc>
        <w:tc>
          <w:tcPr>
            <w:tcW w:w="5046" w:type="dxa"/>
            <w:gridSpan w:val="4"/>
            <w:tcBorders>
              <w:top w:val="nil"/>
            </w:tcBorders>
            <w:shd w:val="clear" w:color="auto" w:fill="auto"/>
          </w:tcPr>
          <w:p w14:paraId="38E17543" w14:textId="3863AEE7" w:rsidR="00C34C2B" w:rsidRPr="007613B3" w:rsidRDefault="00007D21"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Special expertise is required and time availability</w:t>
            </w:r>
          </w:p>
        </w:tc>
      </w:tr>
      <w:tr w:rsidR="00C34C2B" w:rsidRPr="007613B3" w14:paraId="351AF15C" w14:textId="77777777" w:rsidTr="00460CEA">
        <w:trPr>
          <w:trHeight w:val="1256"/>
        </w:trPr>
        <w:tc>
          <w:tcPr>
            <w:tcW w:w="9887" w:type="dxa"/>
            <w:gridSpan w:val="7"/>
            <w:tcBorders>
              <w:top w:val="nil"/>
            </w:tcBorders>
            <w:shd w:val="clear" w:color="auto" w:fill="auto"/>
            <w:noWrap/>
          </w:tcPr>
          <w:p w14:paraId="6FBCEA80" w14:textId="00C84704" w:rsidR="00000614" w:rsidRDefault="00000614" w:rsidP="00C34C2B">
            <w:pPr>
              <w:spacing w:before="60" w:after="60" w:line="240" w:lineRule="auto"/>
              <w:rPr>
                <w:rFonts w:ascii="Calibri" w:eastAsia="Arial Unicode MS" w:hAnsi="Calibri" w:cs="Calibri"/>
                <w:b/>
                <w:color w:val="auto"/>
              </w:rPr>
            </w:pPr>
          </w:p>
          <w:p w14:paraId="3FAB06FF" w14:textId="3D7D2D7B" w:rsidR="00C34C2B" w:rsidRDefault="00000614" w:rsidP="00C34C2B">
            <w:pPr>
              <w:spacing w:before="60" w:after="60" w:line="240" w:lineRule="auto"/>
              <w:rPr>
                <w:rFonts w:ascii="Calibri" w:eastAsia="Arial Unicode MS" w:hAnsi="Calibri" w:cs="Calibri"/>
                <w:color w:val="auto"/>
                <w:lang w:val="en-AU"/>
              </w:rPr>
            </w:pPr>
            <w:r>
              <w:rPr>
                <w:rFonts w:ascii="Calibri" w:eastAsia="Arial Unicode MS" w:hAnsi="Calibri" w:cs="Calibri"/>
                <w:b/>
                <w:color w:val="auto"/>
              </w:rPr>
              <w:t>I</w:t>
            </w:r>
            <w:r w:rsidR="00C34C2B" w:rsidRPr="0054592E">
              <w:rPr>
                <w:rFonts w:ascii="Calibri" w:eastAsia="Arial Unicode MS" w:hAnsi="Calibri" w:cs="Calibri"/>
                <w:b/>
                <w:color w:val="auto"/>
              </w:rPr>
              <w:t>ncluded in Annual/Rolling Workplan</w:t>
            </w:r>
            <w:r w:rsidR="00C34C2B">
              <w:rPr>
                <w:rFonts w:ascii="Calibri" w:eastAsia="Arial Unicode MS" w:hAnsi="Calibri" w:cs="Calibri"/>
                <w:i/>
                <w:color w:val="auto"/>
              </w:rPr>
              <w:t xml:space="preserve">: </w:t>
            </w:r>
            <w:r w:rsidR="00007D21">
              <w:rPr>
                <w:rFonts w:ascii="Calibri" w:eastAsia="Arial Unicode MS" w:hAnsi="Calibri" w:cs="Calibri"/>
                <w:color w:val="auto"/>
                <w:lang w:val="en-AU"/>
              </w:rPr>
              <w:fldChar w:fldCharType="begin">
                <w:ffData>
                  <w:name w:val=""/>
                  <w:enabled/>
                  <w:calcOnExit w:val="0"/>
                  <w:checkBox>
                    <w:sizeAuto/>
                    <w:default w:val="1"/>
                  </w:checkBox>
                </w:ffData>
              </w:fldChar>
            </w:r>
            <w:r w:rsidR="00007D21">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00007D21">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C34C2B">
              <w:rPr>
                <w:rFonts w:ascii="Calibri" w:eastAsia="Arial Unicode MS" w:hAnsi="Calibri" w:cs="Calibri"/>
                <w:color w:val="auto"/>
                <w:lang w:val="en-AU"/>
              </w:rPr>
              <w:t>Yes</w:t>
            </w:r>
            <w:r w:rsidR="00C34C2B" w:rsidRPr="007613B3">
              <w:rPr>
                <w:rFonts w:ascii="Calibri" w:eastAsia="Arial Unicode MS" w:hAnsi="Calibri" w:cs="Calibri"/>
                <w:color w:val="auto"/>
                <w:lang w:val="en-AU"/>
              </w:rPr>
              <w:t xml:space="preserve">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Pr>
                <w:rFonts w:ascii="Calibri" w:eastAsia="Arial Unicode MS" w:hAnsi="Calibri" w:cs="Calibri"/>
                <w:color w:val="auto"/>
                <w:lang w:val="en-AU"/>
              </w:rPr>
              <w:t xml:space="preserve"> No, please justify:</w:t>
            </w:r>
          </w:p>
          <w:p w14:paraId="4A0C90D3" w14:textId="77777777" w:rsidR="00000614" w:rsidRDefault="00000614" w:rsidP="00C34C2B">
            <w:pPr>
              <w:spacing w:before="60" w:after="60" w:line="240" w:lineRule="auto"/>
              <w:rPr>
                <w:rFonts w:ascii="Calibri" w:eastAsia="Arial Unicode MS" w:hAnsi="Calibri" w:cs="Calibri"/>
                <w:color w:val="auto"/>
                <w:lang w:val="en-AU"/>
              </w:rPr>
            </w:pP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54AB03B1" w:rsidR="00C34C2B" w:rsidRPr="007613B3" w:rsidRDefault="00000614"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5FAF602F" w:rsidR="00C34C2B" w:rsidRPr="007613B3" w:rsidRDefault="00000614"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52FD560E" w:rsidR="00C34C2B" w:rsidRPr="007613B3" w:rsidRDefault="00007D21"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5"/>
            <w:tcBorders>
              <w:bottom w:val="nil"/>
            </w:tcBorders>
            <w:shd w:val="clear" w:color="auto" w:fill="auto"/>
          </w:tcPr>
          <w:p w14:paraId="0458887B" w14:textId="7C509EBF" w:rsidR="00C34C2B" w:rsidRPr="00D5258E" w:rsidRDefault="00C34C2B" w:rsidP="00000614">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r w:rsidR="00E83274">
              <w:rPr>
                <w:rFonts w:ascii="Calibri" w:eastAsia="Arial Unicode MS" w:hAnsi="Calibri" w:cs="Calibri"/>
                <w:b/>
                <w:color w:val="auto"/>
              </w:rPr>
              <w:t xml:space="preserve"> </w:t>
            </w: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01E571CD"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17CF57B9" w14:textId="629517F0" w:rsidR="00007D21" w:rsidRPr="00E83274" w:rsidRDefault="00007D21" w:rsidP="00C34C2B">
            <w:pPr>
              <w:spacing w:before="100" w:beforeAutospacing="1" w:after="100" w:afterAutospacing="1" w:line="240" w:lineRule="auto"/>
              <w:rPr>
                <w:rFonts w:ascii="Calibri" w:eastAsia="Arial Unicode MS" w:hAnsi="Calibri" w:cs="Calibri"/>
                <w:bCs/>
                <w:color w:val="auto"/>
                <w:lang w:val="en-AU"/>
              </w:rPr>
            </w:pPr>
            <w:r w:rsidRPr="00E83274">
              <w:rPr>
                <w:rFonts w:ascii="Calibri" w:eastAsia="Arial Unicode MS" w:hAnsi="Calibri" w:cs="Calibri"/>
                <w:bCs/>
                <w:color w:val="auto"/>
                <w:lang w:val="en-AU"/>
              </w:rPr>
              <w:t xml:space="preserve">Deputy </w:t>
            </w:r>
            <w:r w:rsidR="004B7D05">
              <w:rPr>
                <w:rFonts w:ascii="Calibri" w:eastAsia="Arial Unicode MS" w:hAnsi="Calibri" w:cs="Calibri"/>
                <w:bCs/>
                <w:color w:val="auto"/>
                <w:lang w:val="en-AU"/>
              </w:rPr>
              <w:t>Representative</w:t>
            </w:r>
            <w:r w:rsidRPr="00E83274">
              <w:rPr>
                <w:rFonts w:ascii="Calibri" w:eastAsia="Arial Unicode MS" w:hAnsi="Calibri" w:cs="Calibri"/>
                <w:bCs/>
                <w:color w:val="auto"/>
                <w:lang w:val="en-AU"/>
              </w:rPr>
              <w:t>, GAO</w:t>
            </w:r>
          </w:p>
        </w:tc>
        <w:tc>
          <w:tcPr>
            <w:tcW w:w="1980" w:type="dxa"/>
            <w:gridSpan w:val="2"/>
            <w:tcBorders>
              <w:bottom w:val="nil"/>
            </w:tcBorders>
            <w:shd w:val="clear" w:color="auto" w:fill="auto"/>
            <w:noWrap/>
            <w:hideMark/>
          </w:tcPr>
          <w:p w14:paraId="08650836"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26F8B558"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2E51AD83" w14:textId="56B750FE" w:rsidR="00E83274"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C34C2B" w:rsidRPr="007613B3" w14:paraId="7B718A10" w14:textId="77777777" w:rsidTr="00C34C2B">
        <w:tc>
          <w:tcPr>
            <w:tcW w:w="4138"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77466A5C" w14:textId="0C03C230" w:rsidR="00C34C2B" w:rsidRPr="007613B3" w:rsidRDefault="00E83274"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w:t>
            </w:r>
            <w:r w:rsidRPr="00E83274">
              <w:rPr>
                <w:rFonts w:ascii="Calibri" w:eastAsia="Arial Unicode MS" w:hAnsi="Calibri" w:cs="Calibri"/>
                <w:i/>
                <w:color w:val="auto"/>
                <w:vertAlign w:val="superscript"/>
                <w:lang w:val="en-AU"/>
              </w:rPr>
              <w:t>st</w:t>
            </w:r>
            <w:r>
              <w:rPr>
                <w:rFonts w:ascii="Calibri" w:eastAsia="Arial Unicode MS" w:hAnsi="Calibri" w:cs="Calibri"/>
                <w:i/>
                <w:color w:val="auto"/>
                <w:lang w:val="en-AU"/>
              </w:rPr>
              <w:t xml:space="preserve"> October 20</w:t>
            </w:r>
            <w:r w:rsidR="00460CEA">
              <w:rPr>
                <w:rFonts w:ascii="Calibri" w:eastAsia="Arial Unicode MS" w:hAnsi="Calibri" w:cs="Calibri"/>
                <w:i/>
                <w:color w:val="auto"/>
                <w:lang w:val="en-AU"/>
              </w:rPr>
              <w:t>22</w:t>
            </w:r>
          </w:p>
        </w:tc>
        <w:tc>
          <w:tcPr>
            <w:tcW w:w="2070" w:type="dxa"/>
            <w:gridSpan w:val="2"/>
            <w:tcBorders>
              <w:top w:val="nil"/>
            </w:tcBorders>
            <w:shd w:val="clear" w:color="auto" w:fill="auto"/>
          </w:tcPr>
          <w:p w14:paraId="636B396A" w14:textId="5A11B7A3" w:rsidR="00C34C2B" w:rsidRPr="007613B3" w:rsidRDefault="00460CEA"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29</w:t>
            </w:r>
            <w:r w:rsidRPr="00460CEA">
              <w:rPr>
                <w:rFonts w:ascii="Calibri" w:eastAsia="Arial Unicode MS" w:hAnsi="Calibri" w:cs="Calibri"/>
                <w:i/>
                <w:color w:val="auto"/>
                <w:vertAlign w:val="superscript"/>
                <w:lang w:val="en-AU"/>
              </w:rPr>
              <w:t>th</w:t>
            </w:r>
            <w:r>
              <w:rPr>
                <w:rFonts w:ascii="Calibri" w:eastAsia="Arial Unicode MS" w:hAnsi="Calibri" w:cs="Calibri"/>
                <w:i/>
                <w:color w:val="auto"/>
                <w:lang w:val="en-AU"/>
              </w:rPr>
              <w:t xml:space="preserve"> February</w:t>
            </w:r>
            <w:r w:rsidR="00E83274">
              <w:rPr>
                <w:rFonts w:ascii="Calibri" w:eastAsia="Arial Unicode MS" w:hAnsi="Calibri" w:cs="Calibri"/>
                <w:i/>
                <w:color w:val="auto"/>
                <w:lang w:val="en-AU"/>
              </w:rPr>
              <w:t xml:space="preserve"> 202</w:t>
            </w:r>
            <w:r>
              <w:rPr>
                <w:rFonts w:ascii="Calibri" w:eastAsia="Arial Unicode MS" w:hAnsi="Calibri" w:cs="Calibri"/>
                <w:i/>
                <w:color w:val="auto"/>
                <w:lang w:val="en-AU"/>
              </w:rPr>
              <w:t>3</w:t>
            </w:r>
          </w:p>
        </w:tc>
        <w:tc>
          <w:tcPr>
            <w:tcW w:w="1699" w:type="dxa"/>
            <w:tcBorders>
              <w:top w:val="nil"/>
            </w:tcBorders>
            <w:shd w:val="clear" w:color="auto" w:fill="auto"/>
          </w:tcPr>
          <w:p w14:paraId="23868A3A" w14:textId="44D577CB" w:rsidR="00C34C2B" w:rsidRPr="007613B3" w:rsidRDefault="00E83274"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40 days</w:t>
            </w:r>
          </w:p>
        </w:tc>
      </w:tr>
    </w:tbl>
    <w:tbl>
      <w:tblPr>
        <w:tblpPr w:leftFromText="180" w:rightFromText="180" w:vertAnchor="page" w:horzAnchor="margin" w:tblpY="7991"/>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692"/>
        <w:gridCol w:w="1440"/>
      </w:tblGrid>
      <w:tr w:rsidR="00BF2BEA" w:rsidRPr="007613B3" w14:paraId="0057DA3A" w14:textId="77777777" w:rsidTr="00BF2BEA">
        <w:trPr>
          <w:trHeight w:val="608"/>
        </w:trPr>
        <w:tc>
          <w:tcPr>
            <w:tcW w:w="4683" w:type="dxa"/>
            <w:tcBorders>
              <w:top w:val="nil"/>
              <w:left w:val="single" w:sz="4" w:space="0" w:color="auto"/>
              <w:bottom w:val="single" w:sz="8" w:space="0" w:color="6D6D6D"/>
              <w:right w:val="nil"/>
            </w:tcBorders>
            <w:shd w:val="clear" w:color="auto" w:fill="auto"/>
            <w:noWrap/>
          </w:tcPr>
          <w:p w14:paraId="0EBC37ED" w14:textId="77777777" w:rsidR="00BF2BEA" w:rsidRPr="003E34A4" w:rsidRDefault="00BF2BEA" w:rsidP="00C34C2B">
            <w:pPr>
              <w:spacing w:before="60" w:after="60" w:line="240" w:lineRule="auto"/>
              <w:rPr>
                <w:rFonts w:ascii="Calibri" w:eastAsia="Arial Unicode MS" w:hAnsi="Calibri" w:cs="Calibri"/>
                <w:b/>
                <w:bCs/>
                <w:i/>
                <w:color w:val="D1282E"/>
                <w:lang w:val="en-AU"/>
              </w:rPr>
            </w:pPr>
            <w:r w:rsidRPr="003E34A4">
              <w:rPr>
                <w:rFonts w:ascii="Calibri" w:eastAsia="Arial Unicode MS" w:hAnsi="Calibri" w:cs="Calibri"/>
                <w:b/>
                <w:bCs/>
                <w:color w:val="auto"/>
                <w:lang w:val="en-AU"/>
              </w:rPr>
              <w:t>Tasks/Milestone:</w:t>
            </w:r>
          </w:p>
        </w:tc>
        <w:tc>
          <w:tcPr>
            <w:tcW w:w="2692" w:type="dxa"/>
            <w:tcBorders>
              <w:top w:val="nil"/>
              <w:left w:val="nil"/>
              <w:bottom w:val="single" w:sz="8" w:space="0" w:color="6D6D6D"/>
              <w:right w:val="nil"/>
            </w:tcBorders>
            <w:shd w:val="clear" w:color="auto" w:fill="auto"/>
          </w:tcPr>
          <w:p w14:paraId="65BA3C16" w14:textId="77777777" w:rsidR="00BF2BEA" w:rsidRPr="003E34A4" w:rsidRDefault="00BF2BEA" w:rsidP="00C34C2B">
            <w:pPr>
              <w:spacing w:before="60" w:after="60" w:line="240" w:lineRule="auto"/>
              <w:rPr>
                <w:rFonts w:ascii="Calibri" w:eastAsia="Arial Unicode MS" w:hAnsi="Calibri" w:cs="Calibri"/>
                <w:b/>
                <w:bCs/>
                <w:i/>
                <w:color w:val="D1282E"/>
                <w:lang w:val="en-AU"/>
              </w:rPr>
            </w:pPr>
            <w:r w:rsidRPr="003E34A4">
              <w:rPr>
                <w:rFonts w:ascii="Calibri" w:eastAsia="Arial Unicode MS" w:hAnsi="Calibri" w:cs="Calibri"/>
                <w:b/>
                <w:bCs/>
                <w:color w:val="auto"/>
                <w:lang w:val="en-AU"/>
              </w:rPr>
              <w:t>Deliverables/Outputs:</w:t>
            </w:r>
          </w:p>
        </w:tc>
        <w:tc>
          <w:tcPr>
            <w:tcW w:w="1440" w:type="dxa"/>
            <w:tcBorders>
              <w:top w:val="nil"/>
              <w:left w:val="nil"/>
              <w:bottom w:val="single" w:sz="8" w:space="0" w:color="6D6D6D"/>
              <w:right w:val="nil"/>
            </w:tcBorders>
            <w:shd w:val="clear" w:color="auto" w:fill="auto"/>
          </w:tcPr>
          <w:p w14:paraId="34A012A7" w14:textId="77777777" w:rsidR="00BF2BEA" w:rsidRPr="003E34A4" w:rsidRDefault="00BF2BEA" w:rsidP="00C34C2B">
            <w:pPr>
              <w:spacing w:before="60" w:after="60" w:line="240" w:lineRule="auto"/>
              <w:jc w:val="center"/>
              <w:rPr>
                <w:rFonts w:ascii="Calibri" w:eastAsia="Arial Unicode MS" w:hAnsi="Calibri" w:cs="Calibri"/>
                <w:b/>
                <w:bCs/>
                <w:i/>
                <w:color w:val="D1282E"/>
                <w:lang w:val="en-AU"/>
              </w:rPr>
            </w:pPr>
            <w:r w:rsidRPr="003E34A4">
              <w:rPr>
                <w:rFonts w:ascii="Calibri" w:eastAsia="Arial Unicode MS" w:hAnsi="Calibri" w:cs="Calibri"/>
                <w:b/>
                <w:bCs/>
                <w:color w:val="auto"/>
                <w:lang w:val="en-AU"/>
              </w:rPr>
              <w:t>Timeline</w:t>
            </w:r>
          </w:p>
        </w:tc>
      </w:tr>
      <w:tr w:rsidR="00BF2BEA" w:rsidRPr="007613B3" w14:paraId="3671DD93" w14:textId="77777777" w:rsidTr="00BF2BEA">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55B95A6" w14:textId="3F3CCB70" w:rsidR="00BF2BEA" w:rsidRPr="008C20C8" w:rsidRDefault="00BF2BEA" w:rsidP="00460CEA">
            <w:pPr>
              <w:pBdr>
                <w:top w:val="nil"/>
                <w:left w:val="nil"/>
                <w:bottom w:val="nil"/>
                <w:right w:val="nil"/>
                <w:between w:val="nil"/>
              </w:pBdr>
              <w:spacing w:line="240" w:lineRule="auto"/>
              <w:rPr>
                <w:rFonts w:ascii="Calibri" w:eastAsia="Arial Unicode MS" w:hAnsi="Calibri" w:cs="Calibri"/>
                <w:color w:val="auto"/>
                <w:lang w:val="en-AU"/>
              </w:rPr>
            </w:pPr>
            <w:r w:rsidRPr="00641E2D">
              <w:rPr>
                <w:rFonts w:ascii="Calibri" w:eastAsia="Arial Unicode MS" w:hAnsi="Calibri" w:cs="Calibri"/>
                <w:b/>
                <w:bCs/>
                <w:i/>
                <w:iCs/>
                <w:color w:val="auto"/>
                <w:u w:val="single"/>
                <w:lang w:val="en-AU"/>
              </w:rPr>
              <w:t>Activity 1:</w:t>
            </w:r>
            <w:r w:rsidRPr="008C20C8">
              <w:rPr>
                <w:rFonts w:ascii="Calibri" w:eastAsia="Arial Unicode MS" w:hAnsi="Calibri" w:cs="Calibri"/>
                <w:color w:val="auto"/>
                <w:lang w:val="en-AU"/>
              </w:rPr>
              <w:t xml:space="preserve"> Literature </w:t>
            </w:r>
            <w:r>
              <w:rPr>
                <w:rFonts w:ascii="Calibri" w:eastAsia="Arial Unicode MS" w:hAnsi="Calibri" w:cs="Calibri"/>
                <w:color w:val="auto"/>
                <w:lang w:val="en-AU"/>
              </w:rPr>
              <w:t>r</w:t>
            </w:r>
            <w:r w:rsidRPr="008C20C8">
              <w:rPr>
                <w:rFonts w:ascii="Calibri" w:eastAsia="Arial Unicode MS" w:hAnsi="Calibri" w:cs="Calibri"/>
                <w:color w:val="auto"/>
                <w:lang w:val="en-AU"/>
              </w:rPr>
              <w:t xml:space="preserve">eview and </w:t>
            </w:r>
            <w:r>
              <w:rPr>
                <w:rFonts w:ascii="Calibri" w:eastAsia="Arial Unicode MS" w:hAnsi="Calibri" w:cs="Calibri"/>
                <w:color w:val="auto"/>
                <w:lang w:val="en-AU"/>
              </w:rPr>
              <w:t>d</w:t>
            </w:r>
            <w:r w:rsidRPr="008C20C8">
              <w:rPr>
                <w:rFonts w:ascii="Calibri" w:eastAsia="Arial Unicode MS" w:hAnsi="Calibri" w:cs="Calibri"/>
                <w:color w:val="auto"/>
                <w:lang w:val="en-AU"/>
              </w:rPr>
              <w:t>ocumentation of analytical reports, studies, surveys, policies</w:t>
            </w:r>
            <w:r>
              <w:rPr>
                <w:rFonts w:ascii="Calibri" w:eastAsia="Arial Unicode MS" w:hAnsi="Calibri" w:cs="Calibri"/>
                <w:color w:val="auto"/>
                <w:lang w:val="en-AU"/>
              </w:rPr>
              <w:t xml:space="preserve">, </w:t>
            </w:r>
            <w:r w:rsidRPr="008C20C8">
              <w:rPr>
                <w:rFonts w:ascii="Calibri" w:eastAsia="Arial Unicode MS" w:hAnsi="Calibri" w:cs="Calibri"/>
                <w:color w:val="auto"/>
                <w:lang w:val="en-AU"/>
              </w:rPr>
              <w:t>plans</w:t>
            </w:r>
            <w:r>
              <w:rPr>
                <w:rFonts w:ascii="Calibri" w:eastAsia="Arial Unicode MS" w:hAnsi="Calibri" w:cs="Calibri"/>
                <w:color w:val="auto"/>
                <w:lang w:val="en-AU"/>
              </w:rPr>
              <w:t xml:space="preserve"> and programmes</w:t>
            </w:r>
            <w:r w:rsidRPr="008C20C8">
              <w:rPr>
                <w:rFonts w:ascii="Calibri" w:eastAsia="Arial Unicode MS" w:hAnsi="Calibri" w:cs="Calibri"/>
                <w:color w:val="auto"/>
                <w:lang w:val="en-AU"/>
              </w:rPr>
              <w:t xml:space="preserve"> </w:t>
            </w:r>
          </w:p>
        </w:tc>
        <w:tc>
          <w:tcPr>
            <w:tcW w:w="2692" w:type="dxa"/>
            <w:tcBorders>
              <w:top w:val="single" w:sz="8" w:space="0" w:color="6D6D6D"/>
              <w:left w:val="single" w:sz="8" w:space="0" w:color="6D6D6D"/>
              <w:bottom w:val="single" w:sz="8" w:space="0" w:color="6D6D6D"/>
              <w:right w:val="single" w:sz="8" w:space="0" w:color="6D6D6D"/>
            </w:tcBorders>
            <w:shd w:val="clear" w:color="auto" w:fill="auto"/>
          </w:tcPr>
          <w:p w14:paraId="6588CC15" w14:textId="1A5561C1" w:rsidR="00BF2BEA" w:rsidRPr="00460CEA" w:rsidRDefault="00BF2BEA" w:rsidP="00460CEA">
            <w:pPr>
              <w:ind w:left="12" w:hanging="12"/>
              <w:rPr>
                <w:rFonts w:ascii="Calibri" w:eastAsia="Arial Unicode MS" w:hAnsi="Calibri" w:cs="Calibri"/>
                <w:color w:val="auto"/>
                <w:lang w:val="en-AU"/>
              </w:rPr>
            </w:pPr>
            <w:r w:rsidRPr="00460CEA">
              <w:rPr>
                <w:rFonts w:asciiTheme="minorHAnsi" w:hAnsiTheme="minorHAnsi" w:cstheme="minorHAnsi"/>
                <w:sz w:val="21"/>
                <w:szCs w:val="21"/>
              </w:rPr>
              <w:t>Inception Report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C0A347E" w14:textId="05D88958" w:rsidR="00BF2BEA" w:rsidRPr="007613B3" w:rsidRDefault="00BF2BEA" w:rsidP="00460CEA">
            <w:pPr>
              <w:spacing w:before="60" w:after="60" w:line="240" w:lineRule="auto"/>
              <w:rPr>
                <w:rFonts w:ascii="Calibri" w:eastAsia="Arial Unicode MS" w:hAnsi="Calibri" w:cs="Calibri"/>
                <w:color w:val="auto"/>
                <w:lang w:val="en-AU"/>
              </w:rPr>
            </w:pPr>
            <w:r w:rsidRPr="008A2204">
              <w:rPr>
                <w:rFonts w:asciiTheme="minorHAnsi" w:hAnsiTheme="minorHAnsi" w:cstheme="minorHAnsi"/>
                <w:sz w:val="21"/>
                <w:szCs w:val="21"/>
              </w:rPr>
              <w:t>5 Nov 2022</w:t>
            </w:r>
          </w:p>
        </w:tc>
      </w:tr>
      <w:tr w:rsidR="00BF2BEA" w:rsidRPr="007613B3" w14:paraId="17B21292" w14:textId="77777777" w:rsidTr="00BF2BEA">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94E28AB" w14:textId="6A82630C" w:rsidR="00BF2BEA" w:rsidRPr="008C20C8" w:rsidRDefault="00BF2BEA" w:rsidP="00460CEA">
            <w:pPr>
              <w:pBdr>
                <w:top w:val="nil"/>
                <w:left w:val="nil"/>
                <w:bottom w:val="nil"/>
                <w:right w:val="nil"/>
                <w:between w:val="nil"/>
              </w:pBdr>
              <w:spacing w:line="240" w:lineRule="auto"/>
              <w:jc w:val="both"/>
              <w:rPr>
                <w:rFonts w:ascii="Calibri" w:eastAsia="Arial Unicode MS" w:hAnsi="Calibri" w:cs="Calibri"/>
                <w:color w:val="auto"/>
                <w:lang w:val="en-AU"/>
              </w:rPr>
            </w:pPr>
            <w:r w:rsidRPr="00641E2D">
              <w:rPr>
                <w:rFonts w:ascii="Calibri" w:eastAsia="Arial Unicode MS" w:hAnsi="Calibri" w:cs="Calibri"/>
                <w:b/>
                <w:bCs/>
                <w:i/>
                <w:iCs/>
                <w:color w:val="auto"/>
                <w:u w:val="single"/>
                <w:lang w:val="en-AU"/>
              </w:rPr>
              <w:t>Activity 2:</w:t>
            </w:r>
            <w:r w:rsidRPr="008C20C8">
              <w:rPr>
                <w:rFonts w:ascii="Calibri" w:eastAsia="Arial Unicode MS" w:hAnsi="Calibri" w:cs="Calibri"/>
                <w:color w:val="auto"/>
                <w:lang w:val="en-AU"/>
              </w:rPr>
              <w:t xml:space="preserve"> </w:t>
            </w:r>
            <w:r>
              <w:rPr>
                <w:rFonts w:ascii="Calibri" w:eastAsia="Arial Unicode MS" w:hAnsi="Calibri" w:cs="Calibri"/>
                <w:color w:val="auto"/>
                <w:lang w:val="en-AU"/>
              </w:rPr>
              <w:t>Conduct consultations workshops and interviews of key informants and stakeholders. Produce reports of these engagements</w:t>
            </w:r>
          </w:p>
        </w:tc>
        <w:tc>
          <w:tcPr>
            <w:tcW w:w="2692" w:type="dxa"/>
            <w:tcBorders>
              <w:top w:val="single" w:sz="8" w:space="0" w:color="6D6D6D"/>
              <w:left w:val="single" w:sz="8" w:space="0" w:color="6D6D6D"/>
              <w:bottom w:val="single" w:sz="8" w:space="0" w:color="6D6D6D"/>
              <w:right w:val="single" w:sz="8" w:space="0" w:color="6D6D6D"/>
            </w:tcBorders>
            <w:shd w:val="clear" w:color="auto" w:fill="auto"/>
          </w:tcPr>
          <w:p w14:paraId="567B00E9" w14:textId="141B769B" w:rsidR="00BF2BEA" w:rsidRPr="00460CEA" w:rsidRDefault="00BF2BEA" w:rsidP="00460CEA">
            <w:pPr>
              <w:rPr>
                <w:rFonts w:ascii="Calibri" w:eastAsia="Arial Unicode MS" w:hAnsi="Calibri" w:cs="Calibri"/>
                <w:color w:val="auto"/>
                <w:lang w:val="en-AU"/>
              </w:rPr>
            </w:pPr>
            <w:r w:rsidRPr="00460CEA">
              <w:rPr>
                <w:rFonts w:asciiTheme="minorHAnsi" w:hAnsiTheme="minorHAnsi" w:cstheme="minorHAnsi"/>
                <w:sz w:val="21"/>
                <w:szCs w:val="21"/>
              </w:rPr>
              <w:t>Consultation workshop and in-depth interviews Reports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7DECDD9" w14:textId="24B2E737" w:rsidR="00BF2BEA" w:rsidRPr="007613B3" w:rsidRDefault="00BF2BEA" w:rsidP="00460CEA">
            <w:pPr>
              <w:spacing w:before="60" w:after="60" w:line="240" w:lineRule="auto"/>
              <w:rPr>
                <w:rFonts w:ascii="Calibri" w:eastAsia="Arial Unicode MS" w:hAnsi="Calibri" w:cs="Calibri"/>
                <w:color w:val="auto"/>
                <w:lang w:val="en-AU"/>
              </w:rPr>
            </w:pPr>
            <w:r w:rsidRPr="008A2204">
              <w:rPr>
                <w:rFonts w:asciiTheme="minorHAnsi" w:hAnsiTheme="minorHAnsi" w:cstheme="minorHAnsi"/>
                <w:sz w:val="21"/>
                <w:szCs w:val="21"/>
              </w:rPr>
              <w:t>10 Dec 2022</w:t>
            </w:r>
          </w:p>
        </w:tc>
      </w:tr>
      <w:tr w:rsidR="00BF2BEA" w:rsidRPr="007613B3" w14:paraId="3E7FFEF7" w14:textId="77777777" w:rsidTr="00BF2BEA">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57F1B5F" w14:textId="5F084219" w:rsidR="00BF2BEA" w:rsidRPr="008C20C8" w:rsidRDefault="00BF2BEA" w:rsidP="00460CEA">
            <w:pPr>
              <w:pBdr>
                <w:top w:val="nil"/>
                <w:left w:val="nil"/>
                <w:bottom w:val="nil"/>
                <w:right w:val="nil"/>
                <w:between w:val="nil"/>
              </w:pBdr>
              <w:spacing w:line="240" w:lineRule="auto"/>
              <w:jc w:val="both"/>
              <w:rPr>
                <w:rFonts w:ascii="Calibri" w:eastAsia="Arial Unicode MS" w:hAnsi="Calibri" w:cs="Calibri"/>
                <w:color w:val="auto"/>
                <w:lang w:val="en-AU"/>
              </w:rPr>
            </w:pPr>
            <w:r w:rsidRPr="00641E2D">
              <w:rPr>
                <w:rFonts w:ascii="Calibri" w:eastAsia="Arial Unicode MS" w:hAnsi="Calibri" w:cs="Calibri"/>
                <w:b/>
                <w:bCs/>
                <w:i/>
                <w:iCs/>
                <w:color w:val="auto"/>
                <w:u w:val="single"/>
                <w:lang w:val="en-AU"/>
              </w:rPr>
              <w:t>Activity 3:</w:t>
            </w:r>
            <w:r w:rsidRPr="008C20C8">
              <w:rPr>
                <w:rFonts w:ascii="Calibri" w:eastAsia="Arial Unicode MS" w:hAnsi="Calibri" w:cs="Calibri"/>
                <w:color w:val="auto"/>
                <w:lang w:val="en-AU"/>
              </w:rPr>
              <w:t xml:space="preserve"> </w:t>
            </w:r>
            <w:r>
              <w:rPr>
                <w:rFonts w:ascii="Calibri" w:eastAsia="Arial Unicode MS" w:hAnsi="Calibri" w:cs="Calibri"/>
                <w:color w:val="auto"/>
                <w:lang w:val="en-AU"/>
              </w:rPr>
              <w:t>Data analysis and r</w:t>
            </w:r>
            <w:r w:rsidRPr="008C20C8">
              <w:rPr>
                <w:rFonts w:ascii="Calibri" w:eastAsia="Arial Unicode MS" w:hAnsi="Calibri" w:cs="Calibri"/>
                <w:color w:val="auto"/>
                <w:lang w:val="en-AU"/>
              </w:rPr>
              <w:t>eporting of the results</w:t>
            </w:r>
          </w:p>
        </w:tc>
        <w:tc>
          <w:tcPr>
            <w:tcW w:w="2692" w:type="dxa"/>
            <w:tcBorders>
              <w:top w:val="single" w:sz="8" w:space="0" w:color="6D6D6D"/>
              <w:left w:val="single" w:sz="8" w:space="0" w:color="6D6D6D"/>
              <w:bottom w:val="single" w:sz="8" w:space="0" w:color="6D6D6D"/>
              <w:right w:val="single" w:sz="8" w:space="0" w:color="6D6D6D"/>
            </w:tcBorders>
            <w:shd w:val="clear" w:color="auto" w:fill="auto"/>
          </w:tcPr>
          <w:p w14:paraId="1849C50F" w14:textId="384846FD" w:rsidR="00BF2BEA" w:rsidRPr="00460CEA" w:rsidRDefault="00BF2BEA" w:rsidP="00460CEA">
            <w:pPr>
              <w:rPr>
                <w:rFonts w:ascii="Calibri" w:eastAsia="Arial Unicode MS" w:hAnsi="Calibri" w:cs="Calibri"/>
                <w:color w:val="auto"/>
                <w:lang w:val="en-AU"/>
              </w:rPr>
            </w:pPr>
            <w:r w:rsidRPr="00460CEA">
              <w:rPr>
                <w:rFonts w:asciiTheme="minorHAnsi" w:hAnsiTheme="minorHAnsi" w:cstheme="minorHAnsi"/>
                <w:sz w:val="21"/>
                <w:szCs w:val="21"/>
              </w:rPr>
              <w:t>Draft country report and consultations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119971B" w14:textId="1286C1DA" w:rsidR="00BF2BEA" w:rsidRPr="007613B3" w:rsidRDefault="00BF2BEA" w:rsidP="00460CEA">
            <w:pPr>
              <w:spacing w:before="60" w:after="60" w:line="240" w:lineRule="auto"/>
              <w:rPr>
                <w:rFonts w:ascii="Calibri" w:eastAsia="Arial Unicode MS" w:hAnsi="Calibri" w:cs="Calibri"/>
                <w:color w:val="auto"/>
                <w:lang w:val="en-AU"/>
              </w:rPr>
            </w:pPr>
            <w:r w:rsidRPr="008A2204">
              <w:rPr>
                <w:rFonts w:asciiTheme="minorHAnsi" w:hAnsiTheme="minorHAnsi" w:cstheme="minorHAnsi"/>
                <w:sz w:val="21"/>
                <w:szCs w:val="21"/>
              </w:rPr>
              <w:t>20 Jan 2023</w:t>
            </w:r>
          </w:p>
        </w:tc>
      </w:tr>
      <w:tr w:rsidR="00BF2BEA" w:rsidRPr="007613B3" w14:paraId="2BF0CEE8" w14:textId="77777777" w:rsidTr="00BF2BEA">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F652B23" w14:textId="5FB1A338" w:rsidR="00BF2BEA" w:rsidRPr="007613B3" w:rsidRDefault="00BF2BEA" w:rsidP="00460CEA">
            <w:pPr>
              <w:ind w:left="12" w:hanging="12"/>
              <w:rPr>
                <w:rFonts w:ascii="Calibri" w:eastAsia="Arial Unicode MS" w:hAnsi="Calibri" w:cs="Calibri"/>
                <w:color w:val="auto"/>
                <w:lang w:val="en-AU"/>
              </w:rPr>
            </w:pPr>
            <w:r w:rsidRPr="00641E2D">
              <w:rPr>
                <w:rFonts w:ascii="Calibri" w:eastAsia="Arial Unicode MS" w:hAnsi="Calibri" w:cs="Calibri"/>
                <w:b/>
                <w:bCs/>
                <w:i/>
                <w:iCs/>
                <w:color w:val="auto"/>
                <w:u w:val="single"/>
                <w:lang w:val="en-AU"/>
              </w:rPr>
              <w:t xml:space="preserve">Activity </w:t>
            </w:r>
            <w:r>
              <w:rPr>
                <w:rFonts w:ascii="Calibri" w:eastAsia="Arial Unicode MS" w:hAnsi="Calibri" w:cs="Calibri"/>
                <w:b/>
                <w:bCs/>
                <w:i/>
                <w:iCs/>
                <w:color w:val="auto"/>
                <w:u w:val="single"/>
                <w:lang w:val="en-AU"/>
              </w:rPr>
              <w:t>4</w:t>
            </w:r>
            <w:r w:rsidRPr="00641E2D">
              <w:rPr>
                <w:rFonts w:ascii="Calibri" w:eastAsia="Arial Unicode MS" w:hAnsi="Calibri" w:cs="Calibri"/>
                <w:b/>
                <w:bCs/>
                <w:i/>
                <w:iCs/>
                <w:color w:val="auto"/>
                <w:u w:val="single"/>
                <w:lang w:val="en-AU"/>
              </w:rPr>
              <w:t>:</w:t>
            </w:r>
            <w:r w:rsidRPr="008C20C8">
              <w:rPr>
                <w:rFonts w:ascii="Calibri" w:eastAsia="Arial Unicode MS" w:hAnsi="Calibri" w:cs="Calibri"/>
                <w:color w:val="auto"/>
                <w:lang w:val="en-AU"/>
              </w:rPr>
              <w:t xml:space="preserve"> </w:t>
            </w:r>
            <w:r>
              <w:rPr>
                <w:rFonts w:ascii="Calibri" w:eastAsia="Arial Unicode MS" w:hAnsi="Calibri" w:cs="Calibri"/>
                <w:color w:val="auto"/>
                <w:lang w:val="en-AU"/>
              </w:rPr>
              <w:t xml:space="preserve"> Data analysis and r</w:t>
            </w:r>
            <w:r w:rsidRPr="008C20C8">
              <w:rPr>
                <w:rFonts w:ascii="Calibri" w:eastAsia="Arial Unicode MS" w:hAnsi="Calibri" w:cs="Calibri"/>
                <w:color w:val="auto"/>
                <w:lang w:val="en-AU"/>
              </w:rPr>
              <w:t>eporting of the results</w:t>
            </w:r>
          </w:p>
        </w:tc>
        <w:tc>
          <w:tcPr>
            <w:tcW w:w="2692" w:type="dxa"/>
            <w:tcBorders>
              <w:top w:val="single" w:sz="8" w:space="0" w:color="6D6D6D"/>
              <w:left w:val="single" w:sz="8" w:space="0" w:color="6D6D6D"/>
              <w:bottom w:val="single" w:sz="8" w:space="0" w:color="6D6D6D"/>
              <w:right w:val="single" w:sz="8" w:space="0" w:color="6D6D6D"/>
            </w:tcBorders>
            <w:shd w:val="clear" w:color="auto" w:fill="auto"/>
          </w:tcPr>
          <w:p w14:paraId="7734BCA5" w14:textId="694CF5FA" w:rsidR="00BF2BEA" w:rsidRPr="00460CEA" w:rsidRDefault="00BF2BEA" w:rsidP="00460CEA">
            <w:pPr>
              <w:ind w:left="12" w:hanging="12"/>
              <w:rPr>
                <w:rFonts w:ascii="Calibri" w:eastAsia="Arial Unicode MS" w:hAnsi="Calibri" w:cs="Calibri"/>
                <w:color w:val="auto"/>
                <w:lang w:val="en-AU"/>
              </w:rPr>
            </w:pPr>
            <w:r w:rsidRPr="00460CEA">
              <w:rPr>
                <w:rFonts w:asciiTheme="minorHAnsi" w:hAnsiTheme="minorHAnsi" w:cstheme="minorHAnsi"/>
                <w:sz w:val="21"/>
                <w:szCs w:val="21"/>
              </w:rPr>
              <w:t>Final Country reports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360B77" w14:textId="3C4BEDAC" w:rsidR="00BF2BEA" w:rsidRPr="007613B3" w:rsidRDefault="00BF2BEA" w:rsidP="00460CEA">
            <w:pPr>
              <w:spacing w:before="60" w:after="60" w:line="240" w:lineRule="auto"/>
              <w:rPr>
                <w:rFonts w:ascii="Calibri" w:eastAsia="Arial Unicode MS" w:hAnsi="Calibri" w:cs="Calibri"/>
                <w:color w:val="auto"/>
                <w:lang w:val="en-AU"/>
              </w:rPr>
            </w:pPr>
            <w:r>
              <w:rPr>
                <w:rFonts w:asciiTheme="minorHAnsi" w:hAnsiTheme="minorHAnsi" w:cstheme="minorHAnsi"/>
                <w:sz w:val="21"/>
                <w:szCs w:val="21"/>
              </w:rPr>
              <w:t>20</w:t>
            </w:r>
            <w:r w:rsidRPr="008A2204">
              <w:rPr>
                <w:rFonts w:asciiTheme="minorHAnsi" w:hAnsiTheme="minorHAnsi" w:cstheme="minorHAnsi"/>
                <w:sz w:val="21"/>
                <w:szCs w:val="21"/>
              </w:rPr>
              <w:t xml:space="preserve"> Feb 2023</w:t>
            </w:r>
          </w:p>
        </w:tc>
      </w:tr>
      <w:tr w:rsidR="00BF2BEA" w:rsidRPr="007613B3" w14:paraId="7AFF7DCF" w14:textId="77777777" w:rsidTr="00BF2BEA">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179920A" w14:textId="77777777" w:rsidR="00BF2BEA" w:rsidRPr="007613B3" w:rsidRDefault="00BF2BEA" w:rsidP="00C34C2B">
            <w:pPr>
              <w:ind w:left="12" w:hanging="12"/>
              <w:rPr>
                <w:rFonts w:ascii="Calibri" w:eastAsia="Arial Unicode MS" w:hAnsi="Calibri" w:cs="Calibri"/>
                <w:color w:val="auto"/>
                <w:lang w:val="en-AU"/>
              </w:rPr>
            </w:pPr>
          </w:p>
        </w:tc>
        <w:tc>
          <w:tcPr>
            <w:tcW w:w="2692" w:type="dxa"/>
            <w:tcBorders>
              <w:top w:val="single" w:sz="8" w:space="0" w:color="6D6D6D"/>
              <w:left w:val="single" w:sz="8" w:space="0" w:color="6D6D6D"/>
              <w:bottom w:val="single" w:sz="8" w:space="0" w:color="6D6D6D"/>
              <w:right w:val="single" w:sz="8" w:space="0" w:color="6D6D6D"/>
            </w:tcBorders>
            <w:shd w:val="clear" w:color="auto" w:fill="auto"/>
          </w:tcPr>
          <w:p w14:paraId="4FE44F17" w14:textId="77777777" w:rsidR="00BF2BEA" w:rsidRPr="007613B3" w:rsidRDefault="00BF2BEA" w:rsidP="00C34C2B">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4BB0DCF" w14:textId="3C93BDFF" w:rsidR="00BF2BEA" w:rsidRPr="005418AB" w:rsidRDefault="00BF2BEA" w:rsidP="00C34C2B">
            <w:pPr>
              <w:spacing w:before="60" w:after="60" w:line="240" w:lineRule="auto"/>
              <w:jc w:val="center"/>
              <w:rPr>
                <w:rFonts w:ascii="Calibri" w:eastAsia="Arial Unicode MS" w:hAnsi="Calibri" w:cs="Calibri"/>
                <w:b/>
                <w:bCs/>
                <w:color w:val="auto"/>
                <w:lang w:val="en-AU"/>
              </w:rPr>
            </w:pPr>
            <w:r w:rsidRPr="005418AB">
              <w:rPr>
                <w:rFonts w:ascii="Calibri" w:eastAsia="Arial Unicode MS" w:hAnsi="Calibri" w:cs="Calibri"/>
                <w:b/>
                <w:bCs/>
                <w:color w:val="auto"/>
                <w:lang w:val="en-AU"/>
              </w:rPr>
              <w:t>TOTAL</w:t>
            </w:r>
          </w:p>
        </w:tc>
      </w:tr>
    </w:tbl>
    <w:p w14:paraId="33D6FA81" w14:textId="3EFBEB8B" w:rsidR="00B14BE6" w:rsidRDefault="00B14BE6">
      <w:pPr>
        <w:jc w:val="center"/>
        <w:rPr>
          <w:rFonts w:ascii="Calibri" w:hAnsi="Calibri" w:cs="Calibri"/>
          <w:b/>
          <w:bCs/>
          <w:sz w:val="24"/>
          <w:szCs w:val="24"/>
          <w:u w:val="single"/>
        </w:rPr>
      </w:pPr>
    </w:p>
    <w:p w14:paraId="6187F97A" w14:textId="47632856" w:rsidR="00B14BE6" w:rsidRDefault="00B14BE6">
      <w:pPr>
        <w:jc w:val="center"/>
        <w:rPr>
          <w:rFonts w:ascii="Calibri" w:hAnsi="Calibri" w:cs="Calibri"/>
          <w:b/>
          <w:bCs/>
          <w:sz w:val="24"/>
          <w:szCs w:val="24"/>
          <w:u w:val="single"/>
        </w:rPr>
      </w:pPr>
    </w:p>
    <w:p w14:paraId="420F4A2D" w14:textId="5F9D7F81" w:rsidR="00C34C2B" w:rsidRDefault="00C34C2B">
      <w:pPr>
        <w:jc w:val="center"/>
        <w:rPr>
          <w:rFonts w:ascii="Calibri" w:hAnsi="Calibri" w:cs="Calibri"/>
          <w:b/>
          <w:bCs/>
          <w:sz w:val="24"/>
          <w:szCs w:val="24"/>
          <w:u w:val="single"/>
        </w:rPr>
      </w:pPr>
    </w:p>
    <w:p w14:paraId="38316BEE" w14:textId="77777777" w:rsidR="00C34C2B" w:rsidRPr="00B63E76" w:rsidRDefault="00C34C2B">
      <w:pPr>
        <w:jc w:val="cente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613B3" w:rsidRPr="007613B3" w14:paraId="048658EA" w14:textId="77777777" w:rsidTr="00BF2BEA">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46B5E2FD"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p w14:paraId="6D9CDE4B" w14:textId="77777777" w:rsidR="00641E2D" w:rsidRPr="00641E2D" w:rsidRDefault="00641E2D" w:rsidP="00641E2D">
            <w:pPr>
              <w:rPr>
                <w:rFonts w:ascii="Calibri" w:eastAsia="Arial Unicode MS" w:hAnsi="Calibri" w:cs="Calibri"/>
                <w:lang w:val="en-AU"/>
              </w:rPr>
            </w:pPr>
          </w:p>
          <w:p w14:paraId="705191FB" w14:textId="77777777" w:rsidR="00455353" w:rsidRDefault="00455353" w:rsidP="006C738B">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r>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12585E2B" w14:textId="64E17EB4" w:rsidR="006C738B" w:rsidRDefault="006C738B" w:rsidP="006C738B">
            <w:pPr>
              <w:spacing w:before="60" w:line="240" w:lineRule="auto"/>
              <w:rPr>
                <w:rFonts w:ascii="Calibri" w:eastAsia="Arial Unicode MS" w:hAnsi="Calibri" w:cs="Calibri"/>
                <w:color w:val="auto"/>
                <w:lang w:val="en-AU"/>
              </w:rPr>
            </w:pPr>
          </w:p>
          <w:p w14:paraId="39C69BB4" w14:textId="77777777" w:rsidR="006A0E9B" w:rsidRDefault="006A0E9B" w:rsidP="006C738B">
            <w:pPr>
              <w:spacing w:before="60" w:line="240" w:lineRule="auto"/>
              <w:rPr>
                <w:rFonts w:ascii="Calibri" w:eastAsia="Arial Unicode MS" w:hAnsi="Calibri" w:cs="Calibri"/>
                <w:color w:val="auto"/>
                <w:lang w:val="en-AU"/>
              </w:rPr>
            </w:pPr>
          </w:p>
          <w:p w14:paraId="632145A0" w14:textId="77777777" w:rsidR="006C738B" w:rsidRPr="006A0E9B" w:rsidRDefault="006C738B" w:rsidP="006C738B">
            <w:pPr>
              <w:spacing w:before="60" w:line="240" w:lineRule="auto"/>
              <w:rPr>
                <w:rFonts w:ascii="Calibri" w:eastAsia="Arial Unicode MS" w:hAnsi="Calibri" w:cs="Calibri"/>
                <w:b/>
                <w:bCs/>
                <w:color w:val="auto"/>
                <w:lang w:val="en-AU"/>
              </w:rPr>
            </w:pPr>
            <w:r w:rsidRPr="006A0E9B">
              <w:rPr>
                <w:rFonts w:ascii="Calibri" w:eastAsia="Arial Unicode MS" w:hAnsi="Calibri" w:cs="Calibri"/>
                <w:b/>
                <w:bCs/>
                <w:color w:val="auto"/>
                <w:lang w:val="en-AU"/>
              </w:rPr>
              <w:t>Enter Disciplines:</w:t>
            </w:r>
          </w:p>
          <w:p w14:paraId="53F6A563" w14:textId="77777777" w:rsidR="006C738B" w:rsidRDefault="006C738B" w:rsidP="006C738B">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Public Health, Mental Health Studies</w:t>
            </w:r>
          </w:p>
          <w:p w14:paraId="2F9B9149" w14:textId="135019D7" w:rsidR="006A0E9B" w:rsidRDefault="006A0E9B" w:rsidP="006C738B">
            <w:pPr>
              <w:spacing w:before="60" w:line="240" w:lineRule="auto"/>
              <w:rPr>
                <w:rFonts w:ascii="Calibri" w:eastAsia="Arial Unicode MS" w:hAnsi="Calibri" w:cs="Calibri"/>
                <w:color w:val="auto"/>
                <w:lang w:val="en-AU"/>
              </w:rPr>
            </w:pPr>
          </w:p>
          <w:p w14:paraId="02FC1198" w14:textId="77777777" w:rsidR="006A0E9B" w:rsidRDefault="006A0E9B" w:rsidP="006C738B">
            <w:pPr>
              <w:spacing w:before="60" w:line="240" w:lineRule="auto"/>
              <w:rPr>
                <w:rFonts w:ascii="Calibri" w:eastAsia="Arial Unicode MS" w:hAnsi="Calibri" w:cs="Calibri"/>
                <w:color w:val="auto"/>
                <w:lang w:val="en-AU"/>
              </w:rPr>
            </w:pPr>
          </w:p>
          <w:p w14:paraId="0DF7ED34" w14:textId="77777777" w:rsidR="006A0E9B" w:rsidRPr="006A0E9B" w:rsidRDefault="006A0E9B" w:rsidP="006C738B">
            <w:pPr>
              <w:spacing w:before="60" w:line="240" w:lineRule="auto"/>
              <w:rPr>
                <w:rFonts w:ascii="Calibri" w:eastAsia="Arial Unicode MS" w:hAnsi="Calibri" w:cs="Calibri"/>
                <w:b/>
                <w:bCs/>
                <w:color w:val="auto"/>
                <w:lang w:val="en-AU"/>
              </w:rPr>
            </w:pPr>
            <w:r w:rsidRPr="006A0E9B">
              <w:rPr>
                <w:rFonts w:ascii="Calibri" w:eastAsia="Arial Unicode MS" w:hAnsi="Calibri" w:cs="Calibri"/>
                <w:b/>
                <w:bCs/>
                <w:color w:val="auto"/>
                <w:lang w:val="en-AU"/>
              </w:rPr>
              <w:t>Conditions of Work:</w:t>
            </w:r>
          </w:p>
          <w:p w14:paraId="7B5397AA" w14:textId="77777777" w:rsidR="006A0E9B" w:rsidRDefault="006A0E9B" w:rsidP="006A0E9B">
            <w:pPr>
              <w:pStyle w:val="BodyText"/>
              <w:spacing w:before="112" w:line="259" w:lineRule="auto"/>
              <w:ind w:right="-41"/>
              <w:jc w:val="both"/>
              <w:rPr>
                <w:rFonts w:asciiTheme="minorHAnsi" w:hAnsiTheme="minorHAnsi" w:cstheme="minorHAnsi"/>
                <w:w w:val="110"/>
                <w:sz w:val="21"/>
                <w:szCs w:val="21"/>
              </w:rPr>
            </w:pPr>
            <w:r w:rsidRPr="006A0E9B">
              <w:rPr>
                <w:rFonts w:asciiTheme="minorHAnsi" w:hAnsiTheme="minorHAnsi" w:cstheme="minorHAnsi"/>
                <w:w w:val="110"/>
              </w:rPr>
              <w:t xml:space="preserve">Under the supervision of the supervisors from UNICEF Gulf Area Office and Ministry of Health (Director, </w:t>
            </w:r>
            <w:r w:rsidRPr="006A0E9B">
              <w:rPr>
                <w:rFonts w:asciiTheme="minorHAnsi" w:hAnsiTheme="minorHAnsi" w:cstheme="minorHAnsi"/>
              </w:rPr>
              <w:t>National Health Centre for Mental Health)</w:t>
            </w:r>
            <w:r w:rsidRPr="006A0E9B">
              <w:rPr>
                <w:rFonts w:asciiTheme="minorHAnsi" w:hAnsiTheme="minorHAnsi" w:cstheme="minorHAnsi"/>
                <w:w w:val="110"/>
              </w:rPr>
              <w:t>, the consultant is required to implement all the activities agreed and submit all deliverables on time and with quality. The supervisors are responsible for ensuring that the entire process adheres to the organizational quality and ethical standards. The supervisor will also ensure that the consultant has access to all necessary documents</w:t>
            </w:r>
            <w:r w:rsidRPr="008A2204">
              <w:rPr>
                <w:rFonts w:asciiTheme="minorHAnsi" w:hAnsiTheme="minorHAnsi" w:cstheme="minorHAnsi"/>
                <w:w w:val="110"/>
                <w:sz w:val="21"/>
                <w:szCs w:val="21"/>
              </w:rPr>
              <w:t>.</w:t>
            </w:r>
          </w:p>
          <w:p w14:paraId="721A0C28" w14:textId="480F4C89" w:rsidR="006A0E9B" w:rsidRPr="006C738B" w:rsidRDefault="006A0E9B" w:rsidP="006C738B">
            <w:pPr>
              <w:spacing w:before="60" w:line="240" w:lineRule="auto"/>
              <w:rPr>
                <w:rFonts w:ascii="Calibri" w:eastAsia="Arial Unicode MS" w:hAnsi="Calibri" w:cs="Calibri"/>
                <w:color w:val="auto"/>
                <w:lang w:val="en-AU"/>
              </w:rPr>
            </w:pPr>
          </w:p>
        </w:tc>
        <w:tc>
          <w:tcPr>
            <w:tcW w:w="5413" w:type="dxa"/>
            <w:tcBorders>
              <w:top w:val="single" w:sz="4" w:space="0" w:color="auto"/>
              <w:left w:val="single" w:sz="4" w:space="0" w:color="auto"/>
              <w:bottom w:val="nil"/>
              <w:right w:val="single" w:sz="4" w:space="0" w:color="auto"/>
            </w:tcBorders>
            <w:shd w:val="clear" w:color="auto" w:fill="auto"/>
            <w:noWrap/>
            <w:hideMark/>
          </w:tcPr>
          <w:p w14:paraId="4568CABB" w14:textId="77777777" w:rsidR="008259BA" w:rsidRDefault="007613B3" w:rsidP="00F45646">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r w:rsidR="00F45646">
              <w:rPr>
                <w:rFonts w:ascii="Calibri" w:eastAsia="Arial Unicode MS" w:hAnsi="Calibri" w:cs="Calibri"/>
                <w:b/>
                <w:color w:val="auto"/>
                <w:lang w:val="en-AU"/>
              </w:rPr>
              <w:t xml:space="preserve"> </w:t>
            </w:r>
          </w:p>
          <w:p w14:paraId="60364106" w14:textId="77777777" w:rsidR="008259BA" w:rsidRPr="00455353" w:rsidRDefault="008259BA" w:rsidP="008259BA">
            <w:pPr>
              <w:pStyle w:val="BodyText"/>
              <w:spacing w:before="112" w:line="259" w:lineRule="auto"/>
              <w:ind w:right="-41"/>
              <w:jc w:val="both"/>
              <w:rPr>
                <w:rFonts w:asciiTheme="minorHAnsi" w:hAnsiTheme="minorHAnsi" w:cstheme="minorHAnsi"/>
                <w:w w:val="110"/>
              </w:rPr>
            </w:pPr>
            <w:r w:rsidRPr="00455353">
              <w:rPr>
                <w:rFonts w:asciiTheme="minorHAnsi" w:hAnsiTheme="minorHAnsi" w:cstheme="minorHAnsi"/>
                <w:w w:val="110"/>
              </w:rPr>
              <w:t>UNICEF is looking for a consultant with strong expertise and good track record in public health, and who is respectful to cultural diversities, community values, and is sensitive to gender issues, with zero tolerance to violence, child abuse and neglect and other harmful practices. The following expertise is required:</w:t>
            </w:r>
          </w:p>
          <w:p w14:paraId="1C695BE6" w14:textId="77777777" w:rsidR="008259BA" w:rsidRPr="00455353" w:rsidRDefault="008259BA" w:rsidP="008259BA">
            <w:pPr>
              <w:pStyle w:val="BodyText"/>
              <w:numPr>
                <w:ilvl w:val="0"/>
                <w:numId w:val="37"/>
              </w:numPr>
              <w:spacing w:after="0" w:line="240" w:lineRule="auto"/>
              <w:ind w:right="-41"/>
              <w:contextualSpacing/>
              <w:jc w:val="both"/>
              <w:rPr>
                <w:rFonts w:asciiTheme="minorHAnsi" w:hAnsiTheme="minorHAnsi" w:cstheme="minorHAnsi"/>
                <w:w w:val="110"/>
              </w:rPr>
            </w:pPr>
            <w:r w:rsidRPr="00455353">
              <w:rPr>
                <w:rFonts w:asciiTheme="minorHAnsi" w:hAnsiTheme="minorHAnsi" w:cstheme="minorHAnsi"/>
                <w:w w:val="110"/>
              </w:rPr>
              <w:t xml:space="preserve">Medical background, with a minimum of a master’s degree in public health and/or qualitative research design, data collection and analysis. </w:t>
            </w:r>
          </w:p>
          <w:p w14:paraId="10F73C6E" w14:textId="4A53A88A" w:rsidR="008259BA" w:rsidRPr="00455353" w:rsidRDefault="008259BA" w:rsidP="008259BA">
            <w:pPr>
              <w:pStyle w:val="BodyText"/>
              <w:numPr>
                <w:ilvl w:val="0"/>
                <w:numId w:val="37"/>
              </w:numPr>
              <w:spacing w:after="0" w:line="240" w:lineRule="auto"/>
              <w:ind w:right="49"/>
              <w:contextualSpacing/>
              <w:jc w:val="both"/>
              <w:rPr>
                <w:rFonts w:asciiTheme="minorHAnsi" w:hAnsiTheme="minorHAnsi" w:cstheme="minorHAnsi"/>
                <w:w w:val="110"/>
              </w:rPr>
            </w:pPr>
            <w:r w:rsidRPr="00455353">
              <w:rPr>
                <w:rFonts w:asciiTheme="minorHAnsi" w:hAnsiTheme="minorHAnsi" w:cstheme="minorHAnsi"/>
                <w:w w:val="110"/>
              </w:rPr>
              <w:t>At least 5 years of public health experience supporting qualitative research design, questionnaire design, data collection, analysis and final report.</w:t>
            </w:r>
          </w:p>
          <w:p w14:paraId="77D61270" w14:textId="77777777" w:rsidR="008259BA" w:rsidRPr="00455353" w:rsidRDefault="008259BA" w:rsidP="008259BA">
            <w:pPr>
              <w:pStyle w:val="BodyText"/>
              <w:numPr>
                <w:ilvl w:val="0"/>
                <w:numId w:val="37"/>
              </w:numPr>
              <w:spacing w:after="0" w:line="240" w:lineRule="auto"/>
              <w:ind w:right="-41"/>
              <w:contextualSpacing/>
              <w:jc w:val="both"/>
              <w:rPr>
                <w:rFonts w:asciiTheme="minorHAnsi" w:hAnsiTheme="minorHAnsi" w:cstheme="minorHAnsi"/>
                <w:w w:val="110"/>
              </w:rPr>
            </w:pPr>
            <w:r w:rsidRPr="00455353">
              <w:rPr>
                <w:rFonts w:asciiTheme="minorHAnsi" w:hAnsiTheme="minorHAnsi" w:cstheme="minorHAnsi"/>
                <w:w w:val="110"/>
              </w:rPr>
              <w:t>Experience of research in the health, social welfare, mental health and service provision in Saudi Arabia</w:t>
            </w:r>
          </w:p>
          <w:p w14:paraId="6A8E41A7" w14:textId="77777777" w:rsidR="008259BA" w:rsidRPr="00455353" w:rsidRDefault="008259BA" w:rsidP="008259BA">
            <w:pPr>
              <w:pStyle w:val="ListParagraph"/>
              <w:numPr>
                <w:ilvl w:val="0"/>
                <w:numId w:val="37"/>
              </w:numPr>
              <w:spacing w:line="240" w:lineRule="auto"/>
              <w:rPr>
                <w:rFonts w:asciiTheme="minorHAnsi" w:hAnsiTheme="minorHAnsi" w:cstheme="minorHAnsi"/>
                <w:w w:val="110"/>
              </w:rPr>
            </w:pPr>
            <w:r w:rsidRPr="00455353">
              <w:rPr>
                <w:rFonts w:asciiTheme="minorHAnsi" w:hAnsiTheme="minorHAnsi" w:cstheme="minorHAnsi"/>
                <w:w w:val="110"/>
              </w:rPr>
              <w:t>Professional knowledge and experience in mental health and psychosocial support systems and services in Saudi Arabia or in MENA region</w:t>
            </w:r>
          </w:p>
          <w:p w14:paraId="6E79A451" w14:textId="77777777" w:rsidR="008259BA" w:rsidRPr="00455353" w:rsidRDefault="008259BA" w:rsidP="008259BA">
            <w:pPr>
              <w:pStyle w:val="BodyText"/>
              <w:numPr>
                <w:ilvl w:val="0"/>
                <w:numId w:val="37"/>
              </w:numPr>
              <w:spacing w:after="0" w:line="240" w:lineRule="auto"/>
              <w:ind w:right="49"/>
              <w:contextualSpacing/>
              <w:jc w:val="both"/>
              <w:rPr>
                <w:rFonts w:asciiTheme="minorHAnsi" w:hAnsiTheme="minorHAnsi" w:cstheme="minorHAnsi"/>
                <w:w w:val="110"/>
              </w:rPr>
            </w:pPr>
            <w:r w:rsidRPr="00455353">
              <w:rPr>
                <w:rFonts w:asciiTheme="minorHAnsi" w:hAnsiTheme="minorHAnsi" w:cstheme="minorHAnsi"/>
                <w:w w:val="110"/>
              </w:rPr>
              <w:t>Experience working with Governments, UN agencies and NGOs, and also preparing high quality research reports or publications</w:t>
            </w:r>
          </w:p>
          <w:p w14:paraId="4BA1B2E8" w14:textId="77777777" w:rsidR="008259BA" w:rsidRPr="00455353" w:rsidRDefault="008259BA" w:rsidP="008259BA">
            <w:pPr>
              <w:pStyle w:val="ListParagraph"/>
              <w:numPr>
                <w:ilvl w:val="0"/>
                <w:numId w:val="37"/>
              </w:numPr>
              <w:spacing w:line="240" w:lineRule="auto"/>
              <w:rPr>
                <w:rFonts w:asciiTheme="minorHAnsi" w:hAnsiTheme="minorHAnsi" w:cstheme="minorHAnsi"/>
                <w:w w:val="110"/>
              </w:rPr>
            </w:pPr>
            <w:r w:rsidRPr="00455353">
              <w:rPr>
                <w:rFonts w:asciiTheme="minorHAnsi" w:hAnsiTheme="minorHAnsi" w:cstheme="minorHAnsi"/>
                <w:w w:val="110"/>
              </w:rPr>
              <w:t>Expertise in child and adolescent mental health is an added advantage.</w:t>
            </w:r>
          </w:p>
          <w:p w14:paraId="15595550" w14:textId="77777777" w:rsidR="008259BA" w:rsidRPr="008A2204" w:rsidRDefault="008259BA" w:rsidP="008259BA">
            <w:pPr>
              <w:pStyle w:val="BodyText"/>
              <w:numPr>
                <w:ilvl w:val="0"/>
                <w:numId w:val="37"/>
              </w:numPr>
              <w:spacing w:after="0" w:line="240" w:lineRule="auto"/>
              <w:ind w:right="-41"/>
              <w:contextualSpacing/>
              <w:jc w:val="both"/>
              <w:rPr>
                <w:rFonts w:asciiTheme="minorHAnsi" w:hAnsiTheme="minorHAnsi" w:cstheme="minorHAnsi"/>
                <w:w w:val="110"/>
                <w:sz w:val="21"/>
                <w:szCs w:val="21"/>
              </w:rPr>
            </w:pPr>
            <w:r w:rsidRPr="00455353">
              <w:rPr>
                <w:rFonts w:asciiTheme="minorHAnsi" w:hAnsiTheme="minorHAnsi" w:cstheme="minorHAnsi"/>
                <w:w w:val="110"/>
              </w:rPr>
              <w:t>Fluent in Arabic and English.</w:t>
            </w:r>
            <w:r w:rsidRPr="008A2204">
              <w:rPr>
                <w:rFonts w:asciiTheme="minorHAnsi" w:hAnsiTheme="minorHAnsi" w:cstheme="minorHAnsi"/>
                <w:w w:val="110"/>
                <w:sz w:val="21"/>
                <w:szCs w:val="21"/>
              </w:rPr>
              <w:t xml:space="preserve"> </w:t>
            </w:r>
          </w:p>
          <w:p w14:paraId="6C51430E" w14:textId="63F2DD00" w:rsidR="00F45646" w:rsidRPr="007613B3" w:rsidRDefault="00F45646" w:rsidP="007613B3">
            <w:pPr>
              <w:spacing w:before="60" w:line="240" w:lineRule="auto"/>
              <w:rPr>
                <w:rFonts w:ascii="Calibri" w:eastAsia="Arial Unicode MS" w:hAnsi="Calibri" w:cs="Calibri"/>
                <w:b/>
                <w:color w:val="auto"/>
                <w:lang w:val="en-AU"/>
              </w:rPr>
            </w:pPr>
          </w:p>
        </w:tc>
      </w:tr>
      <w:tr w:rsidR="007613B3" w:rsidRPr="007613B3" w14:paraId="2E966DF2" w14:textId="77777777" w:rsidTr="00BF2BEA">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62C9E7AC" w14:textId="51FCC67C" w:rsidR="00F45646" w:rsidRPr="007613B3" w:rsidRDefault="00F45646" w:rsidP="007613B3">
            <w:pPr>
              <w:spacing w:before="60" w:line="240" w:lineRule="auto"/>
              <w:rPr>
                <w:rFonts w:ascii="Calibri" w:eastAsia="Arial Unicode MS" w:hAnsi="Calibri" w:cs="Calibri"/>
                <w:color w:val="auto"/>
                <w:lang w:val="en-AU"/>
              </w:rPr>
            </w:pPr>
          </w:p>
        </w:tc>
        <w:tc>
          <w:tcPr>
            <w:tcW w:w="5413" w:type="dxa"/>
            <w:tcBorders>
              <w:top w:val="nil"/>
              <w:left w:val="single" w:sz="4" w:space="0" w:color="auto"/>
              <w:bottom w:val="nil"/>
              <w:right w:val="single" w:sz="4" w:space="0" w:color="auto"/>
            </w:tcBorders>
            <w:shd w:val="clear" w:color="auto" w:fill="auto"/>
            <w:noWrap/>
          </w:tcPr>
          <w:p w14:paraId="76C99643" w14:textId="77777777" w:rsidR="007613B3" w:rsidRPr="007613B3" w:rsidRDefault="007613B3" w:rsidP="007613B3">
            <w:pPr>
              <w:rPr>
                <w:rFonts w:ascii="Calibri" w:eastAsia="Arial Unicode MS" w:hAnsi="Calibri" w:cs="Calibri"/>
                <w:color w:val="auto"/>
                <w:lang w:val="en-AU"/>
              </w:rPr>
            </w:pPr>
          </w:p>
        </w:tc>
      </w:tr>
      <w:tr w:rsidR="007613B3" w:rsidRPr="007613B3" w14:paraId="55884655" w14:textId="77777777" w:rsidTr="00BF2BEA">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5413" w:type="dxa"/>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BF2BEA">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3EA9A9E7" w14:textId="4A48258A"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422D7D">
              <w:rPr>
                <w:rFonts w:ascii="Calibri" w:eastAsia="Arial Unicode MS" w:hAnsi="Calibri" w:cs="Calibri"/>
                <w:color w:val="auto"/>
                <w:lang w:val="en-AU"/>
              </w:rPr>
              <w:fldChar w:fldCharType="begin">
                <w:ffData>
                  <w:name w:val=""/>
                  <w:enabled/>
                  <w:calcOnExit w:val="0"/>
                  <w:checkBox>
                    <w:sizeAuto/>
                    <w:default w:val="1"/>
                  </w:checkBox>
                </w:ffData>
              </w:fldChar>
            </w:r>
            <w:r w:rsidR="00422D7D">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00422D7D">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193012DB"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3085A">
              <w:rPr>
                <w:rFonts w:ascii="Calibri" w:eastAsia="Arial Unicode MS" w:hAnsi="Calibri" w:cs="Calibri"/>
                <w:color w:val="auto"/>
                <w:lang w:val="en-AU"/>
              </w:rPr>
            </w:r>
            <w:r w:rsidR="003308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577C432C" w14:textId="77777777" w:rsidR="00353547" w:rsidRDefault="00353547" w:rsidP="007613B3">
            <w:pPr>
              <w:rPr>
                <w:rFonts w:ascii="Calibri" w:eastAsia="Arial Unicode MS" w:hAnsi="Calibri" w:cs="Calibri"/>
                <w:color w:val="auto"/>
                <w:lang w:val="en-AU"/>
              </w:rPr>
            </w:pPr>
          </w:p>
          <w:p w14:paraId="3E29E269" w14:textId="77777777" w:rsidR="006C738B" w:rsidRDefault="006C738B" w:rsidP="007613B3">
            <w:pPr>
              <w:rPr>
                <w:rFonts w:ascii="Calibri" w:eastAsia="Arial Unicode MS" w:hAnsi="Calibri" w:cs="Calibri"/>
                <w:color w:val="auto"/>
                <w:lang w:val="en-AU"/>
              </w:rPr>
            </w:pPr>
          </w:p>
          <w:p w14:paraId="0D8B8FE9" w14:textId="77777777" w:rsidR="006C738B" w:rsidRDefault="006C738B" w:rsidP="007613B3">
            <w:pPr>
              <w:rPr>
                <w:rFonts w:ascii="Calibri" w:eastAsia="Arial Unicode MS" w:hAnsi="Calibri" w:cs="Calibri"/>
                <w:color w:val="auto"/>
                <w:lang w:val="en-AU"/>
              </w:rPr>
            </w:pPr>
          </w:p>
          <w:p w14:paraId="67C771A4" w14:textId="77777777" w:rsidR="006C738B" w:rsidRDefault="006C738B" w:rsidP="007613B3">
            <w:pPr>
              <w:rPr>
                <w:rFonts w:ascii="Calibri" w:eastAsia="Arial Unicode MS" w:hAnsi="Calibri" w:cs="Calibri"/>
                <w:color w:val="auto"/>
                <w:lang w:val="en-AU"/>
              </w:rPr>
            </w:pPr>
          </w:p>
          <w:p w14:paraId="111013B7" w14:textId="77777777" w:rsidR="006C738B" w:rsidRDefault="006C738B" w:rsidP="007613B3">
            <w:pPr>
              <w:rPr>
                <w:rFonts w:ascii="Calibri" w:eastAsia="Arial Unicode MS" w:hAnsi="Calibri" w:cs="Calibri"/>
                <w:color w:val="auto"/>
                <w:lang w:val="en-AU"/>
              </w:rPr>
            </w:pPr>
          </w:p>
          <w:p w14:paraId="601B5E9F" w14:textId="77777777" w:rsidR="006C738B" w:rsidRDefault="006C738B" w:rsidP="007613B3">
            <w:pPr>
              <w:rPr>
                <w:rFonts w:ascii="Calibri" w:eastAsia="Arial Unicode MS" w:hAnsi="Calibri" w:cs="Calibri"/>
                <w:color w:val="auto"/>
                <w:lang w:val="en-AU"/>
              </w:rPr>
            </w:pPr>
          </w:p>
          <w:p w14:paraId="35130C1A" w14:textId="77777777" w:rsidR="006C738B" w:rsidRDefault="006C738B" w:rsidP="007613B3">
            <w:pPr>
              <w:rPr>
                <w:rFonts w:ascii="Calibri" w:eastAsia="Arial Unicode MS" w:hAnsi="Calibri" w:cs="Calibri"/>
                <w:color w:val="auto"/>
                <w:lang w:val="en-AU"/>
              </w:rPr>
            </w:pPr>
          </w:p>
          <w:p w14:paraId="19CDEE6C" w14:textId="77777777" w:rsidR="006C738B" w:rsidRDefault="006C738B" w:rsidP="007613B3">
            <w:pPr>
              <w:rPr>
                <w:rFonts w:ascii="Calibri" w:eastAsia="Arial Unicode MS" w:hAnsi="Calibri" w:cs="Calibri"/>
                <w:color w:val="auto"/>
                <w:lang w:val="en-AU"/>
              </w:rPr>
            </w:pPr>
          </w:p>
          <w:p w14:paraId="426C419D" w14:textId="36C40A5A" w:rsidR="006C738B" w:rsidRPr="007613B3" w:rsidRDefault="006C738B" w:rsidP="007613B3">
            <w:pPr>
              <w:rPr>
                <w:rFonts w:ascii="Calibri" w:eastAsia="Arial Unicode MS" w:hAnsi="Calibri" w:cs="Calibri"/>
                <w:color w:val="auto"/>
                <w:lang w:val="en-AU"/>
              </w:rPr>
            </w:pPr>
          </w:p>
        </w:tc>
      </w:tr>
      <w:tr w:rsidR="007613B3" w:rsidRPr="007613B3" w14:paraId="7C881194" w14:textId="77777777" w:rsidTr="00BF2BEA">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BF2BEA">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641E2D">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1501" w14:textId="77777777" w:rsidR="0033085A" w:rsidRDefault="0033085A" w:rsidP="000C3710">
      <w:r>
        <w:separator/>
      </w:r>
    </w:p>
  </w:endnote>
  <w:endnote w:type="continuationSeparator" w:id="0">
    <w:p w14:paraId="772E7B3F" w14:textId="77777777" w:rsidR="0033085A" w:rsidRDefault="0033085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6F6DD" w14:textId="77777777" w:rsidR="0033085A" w:rsidRDefault="0033085A" w:rsidP="000C3710">
      <w:r>
        <w:separator/>
      </w:r>
    </w:p>
  </w:footnote>
  <w:footnote w:type="continuationSeparator" w:id="0">
    <w:p w14:paraId="72795043" w14:textId="77777777" w:rsidR="0033085A" w:rsidRDefault="0033085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6986444"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31CF1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79B6A8F"/>
    <w:multiLevelType w:val="hybridMultilevel"/>
    <w:tmpl w:val="6F825C96"/>
    <w:lvl w:ilvl="0" w:tplc="04090001">
      <w:start w:val="1"/>
      <w:numFmt w:val="bullet"/>
      <w:lvlText w:val=""/>
      <w:lvlJc w:val="left"/>
      <w:pPr>
        <w:ind w:left="434" w:hanging="360"/>
      </w:pPr>
      <w:rPr>
        <w:rFonts w:ascii="Symbol" w:hAnsi="Symbol"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78076A"/>
    <w:multiLevelType w:val="hybridMultilevel"/>
    <w:tmpl w:val="30D6C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267F86"/>
    <w:multiLevelType w:val="hybridMultilevel"/>
    <w:tmpl w:val="8E4C5B46"/>
    <w:lvl w:ilvl="0" w:tplc="77C07CEC">
      <w:start w:val="31"/>
      <w:numFmt w:val="bullet"/>
      <w:lvlText w:val="-"/>
      <w:lvlJc w:val="left"/>
      <w:pPr>
        <w:ind w:left="720" w:hanging="360"/>
      </w:pPr>
      <w:rPr>
        <w:rFonts w:ascii="Arial" w:eastAsiaTheme="minorHAnsi" w:hAnsi="Arial" w:cs="Arial" w:hint="default"/>
      </w:rPr>
    </w:lvl>
    <w:lvl w:ilvl="1" w:tplc="E7CCFF5E">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971C9"/>
    <w:multiLevelType w:val="hybridMultilevel"/>
    <w:tmpl w:val="00A4FEF0"/>
    <w:lvl w:ilvl="0" w:tplc="04090001">
      <w:start w:val="1"/>
      <w:numFmt w:val="bullet"/>
      <w:lvlText w:val=""/>
      <w:lvlJc w:val="left"/>
      <w:pPr>
        <w:ind w:left="434" w:hanging="360"/>
      </w:pPr>
      <w:rPr>
        <w:rFonts w:ascii="Symbol" w:hAnsi="Symbol"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D25D3"/>
    <w:multiLevelType w:val="hybridMultilevel"/>
    <w:tmpl w:val="A4E2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35B2F"/>
    <w:multiLevelType w:val="hybridMultilevel"/>
    <w:tmpl w:val="D10A1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53FC6"/>
    <w:multiLevelType w:val="hybridMultilevel"/>
    <w:tmpl w:val="C178A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D337E"/>
    <w:multiLevelType w:val="hybridMultilevel"/>
    <w:tmpl w:val="6AD8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F2CB6"/>
    <w:multiLevelType w:val="hybridMultilevel"/>
    <w:tmpl w:val="1652AB9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F5645"/>
    <w:multiLevelType w:val="hybridMultilevel"/>
    <w:tmpl w:val="D5D26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94197E"/>
    <w:multiLevelType w:val="hybridMultilevel"/>
    <w:tmpl w:val="AD80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C2916"/>
    <w:multiLevelType w:val="hybridMultilevel"/>
    <w:tmpl w:val="0016C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3A76AB"/>
    <w:multiLevelType w:val="hybridMultilevel"/>
    <w:tmpl w:val="723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94272"/>
    <w:multiLevelType w:val="hybridMultilevel"/>
    <w:tmpl w:val="E342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F5CBF"/>
    <w:multiLevelType w:val="hybridMultilevel"/>
    <w:tmpl w:val="C582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D3050"/>
    <w:multiLevelType w:val="hybridMultilevel"/>
    <w:tmpl w:val="50CAA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17"/>
  </w:num>
  <w:num w:numId="4">
    <w:abstractNumId w:val="14"/>
  </w:num>
  <w:num w:numId="5">
    <w:abstractNumId w:val="13"/>
  </w:num>
  <w:num w:numId="6">
    <w:abstractNumId w:val="18"/>
  </w:num>
  <w:num w:numId="7">
    <w:abstractNumId w:val="28"/>
  </w:num>
  <w:num w:numId="8">
    <w:abstractNumId w:val="29"/>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3"/>
  </w:num>
  <w:num w:numId="11">
    <w:abstractNumId w:val="22"/>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2"/>
  </w:num>
  <w:num w:numId="26">
    <w:abstractNumId w:val="34"/>
  </w:num>
  <w:num w:numId="27">
    <w:abstractNumId w:val="30"/>
  </w:num>
  <w:num w:numId="28">
    <w:abstractNumId w:val="26"/>
  </w:num>
  <w:num w:numId="29">
    <w:abstractNumId w:val="31"/>
  </w:num>
  <w:num w:numId="30">
    <w:abstractNumId w:val="32"/>
  </w:num>
  <w:num w:numId="31">
    <w:abstractNumId w:val="35"/>
  </w:num>
  <w:num w:numId="32">
    <w:abstractNumId w:val="21"/>
  </w:num>
  <w:num w:numId="33">
    <w:abstractNumId w:val="37"/>
  </w:num>
  <w:num w:numId="34">
    <w:abstractNumId w:val="36"/>
  </w:num>
  <w:num w:numId="35">
    <w:abstractNumId w:val="38"/>
  </w:num>
  <w:num w:numId="36">
    <w:abstractNumId w:val="20"/>
  </w:num>
  <w:num w:numId="37">
    <w:abstractNumId w:val="25"/>
  </w:num>
  <w:num w:numId="38">
    <w:abstractNumId w:val="39"/>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TE0tTA1tLAwMzRQ0lEKTi0uzszPAykwrAUAMrCdsCwAAAA="/>
  </w:docVars>
  <w:rsids>
    <w:rsidRoot w:val="009512AC"/>
    <w:rsid w:val="00000614"/>
    <w:rsid w:val="00007D21"/>
    <w:rsid w:val="00007E4A"/>
    <w:rsid w:val="000241D1"/>
    <w:rsid w:val="00025F29"/>
    <w:rsid w:val="000266FF"/>
    <w:rsid w:val="00030834"/>
    <w:rsid w:val="000310DE"/>
    <w:rsid w:val="00033AFE"/>
    <w:rsid w:val="000415E9"/>
    <w:rsid w:val="0004433C"/>
    <w:rsid w:val="00056A18"/>
    <w:rsid w:val="000576DC"/>
    <w:rsid w:val="00066CAF"/>
    <w:rsid w:val="00076437"/>
    <w:rsid w:val="00096574"/>
    <w:rsid w:val="000A7045"/>
    <w:rsid w:val="000B5829"/>
    <w:rsid w:val="000C3710"/>
    <w:rsid w:val="000C61F2"/>
    <w:rsid w:val="000D3177"/>
    <w:rsid w:val="000D4576"/>
    <w:rsid w:val="000D6CA1"/>
    <w:rsid w:val="000E1755"/>
    <w:rsid w:val="000E3253"/>
    <w:rsid w:val="000E414F"/>
    <w:rsid w:val="000E4D76"/>
    <w:rsid w:val="000F6440"/>
    <w:rsid w:val="00107B7A"/>
    <w:rsid w:val="00112451"/>
    <w:rsid w:val="00112DEE"/>
    <w:rsid w:val="00135151"/>
    <w:rsid w:val="0015184E"/>
    <w:rsid w:val="001555CD"/>
    <w:rsid w:val="0015747A"/>
    <w:rsid w:val="0015757A"/>
    <w:rsid w:val="001637C2"/>
    <w:rsid w:val="00164C95"/>
    <w:rsid w:val="00165C9B"/>
    <w:rsid w:val="00175E9C"/>
    <w:rsid w:val="00176711"/>
    <w:rsid w:val="00182C1C"/>
    <w:rsid w:val="00183FA9"/>
    <w:rsid w:val="00186E13"/>
    <w:rsid w:val="001A4B63"/>
    <w:rsid w:val="001B190C"/>
    <w:rsid w:val="001B5D66"/>
    <w:rsid w:val="001E112E"/>
    <w:rsid w:val="001E7405"/>
    <w:rsid w:val="001F651F"/>
    <w:rsid w:val="002072D5"/>
    <w:rsid w:val="00213A86"/>
    <w:rsid w:val="00215E5E"/>
    <w:rsid w:val="00220420"/>
    <w:rsid w:val="0022123C"/>
    <w:rsid w:val="00222F56"/>
    <w:rsid w:val="00234AD4"/>
    <w:rsid w:val="002460BE"/>
    <w:rsid w:val="00247353"/>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3085A"/>
    <w:rsid w:val="0034354C"/>
    <w:rsid w:val="00353547"/>
    <w:rsid w:val="00361834"/>
    <w:rsid w:val="003655B8"/>
    <w:rsid w:val="0037152D"/>
    <w:rsid w:val="00372E4B"/>
    <w:rsid w:val="00373453"/>
    <w:rsid w:val="0037425C"/>
    <w:rsid w:val="00377BF5"/>
    <w:rsid w:val="00377E69"/>
    <w:rsid w:val="0038200F"/>
    <w:rsid w:val="00396BF0"/>
    <w:rsid w:val="003A00B6"/>
    <w:rsid w:val="003B1D52"/>
    <w:rsid w:val="003B3F83"/>
    <w:rsid w:val="003B52AA"/>
    <w:rsid w:val="003B7251"/>
    <w:rsid w:val="003C1BC1"/>
    <w:rsid w:val="003C4672"/>
    <w:rsid w:val="003C48FF"/>
    <w:rsid w:val="003D04D3"/>
    <w:rsid w:val="003D0F6C"/>
    <w:rsid w:val="003D2BCF"/>
    <w:rsid w:val="003D42F1"/>
    <w:rsid w:val="003E34A4"/>
    <w:rsid w:val="003E4220"/>
    <w:rsid w:val="003E7E75"/>
    <w:rsid w:val="00407258"/>
    <w:rsid w:val="00407853"/>
    <w:rsid w:val="00411F46"/>
    <w:rsid w:val="004160E9"/>
    <w:rsid w:val="00416141"/>
    <w:rsid w:val="00422305"/>
    <w:rsid w:val="00422D7D"/>
    <w:rsid w:val="00435AB0"/>
    <w:rsid w:val="0043646D"/>
    <w:rsid w:val="004429D6"/>
    <w:rsid w:val="00445CFF"/>
    <w:rsid w:val="004552FA"/>
    <w:rsid w:val="00455353"/>
    <w:rsid w:val="0046088C"/>
    <w:rsid w:val="00460CEA"/>
    <w:rsid w:val="00465755"/>
    <w:rsid w:val="0046763D"/>
    <w:rsid w:val="00472BBD"/>
    <w:rsid w:val="004809D8"/>
    <w:rsid w:val="00481D11"/>
    <w:rsid w:val="004A64C8"/>
    <w:rsid w:val="004A6CA6"/>
    <w:rsid w:val="004B276A"/>
    <w:rsid w:val="004B7D05"/>
    <w:rsid w:val="004D08C1"/>
    <w:rsid w:val="004D2245"/>
    <w:rsid w:val="004D5D35"/>
    <w:rsid w:val="004E2D0B"/>
    <w:rsid w:val="004E67BE"/>
    <w:rsid w:val="004F1A27"/>
    <w:rsid w:val="005032F9"/>
    <w:rsid w:val="005075C6"/>
    <w:rsid w:val="00511A6E"/>
    <w:rsid w:val="00523923"/>
    <w:rsid w:val="005246DC"/>
    <w:rsid w:val="005356FF"/>
    <w:rsid w:val="005418AB"/>
    <w:rsid w:val="00544027"/>
    <w:rsid w:val="00544A89"/>
    <w:rsid w:val="0054592E"/>
    <w:rsid w:val="0055053C"/>
    <w:rsid w:val="00591246"/>
    <w:rsid w:val="0059671E"/>
    <w:rsid w:val="005A643C"/>
    <w:rsid w:val="005B3739"/>
    <w:rsid w:val="005D0BBF"/>
    <w:rsid w:val="005E629A"/>
    <w:rsid w:val="005E6FE1"/>
    <w:rsid w:val="005F3AFC"/>
    <w:rsid w:val="006007DA"/>
    <w:rsid w:val="00626681"/>
    <w:rsid w:val="00632D59"/>
    <w:rsid w:val="00641E2D"/>
    <w:rsid w:val="00653E0C"/>
    <w:rsid w:val="006579B7"/>
    <w:rsid w:val="00661BE1"/>
    <w:rsid w:val="006642C4"/>
    <w:rsid w:val="00674FCB"/>
    <w:rsid w:val="0068655C"/>
    <w:rsid w:val="006907A6"/>
    <w:rsid w:val="006921D1"/>
    <w:rsid w:val="00692529"/>
    <w:rsid w:val="006968C1"/>
    <w:rsid w:val="006A0E9B"/>
    <w:rsid w:val="006A5CFB"/>
    <w:rsid w:val="006B4298"/>
    <w:rsid w:val="006B7F68"/>
    <w:rsid w:val="006C1F79"/>
    <w:rsid w:val="006C5703"/>
    <w:rsid w:val="006C688F"/>
    <w:rsid w:val="006C738B"/>
    <w:rsid w:val="006C7D5A"/>
    <w:rsid w:val="006D1BD7"/>
    <w:rsid w:val="006D6C69"/>
    <w:rsid w:val="006E3839"/>
    <w:rsid w:val="006F3357"/>
    <w:rsid w:val="007001DA"/>
    <w:rsid w:val="0070263C"/>
    <w:rsid w:val="00711C06"/>
    <w:rsid w:val="0071297F"/>
    <w:rsid w:val="00746FD9"/>
    <w:rsid w:val="0075490C"/>
    <w:rsid w:val="00756755"/>
    <w:rsid w:val="007613B3"/>
    <w:rsid w:val="00774438"/>
    <w:rsid w:val="007826F8"/>
    <w:rsid w:val="007B6BF8"/>
    <w:rsid w:val="007C7F78"/>
    <w:rsid w:val="007D5968"/>
    <w:rsid w:val="007D7750"/>
    <w:rsid w:val="007E73F5"/>
    <w:rsid w:val="00801C3E"/>
    <w:rsid w:val="0080603F"/>
    <w:rsid w:val="00806AF3"/>
    <w:rsid w:val="00812FFA"/>
    <w:rsid w:val="00813D3A"/>
    <w:rsid w:val="008259BA"/>
    <w:rsid w:val="00845125"/>
    <w:rsid w:val="00861563"/>
    <w:rsid w:val="00873C12"/>
    <w:rsid w:val="00883D70"/>
    <w:rsid w:val="00884F21"/>
    <w:rsid w:val="008B0A0B"/>
    <w:rsid w:val="008B3BDE"/>
    <w:rsid w:val="008C20C8"/>
    <w:rsid w:val="008C5761"/>
    <w:rsid w:val="008D79DD"/>
    <w:rsid w:val="008E375E"/>
    <w:rsid w:val="0090065A"/>
    <w:rsid w:val="00903E9D"/>
    <w:rsid w:val="00905953"/>
    <w:rsid w:val="00906E2A"/>
    <w:rsid w:val="0091382D"/>
    <w:rsid w:val="009203FF"/>
    <w:rsid w:val="00922852"/>
    <w:rsid w:val="009247BD"/>
    <w:rsid w:val="00945EC5"/>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A0375D"/>
    <w:rsid w:val="00A11FA1"/>
    <w:rsid w:val="00A15D12"/>
    <w:rsid w:val="00A3477D"/>
    <w:rsid w:val="00A56EC7"/>
    <w:rsid w:val="00A71AB3"/>
    <w:rsid w:val="00A72C24"/>
    <w:rsid w:val="00A73543"/>
    <w:rsid w:val="00A7722C"/>
    <w:rsid w:val="00A80C16"/>
    <w:rsid w:val="00A8354D"/>
    <w:rsid w:val="00A94248"/>
    <w:rsid w:val="00A942F6"/>
    <w:rsid w:val="00AC083A"/>
    <w:rsid w:val="00AC78AC"/>
    <w:rsid w:val="00AE48C4"/>
    <w:rsid w:val="00AF077A"/>
    <w:rsid w:val="00AF3B0E"/>
    <w:rsid w:val="00B02636"/>
    <w:rsid w:val="00B040C0"/>
    <w:rsid w:val="00B05ABF"/>
    <w:rsid w:val="00B14BE6"/>
    <w:rsid w:val="00B1603E"/>
    <w:rsid w:val="00B22FF0"/>
    <w:rsid w:val="00B25923"/>
    <w:rsid w:val="00B35723"/>
    <w:rsid w:val="00B37562"/>
    <w:rsid w:val="00B40522"/>
    <w:rsid w:val="00B4127F"/>
    <w:rsid w:val="00B415E7"/>
    <w:rsid w:val="00B63E76"/>
    <w:rsid w:val="00B66698"/>
    <w:rsid w:val="00B677D8"/>
    <w:rsid w:val="00B814B7"/>
    <w:rsid w:val="00B84938"/>
    <w:rsid w:val="00B85ACB"/>
    <w:rsid w:val="00B96CAE"/>
    <w:rsid w:val="00BB1006"/>
    <w:rsid w:val="00BB4A6F"/>
    <w:rsid w:val="00BB5976"/>
    <w:rsid w:val="00BC0092"/>
    <w:rsid w:val="00BC06E9"/>
    <w:rsid w:val="00BF24FB"/>
    <w:rsid w:val="00BF2BEA"/>
    <w:rsid w:val="00BF605F"/>
    <w:rsid w:val="00C005F0"/>
    <w:rsid w:val="00C046B2"/>
    <w:rsid w:val="00C13A4E"/>
    <w:rsid w:val="00C25DC0"/>
    <w:rsid w:val="00C30C0D"/>
    <w:rsid w:val="00C34C2B"/>
    <w:rsid w:val="00C401E7"/>
    <w:rsid w:val="00C448ED"/>
    <w:rsid w:val="00C62EFB"/>
    <w:rsid w:val="00C67879"/>
    <w:rsid w:val="00C73334"/>
    <w:rsid w:val="00C756A2"/>
    <w:rsid w:val="00C77B32"/>
    <w:rsid w:val="00C92726"/>
    <w:rsid w:val="00C972F8"/>
    <w:rsid w:val="00CB3A47"/>
    <w:rsid w:val="00CD3149"/>
    <w:rsid w:val="00CD3E5C"/>
    <w:rsid w:val="00CE46A7"/>
    <w:rsid w:val="00CE769B"/>
    <w:rsid w:val="00D03797"/>
    <w:rsid w:val="00D042EF"/>
    <w:rsid w:val="00D05933"/>
    <w:rsid w:val="00D24E21"/>
    <w:rsid w:val="00D26336"/>
    <w:rsid w:val="00D2686F"/>
    <w:rsid w:val="00D3303B"/>
    <w:rsid w:val="00D35998"/>
    <w:rsid w:val="00D460BE"/>
    <w:rsid w:val="00D5258E"/>
    <w:rsid w:val="00D541BC"/>
    <w:rsid w:val="00D61A9A"/>
    <w:rsid w:val="00D64897"/>
    <w:rsid w:val="00D67207"/>
    <w:rsid w:val="00D675C4"/>
    <w:rsid w:val="00D72E5E"/>
    <w:rsid w:val="00D83CCE"/>
    <w:rsid w:val="00D84097"/>
    <w:rsid w:val="00D86D91"/>
    <w:rsid w:val="00D92AE1"/>
    <w:rsid w:val="00DD2F79"/>
    <w:rsid w:val="00DE0778"/>
    <w:rsid w:val="00DE40E3"/>
    <w:rsid w:val="00E00B53"/>
    <w:rsid w:val="00E13740"/>
    <w:rsid w:val="00E2153C"/>
    <w:rsid w:val="00E24709"/>
    <w:rsid w:val="00E5163F"/>
    <w:rsid w:val="00E54A5D"/>
    <w:rsid w:val="00E55B2F"/>
    <w:rsid w:val="00E612AA"/>
    <w:rsid w:val="00E61D56"/>
    <w:rsid w:val="00E630F3"/>
    <w:rsid w:val="00E654DC"/>
    <w:rsid w:val="00E82A93"/>
    <w:rsid w:val="00E83274"/>
    <w:rsid w:val="00E85AAE"/>
    <w:rsid w:val="00EA6D4D"/>
    <w:rsid w:val="00EB76A6"/>
    <w:rsid w:val="00EC5E3A"/>
    <w:rsid w:val="00EE3A60"/>
    <w:rsid w:val="00EE7747"/>
    <w:rsid w:val="00EF5A83"/>
    <w:rsid w:val="00F027D0"/>
    <w:rsid w:val="00F139FE"/>
    <w:rsid w:val="00F2296D"/>
    <w:rsid w:val="00F2300E"/>
    <w:rsid w:val="00F24528"/>
    <w:rsid w:val="00F246C3"/>
    <w:rsid w:val="00F31886"/>
    <w:rsid w:val="00F349B0"/>
    <w:rsid w:val="00F35E74"/>
    <w:rsid w:val="00F45646"/>
    <w:rsid w:val="00F509A4"/>
    <w:rsid w:val="00F643EC"/>
    <w:rsid w:val="00F64F32"/>
    <w:rsid w:val="00F7484C"/>
    <w:rsid w:val="00F834BF"/>
    <w:rsid w:val="00F8439C"/>
    <w:rsid w:val="00F90618"/>
    <w:rsid w:val="00F97B64"/>
    <w:rsid w:val="00FA55CB"/>
    <w:rsid w:val="00FA60F8"/>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35151"/>
    <w:rPr>
      <w:sz w:val="16"/>
      <w:szCs w:val="16"/>
    </w:rPr>
  </w:style>
  <w:style w:type="paragraph" w:styleId="CommentSubject">
    <w:name w:val="annotation subject"/>
    <w:basedOn w:val="CommentText"/>
    <w:next w:val="CommentText"/>
    <w:link w:val="CommentSubjectChar"/>
    <w:semiHidden/>
    <w:unhideWhenUsed/>
    <w:rsid w:val="0013515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135151"/>
    <w:rPr>
      <w:rFonts w:ascii="Arial" w:eastAsia="MS PGothic" w:hAnsi="Arial"/>
      <w:b/>
      <w:bCs/>
      <w:color w:val="000000"/>
      <w:lang w:val="en-GB"/>
    </w:rPr>
  </w:style>
  <w:style w:type="paragraph" w:styleId="BodyText">
    <w:name w:val="Body Text"/>
    <w:basedOn w:val="Normal"/>
    <w:link w:val="BodyTextChar"/>
    <w:semiHidden/>
    <w:unhideWhenUsed/>
    <w:rsid w:val="00BB5976"/>
    <w:pPr>
      <w:spacing w:after="120"/>
    </w:pPr>
  </w:style>
  <w:style w:type="character" w:customStyle="1" w:styleId="BodyTextChar">
    <w:name w:val="Body Text Char"/>
    <w:basedOn w:val="DefaultParagraphFont"/>
    <w:link w:val="BodyText"/>
    <w:semiHidden/>
    <w:rsid w:val="00BB5976"/>
    <w:rPr>
      <w:rFonts w:ascii="Arial" w:eastAsia="MS PGothic" w:hAnsi="Arial"/>
      <w:color w:val="000000"/>
    </w:rPr>
  </w:style>
  <w:style w:type="table" w:customStyle="1" w:styleId="TableGrid1">
    <w:name w:val="Table Grid1"/>
    <w:basedOn w:val="TableNormal"/>
    <w:next w:val="TableGrid"/>
    <w:uiPriority w:val="39"/>
    <w:rsid w:val="00B85ACB"/>
    <w:rPr>
      <w:rFonts w:cs="Angsana New"/>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945EC5"/>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6</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May Merie</cp:lastModifiedBy>
  <cp:revision>2</cp:revision>
  <cp:lastPrinted>2017-01-06T22:20:00Z</cp:lastPrinted>
  <dcterms:created xsi:type="dcterms:W3CDTF">2022-09-18T09:12:00Z</dcterms:created>
  <dcterms:modified xsi:type="dcterms:W3CDTF">2022-09-18T09:12:00Z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