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9401" w14:textId="0AAD0027" w:rsidR="009C5087" w:rsidRPr="000E4B5B" w:rsidRDefault="00304FC5" w:rsidP="000E4B5B">
      <w:pPr>
        <w:pStyle w:val="Style1"/>
        <w:rPr>
          <w:bCs/>
        </w:rPr>
      </w:pPr>
      <w:r w:rsidRPr="000E4B5B">
        <w:t>Mali</w:t>
      </w:r>
    </w:p>
    <w:p w14:paraId="4988B644" w14:textId="77777777" w:rsidR="009C5087" w:rsidRPr="000E4B5B" w:rsidRDefault="009C5087" w:rsidP="000E4B5B">
      <w:pPr>
        <w:jc w:val="both"/>
        <w:rPr>
          <w:rFonts w:cstheme="minorHAnsi"/>
          <w:b/>
          <w:bCs/>
          <w:lang w:val="en-GB"/>
        </w:rPr>
      </w:pPr>
    </w:p>
    <w:tbl>
      <w:tblPr>
        <w:tblStyle w:val="TableGrid"/>
        <w:tblW w:w="9370" w:type="dxa"/>
        <w:tblLook w:val="04A0" w:firstRow="1" w:lastRow="0" w:firstColumn="1" w:lastColumn="0" w:noHBand="0" w:noVBand="1"/>
      </w:tblPr>
      <w:tblGrid>
        <w:gridCol w:w="3689"/>
        <w:gridCol w:w="5681"/>
      </w:tblGrid>
      <w:tr w:rsidR="009C5087" w:rsidRPr="000E4B5B" w14:paraId="52B40E0A" w14:textId="77777777" w:rsidTr="000E4B5B">
        <w:trPr>
          <w:trHeight w:val="305"/>
        </w:trPr>
        <w:tc>
          <w:tcPr>
            <w:tcW w:w="9370" w:type="dxa"/>
            <w:gridSpan w:val="2"/>
            <w:shd w:val="clear" w:color="auto" w:fill="F2F2F2" w:themeFill="background1" w:themeFillShade="F2"/>
          </w:tcPr>
          <w:p w14:paraId="1CC5289F" w14:textId="77777777" w:rsidR="009C5087" w:rsidRPr="000E4B5B" w:rsidRDefault="009C5087" w:rsidP="000E4B5B">
            <w:pPr>
              <w:spacing w:line="276" w:lineRule="auto"/>
              <w:jc w:val="both"/>
              <w:rPr>
                <w:rFonts w:cstheme="minorHAnsi"/>
                <w:b/>
                <w:lang w:val="en-GB"/>
              </w:rPr>
            </w:pPr>
            <w:r w:rsidRPr="000E4B5B">
              <w:rPr>
                <w:rFonts w:cstheme="minorHAnsi"/>
                <w:b/>
                <w:lang w:val="en-GB"/>
              </w:rPr>
              <w:t>PART I</w:t>
            </w:r>
          </w:p>
        </w:tc>
      </w:tr>
      <w:tr w:rsidR="009C5087" w:rsidRPr="000E4B5B" w14:paraId="561B2C8C" w14:textId="77777777" w:rsidTr="00B04C77">
        <w:trPr>
          <w:trHeight w:val="305"/>
        </w:trPr>
        <w:tc>
          <w:tcPr>
            <w:tcW w:w="3689" w:type="dxa"/>
          </w:tcPr>
          <w:p w14:paraId="608B6AE6" w14:textId="77777777" w:rsidR="009C5087" w:rsidRPr="000E4B5B" w:rsidRDefault="009C5087" w:rsidP="000E4B5B">
            <w:pPr>
              <w:spacing w:line="276" w:lineRule="auto"/>
              <w:jc w:val="both"/>
              <w:rPr>
                <w:rFonts w:cstheme="minorHAnsi"/>
                <w:b/>
                <w:lang w:val="en-GB"/>
              </w:rPr>
            </w:pPr>
            <w:r w:rsidRPr="000E4B5B">
              <w:rPr>
                <w:rFonts w:cstheme="minorHAnsi"/>
                <w:b/>
                <w:lang w:val="en-GB"/>
              </w:rPr>
              <w:t>Title of assignment</w:t>
            </w:r>
          </w:p>
        </w:tc>
        <w:tc>
          <w:tcPr>
            <w:tcW w:w="5681" w:type="dxa"/>
          </w:tcPr>
          <w:p w14:paraId="5F90EE84" w14:textId="77777777" w:rsidR="009C5087" w:rsidRPr="000E4B5B" w:rsidRDefault="009C5087" w:rsidP="000E4B5B">
            <w:pPr>
              <w:spacing w:line="276" w:lineRule="auto"/>
              <w:jc w:val="both"/>
              <w:rPr>
                <w:rFonts w:cstheme="minorHAnsi"/>
                <w:lang w:val="en-GB"/>
              </w:rPr>
            </w:pPr>
            <w:bookmarkStart w:id="0" w:name="_GoBack"/>
            <w:r w:rsidRPr="000E4B5B">
              <w:rPr>
                <w:rFonts w:cstheme="minorHAnsi"/>
                <w:lang w:val="en-GB"/>
              </w:rPr>
              <w:t>Corporate partnerships specialist / manager</w:t>
            </w:r>
            <w:bookmarkEnd w:id="0"/>
          </w:p>
        </w:tc>
      </w:tr>
      <w:tr w:rsidR="009C5087" w:rsidRPr="000E4B5B" w14:paraId="612F12E1" w14:textId="77777777" w:rsidTr="00B04C77">
        <w:trPr>
          <w:trHeight w:val="305"/>
        </w:trPr>
        <w:tc>
          <w:tcPr>
            <w:tcW w:w="3689" w:type="dxa"/>
          </w:tcPr>
          <w:p w14:paraId="6B88D498" w14:textId="77777777" w:rsidR="009C5087" w:rsidRPr="000E4B5B" w:rsidRDefault="009C5087" w:rsidP="000E4B5B">
            <w:pPr>
              <w:spacing w:line="276" w:lineRule="auto"/>
              <w:jc w:val="both"/>
              <w:rPr>
                <w:rFonts w:cstheme="minorHAnsi"/>
                <w:b/>
                <w:lang w:val="en-GB"/>
              </w:rPr>
            </w:pPr>
            <w:r w:rsidRPr="000E4B5B">
              <w:rPr>
                <w:rFonts w:cstheme="minorHAnsi"/>
                <w:b/>
                <w:lang w:val="en-GB"/>
              </w:rPr>
              <w:t>Requesting CO/RO section</w:t>
            </w:r>
          </w:p>
        </w:tc>
        <w:tc>
          <w:tcPr>
            <w:tcW w:w="5681" w:type="dxa"/>
          </w:tcPr>
          <w:p w14:paraId="7B50ADF9" w14:textId="77777777" w:rsidR="009C5087" w:rsidRPr="000E4B5B" w:rsidRDefault="009C5087" w:rsidP="000E4B5B">
            <w:pPr>
              <w:spacing w:line="276" w:lineRule="auto"/>
              <w:jc w:val="both"/>
              <w:rPr>
                <w:rFonts w:cstheme="minorHAnsi"/>
                <w:lang w:val="en-GB"/>
              </w:rPr>
            </w:pPr>
            <w:r w:rsidRPr="000E4B5B">
              <w:rPr>
                <w:rFonts w:cstheme="minorHAnsi"/>
                <w:lang w:val="en-GB"/>
              </w:rPr>
              <w:t>Resource mobilization and partnerships</w:t>
            </w:r>
          </w:p>
        </w:tc>
      </w:tr>
      <w:tr w:rsidR="009C5087" w:rsidRPr="000E4B5B" w14:paraId="5A974026" w14:textId="77777777" w:rsidTr="00B04C77">
        <w:trPr>
          <w:trHeight w:val="305"/>
        </w:trPr>
        <w:tc>
          <w:tcPr>
            <w:tcW w:w="3689" w:type="dxa"/>
          </w:tcPr>
          <w:p w14:paraId="65F43174" w14:textId="77777777" w:rsidR="009C5087" w:rsidRPr="000E4B5B" w:rsidRDefault="009C5087" w:rsidP="000E4B5B">
            <w:pPr>
              <w:spacing w:line="276" w:lineRule="auto"/>
              <w:jc w:val="both"/>
              <w:rPr>
                <w:rFonts w:cstheme="minorHAnsi"/>
                <w:b/>
                <w:lang w:val="en-GB"/>
              </w:rPr>
            </w:pPr>
            <w:r w:rsidRPr="000E4B5B">
              <w:rPr>
                <w:rFonts w:cstheme="minorHAnsi"/>
                <w:b/>
                <w:lang w:val="en-GB"/>
              </w:rPr>
              <w:t>Location</w:t>
            </w:r>
          </w:p>
        </w:tc>
        <w:tc>
          <w:tcPr>
            <w:tcW w:w="5681" w:type="dxa"/>
          </w:tcPr>
          <w:p w14:paraId="641A28AC" w14:textId="77777777" w:rsidR="009C5087" w:rsidRPr="000E4B5B" w:rsidRDefault="009C5087" w:rsidP="000E4B5B">
            <w:pPr>
              <w:spacing w:line="276" w:lineRule="auto"/>
              <w:jc w:val="both"/>
              <w:rPr>
                <w:rFonts w:cstheme="minorHAnsi"/>
                <w:lang w:val="en-GB"/>
              </w:rPr>
            </w:pPr>
            <w:r w:rsidRPr="000E4B5B">
              <w:rPr>
                <w:rFonts w:cstheme="minorHAnsi"/>
                <w:lang w:val="en-GB"/>
              </w:rPr>
              <w:t>Bamako, Mali</w:t>
            </w:r>
          </w:p>
        </w:tc>
      </w:tr>
      <w:tr w:rsidR="009C5087" w:rsidRPr="000E4B5B" w14:paraId="6BD67DC6" w14:textId="77777777" w:rsidTr="00B04C77">
        <w:trPr>
          <w:trHeight w:val="318"/>
        </w:trPr>
        <w:tc>
          <w:tcPr>
            <w:tcW w:w="3689" w:type="dxa"/>
          </w:tcPr>
          <w:p w14:paraId="7784E0B2" w14:textId="77777777" w:rsidR="009C5087" w:rsidRPr="000E4B5B" w:rsidRDefault="009C5087" w:rsidP="000E4B5B">
            <w:pPr>
              <w:spacing w:line="276" w:lineRule="auto"/>
              <w:jc w:val="both"/>
              <w:rPr>
                <w:rFonts w:cstheme="minorHAnsi"/>
                <w:b/>
                <w:lang w:val="en-GB"/>
              </w:rPr>
            </w:pPr>
            <w:r w:rsidRPr="000E4B5B">
              <w:rPr>
                <w:rFonts w:cstheme="minorHAnsi"/>
                <w:b/>
                <w:lang w:val="en-GB"/>
              </w:rPr>
              <w:t xml:space="preserve">Duration </w:t>
            </w:r>
          </w:p>
        </w:tc>
        <w:tc>
          <w:tcPr>
            <w:tcW w:w="5681" w:type="dxa"/>
          </w:tcPr>
          <w:p w14:paraId="3FAD0646" w14:textId="77777777" w:rsidR="009C5087" w:rsidRPr="000E4B5B" w:rsidRDefault="009C5087" w:rsidP="000E4B5B">
            <w:pPr>
              <w:spacing w:line="276" w:lineRule="auto"/>
              <w:jc w:val="both"/>
              <w:rPr>
                <w:rFonts w:cstheme="minorHAnsi"/>
                <w:lang w:val="en-GB"/>
              </w:rPr>
            </w:pPr>
            <w:r w:rsidRPr="000E4B5B">
              <w:rPr>
                <w:rFonts w:cstheme="minorHAnsi"/>
                <w:lang w:val="en-GB"/>
              </w:rPr>
              <w:t>3 months</w:t>
            </w:r>
          </w:p>
        </w:tc>
      </w:tr>
      <w:tr w:rsidR="009C5087" w:rsidRPr="000E4B5B" w14:paraId="53912969" w14:textId="77777777" w:rsidTr="00B04C77">
        <w:trPr>
          <w:trHeight w:val="305"/>
        </w:trPr>
        <w:tc>
          <w:tcPr>
            <w:tcW w:w="3689" w:type="dxa"/>
          </w:tcPr>
          <w:p w14:paraId="1EA406AC" w14:textId="77777777" w:rsidR="009C5087" w:rsidRPr="000E4B5B" w:rsidRDefault="009C5087" w:rsidP="000E4B5B">
            <w:pPr>
              <w:spacing w:line="276" w:lineRule="auto"/>
              <w:jc w:val="both"/>
              <w:rPr>
                <w:rFonts w:cstheme="minorHAnsi"/>
                <w:b/>
                <w:lang w:val="en-GB"/>
              </w:rPr>
            </w:pPr>
            <w:r w:rsidRPr="000E4B5B">
              <w:rPr>
                <w:rFonts w:cstheme="minorHAnsi"/>
                <w:b/>
                <w:lang w:val="en-GB"/>
              </w:rPr>
              <w:t>Ideal assignment dates</w:t>
            </w:r>
          </w:p>
        </w:tc>
        <w:tc>
          <w:tcPr>
            <w:tcW w:w="5681" w:type="dxa"/>
          </w:tcPr>
          <w:p w14:paraId="15A0C423" w14:textId="1932D3ED" w:rsidR="009C5087" w:rsidRPr="000E4B5B" w:rsidRDefault="009C5087" w:rsidP="000E4B5B">
            <w:pPr>
              <w:spacing w:line="276" w:lineRule="auto"/>
              <w:jc w:val="both"/>
              <w:rPr>
                <w:rFonts w:cstheme="minorHAnsi"/>
                <w:lang w:val="en-GB"/>
              </w:rPr>
            </w:pPr>
            <w:r w:rsidRPr="000E4B5B">
              <w:rPr>
                <w:rFonts w:cstheme="minorHAnsi"/>
                <w:lang w:val="en-GB"/>
              </w:rPr>
              <w:t xml:space="preserve">From: </w:t>
            </w:r>
            <w:r w:rsidR="0093445B">
              <w:rPr>
                <w:rFonts w:cstheme="minorHAnsi"/>
                <w:lang w:val="en-US"/>
              </w:rPr>
              <w:t>February 2019</w:t>
            </w:r>
          </w:p>
        </w:tc>
      </w:tr>
    </w:tbl>
    <w:p w14:paraId="02EE91EA" w14:textId="77777777" w:rsidR="009C5087" w:rsidRPr="000E4B5B" w:rsidRDefault="009C5087" w:rsidP="000E4B5B">
      <w:pPr>
        <w:jc w:val="both"/>
        <w:rPr>
          <w:rFonts w:cstheme="minorHAnsi"/>
          <w:lang w:val="en-GB"/>
        </w:rPr>
      </w:pPr>
    </w:p>
    <w:p w14:paraId="15607FA6" w14:textId="77777777" w:rsidR="009C5087" w:rsidRPr="000E4B5B" w:rsidRDefault="009C5087" w:rsidP="000E4B5B">
      <w:pPr>
        <w:shd w:val="clear" w:color="auto" w:fill="EEECE1" w:themeFill="background2"/>
        <w:jc w:val="both"/>
        <w:rPr>
          <w:rFonts w:cstheme="minorHAnsi"/>
          <w:lang w:val="en-GB"/>
        </w:rPr>
      </w:pPr>
      <w:r w:rsidRPr="000E4B5B">
        <w:rPr>
          <w:rFonts w:cstheme="minorHAnsi"/>
          <w:b/>
          <w:bCs/>
          <w:lang w:val="en-GB"/>
        </w:rPr>
        <w:t>Background and justification</w:t>
      </w:r>
    </w:p>
    <w:p w14:paraId="1269D61C" w14:textId="55D8AF6D" w:rsidR="009C5087" w:rsidRPr="000E4B5B" w:rsidRDefault="00447149" w:rsidP="000E4B5B">
      <w:pPr>
        <w:autoSpaceDE w:val="0"/>
        <w:autoSpaceDN w:val="0"/>
        <w:adjustRightInd w:val="0"/>
        <w:jc w:val="both"/>
        <w:rPr>
          <w:rFonts w:cstheme="minorHAnsi"/>
          <w:lang w:val="en-GB"/>
        </w:rPr>
      </w:pPr>
      <w:r>
        <w:rPr>
          <w:rFonts w:cstheme="minorHAnsi"/>
          <w:lang w:val="en-US"/>
        </w:rPr>
        <w:t>UNICEF Mali is seeking a</w:t>
      </w:r>
      <w:r w:rsidR="009C5087" w:rsidRPr="000E4B5B">
        <w:rPr>
          <w:rFonts w:cstheme="minorHAnsi"/>
          <w:lang w:val="en-US"/>
        </w:rPr>
        <w:t xml:space="preserve"> specialist </w:t>
      </w:r>
      <w:proofErr w:type="gramStart"/>
      <w:r w:rsidR="009C5087" w:rsidRPr="000E4B5B">
        <w:rPr>
          <w:rFonts w:cstheme="minorHAnsi"/>
          <w:lang w:val="en-US"/>
        </w:rPr>
        <w:t>in the area of</w:t>
      </w:r>
      <w:proofErr w:type="gramEnd"/>
      <w:r w:rsidR="009C5087" w:rsidRPr="000E4B5B">
        <w:rPr>
          <w:rFonts w:cstheme="minorHAnsi"/>
          <w:lang w:val="en-US"/>
        </w:rPr>
        <w:t xml:space="preserve"> corporate partnerships </w:t>
      </w:r>
      <w:r w:rsidR="009C5087" w:rsidRPr="000E4B5B">
        <w:rPr>
          <w:rFonts w:cstheme="minorHAnsi"/>
          <w:lang w:val="en-GB"/>
        </w:rPr>
        <w:t>to help</w:t>
      </w:r>
      <w:r>
        <w:rPr>
          <w:rFonts w:cstheme="minorHAnsi"/>
          <w:lang w:val="en-GB"/>
        </w:rPr>
        <w:t xml:space="preserve"> </w:t>
      </w:r>
      <w:r w:rsidR="009C5087" w:rsidRPr="000E4B5B">
        <w:rPr>
          <w:rFonts w:cstheme="minorHAnsi"/>
          <w:lang w:val="en-GB"/>
        </w:rPr>
        <w:t>identify, articulate and prioritize initiatives to strengthen private sector engagement in the country, with a focus on the second decade and Young Peoples’ Agenda.</w:t>
      </w:r>
    </w:p>
    <w:p w14:paraId="351300D4" w14:textId="2E2DFD7A" w:rsidR="009C5087" w:rsidRPr="000E4B5B" w:rsidRDefault="009C5087" w:rsidP="000E4B5B">
      <w:pPr>
        <w:jc w:val="both"/>
        <w:rPr>
          <w:rFonts w:cstheme="minorHAnsi"/>
          <w:lang w:val="en-GB"/>
        </w:rPr>
      </w:pPr>
      <w:r w:rsidRPr="000E4B5B">
        <w:rPr>
          <w:rFonts w:cstheme="minorHAnsi"/>
          <w:lang w:val="en-GB"/>
        </w:rPr>
        <w:t>Since the outbreak of crisis in Mali in 2012, humanitarian needs have dramatically increased, as has the need to invest in longer-term, resilience-building interventions, in line with the humanitarian/development continuum. However, Mali remains one of the least well-funded crises in the world, and the protracted nature of the conflict has led to donor fatigue and decreasing investment in social and economic development, in favour of security issues. This poses a challenge for mobilizing resources for children’s rights, creating a need to explore a wider range of partnership opportunities and innovative financing mechanisms.</w:t>
      </w:r>
    </w:p>
    <w:p w14:paraId="5262D487" w14:textId="5BF94688" w:rsidR="009C5087" w:rsidRPr="000E4B5B" w:rsidRDefault="009C5087" w:rsidP="000E4B5B">
      <w:pPr>
        <w:jc w:val="both"/>
        <w:rPr>
          <w:rFonts w:cstheme="minorHAnsi"/>
          <w:lang w:val="en-GB"/>
        </w:rPr>
      </w:pPr>
      <w:r w:rsidRPr="000E4B5B">
        <w:rPr>
          <w:rFonts w:cstheme="minorHAnsi"/>
          <w:lang w:val="en-GB"/>
        </w:rPr>
        <w:t xml:space="preserve">Despite crisis and instability, Mali has </w:t>
      </w:r>
      <w:proofErr w:type="gramStart"/>
      <w:r w:rsidRPr="000E4B5B">
        <w:rPr>
          <w:rFonts w:cstheme="minorHAnsi"/>
          <w:lang w:val="en-GB"/>
        </w:rPr>
        <w:t>high ambitions</w:t>
      </w:r>
      <w:proofErr w:type="gramEnd"/>
      <w:r w:rsidRPr="000E4B5B">
        <w:rPr>
          <w:rFonts w:cstheme="minorHAnsi"/>
          <w:lang w:val="en-GB"/>
        </w:rPr>
        <w:t xml:space="preserve"> </w:t>
      </w:r>
      <w:r w:rsidRPr="000E4B5B">
        <w:rPr>
          <w:rFonts w:eastAsia="Times New Roman" w:cstheme="minorHAnsi"/>
          <w:color w:val="222222"/>
          <w:lang w:val="en-GB"/>
        </w:rPr>
        <w:t xml:space="preserve">for growth and development. </w:t>
      </w:r>
      <w:r w:rsidRPr="000E4B5B">
        <w:rPr>
          <w:rFonts w:cstheme="minorHAnsi"/>
          <w:lang w:val="en-GB"/>
        </w:rPr>
        <w:t xml:space="preserve">Economic growth was </w:t>
      </w:r>
      <w:r w:rsidRPr="000E4B5B">
        <w:rPr>
          <w:rFonts w:eastAsia="Times New Roman" w:cstheme="minorHAnsi"/>
          <w:color w:val="222222"/>
          <w:lang w:val="en-GB"/>
        </w:rPr>
        <w:t>estimated at 5.5 per cent in 2017</w:t>
      </w:r>
      <w:r w:rsidRPr="000E4B5B">
        <w:rPr>
          <w:rFonts w:cstheme="minorHAnsi"/>
          <w:vertAlign w:val="superscript"/>
          <w:lang w:val="en-GB"/>
        </w:rPr>
        <w:footnoteReference w:id="2"/>
      </w:r>
      <w:r w:rsidRPr="000E4B5B">
        <w:rPr>
          <w:rFonts w:cstheme="minorHAnsi"/>
          <w:lang w:val="en-GB"/>
        </w:rPr>
        <w:t xml:space="preserve">, and the potential for developing partnerships involving the private sector has increased. While the country still relies heavily on agriculture, key economic sectors such as mining, ICT and </w:t>
      </w:r>
      <w:proofErr w:type="spellStart"/>
      <w:r w:rsidRPr="000E4B5B">
        <w:rPr>
          <w:rFonts w:cstheme="minorHAnsi"/>
          <w:lang w:val="en-GB"/>
        </w:rPr>
        <w:t>agro</w:t>
      </w:r>
      <w:proofErr w:type="spellEnd"/>
      <w:r w:rsidRPr="000E4B5B">
        <w:rPr>
          <w:rFonts w:cstheme="minorHAnsi"/>
          <w:lang w:val="en-GB"/>
        </w:rPr>
        <w:t>-industry are helping to drive economic development.</w:t>
      </w:r>
    </w:p>
    <w:p w14:paraId="2FF9F6C7" w14:textId="0943C9D6" w:rsidR="009C5087" w:rsidRPr="000E4B5B" w:rsidRDefault="009C5087" w:rsidP="000E4B5B">
      <w:pPr>
        <w:jc w:val="both"/>
        <w:rPr>
          <w:rFonts w:cstheme="minorHAnsi"/>
          <w:lang w:val="en-GB"/>
        </w:rPr>
      </w:pPr>
      <w:r w:rsidRPr="000E4B5B">
        <w:rPr>
          <w:rFonts w:cstheme="minorHAnsi"/>
          <w:lang w:val="en-GB"/>
        </w:rPr>
        <w:t>In this context, UNICEF Mali is looking to develop and better structure its financial and non-financial engagement with the private sector, seeking opportunities to leverage resources, develop public-private partnerships and explore shared-value partnerships.</w:t>
      </w:r>
    </w:p>
    <w:p w14:paraId="077EA516" w14:textId="77777777" w:rsidR="009C5087" w:rsidRPr="000E4B5B" w:rsidRDefault="009C5087" w:rsidP="000E4B5B">
      <w:pPr>
        <w:shd w:val="clear" w:color="auto" w:fill="EEECE1" w:themeFill="background2"/>
        <w:jc w:val="both"/>
        <w:rPr>
          <w:rFonts w:cstheme="minorHAnsi"/>
          <w:b/>
          <w:bCs/>
          <w:lang w:val="en-GB"/>
        </w:rPr>
      </w:pPr>
      <w:r w:rsidRPr="000E4B5B">
        <w:rPr>
          <w:rFonts w:cstheme="minorHAnsi"/>
          <w:b/>
          <w:bCs/>
          <w:lang w:val="en-GB"/>
        </w:rPr>
        <w:t>Scope of work</w:t>
      </w:r>
    </w:p>
    <w:p w14:paraId="50059ADD" w14:textId="77777777" w:rsidR="009C5087" w:rsidRPr="000E4B5B" w:rsidRDefault="009C5087" w:rsidP="00BF3074">
      <w:pPr>
        <w:pStyle w:val="ListParagraph"/>
        <w:numPr>
          <w:ilvl w:val="0"/>
          <w:numId w:val="35"/>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Country context</w:t>
      </w:r>
    </w:p>
    <w:p w14:paraId="2D0E03E2" w14:textId="7A725B3B" w:rsidR="009C5087" w:rsidRPr="000E4B5B" w:rsidRDefault="009C5087" w:rsidP="000E4B5B">
      <w:pPr>
        <w:jc w:val="both"/>
        <w:rPr>
          <w:rFonts w:cstheme="minorHAnsi"/>
          <w:lang w:val="en-GB"/>
        </w:rPr>
      </w:pPr>
      <w:r w:rsidRPr="000E4B5B">
        <w:rPr>
          <w:rFonts w:cstheme="minorHAnsi"/>
          <w:lang w:val="en-GB"/>
        </w:rPr>
        <w:t>UNICEF has been delivering life-saving services and protecting the rights of children in Mali since 1960. As part of its current country programme 2015-2019 (CP), and under the wider umbrella of the SDG agenda, UNICEF Mali works with the Government and other strategic partners to ensure that Mali’s children can access their most basic rights – to a healthy meal, adequate healthcare, clean drinking water, a chance to learn and even an identity.</w:t>
      </w:r>
    </w:p>
    <w:p w14:paraId="5B075037" w14:textId="6B656013" w:rsidR="009C5087" w:rsidRPr="000E4B5B" w:rsidRDefault="009C5087" w:rsidP="000E4B5B">
      <w:pPr>
        <w:jc w:val="both"/>
        <w:rPr>
          <w:rFonts w:cstheme="minorHAnsi"/>
          <w:lang w:val="en-GB"/>
        </w:rPr>
      </w:pPr>
      <w:r w:rsidRPr="000E4B5B">
        <w:rPr>
          <w:rFonts w:cstheme="minorHAnsi"/>
          <w:lang w:val="en-GB"/>
        </w:rPr>
        <w:t xml:space="preserve">The current </w:t>
      </w:r>
      <w:r w:rsidR="00DA0070" w:rsidRPr="000E4B5B">
        <w:rPr>
          <w:rFonts w:cstheme="minorHAnsi"/>
          <w:lang w:val="en-GB"/>
        </w:rPr>
        <w:t xml:space="preserve">Country Programme </w:t>
      </w:r>
      <w:r w:rsidRPr="000E4B5B">
        <w:rPr>
          <w:rFonts w:cstheme="minorHAnsi"/>
          <w:lang w:val="en-GB"/>
        </w:rPr>
        <w:t xml:space="preserve">CP aims to increase equitable access to basic social services, strengthen the resilience of communities, support service delivery systems and promote policies and </w:t>
      </w:r>
      <w:r w:rsidRPr="000E4B5B">
        <w:rPr>
          <w:rFonts w:cstheme="minorHAnsi"/>
          <w:lang w:val="en-GB"/>
        </w:rPr>
        <w:lastRenderedPageBreak/>
        <w:t xml:space="preserve">budgets sensitive to the situation of children, especially girls, and the most disadvantaged groups to ensure a successful transition from humanitarian action to development. </w:t>
      </w:r>
    </w:p>
    <w:p w14:paraId="21AE993B" w14:textId="3E0FE628" w:rsidR="009C5087" w:rsidRPr="000E4B5B" w:rsidRDefault="009C5087" w:rsidP="000E4B5B">
      <w:pPr>
        <w:jc w:val="both"/>
        <w:rPr>
          <w:rFonts w:cstheme="minorHAnsi"/>
          <w:lang w:val="en-GB"/>
        </w:rPr>
      </w:pPr>
      <w:r w:rsidRPr="000E4B5B">
        <w:rPr>
          <w:rFonts w:cstheme="minorHAnsi"/>
          <w:lang w:val="en-GB"/>
        </w:rPr>
        <w:t>UNICEF implements programmes across all regions of Mali, thanks to its five field offices. Despite the volatile security situation that has impacted humanitarian access in the North and central regions, UNICEF enjoys strong acceptance from the local population and stakeholders, and relies on a strong network of local implementing partners to ensure continuity of programmes, even in the hardest-to-reach areas.</w:t>
      </w:r>
    </w:p>
    <w:p w14:paraId="279ABC03" w14:textId="34E84739" w:rsidR="009C5087" w:rsidRPr="000E4B5B" w:rsidRDefault="009C5087" w:rsidP="000E4B5B">
      <w:pPr>
        <w:jc w:val="both"/>
        <w:rPr>
          <w:rFonts w:cstheme="minorHAnsi"/>
          <w:lang w:val="en-GB"/>
        </w:rPr>
      </w:pPr>
      <w:r w:rsidRPr="000E4B5B">
        <w:rPr>
          <w:rFonts w:cstheme="minorHAnsi"/>
          <w:lang w:val="en-GB"/>
        </w:rPr>
        <w:t>In that context, the resource mobilization and partnerships unit is responsible for conceptualizing and implementing all aspects of resource mobilization and partnership-building in support of the country programme, under the general guidance and supervision of the Representative and in coordination with the Deputy Representative.</w:t>
      </w:r>
    </w:p>
    <w:p w14:paraId="7FA56A81" w14:textId="77777777" w:rsidR="009C5087" w:rsidRPr="000E4B5B" w:rsidRDefault="009C5087" w:rsidP="00BF3074">
      <w:pPr>
        <w:pStyle w:val="ListParagraph"/>
        <w:numPr>
          <w:ilvl w:val="0"/>
          <w:numId w:val="35"/>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Goals and objectives</w:t>
      </w:r>
    </w:p>
    <w:p w14:paraId="2E1BD51E" w14:textId="3C78F82E" w:rsidR="009C5087" w:rsidRPr="000E4B5B" w:rsidRDefault="009C5087" w:rsidP="000E4B5B">
      <w:pPr>
        <w:jc w:val="both"/>
        <w:rPr>
          <w:rFonts w:cstheme="minorHAnsi"/>
          <w:lang w:val="en-GB"/>
        </w:rPr>
      </w:pPr>
      <w:r w:rsidRPr="000E4B5B">
        <w:rPr>
          <w:rFonts w:cstheme="minorHAnsi"/>
          <w:lang w:val="en-GB"/>
        </w:rPr>
        <w:t>As part of implementing the current</w:t>
      </w:r>
      <w:r w:rsidR="00DA0070" w:rsidRPr="000E4B5B">
        <w:rPr>
          <w:rFonts w:cstheme="minorHAnsi"/>
          <w:lang w:val="en-GB"/>
        </w:rPr>
        <w:t xml:space="preserve"> Country Programme</w:t>
      </w:r>
      <w:r w:rsidRPr="000E4B5B">
        <w:rPr>
          <w:rFonts w:cstheme="minorHAnsi"/>
          <w:lang w:val="en-GB"/>
        </w:rPr>
        <w:t>, and as the country office prepares the next CP, the corporate partnership specialist/manager will help to identify, articulate and prioritize opportunities to develop shared-value partnerships in Mali that will contribute to accelerating results for children and young people.</w:t>
      </w:r>
    </w:p>
    <w:p w14:paraId="7CCBA9ED" w14:textId="77777777" w:rsidR="009C5087" w:rsidRPr="000E4B5B" w:rsidRDefault="009C5087" w:rsidP="000E4B5B">
      <w:pPr>
        <w:pStyle w:val="ListParagraph"/>
        <w:spacing w:line="276" w:lineRule="auto"/>
        <w:jc w:val="both"/>
        <w:rPr>
          <w:rFonts w:asciiTheme="minorHAnsi" w:hAnsiTheme="minorHAnsi" w:cstheme="minorHAnsi"/>
          <w:b/>
          <w:bCs/>
          <w:lang w:val="en-GB"/>
        </w:rPr>
      </w:pPr>
    </w:p>
    <w:p w14:paraId="2C42D49F" w14:textId="77777777" w:rsidR="009C5087" w:rsidRPr="000E4B5B" w:rsidRDefault="009C5087" w:rsidP="00BF3074">
      <w:pPr>
        <w:pStyle w:val="ListParagraph"/>
        <w:numPr>
          <w:ilvl w:val="0"/>
          <w:numId w:val="35"/>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Activities and tasks</w:t>
      </w:r>
    </w:p>
    <w:p w14:paraId="2A274961" w14:textId="736E14FA" w:rsidR="009C5087" w:rsidRPr="000E4B5B" w:rsidRDefault="009C5087" w:rsidP="000E4B5B">
      <w:pPr>
        <w:jc w:val="both"/>
        <w:rPr>
          <w:rFonts w:cstheme="minorHAnsi"/>
          <w:lang w:val="en-GB"/>
        </w:rPr>
      </w:pPr>
      <w:r w:rsidRPr="000E4B5B">
        <w:rPr>
          <w:rFonts w:cstheme="minorHAnsi"/>
          <w:lang w:val="en-GB"/>
        </w:rPr>
        <w:t xml:space="preserve">Under the leadership of the resource mobilization specialist, and as part of the resource mobilization and partnerships team, the corporate partnership specialist/manager will: </w:t>
      </w:r>
    </w:p>
    <w:p w14:paraId="14D6DFED" w14:textId="4CD42033" w:rsidR="009C5087" w:rsidRPr="000E4B5B" w:rsidRDefault="009C5087" w:rsidP="00BF3074">
      <w:pPr>
        <w:pStyle w:val="ListParagraph"/>
        <w:numPr>
          <w:ilvl w:val="0"/>
          <w:numId w:val="21"/>
        </w:numPr>
        <w:spacing w:after="200" w:line="276" w:lineRule="auto"/>
        <w:contextualSpacing w:val="0"/>
        <w:jc w:val="both"/>
        <w:rPr>
          <w:rFonts w:asciiTheme="minorHAnsi" w:hAnsiTheme="minorHAnsi" w:cstheme="minorHAnsi"/>
          <w:bCs/>
          <w:lang w:val="en-GB"/>
        </w:rPr>
      </w:pPr>
      <w:r w:rsidRPr="000E4B5B">
        <w:rPr>
          <w:rFonts w:asciiTheme="minorHAnsi" w:hAnsiTheme="minorHAnsi" w:cstheme="minorHAnsi"/>
          <w:lang w:val="en-GB"/>
        </w:rPr>
        <w:t>Contribute to the identification of entry points for the development of shared-value partnerships with the private sector in Mali, in the context of the preparation of the next country programme of cooperation (2020-2024).</w:t>
      </w:r>
    </w:p>
    <w:p w14:paraId="1259327C" w14:textId="00E434C6" w:rsidR="009C5087" w:rsidRPr="000E4B5B" w:rsidRDefault="009C5087" w:rsidP="00BF3074">
      <w:pPr>
        <w:pStyle w:val="ListParagraph"/>
        <w:numPr>
          <w:ilvl w:val="0"/>
          <w:numId w:val="21"/>
        </w:numPr>
        <w:spacing w:after="200" w:line="276" w:lineRule="auto"/>
        <w:contextualSpacing w:val="0"/>
        <w:jc w:val="both"/>
        <w:rPr>
          <w:rFonts w:asciiTheme="minorHAnsi" w:hAnsiTheme="minorHAnsi" w:cstheme="minorHAnsi"/>
          <w:bCs/>
          <w:lang w:val="en-GB"/>
        </w:rPr>
      </w:pPr>
      <w:r w:rsidRPr="000E4B5B">
        <w:rPr>
          <w:rFonts w:asciiTheme="minorHAnsi" w:hAnsiTheme="minorHAnsi" w:cstheme="minorHAnsi"/>
          <w:lang w:val="en-GB"/>
        </w:rPr>
        <w:t xml:space="preserve">Contribute to the identification of key private sector networks and actors for UNICEF, including corporate social responsibility champions, young entrepreneur networks and social investments actors. </w:t>
      </w:r>
    </w:p>
    <w:p w14:paraId="02F2790C" w14:textId="4DC94727" w:rsidR="009C5087" w:rsidRPr="000E4B5B" w:rsidRDefault="009C5087" w:rsidP="00BF3074">
      <w:pPr>
        <w:pStyle w:val="ListParagraph"/>
        <w:numPr>
          <w:ilvl w:val="0"/>
          <w:numId w:val="21"/>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Help to strengthen current engagement with the mining sector in Mali, including non-financial engagement for the promotion of children’s rights and opportunities for financial engagement through resource leveraging and public-private partnerships.</w:t>
      </w:r>
    </w:p>
    <w:p w14:paraId="2B1A651A" w14:textId="77777777" w:rsidR="009C5087" w:rsidRPr="000E4B5B" w:rsidRDefault="009C5087" w:rsidP="000E4B5B">
      <w:pPr>
        <w:pStyle w:val="ListParagraph"/>
        <w:spacing w:line="276" w:lineRule="auto"/>
        <w:jc w:val="both"/>
        <w:rPr>
          <w:rFonts w:asciiTheme="minorHAnsi" w:hAnsiTheme="minorHAnsi" w:cstheme="minorHAnsi"/>
          <w:bCs/>
          <w:lang w:val="en-GB"/>
        </w:rPr>
      </w:pPr>
    </w:p>
    <w:p w14:paraId="2EA56294" w14:textId="3DBB77FD" w:rsidR="009C5087" w:rsidRPr="000E4B5B" w:rsidRDefault="009C5087" w:rsidP="00BF3074">
      <w:pPr>
        <w:pStyle w:val="ListParagraph"/>
        <w:numPr>
          <w:ilvl w:val="0"/>
          <w:numId w:val="21"/>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 xml:space="preserve">Support the development of private partnerships/innovative financing mechanisms for nutrition, with a focus on an ongoing initiative to explore local production of ready-to-use therapeutic food products to combat malnutrition. </w:t>
      </w:r>
    </w:p>
    <w:p w14:paraId="19C380DD" w14:textId="77777777" w:rsidR="009C5087" w:rsidRPr="000E4B5B" w:rsidRDefault="009C5087" w:rsidP="000E4B5B">
      <w:pPr>
        <w:pStyle w:val="ListParagraph"/>
        <w:spacing w:line="276" w:lineRule="auto"/>
        <w:jc w:val="both"/>
        <w:rPr>
          <w:rFonts w:asciiTheme="minorHAnsi" w:hAnsiTheme="minorHAnsi" w:cstheme="minorHAnsi"/>
          <w:bCs/>
          <w:lang w:val="en-GB"/>
        </w:rPr>
      </w:pPr>
    </w:p>
    <w:p w14:paraId="7C33617E" w14:textId="5BF6FB87" w:rsidR="009C5087" w:rsidRPr="000E4B5B" w:rsidRDefault="009C5087" w:rsidP="00BF3074">
      <w:pPr>
        <w:pStyle w:val="ListParagraph"/>
        <w:numPr>
          <w:ilvl w:val="0"/>
          <w:numId w:val="21"/>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Support the development of a draft private sector engagement strategy for UNICEF Mali.</w:t>
      </w:r>
    </w:p>
    <w:p w14:paraId="5A301C5A" w14:textId="77777777" w:rsidR="009C5087" w:rsidRPr="000E4B5B" w:rsidRDefault="009C5087" w:rsidP="000E4B5B">
      <w:pPr>
        <w:pStyle w:val="ListParagraph"/>
        <w:spacing w:line="276" w:lineRule="auto"/>
        <w:jc w:val="both"/>
        <w:rPr>
          <w:rFonts w:asciiTheme="minorHAnsi" w:hAnsiTheme="minorHAnsi" w:cstheme="minorHAnsi"/>
          <w:b/>
          <w:bCs/>
          <w:lang w:val="en-GB"/>
        </w:rPr>
      </w:pPr>
    </w:p>
    <w:p w14:paraId="02BC9306" w14:textId="77777777" w:rsidR="009C5087" w:rsidRPr="000E4B5B" w:rsidRDefault="009C5087" w:rsidP="00BF3074">
      <w:pPr>
        <w:pStyle w:val="ListParagraph"/>
        <w:numPr>
          <w:ilvl w:val="0"/>
          <w:numId w:val="35"/>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Work relationships</w:t>
      </w:r>
    </w:p>
    <w:p w14:paraId="7DF02F63" w14:textId="30755C95" w:rsidR="009C5087" w:rsidRPr="000E4B5B" w:rsidRDefault="009C5087" w:rsidP="000E4B5B">
      <w:pPr>
        <w:jc w:val="both"/>
        <w:rPr>
          <w:rFonts w:cstheme="minorHAnsi"/>
          <w:lang w:val="en-GB"/>
        </w:rPr>
      </w:pPr>
      <w:r w:rsidRPr="000E4B5B">
        <w:rPr>
          <w:rFonts w:cstheme="minorHAnsi"/>
          <w:lang w:val="en-GB"/>
        </w:rPr>
        <w:t xml:space="preserve">The corporate partnership specialist/manager will be part of the partnership and resource mobilization team, and will work in close collaboration with chiefs of section and all members of the country management team. </w:t>
      </w:r>
    </w:p>
    <w:p w14:paraId="580B8D18" w14:textId="0331A25C" w:rsidR="009C5087" w:rsidRPr="000E4B5B" w:rsidRDefault="009C5087" w:rsidP="000E4B5B">
      <w:pPr>
        <w:jc w:val="both"/>
        <w:rPr>
          <w:rFonts w:cstheme="minorHAnsi"/>
          <w:b/>
          <w:bCs/>
          <w:lang w:val="en-GB"/>
        </w:rPr>
      </w:pPr>
      <w:r w:rsidRPr="000E4B5B">
        <w:rPr>
          <w:rFonts w:cstheme="minorHAnsi"/>
          <w:lang w:val="en-GB"/>
        </w:rPr>
        <w:lastRenderedPageBreak/>
        <w:t>He/she will work under the supervision of the resource mobilization specialist and overall guidance of the Representative and Deputy Representative.</w:t>
      </w:r>
    </w:p>
    <w:p w14:paraId="4017E8C0" w14:textId="77777777" w:rsidR="009C5087" w:rsidRPr="000E4B5B" w:rsidRDefault="009C5087" w:rsidP="00BF3074">
      <w:pPr>
        <w:pStyle w:val="ListParagraph"/>
        <w:numPr>
          <w:ilvl w:val="0"/>
          <w:numId w:val="35"/>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Outputs / deliverables</w:t>
      </w:r>
    </w:p>
    <w:tbl>
      <w:tblPr>
        <w:tblStyle w:val="TableGrid"/>
        <w:tblW w:w="9392" w:type="dxa"/>
        <w:tblLook w:val="04A0" w:firstRow="1" w:lastRow="0" w:firstColumn="1" w:lastColumn="0" w:noHBand="0" w:noVBand="1"/>
      </w:tblPr>
      <w:tblGrid>
        <w:gridCol w:w="7375"/>
        <w:gridCol w:w="2017"/>
      </w:tblGrid>
      <w:tr w:rsidR="009C5087" w:rsidRPr="000E4B5B" w14:paraId="7E1E82F2" w14:textId="77777777" w:rsidTr="0040593D">
        <w:trPr>
          <w:trHeight w:val="446"/>
        </w:trPr>
        <w:tc>
          <w:tcPr>
            <w:tcW w:w="7375" w:type="dxa"/>
          </w:tcPr>
          <w:p w14:paraId="34E70030" w14:textId="4D0C1473" w:rsidR="009C5087" w:rsidRPr="000E4B5B" w:rsidRDefault="009C5087" w:rsidP="000E4B5B">
            <w:pPr>
              <w:autoSpaceDE w:val="0"/>
              <w:autoSpaceDN w:val="0"/>
              <w:adjustRightInd w:val="0"/>
              <w:spacing w:line="276" w:lineRule="auto"/>
              <w:jc w:val="both"/>
              <w:rPr>
                <w:rFonts w:cstheme="minorHAnsi"/>
                <w:b/>
                <w:bCs/>
                <w:lang w:val="en-GB"/>
              </w:rPr>
            </w:pPr>
            <w:r w:rsidRPr="000E4B5B">
              <w:rPr>
                <w:rFonts w:cstheme="minorHAnsi"/>
                <w:b/>
                <w:bCs/>
                <w:lang w:val="en-GB"/>
              </w:rPr>
              <w:t xml:space="preserve">Deliverables </w:t>
            </w:r>
          </w:p>
        </w:tc>
        <w:tc>
          <w:tcPr>
            <w:tcW w:w="2017" w:type="dxa"/>
          </w:tcPr>
          <w:p w14:paraId="1CFF02E3" w14:textId="44F8D826" w:rsidR="009C5087" w:rsidRPr="000E4B5B" w:rsidRDefault="00EB2E87" w:rsidP="000E4B5B">
            <w:pPr>
              <w:autoSpaceDE w:val="0"/>
              <w:autoSpaceDN w:val="0"/>
              <w:adjustRightInd w:val="0"/>
              <w:spacing w:line="276" w:lineRule="auto"/>
              <w:jc w:val="both"/>
              <w:rPr>
                <w:rFonts w:cstheme="minorHAnsi"/>
                <w:b/>
                <w:bCs/>
                <w:lang w:val="en-GB"/>
              </w:rPr>
            </w:pPr>
            <w:r w:rsidRPr="000E4B5B">
              <w:rPr>
                <w:rFonts w:cstheme="minorHAnsi"/>
                <w:b/>
                <w:bCs/>
                <w:lang w:val="en-GB"/>
              </w:rPr>
              <w:t>T</w:t>
            </w:r>
            <w:r w:rsidR="009C5087" w:rsidRPr="000E4B5B">
              <w:rPr>
                <w:rFonts w:cstheme="minorHAnsi"/>
                <w:b/>
                <w:bCs/>
                <w:lang w:val="en-GB"/>
              </w:rPr>
              <w:t>imeframe</w:t>
            </w:r>
          </w:p>
        </w:tc>
      </w:tr>
      <w:tr w:rsidR="00AC0A12" w:rsidRPr="00B365B2" w14:paraId="381ABB48" w14:textId="77777777" w:rsidTr="0040593D">
        <w:trPr>
          <w:trHeight w:val="446"/>
        </w:trPr>
        <w:tc>
          <w:tcPr>
            <w:tcW w:w="7375" w:type="dxa"/>
          </w:tcPr>
          <w:p w14:paraId="73927EDD" w14:textId="75E378F7" w:rsidR="00AC0A12" w:rsidRPr="000E4B5B" w:rsidRDefault="00AC0A12" w:rsidP="00AC0A12">
            <w:pPr>
              <w:spacing w:after="200" w:line="276" w:lineRule="auto"/>
              <w:jc w:val="both"/>
              <w:rPr>
                <w:rFonts w:cstheme="minorHAnsi"/>
                <w:bCs/>
                <w:lang w:val="en-GB"/>
              </w:rPr>
            </w:pPr>
            <w:r w:rsidRPr="000E4B5B">
              <w:rPr>
                <w:rFonts w:cstheme="minorHAnsi"/>
                <w:lang w:val="en-GB"/>
              </w:rPr>
              <w:t>1. Contribute to identifying entry points for the development of shared-value private sector partnerships in Mali, in the context of the preparation of UNICEF Mali’s next country programme (2020-2024).</w:t>
            </w:r>
          </w:p>
        </w:tc>
        <w:tc>
          <w:tcPr>
            <w:tcW w:w="2017" w:type="dxa"/>
          </w:tcPr>
          <w:p w14:paraId="5619D55A" w14:textId="1E1B0872" w:rsidR="00AC0A12" w:rsidRPr="000E4B5B" w:rsidRDefault="00AC0A12" w:rsidP="00AC0A12">
            <w:pPr>
              <w:spacing w:line="276" w:lineRule="auto"/>
              <w:jc w:val="both"/>
              <w:rPr>
                <w:rFonts w:cstheme="minorHAnsi"/>
                <w:bCs/>
                <w:lang w:val="en-GB"/>
              </w:rPr>
            </w:pPr>
            <w:r w:rsidRPr="00B365B2">
              <w:rPr>
                <w:rFonts w:cstheme="minorHAnsi"/>
                <w:bCs/>
                <w:lang w:val="en-US"/>
              </w:rPr>
              <w:t xml:space="preserve">Tbc base on start date </w:t>
            </w:r>
          </w:p>
        </w:tc>
      </w:tr>
      <w:tr w:rsidR="00AC0A12" w:rsidRPr="00B365B2" w14:paraId="24E8837E" w14:textId="77777777" w:rsidTr="0040593D">
        <w:trPr>
          <w:trHeight w:val="446"/>
        </w:trPr>
        <w:tc>
          <w:tcPr>
            <w:tcW w:w="7375" w:type="dxa"/>
          </w:tcPr>
          <w:p w14:paraId="748F8DF9" w14:textId="32A48767" w:rsidR="00AC0A12" w:rsidRPr="000E4B5B" w:rsidRDefault="00AC0A12" w:rsidP="00AC0A12">
            <w:pPr>
              <w:spacing w:after="200" w:line="276" w:lineRule="auto"/>
              <w:jc w:val="both"/>
              <w:rPr>
                <w:rFonts w:cstheme="minorHAnsi"/>
                <w:bCs/>
                <w:lang w:val="en-GB"/>
              </w:rPr>
            </w:pPr>
            <w:r w:rsidRPr="000E4B5B">
              <w:rPr>
                <w:rFonts w:cstheme="minorHAnsi"/>
                <w:lang w:val="en-GB"/>
              </w:rPr>
              <w:t xml:space="preserve">2. Contribute to identifying key private sector networks and actors for UNICEF, including corporate social responsibility champions, young entrepreneur networks and social investments actors </w:t>
            </w:r>
          </w:p>
        </w:tc>
        <w:tc>
          <w:tcPr>
            <w:tcW w:w="2017" w:type="dxa"/>
          </w:tcPr>
          <w:p w14:paraId="42467AF9" w14:textId="74D41E54" w:rsidR="00AC0A12" w:rsidRPr="000E4B5B" w:rsidRDefault="00AC0A12" w:rsidP="00AC0A12">
            <w:pPr>
              <w:spacing w:line="276" w:lineRule="auto"/>
              <w:jc w:val="both"/>
              <w:rPr>
                <w:rFonts w:cstheme="minorHAnsi"/>
                <w:b/>
                <w:bCs/>
                <w:lang w:val="en-GB"/>
              </w:rPr>
            </w:pPr>
            <w:r w:rsidRPr="00B365B2">
              <w:rPr>
                <w:rFonts w:cstheme="minorHAnsi"/>
                <w:bCs/>
                <w:lang w:val="en-US"/>
              </w:rPr>
              <w:t xml:space="preserve">Tbc base on start date </w:t>
            </w:r>
          </w:p>
        </w:tc>
      </w:tr>
      <w:tr w:rsidR="00AC0A12" w:rsidRPr="00B365B2" w14:paraId="6F151C8C" w14:textId="77777777" w:rsidTr="0040593D">
        <w:trPr>
          <w:trHeight w:val="446"/>
        </w:trPr>
        <w:tc>
          <w:tcPr>
            <w:tcW w:w="7375" w:type="dxa"/>
          </w:tcPr>
          <w:p w14:paraId="070934DF" w14:textId="6CEB5501" w:rsidR="00AC0A12" w:rsidRPr="000E4B5B" w:rsidRDefault="00AC0A12" w:rsidP="00AC0A12">
            <w:pPr>
              <w:spacing w:after="200" w:line="276" w:lineRule="auto"/>
              <w:jc w:val="both"/>
              <w:rPr>
                <w:rFonts w:cstheme="minorHAnsi"/>
                <w:lang w:val="en-GB"/>
              </w:rPr>
            </w:pPr>
            <w:r w:rsidRPr="000E4B5B">
              <w:rPr>
                <w:rFonts w:cstheme="minorHAnsi"/>
                <w:bCs/>
                <w:lang w:val="en-GB"/>
              </w:rPr>
              <w:t>3. Help to strengthen current engagement with the mining sector in Mali, including non-financial engagement for the promotion of children’s rights and opportunities for financial engagement through resource leveraging and public-private partnerships.</w:t>
            </w:r>
          </w:p>
        </w:tc>
        <w:tc>
          <w:tcPr>
            <w:tcW w:w="2017" w:type="dxa"/>
          </w:tcPr>
          <w:p w14:paraId="073DF60E" w14:textId="7455A896" w:rsidR="00AC0A12" w:rsidRPr="000E4B5B" w:rsidRDefault="00AC0A12" w:rsidP="00AC0A12">
            <w:pPr>
              <w:spacing w:line="276" w:lineRule="auto"/>
              <w:jc w:val="both"/>
              <w:rPr>
                <w:rFonts w:cstheme="minorHAnsi"/>
                <w:bCs/>
                <w:lang w:val="en-GB"/>
              </w:rPr>
            </w:pPr>
            <w:r w:rsidRPr="00B365B2">
              <w:rPr>
                <w:rFonts w:cstheme="minorHAnsi"/>
                <w:bCs/>
                <w:lang w:val="en-US"/>
              </w:rPr>
              <w:t xml:space="preserve">Tbc base on start date </w:t>
            </w:r>
          </w:p>
        </w:tc>
      </w:tr>
      <w:tr w:rsidR="00AC0A12" w:rsidRPr="00B365B2" w14:paraId="76CBDA5D" w14:textId="77777777" w:rsidTr="0040593D">
        <w:trPr>
          <w:trHeight w:val="446"/>
        </w:trPr>
        <w:tc>
          <w:tcPr>
            <w:tcW w:w="7375" w:type="dxa"/>
          </w:tcPr>
          <w:p w14:paraId="17F5202C" w14:textId="77777777" w:rsidR="00AC0A12" w:rsidRPr="000E4B5B" w:rsidRDefault="00AC0A12" w:rsidP="00AC0A12">
            <w:pPr>
              <w:spacing w:after="200" w:line="276" w:lineRule="auto"/>
              <w:jc w:val="both"/>
              <w:rPr>
                <w:rFonts w:cstheme="minorHAnsi"/>
                <w:lang w:val="en-GB"/>
              </w:rPr>
            </w:pPr>
            <w:r w:rsidRPr="000E4B5B">
              <w:rPr>
                <w:rFonts w:cstheme="minorHAnsi"/>
                <w:lang w:val="en-GB"/>
              </w:rPr>
              <w:t xml:space="preserve">4. </w:t>
            </w:r>
            <w:r w:rsidRPr="000E4B5B">
              <w:rPr>
                <w:rFonts w:cstheme="minorHAnsi"/>
                <w:bCs/>
                <w:lang w:val="en-GB"/>
              </w:rPr>
              <w:t>Support the development of private partnerships/innovative financing mechanisms for nutrition, with a focus on an ongoing initiative to explore local production of RUTF.</w:t>
            </w:r>
          </w:p>
        </w:tc>
        <w:tc>
          <w:tcPr>
            <w:tcW w:w="2017" w:type="dxa"/>
          </w:tcPr>
          <w:p w14:paraId="31DFEE75" w14:textId="28BA499D" w:rsidR="00AC0A12" w:rsidRPr="000E4B5B" w:rsidRDefault="00AC0A12" w:rsidP="00AC0A12">
            <w:pPr>
              <w:spacing w:line="276" w:lineRule="auto"/>
              <w:jc w:val="both"/>
              <w:rPr>
                <w:rFonts w:cstheme="minorHAnsi"/>
                <w:bCs/>
                <w:lang w:val="en-GB"/>
              </w:rPr>
            </w:pPr>
            <w:r w:rsidRPr="00B365B2">
              <w:rPr>
                <w:rFonts w:cstheme="minorHAnsi"/>
                <w:bCs/>
                <w:lang w:val="en-US"/>
              </w:rPr>
              <w:t xml:space="preserve">Tbc base on start date </w:t>
            </w:r>
          </w:p>
        </w:tc>
      </w:tr>
      <w:tr w:rsidR="00AC0A12" w:rsidRPr="00B365B2" w14:paraId="32C48AAA" w14:textId="77777777" w:rsidTr="0040593D">
        <w:trPr>
          <w:trHeight w:val="665"/>
        </w:trPr>
        <w:tc>
          <w:tcPr>
            <w:tcW w:w="7375" w:type="dxa"/>
          </w:tcPr>
          <w:p w14:paraId="05851627" w14:textId="0DCC919B" w:rsidR="00AC0A12" w:rsidRPr="000E4B5B" w:rsidRDefault="00AC0A12" w:rsidP="00AC0A12">
            <w:pPr>
              <w:spacing w:line="276" w:lineRule="auto"/>
              <w:jc w:val="both"/>
              <w:rPr>
                <w:rFonts w:cstheme="minorHAnsi"/>
                <w:bCs/>
                <w:lang w:val="en-GB"/>
              </w:rPr>
            </w:pPr>
            <w:r w:rsidRPr="000E4B5B">
              <w:rPr>
                <w:rFonts w:cstheme="minorHAnsi"/>
                <w:bCs/>
                <w:lang w:val="en-GB"/>
              </w:rPr>
              <w:t>5. Support the development of a draft private sector engagement strategy for the country office.</w:t>
            </w:r>
          </w:p>
        </w:tc>
        <w:tc>
          <w:tcPr>
            <w:tcW w:w="2017" w:type="dxa"/>
          </w:tcPr>
          <w:p w14:paraId="5DAF8D17" w14:textId="56CAB42D" w:rsidR="00AC0A12" w:rsidRPr="000E4B5B" w:rsidRDefault="00AC0A12" w:rsidP="00AC0A12">
            <w:pPr>
              <w:spacing w:line="276" w:lineRule="auto"/>
              <w:jc w:val="both"/>
              <w:rPr>
                <w:rFonts w:cstheme="minorHAnsi"/>
                <w:bCs/>
                <w:lang w:val="en-GB"/>
              </w:rPr>
            </w:pPr>
            <w:r w:rsidRPr="00B365B2">
              <w:rPr>
                <w:rFonts w:cstheme="minorHAnsi"/>
                <w:bCs/>
                <w:lang w:val="en-US"/>
              </w:rPr>
              <w:t xml:space="preserve">Tbc base on start date </w:t>
            </w:r>
          </w:p>
        </w:tc>
      </w:tr>
    </w:tbl>
    <w:p w14:paraId="14D93D27" w14:textId="77777777" w:rsidR="009C5087" w:rsidRPr="000E4B5B" w:rsidRDefault="009C5087" w:rsidP="000E4B5B">
      <w:pPr>
        <w:jc w:val="both"/>
        <w:rPr>
          <w:rFonts w:cstheme="minorHAnsi"/>
          <w:b/>
          <w:bCs/>
          <w:lang w:val="en-GB"/>
        </w:rPr>
      </w:pPr>
    </w:p>
    <w:p w14:paraId="6D0BC460" w14:textId="77777777" w:rsidR="009C5087" w:rsidRPr="000E4B5B" w:rsidRDefault="009C5087" w:rsidP="000E4B5B">
      <w:pPr>
        <w:shd w:val="clear" w:color="auto" w:fill="EEECE1" w:themeFill="background2"/>
        <w:jc w:val="both"/>
        <w:rPr>
          <w:rFonts w:cstheme="minorHAnsi"/>
          <w:lang w:val="en-GB"/>
        </w:rPr>
      </w:pPr>
      <w:r w:rsidRPr="000E4B5B">
        <w:rPr>
          <w:rFonts w:cstheme="minorHAnsi"/>
          <w:b/>
          <w:bCs/>
          <w:lang w:val="en-GB"/>
        </w:rPr>
        <w:t>Desired competencies, technical background and experience</w:t>
      </w:r>
    </w:p>
    <w:p w14:paraId="0E411078" w14:textId="77777777" w:rsidR="009C5087" w:rsidRPr="000E4B5B" w:rsidRDefault="009C5087" w:rsidP="00BF3074">
      <w:pPr>
        <w:pStyle w:val="ListParagraph"/>
        <w:numPr>
          <w:ilvl w:val="0"/>
          <w:numId w:val="35"/>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Qualifications required</w:t>
      </w:r>
    </w:p>
    <w:p w14:paraId="2BA4B7C4" w14:textId="56E31045" w:rsidR="009C5087" w:rsidRPr="000E4B5B" w:rsidRDefault="009C5087" w:rsidP="000E4B5B">
      <w:pPr>
        <w:jc w:val="both"/>
        <w:rPr>
          <w:rFonts w:cstheme="minorHAnsi"/>
          <w:bCs/>
          <w:lang w:val="en-GB"/>
        </w:rPr>
      </w:pPr>
      <w:r w:rsidRPr="000E4B5B">
        <w:rPr>
          <w:rFonts w:cstheme="minorHAnsi"/>
          <w:bCs/>
          <w:lang w:val="en-GB"/>
        </w:rPr>
        <w:t>An advanced university degree (Master’s or higher) in Social Sciences, International Relations, Government, Public Policy, Social Policy, Business Administration, Marketing, Communication or other relevant disciplines.</w:t>
      </w:r>
    </w:p>
    <w:p w14:paraId="24CE6CBE" w14:textId="77777777" w:rsidR="009C5087" w:rsidRPr="000E4B5B" w:rsidRDefault="009C5087" w:rsidP="00BF3074">
      <w:pPr>
        <w:pStyle w:val="ListParagraph"/>
        <w:numPr>
          <w:ilvl w:val="0"/>
          <w:numId w:val="35"/>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Work experience</w:t>
      </w:r>
    </w:p>
    <w:p w14:paraId="7662FD0C" w14:textId="78219FF0" w:rsidR="009C5087" w:rsidRPr="000E4B5B" w:rsidRDefault="009C5087" w:rsidP="000E4B5B">
      <w:pPr>
        <w:jc w:val="both"/>
        <w:rPr>
          <w:rFonts w:cstheme="minorHAnsi"/>
          <w:bCs/>
          <w:lang w:val="en-GB"/>
        </w:rPr>
      </w:pPr>
      <w:r w:rsidRPr="000E4B5B">
        <w:rPr>
          <w:rFonts w:cstheme="minorHAnsi"/>
          <w:bCs/>
          <w:lang w:val="en-GB"/>
        </w:rPr>
        <w:t>At least five years of relevant professional experience in corporate partnerships, marketing, communications, donor relations or resource mobilization/ fundraising.</w:t>
      </w:r>
    </w:p>
    <w:p w14:paraId="6BDC379C" w14:textId="77777777" w:rsidR="009C5087" w:rsidRPr="000E4B5B" w:rsidRDefault="009C5087" w:rsidP="00BF3074">
      <w:pPr>
        <w:pStyle w:val="ListParagraph"/>
        <w:numPr>
          <w:ilvl w:val="0"/>
          <w:numId w:val="35"/>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Language</w:t>
      </w:r>
    </w:p>
    <w:p w14:paraId="7A4E58CD" w14:textId="77777777" w:rsidR="009C5087" w:rsidRPr="000E4B5B" w:rsidRDefault="009C5087" w:rsidP="000E4B5B">
      <w:pPr>
        <w:pStyle w:val="ListParagraph"/>
        <w:spacing w:line="276" w:lineRule="auto"/>
        <w:jc w:val="both"/>
        <w:rPr>
          <w:rFonts w:asciiTheme="minorHAnsi" w:hAnsiTheme="minorHAnsi" w:cstheme="minorHAnsi"/>
          <w:lang w:val="en-GB"/>
        </w:rPr>
      </w:pPr>
    </w:p>
    <w:p w14:paraId="2AB19780" w14:textId="73736A5B" w:rsidR="009C5087" w:rsidRPr="000E4B5B" w:rsidRDefault="009C5087" w:rsidP="000E4B5B">
      <w:pPr>
        <w:pStyle w:val="BodyTextIndent3"/>
        <w:spacing w:line="276" w:lineRule="auto"/>
        <w:ind w:left="0"/>
        <w:jc w:val="both"/>
        <w:rPr>
          <w:rFonts w:asciiTheme="minorHAnsi" w:hAnsiTheme="minorHAnsi" w:cstheme="minorHAnsi"/>
          <w:sz w:val="22"/>
          <w:szCs w:val="22"/>
          <w:lang w:val="en-GB"/>
        </w:rPr>
      </w:pPr>
      <w:r w:rsidRPr="000E4B5B">
        <w:rPr>
          <w:rFonts w:asciiTheme="minorHAnsi" w:hAnsiTheme="minorHAnsi" w:cstheme="minorHAnsi"/>
          <w:sz w:val="22"/>
          <w:szCs w:val="22"/>
          <w:lang w:val="en-GB"/>
        </w:rPr>
        <w:t>Very good working knowledge of French and English is essential.</w:t>
      </w:r>
    </w:p>
    <w:p w14:paraId="5260FCE4" w14:textId="77777777" w:rsidR="009C5087" w:rsidRPr="000E4B5B" w:rsidRDefault="009C5087" w:rsidP="000E4B5B">
      <w:pPr>
        <w:shd w:val="clear" w:color="auto" w:fill="EEECE1" w:themeFill="background2"/>
        <w:jc w:val="both"/>
        <w:rPr>
          <w:rFonts w:cstheme="minorHAnsi"/>
          <w:lang w:val="en-US"/>
        </w:rPr>
      </w:pPr>
      <w:r w:rsidRPr="000E4B5B">
        <w:rPr>
          <w:rFonts w:cstheme="minorHAnsi"/>
          <w:b/>
          <w:bCs/>
          <w:lang w:val="en-US"/>
        </w:rPr>
        <w:t>Focal point</w:t>
      </w:r>
    </w:p>
    <w:p w14:paraId="6D6D80D5" w14:textId="633E1A5E" w:rsidR="00316905" w:rsidRPr="00B365B2" w:rsidRDefault="009C5087" w:rsidP="00B365B2">
      <w:pPr>
        <w:jc w:val="both"/>
        <w:rPr>
          <w:rFonts w:cstheme="minorHAnsi"/>
          <w:lang w:val="en-US"/>
        </w:rPr>
      </w:pPr>
      <w:r w:rsidRPr="000E4B5B">
        <w:rPr>
          <w:rFonts w:eastAsia="Times" w:cstheme="minorHAnsi"/>
          <w:color w:val="000000"/>
          <w:lang w:val="en-US" w:eastAsia="en-GB"/>
        </w:rPr>
        <w:t xml:space="preserve">Veronique </w:t>
      </w:r>
      <w:proofErr w:type="spellStart"/>
      <w:r w:rsidRPr="000E4B5B">
        <w:rPr>
          <w:rFonts w:eastAsia="Times" w:cstheme="minorHAnsi"/>
          <w:color w:val="000000"/>
          <w:lang w:val="en-US" w:eastAsia="en-GB"/>
        </w:rPr>
        <w:t>Mistycki</w:t>
      </w:r>
      <w:proofErr w:type="spellEnd"/>
      <w:r w:rsidRPr="000E4B5B">
        <w:rPr>
          <w:rFonts w:eastAsia="Times" w:cstheme="minorHAnsi"/>
          <w:color w:val="000000"/>
          <w:lang w:val="en-US" w:eastAsia="en-GB"/>
        </w:rPr>
        <w:t>, Re</w:t>
      </w:r>
      <w:r w:rsidR="0040593D" w:rsidRPr="000E4B5B">
        <w:rPr>
          <w:rFonts w:eastAsia="Times" w:cstheme="minorHAnsi"/>
          <w:color w:val="000000"/>
          <w:lang w:val="en-US" w:eastAsia="en-GB"/>
        </w:rPr>
        <w:t xml:space="preserve">source Mobilization Specialist: </w:t>
      </w:r>
      <w:hyperlink r:id="rId8" w:history="1">
        <w:r w:rsidRPr="000E4B5B">
          <w:rPr>
            <w:rStyle w:val="Hyperlink"/>
            <w:rFonts w:eastAsia="Times" w:cstheme="minorHAnsi"/>
            <w:lang w:val="en-GB" w:eastAsia="en-GB"/>
          </w:rPr>
          <w:t>vmistycki@unicef.org</w:t>
        </w:r>
      </w:hyperlink>
      <w:r w:rsidRPr="000E4B5B">
        <w:rPr>
          <w:rFonts w:eastAsia="Times" w:cstheme="minorHAnsi"/>
          <w:color w:val="000000"/>
          <w:lang w:val="en-GB" w:eastAsia="en-GB"/>
        </w:rPr>
        <w:t xml:space="preserve"> </w:t>
      </w:r>
    </w:p>
    <w:sectPr w:rsidR="00316905" w:rsidRPr="00B365B2">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CAB06" w14:textId="77777777" w:rsidR="000857D1" w:rsidRDefault="000857D1" w:rsidP="009C5087">
      <w:pPr>
        <w:spacing w:after="0" w:line="240" w:lineRule="auto"/>
      </w:pPr>
      <w:r>
        <w:separator/>
      </w:r>
    </w:p>
  </w:endnote>
  <w:endnote w:type="continuationSeparator" w:id="0">
    <w:p w14:paraId="1E1463B2" w14:textId="77777777" w:rsidR="000857D1" w:rsidRDefault="000857D1" w:rsidP="009C5087">
      <w:pPr>
        <w:spacing w:after="0" w:line="240" w:lineRule="auto"/>
      </w:pPr>
      <w:r>
        <w:continuationSeparator/>
      </w:r>
    </w:p>
  </w:endnote>
  <w:endnote w:type="continuationNotice" w:id="1">
    <w:p w14:paraId="59DB24B0" w14:textId="77777777" w:rsidR="000857D1" w:rsidRDefault="00085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11936"/>
      <w:docPartObj>
        <w:docPartGallery w:val="Page Numbers (Bottom of Page)"/>
        <w:docPartUnique/>
      </w:docPartObj>
    </w:sdtPr>
    <w:sdtEndPr/>
    <w:sdtContent>
      <w:p w14:paraId="3CAF2F0B" w14:textId="2F97ADDD" w:rsidR="00A7766D" w:rsidRDefault="00A7766D">
        <w:pPr>
          <w:pStyle w:val="Footer"/>
          <w:jc w:val="right"/>
        </w:pPr>
        <w:r>
          <w:t xml:space="preserve">Page | </w:t>
        </w:r>
        <w:r>
          <w:fldChar w:fldCharType="begin"/>
        </w:r>
        <w:r>
          <w:instrText xml:space="preserve"> PAGE   \* MERGEFORMAT </w:instrText>
        </w:r>
        <w:r>
          <w:fldChar w:fldCharType="separate"/>
        </w:r>
        <w:r w:rsidR="00B365B2">
          <w:rPr>
            <w:noProof/>
          </w:rPr>
          <w:t>1</w:t>
        </w:r>
        <w:r>
          <w:rPr>
            <w:noProof/>
          </w:rPr>
          <w:fldChar w:fldCharType="end"/>
        </w:r>
        <w:r>
          <w:t xml:space="preserve"> </w:t>
        </w:r>
      </w:p>
    </w:sdtContent>
  </w:sdt>
  <w:p w14:paraId="4A8F9E14" w14:textId="77777777" w:rsidR="00A7766D" w:rsidRDefault="00A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0881" w14:textId="77777777" w:rsidR="000857D1" w:rsidRDefault="000857D1" w:rsidP="009C5087">
      <w:pPr>
        <w:spacing w:after="0" w:line="240" w:lineRule="auto"/>
      </w:pPr>
      <w:r>
        <w:separator/>
      </w:r>
    </w:p>
  </w:footnote>
  <w:footnote w:type="continuationSeparator" w:id="0">
    <w:p w14:paraId="7AE3D368" w14:textId="77777777" w:rsidR="000857D1" w:rsidRDefault="000857D1" w:rsidP="009C5087">
      <w:pPr>
        <w:spacing w:after="0" w:line="240" w:lineRule="auto"/>
      </w:pPr>
      <w:r>
        <w:continuationSeparator/>
      </w:r>
    </w:p>
  </w:footnote>
  <w:footnote w:type="continuationNotice" w:id="1">
    <w:p w14:paraId="4CF33CF8" w14:textId="77777777" w:rsidR="000857D1" w:rsidRDefault="000857D1">
      <w:pPr>
        <w:spacing w:after="0" w:line="240" w:lineRule="auto"/>
      </w:pPr>
    </w:p>
  </w:footnote>
  <w:footnote w:id="2">
    <w:p w14:paraId="3E6CEA12" w14:textId="77777777" w:rsidR="00A7766D" w:rsidRPr="009C5087" w:rsidRDefault="00A7766D" w:rsidP="00B04C77">
      <w:pPr>
        <w:pStyle w:val="FootnoteText"/>
        <w:rPr>
          <w:rFonts w:ascii="Arial" w:hAnsi="Arial" w:cs="Arial"/>
          <w:sz w:val="16"/>
          <w:szCs w:val="16"/>
          <w:lang w:val="fr-FR"/>
        </w:rPr>
      </w:pPr>
      <w:r w:rsidRPr="00630AB1">
        <w:rPr>
          <w:rStyle w:val="FootnoteReference"/>
          <w:rFonts w:ascii="Arial" w:hAnsi="Arial" w:cs="Arial"/>
          <w:sz w:val="16"/>
          <w:szCs w:val="16"/>
        </w:rPr>
        <w:footnoteRef/>
      </w:r>
      <w:r w:rsidRPr="009C5087">
        <w:rPr>
          <w:rFonts w:ascii="Arial" w:hAnsi="Arial" w:cs="Arial"/>
          <w:sz w:val="16"/>
          <w:szCs w:val="16"/>
          <w:lang w:val="fr-FR"/>
        </w:rPr>
        <w:t xml:space="preserve"> Banque mondiale, </w:t>
      </w:r>
      <w:hyperlink r:id="rId1" w:history="1">
        <w:r w:rsidRPr="009C5087">
          <w:rPr>
            <w:rStyle w:val="Hyperlink"/>
            <w:rFonts w:ascii="Arial" w:hAnsi="Arial" w:cs="Arial"/>
            <w:sz w:val="16"/>
            <w:szCs w:val="16"/>
            <w:lang w:val="fr-FR"/>
          </w:rPr>
          <w:t>http://www.banquemondiale.org/fr/country/mali</w:t>
        </w:r>
      </w:hyperlink>
      <w:r w:rsidRPr="009C5087">
        <w:rPr>
          <w:rFonts w:ascii="Arial" w:hAnsi="Arial" w:cs="Arial"/>
          <w:sz w:val="16"/>
          <w:szCs w:val="16"/>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9D"/>
    <w:multiLevelType w:val="hybridMultilevel"/>
    <w:tmpl w:val="D68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644"/>
    <w:multiLevelType w:val="hybridMultilevel"/>
    <w:tmpl w:val="585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08B"/>
    <w:multiLevelType w:val="hybridMultilevel"/>
    <w:tmpl w:val="FA88B6E4"/>
    <w:lvl w:ilvl="0" w:tplc="30FCB0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06D5"/>
    <w:multiLevelType w:val="hybridMultilevel"/>
    <w:tmpl w:val="580E61D2"/>
    <w:lvl w:ilvl="0" w:tplc="8AA2F92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0626F"/>
    <w:multiLevelType w:val="hybridMultilevel"/>
    <w:tmpl w:val="CEB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5D15"/>
    <w:multiLevelType w:val="hybridMultilevel"/>
    <w:tmpl w:val="64F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D93"/>
    <w:multiLevelType w:val="hybridMultilevel"/>
    <w:tmpl w:val="62C6A490"/>
    <w:lvl w:ilvl="0" w:tplc="2C8C5CD8">
      <w:start w:val="2"/>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7B0D8F"/>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4276"/>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2D9F"/>
    <w:multiLevelType w:val="hybridMultilevel"/>
    <w:tmpl w:val="C478D1BA"/>
    <w:lvl w:ilvl="0" w:tplc="04090011">
      <w:start w:val="1"/>
      <w:numFmt w:val="decimal"/>
      <w:lvlText w:val="%1)"/>
      <w:lvlJc w:val="left"/>
      <w:pPr>
        <w:ind w:left="720" w:hanging="360"/>
      </w:pPr>
    </w:lvl>
    <w:lvl w:ilvl="1" w:tplc="4518273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0074"/>
    <w:multiLevelType w:val="hybridMultilevel"/>
    <w:tmpl w:val="21A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36943"/>
    <w:multiLevelType w:val="hybridMultilevel"/>
    <w:tmpl w:val="0A92D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66A63"/>
    <w:multiLevelType w:val="hybridMultilevel"/>
    <w:tmpl w:val="5C6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5243"/>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2E37"/>
    <w:multiLevelType w:val="hybridMultilevel"/>
    <w:tmpl w:val="9ED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0EE3"/>
    <w:multiLevelType w:val="multilevel"/>
    <w:tmpl w:val="89AE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37E5D"/>
    <w:multiLevelType w:val="hybridMultilevel"/>
    <w:tmpl w:val="08FAD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1A73"/>
    <w:multiLevelType w:val="hybridMultilevel"/>
    <w:tmpl w:val="25B4D716"/>
    <w:lvl w:ilvl="0" w:tplc="04090005">
      <w:start w:val="1"/>
      <w:numFmt w:val="bullet"/>
      <w:lvlText w:val=""/>
      <w:lvlJc w:val="left"/>
      <w:pPr>
        <w:ind w:left="720" w:hanging="360"/>
      </w:pPr>
      <w:rPr>
        <w:rFonts w:ascii="Wingdings" w:hAnsi="Wingdings" w:hint="default"/>
      </w:rPr>
    </w:lvl>
    <w:lvl w:ilvl="1" w:tplc="0E1489F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8513C"/>
    <w:multiLevelType w:val="hybridMultilevel"/>
    <w:tmpl w:val="5D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94A26"/>
    <w:multiLevelType w:val="hybridMultilevel"/>
    <w:tmpl w:val="A8F08A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146E8"/>
    <w:multiLevelType w:val="hybridMultilevel"/>
    <w:tmpl w:val="0A9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26D"/>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1232F"/>
    <w:multiLevelType w:val="hybridMultilevel"/>
    <w:tmpl w:val="F00EDF46"/>
    <w:lvl w:ilvl="0" w:tplc="BC0CC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62AF"/>
    <w:multiLevelType w:val="hybridMultilevel"/>
    <w:tmpl w:val="4F4230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AA43FEC"/>
    <w:multiLevelType w:val="hybridMultilevel"/>
    <w:tmpl w:val="E9D2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50C77"/>
    <w:multiLevelType w:val="hybridMultilevel"/>
    <w:tmpl w:val="17BE2416"/>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77746"/>
    <w:multiLevelType w:val="hybridMultilevel"/>
    <w:tmpl w:val="0080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750CA"/>
    <w:multiLevelType w:val="hybridMultilevel"/>
    <w:tmpl w:val="72B0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47515"/>
    <w:multiLevelType w:val="hybridMultilevel"/>
    <w:tmpl w:val="A3F6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57D0D"/>
    <w:multiLevelType w:val="hybridMultilevel"/>
    <w:tmpl w:val="E07A2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BD2"/>
    <w:multiLevelType w:val="multilevel"/>
    <w:tmpl w:val="E030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7795A"/>
    <w:multiLevelType w:val="hybridMultilevel"/>
    <w:tmpl w:val="2020C446"/>
    <w:lvl w:ilvl="0" w:tplc="6A2A4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5DD2"/>
    <w:multiLevelType w:val="hybridMultilevel"/>
    <w:tmpl w:val="7BCE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A3CA6"/>
    <w:multiLevelType w:val="hybridMultilevel"/>
    <w:tmpl w:val="E6061EF2"/>
    <w:lvl w:ilvl="0" w:tplc="983C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084E"/>
    <w:multiLevelType w:val="hybridMultilevel"/>
    <w:tmpl w:val="AD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A78FF"/>
    <w:multiLevelType w:val="hybridMultilevel"/>
    <w:tmpl w:val="678E22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86BD4"/>
    <w:multiLevelType w:val="hybridMultilevel"/>
    <w:tmpl w:val="FC66733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00F5C"/>
    <w:multiLevelType w:val="hybridMultilevel"/>
    <w:tmpl w:val="7A883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50510"/>
    <w:multiLevelType w:val="hybridMultilevel"/>
    <w:tmpl w:val="D632D3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003A15"/>
    <w:multiLevelType w:val="hybridMultilevel"/>
    <w:tmpl w:val="CB4CC244"/>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7596"/>
    <w:multiLevelType w:val="hybridMultilevel"/>
    <w:tmpl w:val="8D9641DE"/>
    <w:lvl w:ilvl="0" w:tplc="3146D7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4345F"/>
    <w:multiLevelType w:val="hybridMultilevel"/>
    <w:tmpl w:val="7CBE1EC8"/>
    <w:lvl w:ilvl="0" w:tplc="DF265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790DC7"/>
    <w:multiLevelType w:val="hybridMultilevel"/>
    <w:tmpl w:val="BBE60432"/>
    <w:lvl w:ilvl="0" w:tplc="2C784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B7076"/>
    <w:multiLevelType w:val="hybridMultilevel"/>
    <w:tmpl w:val="7B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0"/>
  </w:num>
  <w:num w:numId="5">
    <w:abstractNumId w:val="18"/>
  </w:num>
  <w:num w:numId="6">
    <w:abstractNumId w:val="10"/>
  </w:num>
  <w:num w:numId="7">
    <w:abstractNumId w:val="44"/>
  </w:num>
  <w:num w:numId="8">
    <w:abstractNumId w:val="42"/>
  </w:num>
  <w:num w:numId="9">
    <w:abstractNumId w:val="41"/>
  </w:num>
  <w:num w:numId="10">
    <w:abstractNumId w:val="23"/>
  </w:num>
  <w:num w:numId="11">
    <w:abstractNumId w:val="3"/>
  </w:num>
  <w:num w:numId="12">
    <w:abstractNumId w:val="38"/>
  </w:num>
  <w:num w:numId="13">
    <w:abstractNumId w:val="43"/>
  </w:num>
  <w:num w:numId="14">
    <w:abstractNumId w:val="1"/>
  </w:num>
  <w:num w:numId="15">
    <w:abstractNumId w:val="6"/>
  </w:num>
  <w:num w:numId="16">
    <w:abstractNumId w:val="17"/>
  </w:num>
  <w:num w:numId="17">
    <w:abstractNumId w:val="28"/>
  </w:num>
  <w:num w:numId="18">
    <w:abstractNumId w:val="27"/>
  </w:num>
  <w:num w:numId="19">
    <w:abstractNumId w:val="29"/>
  </w:num>
  <w:num w:numId="20">
    <w:abstractNumId w:val="30"/>
  </w:num>
  <w:num w:numId="21">
    <w:abstractNumId w:val="24"/>
  </w:num>
  <w:num w:numId="22">
    <w:abstractNumId w:val="39"/>
  </w:num>
  <w:num w:numId="23">
    <w:abstractNumId w:val="36"/>
  </w:num>
  <w:num w:numId="24">
    <w:abstractNumId w:val="31"/>
  </w:num>
  <w:num w:numId="25">
    <w:abstractNumId w:val="19"/>
  </w:num>
  <w:num w:numId="26">
    <w:abstractNumId w:val="37"/>
  </w:num>
  <w:num w:numId="27">
    <w:abstractNumId w:val="32"/>
  </w:num>
  <w:num w:numId="28">
    <w:abstractNumId w:val="16"/>
  </w:num>
  <w:num w:numId="29">
    <w:abstractNumId w:val="15"/>
  </w:num>
  <w:num w:numId="30">
    <w:abstractNumId w:val="26"/>
  </w:num>
  <w:num w:numId="31">
    <w:abstractNumId w:val="9"/>
  </w:num>
  <w:num w:numId="32">
    <w:abstractNumId w:val="2"/>
  </w:num>
  <w:num w:numId="33">
    <w:abstractNumId w:val="13"/>
  </w:num>
  <w:num w:numId="34">
    <w:abstractNumId w:val="21"/>
  </w:num>
  <w:num w:numId="35">
    <w:abstractNumId w:val="7"/>
  </w:num>
  <w:num w:numId="36">
    <w:abstractNumId w:val="8"/>
  </w:num>
  <w:num w:numId="37">
    <w:abstractNumId w:val="40"/>
  </w:num>
  <w:num w:numId="38">
    <w:abstractNumId w:val="11"/>
  </w:num>
  <w:num w:numId="39">
    <w:abstractNumId w:val="34"/>
  </w:num>
  <w:num w:numId="40">
    <w:abstractNumId w:val="12"/>
  </w:num>
  <w:num w:numId="41">
    <w:abstractNumId w:val="33"/>
  </w:num>
  <w:num w:numId="42">
    <w:abstractNumId w:val="35"/>
  </w:num>
  <w:num w:numId="43">
    <w:abstractNumId w:val="22"/>
  </w:num>
  <w:num w:numId="44">
    <w:abstractNumId w:val="2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7"/>
    <w:rsid w:val="000136B7"/>
    <w:rsid w:val="00062A14"/>
    <w:rsid w:val="00064DF0"/>
    <w:rsid w:val="00074F10"/>
    <w:rsid w:val="000857D1"/>
    <w:rsid w:val="000A2C5D"/>
    <w:rsid w:val="000C1F8E"/>
    <w:rsid w:val="000C49F3"/>
    <w:rsid w:val="000D7922"/>
    <w:rsid w:val="000E4B5B"/>
    <w:rsid w:val="0014627C"/>
    <w:rsid w:val="0017243E"/>
    <w:rsid w:val="001813B4"/>
    <w:rsid w:val="001B3EC5"/>
    <w:rsid w:val="0020753A"/>
    <w:rsid w:val="002224B8"/>
    <w:rsid w:val="00291552"/>
    <w:rsid w:val="002B760F"/>
    <w:rsid w:val="00304FC5"/>
    <w:rsid w:val="00306095"/>
    <w:rsid w:val="00316905"/>
    <w:rsid w:val="00343423"/>
    <w:rsid w:val="00365340"/>
    <w:rsid w:val="003B31BE"/>
    <w:rsid w:val="003C25BC"/>
    <w:rsid w:val="003D0EB5"/>
    <w:rsid w:val="003E053C"/>
    <w:rsid w:val="003E28BC"/>
    <w:rsid w:val="0040593D"/>
    <w:rsid w:val="00447149"/>
    <w:rsid w:val="00452D23"/>
    <w:rsid w:val="00502796"/>
    <w:rsid w:val="0053364A"/>
    <w:rsid w:val="00564C8A"/>
    <w:rsid w:val="00571625"/>
    <w:rsid w:val="005C5914"/>
    <w:rsid w:val="0060026F"/>
    <w:rsid w:val="00602DCC"/>
    <w:rsid w:val="006706E2"/>
    <w:rsid w:val="006B04DF"/>
    <w:rsid w:val="006E7C88"/>
    <w:rsid w:val="00726B90"/>
    <w:rsid w:val="00742299"/>
    <w:rsid w:val="007C3F7E"/>
    <w:rsid w:val="007C4CA6"/>
    <w:rsid w:val="007D37FA"/>
    <w:rsid w:val="00817286"/>
    <w:rsid w:val="00846A91"/>
    <w:rsid w:val="008509CF"/>
    <w:rsid w:val="0087434E"/>
    <w:rsid w:val="008B1C99"/>
    <w:rsid w:val="008D73FC"/>
    <w:rsid w:val="009201DA"/>
    <w:rsid w:val="0093445B"/>
    <w:rsid w:val="009372E7"/>
    <w:rsid w:val="00963FD2"/>
    <w:rsid w:val="0099119F"/>
    <w:rsid w:val="00994BD0"/>
    <w:rsid w:val="0099512E"/>
    <w:rsid w:val="009C5087"/>
    <w:rsid w:val="00A46C89"/>
    <w:rsid w:val="00A55DAB"/>
    <w:rsid w:val="00A74294"/>
    <w:rsid w:val="00A7766D"/>
    <w:rsid w:val="00AA6FBB"/>
    <w:rsid w:val="00AC0A12"/>
    <w:rsid w:val="00AE7B34"/>
    <w:rsid w:val="00B04C77"/>
    <w:rsid w:val="00B1188E"/>
    <w:rsid w:val="00B14B9D"/>
    <w:rsid w:val="00B365B2"/>
    <w:rsid w:val="00B36EC1"/>
    <w:rsid w:val="00B40AF8"/>
    <w:rsid w:val="00B70E05"/>
    <w:rsid w:val="00B77568"/>
    <w:rsid w:val="00B964E0"/>
    <w:rsid w:val="00B979DC"/>
    <w:rsid w:val="00BA1478"/>
    <w:rsid w:val="00BB1846"/>
    <w:rsid w:val="00BF108C"/>
    <w:rsid w:val="00BF3074"/>
    <w:rsid w:val="00CA290B"/>
    <w:rsid w:val="00D2004E"/>
    <w:rsid w:val="00D37ACE"/>
    <w:rsid w:val="00D416A8"/>
    <w:rsid w:val="00D54E2C"/>
    <w:rsid w:val="00D75266"/>
    <w:rsid w:val="00D8058B"/>
    <w:rsid w:val="00D915A7"/>
    <w:rsid w:val="00DA0070"/>
    <w:rsid w:val="00DE6264"/>
    <w:rsid w:val="00E1067F"/>
    <w:rsid w:val="00E718D1"/>
    <w:rsid w:val="00E74654"/>
    <w:rsid w:val="00E83809"/>
    <w:rsid w:val="00EB2E87"/>
    <w:rsid w:val="00ED6C3C"/>
    <w:rsid w:val="00EE26A5"/>
    <w:rsid w:val="00F472FA"/>
    <w:rsid w:val="00F70EE2"/>
    <w:rsid w:val="00F75C7A"/>
    <w:rsid w:val="00FB3153"/>
    <w:rsid w:val="00FE3B6F"/>
    <w:rsid w:val="00FF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697"/>
  <w15:chartTrackingRefBased/>
  <w15:docId w15:val="{EFF55F14-1E4E-4A3C-91B0-FD5D322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
    <w:next w:val="Title"/>
    <w:qFormat/>
    <w:rPr>
      <w:lang w:val="fr-FR"/>
    </w:rPr>
  </w:style>
  <w:style w:type="paragraph" w:styleId="Heading1">
    <w:name w:val="heading 1"/>
    <w:basedOn w:val="Normal"/>
    <w:next w:val="Normal"/>
    <w:link w:val="Heading1Char"/>
    <w:uiPriority w:val="9"/>
    <w:qFormat/>
    <w:rsid w:val="00B04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5087"/>
    <w:pPr>
      <w:spacing w:after="0" w:line="240" w:lineRule="auto"/>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9C5087"/>
    <w:rPr>
      <w:sz w:val="16"/>
      <w:szCs w:val="16"/>
    </w:rPr>
  </w:style>
  <w:style w:type="paragraph" w:styleId="CommentText">
    <w:name w:val="annotation text"/>
    <w:basedOn w:val="Normal"/>
    <w:link w:val="CommentTextChar"/>
    <w:uiPriority w:val="99"/>
    <w:semiHidden/>
    <w:unhideWhenUsed/>
    <w:rsid w:val="009C508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9C5087"/>
    <w:rPr>
      <w:rFonts w:ascii="Calibri" w:hAnsi="Calibri" w:cs="Calibri"/>
      <w:sz w:val="20"/>
      <w:szCs w:val="20"/>
      <w:lang w:val="en-US"/>
    </w:rPr>
  </w:style>
  <w:style w:type="paragraph" w:styleId="BalloonText">
    <w:name w:val="Balloon Text"/>
    <w:basedOn w:val="Normal"/>
    <w:link w:val="BalloonTextChar"/>
    <w:uiPriority w:val="99"/>
    <w:semiHidden/>
    <w:unhideWhenUsed/>
    <w:rsid w:val="009C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87"/>
    <w:rPr>
      <w:rFonts w:ascii="Segoe UI" w:hAnsi="Segoe UI" w:cs="Segoe UI"/>
      <w:sz w:val="18"/>
      <w:szCs w:val="18"/>
      <w:lang w:val="fr-FR"/>
    </w:rPr>
  </w:style>
  <w:style w:type="paragraph" w:styleId="Header">
    <w:name w:val="header"/>
    <w:basedOn w:val="Normal"/>
    <w:link w:val="HeaderChar"/>
    <w:uiPriority w:val="99"/>
    <w:unhideWhenUsed/>
    <w:rsid w:val="009C508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9C5087"/>
  </w:style>
  <w:style w:type="paragraph" w:styleId="NoSpacing">
    <w:name w:val="No Spacing"/>
    <w:uiPriority w:val="1"/>
    <w:qFormat/>
    <w:rsid w:val="009C5087"/>
    <w:pPr>
      <w:spacing w:after="0" w:line="240" w:lineRule="auto"/>
    </w:pPr>
  </w:style>
  <w:style w:type="character" w:styleId="Hyperlink">
    <w:name w:val="Hyperlink"/>
    <w:basedOn w:val="DefaultParagraphFont"/>
    <w:uiPriority w:val="99"/>
    <w:unhideWhenUsed/>
    <w:rsid w:val="009C5087"/>
    <w:rPr>
      <w:color w:val="0000FF" w:themeColor="hyperlink"/>
      <w:u w:val="single"/>
    </w:rPr>
  </w:style>
  <w:style w:type="character" w:customStyle="1" w:styleId="ListParagraphChar">
    <w:name w:val="List Paragraph Char"/>
    <w:link w:val="ListParagraph"/>
    <w:uiPriority w:val="34"/>
    <w:locked/>
    <w:rsid w:val="009C5087"/>
    <w:rPr>
      <w:rFonts w:ascii="Calibri" w:hAnsi="Calibri" w:cs="Calibri"/>
      <w:lang w:val="en-US"/>
    </w:rPr>
  </w:style>
  <w:style w:type="paragraph" w:styleId="FootnoteText">
    <w:name w:val="footnote text"/>
    <w:aliases w:val="FOOTNOTES,fn,single space,Footnote Text 1,footnote text,Footnote Text Char1,Footnote Text Char Char,Footnote Text Char Char Char,Char,ALTS FOOTNOTE,Fußnotentext arial,Footnote Text Char1 Char Char,Footnote Text Char Char1 Char,ft,f, Char"/>
    <w:basedOn w:val="Normal"/>
    <w:link w:val="FootnoteTextChar"/>
    <w:uiPriority w:val="99"/>
    <w:unhideWhenUsed/>
    <w:qFormat/>
    <w:rsid w:val="009C5087"/>
    <w:pPr>
      <w:spacing w:after="0" w:line="240" w:lineRule="auto"/>
    </w:pPr>
    <w:rPr>
      <w:rFonts w:ascii="Calibri" w:hAnsi="Calibri" w:cs="Calibri"/>
      <w:sz w:val="20"/>
      <w:szCs w:val="20"/>
      <w:lang w:val="en-US"/>
    </w:rPr>
  </w:style>
  <w:style w:type="character" w:customStyle="1" w:styleId="FootnoteTextChar">
    <w:name w:val="Footnote Text Char"/>
    <w:aliases w:val="FOOTNOTES Char,fn Char,single space Char,Footnote Text 1 Char,footnote text Char,Footnote Text Char1 Char,Footnote Text Char Char Char1,Footnote Text Char Char Char Char,Char Char,ALTS FOOTNOTE Char,Fußnotentext arial Char,ft Char"/>
    <w:basedOn w:val="DefaultParagraphFont"/>
    <w:link w:val="FootnoteText"/>
    <w:uiPriority w:val="99"/>
    <w:rsid w:val="009C5087"/>
    <w:rPr>
      <w:rFonts w:ascii="Calibri" w:hAnsi="Calibri" w:cs="Calibri"/>
      <w:sz w:val="20"/>
      <w:szCs w:val="20"/>
      <w:lang w:val="en-US"/>
    </w:rPr>
  </w:style>
  <w:style w:type="character" w:styleId="FootnoteReference">
    <w:name w:val="footnote reference"/>
    <w:aliases w:val="16 Point,Superscript 6 Point,ftref, Char Char, Carattere Char1, Carattere Char Char Carattere Carattere Char Char, Char Char Char Char,Carattere Char1,Carattere Char Char Carattere Carattere Char Char,BVI fnr Char Car Char Char Char"/>
    <w:basedOn w:val="DefaultParagraphFont"/>
    <w:link w:val="BVIfnrCharCarCharChar"/>
    <w:uiPriority w:val="99"/>
    <w:unhideWhenUsed/>
    <w:qFormat/>
    <w:rsid w:val="009C5087"/>
    <w:rPr>
      <w:vertAlign w:val="superscript"/>
    </w:rPr>
  </w:style>
  <w:style w:type="paragraph" w:styleId="BodyTextIndent3">
    <w:name w:val="Body Text Indent 3"/>
    <w:basedOn w:val="Normal"/>
    <w:link w:val="BodyTextIndent3Char"/>
    <w:rsid w:val="009C5087"/>
    <w:pPr>
      <w:spacing w:after="120" w:line="260" w:lineRule="exact"/>
      <w:ind w:left="360"/>
    </w:pPr>
    <w:rPr>
      <w:rFonts w:ascii="Times New Roman" w:eastAsia="Times" w:hAnsi="Times New Roman" w:cs="Times New Roman"/>
      <w:color w:val="000000"/>
      <w:sz w:val="16"/>
      <w:szCs w:val="16"/>
      <w:lang w:val="en-US" w:eastAsia="en-GB"/>
    </w:rPr>
  </w:style>
  <w:style w:type="character" w:customStyle="1" w:styleId="BodyTextIndent3Char">
    <w:name w:val="Body Text Indent 3 Char"/>
    <w:basedOn w:val="DefaultParagraphFont"/>
    <w:link w:val="BodyTextIndent3"/>
    <w:rsid w:val="009C5087"/>
    <w:rPr>
      <w:rFonts w:ascii="Times New Roman" w:eastAsia="Times" w:hAnsi="Times New Roman" w:cs="Times New Roman"/>
      <w:color w:val="000000"/>
      <w:sz w:val="16"/>
      <w:szCs w:val="16"/>
      <w:lang w:val="en-US" w:eastAsia="en-GB"/>
    </w:rPr>
  </w:style>
  <w:style w:type="paragraph" w:customStyle="1" w:styleId="BVIfnrCharCarCharChar">
    <w:name w:val="BVI fnr Char Car Char Char"/>
    <w:aliases w:val="BVI fnr Car Car Char Car Char Char,BVI fnr Car Char Car Char Char,BVI fnr Car Car Car Car Char Car1 Char Char,BVI fnr Car Car Car Car Char Car Char Char Car Car Char Char Char, BVI fnr Char,BVI fnr Char"/>
    <w:basedOn w:val="Normal"/>
    <w:next w:val="FootnoteText"/>
    <w:link w:val="FootnoteReference"/>
    <w:uiPriority w:val="99"/>
    <w:rsid w:val="009C5087"/>
    <w:pPr>
      <w:spacing w:after="0" w:line="264" w:lineRule="auto"/>
      <w:jc w:val="both"/>
    </w:pPr>
    <w:rPr>
      <w:vertAlign w:val="superscript"/>
      <w:lang w:val="en-GB"/>
    </w:rPr>
  </w:style>
  <w:style w:type="character" w:customStyle="1" w:styleId="Heading1Char">
    <w:name w:val="Heading 1 Char"/>
    <w:basedOn w:val="DefaultParagraphFont"/>
    <w:link w:val="Heading1"/>
    <w:uiPriority w:val="9"/>
    <w:rsid w:val="00B04C77"/>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B04C77"/>
    <w:pPr>
      <w:spacing w:line="259" w:lineRule="auto"/>
      <w:outlineLvl w:val="9"/>
    </w:pPr>
    <w:rPr>
      <w:lang w:val="en-US"/>
    </w:rPr>
  </w:style>
  <w:style w:type="paragraph" w:customStyle="1" w:styleId="Style1">
    <w:name w:val="Style1"/>
    <w:basedOn w:val="Title"/>
    <w:next w:val="Title"/>
    <w:autoRedefine/>
    <w:qFormat/>
    <w:rsid w:val="000E4B5B"/>
    <w:pPr>
      <w:spacing w:line="276" w:lineRule="auto"/>
      <w:jc w:val="center"/>
    </w:pPr>
    <w:rPr>
      <w:rFonts w:asciiTheme="minorHAnsi" w:hAnsiTheme="minorHAnsi" w:cstheme="minorHAnsi"/>
      <w:b/>
      <w:color w:val="00B0F0"/>
      <w:lang w:val="en-GB"/>
    </w:rPr>
  </w:style>
  <w:style w:type="paragraph" w:styleId="Title">
    <w:name w:val="Title"/>
    <w:basedOn w:val="Normal"/>
    <w:next w:val="Normal"/>
    <w:link w:val="TitleChar"/>
    <w:uiPriority w:val="10"/>
    <w:qFormat/>
    <w:rsid w:val="00B04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C77"/>
    <w:rPr>
      <w:rFonts w:asciiTheme="majorHAnsi" w:eastAsiaTheme="majorEastAsia" w:hAnsiTheme="majorHAnsi" w:cstheme="majorBidi"/>
      <w:spacing w:val="-10"/>
      <w:kern w:val="28"/>
      <w:sz w:val="56"/>
      <w:szCs w:val="56"/>
      <w:lang w:val="fr-FR"/>
    </w:rPr>
  </w:style>
  <w:style w:type="paragraph" w:styleId="Footer">
    <w:name w:val="footer"/>
    <w:basedOn w:val="Normal"/>
    <w:link w:val="FooterChar"/>
    <w:uiPriority w:val="99"/>
    <w:unhideWhenUsed/>
    <w:rsid w:val="0056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8A"/>
    <w:rPr>
      <w:lang w:val="fr-FR"/>
    </w:rPr>
  </w:style>
  <w:style w:type="character" w:styleId="Mention">
    <w:name w:val="Mention"/>
    <w:basedOn w:val="DefaultParagraphFont"/>
    <w:uiPriority w:val="99"/>
    <w:semiHidden/>
    <w:unhideWhenUsed/>
    <w:rsid w:val="008509CF"/>
    <w:rPr>
      <w:color w:val="2B579A"/>
      <w:shd w:val="clear" w:color="auto" w:fill="E6E6E6"/>
    </w:rPr>
  </w:style>
  <w:style w:type="character" w:styleId="UnresolvedMention">
    <w:name w:val="Unresolved Mention"/>
    <w:basedOn w:val="DefaultParagraphFont"/>
    <w:uiPriority w:val="99"/>
    <w:semiHidden/>
    <w:unhideWhenUsed/>
    <w:rsid w:val="00316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istycki@unice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anquemondiale.org/fr/country/m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2ED4A-8368-4EBF-A6F7-59A88B0F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Wade</dc:creator>
  <cp:keywords/>
  <dc:description/>
  <cp:lastModifiedBy>Jacques Eymard Nanghoudoum</cp:lastModifiedBy>
  <cp:revision>3</cp:revision>
  <dcterms:created xsi:type="dcterms:W3CDTF">2018-12-27T13:08:00Z</dcterms:created>
  <dcterms:modified xsi:type="dcterms:W3CDTF">2018-12-27T13:30:00Z</dcterms:modified>
</cp:coreProperties>
</file>