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7613B3" w:rsidRPr="007613B3" w14:paraId="523C54D2" w14:textId="77777777" w:rsidTr="00B63E76">
        <w:tc>
          <w:tcPr>
            <w:tcW w:w="2698" w:type="dxa"/>
            <w:gridSpan w:val="2"/>
            <w:tcBorders>
              <w:bottom w:val="nil"/>
            </w:tcBorders>
            <w:shd w:val="clear" w:color="auto" w:fill="auto"/>
            <w:noWrap/>
            <w:hideMark/>
          </w:tcPr>
          <w:p w14:paraId="5B12A891" w14:textId="6899FDC2"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76A8F4DB" w14:textId="4B97AE7A" w:rsidR="00CB06F7" w:rsidRPr="006605AF" w:rsidRDefault="006605AF" w:rsidP="00377BF5">
            <w:pPr>
              <w:spacing w:before="100" w:beforeAutospacing="1" w:after="100" w:afterAutospacing="1" w:line="240" w:lineRule="auto"/>
              <w:rPr>
                <w:rFonts w:asciiTheme="minorHAnsi" w:eastAsia="Arial Unicode MS" w:hAnsiTheme="minorHAnsi" w:cstheme="minorHAnsi"/>
                <w:bCs/>
                <w:color w:val="auto"/>
                <w:lang w:val="en-AU"/>
              </w:rPr>
            </w:pPr>
            <w:r>
              <w:rPr>
                <w:rFonts w:asciiTheme="minorHAnsi" w:hAnsiTheme="minorHAnsi" w:cstheme="minorHAnsi"/>
                <w:bCs/>
              </w:rPr>
              <w:t>T</w:t>
            </w:r>
            <w:r w:rsidR="00CB06F7" w:rsidRPr="006605AF">
              <w:rPr>
                <w:rFonts w:asciiTheme="minorHAnsi" w:hAnsiTheme="minorHAnsi" w:cstheme="minorHAnsi"/>
                <w:bCs/>
              </w:rPr>
              <w:t>echnical Audit for the Performance Evaluation of Incinerators at Selected Primary Health Care Facilities</w:t>
            </w: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143" w:type="dxa"/>
            <w:gridSpan w:val="2"/>
            <w:tcBorders>
              <w:bottom w:val="nil"/>
            </w:tcBorders>
            <w:shd w:val="clear" w:color="auto" w:fill="auto"/>
          </w:tcPr>
          <w:p w14:paraId="3AB43D4F"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709332C1" w:rsidR="006605AF" w:rsidRPr="006605AF" w:rsidRDefault="008A2789" w:rsidP="00377BF5">
            <w:pPr>
              <w:spacing w:before="100" w:beforeAutospacing="1" w:after="100" w:afterAutospacing="1" w:line="240" w:lineRule="auto"/>
              <w:rPr>
                <w:rFonts w:ascii="Calibri" w:eastAsia="Arial Unicode MS" w:hAnsi="Calibri" w:cs="Calibri"/>
                <w:bCs/>
                <w:color w:val="auto"/>
                <w:lang w:val="en-AU"/>
              </w:rPr>
            </w:pPr>
            <w:r w:rsidRPr="00C10738">
              <w:rPr>
                <w:rFonts w:ascii="Calibri" w:eastAsia="Arial Unicode MS" w:hAnsi="Calibri" w:cs="Calibri"/>
                <w:bCs/>
                <w:color w:val="auto"/>
                <w:lang w:val="en-AU"/>
              </w:rPr>
              <w:t>4920</w:t>
            </w:r>
            <w:r>
              <w:rPr>
                <w:rFonts w:ascii="Calibri" w:eastAsia="Arial Unicode MS" w:hAnsi="Calibri" w:cs="Calibri"/>
                <w:bCs/>
                <w:color w:val="auto"/>
                <w:lang w:val="en-AU"/>
              </w:rPr>
              <w:t>/</w:t>
            </w:r>
            <w:r w:rsidRPr="00C10738">
              <w:rPr>
                <w:rFonts w:ascii="Calibri" w:eastAsia="Arial Unicode MS" w:hAnsi="Calibri" w:cs="Calibri"/>
                <w:bCs/>
                <w:color w:val="auto"/>
                <w:lang w:val="en-AU"/>
              </w:rPr>
              <w:t>A0</w:t>
            </w:r>
            <w:r>
              <w:rPr>
                <w:rFonts w:ascii="Calibri" w:eastAsia="Arial Unicode MS" w:hAnsi="Calibri" w:cs="Calibri"/>
                <w:bCs/>
                <w:color w:val="auto"/>
                <w:lang w:val="en-AU"/>
              </w:rPr>
              <w:t>/</w:t>
            </w:r>
            <w:r w:rsidRPr="00C10738">
              <w:rPr>
                <w:rFonts w:ascii="Calibri" w:eastAsia="Arial Unicode MS" w:hAnsi="Calibri" w:cs="Calibri"/>
                <w:bCs/>
                <w:color w:val="auto"/>
                <w:lang w:val="en-AU"/>
              </w:rPr>
              <w:t>05</w:t>
            </w:r>
            <w:r>
              <w:rPr>
                <w:rFonts w:ascii="Calibri" w:eastAsia="Arial Unicode MS" w:hAnsi="Calibri" w:cs="Calibri"/>
                <w:bCs/>
                <w:color w:val="auto"/>
                <w:lang w:val="en-AU"/>
              </w:rPr>
              <w:t>/</w:t>
            </w:r>
            <w:r w:rsidRPr="00C10738">
              <w:rPr>
                <w:rFonts w:ascii="Calibri" w:eastAsia="Arial Unicode MS" w:hAnsi="Calibri" w:cs="Calibri"/>
                <w:bCs/>
                <w:color w:val="auto"/>
                <w:lang w:val="en-AU"/>
              </w:rPr>
              <w:t>010</w:t>
            </w:r>
            <w:r>
              <w:rPr>
                <w:rFonts w:ascii="Calibri" w:eastAsia="Arial Unicode MS" w:hAnsi="Calibri" w:cs="Calibri"/>
                <w:bCs/>
                <w:color w:val="auto"/>
                <w:lang w:val="en-AU"/>
              </w:rPr>
              <w:t>/</w:t>
            </w:r>
            <w:r w:rsidRPr="00C10738">
              <w:rPr>
                <w:rFonts w:ascii="Calibri" w:eastAsia="Arial Unicode MS" w:hAnsi="Calibri" w:cs="Calibri"/>
                <w:bCs/>
                <w:color w:val="auto"/>
                <w:lang w:val="en-AU"/>
              </w:rPr>
              <w:t>011</w:t>
            </w:r>
            <w:r>
              <w:rPr>
                <w:rFonts w:ascii="Calibri" w:eastAsia="Arial Unicode MS" w:hAnsi="Calibri" w:cs="Calibri"/>
                <w:bCs/>
                <w:color w:val="auto"/>
                <w:lang w:val="en-AU"/>
              </w:rPr>
              <w:t>/</w:t>
            </w:r>
            <w:r w:rsidRPr="00C10738">
              <w:rPr>
                <w:rFonts w:ascii="Calibri" w:eastAsia="Arial Unicode MS" w:hAnsi="Calibri" w:cs="Calibri"/>
                <w:bCs/>
                <w:color w:val="auto"/>
                <w:lang w:val="en-AU"/>
              </w:rPr>
              <w:t>001</w:t>
            </w:r>
          </w:p>
        </w:tc>
        <w:tc>
          <w:tcPr>
            <w:tcW w:w="3070" w:type="dxa"/>
            <w:gridSpan w:val="3"/>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3665EF84" w:rsidR="007613B3" w:rsidRDefault="008A2789"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0F5EFC1A" w:rsidR="007613B3" w:rsidRP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p>
        </w:tc>
        <w:tc>
          <w:tcPr>
            <w:tcW w:w="1976" w:type="dxa"/>
            <w:gridSpan w:val="2"/>
            <w:tcBorders>
              <w:bottom w:val="nil"/>
            </w:tcBorders>
            <w:shd w:val="clear" w:color="auto" w:fill="auto"/>
          </w:tcPr>
          <w:p w14:paraId="2302C863" w14:textId="7FA25EFC"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788F6B5D" w14:textId="6674628F" w:rsidR="008A2789" w:rsidRPr="00182B68" w:rsidRDefault="00182B68" w:rsidP="00377BF5">
            <w:pPr>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Cs/>
                <w:color w:val="auto"/>
                <w:lang w:val="en-AU"/>
              </w:rPr>
              <w:t>Sana’a</w:t>
            </w:r>
          </w:p>
          <w:p w14:paraId="3CCE5269"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r>
      <w:tr w:rsidR="007613B3" w:rsidRPr="007613B3" w14:paraId="2F971280" w14:textId="77777777" w:rsidTr="00B63E76">
        <w:trPr>
          <w:trHeight w:val="828"/>
        </w:trPr>
        <w:tc>
          <w:tcPr>
            <w:tcW w:w="9887" w:type="dxa"/>
            <w:gridSpan w:val="9"/>
            <w:tcBorders>
              <w:bottom w:val="nil"/>
            </w:tcBorders>
            <w:shd w:val="clear" w:color="auto" w:fill="auto"/>
            <w:noWrap/>
            <w:hideMark/>
          </w:tcPr>
          <w:p w14:paraId="087CCFE4" w14:textId="19F5F0C7"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0B22BA31" w14:textId="1C2306B5" w:rsidR="00182B68" w:rsidRPr="00182B68" w:rsidRDefault="00DC50F3" w:rsidP="00377BF5">
            <w:pPr>
              <w:spacing w:before="60" w:after="60" w:line="240" w:lineRule="auto"/>
              <w:rPr>
                <w:rFonts w:ascii="Calibri" w:eastAsia="Arial Unicode MS" w:hAnsi="Calibri" w:cs="Calibri"/>
                <w:bCs/>
                <w:color w:val="auto"/>
                <w:lang w:val="en-AU"/>
              </w:rPr>
            </w:pPr>
            <w:r>
              <w:rPr>
                <w:rFonts w:ascii="Calibri" w:eastAsia="Arial Unicode MS" w:hAnsi="Calibri" w:cs="Calibri"/>
                <w:bCs/>
                <w:color w:val="auto"/>
                <w:lang w:val="en-AU"/>
              </w:rPr>
              <w:t xml:space="preserve">Conduct a technical performance </w:t>
            </w:r>
            <w:r w:rsidRPr="00DC50F3">
              <w:rPr>
                <w:rFonts w:ascii="Calibri" w:hAnsi="Calibri" w:cs="Calibri"/>
              </w:rPr>
              <w:t>Evaluation of De Monte Forte Incinerator</w:t>
            </w:r>
            <w:r>
              <w:rPr>
                <w:rFonts w:ascii="Calibri" w:hAnsi="Calibri" w:cs="Calibri"/>
              </w:rPr>
              <w:t>s installed in seven pilot primary health care facilities and provide recommendations for scaling up use of the same incinerator model in additional health facilities.</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B63E76">
        <w:trPr>
          <w:trHeight w:val="3771"/>
        </w:trPr>
        <w:tc>
          <w:tcPr>
            <w:tcW w:w="9887" w:type="dxa"/>
            <w:gridSpan w:val="9"/>
            <w:tcBorders>
              <w:bottom w:val="nil"/>
            </w:tcBorders>
            <w:shd w:val="clear" w:color="auto" w:fill="auto"/>
            <w:noWrap/>
          </w:tcPr>
          <w:p w14:paraId="64EE50FB" w14:textId="0CC41C5B" w:rsidR="007613B3" w:rsidRPr="00986BB9" w:rsidRDefault="007613B3" w:rsidP="00B63E76">
            <w:pPr>
              <w:spacing w:before="60" w:after="60" w:line="240" w:lineRule="auto"/>
              <w:rPr>
                <w:rFonts w:asciiTheme="minorHAnsi" w:eastAsia="Arial Unicode MS" w:hAnsiTheme="minorHAnsi" w:cstheme="minorHAnsi"/>
                <w:b/>
                <w:bCs/>
                <w:color w:val="auto"/>
                <w:lang w:val="en-AU"/>
              </w:rPr>
            </w:pPr>
            <w:r w:rsidRPr="00986BB9">
              <w:rPr>
                <w:rFonts w:asciiTheme="minorHAnsi" w:eastAsia="Arial Unicode MS" w:hAnsiTheme="minorHAnsi" w:cstheme="minorHAnsi"/>
                <w:b/>
                <w:bCs/>
                <w:color w:val="auto"/>
                <w:lang w:val="en-AU"/>
              </w:rPr>
              <w:t>Scope of Work:</w:t>
            </w:r>
          </w:p>
          <w:p w14:paraId="630E70CB" w14:textId="7B6F7403" w:rsidR="007613B3" w:rsidRPr="00986BB9" w:rsidRDefault="007613B3" w:rsidP="00B63E76">
            <w:pPr>
              <w:spacing w:before="60" w:after="60" w:line="240" w:lineRule="auto"/>
              <w:rPr>
                <w:rFonts w:asciiTheme="minorHAnsi" w:eastAsia="Arial Unicode MS" w:hAnsiTheme="minorHAnsi" w:cstheme="minorHAnsi"/>
                <w:b/>
                <w:bCs/>
                <w:color w:val="auto"/>
                <w:lang w:val="en-AU"/>
              </w:rPr>
            </w:pPr>
          </w:p>
          <w:p w14:paraId="5A9070D8" w14:textId="77777777" w:rsidR="00986BB9" w:rsidRPr="00986BB9" w:rsidRDefault="00986BB9" w:rsidP="00DD73BD">
            <w:pPr>
              <w:tabs>
                <w:tab w:val="left" w:pos="3780"/>
                <w:tab w:val="left" w:pos="3870"/>
              </w:tabs>
              <w:spacing w:after="200"/>
              <w:ind w:left="3780" w:hanging="3780"/>
              <w:jc w:val="both"/>
              <w:rPr>
                <w:rFonts w:asciiTheme="minorHAnsi" w:hAnsiTheme="minorHAnsi" w:cstheme="minorHAnsi"/>
                <w:b/>
              </w:rPr>
            </w:pPr>
            <w:r w:rsidRPr="00986BB9">
              <w:rPr>
                <w:rFonts w:asciiTheme="minorHAnsi" w:hAnsiTheme="minorHAnsi" w:cstheme="minorHAnsi"/>
                <w:b/>
              </w:rPr>
              <w:t>Background:</w:t>
            </w:r>
          </w:p>
          <w:p w14:paraId="7E2A7929" w14:textId="77777777" w:rsidR="00986BB9" w:rsidRPr="00986BB9" w:rsidRDefault="00986BB9" w:rsidP="00DD73BD">
            <w:pPr>
              <w:spacing w:after="200"/>
              <w:jc w:val="both"/>
              <w:rPr>
                <w:rFonts w:asciiTheme="minorHAnsi" w:hAnsiTheme="minorHAnsi" w:cstheme="minorHAnsi"/>
              </w:rPr>
            </w:pPr>
            <w:r w:rsidRPr="00986BB9">
              <w:rPr>
                <w:rFonts w:asciiTheme="minorHAnsi" w:hAnsiTheme="minorHAnsi" w:cstheme="minorHAnsi"/>
              </w:rPr>
              <w:t xml:space="preserve">Health care waste generated from health facilities is the second most hazardous type of waste after radioactive waste. It is generated as a by-product from the health care services. Although </w:t>
            </w:r>
            <w:proofErr w:type="gramStart"/>
            <w:r w:rsidRPr="00986BB9">
              <w:rPr>
                <w:rFonts w:asciiTheme="minorHAnsi" w:hAnsiTheme="minorHAnsi" w:cstheme="minorHAnsi"/>
              </w:rPr>
              <w:t>the majority of</w:t>
            </w:r>
            <w:proofErr w:type="gramEnd"/>
            <w:r w:rsidRPr="00986BB9">
              <w:rPr>
                <w:rFonts w:asciiTheme="minorHAnsi" w:hAnsiTheme="minorHAnsi" w:cstheme="minorHAnsi"/>
              </w:rPr>
              <w:t xml:space="preserve"> the health care waste is similar to general waste, a small portion (25%) of it represents infectious waste which poses a high health risk to the health workers and communities. </w:t>
            </w:r>
          </w:p>
          <w:p w14:paraId="7BE5EF2B" w14:textId="77777777" w:rsidR="00986BB9" w:rsidRPr="00986BB9" w:rsidRDefault="00986BB9" w:rsidP="00DD73BD">
            <w:pPr>
              <w:spacing w:after="200"/>
              <w:jc w:val="both"/>
              <w:rPr>
                <w:rFonts w:asciiTheme="minorHAnsi" w:hAnsiTheme="minorHAnsi" w:cstheme="minorHAnsi"/>
              </w:rPr>
            </w:pPr>
            <w:r w:rsidRPr="00986BB9">
              <w:rPr>
                <w:rFonts w:asciiTheme="minorHAnsi" w:hAnsiTheme="minorHAnsi" w:cstheme="minorHAnsi"/>
              </w:rPr>
              <w:t xml:space="preserve">The composition of hazardous entities in the health care waste includes sharps (1%), body parts (1%), chemical or pharmaceuticals (3%), and radioactive, cytotoxic and broken thermometers (less than 1%).In primary health care facilities (PHCFs) including health centers (HCs) and health units (HUs) smaller quantities of waste are expected; the average weekly quantities of sharp medical waste is around 6kg and non-sharp is around 20kg. There are no body parts waste in PHCFs. </w:t>
            </w:r>
          </w:p>
          <w:p w14:paraId="2D154EF3" w14:textId="77777777" w:rsidR="00986BB9" w:rsidRPr="00986BB9" w:rsidRDefault="00986BB9" w:rsidP="00DD73BD">
            <w:pPr>
              <w:spacing w:after="200"/>
              <w:jc w:val="both"/>
              <w:rPr>
                <w:rFonts w:asciiTheme="minorHAnsi" w:hAnsiTheme="minorHAnsi" w:cstheme="minorHAnsi"/>
              </w:rPr>
            </w:pPr>
            <w:r w:rsidRPr="00986BB9">
              <w:rPr>
                <w:rFonts w:asciiTheme="minorHAnsi" w:hAnsiTheme="minorHAnsi" w:cstheme="minorHAnsi"/>
              </w:rPr>
              <w:t>However, the situation is alarming when considering the increase in the rate of nosocomial infections – or infections contracted through the health care setting - worldwide, e.g. recent studies indicates that 33% of the hepatitis B and 42% of hepatitis C infections are occurring due to direct or indirect exposure to infectious waste (1). In Yemen, the most common practice in primary health care facilities is to co-dispose medical waste (without segregation) with the normal domestic waste in the open dump sites for open burning. The third- party monitoring report, Round 5, found that that while 91% (92% for HC &amp; 90% for HU) of monitored HFs are segregating waste material in the facility before disposal of waste, only 17% (16% for HC &amp; 17% for HU) of all HFs segregate waste materials in containers that were coded, or marked waste containers (2). Some HFs face challenges on final waste disposal either due to lack pf proper disposal facilities (e.g. incinerators); lack of knowledge or training on how to properly use the facilities; lack of proper protective equipment to use the incinerators; lack of resources to operate existing incinerators, amongst others.</w:t>
            </w:r>
          </w:p>
          <w:p w14:paraId="1EACDF15" w14:textId="77777777" w:rsidR="00986BB9" w:rsidRPr="00986BB9" w:rsidRDefault="00986BB9" w:rsidP="00DD73BD">
            <w:pPr>
              <w:spacing w:after="200"/>
              <w:jc w:val="both"/>
              <w:rPr>
                <w:rFonts w:asciiTheme="minorHAnsi" w:hAnsiTheme="minorHAnsi" w:cstheme="minorHAnsi"/>
              </w:rPr>
            </w:pPr>
            <w:r w:rsidRPr="00986BB9">
              <w:rPr>
                <w:rFonts w:asciiTheme="minorHAnsi" w:hAnsiTheme="minorHAnsi" w:cstheme="minorHAnsi"/>
              </w:rPr>
              <w:t xml:space="preserve">Health Centre Waste Management (HCWM) system is the process to help ensure proper hygiene in the health care setting, and safety of heath care workers and communities. It includes planning and procurement, construction and staff training, proper use of the tools, machines and pharmaceuticals, proper disposal methods inside and outside the health facility and evaluation. The HCWM system enables health facility staff to manage the health care waste responsibly, without harming the communities or the environment. A HCWM system consists of a hardware component including waste disposal unit, tools and equipment, trained personnel to perform and supervise, and a system to transport and disposed of hazardous waste from the point of generation to disposal unit. </w:t>
            </w:r>
          </w:p>
          <w:p w14:paraId="61E823A9" w14:textId="77777777" w:rsidR="00986BB9" w:rsidRPr="00986BB9" w:rsidRDefault="00986BB9" w:rsidP="00DD73BD">
            <w:pPr>
              <w:spacing w:after="200"/>
              <w:jc w:val="both"/>
              <w:rPr>
                <w:rFonts w:asciiTheme="minorHAnsi" w:hAnsiTheme="minorHAnsi" w:cstheme="minorHAnsi"/>
              </w:rPr>
            </w:pPr>
            <w:r w:rsidRPr="00986BB9">
              <w:rPr>
                <w:rFonts w:asciiTheme="minorHAnsi" w:hAnsiTheme="minorHAnsi" w:cstheme="minorHAnsi"/>
              </w:rPr>
              <w:lastRenderedPageBreak/>
              <w:t xml:space="preserve">As a pilot project some incinerators have been constructed by UNICEF WASH in some Health Facilities (HFs) in Yemen over the last two years. The project was initiated after the assessment conducted by UNICEF WASH team to assess the health care waste management system. </w:t>
            </w:r>
          </w:p>
          <w:p w14:paraId="019FB942" w14:textId="77777777" w:rsidR="00986BB9" w:rsidRPr="00986BB9" w:rsidRDefault="00986BB9" w:rsidP="00DD73BD">
            <w:pPr>
              <w:spacing w:after="200"/>
              <w:jc w:val="both"/>
              <w:rPr>
                <w:rFonts w:asciiTheme="minorHAnsi" w:hAnsiTheme="minorHAnsi" w:cstheme="minorHAnsi"/>
                <w:highlight w:val="yellow"/>
              </w:rPr>
            </w:pPr>
            <w:r w:rsidRPr="00986BB9">
              <w:rPr>
                <w:rFonts w:asciiTheme="minorHAnsi" w:hAnsiTheme="minorHAnsi" w:cstheme="minorHAnsi"/>
              </w:rPr>
              <w:t xml:space="preserve">The Emergency Health and Nutrition Project (EHNP) is intending to support the installation of incinerators (De Montfort Incinerator) for primary health care facilities (with prioritization of health centers). This type has been accepted in many countries of the world and has been installed by WHO in different hospitals e.g. </w:t>
            </w:r>
            <w:proofErr w:type="spellStart"/>
            <w:r w:rsidRPr="00986BB9">
              <w:rPr>
                <w:rFonts w:asciiTheme="minorHAnsi" w:hAnsiTheme="minorHAnsi" w:cstheme="minorHAnsi"/>
              </w:rPr>
              <w:t>Algamhori</w:t>
            </w:r>
            <w:proofErr w:type="spellEnd"/>
            <w:r w:rsidRPr="00986BB9">
              <w:rPr>
                <w:rFonts w:asciiTheme="minorHAnsi" w:hAnsiTheme="minorHAnsi" w:cstheme="minorHAnsi"/>
              </w:rPr>
              <w:t xml:space="preserve"> Hospital, </w:t>
            </w:r>
            <w:proofErr w:type="spellStart"/>
            <w:r w:rsidRPr="00986BB9">
              <w:rPr>
                <w:rFonts w:asciiTheme="minorHAnsi" w:hAnsiTheme="minorHAnsi" w:cstheme="minorHAnsi"/>
              </w:rPr>
              <w:t>Saada</w:t>
            </w:r>
            <w:proofErr w:type="spellEnd"/>
            <w:r w:rsidRPr="00986BB9">
              <w:rPr>
                <w:rFonts w:asciiTheme="minorHAnsi" w:hAnsiTheme="minorHAnsi" w:cstheme="minorHAnsi"/>
              </w:rPr>
              <w:t xml:space="preserve"> Gov. and </w:t>
            </w:r>
            <w:proofErr w:type="spellStart"/>
            <w:r w:rsidRPr="00986BB9">
              <w:rPr>
                <w:rFonts w:asciiTheme="minorHAnsi" w:hAnsiTheme="minorHAnsi" w:cstheme="minorHAnsi"/>
              </w:rPr>
              <w:t>AlThawrah</w:t>
            </w:r>
            <w:proofErr w:type="spellEnd"/>
            <w:r w:rsidRPr="00986BB9">
              <w:rPr>
                <w:rFonts w:asciiTheme="minorHAnsi" w:hAnsiTheme="minorHAnsi" w:cstheme="minorHAnsi"/>
              </w:rPr>
              <w:t xml:space="preserve"> H., Hodeidah Gov and by INGOs in Yemen e.g. CRC in at least 3 sites in </w:t>
            </w:r>
            <w:proofErr w:type="spellStart"/>
            <w:r w:rsidRPr="00986BB9">
              <w:rPr>
                <w:rFonts w:asciiTheme="minorHAnsi" w:hAnsiTheme="minorHAnsi" w:cstheme="minorHAnsi"/>
              </w:rPr>
              <w:t>Abyan</w:t>
            </w:r>
            <w:proofErr w:type="spellEnd"/>
            <w:r w:rsidRPr="00986BB9">
              <w:rPr>
                <w:rFonts w:asciiTheme="minorHAnsi" w:hAnsiTheme="minorHAnsi" w:cstheme="minorHAnsi"/>
              </w:rPr>
              <w:t xml:space="preserve"> governorate. Under EHNP, UNICEF conducted an assessment through Third Party Monitoring (TPM) which identified HFs for implementing corrective actions and presented recommendations of medical waste management &amp; disposal options. </w:t>
            </w:r>
          </w:p>
          <w:p w14:paraId="7F71494B" w14:textId="77777777" w:rsidR="00986BB9" w:rsidRPr="00986BB9" w:rsidRDefault="00986BB9" w:rsidP="00DD73BD">
            <w:pPr>
              <w:spacing w:after="200"/>
              <w:jc w:val="both"/>
              <w:rPr>
                <w:rFonts w:asciiTheme="minorHAnsi" w:hAnsiTheme="minorHAnsi" w:cstheme="minorHAnsi"/>
              </w:rPr>
            </w:pPr>
            <w:r w:rsidRPr="00986BB9">
              <w:rPr>
                <w:rFonts w:asciiTheme="minorHAnsi" w:hAnsiTheme="minorHAnsi" w:cstheme="minorHAnsi"/>
              </w:rPr>
              <w:t>To ensure that these incinerators cause no harm to the environment, an environmental audit will be prepared to review key risks and impacts related to the suggested incinerators. This is a requirement from the EHNP in order to improve the installation of incinerators at the additional health facilities in need as identified by the TPM.</w:t>
            </w:r>
          </w:p>
          <w:p w14:paraId="35CEBEA8" w14:textId="77777777" w:rsidR="00986BB9" w:rsidRPr="00986BB9" w:rsidRDefault="00986BB9" w:rsidP="00DD73BD">
            <w:pPr>
              <w:spacing w:after="200"/>
              <w:jc w:val="both"/>
              <w:rPr>
                <w:rFonts w:asciiTheme="minorHAnsi" w:hAnsiTheme="minorHAnsi" w:cstheme="minorHAnsi"/>
              </w:rPr>
            </w:pPr>
            <w:r w:rsidRPr="00986BB9">
              <w:rPr>
                <w:rFonts w:asciiTheme="minorHAnsi" w:hAnsiTheme="minorHAnsi" w:cstheme="minorHAnsi"/>
              </w:rPr>
              <w:t>While it is known that there are some environmental impacts of incineration, the cost of mismanagement of the medical waste is much larger. However, in order to mitigate the associated risks, the incinerator must be constructed according to the technical guidelines along with training of the sanitary staff and following the best practice for its operation reducing the volume of objectionable flue gases.</w:t>
            </w:r>
          </w:p>
          <w:p w14:paraId="792A9956" w14:textId="77777777" w:rsidR="00735BA6" w:rsidRDefault="00986BB9" w:rsidP="00735BA6">
            <w:pPr>
              <w:spacing w:after="200"/>
              <w:jc w:val="both"/>
              <w:rPr>
                <w:rFonts w:asciiTheme="minorHAnsi" w:hAnsiTheme="minorHAnsi" w:cstheme="minorHAnsi"/>
                <w:b/>
              </w:rPr>
            </w:pPr>
            <w:r w:rsidRPr="00986BB9">
              <w:rPr>
                <w:rFonts w:asciiTheme="minorHAnsi" w:hAnsiTheme="minorHAnsi" w:cstheme="minorHAnsi"/>
                <w:b/>
              </w:rPr>
              <w:t>De Montfort Incinerator</w:t>
            </w:r>
          </w:p>
          <w:p w14:paraId="6C63FAAA" w14:textId="4B222D24" w:rsidR="00986BB9" w:rsidRPr="00735BA6" w:rsidRDefault="00986BB9" w:rsidP="00735BA6">
            <w:pPr>
              <w:spacing w:after="200"/>
              <w:jc w:val="both"/>
              <w:rPr>
                <w:rFonts w:asciiTheme="minorHAnsi" w:hAnsiTheme="minorHAnsi" w:cstheme="minorHAnsi"/>
                <w:b/>
              </w:rPr>
            </w:pPr>
            <w:r w:rsidRPr="00986BB9">
              <w:rPr>
                <w:rFonts w:asciiTheme="minorHAnsi" w:hAnsiTheme="minorHAnsi" w:cstheme="minorHAnsi"/>
                <w:bCs/>
              </w:rPr>
              <w:t xml:space="preserve">The De Montfort Mark 8-A incinerator model was selected as a suitable option of waste disposal for these group of health facilities (attached is a detailed technical specification). The incinerator is </w:t>
            </w:r>
            <w:proofErr w:type="gramStart"/>
            <w:r w:rsidRPr="00986BB9">
              <w:rPr>
                <w:rFonts w:asciiTheme="minorHAnsi" w:hAnsiTheme="minorHAnsi" w:cstheme="minorHAnsi"/>
                <w:bCs/>
              </w:rPr>
              <w:t>actually a</w:t>
            </w:r>
            <w:proofErr w:type="gramEnd"/>
            <w:r w:rsidRPr="00986BB9">
              <w:rPr>
                <w:rFonts w:asciiTheme="minorHAnsi" w:hAnsiTheme="minorHAnsi" w:cstheme="minorHAnsi"/>
                <w:bCs/>
              </w:rPr>
              <w:t xml:space="preserve"> double chambered refractory structure having metal components in the form of waste loading door, ash removal door, and chimney.  The incinerator operates on burning of medical waste in specific temperature range from 600 C to 900C. The temperature range should be monitored by a high temperature digital thermometer mounted with the main structure. Close monitoring of the controlled burning reduces the emission of dioxin and furan which are the main objectionable environmental pollutants of incineration. Waste is loaded from waste loading door after preheating using kerosene oil as supplementary fuel. The temperature is maintained in the desired range by waste loading frequency. After burning of infectious waste in the primary combustion chamber, the toxic gases find passage in the secondary combustion chamber where further oxidation reduces the amount of dioxin and furans as a result atmosphere receive less polluting flue gases. This waste disposal unit will get rid of approximately 6-7 kg of infectious waste per hour and can be operated for two hours daily five days a week following the best operation practices.</w:t>
            </w:r>
          </w:p>
          <w:p w14:paraId="1925005D" w14:textId="371605E3" w:rsidR="00986BB9" w:rsidRPr="00DD73BD" w:rsidRDefault="00986BB9" w:rsidP="00735BA6">
            <w:pPr>
              <w:spacing w:after="200"/>
              <w:jc w:val="both"/>
              <w:rPr>
                <w:rFonts w:asciiTheme="minorHAnsi" w:hAnsiTheme="minorHAnsi" w:cstheme="minorHAnsi"/>
              </w:rPr>
            </w:pPr>
            <w:r w:rsidRPr="00986BB9">
              <w:rPr>
                <w:rFonts w:asciiTheme="minorHAnsi" w:hAnsiTheme="minorHAnsi" w:cstheme="minorHAnsi"/>
              </w:rPr>
              <w:t xml:space="preserve">In order to advise on the way forward for medical waste management, and especially medical waste requiring incineration, UNICEF will hire a consultant with the following </w:t>
            </w:r>
            <w:proofErr w:type="spellStart"/>
            <w:r w:rsidRPr="00986BB9">
              <w:rPr>
                <w:rFonts w:asciiTheme="minorHAnsi" w:hAnsiTheme="minorHAnsi" w:cstheme="minorHAnsi"/>
              </w:rPr>
              <w:t>ToRs</w:t>
            </w:r>
            <w:proofErr w:type="spellEnd"/>
            <w:r w:rsidR="0031356B">
              <w:rPr>
                <w:rFonts w:asciiTheme="minorHAnsi" w:hAnsiTheme="minorHAnsi" w:cstheme="minorHAnsi"/>
              </w:rPr>
              <w:t>.</w:t>
            </w:r>
          </w:p>
          <w:p w14:paraId="3B8BA728" w14:textId="6656C61F" w:rsidR="00986BB9" w:rsidRPr="00986BB9" w:rsidRDefault="00986BB9" w:rsidP="00986BB9">
            <w:pPr>
              <w:jc w:val="both"/>
              <w:rPr>
                <w:rFonts w:asciiTheme="minorHAnsi" w:hAnsiTheme="minorHAnsi" w:cstheme="minorHAnsi"/>
                <w:bCs/>
              </w:rPr>
            </w:pPr>
            <w:r w:rsidRPr="00986BB9">
              <w:rPr>
                <w:rFonts w:asciiTheme="minorHAnsi" w:hAnsiTheme="minorHAnsi" w:cstheme="minorHAnsi"/>
                <w:bCs/>
              </w:rPr>
              <w:t>The consultant will visit the</w:t>
            </w:r>
            <w:r w:rsidR="00DD73BD">
              <w:rPr>
                <w:rFonts w:asciiTheme="minorHAnsi" w:hAnsiTheme="minorHAnsi" w:cstheme="minorHAnsi"/>
                <w:bCs/>
              </w:rPr>
              <w:t xml:space="preserve"> following facilities:</w:t>
            </w:r>
          </w:p>
          <w:p w14:paraId="77988C49" w14:textId="77777777" w:rsidR="00986BB9" w:rsidRPr="00986BB9" w:rsidRDefault="00986BB9" w:rsidP="00986BB9">
            <w:pPr>
              <w:jc w:val="both"/>
              <w:rPr>
                <w:rFonts w:asciiTheme="minorHAnsi" w:hAnsiTheme="minorHAnsi" w:cstheme="minorHAnsi"/>
                <w:bCs/>
              </w:rPr>
            </w:pPr>
          </w:p>
          <w:p w14:paraId="324AB5CC" w14:textId="1CEC6E08" w:rsidR="00986BB9" w:rsidRPr="00DD73BD" w:rsidRDefault="00986BB9" w:rsidP="00DD73BD">
            <w:pPr>
              <w:pStyle w:val="ListParagraph"/>
              <w:numPr>
                <w:ilvl w:val="0"/>
                <w:numId w:val="27"/>
              </w:numPr>
              <w:jc w:val="both"/>
              <w:rPr>
                <w:rFonts w:asciiTheme="minorHAnsi" w:hAnsiTheme="minorHAnsi" w:cstheme="minorHAnsi"/>
                <w:bCs/>
              </w:rPr>
            </w:pPr>
            <w:r w:rsidRPr="00DD73BD">
              <w:rPr>
                <w:rFonts w:asciiTheme="minorHAnsi" w:hAnsiTheme="minorHAnsi" w:cstheme="minorHAnsi"/>
                <w:bCs/>
              </w:rPr>
              <w:t xml:space="preserve">Health Unit Al </w:t>
            </w:r>
            <w:proofErr w:type="spellStart"/>
            <w:r w:rsidRPr="00DD73BD">
              <w:rPr>
                <w:rFonts w:asciiTheme="minorHAnsi" w:hAnsiTheme="minorHAnsi" w:cstheme="minorHAnsi"/>
                <w:bCs/>
              </w:rPr>
              <w:t>Mangadah</w:t>
            </w:r>
            <w:proofErr w:type="spellEnd"/>
            <w:r w:rsidRPr="00DD73BD">
              <w:rPr>
                <w:rFonts w:asciiTheme="minorHAnsi" w:hAnsiTheme="minorHAnsi" w:cstheme="minorHAnsi"/>
                <w:bCs/>
              </w:rPr>
              <w:t xml:space="preserve">, </w:t>
            </w:r>
            <w:proofErr w:type="spellStart"/>
            <w:r w:rsidRPr="00DD73BD">
              <w:rPr>
                <w:rFonts w:asciiTheme="minorHAnsi" w:hAnsiTheme="minorHAnsi" w:cstheme="minorHAnsi"/>
                <w:bCs/>
              </w:rPr>
              <w:t>Kharef</w:t>
            </w:r>
            <w:proofErr w:type="spellEnd"/>
            <w:r w:rsidRPr="00DD73BD">
              <w:rPr>
                <w:rFonts w:asciiTheme="minorHAnsi" w:hAnsiTheme="minorHAnsi" w:cstheme="minorHAnsi"/>
                <w:bCs/>
              </w:rPr>
              <w:t xml:space="preserve"> District, </w:t>
            </w:r>
            <w:proofErr w:type="spellStart"/>
            <w:r w:rsidRPr="00DD73BD">
              <w:rPr>
                <w:rFonts w:asciiTheme="minorHAnsi" w:hAnsiTheme="minorHAnsi" w:cstheme="minorHAnsi"/>
                <w:bCs/>
              </w:rPr>
              <w:t>Amran</w:t>
            </w:r>
            <w:proofErr w:type="spellEnd"/>
            <w:r w:rsidRPr="00DD73BD">
              <w:rPr>
                <w:rFonts w:asciiTheme="minorHAnsi" w:hAnsiTheme="minorHAnsi" w:cstheme="minorHAnsi"/>
                <w:bCs/>
              </w:rPr>
              <w:t xml:space="preserve"> Gov</w:t>
            </w:r>
          </w:p>
          <w:p w14:paraId="772D0E86" w14:textId="3545F72B" w:rsidR="00986BB9" w:rsidRPr="00DD73BD" w:rsidRDefault="00986BB9" w:rsidP="00DD73BD">
            <w:pPr>
              <w:pStyle w:val="ListParagraph"/>
              <w:numPr>
                <w:ilvl w:val="0"/>
                <w:numId w:val="27"/>
              </w:numPr>
              <w:jc w:val="both"/>
              <w:rPr>
                <w:rFonts w:asciiTheme="minorHAnsi" w:hAnsiTheme="minorHAnsi" w:cstheme="minorHAnsi"/>
                <w:bCs/>
              </w:rPr>
            </w:pPr>
            <w:r w:rsidRPr="00DD73BD">
              <w:rPr>
                <w:rFonts w:asciiTheme="minorHAnsi" w:hAnsiTheme="minorHAnsi" w:cstheme="minorHAnsi"/>
                <w:bCs/>
              </w:rPr>
              <w:t xml:space="preserve">Health Center Al </w:t>
            </w:r>
            <w:proofErr w:type="spellStart"/>
            <w:r w:rsidRPr="00DD73BD">
              <w:rPr>
                <w:rFonts w:asciiTheme="minorHAnsi" w:hAnsiTheme="minorHAnsi" w:cstheme="minorHAnsi"/>
                <w:bCs/>
              </w:rPr>
              <w:t>Sararah</w:t>
            </w:r>
            <w:proofErr w:type="spellEnd"/>
            <w:r w:rsidRPr="00DD73BD">
              <w:rPr>
                <w:rFonts w:asciiTheme="minorHAnsi" w:hAnsiTheme="minorHAnsi" w:cstheme="minorHAnsi"/>
                <w:bCs/>
              </w:rPr>
              <w:t xml:space="preserve">, </w:t>
            </w:r>
            <w:proofErr w:type="spellStart"/>
            <w:r w:rsidRPr="00DD73BD">
              <w:rPr>
                <w:rFonts w:asciiTheme="minorHAnsi" w:hAnsiTheme="minorHAnsi" w:cstheme="minorHAnsi"/>
                <w:bCs/>
              </w:rPr>
              <w:t>Gabal</w:t>
            </w:r>
            <w:proofErr w:type="spellEnd"/>
            <w:r w:rsidRPr="00DD73BD">
              <w:rPr>
                <w:rFonts w:asciiTheme="minorHAnsi" w:hAnsiTheme="minorHAnsi" w:cstheme="minorHAnsi"/>
                <w:bCs/>
              </w:rPr>
              <w:t xml:space="preserve"> Yazid, </w:t>
            </w:r>
            <w:proofErr w:type="spellStart"/>
            <w:r w:rsidRPr="00DD73BD">
              <w:rPr>
                <w:rFonts w:asciiTheme="minorHAnsi" w:hAnsiTheme="minorHAnsi" w:cstheme="minorHAnsi"/>
                <w:bCs/>
              </w:rPr>
              <w:t>Amran</w:t>
            </w:r>
            <w:proofErr w:type="spellEnd"/>
            <w:r w:rsidRPr="00DD73BD">
              <w:rPr>
                <w:rFonts w:asciiTheme="minorHAnsi" w:hAnsiTheme="minorHAnsi" w:cstheme="minorHAnsi"/>
                <w:bCs/>
              </w:rPr>
              <w:t xml:space="preserve"> Gov</w:t>
            </w:r>
          </w:p>
          <w:p w14:paraId="16932C75" w14:textId="58280F0A" w:rsidR="00986BB9" w:rsidRPr="00DD73BD" w:rsidRDefault="00986BB9" w:rsidP="00DD73BD">
            <w:pPr>
              <w:pStyle w:val="ListParagraph"/>
              <w:numPr>
                <w:ilvl w:val="0"/>
                <w:numId w:val="27"/>
              </w:numPr>
              <w:jc w:val="both"/>
              <w:rPr>
                <w:rFonts w:asciiTheme="minorHAnsi" w:hAnsiTheme="minorHAnsi" w:cstheme="minorHAnsi"/>
                <w:bCs/>
              </w:rPr>
            </w:pPr>
            <w:r w:rsidRPr="00DD73BD">
              <w:rPr>
                <w:rFonts w:asciiTheme="minorHAnsi" w:hAnsiTheme="minorHAnsi" w:cstheme="minorHAnsi"/>
                <w:bCs/>
              </w:rPr>
              <w:t xml:space="preserve">Health Center </w:t>
            </w:r>
            <w:proofErr w:type="spellStart"/>
            <w:r w:rsidRPr="00DD73BD">
              <w:rPr>
                <w:rFonts w:asciiTheme="minorHAnsi" w:hAnsiTheme="minorHAnsi" w:cstheme="minorHAnsi"/>
                <w:bCs/>
              </w:rPr>
              <w:t>Alrago</w:t>
            </w:r>
            <w:proofErr w:type="spellEnd"/>
            <w:r w:rsidRPr="00DD73BD">
              <w:rPr>
                <w:rFonts w:asciiTheme="minorHAnsi" w:hAnsiTheme="minorHAnsi" w:cstheme="minorHAnsi"/>
                <w:bCs/>
              </w:rPr>
              <w:t xml:space="preserve">, </w:t>
            </w:r>
            <w:proofErr w:type="spellStart"/>
            <w:r w:rsidRPr="00DD73BD">
              <w:rPr>
                <w:rFonts w:asciiTheme="minorHAnsi" w:hAnsiTheme="minorHAnsi" w:cstheme="minorHAnsi"/>
                <w:bCs/>
              </w:rPr>
              <w:t>Mareb</w:t>
            </w:r>
            <w:proofErr w:type="spellEnd"/>
            <w:r w:rsidRPr="00DD73BD">
              <w:rPr>
                <w:rFonts w:asciiTheme="minorHAnsi" w:hAnsiTheme="minorHAnsi" w:cstheme="minorHAnsi"/>
                <w:bCs/>
              </w:rPr>
              <w:t xml:space="preserve"> City, </w:t>
            </w:r>
            <w:proofErr w:type="spellStart"/>
            <w:r w:rsidRPr="00DD73BD">
              <w:rPr>
                <w:rFonts w:asciiTheme="minorHAnsi" w:hAnsiTheme="minorHAnsi" w:cstheme="minorHAnsi"/>
                <w:bCs/>
              </w:rPr>
              <w:t>Mareb</w:t>
            </w:r>
            <w:proofErr w:type="spellEnd"/>
            <w:r w:rsidRPr="00DD73BD">
              <w:rPr>
                <w:rFonts w:asciiTheme="minorHAnsi" w:hAnsiTheme="minorHAnsi" w:cstheme="minorHAnsi"/>
                <w:bCs/>
              </w:rPr>
              <w:t xml:space="preserve"> Gov</w:t>
            </w:r>
          </w:p>
          <w:p w14:paraId="271D4F0F" w14:textId="13D5CFBC" w:rsidR="00986BB9" w:rsidRPr="00DD73BD" w:rsidRDefault="00986BB9" w:rsidP="00DD73BD">
            <w:pPr>
              <w:pStyle w:val="ListParagraph"/>
              <w:numPr>
                <w:ilvl w:val="0"/>
                <w:numId w:val="27"/>
              </w:numPr>
              <w:jc w:val="both"/>
              <w:rPr>
                <w:rFonts w:asciiTheme="minorHAnsi" w:hAnsiTheme="minorHAnsi" w:cstheme="minorHAnsi"/>
                <w:bCs/>
              </w:rPr>
            </w:pPr>
            <w:r w:rsidRPr="00DD73BD">
              <w:rPr>
                <w:rFonts w:asciiTheme="minorHAnsi" w:hAnsiTheme="minorHAnsi" w:cstheme="minorHAnsi"/>
                <w:bCs/>
              </w:rPr>
              <w:t xml:space="preserve">Health Center Mandarah, </w:t>
            </w:r>
            <w:proofErr w:type="spellStart"/>
            <w:r w:rsidRPr="00DD73BD">
              <w:rPr>
                <w:rFonts w:asciiTheme="minorHAnsi" w:hAnsiTheme="minorHAnsi" w:cstheme="minorHAnsi"/>
                <w:bCs/>
              </w:rPr>
              <w:t>Rahbah</w:t>
            </w:r>
            <w:proofErr w:type="spellEnd"/>
            <w:r w:rsidRPr="00DD73BD">
              <w:rPr>
                <w:rFonts w:asciiTheme="minorHAnsi" w:hAnsiTheme="minorHAnsi" w:cstheme="minorHAnsi"/>
                <w:bCs/>
              </w:rPr>
              <w:t xml:space="preserve"> District, </w:t>
            </w:r>
            <w:proofErr w:type="spellStart"/>
            <w:r w:rsidRPr="00DD73BD">
              <w:rPr>
                <w:rFonts w:asciiTheme="minorHAnsi" w:hAnsiTheme="minorHAnsi" w:cstheme="minorHAnsi"/>
                <w:bCs/>
              </w:rPr>
              <w:t>Mareb</w:t>
            </w:r>
            <w:proofErr w:type="spellEnd"/>
            <w:r w:rsidRPr="00DD73BD">
              <w:rPr>
                <w:rFonts w:asciiTheme="minorHAnsi" w:hAnsiTheme="minorHAnsi" w:cstheme="minorHAnsi"/>
                <w:bCs/>
              </w:rPr>
              <w:t xml:space="preserve"> Gov</w:t>
            </w:r>
          </w:p>
          <w:p w14:paraId="2A6EC206" w14:textId="0C8F1A0B" w:rsidR="00986BB9" w:rsidRPr="00DD73BD" w:rsidRDefault="00986BB9" w:rsidP="00DD73BD">
            <w:pPr>
              <w:pStyle w:val="ListParagraph"/>
              <w:numPr>
                <w:ilvl w:val="0"/>
                <w:numId w:val="27"/>
              </w:numPr>
              <w:jc w:val="both"/>
              <w:rPr>
                <w:rFonts w:asciiTheme="minorHAnsi" w:hAnsiTheme="minorHAnsi" w:cstheme="minorHAnsi"/>
                <w:bCs/>
              </w:rPr>
            </w:pPr>
            <w:r w:rsidRPr="00DD73BD">
              <w:rPr>
                <w:rFonts w:asciiTheme="minorHAnsi" w:hAnsiTheme="minorHAnsi" w:cstheme="minorHAnsi"/>
                <w:bCs/>
              </w:rPr>
              <w:t xml:space="preserve">Health Center </w:t>
            </w:r>
            <w:proofErr w:type="spellStart"/>
            <w:r w:rsidRPr="00DD73BD">
              <w:rPr>
                <w:rFonts w:asciiTheme="minorHAnsi" w:hAnsiTheme="minorHAnsi" w:cstheme="minorHAnsi"/>
                <w:bCs/>
              </w:rPr>
              <w:t>Kabod</w:t>
            </w:r>
            <w:proofErr w:type="spellEnd"/>
            <w:r w:rsidRPr="00DD73BD">
              <w:rPr>
                <w:rFonts w:asciiTheme="minorHAnsi" w:hAnsiTheme="minorHAnsi" w:cstheme="minorHAnsi"/>
                <w:bCs/>
              </w:rPr>
              <w:t xml:space="preserve">, </w:t>
            </w:r>
            <w:proofErr w:type="spellStart"/>
            <w:r w:rsidRPr="00DD73BD">
              <w:rPr>
                <w:rFonts w:asciiTheme="minorHAnsi" w:hAnsiTheme="minorHAnsi" w:cstheme="minorHAnsi"/>
                <w:bCs/>
              </w:rPr>
              <w:t>Wesab</w:t>
            </w:r>
            <w:proofErr w:type="spellEnd"/>
            <w:r w:rsidRPr="00DD73BD">
              <w:rPr>
                <w:rFonts w:asciiTheme="minorHAnsi" w:hAnsiTheme="minorHAnsi" w:cstheme="minorHAnsi"/>
                <w:bCs/>
              </w:rPr>
              <w:t xml:space="preserve"> Al Ali, </w:t>
            </w:r>
            <w:proofErr w:type="spellStart"/>
            <w:r w:rsidRPr="00DD73BD">
              <w:rPr>
                <w:rFonts w:asciiTheme="minorHAnsi" w:hAnsiTheme="minorHAnsi" w:cstheme="minorHAnsi"/>
                <w:bCs/>
              </w:rPr>
              <w:t>Dhamar</w:t>
            </w:r>
            <w:proofErr w:type="spellEnd"/>
            <w:r w:rsidRPr="00DD73BD">
              <w:rPr>
                <w:rFonts w:asciiTheme="minorHAnsi" w:hAnsiTheme="minorHAnsi" w:cstheme="minorHAnsi"/>
                <w:bCs/>
              </w:rPr>
              <w:t xml:space="preserve"> Gov</w:t>
            </w:r>
          </w:p>
          <w:p w14:paraId="76163645" w14:textId="68E6DB0E" w:rsidR="00986BB9" w:rsidRPr="00DD73BD" w:rsidRDefault="00986BB9" w:rsidP="00DD73BD">
            <w:pPr>
              <w:pStyle w:val="ListParagraph"/>
              <w:numPr>
                <w:ilvl w:val="0"/>
                <w:numId w:val="27"/>
              </w:numPr>
              <w:jc w:val="both"/>
              <w:rPr>
                <w:rFonts w:asciiTheme="minorHAnsi" w:hAnsiTheme="minorHAnsi" w:cstheme="minorHAnsi"/>
                <w:bCs/>
              </w:rPr>
            </w:pPr>
            <w:r w:rsidRPr="00DD73BD">
              <w:rPr>
                <w:rFonts w:asciiTheme="minorHAnsi" w:hAnsiTheme="minorHAnsi" w:cstheme="minorHAnsi"/>
                <w:bCs/>
              </w:rPr>
              <w:t xml:space="preserve">Health Center Al </w:t>
            </w:r>
            <w:proofErr w:type="spellStart"/>
            <w:r w:rsidRPr="00DD73BD">
              <w:rPr>
                <w:rFonts w:asciiTheme="minorHAnsi" w:hAnsiTheme="minorHAnsi" w:cstheme="minorHAnsi"/>
                <w:bCs/>
              </w:rPr>
              <w:t>Ta’awon</w:t>
            </w:r>
            <w:proofErr w:type="spellEnd"/>
            <w:r w:rsidRPr="00DD73BD">
              <w:rPr>
                <w:rFonts w:asciiTheme="minorHAnsi" w:hAnsiTheme="minorHAnsi" w:cstheme="minorHAnsi"/>
                <w:bCs/>
              </w:rPr>
              <w:t xml:space="preserve"> </w:t>
            </w:r>
            <w:proofErr w:type="spellStart"/>
            <w:r w:rsidRPr="00DD73BD">
              <w:rPr>
                <w:rFonts w:asciiTheme="minorHAnsi" w:hAnsiTheme="minorHAnsi" w:cstheme="minorHAnsi"/>
                <w:bCs/>
              </w:rPr>
              <w:t>Wesab</w:t>
            </w:r>
            <w:proofErr w:type="spellEnd"/>
            <w:r w:rsidRPr="00DD73BD">
              <w:rPr>
                <w:rFonts w:asciiTheme="minorHAnsi" w:hAnsiTheme="minorHAnsi" w:cstheme="minorHAnsi"/>
                <w:bCs/>
              </w:rPr>
              <w:t xml:space="preserve"> Al Ali, </w:t>
            </w:r>
            <w:proofErr w:type="spellStart"/>
            <w:r w:rsidRPr="00DD73BD">
              <w:rPr>
                <w:rFonts w:asciiTheme="minorHAnsi" w:hAnsiTheme="minorHAnsi" w:cstheme="minorHAnsi"/>
                <w:bCs/>
              </w:rPr>
              <w:t>Dhamar</w:t>
            </w:r>
            <w:proofErr w:type="spellEnd"/>
          </w:p>
          <w:p w14:paraId="4D2CE9F4" w14:textId="7B6E97BA" w:rsidR="00986BB9" w:rsidRPr="00DD73BD" w:rsidRDefault="00986BB9" w:rsidP="00DD73BD">
            <w:pPr>
              <w:pStyle w:val="ListParagraph"/>
              <w:numPr>
                <w:ilvl w:val="0"/>
                <w:numId w:val="27"/>
              </w:numPr>
              <w:jc w:val="both"/>
              <w:rPr>
                <w:rFonts w:asciiTheme="minorHAnsi" w:hAnsiTheme="minorHAnsi" w:cstheme="minorHAnsi"/>
                <w:bCs/>
              </w:rPr>
            </w:pPr>
            <w:r w:rsidRPr="00DD73BD">
              <w:rPr>
                <w:rFonts w:asciiTheme="minorHAnsi" w:hAnsiTheme="minorHAnsi" w:cstheme="minorHAnsi"/>
                <w:bCs/>
              </w:rPr>
              <w:t xml:space="preserve">Health Center De Naeem District, al </w:t>
            </w:r>
            <w:proofErr w:type="spellStart"/>
            <w:r w:rsidRPr="00DD73BD">
              <w:rPr>
                <w:rFonts w:asciiTheme="minorHAnsi" w:hAnsiTheme="minorHAnsi" w:cstheme="minorHAnsi"/>
                <w:bCs/>
              </w:rPr>
              <w:t>mawsata</w:t>
            </w:r>
            <w:proofErr w:type="spellEnd"/>
            <w:r w:rsidRPr="00DD73BD">
              <w:rPr>
                <w:rFonts w:asciiTheme="minorHAnsi" w:hAnsiTheme="minorHAnsi" w:cstheme="minorHAnsi"/>
                <w:bCs/>
              </w:rPr>
              <w:t xml:space="preserve">, Al </w:t>
            </w:r>
            <w:proofErr w:type="spellStart"/>
            <w:r w:rsidRPr="00DD73BD">
              <w:rPr>
                <w:rFonts w:asciiTheme="minorHAnsi" w:hAnsiTheme="minorHAnsi" w:cstheme="minorHAnsi"/>
                <w:bCs/>
              </w:rPr>
              <w:t>Baida</w:t>
            </w:r>
            <w:proofErr w:type="spellEnd"/>
          </w:p>
          <w:p w14:paraId="4F181D44" w14:textId="77777777" w:rsidR="00986BB9" w:rsidRPr="00986BB9" w:rsidRDefault="00986BB9" w:rsidP="00986BB9">
            <w:pPr>
              <w:jc w:val="both"/>
              <w:rPr>
                <w:rFonts w:asciiTheme="minorHAnsi" w:hAnsiTheme="minorHAnsi" w:cstheme="minorHAnsi"/>
                <w:bCs/>
              </w:rPr>
            </w:pPr>
          </w:p>
          <w:p w14:paraId="2AB82FE9" w14:textId="5DB85177" w:rsidR="0031356B" w:rsidRPr="0031356B" w:rsidRDefault="0031356B" w:rsidP="0031356B">
            <w:pPr>
              <w:spacing w:line="240" w:lineRule="auto"/>
              <w:jc w:val="both"/>
              <w:rPr>
                <w:rFonts w:asciiTheme="minorHAnsi" w:hAnsiTheme="minorHAnsi" w:cstheme="minorHAnsi"/>
              </w:rPr>
            </w:pPr>
            <w:r>
              <w:rPr>
                <w:rFonts w:asciiTheme="minorHAnsi" w:hAnsiTheme="minorHAnsi" w:cstheme="minorHAnsi"/>
              </w:rPr>
              <w:t>Objectives of the health facility visits will include:</w:t>
            </w:r>
          </w:p>
          <w:p w14:paraId="6B279B8F" w14:textId="62EC9FB8" w:rsidR="00986BB9" w:rsidRPr="00986BB9" w:rsidRDefault="00986BB9" w:rsidP="00986BB9">
            <w:pPr>
              <w:numPr>
                <w:ilvl w:val="0"/>
                <w:numId w:val="25"/>
              </w:numPr>
              <w:spacing w:line="240" w:lineRule="auto"/>
              <w:jc w:val="both"/>
              <w:rPr>
                <w:rFonts w:asciiTheme="minorHAnsi" w:hAnsiTheme="minorHAnsi" w:cstheme="minorHAnsi"/>
              </w:rPr>
            </w:pPr>
            <w:r w:rsidRPr="00986BB9">
              <w:rPr>
                <w:rFonts w:asciiTheme="minorHAnsi" w:hAnsiTheme="minorHAnsi" w:cstheme="minorHAnsi"/>
                <w:bCs/>
              </w:rPr>
              <w:t xml:space="preserve">Assess the waste management practices (liquid and solid healthcare waste), </w:t>
            </w:r>
          </w:p>
          <w:p w14:paraId="69879F54" w14:textId="77777777" w:rsidR="00986BB9" w:rsidRPr="00986BB9" w:rsidRDefault="00986BB9" w:rsidP="00986BB9">
            <w:pPr>
              <w:numPr>
                <w:ilvl w:val="0"/>
                <w:numId w:val="25"/>
              </w:numPr>
              <w:spacing w:line="240" w:lineRule="auto"/>
              <w:jc w:val="both"/>
              <w:rPr>
                <w:rFonts w:asciiTheme="minorHAnsi" w:hAnsiTheme="minorHAnsi" w:cstheme="minorHAnsi"/>
              </w:rPr>
            </w:pPr>
            <w:r w:rsidRPr="00986BB9">
              <w:rPr>
                <w:rFonts w:asciiTheme="minorHAnsi" w:hAnsiTheme="minorHAnsi" w:cstheme="minorHAnsi"/>
                <w:bCs/>
              </w:rPr>
              <w:lastRenderedPageBreak/>
              <w:t xml:space="preserve">Evaluate </w:t>
            </w:r>
            <w:r w:rsidRPr="00986BB9">
              <w:rPr>
                <w:rFonts w:asciiTheme="minorHAnsi" w:hAnsiTheme="minorHAnsi" w:cstheme="minorHAnsi"/>
              </w:rPr>
              <w:t>the efficiency of the incinerators and any observed or potential environmental or social safeguards risks against existing standards for its operation, and</w:t>
            </w:r>
          </w:p>
          <w:p w14:paraId="12F84664" w14:textId="77777777" w:rsidR="00986BB9" w:rsidRPr="00986BB9" w:rsidRDefault="00986BB9" w:rsidP="00986BB9">
            <w:pPr>
              <w:numPr>
                <w:ilvl w:val="0"/>
                <w:numId w:val="25"/>
              </w:numPr>
              <w:spacing w:line="240" w:lineRule="auto"/>
              <w:jc w:val="both"/>
              <w:rPr>
                <w:rFonts w:asciiTheme="minorHAnsi" w:hAnsiTheme="minorHAnsi" w:cstheme="minorHAnsi"/>
              </w:rPr>
            </w:pPr>
            <w:r w:rsidRPr="00986BB9">
              <w:rPr>
                <w:rFonts w:asciiTheme="minorHAnsi" w:hAnsiTheme="minorHAnsi" w:cstheme="minorHAnsi"/>
              </w:rPr>
              <w:t xml:space="preserve">Engage in a consensus with HFs administration on the recommended actions </w:t>
            </w:r>
          </w:p>
          <w:p w14:paraId="7ADDE7E0" w14:textId="29E79AE7" w:rsidR="00986BB9" w:rsidRDefault="00986BB9" w:rsidP="0031356B">
            <w:pPr>
              <w:numPr>
                <w:ilvl w:val="0"/>
                <w:numId w:val="25"/>
              </w:numPr>
              <w:spacing w:line="240" w:lineRule="auto"/>
              <w:jc w:val="both"/>
              <w:rPr>
                <w:rFonts w:asciiTheme="minorHAnsi" w:hAnsiTheme="minorHAnsi" w:cstheme="minorHAnsi"/>
              </w:rPr>
            </w:pPr>
            <w:r w:rsidRPr="00986BB9">
              <w:rPr>
                <w:rFonts w:asciiTheme="minorHAnsi" w:hAnsiTheme="minorHAnsi" w:cstheme="minorHAnsi"/>
              </w:rPr>
              <w:t>Finalization and submission of project report, detailing the findings on current usage of these incinerators and recommendations considering their suitability and needed actions to mitigate any environmental or social risks posed.</w:t>
            </w:r>
          </w:p>
          <w:p w14:paraId="352E59CC" w14:textId="77777777" w:rsidR="0031356B" w:rsidRPr="0031356B" w:rsidRDefault="0031356B" w:rsidP="0031356B">
            <w:pPr>
              <w:spacing w:line="240" w:lineRule="auto"/>
              <w:jc w:val="both"/>
              <w:rPr>
                <w:rFonts w:asciiTheme="minorHAnsi" w:hAnsiTheme="minorHAnsi" w:cstheme="minorHAnsi"/>
              </w:rPr>
            </w:pPr>
          </w:p>
          <w:p w14:paraId="2E1588DE" w14:textId="77777777" w:rsidR="00986BB9" w:rsidRPr="00986BB9" w:rsidRDefault="00986BB9" w:rsidP="00986BB9">
            <w:pPr>
              <w:spacing w:line="360" w:lineRule="auto"/>
              <w:jc w:val="both"/>
              <w:rPr>
                <w:rFonts w:asciiTheme="minorHAnsi" w:hAnsiTheme="minorHAnsi" w:cstheme="minorHAnsi"/>
                <w:b/>
              </w:rPr>
            </w:pPr>
            <w:r w:rsidRPr="00986BB9">
              <w:rPr>
                <w:rFonts w:asciiTheme="minorHAnsi" w:hAnsiTheme="minorHAnsi" w:cstheme="minorHAnsi"/>
                <w:b/>
              </w:rPr>
              <w:t xml:space="preserve">The specific tasks to be performed include:  </w:t>
            </w:r>
          </w:p>
          <w:p w14:paraId="0B30764E" w14:textId="77777777" w:rsidR="00986BB9" w:rsidRPr="00986BB9" w:rsidRDefault="00986BB9" w:rsidP="00986BB9">
            <w:pPr>
              <w:pStyle w:val="ListParagraph"/>
              <w:numPr>
                <w:ilvl w:val="0"/>
                <w:numId w:val="26"/>
              </w:numPr>
              <w:tabs>
                <w:tab w:val="left" w:pos="1134"/>
              </w:tabs>
              <w:spacing w:after="200" w:line="240" w:lineRule="auto"/>
              <w:contextualSpacing w:val="0"/>
              <w:jc w:val="both"/>
              <w:rPr>
                <w:rFonts w:asciiTheme="minorHAnsi" w:hAnsiTheme="minorHAnsi" w:cstheme="minorHAnsi"/>
                <w:lang w:val="en-GB" w:eastAsia="de-DE"/>
              </w:rPr>
            </w:pPr>
            <w:r w:rsidRPr="00986BB9">
              <w:rPr>
                <w:rFonts w:asciiTheme="minorHAnsi" w:hAnsiTheme="minorHAnsi" w:cstheme="minorHAnsi"/>
                <w:lang w:val="en-GB" w:eastAsia="de-DE"/>
              </w:rPr>
              <w:t>Evaluate the performance and efficiency of the incinerator in terms of: a) efficiency of the incineration process, including combustion chambers’ temperature b) safety of the incinerator’s operation c) environmental and social impacts (including health impacts on staff and surrounding community) of resulting residual materials after the incineration process, against existing standards for its operation (detailed technical specifications and operating standards will be provided to the selected consultant) d) soundness of incinerator’s location at each facility.</w:t>
            </w:r>
          </w:p>
          <w:p w14:paraId="5D375704" w14:textId="77777777" w:rsidR="00986BB9" w:rsidRPr="00986BB9" w:rsidRDefault="00986BB9" w:rsidP="00986BB9">
            <w:pPr>
              <w:pStyle w:val="ListParagraph"/>
              <w:numPr>
                <w:ilvl w:val="0"/>
                <w:numId w:val="26"/>
              </w:numPr>
              <w:tabs>
                <w:tab w:val="left" w:pos="1134"/>
              </w:tabs>
              <w:spacing w:after="200" w:line="240" w:lineRule="auto"/>
              <w:contextualSpacing w:val="0"/>
              <w:jc w:val="both"/>
              <w:rPr>
                <w:rFonts w:asciiTheme="minorHAnsi" w:hAnsiTheme="minorHAnsi" w:cstheme="minorHAnsi"/>
                <w:lang w:val="en-GB" w:eastAsia="de-DE"/>
              </w:rPr>
            </w:pPr>
            <w:r w:rsidRPr="00986BB9">
              <w:rPr>
                <w:rFonts w:asciiTheme="minorHAnsi" w:hAnsiTheme="minorHAnsi" w:cstheme="minorHAnsi"/>
                <w:lang w:val="en-GB" w:eastAsia="de-DE"/>
              </w:rPr>
              <w:t>Assess the current practices of the healthcare waste management, including waste collection, segregation, temporary storage and final disposal of solid and liquid wastes with associated occupational health and safety aspects and availability of required materials, containers, safety boxes…etc; and linkages with improving the efficiency of the incinerators, leading to recommendations on training and capacity building needs of staff in HFs that use the recommended incinerator.</w:t>
            </w:r>
          </w:p>
          <w:p w14:paraId="2F1215A3" w14:textId="77777777" w:rsidR="00986BB9" w:rsidRPr="00986BB9" w:rsidRDefault="00986BB9" w:rsidP="00986BB9">
            <w:pPr>
              <w:pStyle w:val="ListParagraph"/>
              <w:numPr>
                <w:ilvl w:val="0"/>
                <w:numId w:val="26"/>
              </w:numPr>
              <w:tabs>
                <w:tab w:val="left" w:pos="1134"/>
              </w:tabs>
              <w:spacing w:after="200" w:line="240" w:lineRule="auto"/>
              <w:contextualSpacing w:val="0"/>
              <w:jc w:val="both"/>
              <w:rPr>
                <w:rFonts w:asciiTheme="minorHAnsi" w:hAnsiTheme="minorHAnsi" w:cstheme="minorHAnsi"/>
                <w:lang w:val="en-GB" w:eastAsia="de-DE"/>
              </w:rPr>
            </w:pPr>
            <w:r w:rsidRPr="00986BB9">
              <w:rPr>
                <w:rFonts w:asciiTheme="minorHAnsi" w:hAnsiTheme="minorHAnsi" w:cstheme="minorHAnsi"/>
                <w:lang w:val="en-GB" w:eastAsia="de-DE"/>
              </w:rPr>
              <w:t xml:space="preserve">Assess the condition of incinerator in comparison with its standard design and required operational inputs </w:t>
            </w:r>
            <w:proofErr w:type="spellStart"/>
            <w:r w:rsidRPr="00986BB9">
              <w:rPr>
                <w:rFonts w:asciiTheme="minorHAnsi" w:hAnsiTheme="minorHAnsi" w:cstheme="minorHAnsi"/>
                <w:lang w:val="en-GB" w:eastAsia="de-DE"/>
              </w:rPr>
              <w:t>i.e</w:t>
            </w:r>
            <w:proofErr w:type="spellEnd"/>
            <w:r w:rsidRPr="00986BB9">
              <w:rPr>
                <w:rFonts w:asciiTheme="minorHAnsi" w:hAnsiTheme="minorHAnsi" w:cstheme="minorHAnsi"/>
                <w:lang w:val="en-GB" w:eastAsia="de-DE"/>
              </w:rPr>
              <w:t xml:space="preserve"> fuel consumption…etc. and advise remedial measures in case of any discrepancy found.</w:t>
            </w:r>
          </w:p>
          <w:p w14:paraId="63D4D83E" w14:textId="77777777" w:rsidR="00986BB9" w:rsidRPr="00986BB9" w:rsidRDefault="00986BB9" w:rsidP="00986BB9">
            <w:pPr>
              <w:pStyle w:val="ListParagraph"/>
              <w:numPr>
                <w:ilvl w:val="0"/>
                <w:numId w:val="26"/>
              </w:numPr>
              <w:tabs>
                <w:tab w:val="left" w:pos="1134"/>
              </w:tabs>
              <w:spacing w:after="200" w:line="240" w:lineRule="auto"/>
              <w:contextualSpacing w:val="0"/>
              <w:jc w:val="both"/>
              <w:rPr>
                <w:rFonts w:asciiTheme="minorHAnsi" w:hAnsiTheme="minorHAnsi" w:cstheme="minorHAnsi"/>
                <w:lang w:val="en-GB" w:eastAsia="de-DE"/>
              </w:rPr>
            </w:pPr>
            <w:r w:rsidRPr="00986BB9">
              <w:rPr>
                <w:rFonts w:asciiTheme="minorHAnsi" w:hAnsiTheme="minorHAnsi" w:cstheme="minorHAnsi"/>
                <w:lang w:val="en-GB" w:eastAsia="de-DE"/>
              </w:rPr>
              <w:t xml:space="preserve">Provide the estimates of the capital expenditures of the incinerator the capital expenditure of incinerators includes materials/fabrication costs, </w:t>
            </w:r>
            <w:proofErr w:type="spellStart"/>
            <w:r w:rsidRPr="00986BB9">
              <w:rPr>
                <w:rFonts w:asciiTheme="minorHAnsi" w:hAnsiTheme="minorHAnsi" w:cstheme="minorHAnsi"/>
                <w:lang w:val="en-GB" w:eastAsia="de-DE"/>
              </w:rPr>
              <w:t>labor</w:t>
            </w:r>
            <w:proofErr w:type="spellEnd"/>
            <w:r w:rsidRPr="00986BB9">
              <w:rPr>
                <w:rFonts w:asciiTheme="minorHAnsi" w:hAnsiTheme="minorHAnsi" w:cstheme="minorHAnsi"/>
                <w:lang w:val="en-GB" w:eastAsia="de-DE"/>
              </w:rPr>
              <w:t xml:space="preserve"> costs, and costs associated with management and training. </w:t>
            </w:r>
          </w:p>
          <w:p w14:paraId="7778AE0B" w14:textId="77777777" w:rsidR="00986BB9" w:rsidRPr="00986BB9" w:rsidRDefault="00986BB9" w:rsidP="00986BB9">
            <w:pPr>
              <w:pStyle w:val="ListParagraph"/>
              <w:numPr>
                <w:ilvl w:val="0"/>
                <w:numId w:val="26"/>
              </w:numPr>
              <w:tabs>
                <w:tab w:val="left" w:pos="1134"/>
              </w:tabs>
              <w:spacing w:after="200" w:line="240" w:lineRule="auto"/>
              <w:contextualSpacing w:val="0"/>
              <w:jc w:val="both"/>
              <w:rPr>
                <w:rFonts w:asciiTheme="minorHAnsi" w:hAnsiTheme="minorHAnsi" w:cstheme="minorHAnsi"/>
                <w:lang w:val="en-GB" w:eastAsia="de-DE"/>
              </w:rPr>
            </w:pPr>
            <w:r w:rsidRPr="00986BB9">
              <w:rPr>
                <w:rFonts w:asciiTheme="minorHAnsi" w:hAnsiTheme="minorHAnsi" w:cstheme="minorHAnsi"/>
                <w:lang w:val="en-GB" w:eastAsia="de-DE"/>
              </w:rPr>
              <w:t>Advise and provide recommended measures to improve the performance efficiency of incinerator by preparing the maintenance schedule and inventory list.</w:t>
            </w:r>
          </w:p>
          <w:p w14:paraId="6BB9CEEF" w14:textId="77777777" w:rsidR="00986BB9" w:rsidRPr="00986BB9" w:rsidRDefault="00986BB9" w:rsidP="00986BB9">
            <w:pPr>
              <w:pStyle w:val="ListParagraph"/>
              <w:numPr>
                <w:ilvl w:val="0"/>
                <w:numId w:val="26"/>
              </w:numPr>
              <w:tabs>
                <w:tab w:val="left" w:pos="1134"/>
              </w:tabs>
              <w:spacing w:after="200" w:line="240" w:lineRule="auto"/>
              <w:contextualSpacing w:val="0"/>
              <w:jc w:val="both"/>
              <w:rPr>
                <w:rFonts w:asciiTheme="minorHAnsi" w:hAnsiTheme="minorHAnsi" w:cstheme="minorHAnsi"/>
                <w:lang w:val="en-GB" w:eastAsia="de-DE"/>
              </w:rPr>
            </w:pPr>
            <w:r w:rsidRPr="00986BB9">
              <w:rPr>
                <w:rFonts w:asciiTheme="minorHAnsi" w:hAnsiTheme="minorHAnsi" w:cstheme="minorHAnsi"/>
                <w:lang w:val="en-GB" w:eastAsia="de-DE"/>
              </w:rPr>
              <w:t>Identify the key healthcare waste management issues and challenges faced by the health facility staff, including existing institutional arrangements for medical waste management inside each facility, availability of proper documentation of collected and disposed wastes.</w:t>
            </w:r>
          </w:p>
          <w:p w14:paraId="5244993D" w14:textId="77777777" w:rsidR="00986BB9" w:rsidRPr="00986BB9" w:rsidRDefault="00986BB9" w:rsidP="00986BB9">
            <w:pPr>
              <w:pStyle w:val="ListParagraph"/>
              <w:numPr>
                <w:ilvl w:val="0"/>
                <w:numId w:val="26"/>
              </w:numPr>
              <w:tabs>
                <w:tab w:val="left" w:pos="1134"/>
              </w:tabs>
              <w:spacing w:after="200" w:line="240" w:lineRule="auto"/>
              <w:contextualSpacing w:val="0"/>
              <w:jc w:val="both"/>
              <w:rPr>
                <w:rFonts w:asciiTheme="minorHAnsi" w:hAnsiTheme="minorHAnsi" w:cstheme="minorHAnsi"/>
                <w:lang w:val="en-GB" w:eastAsia="de-DE"/>
              </w:rPr>
            </w:pPr>
            <w:r w:rsidRPr="00986BB9">
              <w:rPr>
                <w:rFonts w:asciiTheme="minorHAnsi" w:hAnsiTheme="minorHAnsi" w:cstheme="minorHAnsi"/>
                <w:lang w:val="en-GB" w:eastAsia="de-DE"/>
              </w:rPr>
              <w:t xml:space="preserve">Identify the priority activities and interventions required to improve the health care waste management practices. </w:t>
            </w:r>
          </w:p>
          <w:p w14:paraId="0A3ED84A" w14:textId="77777777" w:rsidR="0085234D" w:rsidRDefault="00986BB9" w:rsidP="00986BB9">
            <w:pPr>
              <w:pStyle w:val="ListParagraph"/>
              <w:numPr>
                <w:ilvl w:val="0"/>
                <w:numId w:val="26"/>
              </w:numPr>
              <w:tabs>
                <w:tab w:val="left" w:pos="1134"/>
              </w:tabs>
              <w:spacing w:after="200" w:line="240" w:lineRule="auto"/>
              <w:contextualSpacing w:val="0"/>
              <w:jc w:val="both"/>
              <w:rPr>
                <w:rFonts w:asciiTheme="minorHAnsi" w:hAnsiTheme="minorHAnsi" w:cstheme="minorHAnsi"/>
                <w:lang w:val="en-GB" w:eastAsia="de-DE"/>
              </w:rPr>
            </w:pPr>
            <w:r w:rsidRPr="00986BB9">
              <w:rPr>
                <w:rFonts w:asciiTheme="minorHAnsi" w:hAnsiTheme="minorHAnsi" w:cstheme="minorHAnsi"/>
                <w:lang w:val="en-GB" w:eastAsia="de-DE"/>
              </w:rPr>
              <w:t xml:space="preserve">Advise on the environmental, health and safety soundness and economic feasibility of this type of incinerators to be replicated in other health facilities in Yemen. </w:t>
            </w:r>
          </w:p>
          <w:p w14:paraId="1BABA05C" w14:textId="0F960B5E" w:rsidR="00986BB9" w:rsidRPr="0085234D" w:rsidRDefault="00986BB9" w:rsidP="00986BB9">
            <w:pPr>
              <w:pStyle w:val="ListParagraph"/>
              <w:numPr>
                <w:ilvl w:val="0"/>
                <w:numId w:val="26"/>
              </w:numPr>
              <w:tabs>
                <w:tab w:val="left" w:pos="1134"/>
              </w:tabs>
              <w:spacing w:after="200" w:line="240" w:lineRule="auto"/>
              <w:contextualSpacing w:val="0"/>
              <w:jc w:val="both"/>
              <w:rPr>
                <w:rFonts w:asciiTheme="minorHAnsi" w:hAnsiTheme="minorHAnsi" w:cstheme="minorHAnsi"/>
                <w:lang w:val="en-GB" w:eastAsia="de-DE"/>
              </w:rPr>
            </w:pPr>
            <w:r w:rsidRPr="0085234D">
              <w:rPr>
                <w:rFonts w:asciiTheme="minorHAnsi" w:hAnsiTheme="minorHAnsi" w:cstheme="minorHAnsi"/>
              </w:rPr>
              <w:t>Consultation with the communities and the HFs workers and visitors is essential. The report and recommendations should reflect their views, opinions and suggestions, if any. </w:t>
            </w:r>
          </w:p>
          <w:p w14:paraId="191CBF81" w14:textId="6C084242" w:rsidR="002035C2" w:rsidRPr="002035C2" w:rsidRDefault="002035C2" w:rsidP="009218E0">
            <w:pPr>
              <w:jc w:val="both"/>
              <w:rPr>
                <w:rFonts w:asciiTheme="minorHAnsi" w:hAnsiTheme="minorHAnsi" w:cstheme="minorHAnsi"/>
                <w:b/>
              </w:rPr>
            </w:pPr>
            <w:r w:rsidRPr="002035C2">
              <w:rPr>
                <w:rFonts w:asciiTheme="minorHAnsi" w:hAnsiTheme="minorHAnsi" w:cstheme="minorHAnsi"/>
                <w:b/>
              </w:rPr>
              <w:t>Remuneration:</w:t>
            </w:r>
          </w:p>
          <w:p w14:paraId="14B49D49" w14:textId="60389488" w:rsidR="00154EBB" w:rsidRDefault="00154EBB" w:rsidP="009218E0">
            <w:pPr>
              <w:widowControl w:val="0"/>
              <w:jc w:val="both"/>
              <w:rPr>
                <w:rFonts w:asciiTheme="minorHAnsi" w:hAnsiTheme="minorHAnsi" w:cstheme="minorHAnsi"/>
              </w:rPr>
            </w:pPr>
            <w:r>
              <w:rPr>
                <w:rFonts w:asciiTheme="minorHAnsi" w:hAnsiTheme="minorHAnsi" w:cstheme="minorHAnsi"/>
              </w:rPr>
              <w:t>To be quoted by Consultant.</w:t>
            </w:r>
          </w:p>
          <w:p w14:paraId="7EEB8749" w14:textId="4ED67789" w:rsidR="002035C2" w:rsidRPr="002035C2" w:rsidRDefault="002035C2" w:rsidP="009218E0">
            <w:pPr>
              <w:widowControl w:val="0"/>
              <w:jc w:val="both"/>
              <w:rPr>
                <w:rFonts w:asciiTheme="minorHAnsi" w:hAnsiTheme="minorHAnsi" w:cstheme="minorHAnsi"/>
              </w:rPr>
            </w:pPr>
            <w:r w:rsidRPr="002035C2">
              <w:rPr>
                <w:rFonts w:asciiTheme="minorHAnsi" w:hAnsiTheme="minorHAnsi" w:cstheme="minorHAnsi"/>
              </w:rPr>
              <w:t>The payment will be as follows:</w:t>
            </w:r>
          </w:p>
          <w:p w14:paraId="406C587A" w14:textId="77777777" w:rsidR="002035C2" w:rsidRPr="002035C2" w:rsidRDefault="002035C2" w:rsidP="009218E0">
            <w:pPr>
              <w:numPr>
                <w:ilvl w:val="0"/>
                <w:numId w:val="30"/>
              </w:numPr>
              <w:jc w:val="both"/>
              <w:rPr>
                <w:rFonts w:asciiTheme="minorHAnsi" w:hAnsiTheme="minorHAnsi" w:cstheme="minorHAnsi"/>
              </w:rPr>
            </w:pPr>
            <w:r w:rsidRPr="002035C2">
              <w:rPr>
                <w:rFonts w:asciiTheme="minorHAnsi" w:hAnsiTheme="minorHAnsi" w:cstheme="minorHAnsi"/>
              </w:rPr>
              <w:t xml:space="preserve">Upon signing: 10% </w:t>
            </w:r>
          </w:p>
          <w:p w14:paraId="178B07CE" w14:textId="77777777" w:rsidR="002035C2" w:rsidRPr="002035C2" w:rsidRDefault="002035C2" w:rsidP="009218E0">
            <w:pPr>
              <w:numPr>
                <w:ilvl w:val="0"/>
                <w:numId w:val="30"/>
              </w:numPr>
              <w:jc w:val="both"/>
              <w:rPr>
                <w:rFonts w:asciiTheme="minorHAnsi" w:hAnsiTheme="minorHAnsi" w:cstheme="minorHAnsi"/>
              </w:rPr>
            </w:pPr>
            <w:r w:rsidRPr="002035C2">
              <w:rPr>
                <w:rFonts w:asciiTheme="minorHAnsi" w:hAnsiTheme="minorHAnsi" w:cstheme="minorHAnsi"/>
              </w:rPr>
              <w:t>Upon submission of draft report: 40%</w:t>
            </w:r>
          </w:p>
          <w:p w14:paraId="4BB72840" w14:textId="77777777" w:rsidR="002035C2" w:rsidRPr="002035C2" w:rsidRDefault="002035C2" w:rsidP="009218E0">
            <w:pPr>
              <w:numPr>
                <w:ilvl w:val="0"/>
                <w:numId w:val="30"/>
              </w:numPr>
              <w:jc w:val="both"/>
              <w:rPr>
                <w:rFonts w:asciiTheme="minorHAnsi" w:hAnsiTheme="minorHAnsi" w:cstheme="minorHAnsi"/>
              </w:rPr>
            </w:pPr>
            <w:r w:rsidRPr="002035C2">
              <w:rPr>
                <w:rFonts w:asciiTheme="minorHAnsi" w:hAnsiTheme="minorHAnsi" w:cstheme="minorHAnsi"/>
              </w:rPr>
              <w:t xml:space="preserve">Upon submission of final report accepted by EHNP Core team and UNICEF WASH specialist: 50% </w:t>
            </w:r>
          </w:p>
          <w:p w14:paraId="4C9004DA" w14:textId="77777777" w:rsidR="002035C2" w:rsidRPr="0009194A" w:rsidRDefault="002035C2" w:rsidP="009218E0">
            <w:pPr>
              <w:ind w:left="720"/>
              <w:jc w:val="both"/>
              <w:rPr>
                <w:rFonts w:cs="Arial"/>
                <w:sz w:val="22"/>
                <w:szCs w:val="22"/>
              </w:rPr>
            </w:pPr>
            <w:r w:rsidRPr="0009194A">
              <w:rPr>
                <w:rFonts w:cs="Arial"/>
                <w:sz w:val="22"/>
                <w:szCs w:val="22"/>
              </w:rPr>
              <w:t xml:space="preserve"> </w:t>
            </w:r>
          </w:p>
          <w:p w14:paraId="4C1704B9" w14:textId="77777777" w:rsidR="002035C2" w:rsidRPr="002035C2" w:rsidRDefault="002035C2" w:rsidP="009218E0">
            <w:pPr>
              <w:jc w:val="both"/>
              <w:rPr>
                <w:rFonts w:asciiTheme="minorHAnsi" w:hAnsiTheme="minorHAnsi" w:cstheme="minorHAnsi"/>
                <w:b/>
              </w:rPr>
            </w:pPr>
            <w:r w:rsidRPr="002035C2">
              <w:rPr>
                <w:rFonts w:asciiTheme="minorHAnsi" w:hAnsiTheme="minorHAnsi" w:cstheme="minorHAnsi"/>
                <w:b/>
              </w:rPr>
              <w:t>Assignment Deliverable</w:t>
            </w:r>
          </w:p>
          <w:p w14:paraId="78C5C227" w14:textId="14133A4E" w:rsidR="007613B3" w:rsidRPr="002035C2" w:rsidRDefault="002035C2" w:rsidP="009218E0">
            <w:pPr>
              <w:widowControl w:val="0"/>
              <w:numPr>
                <w:ilvl w:val="0"/>
                <w:numId w:val="29"/>
              </w:numPr>
              <w:jc w:val="both"/>
              <w:rPr>
                <w:rFonts w:cs="Arial"/>
                <w:sz w:val="22"/>
                <w:szCs w:val="22"/>
              </w:rPr>
            </w:pPr>
            <w:r w:rsidRPr="002035C2">
              <w:rPr>
                <w:rFonts w:asciiTheme="minorHAnsi" w:hAnsiTheme="minorHAnsi" w:cstheme="minorHAnsi"/>
              </w:rPr>
              <w:t>Technical Report including recommendations Final Report (Soft and Hard copies)</w:t>
            </w:r>
          </w:p>
        </w:tc>
      </w:tr>
      <w:tr w:rsidR="007613B3" w:rsidRPr="007613B3" w14:paraId="0A300CA7" w14:textId="77777777" w:rsidTr="00B63E76">
        <w:trPr>
          <w:trHeight w:val="60"/>
        </w:trPr>
        <w:tc>
          <w:tcPr>
            <w:tcW w:w="9887" w:type="dxa"/>
            <w:gridSpan w:val="9"/>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7613B3" w:rsidRPr="007613B3" w14:paraId="61E44DD3" w14:textId="77777777" w:rsidTr="00B63E76">
        <w:trPr>
          <w:trHeight w:val="70"/>
        </w:trPr>
        <w:tc>
          <w:tcPr>
            <w:tcW w:w="1636" w:type="dxa"/>
            <w:tcBorders>
              <w:bottom w:val="nil"/>
            </w:tcBorders>
            <w:shd w:val="clear" w:color="auto" w:fill="auto"/>
            <w:noWrap/>
            <w:hideMark/>
          </w:tcPr>
          <w:p w14:paraId="70621A69" w14:textId="7C69E979"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3"/>
            <w:tcBorders>
              <w:bottom w:val="nil"/>
            </w:tcBorders>
            <w:shd w:val="clear" w:color="auto" w:fill="auto"/>
            <w:noWrap/>
            <w:hideMark/>
          </w:tcPr>
          <w:p w14:paraId="7E9C33BD"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5"/>
            <w:tcBorders>
              <w:bottom w:val="nil"/>
            </w:tcBorders>
            <w:shd w:val="clear" w:color="auto" w:fill="auto"/>
          </w:tcPr>
          <w:p w14:paraId="4979D4C4"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7613B3" w:rsidRPr="007613B3" w14:paraId="5BD60455" w14:textId="77777777" w:rsidTr="00B63E76">
        <w:tc>
          <w:tcPr>
            <w:tcW w:w="1636" w:type="dxa"/>
            <w:tcBorders>
              <w:top w:val="nil"/>
            </w:tcBorders>
            <w:shd w:val="clear" w:color="auto" w:fill="auto"/>
            <w:noWrap/>
          </w:tcPr>
          <w:p w14:paraId="0E8A83B4" w14:textId="0D9E4D72" w:rsidR="007613B3" w:rsidRPr="007613B3" w:rsidRDefault="0085234D" w:rsidP="00377BF5">
            <w:pPr>
              <w:spacing w:before="60" w:after="60" w:line="240" w:lineRule="auto"/>
              <w:rPr>
                <w:rFonts w:ascii="Calibri" w:eastAsia="Arial Unicode MS" w:hAnsi="Calibri" w:cs="Calibri"/>
                <w:i/>
                <w:color w:val="auto"/>
              </w:rPr>
            </w:pPr>
            <w:r>
              <w:rPr>
                <w:rFonts w:ascii="Calibri" w:eastAsia="Arial Unicode MS" w:hAnsi="Calibri" w:cs="Calibri"/>
                <w:i/>
                <w:color w:val="auto"/>
              </w:rPr>
              <w:lastRenderedPageBreak/>
              <w:t>2020</w:t>
            </w:r>
          </w:p>
        </w:tc>
        <w:tc>
          <w:tcPr>
            <w:tcW w:w="3205" w:type="dxa"/>
            <w:gridSpan w:val="3"/>
            <w:tcBorders>
              <w:top w:val="nil"/>
            </w:tcBorders>
            <w:shd w:val="clear" w:color="auto" w:fill="auto"/>
            <w:noWrap/>
          </w:tcPr>
          <w:p w14:paraId="72EB4104" w14:textId="20B16F0E" w:rsidR="007613B3" w:rsidRPr="007613B3" w:rsidRDefault="0085234D"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Health and Nutrition</w:t>
            </w:r>
          </w:p>
        </w:tc>
        <w:tc>
          <w:tcPr>
            <w:tcW w:w="5046" w:type="dxa"/>
            <w:gridSpan w:val="5"/>
            <w:tcBorders>
              <w:top w:val="nil"/>
            </w:tcBorders>
            <w:shd w:val="clear" w:color="auto" w:fill="auto"/>
          </w:tcPr>
          <w:p w14:paraId="462A323C" w14:textId="7F0F102B" w:rsidR="007613B3" w:rsidRPr="007613B3" w:rsidRDefault="0085234D" w:rsidP="00377BF5">
            <w:pPr>
              <w:spacing w:before="60" w:after="60" w:line="240" w:lineRule="auto"/>
              <w:rPr>
                <w:rFonts w:ascii="Calibri" w:eastAsia="Arial Unicode MS" w:hAnsi="Calibri" w:cs="Calibri"/>
                <w:i/>
                <w:color w:val="auto"/>
              </w:rPr>
            </w:pPr>
            <w:r>
              <w:rPr>
                <w:rFonts w:ascii="Calibri" w:eastAsia="Arial Unicode MS" w:hAnsi="Calibri" w:cs="Calibri"/>
                <w:i/>
                <w:color w:val="auto"/>
              </w:rPr>
              <w:t>Specialized technical capacity required</w:t>
            </w:r>
          </w:p>
        </w:tc>
      </w:tr>
      <w:tr w:rsidR="0054592E" w:rsidRPr="007613B3" w14:paraId="3C30D7E4" w14:textId="77777777" w:rsidTr="00B63E76">
        <w:tc>
          <w:tcPr>
            <w:tcW w:w="9887" w:type="dxa"/>
            <w:gridSpan w:val="9"/>
            <w:tcBorders>
              <w:top w:val="nil"/>
            </w:tcBorders>
            <w:shd w:val="clear" w:color="auto" w:fill="auto"/>
            <w:noWrap/>
          </w:tcPr>
          <w:p w14:paraId="2274D225" w14:textId="13525812" w:rsidR="0054592E" w:rsidRDefault="0054592E" w:rsidP="00377BF5">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85234D">
              <w:rPr>
                <w:rFonts w:ascii="Calibri" w:eastAsia="Arial Unicode MS" w:hAnsi="Calibri" w:cs="Calibri"/>
                <w:color w:val="auto"/>
                <w:lang w:val="en-AU"/>
              </w:rPr>
              <w:fldChar w:fldCharType="begin">
                <w:ffData>
                  <w:name w:val="Check9"/>
                  <w:enabled/>
                  <w:calcOnExit w:val="0"/>
                  <w:checkBox>
                    <w:sizeAuto/>
                    <w:default w:val="1"/>
                  </w:checkBox>
                </w:ffData>
              </w:fldChar>
            </w:r>
            <w:bookmarkStart w:id="2" w:name="Check9"/>
            <w:r w:rsidR="0085234D">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0085234D">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24F4C0F0" w14:textId="77777777" w:rsidR="0054592E" w:rsidRDefault="0054592E" w:rsidP="00377BF5">
            <w:pPr>
              <w:spacing w:before="60" w:after="60" w:line="240" w:lineRule="auto"/>
              <w:rPr>
                <w:rFonts w:ascii="Calibri" w:eastAsia="Arial Unicode MS" w:hAnsi="Calibri" w:cs="Calibri"/>
                <w:i/>
                <w:color w:val="auto"/>
              </w:rPr>
            </w:pPr>
          </w:p>
          <w:p w14:paraId="0DE59925" w14:textId="76AEA4CA" w:rsidR="0054592E" w:rsidRPr="007613B3" w:rsidRDefault="0054592E" w:rsidP="00377BF5">
            <w:pPr>
              <w:spacing w:before="60" w:after="60" w:line="240" w:lineRule="auto"/>
              <w:rPr>
                <w:rFonts w:ascii="Calibri" w:eastAsia="Arial Unicode MS" w:hAnsi="Calibri" w:cs="Calibri"/>
                <w:i/>
                <w:color w:val="auto"/>
              </w:rPr>
            </w:pPr>
          </w:p>
        </w:tc>
      </w:tr>
      <w:tr w:rsidR="007613B3" w:rsidRPr="007613B3" w14:paraId="594B7870" w14:textId="77777777" w:rsidTr="00B63E76">
        <w:tc>
          <w:tcPr>
            <w:tcW w:w="6390" w:type="dxa"/>
            <w:gridSpan w:val="6"/>
            <w:tcBorders>
              <w:bottom w:val="nil"/>
            </w:tcBorders>
            <w:shd w:val="clear" w:color="auto" w:fill="auto"/>
          </w:tcPr>
          <w:p w14:paraId="150A5342" w14:textId="5C2476AD" w:rsid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BCF3287" w14:textId="2AB3BEA5" w:rsidR="007613B3" w:rsidRPr="007613B3" w:rsidRDefault="0085234D"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National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International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Both</w:t>
            </w:r>
          </w:p>
          <w:p w14:paraId="3C71173B" w14:textId="2F1BAD4B"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99510EB" w14:textId="77777777" w:rsidR="007613B3" w:rsidRPr="007613B3" w:rsidRDefault="007613B3" w:rsidP="00377BF5">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bookmarkStart w:id="3" w:name="Check10"/>
            <w:r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Competitive Selection (Roster)</w:t>
            </w:r>
          </w:p>
          <w:p w14:paraId="7132830E" w14:textId="0F8F5079" w:rsidR="007613B3" w:rsidRPr="007613B3" w:rsidRDefault="000B1266"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Competitive Selection (Advertisement/Desk Review/Interview)</w:t>
            </w:r>
          </w:p>
        </w:tc>
        <w:tc>
          <w:tcPr>
            <w:tcW w:w="3497" w:type="dxa"/>
            <w:gridSpan w:val="3"/>
            <w:tcBorders>
              <w:bottom w:val="nil"/>
            </w:tcBorders>
            <w:shd w:val="clear" w:color="auto" w:fill="auto"/>
          </w:tcPr>
          <w:p w14:paraId="39DA958A" w14:textId="77777777" w:rsidR="007613B3" w:rsidRPr="007613B3" w:rsidRDefault="007613B3" w:rsidP="00377BF5">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1A7A6E1" w14:textId="6A73D69E" w:rsidR="007613B3" w:rsidRPr="007613B3" w:rsidRDefault="0085234D"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New SSA</w:t>
            </w:r>
          </w:p>
          <w:p w14:paraId="67B9ADBF"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D5258E" w:rsidRPr="007613B3" w14:paraId="09438844" w14:textId="77777777" w:rsidTr="00B63E76">
        <w:tc>
          <w:tcPr>
            <w:tcW w:w="6390" w:type="dxa"/>
            <w:gridSpan w:val="6"/>
            <w:tcBorders>
              <w:bottom w:val="nil"/>
            </w:tcBorders>
            <w:shd w:val="clear" w:color="auto" w:fill="auto"/>
          </w:tcPr>
          <w:p w14:paraId="4B5E2E90" w14:textId="77777777" w:rsidR="00D5258E" w:rsidRDefault="00D5258E" w:rsidP="00377BF5">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178EF7D6" w14:textId="77777777" w:rsidR="00D5258E" w:rsidRDefault="00D5258E" w:rsidP="00377BF5">
            <w:pPr>
              <w:spacing w:before="100" w:beforeAutospacing="1" w:after="100" w:afterAutospacing="1" w:line="240" w:lineRule="auto"/>
              <w:rPr>
                <w:rFonts w:ascii="Calibri" w:eastAsia="Arial Unicode MS" w:hAnsi="Calibri" w:cs="Calibri"/>
                <w:b/>
                <w:color w:val="auto"/>
              </w:rPr>
            </w:pPr>
          </w:p>
          <w:p w14:paraId="01B4AD3F" w14:textId="772D1517" w:rsidR="00D5258E" w:rsidRPr="00D5258E" w:rsidRDefault="00D5258E" w:rsidP="00377BF5">
            <w:pPr>
              <w:spacing w:before="100" w:beforeAutospacing="1" w:after="100" w:afterAutospacing="1" w:line="240" w:lineRule="auto"/>
              <w:rPr>
                <w:rFonts w:ascii="Calibri" w:eastAsia="Arial Unicode MS" w:hAnsi="Calibri" w:cs="Calibri"/>
                <w:b/>
                <w:color w:val="auto"/>
              </w:rPr>
            </w:pPr>
          </w:p>
        </w:tc>
        <w:tc>
          <w:tcPr>
            <w:tcW w:w="3497" w:type="dxa"/>
            <w:gridSpan w:val="3"/>
            <w:tcBorders>
              <w:bottom w:val="nil"/>
            </w:tcBorders>
            <w:shd w:val="clear" w:color="auto" w:fill="auto"/>
          </w:tcPr>
          <w:p w14:paraId="0B66FEA4" w14:textId="77777777" w:rsidR="00D5258E" w:rsidRPr="007613B3" w:rsidRDefault="00D5258E" w:rsidP="00377BF5">
            <w:pPr>
              <w:spacing w:before="120" w:after="60" w:line="240" w:lineRule="auto"/>
              <w:rPr>
                <w:rFonts w:ascii="Calibri" w:eastAsia="Arial Unicode MS" w:hAnsi="Calibri" w:cs="Calibri"/>
                <w:b/>
                <w:color w:val="auto"/>
                <w:lang w:val="en-AU"/>
              </w:rPr>
            </w:pPr>
          </w:p>
        </w:tc>
      </w:tr>
      <w:tr w:rsidR="007613B3" w:rsidRPr="007613B3" w14:paraId="319EF710" w14:textId="77777777" w:rsidTr="00B63E76">
        <w:tc>
          <w:tcPr>
            <w:tcW w:w="4138" w:type="dxa"/>
            <w:gridSpan w:val="3"/>
            <w:tcBorders>
              <w:bottom w:val="nil"/>
            </w:tcBorders>
            <w:shd w:val="clear" w:color="auto" w:fill="auto"/>
            <w:noWrap/>
            <w:hideMark/>
          </w:tcPr>
          <w:p w14:paraId="3F584AC9"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80" w:type="dxa"/>
            <w:gridSpan w:val="2"/>
            <w:tcBorders>
              <w:bottom w:val="nil"/>
            </w:tcBorders>
            <w:shd w:val="clear" w:color="auto" w:fill="auto"/>
            <w:noWrap/>
            <w:hideMark/>
          </w:tcPr>
          <w:p w14:paraId="3939E2A7"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3"/>
            <w:tcBorders>
              <w:bottom w:val="nil"/>
            </w:tcBorders>
            <w:shd w:val="clear" w:color="auto" w:fill="auto"/>
          </w:tcPr>
          <w:p w14:paraId="7CB8EE24"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5D94D43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7613B3" w:rsidRPr="007613B3" w14:paraId="24B6A6AB" w14:textId="77777777" w:rsidTr="00B63E76">
        <w:tc>
          <w:tcPr>
            <w:tcW w:w="4138" w:type="dxa"/>
            <w:gridSpan w:val="3"/>
            <w:tcBorders>
              <w:top w:val="nil"/>
            </w:tcBorders>
            <w:shd w:val="clear" w:color="auto" w:fill="auto"/>
            <w:noWrap/>
          </w:tcPr>
          <w:p w14:paraId="3A78DE8E" w14:textId="71405D04" w:rsidR="007613B3" w:rsidRPr="007613B3" w:rsidRDefault="00C9635E"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Farhana Zuberi, EHNP Program Manager</w:t>
            </w:r>
          </w:p>
        </w:tc>
        <w:tc>
          <w:tcPr>
            <w:tcW w:w="1980" w:type="dxa"/>
            <w:gridSpan w:val="2"/>
            <w:tcBorders>
              <w:top w:val="nil"/>
            </w:tcBorders>
            <w:shd w:val="clear" w:color="auto" w:fill="auto"/>
            <w:noWrap/>
          </w:tcPr>
          <w:p w14:paraId="49FEBAD6" w14:textId="43DE28E7" w:rsidR="007613B3" w:rsidRPr="007613B3" w:rsidRDefault="009B7CFF"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10</w:t>
            </w:r>
            <w:r w:rsidRPr="009B7CFF">
              <w:rPr>
                <w:rFonts w:ascii="Calibri" w:eastAsia="Arial Unicode MS" w:hAnsi="Calibri" w:cs="Calibri"/>
                <w:i/>
                <w:color w:val="auto"/>
                <w:vertAlign w:val="superscript"/>
                <w:lang w:val="en-AU"/>
              </w:rPr>
              <w:t>th</w:t>
            </w:r>
            <w:r>
              <w:rPr>
                <w:rFonts w:ascii="Calibri" w:eastAsia="Arial Unicode MS" w:hAnsi="Calibri" w:cs="Calibri"/>
                <w:i/>
                <w:color w:val="auto"/>
                <w:lang w:val="en-AU"/>
              </w:rPr>
              <w:t xml:space="preserve"> July 2020</w:t>
            </w:r>
          </w:p>
        </w:tc>
        <w:tc>
          <w:tcPr>
            <w:tcW w:w="2070" w:type="dxa"/>
            <w:gridSpan w:val="3"/>
            <w:tcBorders>
              <w:top w:val="nil"/>
            </w:tcBorders>
            <w:shd w:val="clear" w:color="auto" w:fill="auto"/>
          </w:tcPr>
          <w:p w14:paraId="4C5287FF" w14:textId="4E631B45" w:rsidR="007613B3" w:rsidRPr="007613B3" w:rsidRDefault="009B7CFF"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10</w:t>
            </w:r>
            <w:r w:rsidRPr="009B7CFF">
              <w:rPr>
                <w:rFonts w:ascii="Calibri" w:eastAsia="Arial Unicode MS" w:hAnsi="Calibri" w:cs="Calibri"/>
                <w:i/>
                <w:color w:val="auto"/>
                <w:vertAlign w:val="superscript"/>
                <w:lang w:val="en-AU"/>
              </w:rPr>
              <w:t>th</w:t>
            </w:r>
            <w:r>
              <w:rPr>
                <w:rFonts w:ascii="Calibri" w:eastAsia="Arial Unicode MS" w:hAnsi="Calibri" w:cs="Calibri"/>
                <w:i/>
                <w:color w:val="auto"/>
                <w:lang w:val="en-AU"/>
              </w:rPr>
              <w:t xml:space="preserve"> August 2020</w:t>
            </w:r>
          </w:p>
        </w:tc>
        <w:tc>
          <w:tcPr>
            <w:tcW w:w="1699" w:type="dxa"/>
            <w:tcBorders>
              <w:top w:val="nil"/>
            </w:tcBorders>
            <w:shd w:val="clear" w:color="auto" w:fill="auto"/>
          </w:tcPr>
          <w:p w14:paraId="15381CD4" w14:textId="20377AC1" w:rsidR="007613B3" w:rsidRPr="007613B3" w:rsidRDefault="00600E68" w:rsidP="00377BF5">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30</w:t>
            </w:r>
          </w:p>
        </w:tc>
      </w:tr>
    </w:tbl>
    <w:p w14:paraId="0E24A3B3" w14:textId="4A2C559F" w:rsidR="007613B3" w:rsidRPr="00B63E76" w:rsidRDefault="007613B3">
      <w:pPr>
        <w:jc w:val="center"/>
        <w:rPr>
          <w:rFonts w:ascii="Calibri" w:hAnsi="Calibri" w:cs="Calibri"/>
          <w:b/>
          <w:bCs/>
          <w:sz w:val="24"/>
          <w:szCs w:val="24"/>
          <w:u w:val="single"/>
        </w:rPr>
      </w:pPr>
      <w:r w:rsidRPr="00B63E76">
        <w:rPr>
          <w:rFonts w:ascii="Calibri" w:hAnsi="Calibri" w:cs="Calibri"/>
          <w:b/>
          <w:bCs/>
          <w:sz w:val="24"/>
          <w:szCs w:val="24"/>
          <w:u w:val="single"/>
        </w:rPr>
        <w:br w:type="page"/>
      </w: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7613B3" w:rsidRPr="007613B3" w14:paraId="19BFF7F2" w14:textId="77777777" w:rsidTr="007613B3">
        <w:trPr>
          <w:gridAfter w:val="1"/>
          <w:wAfter w:w="364" w:type="dxa"/>
        </w:trPr>
        <w:tc>
          <w:tcPr>
            <w:tcW w:w="10255" w:type="dxa"/>
            <w:gridSpan w:val="2"/>
            <w:tcBorders>
              <w:bottom w:val="nil"/>
            </w:tcBorders>
            <w:shd w:val="clear" w:color="auto" w:fill="auto"/>
            <w:noWrap/>
            <w:hideMark/>
          </w:tcPr>
          <w:p w14:paraId="2EA8B8A2" w14:textId="77777777" w:rsidR="007613B3" w:rsidRPr="0054592E" w:rsidRDefault="007613B3" w:rsidP="007613B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7613B3" w:rsidRPr="007613B3" w14:paraId="048658EA" w14:textId="77777777" w:rsidTr="007613B3">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7613B3" w14:paraId="2E966DF2" w14:textId="77777777" w:rsidTr="007613B3">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184C60DB" w:rsidR="007613B3" w:rsidRPr="007613B3" w:rsidRDefault="006808C2" w:rsidP="007613B3">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0"/>
                  </w:checkBox>
                </w:ffData>
              </w:fldChar>
            </w:r>
            <w:bookmarkStart w:id="4" w:name="Check6"/>
            <w:r>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007613B3"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5" w:name="Check7"/>
            <w:r>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007613B3" w:rsidRPr="007613B3">
              <w:rPr>
                <w:rFonts w:ascii="Calibri" w:eastAsia="Arial Unicode MS" w:hAnsi="Calibri" w:cs="Calibri"/>
                <w:color w:val="auto"/>
                <w:lang w:val="en-AU"/>
              </w:rPr>
              <w:t xml:space="preserve"> Masters   </w:t>
            </w:r>
            <w:r w:rsidR="007613B3"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PhD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5185546E" w14:textId="77777777" w:rsidR="007613B3" w:rsidRPr="00EC4E14" w:rsidRDefault="007613B3" w:rsidP="007613B3">
            <w:pPr>
              <w:spacing w:before="60" w:line="240" w:lineRule="auto"/>
              <w:rPr>
                <w:rFonts w:ascii="Calibri" w:eastAsia="Arial Unicode MS" w:hAnsi="Calibri" w:cs="Calibri"/>
                <w:b/>
                <w:bCs/>
                <w:color w:val="auto"/>
                <w:lang w:val="en-AU"/>
              </w:rPr>
            </w:pPr>
            <w:r w:rsidRPr="00EC4E14">
              <w:rPr>
                <w:rFonts w:ascii="Calibri" w:eastAsia="Arial Unicode MS" w:hAnsi="Calibri" w:cs="Calibri"/>
                <w:b/>
                <w:bCs/>
                <w:color w:val="auto"/>
                <w:lang w:val="en-AU"/>
              </w:rPr>
              <w:t>Enter Disciplines</w:t>
            </w:r>
          </w:p>
          <w:p w14:paraId="62C9E7AC" w14:textId="14350C11" w:rsidR="00EC4E14" w:rsidRPr="007613B3" w:rsidRDefault="00EC4E14" w:rsidP="007613B3">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Environmental Science, Public Health, sanitation, health care management, or related.</w:t>
            </w:r>
          </w:p>
        </w:tc>
        <w:tc>
          <w:tcPr>
            <w:tcW w:w="5413" w:type="dxa"/>
            <w:tcBorders>
              <w:top w:val="nil"/>
              <w:left w:val="single" w:sz="4" w:space="0" w:color="auto"/>
              <w:bottom w:val="nil"/>
              <w:right w:val="single" w:sz="4" w:space="0" w:color="auto"/>
            </w:tcBorders>
            <w:shd w:val="clear" w:color="auto" w:fill="auto"/>
            <w:noWrap/>
          </w:tcPr>
          <w:p w14:paraId="3387BB4E" w14:textId="608CCD37" w:rsidR="00F44625" w:rsidRPr="00F44625" w:rsidRDefault="00F44625" w:rsidP="00F44625">
            <w:pPr>
              <w:pStyle w:val="ListParagraph"/>
              <w:numPr>
                <w:ilvl w:val="0"/>
                <w:numId w:val="28"/>
              </w:numPr>
              <w:spacing w:line="240" w:lineRule="auto"/>
              <w:contextualSpacing w:val="0"/>
              <w:jc w:val="both"/>
              <w:rPr>
                <w:rFonts w:asciiTheme="minorHAnsi" w:hAnsiTheme="minorHAnsi" w:cstheme="minorHAnsi"/>
              </w:rPr>
            </w:pPr>
            <w:r w:rsidRPr="00F44625">
              <w:rPr>
                <w:rFonts w:asciiTheme="minorHAnsi" w:hAnsiTheme="minorHAnsi" w:cstheme="minorHAnsi"/>
              </w:rPr>
              <w:t xml:space="preserve">The candidate should have a </w:t>
            </w:r>
            <w:proofErr w:type="spellStart"/>
            <w:r w:rsidR="00584022">
              <w:rPr>
                <w:rFonts w:asciiTheme="minorHAnsi" w:hAnsiTheme="minorHAnsi" w:cstheme="minorHAnsi"/>
              </w:rPr>
              <w:t>masters</w:t>
            </w:r>
            <w:proofErr w:type="spellEnd"/>
            <w:r w:rsidRPr="00F44625">
              <w:rPr>
                <w:rFonts w:asciiTheme="minorHAnsi" w:hAnsiTheme="minorHAnsi" w:cstheme="minorHAnsi"/>
              </w:rPr>
              <w:t xml:space="preserve"> degree in environmental sciences / allied </w:t>
            </w:r>
            <w:r w:rsidR="00154EBB">
              <w:rPr>
                <w:rFonts w:asciiTheme="minorHAnsi" w:hAnsiTheme="minorHAnsi" w:cstheme="minorHAnsi"/>
              </w:rPr>
              <w:t>sciences</w:t>
            </w:r>
            <w:bookmarkStart w:id="6" w:name="_GoBack"/>
            <w:bookmarkEnd w:id="6"/>
            <w:r w:rsidRPr="00F44625">
              <w:rPr>
                <w:rFonts w:asciiTheme="minorHAnsi" w:hAnsiTheme="minorHAnsi" w:cstheme="minorHAnsi"/>
              </w:rPr>
              <w:t>.</w:t>
            </w:r>
          </w:p>
          <w:p w14:paraId="792974C0" w14:textId="77777777" w:rsidR="00F44625" w:rsidRPr="00F44625" w:rsidRDefault="00F44625" w:rsidP="00F44625">
            <w:pPr>
              <w:pStyle w:val="ListParagraph"/>
              <w:numPr>
                <w:ilvl w:val="0"/>
                <w:numId w:val="28"/>
              </w:numPr>
              <w:spacing w:line="240" w:lineRule="auto"/>
              <w:contextualSpacing w:val="0"/>
              <w:jc w:val="both"/>
              <w:rPr>
                <w:rFonts w:asciiTheme="minorHAnsi" w:hAnsiTheme="minorHAnsi" w:cstheme="minorHAnsi"/>
              </w:rPr>
            </w:pPr>
            <w:r w:rsidRPr="00F44625">
              <w:rPr>
                <w:rFonts w:asciiTheme="minorHAnsi" w:hAnsiTheme="minorHAnsi" w:cstheme="minorHAnsi"/>
              </w:rPr>
              <w:t xml:space="preserve">Eight years working experience on health care waste management and public health would be an advantage, including familiarity with the incinerator model under evaluation and a knowledge of the standards and expectations for its operation </w:t>
            </w:r>
          </w:p>
          <w:p w14:paraId="4670ECA6" w14:textId="77777777" w:rsidR="00F44625" w:rsidRPr="00F44625" w:rsidRDefault="00F44625" w:rsidP="00F44625">
            <w:pPr>
              <w:pStyle w:val="ListParagraph"/>
              <w:numPr>
                <w:ilvl w:val="0"/>
                <w:numId w:val="28"/>
              </w:numPr>
              <w:spacing w:line="240" w:lineRule="auto"/>
              <w:contextualSpacing w:val="0"/>
              <w:jc w:val="both"/>
              <w:rPr>
                <w:rFonts w:asciiTheme="minorHAnsi" w:hAnsiTheme="minorHAnsi" w:cstheme="minorHAnsi"/>
              </w:rPr>
            </w:pPr>
            <w:r w:rsidRPr="00F44625">
              <w:rPr>
                <w:rFonts w:asciiTheme="minorHAnsi" w:hAnsiTheme="minorHAnsi" w:cstheme="minorHAnsi"/>
              </w:rPr>
              <w:t>Experience in report writing in English for UN and donor audiences</w:t>
            </w:r>
          </w:p>
          <w:p w14:paraId="76C99643" w14:textId="4B4813A4" w:rsidR="007613B3" w:rsidRPr="00F44625" w:rsidRDefault="00F44625" w:rsidP="00F44625">
            <w:pPr>
              <w:pStyle w:val="ListParagraph"/>
              <w:numPr>
                <w:ilvl w:val="0"/>
                <w:numId w:val="28"/>
              </w:numPr>
              <w:spacing w:line="240" w:lineRule="auto"/>
              <w:contextualSpacing w:val="0"/>
              <w:jc w:val="both"/>
              <w:rPr>
                <w:rFonts w:cs="Arial"/>
                <w:sz w:val="22"/>
                <w:szCs w:val="22"/>
              </w:rPr>
            </w:pPr>
            <w:r w:rsidRPr="00F44625">
              <w:rPr>
                <w:rFonts w:asciiTheme="minorHAnsi" w:hAnsiTheme="minorHAnsi" w:cstheme="minorHAnsi"/>
              </w:rPr>
              <w:t>Strong analytical skills, communicating and negotiation skills</w:t>
            </w:r>
          </w:p>
        </w:tc>
      </w:tr>
      <w:tr w:rsidR="007613B3" w:rsidRPr="007613B3" w14:paraId="55884655" w14:textId="77777777" w:rsidTr="007613B3">
        <w:trPr>
          <w:gridAfter w:val="1"/>
          <w:wAfter w:w="364" w:type="dxa"/>
          <w:trHeight w:val="153"/>
        </w:trPr>
        <w:tc>
          <w:tcPr>
            <w:tcW w:w="4842" w:type="dxa"/>
            <w:tcBorders>
              <w:top w:val="nil"/>
              <w:right w:val="single" w:sz="4" w:space="0" w:color="auto"/>
            </w:tcBorders>
            <w:shd w:val="clear" w:color="auto" w:fill="auto"/>
            <w:noWrap/>
          </w:tcPr>
          <w:p w14:paraId="5C049C14" w14:textId="77777777" w:rsidR="007613B3" w:rsidRPr="007613B3" w:rsidRDefault="007613B3" w:rsidP="007613B3">
            <w:pPr>
              <w:spacing w:before="60" w:line="240" w:lineRule="auto"/>
              <w:rPr>
                <w:rFonts w:ascii="Calibri" w:eastAsia="Arial Unicode MS" w:hAnsi="Calibri" w:cs="Calibri"/>
                <w:color w:val="auto"/>
                <w:lang w:val="en-AU"/>
              </w:rPr>
            </w:pPr>
          </w:p>
        </w:tc>
        <w:tc>
          <w:tcPr>
            <w:tcW w:w="5413" w:type="dxa"/>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4E1DFBC7" w14:textId="77777777" w:rsidTr="007613B3">
        <w:trPr>
          <w:gridAfter w:val="1"/>
          <w:wAfter w:w="364" w:type="dxa"/>
          <w:trHeight w:val="153"/>
        </w:trPr>
        <w:tc>
          <w:tcPr>
            <w:tcW w:w="4842"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413" w:type="dxa"/>
            <w:tcBorders>
              <w:top w:val="nil"/>
              <w:left w:val="single" w:sz="4" w:space="0" w:color="auto"/>
            </w:tcBorders>
            <w:shd w:val="clear" w:color="auto" w:fill="auto"/>
            <w:noWrap/>
          </w:tcPr>
          <w:p w14:paraId="3EA9A9E7" w14:textId="0298E6FA"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00EC4E14">
              <w:rPr>
                <w:rFonts w:ascii="Calibri" w:eastAsia="Arial Unicode MS" w:hAnsi="Calibri" w:cs="Calibri"/>
                <w:color w:val="auto"/>
                <w:lang w:val="en-AU"/>
              </w:rPr>
              <w:fldChar w:fldCharType="begin">
                <w:ffData>
                  <w:name w:val=""/>
                  <w:enabled/>
                  <w:calcOnExit w:val="0"/>
                  <w:checkBox>
                    <w:sizeAuto/>
                    <w:default w:val="1"/>
                  </w:checkBox>
                </w:ffData>
              </w:fldChar>
            </w:r>
            <w:r w:rsidR="00EC4E14">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00EC4E14">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193012DB"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D5A80">
              <w:rPr>
                <w:rFonts w:ascii="Calibri" w:eastAsia="Arial Unicode MS" w:hAnsi="Calibri" w:cs="Calibri"/>
                <w:color w:val="auto"/>
                <w:lang w:val="en-AU"/>
              </w:rPr>
            </w:r>
            <w:r w:rsidR="003D5A8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63A8AFF3" w:rsidR="00353547" w:rsidRPr="007613B3" w:rsidRDefault="00353547" w:rsidP="007613B3">
            <w:pPr>
              <w:rPr>
                <w:rFonts w:ascii="Calibri" w:eastAsia="Arial Unicode MS" w:hAnsi="Calibri" w:cs="Calibri"/>
                <w:color w:val="auto"/>
                <w:lang w:val="en-AU"/>
              </w:rPr>
            </w:pPr>
          </w:p>
        </w:tc>
      </w:tr>
      <w:tr w:rsidR="007613B3" w:rsidRPr="007613B3" w14:paraId="1D6E1F00" w14:textId="77777777" w:rsidTr="007613B3">
        <w:trPr>
          <w:gridAfter w:val="1"/>
          <w:wAfter w:w="364" w:type="dxa"/>
        </w:trPr>
        <w:tc>
          <w:tcPr>
            <w:tcW w:w="4842" w:type="dxa"/>
            <w:tcBorders>
              <w:bottom w:val="nil"/>
            </w:tcBorders>
            <w:shd w:val="clear" w:color="auto" w:fill="auto"/>
            <w:noWrap/>
            <w:hideMark/>
          </w:tcPr>
          <w:p w14:paraId="6A61041C" w14:textId="4304D0C1" w:rsidR="007613B3" w:rsidRP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tc>
        <w:tc>
          <w:tcPr>
            <w:tcW w:w="5413" w:type="dxa"/>
            <w:tcBorders>
              <w:bottom w:val="nil"/>
            </w:tcBorders>
            <w:shd w:val="clear" w:color="auto" w:fill="auto"/>
          </w:tcPr>
          <w:p w14:paraId="26E795E4" w14:textId="77777777"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007613B3">
        <w:trPr>
          <w:gridAfter w:val="1"/>
          <w:wAfter w:w="364" w:type="dxa"/>
        </w:trPr>
        <w:tc>
          <w:tcPr>
            <w:tcW w:w="4842" w:type="dxa"/>
            <w:tcBorders>
              <w:top w:val="nil"/>
            </w:tcBorders>
            <w:shd w:val="clear" w:color="auto" w:fill="auto"/>
            <w:noWrap/>
          </w:tcPr>
          <w:p w14:paraId="24A80E4E" w14:textId="77777777" w:rsidR="007613B3" w:rsidRPr="007613B3" w:rsidRDefault="007613B3" w:rsidP="007613B3">
            <w:pPr>
              <w:spacing w:before="60" w:after="60" w:line="240" w:lineRule="auto"/>
              <w:rPr>
                <w:rFonts w:ascii="Calibri" w:eastAsia="Arial Unicode MS" w:hAnsi="Calibri" w:cs="Calibri"/>
                <w:i/>
                <w:color w:val="auto"/>
                <w:lang w:val="en-AU"/>
              </w:rPr>
            </w:pPr>
          </w:p>
        </w:tc>
        <w:tc>
          <w:tcPr>
            <w:tcW w:w="5413" w:type="dxa"/>
            <w:tcBorders>
              <w:top w:val="nil"/>
            </w:tcBorders>
            <w:shd w:val="clear" w:color="auto" w:fill="auto"/>
          </w:tcPr>
          <w:p w14:paraId="5E398EDD" w14:textId="77777777" w:rsidR="007613B3" w:rsidRPr="007613B3" w:rsidRDefault="007613B3" w:rsidP="007613B3">
            <w:pPr>
              <w:spacing w:before="60" w:after="60" w:line="240" w:lineRule="auto"/>
              <w:rPr>
                <w:rFonts w:ascii="Calibri" w:eastAsia="Arial Unicode MS" w:hAnsi="Calibri" w:cs="Calibri"/>
                <w:i/>
                <w:color w:val="auto"/>
                <w:lang w:val="es-US"/>
              </w:rPr>
            </w:pPr>
          </w:p>
        </w:tc>
      </w:tr>
      <w:tr w:rsidR="007613B3" w:rsidRPr="007613B3" w14:paraId="59CAD663" w14:textId="77777777" w:rsidTr="007613B3">
        <w:trPr>
          <w:gridAfter w:val="1"/>
          <w:wAfter w:w="364" w:type="dxa"/>
          <w:trHeight w:val="1493"/>
        </w:trPr>
        <w:tc>
          <w:tcPr>
            <w:tcW w:w="10255" w:type="dxa"/>
            <w:gridSpan w:val="2"/>
            <w:tcBorders>
              <w:top w:val="nil"/>
              <w:left w:val="single" w:sz="4" w:space="0" w:color="auto"/>
              <w:bottom w:val="single" w:sz="4" w:space="0" w:color="auto"/>
              <w:right w:val="single" w:sz="4" w:space="0" w:color="auto"/>
            </w:tcBorders>
            <w:shd w:val="clear" w:color="auto" w:fill="auto"/>
            <w:noWrap/>
          </w:tcPr>
          <w:p w14:paraId="3D5DFC77" w14:textId="77777777" w:rsidR="007613B3" w:rsidRPr="007613B3" w:rsidRDefault="007613B3" w:rsidP="007613B3">
            <w:pPr>
              <w:spacing w:line="240" w:lineRule="auto"/>
              <w:rPr>
                <w:rFonts w:ascii="Calibri" w:eastAsia="Arial Unicode MS" w:hAnsi="Calibri" w:cs="Calibri"/>
                <w:i/>
                <w:color w:val="auto"/>
                <w:lang w:val="es-US"/>
              </w:rPr>
            </w:pPr>
          </w:p>
          <w:p w14:paraId="59AB25A4" w14:textId="01DD0D54"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15CFD833" w14:textId="77777777" w:rsidR="007613B3" w:rsidRPr="007613B3" w:rsidRDefault="007613B3" w:rsidP="007613B3">
            <w:pPr>
              <w:spacing w:line="240" w:lineRule="auto"/>
              <w:rPr>
                <w:rFonts w:ascii="Calibri" w:eastAsia="Arial Unicode MS" w:hAnsi="Calibri" w:cs="Calibri"/>
                <w:i/>
                <w:color w:val="auto"/>
                <w:lang w:val="en-AU"/>
              </w:rPr>
            </w:pPr>
          </w:p>
          <w:p w14:paraId="353FD8F6" w14:textId="4ED696F4"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6D732ADC" w14:textId="77777777" w:rsidR="007613B3" w:rsidRPr="007613B3" w:rsidRDefault="007613B3" w:rsidP="007613B3">
            <w:pPr>
              <w:spacing w:line="240" w:lineRule="auto"/>
              <w:rPr>
                <w:rFonts w:ascii="Calibri" w:eastAsia="Arial Unicode MS" w:hAnsi="Calibri" w:cs="Calibri"/>
                <w:i/>
                <w:color w:val="auto"/>
                <w:lang w:val="en-AU"/>
              </w:rPr>
            </w:pPr>
          </w:p>
          <w:p w14:paraId="76401D6C" w14:textId="12C87646"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sidR="00D86D91">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14B5C0D5" w14:textId="77777777"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1BB363F4" w14:textId="77777777"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______________________________________                                                                                                                                                                                            </w:t>
            </w:r>
          </w:p>
          <w:p w14:paraId="4C0E4070" w14:textId="77777777" w:rsidR="007613B3" w:rsidRPr="007613B3" w:rsidRDefault="007613B3" w:rsidP="007613B3">
            <w:pPr>
              <w:spacing w:line="240" w:lineRule="auto"/>
              <w:rPr>
                <w:rFonts w:ascii="Calibri" w:eastAsia="Arial Unicode MS" w:hAnsi="Calibri" w:cs="Calibri"/>
                <w:i/>
                <w:color w:val="auto"/>
                <w:sz w:val="16"/>
                <w:szCs w:val="16"/>
                <w:lang w:val="en-AU"/>
              </w:rPr>
            </w:pPr>
          </w:p>
        </w:tc>
      </w:tr>
      <w:tr w:rsidR="007613B3" w:rsidRPr="007613B3" w14:paraId="7C881194" w14:textId="77777777" w:rsidTr="007613B3">
        <w:tc>
          <w:tcPr>
            <w:tcW w:w="10619" w:type="dxa"/>
            <w:gridSpan w:val="3"/>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7613B3">
        <w:tc>
          <w:tcPr>
            <w:tcW w:w="10619" w:type="dxa"/>
            <w:gridSpan w:val="3"/>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D86D91">
      <w:pPr>
        <w:spacing w:before="120" w:after="200"/>
        <w:rPr>
          <w:rFonts w:ascii="Calibri" w:eastAsia="Arial Unicode MS" w:hAnsi="Calibri" w:cs="Calibri"/>
        </w:rPr>
      </w:pPr>
    </w:p>
    <w:sectPr w:rsidR="007613B3" w:rsidRPr="007613B3" w:rsidSect="003C4672">
      <w:headerReference w:type="default" r:id="rId11"/>
      <w:footerReference w:type="default" r:id="rId12"/>
      <w:headerReference w:type="first" r:id="rId13"/>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D817B" w14:textId="77777777" w:rsidR="00F37D87" w:rsidRDefault="00F37D87" w:rsidP="000C3710">
      <w:r>
        <w:separator/>
      </w:r>
    </w:p>
  </w:endnote>
  <w:endnote w:type="continuationSeparator" w:id="0">
    <w:p w14:paraId="22231F5F" w14:textId="77777777" w:rsidR="00F37D87" w:rsidRDefault="00F37D87"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fDPwIAADYEAAAOAAAAZHJzL2Uyb0RvYy54bWysU9tu2zAMfR+wfxD07thOHdc26hRt0gwD&#10;ugvQ7gMUWY6N2aImKbG7Yv8+So67bnsb9iJQFHlInkNdXY99R05CmxZkSeNFRImQHKpWHkr65XEX&#10;ZJQYy2TFOpCipE/C0Ov12zdXgyrEEhroKqEJgkhTDKqkjbWqCEPDG9EzswAlJD7WoHtm8aoPYaXZ&#10;gOh9Fy6jKA0H0JXSwIUx6N1Oj3Tt8etacPupro2wpCsp9mb9qf25d2e4vmLFQTPVtPzcBvuHLnrW&#10;Siz6ArVllpGjbv+C6luuwUBtFxz6EOq65cLPgNPE0R/TPDRMCT8LkmPUC03m/8Hyj6fPmrRVSVNK&#10;JOtRokcxWnILI4kzR8+gTIFRDwrj7Ih+lNmPatQ98K+GSNg0TB7EjdYwNIJV2F7sMsNXqROOcSD7&#10;4QNUWIcdLXigsda94w7ZIIiOMj29SON64ehMl9EqW60o4fi2ypOL1GsXsmLOVtrYdwJ64oySapTe&#10;o7PTvbGuG1bMIa6YhF3bdV7+Tv7mwMDJg7Ux1b25Lryaz3mU32V3WRIky/QuSKKqCm52myRId/Hl&#10;anux3Wy28Y9pq14lxcskul3mwS7NLoOkTlZBfhllQRTnt3kaJXmy3fkkLD0X9eQ5vibm7Lgfz2Ls&#10;oXpCGjVMy4yfD40G9HdKBlzkkppvR6YFJd17iVK4rZ8NPRv72WCSY2pJLSWTubHT7zgq3R4aRJ7E&#10;lnCDctWtZ9LpOnVxFhmX0xN8/khu+1/ffdSv777+CQAA//8DAFBLAwQUAAYACAAAACEACZE1p98A&#10;AAAKAQAADwAAAGRycy9kb3ducmV2LnhtbEyPzU7DMBCE70i8g7VI3KgNpH8hTlUhOCEh0nDg6MTb&#10;JGq8DrHbhrdnOZXjzoxmv8k2k+vFCcfQedJwP1MgkGpvO2o0fJavdysQIRqypveEGn4wwCa/vspM&#10;av2ZCjztYiO4hEJqNLQxDqmUoW7RmTDzAxJ7ez86E/kcG2lHc+Zy18sHpRbSmY74Q2sGfG6xPuyO&#10;TsP2i4qX7vu9+ij2RVeWa0Vvi4PWtzfT9glExClewvCHz+iQM1Plj2SD6DXwkMhqMk8SEOyvl8tH&#10;EBVL82SlQOaZ/D8h/wUAAP//AwBQSwECLQAUAAYACAAAACEAtoM4kv4AAADhAQAAEwAAAAAAAAAA&#10;AAAAAAAAAAAAW0NvbnRlbnRfVHlwZXNdLnhtbFBLAQItABQABgAIAAAAIQA4/SH/1gAAAJQBAAAL&#10;AAAAAAAAAAAAAAAAAC8BAABfcmVscy8ucmVsc1BLAQItABQABgAIAAAAIQA9elfDPwIAADYEAAAO&#10;AAAAAAAAAAAAAAAAAC4CAABkcnMvZTJvRG9jLnhtbFBLAQItABQABgAIAAAAIQAJkTWn3wAAAAoB&#10;AAAPAAAAAAAAAAAAAAAAAJkEAABkcnMvZG93bnJldi54bWxQSwUGAAAAAAQABADzAAAAp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4C4A" w14:textId="77777777" w:rsidR="00F37D87" w:rsidRDefault="00F37D87" w:rsidP="000C3710">
      <w:r>
        <w:separator/>
      </w:r>
    </w:p>
  </w:footnote>
  <w:footnote w:type="continuationSeparator" w:id="0">
    <w:p w14:paraId="0522E538" w14:textId="77777777" w:rsidR="00F37D87" w:rsidRDefault="00F37D87"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1B7AE3"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F73A4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bCPwIAAD0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oUSy&#10;DiV6EoMlaxhIPHf09MrkmPWoMM8O6EeZ/apGPQD/aoiETc3kQay0hr4WrMTxYlcZXpWOOMaB7PsP&#10;UGIfdrTggYZKd447ZIMgOsp0fpHGzcLRmcxuo0mEIY6xeBanE69dyPJLtdLGvhPQEWcUVKP0Hp2d&#10;Hox107D8kuKaSdg1bevlb+VvDkwcPdgbS13MTeHV/JFF2f38fp4GaTK9D9KoLIPVbpMG0108m2xv&#10;t5vNNv45vqqrojhJo3WSBbvpfBakVToJslk0D6I4W2fTKM3S7c4XYetLU0+e42tkzg77wcvkmXXE&#10;7qE8I5saxjeNfxCNGvR3Snp8zwU1345MC0ra9xIVcY//YuiLsb8YTHIsLailZDQ3dvwkR6WbQ43I&#10;o+YSVqha1XhCX6d41hrfqOf5+T+5T3B991mvv375CwAA//8DAFBLAwQUAAYACAAAACEACYncUNsA&#10;AAAIAQAADwAAAGRycy9kb3ducmV2LnhtbExPQU7DMBC8I/EHa5G4URsKUQlxqgrBCQmRhgNHJ94m&#10;VuN1iN02/J7lVG6zM6PZmWI9+0EccYoukIbbhQKB1AbrqNPwWb/erEDEZMiaIRBq+MEI6/LyojC5&#10;DSeq8LhNneAQirnR0Kc05lLGtkdv4iKMSKztwuRN4nPqpJ3MicP9IO+UyqQ3jvhDb0Z87rHdbw9e&#10;w+aLqhf3/d58VLvK1fWjordsr/X11bx5ApFwTmcz/NXn6lBypyYcyEYxaOAhidnligHL90vFoGEm&#10;e1Agy0L+H1D+AgAA//8DAFBLAQItABQABgAIAAAAIQC2gziS/gAAAOEBAAATAAAAAAAAAAAAAAAA&#10;AAAAAABbQ29udGVudF9UeXBlc10ueG1sUEsBAi0AFAAGAAgAAAAhADj9If/WAAAAlAEAAAsAAAAA&#10;AAAAAAAAAAAALwEAAF9yZWxzLy5yZWxzUEsBAi0AFAAGAAgAAAAhAJoUdsI/AgAAPQQAAA4AAAAA&#10;AAAAAAAAAAAALgIAAGRycy9lMm9Eb2MueG1sUEsBAi0AFAAGAAgAAAAhAAmJ3FDbAAAACAEAAA8A&#10;AAAAAAAAAAAAAAAAmQQAAGRycy9kb3ducmV2LnhtbFBLBQYAAAAABAAEAPMAAACh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F43353E"/>
    <w:multiLevelType w:val="hybridMultilevel"/>
    <w:tmpl w:val="B018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C92547"/>
    <w:multiLevelType w:val="hybridMultilevel"/>
    <w:tmpl w:val="1A8CE12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A32C787E">
      <w:numFmt w:val="bullet"/>
      <w:lvlText w:val="•"/>
      <w:lvlJc w:val="left"/>
      <w:pPr>
        <w:ind w:left="2325" w:hanging="705"/>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D0A46F6"/>
    <w:multiLevelType w:val="hybridMultilevel"/>
    <w:tmpl w:val="423C5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00492"/>
    <w:multiLevelType w:val="hybridMultilevel"/>
    <w:tmpl w:val="0A68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F20E7"/>
    <w:multiLevelType w:val="hybridMultilevel"/>
    <w:tmpl w:val="CB94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C21273"/>
    <w:multiLevelType w:val="hybridMultilevel"/>
    <w:tmpl w:val="E99C8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8"/>
  </w:num>
  <w:num w:numId="4">
    <w:abstractNumId w:val="14"/>
  </w:num>
  <w:num w:numId="5">
    <w:abstractNumId w:val="13"/>
  </w:num>
  <w:num w:numId="6">
    <w:abstractNumId w:val="19"/>
  </w:num>
  <w:num w:numId="7">
    <w:abstractNumId w:val="24"/>
  </w:num>
  <w:num w:numId="8">
    <w:abstractNumId w:val="26"/>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28"/>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2"/>
  </w:num>
  <w:num w:numId="26">
    <w:abstractNumId w:val="27"/>
  </w:num>
  <w:num w:numId="27">
    <w:abstractNumId w:val="29"/>
  </w:num>
  <w:num w:numId="28">
    <w:abstractNumId w:val="17"/>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6CAF"/>
    <w:rsid w:val="00076437"/>
    <w:rsid w:val="00096574"/>
    <w:rsid w:val="000A3CFB"/>
    <w:rsid w:val="000A7045"/>
    <w:rsid w:val="000B1266"/>
    <w:rsid w:val="000B5829"/>
    <w:rsid w:val="000C3710"/>
    <w:rsid w:val="000C61F2"/>
    <w:rsid w:val="000D6CA1"/>
    <w:rsid w:val="000E1755"/>
    <w:rsid w:val="000E3253"/>
    <w:rsid w:val="000E414F"/>
    <w:rsid w:val="000F6440"/>
    <w:rsid w:val="00107B7A"/>
    <w:rsid w:val="00112DEE"/>
    <w:rsid w:val="00154EBB"/>
    <w:rsid w:val="001555CD"/>
    <w:rsid w:val="0015757A"/>
    <w:rsid w:val="001637C2"/>
    <w:rsid w:val="00164C95"/>
    <w:rsid w:val="00165C9B"/>
    <w:rsid w:val="00175E9C"/>
    <w:rsid w:val="00176711"/>
    <w:rsid w:val="00182B68"/>
    <w:rsid w:val="00182C1C"/>
    <w:rsid w:val="00183FA9"/>
    <w:rsid w:val="00186E13"/>
    <w:rsid w:val="001A4B63"/>
    <w:rsid w:val="001B190C"/>
    <w:rsid w:val="001E112E"/>
    <w:rsid w:val="001E7405"/>
    <w:rsid w:val="001F651F"/>
    <w:rsid w:val="002035C2"/>
    <w:rsid w:val="002072D5"/>
    <w:rsid w:val="00213A86"/>
    <w:rsid w:val="00215E5E"/>
    <w:rsid w:val="0022123C"/>
    <w:rsid w:val="00222F56"/>
    <w:rsid w:val="00234AD4"/>
    <w:rsid w:val="002460BE"/>
    <w:rsid w:val="00247353"/>
    <w:rsid w:val="00257BD7"/>
    <w:rsid w:val="002659AE"/>
    <w:rsid w:val="0026644B"/>
    <w:rsid w:val="00285811"/>
    <w:rsid w:val="00293255"/>
    <w:rsid w:val="002952E4"/>
    <w:rsid w:val="00296738"/>
    <w:rsid w:val="002B2A26"/>
    <w:rsid w:val="002B59C9"/>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1356B"/>
    <w:rsid w:val="00320886"/>
    <w:rsid w:val="0032151B"/>
    <w:rsid w:val="0034354C"/>
    <w:rsid w:val="00353547"/>
    <w:rsid w:val="00361834"/>
    <w:rsid w:val="003655B8"/>
    <w:rsid w:val="0037152D"/>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D5A80"/>
    <w:rsid w:val="003E4220"/>
    <w:rsid w:val="003E7E75"/>
    <w:rsid w:val="00407258"/>
    <w:rsid w:val="00407853"/>
    <w:rsid w:val="00411F46"/>
    <w:rsid w:val="004160E9"/>
    <w:rsid w:val="00416141"/>
    <w:rsid w:val="00422305"/>
    <w:rsid w:val="00435AB0"/>
    <w:rsid w:val="0043646D"/>
    <w:rsid w:val="00436727"/>
    <w:rsid w:val="004429D6"/>
    <w:rsid w:val="00445CFF"/>
    <w:rsid w:val="00472BBD"/>
    <w:rsid w:val="004809D8"/>
    <w:rsid w:val="00481D11"/>
    <w:rsid w:val="004A64C8"/>
    <w:rsid w:val="004A6CA6"/>
    <w:rsid w:val="004B276A"/>
    <w:rsid w:val="004D08C1"/>
    <w:rsid w:val="004D2245"/>
    <w:rsid w:val="004D5D35"/>
    <w:rsid w:val="004E2D0B"/>
    <w:rsid w:val="004E67BE"/>
    <w:rsid w:val="004F1A27"/>
    <w:rsid w:val="005032F9"/>
    <w:rsid w:val="005075C6"/>
    <w:rsid w:val="00511A6E"/>
    <w:rsid w:val="00523923"/>
    <w:rsid w:val="005246DC"/>
    <w:rsid w:val="005356FF"/>
    <w:rsid w:val="00544027"/>
    <w:rsid w:val="00544A89"/>
    <w:rsid w:val="0054592E"/>
    <w:rsid w:val="00584022"/>
    <w:rsid w:val="00591246"/>
    <w:rsid w:val="0059671E"/>
    <w:rsid w:val="005A643C"/>
    <w:rsid w:val="005B3739"/>
    <w:rsid w:val="005D0BBF"/>
    <w:rsid w:val="005E629A"/>
    <w:rsid w:val="005E6FE1"/>
    <w:rsid w:val="005F3AFC"/>
    <w:rsid w:val="006007DA"/>
    <w:rsid w:val="00600E68"/>
    <w:rsid w:val="00626681"/>
    <w:rsid w:val="006270C5"/>
    <w:rsid w:val="00632D59"/>
    <w:rsid w:val="00653E0C"/>
    <w:rsid w:val="006579B7"/>
    <w:rsid w:val="006605AF"/>
    <w:rsid w:val="00661BE1"/>
    <w:rsid w:val="00674FCB"/>
    <w:rsid w:val="006808C2"/>
    <w:rsid w:val="0068655C"/>
    <w:rsid w:val="006907A6"/>
    <w:rsid w:val="006921D1"/>
    <w:rsid w:val="006968C1"/>
    <w:rsid w:val="006A3C08"/>
    <w:rsid w:val="006A5CFB"/>
    <w:rsid w:val="006B4298"/>
    <w:rsid w:val="006B7F68"/>
    <w:rsid w:val="006C5703"/>
    <w:rsid w:val="006C688F"/>
    <w:rsid w:val="006C7D5A"/>
    <w:rsid w:val="006D1BD7"/>
    <w:rsid w:val="006D6C69"/>
    <w:rsid w:val="006E3839"/>
    <w:rsid w:val="006F3357"/>
    <w:rsid w:val="007001DA"/>
    <w:rsid w:val="0070263C"/>
    <w:rsid w:val="00711C06"/>
    <w:rsid w:val="0071297F"/>
    <w:rsid w:val="00735BA6"/>
    <w:rsid w:val="00746FD9"/>
    <w:rsid w:val="0075490C"/>
    <w:rsid w:val="00756755"/>
    <w:rsid w:val="007613B3"/>
    <w:rsid w:val="00774438"/>
    <w:rsid w:val="007826F8"/>
    <w:rsid w:val="007A6D09"/>
    <w:rsid w:val="007B1B20"/>
    <w:rsid w:val="007B6BF8"/>
    <w:rsid w:val="007C7F78"/>
    <w:rsid w:val="007D12D5"/>
    <w:rsid w:val="007D5968"/>
    <w:rsid w:val="007D7750"/>
    <w:rsid w:val="00801C3E"/>
    <w:rsid w:val="0080603F"/>
    <w:rsid w:val="00806AF3"/>
    <w:rsid w:val="00812FFA"/>
    <w:rsid w:val="00813D3A"/>
    <w:rsid w:val="00845125"/>
    <w:rsid w:val="0085234D"/>
    <w:rsid w:val="00861563"/>
    <w:rsid w:val="00873C12"/>
    <w:rsid w:val="00874E72"/>
    <w:rsid w:val="00883D70"/>
    <w:rsid w:val="00884F21"/>
    <w:rsid w:val="008A2789"/>
    <w:rsid w:val="008B0A0B"/>
    <w:rsid w:val="008B3BDE"/>
    <w:rsid w:val="008C5761"/>
    <w:rsid w:val="008D79DD"/>
    <w:rsid w:val="008E375E"/>
    <w:rsid w:val="0090065A"/>
    <w:rsid w:val="00903E9D"/>
    <w:rsid w:val="00905953"/>
    <w:rsid w:val="00906E2A"/>
    <w:rsid w:val="0091382D"/>
    <w:rsid w:val="009203FF"/>
    <w:rsid w:val="009218E0"/>
    <w:rsid w:val="00922852"/>
    <w:rsid w:val="009247BD"/>
    <w:rsid w:val="009512AC"/>
    <w:rsid w:val="0095309F"/>
    <w:rsid w:val="00960715"/>
    <w:rsid w:val="0096249B"/>
    <w:rsid w:val="00962F0B"/>
    <w:rsid w:val="009637FF"/>
    <w:rsid w:val="00963C52"/>
    <w:rsid w:val="009657AF"/>
    <w:rsid w:val="00970EBD"/>
    <w:rsid w:val="00975550"/>
    <w:rsid w:val="00986BB9"/>
    <w:rsid w:val="009A1C63"/>
    <w:rsid w:val="009B3C84"/>
    <w:rsid w:val="009B6BAC"/>
    <w:rsid w:val="009B7CFF"/>
    <w:rsid w:val="009D5ED5"/>
    <w:rsid w:val="009E758D"/>
    <w:rsid w:val="00A0375D"/>
    <w:rsid w:val="00A11FA1"/>
    <w:rsid w:val="00A14452"/>
    <w:rsid w:val="00A15D12"/>
    <w:rsid w:val="00A3477D"/>
    <w:rsid w:val="00A56EC7"/>
    <w:rsid w:val="00A71AB3"/>
    <w:rsid w:val="00A73543"/>
    <w:rsid w:val="00A7722C"/>
    <w:rsid w:val="00A80C16"/>
    <w:rsid w:val="00A8354D"/>
    <w:rsid w:val="00A94248"/>
    <w:rsid w:val="00AC083A"/>
    <w:rsid w:val="00AC78AC"/>
    <w:rsid w:val="00AE48C4"/>
    <w:rsid w:val="00AF077A"/>
    <w:rsid w:val="00AF3B0E"/>
    <w:rsid w:val="00B02636"/>
    <w:rsid w:val="00B05ABF"/>
    <w:rsid w:val="00B22FF0"/>
    <w:rsid w:val="00B25923"/>
    <w:rsid w:val="00B35723"/>
    <w:rsid w:val="00B37562"/>
    <w:rsid w:val="00B4127F"/>
    <w:rsid w:val="00B415E7"/>
    <w:rsid w:val="00B63E76"/>
    <w:rsid w:val="00B66698"/>
    <w:rsid w:val="00B677D8"/>
    <w:rsid w:val="00B814B7"/>
    <w:rsid w:val="00B84938"/>
    <w:rsid w:val="00B96CAE"/>
    <w:rsid w:val="00BB1006"/>
    <w:rsid w:val="00BB4A6F"/>
    <w:rsid w:val="00BC0092"/>
    <w:rsid w:val="00BC06E9"/>
    <w:rsid w:val="00BF605F"/>
    <w:rsid w:val="00C046B2"/>
    <w:rsid w:val="00C1793C"/>
    <w:rsid w:val="00C25DC0"/>
    <w:rsid w:val="00C401E7"/>
    <w:rsid w:val="00C448ED"/>
    <w:rsid w:val="00C62EFB"/>
    <w:rsid w:val="00C67879"/>
    <w:rsid w:val="00C77B32"/>
    <w:rsid w:val="00C92726"/>
    <w:rsid w:val="00C9635E"/>
    <w:rsid w:val="00C972F8"/>
    <w:rsid w:val="00CB06F7"/>
    <w:rsid w:val="00CB3A47"/>
    <w:rsid w:val="00CD3E5C"/>
    <w:rsid w:val="00CE46A7"/>
    <w:rsid w:val="00CE769B"/>
    <w:rsid w:val="00D03797"/>
    <w:rsid w:val="00D042EF"/>
    <w:rsid w:val="00D05933"/>
    <w:rsid w:val="00D12F0F"/>
    <w:rsid w:val="00D15440"/>
    <w:rsid w:val="00D24E21"/>
    <w:rsid w:val="00D26336"/>
    <w:rsid w:val="00D3303B"/>
    <w:rsid w:val="00D35998"/>
    <w:rsid w:val="00D460BE"/>
    <w:rsid w:val="00D5258E"/>
    <w:rsid w:val="00D541BC"/>
    <w:rsid w:val="00D61A9A"/>
    <w:rsid w:val="00D64897"/>
    <w:rsid w:val="00D67207"/>
    <w:rsid w:val="00D675C4"/>
    <w:rsid w:val="00D72E5E"/>
    <w:rsid w:val="00D84097"/>
    <w:rsid w:val="00D86D91"/>
    <w:rsid w:val="00D92AE1"/>
    <w:rsid w:val="00DC50F3"/>
    <w:rsid w:val="00DD73BD"/>
    <w:rsid w:val="00DE40E3"/>
    <w:rsid w:val="00E00B53"/>
    <w:rsid w:val="00E13740"/>
    <w:rsid w:val="00E2153C"/>
    <w:rsid w:val="00E24709"/>
    <w:rsid w:val="00E5163F"/>
    <w:rsid w:val="00E54A5D"/>
    <w:rsid w:val="00E55B2F"/>
    <w:rsid w:val="00E612AA"/>
    <w:rsid w:val="00E61D56"/>
    <w:rsid w:val="00E630F3"/>
    <w:rsid w:val="00E654DC"/>
    <w:rsid w:val="00E82A93"/>
    <w:rsid w:val="00EA6D4D"/>
    <w:rsid w:val="00EB76A6"/>
    <w:rsid w:val="00EC4E14"/>
    <w:rsid w:val="00EC5E3A"/>
    <w:rsid w:val="00EE3A60"/>
    <w:rsid w:val="00EE7747"/>
    <w:rsid w:val="00F2296D"/>
    <w:rsid w:val="00F2300E"/>
    <w:rsid w:val="00F24528"/>
    <w:rsid w:val="00F246C3"/>
    <w:rsid w:val="00F31886"/>
    <w:rsid w:val="00F349B0"/>
    <w:rsid w:val="00F35E74"/>
    <w:rsid w:val="00F37D87"/>
    <w:rsid w:val="00F44625"/>
    <w:rsid w:val="00F509A4"/>
    <w:rsid w:val="00F7484C"/>
    <w:rsid w:val="00F834BF"/>
    <w:rsid w:val="00F8439C"/>
    <w:rsid w:val="00F90618"/>
    <w:rsid w:val="00F97B64"/>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4a53d94-f98c-4634-8a7e-27de4dbac4d8">
      <UserInfo>
        <DisplayName>Tiffany King</DisplayName>
        <AccountId>15859</AccountId>
        <AccountType/>
      </UserInfo>
      <UserInfo>
        <DisplayName>Victor Nkambule</DisplayName>
        <AccountId>6525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763003DD2DD46A99944BB5C93D2D4" ma:contentTypeVersion="13" ma:contentTypeDescription="Create a new document." ma:contentTypeScope="" ma:versionID="606bf3f1c2269699408fcb68de8cb9b6">
  <xsd:schema xmlns:xsd="http://www.w3.org/2001/XMLSchema" xmlns:xs="http://www.w3.org/2001/XMLSchema" xmlns:p="http://schemas.microsoft.com/office/2006/metadata/properties" xmlns:ns3="8ff21353-0120-456e-bee5-b0dca08ada9f" xmlns:ns4="34a53d94-f98c-4634-8a7e-27de4dbac4d8" targetNamespace="http://schemas.microsoft.com/office/2006/metadata/properties" ma:root="true" ma:fieldsID="7491e63636f0146d82bb131970e256c1" ns3:_="" ns4:_="">
    <xsd:import namespace="8ff21353-0120-456e-bee5-b0dca08ada9f"/>
    <xsd:import namespace="34a53d94-f98c-4634-8a7e-27de4dbac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21353-0120-456e-bee5-b0dca08ad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94-f98c-4634-8a7e-27de4dbac4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F7E110A9-5E43-4546-B30B-2312326FA0D4}">
  <ds:schemaRefs>
    <ds:schemaRef ds:uri="8ff21353-0120-456e-bee5-b0dca08ada9f"/>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34a53d94-f98c-4634-8a7e-27de4dbac4d8"/>
    <ds:schemaRef ds:uri="http://schemas.microsoft.com/office/2006/metadata/properties"/>
  </ds:schemaRefs>
</ds:datastoreItem>
</file>

<file path=customXml/itemProps3.xml><?xml version="1.0" encoding="utf-8"?>
<ds:datastoreItem xmlns:ds="http://schemas.openxmlformats.org/officeDocument/2006/customXml" ds:itemID="{5312E55D-C82B-4993-9539-49E62EAA0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21353-0120-456e-bee5-b0dca08ada9f"/>
    <ds:schemaRef ds:uri="34a53d94-f98c-4634-8a7e-27de4dba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9453A-8DE4-4036-A759-4B4DB844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5</Pages>
  <Words>1927</Words>
  <Characters>10990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Testing</cp:lastModifiedBy>
  <cp:revision>2</cp:revision>
  <cp:lastPrinted>2017-01-06T22:20:00Z</cp:lastPrinted>
  <dcterms:created xsi:type="dcterms:W3CDTF">2020-07-01T07:46:00Z</dcterms:created>
  <dcterms:modified xsi:type="dcterms:W3CDTF">2020-07-01T07:46:00Z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0x010100CC9763003DD2DD46A99944BB5C93D2D4</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89dc5111-3848-44a3-8fce-2bbe03d262c9</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ies>
</file>