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B1EF" w14:textId="77777777" w:rsidR="00BF65EF" w:rsidRDefault="00E567A9">
      <w:pPr>
        <w:spacing w:after="0"/>
        <w:ind w:left="1570"/>
      </w:pPr>
      <w:r>
        <w:rPr>
          <w:b/>
          <w:sz w:val="28"/>
        </w:rPr>
        <w:t>TERMS OF REFERENCE FOR TEMPORARY APPOINTMENT</w:t>
      </w:r>
      <w:r>
        <w:rPr>
          <w:sz w:val="28"/>
        </w:rPr>
        <w:t xml:space="preserve"> </w:t>
      </w:r>
    </w:p>
    <w:p w14:paraId="022EFC17" w14:textId="77777777" w:rsidR="00BF65EF" w:rsidRDefault="00E567A9">
      <w:pPr>
        <w:spacing w:after="0"/>
        <w:ind w:left="360"/>
      </w:pPr>
      <w:r>
        <w:rPr>
          <w:b/>
        </w:rPr>
        <w:t xml:space="preserve"> </w:t>
      </w:r>
    </w:p>
    <w:p w14:paraId="5F899ECC" w14:textId="77777777" w:rsidR="00BF65EF" w:rsidRDefault="00E567A9">
      <w:pPr>
        <w:spacing w:after="0"/>
      </w:pPr>
      <w:r>
        <w:rPr>
          <w:b/>
        </w:rPr>
        <w:t xml:space="preserve"> </w:t>
      </w:r>
    </w:p>
    <w:p w14:paraId="3D9DEAE7" w14:textId="77777777" w:rsidR="00BF65EF" w:rsidRDefault="00E567A9">
      <w:pPr>
        <w:spacing w:after="0"/>
      </w:pPr>
      <w:r>
        <w:rPr>
          <w:b/>
        </w:rPr>
        <w:t xml:space="preserve"> </w:t>
      </w:r>
    </w:p>
    <w:tbl>
      <w:tblPr>
        <w:tblStyle w:val="TableGrid"/>
        <w:tblW w:w="5850" w:type="dxa"/>
        <w:tblInd w:w="0" w:type="dxa"/>
        <w:tblCellMar>
          <w:top w:w="0" w:type="dxa"/>
          <w:left w:w="0" w:type="dxa"/>
          <w:bottom w:w="0" w:type="dxa"/>
          <w:right w:w="0" w:type="dxa"/>
        </w:tblCellMar>
        <w:tblLook w:val="04A0" w:firstRow="1" w:lastRow="0" w:firstColumn="1" w:lastColumn="0" w:noHBand="0" w:noVBand="1"/>
      </w:tblPr>
      <w:tblGrid>
        <w:gridCol w:w="2161"/>
        <w:gridCol w:w="3689"/>
      </w:tblGrid>
      <w:tr w:rsidR="00BF65EF" w:rsidRPr="00344A3A" w14:paraId="4E467D60" w14:textId="77777777" w:rsidTr="00344A3A">
        <w:trPr>
          <w:trHeight w:val="247"/>
        </w:trPr>
        <w:tc>
          <w:tcPr>
            <w:tcW w:w="2161" w:type="dxa"/>
            <w:tcBorders>
              <w:top w:val="nil"/>
              <w:left w:val="nil"/>
              <w:bottom w:val="nil"/>
              <w:right w:val="nil"/>
            </w:tcBorders>
          </w:tcPr>
          <w:p w14:paraId="6E4974E2" w14:textId="77777777" w:rsidR="00BF65EF" w:rsidRPr="00344A3A" w:rsidRDefault="00E567A9">
            <w:pPr>
              <w:tabs>
                <w:tab w:val="center" w:pos="1440"/>
              </w:tabs>
              <w:spacing w:after="0"/>
              <w:rPr>
                <w:rFonts w:asciiTheme="minorHAnsi" w:hAnsiTheme="minorHAnsi" w:cstheme="minorHAnsi"/>
                <w:sz w:val="24"/>
                <w:szCs w:val="24"/>
              </w:rPr>
            </w:pPr>
            <w:r w:rsidRPr="00344A3A">
              <w:rPr>
                <w:rFonts w:asciiTheme="minorHAnsi" w:hAnsiTheme="minorHAnsi" w:cstheme="minorHAnsi"/>
                <w:b/>
                <w:sz w:val="24"/>
                <w:szCs w:val="24"/>
              </w:rPr>
              <w:t xml:space="preserve">Post Title: </w:t>
            </w:r>
            <w:r w:rsidRPr="00344A3A">
              <w:rPr>
                <w:rFonts w:asciiTheme="minorHAnsi" w:hAnsiTheme="minorHAnsi" w:cstheme="minorHAnsi"/>
                <w:b/>
                <w:sz w:val="24"/>
                <w:szCs w:val="24"/>
              </w:rPr>
              <w:tab/>
              <w:t xml:space="preserve"> </w:t>
            </w:r>
          </w:p>
        </w:tc>
        <w:tc>
          <w:tcPr>
            <w:tcW w:w="3689" w:type="dxa"/>
            <w:tcBorders>
              <w:top w:val="nil"/>
              <w:left w:val="nil"/>
              <w:bottom w:val="nil"/>
              <w:right w:val="nil"/>
            </w:tcBorders>
          </w:tcPr>
          <w:p w14:paraId="1316018F" w14:textId="77777777" w:rsidR="00BF65EF" w:rsidRPr="00344A3A" w:rsidRDefault="00E567A9">
            <w:pPr>
              <w:spacing w:after="0"/>
              <w:jc w:val="both"/>
              <w:rPr>
                <w:rFonts w:asciiTheme="minorHAnsi" w:hAnsiTheme="minorHAnsi" w:cstheme="minorHAnsi"/>
                <w:sz w:val="24"/>
                <w:szCs w:val="24"/>
              </w:rPr>
            </w:pPr>
            <w:r w:rsidRPr="00344A3A">
              <w:rPr>
                <w:rFonts w:asciiTheme="minorHAnsi" w:hAnsiTheme="minorHAnsi" w:cstheme="minorHAnsi"/>
                <w:b/>
                <w:sz w:val="24"/>
                <w:szCs w:val="24"/>
              </w:rPr>
              <w:t xml:space="preserve">Social &amp; Behavior Change Specialist </w:t>
            </w:r>
            <w:r w:rsidRPr="00344A3A">
              <w:rPr>
                <w:rFonts w:asciiTheme="minorHAnsi" w:hAnsiTheme="minorHAnsi" w:cstheme="minorHAnsi"/>
                <w:sz w:val="24"/>
                <w:szCs w:val="24"/>
              </w:rPr>
              <w:t xml:space="preserve"> </w:t>
            </w:r>
            <w:r w:rsidRPr="00344A3A">
              <w:rPr>
                <w:rFonts w:asciiTheme="minorHAnsi" w:hAnsiTheme="minorHAnsi" w:cstheme="minorHAnsi"/>
                <w:sz w:val="24"/>
                <w:szCs w:val="24"/>
              </w:rPr>
              <w:t xml:space="preserve"> </w:t>
            </w:r>
          </w:p>
        </w:tc>
      </w:tr>
      <w:tr w:rsidR="00BF65EF" w:rsidRPr="00344A3A" w14:paraId="11FD78E5" w14:textId="77777777" w:rsidTr="00344A3A">
        <w:trPr>
          <w:trHeight w:val="269"/>
        </w:trPr>
        <w:tc>
          <w:tcPr>
            <w:tcW w:w="2161" w:type="dxa"/>
            <w:tcBorders>
              <w:top w:val="nil"/>
              <w:left w:val="nil"/>
              <w:bottom w:val="nil"/>
              <w:right w:val="nil"/>
            </w:tcBorders>
          </w:tcPr>
          <w:p w14:paraId="0144AF16" w14:textId="77777777" w:rsidR="00BF65EF" w:rsidRPr="00344A3A" w:rsidRDefault="00E567A9">
            <w:pPr>
              <w:tabs>
                <w:tab w:val="center" w:pos="1440"/>
              </w:tabs>
              <w:spacing w:after="0"/>
              <w:rPr>
                <w:rFonts w:asciiTheme="minorHAnsi" w:hAnsiTheme="minorHAnsi" w:cstheme="minorHAnsi"/>
                <w:sz w:val="24"/>
                <w:szCs w:val="24"/>
              </w:rPr>
            </w:pPr>
            <w:r w:rsidRPr="00344A3A">
              <w:rPr>
                <w:rFonts w:asciiTheme="minorHAnsi" w:hAnsiTheme="minorHAnsi" w:cstheme="minorHAnsi"/>
                <w:b/>
                <w:sz w:val="24"/>
                <w:szCs w:val="24"/>
              </w:rPr>
              <w:t xml:space="preserve">Post Level: </w:t>
            </w:r>
            <w:r w:rsidRPr="00344A3A">
              <w:rPr>
                <w:rFonts w:asciiTheme="minorHAnsi" w:hAnsiTheme="minorHAnsi" w:cstheme="minorHAnsi"/>
                <w:b/>
                <w:sz w:val="24"/>
                <w:szCs w:val="24"/>
              </w:rPr>
              <w:tab/>
              <w:t xml:space="preserve"> </w:t>
            </w:r>
          </w:p>
        </w:tc>
        <w:tc>
          <w:tcPr>
            <w:tcW w:w="3689" w:type="dxa"/>
            <w:tcBorders>
              <w:top w:val="nil"/>
              <w:left w:val="nil"/>
              <w:bottom w:val="nil"/>
              <w:right w:val="nil"/>
            </w:tcBorders>
          </w:tcPr>
          <w:p w14:paraId="42FD7EFD" w14:textId="77777777" w:rsidR="00BF65EF" w:rsidRPr="00344A3A" w:rsidRDefault="00E567A9">
            <w:pPr>
              <w:spacing w:after="0"/>
              <w:rPr>
                <w:rFonts w:asciiTheme="minorHAnsi" w:hAnsiTheme="minorHAnsi" w:cstheme="minorHAnsi"/>
                <w:sz w:val="24"/>
                <w:szCs w:val="24"/>
              </w:rPr>
            </w:pPr>
            <w:r w:rsidRPr="00344A3A">
              <w:rPr>
                <w:rFonts w:asciiTheme="minorHAnsi" w:hAnsiTheme="minorHAnsi" w:cstheme="minorHAnsi"/>
                <w:b/>
                <w:sz w:val="24"/>
                <w:szCs w:val="24"/>
              </w:rPr>
              <w:t xml:space="preserve">P3 TA </w:t>
            </w:r>
            <w:r w:rsidRPr="00344A3A">
              <w:rPr>
                <w:rFonts w:asciiTheme="minorHAnsi" w:hAnsiTheme="minorHAnsi" w:cstheme="minorHAnsi"/>
                <w:sz w:val="24"/>
                <w:szCs w:val="24"/>
              </w:rPr>
              <w:t xml:space="preserve"> </w:t>
            </w:r>
          </w:p>
        </w:tc>
      </w:tr>
      <w:tr w:rsidR="00BF65EF" w:rsidRPr="00344A3A" w14:paraId="4F01B800" w14:textId="77777777" w:rsidTr="00344A3A">
        <w:trPr>
          <w:trHeight w:val="269"/>
        </w:trPr>
        <w:tc>
          <w:tcPr>
            <w:tcW w:w="2161" w:type="dxa"/>
            <w:tcBorders>
              <w:top w:val="nil"/>
              <w:left w:val="nil"/>
              <w:bottom w:val="nil"/>
              <w:right w:val="nil"/>
            </w:tcBorders>
          </w:tcPr>
          <w:p w14:paraId="4413A4FC" w14:textId="77777777" w:rsidR="00BF65EF" w:rsidRPr="00344A3A" w:rsidRDefault="00E567A9">
            <w:pPr>
              <w:spacing w:after="0"/>
              <w:rPr>
                <w:rFonts w:asciiTheme="minorHAnsi" w:hAnsiTheme="minorHAnsi" w:cstheme="minorHAnsi"/>
                <w:sz w:val="24"/>
                <w:szCs w:val="24"/>
              </w:rPr>
            </w:pPr>
            <w:r w:rsidRPr="00344A3A">
              <w:rPr>
                <w:rFonts w:asciiTheme="minorHAnsi" w:hAnsiTheme="minorHAnsi" w:cstheme="minorHAnsi"/>
                <w:b/>
                <w:sz w:val="24"/>
                <w:szCs w:val="24"/>
              </w:rPr>
              <w:t xml:space="preserve">Contract Duration: </w:t>
            </w:r>
          </w:p>
        </w:tc>
        <w:tc>
          <w:tcPr>
            <w:tcW w:w="3689" w:type="dxa"/>
            <w:tcBorders>
              <w:top w:val="nil"/>
              <w:left w:val="nil"/>
              <w:bottom w:val="nil"/>
              <w:right w:val="nil"/>
            </w:tcBorders>
          </w:tcPr>
          <w:p w14:paraId="40AD2F70" w14:textId="77777777" w:rsidR="00BF65EF" w:rsidRPr="00344A3A" w:rsidRDefault="00E567A9">
            <w:pPr>
              <w:tabs>
                <w:tab w:val="center" w:pos="1440"/>
              </w:tabs>
              <w:spacing w:after="0"/>
              <w:rPr>
                <w:rFonts w:asciiTheme="minorHAnsi" w:hAnsiTheme="minorHAnsi" w:cstheme="minorHAnsi"/>
                <w:sz w:val="24"/>
                <w:szCs w:val="24"/>
              </w:rPr>
            </w:pPr>
            <w:r w:rsidRPr="00344A3A">
              <w:rPr>
                <w:rFonts w:asciiTheme="minorHAnsi" w:hAnsiTheme="minorHAnsi" w:cstheme="minorHAnsi"/>
                <w:b/>
                <w:sz w:val="24"/>
                <w:szCs w:val="24"/>
              </w:rPr>
              <w:t xml:space="preserve">365 Days </w:t>
            </w:r>
            <w:r w:rsidRPr="00344A3A">
              <w:rPr>
                <w:rFonts w:asciiTheme="minorHAnsi" w:hAnsiTheme="minorHAnsi" w:cstheme="minorHAnsi"/>
                <w:b/>
                <w:sz w:val="24"/>
                <w:szCs w:val="24"/>
              </w:rPr>
              <w:tab/>
            </w:r>
            <w:r w:rsidRPr="00344A3A">
              <w:rPr>
                <w:rFonts w:asciiTheme="minorHAnsi" w:hAnsiTheme="minorHAnsi" w:cstheme="minorHAnsi"/>
                <w:sz w:val="24"/>
                <w:szCs w:val="24"/>
              </w:rPr>
              <w:t xml:space="preserve"> </w:t>
            </w:r>
          </w:p>
        </w:tc>
      </w:tr>
      <w:tr w:rsidR="00BF65EF" w:rsidRPr="00344A3A" w14:paraId="162295EE" w14:textId="77777777" w:rsidTr="00344A3A">
        <w:trPr>
          <w:trHeight w:val="269"/>
        </w:trPr>
        <w:tc>
          <w:tcPr>
            <w:tcW w:w="2161" w:type="dxa"/>
            <w:tcBorders>
              <w:top w:val="nil"/>
              <w:left w:val="nil"/>
              <w:bottom w:val="nil"/>
              <w:right w:val="nil"/>
            </w:tcBorders>
          </w:tcPr>
          <w:p w14:paraId="0FFCA973" w14:textId="77777777" w:rsidR="00BF65EF" w:rsidRPr="00344A3A" w:rsidRDefault="00E567A9">
            <w:pPr>
              <w:tabs>
                <w:tab w:val="center" w:pos="1440"/>
              </w:tabs>
              <w:spacing w:after="0"/>
              <w:rPr>
                <w:rFonts w:asciiTheme="minorHAnsi" w:hAnsiTheme="minorHAnsi" w:cstheme="minorHAnsi"/>
                <w:sz w:val="24"/>
                <w:szCs w:val="24"/>
              </w:rPr>
            </w:pPr>
            <w:r w:rsidRPr="00344A3A">
              <w:rPr>
                <w:rFonts w:asciiTheme="minorHAnsi" w:hAnsiTheme="minorHAnsi" w:cstheme="minorHAnsi"/>
                <w:b/>
                <w:sz w:val="24"/>
                <w:szCs w:val="24"/>
              </w:rPr>
              <w:t xml:space="preserve">Duty Station: </w:t>
            </w:r>
            <w:r w:rsidRPr="00344A3A">
              <w:rPr>
                <w:rFonts w:asciiTheme="minorHAnsi" w:hAnsiTheme="minorHAnsi" w:cstheme="minorHAnsi"/>
                <w:b/>
                <w:sz w:val="24"/>
                <w:szCs w:val="24"/>
              </w:rPr>
              <w:tab/>
              <w:t xml:space="preserve"> </w:t>
            </w:r>
          </w:p>
        </w:tc>
        <w:tc>
          <w:tcPr>
            <w:tcW w:w="3689" w:type="dxa"/>
            <w:tcBorders>
              <w:top w:val="nil"/>
              <w:left w:val="nil"/>
              <w:bottom w:val="nil"/>
              <w:right w:val="nil"/>
            </w:tcBorders>
          </w:tcPr>
          <w:p w14:paraId="6AFD6542" w14:textId="77777777" w:rsidR="00BF65EF" w:rsidRPr="00344A3A" w:rsidRDefault="00E567A9">
            <w:pPr>
              <w:spacing w:after="0"/>
              <w:rPr>
                <w:rFonts w:asciiTheme="minorHAnsi" w:hAnsiTheme="minorHAnsi" w:cstheme="minorHAnsi"/>
                <w:sz w:val="24"/>
                <w:szCs w:val="24"/>
              </w:rPr>
            </w:pPr>
            <w:r w:rsidRPr="00344A3A">
              <w:rPr>
                <w:rFonts w:asciiTheme="minorHAnsi" w:hAnsiTheme="minorHAnsi" w:cstheme="minorHAnsi"/>
                <w:b/>
                <w:sz w:val="24"/>
                <w:szCs w:val="24"/>
              </w:rPr>
              <w:t xml:space="preserve">Damascus  </w:t>
            </w:r>
          </w:p>
        </w:tc>
      </w:tr>
      <w:tr w:rsidR="00BF65EF" w:rsidRPr="00344A3A" w14:paraId="7591A16A" w14:textId="77777777" w:rsidTr="00344A3A">
        <w:trPr>
          <w:trHeight w:val="247"/>
        </w:trPr>
        <w:tc>
          <w:tcPr>
            <w:tcW w:w="2161" w:type="dxa"/>
            <w:tcBorders>
              <w:top w:val="nil"/>
              <w:left w:val="nil"/>
              <w:bottom w:val="nil"/>
              <w:right w:val="nil"/>
            </w:tcBorders>
          </w:tcPr>
          <w:p w14:paraId="47DE962A" w14:textId="77777777" w:rsidR="00BF65EF" w:rsidRPr="00344A3A" w:rsidRDefault="00E567A9">
            <w:pPr>
              <w:tabs>
                <w:tab w:val="center" w:pos="1440"/>
              </w:tabs>
              <w:spacing w:after="0"/>
              <w:rPr>
                <w:rFonts w:asciiTheme="minorHAnsi" w:hAnsiTheme="minorHAnsi" w:cstheme="minorHAnsi"/>
                <w:sz w:val="24"/>
                <w:szCs w:val="24"/>
              </w:rPr>
            </w:pPr>
            <w:r w:rsidRPr="00344A3A">
              <w:rPr>
                <w:rFonts w:asciiTheme="minorHAnsi" w:hAnsiTheme="minorHAnsi" w:cstheme="minorHAnsi"/>
                <w:b/>
                <w:sz w:val="24"/>
                <w:szCs w:val="24"/>
              </w:rPr>
              <w:t xml:space="preserve">Supervisor: </w:t>
            </w:r>
            <w:r w:rsidRPr="00344A3A">
              <w:rPr>
                <w:rFonts w:asciiTheme="minorHAnsi" w:hAnsiTheme="minorHAnsi" w:cstheme="minorHAnsi"/>
                <w:b/>
                <w:sz w:val="24"/>
                <w:szCs w:val="24"/>
              </w:rPr>
              <w:tab/>
            </w:r>
            <w:r w:rsidRPr="00344A3A">
              <w:rPr>
                <w:rFonts w:asciiTheme="minorHAnsi" w:hAnsiTheme="minorHAnsi" w:cstheme="minorHAnsi"/>
                <w:sz w:val="24"/>
                <w:szCs w:val="24"/>
              </w:rPr>
              <w:t xml:space="preserve"> </w:t>
            </w:r>
          </w:p>
        </w:tc>
        <w:tc>
          <w:tcPr>
            <w:tcW w:w="3689" w:type="dxa"/>
            <w:tcBorders>
              <w:top w:val="nil"/>
              <w:left w:val="nil"/>
              <w:bottom w:val="nil"/>
              <w:right w:val="nil"/>
            </w:tcBorders>
          </w:tcPr>
          <w:p w14:paraId="4133A6C5" w14:textId="77777777" w:rsidR="00BF65EF" w:rsidRPr="00344A3A" w:rsidRDefault="00E567A9">
            <w:pPr>
              <w:spacing w:after="0"/>
              <w:jc w:val="both"/>
              <w:rPr>
                <w:rFonts w:asciiTheme="minorHAnsi" w:hAnsiTheme="minorHAnsi" w:cstheme="minorHAnsi"/>
                <w:sz w:val="24"/>
                <w:szCs w:val="24"/>
              </w:rPr>
            </w:pPr>
            <w:r w:rsidRPr="00344A3A">
              <w:rPr>
                <w:rFonts w:asciiTheme="minorHAnsi" w:hAnsiTheme="minorHAnsi" w:cstheme="minorHAnsi"/>
                <w:sz w:val="24"/>
                <w:szCs w:val="24"/>
              </w:rPr>
              <w:t xml:space="preserve">Chief, </w:t>
            </w:r>
            <w:r w:rsidRPr="00344A3A">
              <w:rPr>
                <w:rFonts w:asciiTheme="minorHAnsi" w:hAnsiTheme="minorHAnsi" w:cstheme="minorHAnsi"/>
                <w:sz w:val="24"/>
                <w:szCs w:val="24"/>
              </w:rPr>
              <w:t xml:space="preserve">Social and Behavior Change  </w:t>
            </w:r>
          </w:p>
        </w:tc>
      </w:tr>
    </w:tbl>
    <w:p w14:paraId="6EEA5525" w14:textId="77777777" w:rsidR="00BF65EF" w:rsidRPr="00344A3A" w:rsidRDefault="00E567A9">
      <w:pPr>
        <w:spacing w:after="0"/>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2ED14D2D" w14:textId="77777777" w:rsidR="00BF65EF" w:rsidRPr="00344A3A" w:rsidRDefault="00E567A9">
      <w:pPr>
        <w:spacing w:after="0"/>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2E8A7E02" w14:textId="77777777"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Background: </w:t>
      </w:r>
    </w:p>
    <w:p w14:paraId="1210D138" w14:textId="77777777" w:rsidR="00BF65EF" w:rsidRPr="00344A3A" w:rsidRDefault="00E567A9">
      <w:pPr>
        <w:spacing w:after="41" w:line="240" w:lineRule="auto"/>
        <w:ind w:left="-5" w:right="-12" w:hanging="10"/>
        <w:jc w:val="both"/>
        <w:rPr>
          <w:rFonts w:asciiTheme="minorHAnsi" w:hAnsiTheme="minorHAnsi" w:cstheme="minorHAnsi"/>
          <w:sz w:val="24"/>
          <w:szCs w:val="24"/>
        </w:rPr>
      </w:pPr>
      <w:r w:rsidRPr="00344A3A">
        <w:rPr>
          <w:rFonts w:asciiTheme="minorHAnsi" w:hAnsiTheme="minorHAnsi" w:cstheme="minorHAnsi"/>
          <w:noProof/>
          <w:sz w:val="24"/>
          <w:szCs w:val="24"/>
        </w:rPr>
        <mc:AlternateContent>
          <mc:Choice Requires="wpg">
            <w:drawing>
              <wp:anchor distT="0" distB="0" distL="114300" distR="114300" simplePos="0" relativeHeight="251658240" behindDoc="0" locked="0" layoutInCell="1" allowOverlap="1" wp14:anchorId="71F3CEBC" wp14:editId="314F01E7">
                <wp:simplePos x="0" y="0"/>
                <wp:positionH relativeFrom="page">
                  <wp:posOffset>0</wp:posOffset>
                </wp:positionH>
                <wp:positionV relativeFrom="page">
                  <wp:posOffset>5080</wp:posOffset>
                </wp:positionV>
                <wp:extent cx="7772400" cy="1348105"/>
                <wp:effectExtent l="0" t="0" r="0" b="0"/>
                <wp:wrapTopAndBottom/>
                <wp:docPr id="7345" name="Group 7345"/>
                <wp:cNvGraphicFramePr/>
                <a:graphic xmlns:a="http://schemas.openxmlformats.org/drawingml/2006/main">
                  <a:graphicData uri="http://schemas.microsoft.com/office/word/2010/wordprocessingGroup">
                    <wpg:wgp>
                      <wpg:cNvGrpSpPr/>
                      <wpg:grpSpPr>
                        <a:xfrm>
                          <a:off x="0" y="0"/>
                          <a:ext cx="7772400" cy="1348105"/>
                          <a:chOff x="0" y="0"/>
                          <a:chExt cx="7772400" cy="1348105"/>
                        </a:xfrm>
                      </wpg:grpSpPr>
                      <wps:wsp>
                        <wps:cNvPr id="6" name="Rectangle 6"/>
                        <wps:cNvSpPr/>
                        <wps:spPr>
                          <a:xfrm>
                            <a:off x="1371854" y="689863"/>
                            <a:ext cx="42144" cy="189937"/>
                          </a:xfrm>
                          <a:prstGeom prst="rect">
                            <a:avLst/>
                          </a:prstGeom>
                          <a:ln>
                            <a:noFill/>
                          </a:ln>
                        </wps:spPr>
                        <wps:txbx>
                          <w:txbxContent>
                            <w:p w14:paraId="7CBCC2D2" w14:textId="77777777" w:rsidR="00BF65EF" w:rsidRDefault="00E567A9">
                              <w:r>
                                <w:rPr>
                                  <w:b/>
                                </w:rPr>
                                <w:t xml:space="preserve"> </w:t>
                              </w:r>
                            </w:p>
                          </w:txbxContent>
                        </wps:txbx>
                        <wps:bodyPr horzOverflow="overflow" vert="horz" lIns="0" tIns="0" rIns="0" bIns="0" rtlCol="0">
                          <a:noAutofit/>
                        </wps:bodyPr>
                      </wps:wsp>
                      <wps:wsp>
                        <wps:cNvPr id="7" name="Rectangle 7"/>
                        <wps:cNvSpPr/>
                        <wps:spPr>
                          <a:xfrm>
                            <a:off x="1371854" y="897127"/>
                            <a:ext cx="42144" cy="189937"/>
                          </a:xfrm>
                          <a:prstGeom prst="rect">
                            <a:avLst/>
                          </a:prstGeom>
                          <a:ln>
                            <a:noFill/>
                          </a:ln>
                        </wps:spPr>
                        <wps:txbx>
                          <w:txbxContent>
                            <w:p w14:paraId="1AC288E0" w14:textId="77777777" w:rsidR="00BF65EF" w:rsidRDefault="00E567A9">
                              <w:r>
                                <w:rPr>
                                  <w:b/>
                                </w:rPr>
                                <w:t xml:space="preserve"> </w:t>
                              </w:r>
                            </w:p>
                          </w:txbxContent>
                        </wps:txbx>
                        <wps:bodyPr horzOverflow="overflow" vert="horz" lIns="0" tIns="0" rIns="0" bIns="0" rtlCol="0">
                          <a:noAutofit/>
                        </wps:bodyPr>
                      </wps:wsp>
                      <wps:wsp>
                        <wps:cNvPr id="8" name="Rectangle 8"/>
                        <wps:cNvSpPr/>
                        <wps:spPr>
                          <a:xfrm>
                            <a:off x="1371854" y="1106170"/>
                            <a:ext cx="42144" cy="189937"/>
                          </a:xfrm>
                          <a:prstGeom prst="rect">
                            <a:avLst/>
                          </a:prstGeom>
                          <a:ln>
                            <a:noFill/>
                          </a:ln>
                        </wps:spPr>
                        <wps:txbx>
                          <w:txbxContent>
                            <w:p w14:paraId="7580531A" w14:textId="77777777" w:rsidR="00BF65EF" w:rsidRDefault="00E567A9">
                              <w:r>
                                <w:rPr>
                                  <w:b/>
                                </w:rPr>
                                <w:t xml:space="preserve"> </w:t>
                              </w:r>
                            </w:p>
                          </w:txbxContent>
                        </wps:txbx>
                        <wps:bodyPr horzOverflow="overflow" vert="horz" lIns="0" tIns="0" rIns="0" bIns="0" rtlCol="0">
                          <a:noAutofit/>
                        </wps:bodyPr>
                      </wps:wsp>
                      <pic:pic xmlns:pic="http://schemas.openxmlformats.org/drawingml/2006/picture">
                        <pic:nvPicPr>
                          <pic:cNvPr id="240" name="Picture 240"/>
                          <pic:cNvPicPr/>
                        </pic:nvPicPr>
                        <pic:blipFill>
                          <a:blip r:embed="rId5"/>
                          <a:stretch>
                            <a:fillRect/>
                          </a:stretch>
                        </pic:blipFill>
                        <pic:spPr>
                          <a:xfrm>
                            <a:off x="1689735" y="23494"/>
                            <a:ext cx="4387215" cy="1324610"/>
                          </a:xfrm>
                          <a:prstGeom prst="rect">
                            <a:avLst/>
                          </a:prstGeom>
                        </pic:spPr>
                      </pic:pic>
                      <wps:wsp>
                        <wps:cNvPr id="8829" name="Shape 8829"/>
                        <wps:cNvSpPr/>
                        <wps:spPr>
                          <a:xfrm>
                            <a:off x="0" y="0"/>
                            <a:ext cx="7772400" cy="995045"/>
                          </a:xfrm>
                          <a:custGeom>
                            <a:avLst/>
                            <a:gdLst/>
                            <a:ahLst/>
                            <a:cxnLst/>
                            <a:rect l="0" t="0" r="0" b="0"/>
                            <a:pathLst>
                              <a:path w="7772400" h="995045">
                                <a:moveTo>
                                  <a:pt x="0" y="0"/>
                                </a:moveTo>
                                <a:lnTo>
                                  <a:pt x="7772400" y="0"/>
                                </a:lnTo>
                                <a:lnTo>
                                  <a:pt x="7772400" y="995045"/>
                                </a:lnTo>
                                <a:lnTo>
                                  <a:pt x="0" y="995045"/>
                                </a:lnTo>
                                <a:lnTo>
                                  <a:pt x="0" y="0"/>
                                </a:lnTo>
                              </a:path>
                            </a:pathLst>
                          </a:custGeom>
                          <a:ln w="0" cap="flat">
                            <a:miter lim="127000"/>
                          </a:ln>
                        </wps:spPr>
                        <wps:style>
                          <a:lnRef idx="0">
                            <a:srgbClr val="000000">
                              <a:alpha val="0"/>
                            </a:srgbClr>
                          </a:lnRef>
                          <a:fillRef idx="1">
                            <a:srgbClr val="0099FF"/>
                          </a:fillRef>
                          <a:effectRef idx="0">
                            <a:scrgbClr r="0" g="0" b="0"/>
                          </a:effectRef>
                          <a:fontRef idx="none"/>
                        </wps:style>
                        <wps:bodyPr/>
                      </wps:wsp>
                      <pic:pic xmlns:pic="http://schemas.openxmlformats.org/drawingml/2006/picture">
                        <pic:nvPicPr>
                          <pic:cNvPr id="243" name="Picture 243"/>
                          <pic:cNvPicPr/>
                        </pic:nvPicPr>
                        <pic:blipFill>
                          <a:blip r:embed="rId6"/>
                          <a:stretch>
                            <a:fillRect/>
                          </a:stretch>
                        </pic:blipFill>
                        <pic:spPr>
                          <a:xfrm>
                            <a:off x="5589905" y="250190"/>
                            <a:ext cx="1325880" cy="403860"/>
                          </a:xfrm>
                          <a:prstGeom prst="rect">
                            <a:avLst/>
                          </a:prstGeom>
                        </pic:spPr>
                      </pic:pic>
                      <pic:pic xmlns:pic="http://schemas.openxmlformats.org/drawingml/2006/picture">
                        <pic:nvPicPr>
                          <pic:cNvPr id="245" name="Picture 245"/>
                          <pic:cNvPicPr/>
                        </pic:nvPicPr>
                        <pic:blipFill>
                          <a:blip r:embed="rId7"/>
                          <a:stretch>
                            <a:fillRect/>
                          </a:stretch>
                        </pic:blipFill>
                        <pic:spPr>
                          <a:xfrm>
                            <a:off x="863600" y="227965"/>
                            <a:ext cx="700405" cy="456565"/>
                          </a:xfrm>
                          <a:prstGeom prst="rect">
                            <a:avLst/>
                          </a:prstGeom>
                        </pic:spPr>
                      </pic:pic>
                    </wpg:wgp>
                  </a:graphicData>
                </a:graphic>
              </wp:anchor>
            </w:drawing>
          </mc:Choice>
          <mc:Fallback xmlns:a="http://schemas.openxmlformats.org/drawingml/2006/main">
            <w:pict>
              <v:group id="Group 7345" style="width:612pt;height:106.15pt;position:absolute;mso-position-horizontal-relative:page;mso-position-horizontal:absolute;margin-left:0pt;mso-position-vertical-relative:page;margin-top:0.400024pt;" coordsize="77724,13481">
                <v:rect id="Rectangle 6" style="position:absolute;width:421;height:1899;left:13718;top:6898;"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7" style="position:absolute;width:421;height:1899;left:13718;top:8971;"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8" style="position:absolute;width:421;height:1899;left:13718;top:11061;" filled="f" stroked="f">
                  <v:textbox inset="0,0,0,0">
                    <w:txbxContent>
                      <w:p>
                        <w:pPr>
                          <w:spacing w:before="0" w:after="160" w:line="259" w:lineRule="auto"/>
                        </w:pPr>
                        <w:r>
                          <w:rPr>
                            <w:rFonts w:cs="Calibri" w:hAnsi="Calibri" w:eastAsia="Calibri" w:ascii="Calibri"/>
                            <w:b w:val="1"/>
                            <w:sz w:val="22"/>
                          </w:rPr>
                          <w:t xml:space="preserve"> </w:t>
                        </w:r>
                      </w:p>
                    </w:txbxContent>
                  </v:textbox>
                </v:rect>
                <v:shape id="Picture 240" style="position:absolute;width:43872;height:13246;left:16897;top:234;" filled="f">
                  <v:imagedata r:id="rId8"/>
                </v:shape>
                <v:shape id="Shape 8830" style="position:absolute;width:77724;height:9950;left:0;top:0;" coordsize="7772400,995045" path="m0,0l7772400,0l7772400,995045l0,995045l0,0">
                  <v:stroke weight="0pt" endcap="flat" joinstyle="miter" miterlimit="10" on="false" color="#000000" opacity="0"/>
                  <v:fill on="true" color="#0099ff"/>
                </v:shape>
                <v:shape id="Picture 243" style="position:absolute;width:13258;height:4038;left:55899;top:2501;" filled="f">
                  <v:imagedata r:id="rId9"/>
                </v:shape>
                <v:shape id="Picture 245" style="position:absolute;width:7004;height:4565;left:8636;top:2279;" filled="f">
                  <v:imagedata r:id="rId10"/>
                </v:shape>
                <w10:wrap type="topAndBottom"/>
              </v:group>
            </w:pict>
          </mc:Fallback>
        </mc:AlternateContent>
      </w:r>
      <w:r w:rsidRPr="00344A3A">
        <w:rPr>
          <w:rFonts w:asciiTheme="minorHAnsi" w:hAnsiTheme="minorHAnsi" w:cstheme="minorHAnsi"/>
          <w:sz w:val="24"/>
          <w:szCs w:val="24"/>
        </w:rPr>
        <w:t xml:space="preserve">The fundamental </w:t>
      </w:r>
      <w:r w:rsidRPr="00344A3A">
        <w:rPr>
          <w:rFonts w:asciiTheme="minorHAnsi" w:hAnsiTheme="minorHAnsi" w:cstheme="minorHAnsi"/>
          <w:sz w:val="24"/>
          <w:szCs w:val="24"/>
        </w:rPr>
        <w:t xml:space="preserve">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344A3A">
        <w:rPr>
          <w:rFonts w:asciiTheme="minorHAnsi" w:hAnsiTheme="minorHAnsi" w:cstheme="minorHAnsi"/>
          <w:sz w:val="24"/>
          <w:szCs w:val="24"/>
        </w:rPr>
        <w:t>bias</w:t>
      </w:r>
      <w:proofErr w:type="gramEnd"/>
      <w:r w:rsidRPr="00344A3A">
        <w:rPr>
          <w:rFonts w:asciiTheme="minorHAnsi" w:hAnsiTheme="minorHAnsi" w:cstheme="minorHAnsi"/>
          <w:sz w:val="24"/>
          <w:szCs w:val="24"/>
        </w:rPr>
        <w:t xml:space="preserve"> or favoritism. To the degree that any child has an unequal cha</w:t>
      </w:r>
      <w:r w:rsidRPr="00344A3A">
        <w:rPr>
          <w:rFonts w:asciiTheme="minorHAnsi" w:hAnsiTheme="minorHAnsi" w:cstheme="minorHAnsi"/>
          <w:sz w:val="24"/>
          <w:szCs w:val="24"/>
        </w:rPr>
        <w:t xml:space="preserve">nce in life — in its social, political, economic, </w:t>
      </w:r>
      <w:proofErr w:type="gramStart"/>
      <w:r w:rsidRPr="00344A3A">
        <w:rPr>
          <w:rFonts w:asciiTheme="minorHAnsi" w:hAnsiTheme="minorHAnsi" w:cstheme="minorHAnsi"/>
          <w:sz w:val="24"/>
          <w:szCs w:val="24"/>
        </w:rPr>
        <w:t>civic</w:t>
      </w:r>
      <w:proofErr w:type="gramEnd"/>
      <w:r w:rsidRPr="00344A3A">
        <w:rPr>
          <w:rFonts w:asciiTheme="minorHAnsi" w:hAnsiTheme="minorHAnsi" w:cstheme="minorHAnsi"/>
          <w:sz w:val="24"/>
          <w:szCs w:val="24"/>
        </w:rPr>
        <w:t xml:space="preserve"> and cultural dimensions — her or his rights are violated. There is growing evidence that investing in the health, </w:t>
      </w:r>
      <w:proofErr w:type="gramStart"/>
      <w:r w:rsidRPr="00344A3A">
        <w:rPr>
          <w:rFonts w:asciiTheme="minorHAnsi" w:hAnsiTheme="minorHAnsi" w:cstheme="minorHAnsi"/>
          <w:sz w:val="24"/>
          <w:szCs w:val="24"/>
        </w:rPr>
        <w:t>education</w:t>
      </w:r>
      <w:proofErr w:type="gramEnd"/>
      <w:r w:rsidRPr="00344A3A">
        <w:rPr>
          <w:rFonts w:asciiTheme="minorHAnsi" w:hAnsiTheme="minorHAnsi" w:cstheme="minorHAnsi"/>
          <w:sz w:val="24"/>
          <w:szCs w:val="24"/>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w:t>
      </w:r>
      <w:r w:rsidRPr="00344A3A">
        <w:rPr>
          <w:rFonts w:asciiTheme="minorHAnsi" w:hAnsiTheme="minorHAnsi" w:cstheme="minorHAnsi"/>
          <w:sz w:val="24"/>
          <w:szCs w:val="24"/>
        </w:rPr>
        <w:t xml:space="preserve">ll children, which is the universal mandate of UNICEF, as outlined by the Convention on the Rights of the Child, while also supporting the equitable development of nations. </w:t>
      </w:r>
    </w:p>
    <w:p w14:paraId="2A37178E" w14:textId="77777777" w:rsidR="00BF65EF" w:rsidRPr="00344A3A" w:rsidRDefault="00E567A9">
      <w:pPr>
        <w:spacing w:after="0"/>
        <w:ind w:left="360"/>
        <w:rPr>
          <w:rFonts w:asciiTheme="minorHAnsi" w:hAnsiTheme="minorHAnsi" w:cstheme="minorHAnsi"/>
          <w:sz w:val="24"/>
          <w:szCs w:val="24"/>
        </w:rPr>
      </w:pPr>
      <w:r w:rsidRPr="00344A3A">
        <w:rPr>
          <w:rFonts w:asciiTheme="minorHAnsi" w:hAnsiTheme="minorHAnsi" w:cstheme="minorHAnsi"/>
          <w:sz w:val="24"/>
          <w:szCs w:val="24"/>
        </w:rPr>
        <w:t xml:space="preserve"> </w:t>
      </w:r>
    </w:p>
    <w:p w14:paraId="1E8F5DA2" w14:textId="77777777" w:rsidR="00BF65EF" w:rsidRPr="00344A3A" w:rsidRDefault="00E567A9">
      <w:pPr>
        <w:spacing w:after="17" w:line="243" w:lineRule="auto"/>
        <w:ind w:left="-15"/>
        <w:jc w:val="both"/>
        <w:rPr>
          <w:rFonts w:asciiTheme="minorHAnsi" w:hAnsiTheme="minorHAnsi" w:cstheme="minorHAnsi"/>
          <w:sz w:val="24"/>
          <w:szCs w:val="24"/>
        </w:rPr>
      </w:pPr>
      <w:r w:rsidRPr="00344A3A">
        <w:rPr>
          <w:rFonts w:asciiTheme="minorHAnsi" w:hAnsiTheme="minorHAnsi" w:cstheme="minorHAnsi"/>
          <w:sz w:val="24"/>
          <w:szCs w:val="24"/>
        </w:rPr>
        <w:t xml:space="preserve">Social and </w:t>
      </w:r>
      <w:proofErr w:type="spellStart"/>
      <w:r w:rsidRPr="00344A3A">
        <w:rPr>
          <w:rFonts w:asciiTheme="minorHAnsi" w:hAnsiTheme="minorHAnsi" w:cstheme="minorHAnsi"/>
          <w:sz w:val="24"/>
          <w:szCs w:val="24"/>
        </w:rPr>
        <w:t>Behaviour</w:t>
      </w:r>
      <w:proofErr w:type="spellEnd"/>
      <w:r w:rsidRPr="00344A3A">
        <w:rPr>
          <w:rFonts w:asciiTheme="minorHAnsi" w:hAnsiTheme="minorHAnsi" w:cstheme="minorHAnsi"/>
          <w:sz w:val="24"/>
          <w:szCs w:val="24"/>
        </w:rPr>
        <w:t xml:space="preserve"> Change in UNICEF is a cross-cutting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strategy that addresses the cognitive, </w:t>
      </w:r>
      <w:proofErr w:type="gramStart"/>
      <w:r w:rsidRPr="00344A3A">
        <w:rPr>
          <w:rFonts w:asciiTheme="minorHAnsi" w:hAnsiTheme="minorHAnsi" w:cstheme="minorHAnsi"/>
          <w:sz w:val="24"/>
          <w:szCs w:val="24"/>
        </w:rPr>
        <w:t>social</w:t>
      </w:r>
      <w:proofErr w:type="gramEnd"/>
      <w:r w:rsidRPr="00344A3A">
        <w:rPr>
          <w:rFonts w:asciiTheme="minorHAnsi" w:hAnsiTheme="minorHAnsi" w:cstheme="minorHAnsi"/>
          <w:sz w:val="24"/>
          <w:szCs w:val="24"/>
        </w:rPr>
        <w:t xml:space="preserve"> and structural determinants of social change in both development and humanitarian contexts. SBC uses the latest in social and behavioral sciences to understand people, their beliefs, values, and the socio-cultural norms that shape their lives, with the aim of engaging them and increasing their influence in the design of solutions for sustainable behavior and social change. SBC is at the core of UNICEF’s man</w:t>
      </w:r>
      <w:r w:rsidRPr="00344A3A">
        <w:rPr>
          <w:rFonts w:asciiTheme="minorHAnsi" w:hAnsiTheme="minorHAnsi" w:cstheme="minorHAnsi"/>
          <w:sz w:val="24"/>
          <w:szCs w:val="24"/>
        </w:rPr>
        <w:t xml:space="preserve">date, with corporate results across sectors revolving around social and behavioral practices </w:t>
      </w:r>
      <w:proofErr w:type="spellStart"/>
      <w:r w:rsidRPr="00344A3A">
        <w:rPr>
          <w:rFonts w:asciiTheme="minorHAnsi" w:hAnsiTheme="minorHAnsi" w:cstheme="minorHAnsi"/>
          <w:sz w:val="24"/>
          <w:szCs w:val="24"/>
        </w:rPr>
        <w:t>espeically</w:t>
      </w:r>
      <w:proofErr w:type="spellEnd"/>
      <w:r w:rsidRPr="00344A3A">
        <w:rPr>
          <w:rFonts w:asciiTheme="minorHAnsi" w:hAnsiTheme="minorHAnsi" w:cstheme="minorHAnsi"/>
          <w:sz w:val="24"/>
          <w:szCs w:val="24"/>
        </w:rPr>
        <w:t xml:space="preserve"> immunization, breastfeeding, hygiene, and positive discipline.  </w:t>
      </w:r>
      <w:r w:rsidRPr="00344A3A">
        <w:rPr>
          <w:rFonts w:asciiTheme="minorHAnsi" w:hAnsiTheme="minorHAnsi" w:cstheme="minorHAnsi"/>
          <w:sz w:val="24"/>
          <w:szCs w:val="24"/>
        </w:rPr>
        <w:t xml:space="preserve"> </w:t>
      </w:r>
    </w:p>
    <w:p w14:paraId="7D07C86B" w14:textId="77777777" w:rsidR="00BF65EF" w:rsidRPr="00344A3A" w:rsidRDefault="00E567A9">
      <w:pPr>
        <w:spacing w:after="0"/>
        <w:rPr>
          <w:rFonts w:asciiTheme="minorHAnsi" w:hAnsiTheme="minorHAnsi" w:cstheme="minorHAnsi"/>
          <w:sz w:val="24"/>
          <w:szCs w:val="24"/>
        </w:rPr>
      </w:pPr>
      <w:r w:rsidRPr="00344A3A">
        <w:rPr>
          <w:rFonts w:asciiTheme="minorHAnsi" w:hAnsiTheme="minorHAnsi" w:cstheme="minorHAnsi"/>
          <w:sz w:val="24"/>
          <w:szCs w:val="24"/>
        </w:rPr>
        <w:t xml:space="preserve"> </w:t>
      </w:r>
      <w:r w:rsidRPr="00344A3A">
        <w:rPr>
          <w:rFonts w:asciiTheme="minorHAnsi" w:hAnsiTheme="minorHAnsi" w:cstheme="minorHAnsi"/>
          <w:sz w:val="24"/>
          <w:szCs w:val="24"/>
        </w:rPr>
        <w:t xml:space="preserve"> </w:t>
      </w:r>
    </w:p>
    <w:p w14:paraId="2EA0B665" w14:textId="77777777" w:rsidR="00BF65EF" w:rsidRPr="00344A3A" w:rsidRDefault="00E567A9">
      <w:pPr>
        <w:spacing w:after="17" w:line="243" w:lineRule="auto"/>
        <w:ind w:left="-15"/>
        <w:jc w:val="both"/>
        <w:rPr>
          <w:rFonts w:asciiTheme="minorHAnsi" w:hAnsiTheme="minorHAnsi" w:cstheme="minorHAnsi"/>
          <w:sz w:val="24"/>
          <w:szCs w:val="24"/>
        </w:rPr>
      </w:pPr>
      <w:r w:rsidRPr="00344A3A">
        <w:rPr>
          <w:rFonts w:asciiTheme="minorHAnsi" w:hAnsiTheme="minorHAnsi" w:cstheme="minorHAnsi"/>
          <w:sz w:val="24"/>
          <w:szCs w:val="24"/>
        </w:rPr>
        <w:t xml:space="preserve">UNICEF SBC employs a mix of approaches including community engagement, strategic communication, applied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science, service delivery improvement, systems strengthening and policy advocacy and social mobilization to advance child rights, survival, development, </w:t>
      </w:r>
      <w:proofErr w:type="gramStart"/>
      <w:r w:rsidRPr="00344A3A">
        <w:rPr>
          <w:rFonts w:asciiTheme="minorHAnsi" w:hAnsiTheme="minorHAnsi" w:cstheme="minorHAnsi"/>
          <w:sz w:val="24"/>
          <w:szCs w:val="24"/>
        </w:rPr>
        <w:t>protection</w:t>
      </w:r>
      <w:proofErr w:type="gramEnd"/>
      <w:r w:rsidRPr="00344A3A">
        <w:rPr>
          <w:rFonts w:asciiTheme="minorHAnsi" w:hAnsiTheme="minorHAnsi" w:cstheme="minorHAnsi"/>
          <w:sz w:val="24"/>
          <w:szCs w:val="24"/>
        </w:rPr>
        <w:t xml:space="preserve"> and participation. </w:t>
      </w:r>
      <w:r w:rsidRPr="00344A3A">
        <w:rPr>
          <w:rFonts w:asciiTheme="minorHAnsi" w:hAnsiTheme="minorHAnsi" w:cstheme="minorHAnsi"/>
          <w:sz w:val="24"/>
          <w:szCs w:val="24"/>
        </w:rPr>
        <w:t xml:space="preserve"> </w:t>
      </w:r>
    </w:p>
    <w:p w14:paraId="66820E8A" w14:textId="77777777" w:rsidR="00BF65EF" w:rsidRDefault="00E567A9">
      <w:pPr>
        <w:spacing w:after="0"/>
        <w:rPr>
          <w:rFonts w:asciiTheme="minorHAnsi" w:hAnsiTheme="minorHAnsi" w:cstheme="minorHAnsi"/>
          <w:b/>
          <w:sz w:val="24"/>
          <w:szCs w:val="24"/>
        </w:rPr>
      </w:pPr>
      <w:r w:rsidRPr="00344A3A">
        <w:rPr>
          <w:rFonts w:asciiTheme="minorHAnsi" w:hAnsiTheme="minorHAnsi" w:cstheme="minorHAnsi"/>
          <w:b/>
          <w:sz w:val="24"/>
          <w:szCs w:val="24"/>
        </w:rPr>
        <w:t xml:space="preserve"> </w:t>
      </w:r>
    </w:p>
    <w:p w14:paraId="2674B9C6" w14:textId="5403A19D"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Purpose Of Assignment:    </w:t>
      </w:r>
    </w:p>
    <w:p w14:paraId="67079B26" w14:textId="77777777" w:rsidR="00BF65EF" w:rsidRPr="00344A3A" w:rsidRDefault="00E567A9">
      <w:pPr>
        <w:spacing w:after="41" w:line="240" w:lineRule="auto"/>
        <w:ind w:left="-5" w:right="-12" w:hanging="10"/>
        <w:jc w:val="both"/>
        <w:rPr>
          <w:rFonts w:asciiTheme="minorHAnsi" w:hAnsiTheme="minorHAnsi" w:cstheme="minorHAnsi"/>
          <w:sz w:val="24"/>
          <w:szCs w:val="24"/>
        </w:rPr>
      </w:pPr>
      <w:r w:rsidRPr="00344A3A">
        <w:rPr>
          <w:rFonts w:asciiTheme="minorHAnsi" w:hAnsiTheme="minorHAnsi" w:cstheme="minorHAnsi"/>
          <w:sz w:val="24"/>
          <w:szCs w:val="24"/>
        </w:rPr>
        <w:t xml:space="preserve">The Social and Behavior Change Specialist reports to the </w:t>
      </w:r>
      <w:r w:rsidRPr="00344A3A">
        <w:rPr>
          <w:rFonts w:asciiTheme="minorHAnsi" w:hAnsiTheme="minorHAnsi" w:cstheme="minorHAnsi"/>
          <w:b/>
          <w:sz w:val="24"/>
          <w:szCs w:val="24"/>
        </w:rPr>
        <w:t xml:space="preserve">Chief of section </w:t>
      </w:r>
      <w:r w:rsidRPr="00344A3A">
        <w:rPr>
          <w:rFonts w:asciiTheme="minorHAnsi" w:hAnsiTheme="minorHAnsi" w:cstheme="minorHAnsi"/>
          <w:sz w:val="24"/>
          <w:szCs w:val="24"/>
        </w:rPr>
        <w:t xml:space="preserve">for general guidance and supervision. The Specialist provides technical and operational support for developing a systematic, </w:t>
      </w:r>
      <w:r w:rsidRPr="00344A3A">
        <w:rPr>
          <w:rFonts w:asciiTheme="minorHAnsi" w:hAnsiTheme="minorHAnsi" w:cstheme="minorHAnsi"/>
          <w:sz w:val="24"/>
          <w:szCs w:val="24"/>
        </w:rPr>
        <w:lastRenderedPageBreak/>
        <w:t xml:space="preserve">planned and evidence-based strategy and process for SBC as an integral part of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development, planning and implementation. Through communication and engagement, as well as the empowerment and participation of stakeholders, communities, children, civil society partners, and government counterparts, s/he promotes measurable behavioral and social change/mobilizat</w:t>
      </w:r>
      <w:r w:rsidRPr="00344A3A">
        <w:rPr>
          <w:rFonts w:asciiTheme="minorHAnsi" w:hAnsiTheme="minorHAnsi" w:cstheme="minorHAnsi"/>
          <w:sz w:val="24"/>
          <w:szCs w:val="24"/>
        </w:rPr>
        <w:t xml:space="preserve">ion. This subsequently contributes to the achievement of sustainable and concrete results in improving children’s rights, </w:t>
      </w:r>
      <w:proofErr w:type="gramStart"/>
      <w:r w:rsidRPr="00344A3A">
        <w:rPr>
          <w:rFonts w:asciiTheme="minorHAnsi" w:hAnsiTheme="minorHAnsi" w:cstheme="minorHAnsi"/>
          <w:sz w:val="24"/>
          <w:szCs w:val="24"/>
        </w:rPr>
        <w:t>survival</w:t>
      </w:r>
      <w:proofErr w:type="gramEnd"/>
      <w:r w:rsidRPr="00344A3A">
        <w:rPr>
          <w:rFonts w:asciiTheme="minorHAnsi" w:hAnsiTheme="minorHAnsi" w:cstheme="minorHAnsi"/>
          <w:sz w:val="24"/>
          <w:szCs w:val="24"/>
        </w:rPr>
        <w:t xml:space="preserve"> and wellbeing in the country. </w:t>
      </w:r>
    </w:p>
    <w:p w14:paraId="29D7DFD1" w14:textId="77777777" w:rsidR="00BF65EF" w:rsidRPr="00344A3A" w:rsidRDefault="00E567A9">
      <w:pPr>
        <w:spacing w:after="38"/>
        <w:rPr>
          <w:rFonts w:asciiTheme="minorHAnsi" w:hAnsiTheme="minorHAnsi" w:cstheme="minorHAnsi"/>
          <w:sz w:val="24"/>
          <w:szCs w:val="24"/>
        </w:rPr>
      </w:pPr>
      <w:r w:rsidRPr="00344A3A">
        <w:rPr>
          <w:rFonts w:asciiTheme="minorHAnsi" w:hAnsiTheme="minorHAnsi" w:cstheme="minorHAnsi"/>
          <w:sz w:val="24"/>
          <w:szCs w:val="24"/>
        </w:rPr>
        <w:t xml:space="preserve"> </w:t>
      </w:r>
    </w:p>
    <w:p w14:paraId="59B214B0" w14:textId="77777777"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Main Duties/Responsibilities:    </w:t>
      </w:r>
    </w:p>
    <w:p w14:paraId="1FD093E2" w14:textId="77777777" w:rsidR="00BF65EF" w:rsidRPr="00344A3A" w:rsidRDefault="00E567A9">
      <w:pPr>
        <w:spacing w:after="46" w:line="250" w:lineRule="auto"/>
        <w:ind w:left="-15"/>
        <w:jc w:val="both"/>
        <w:rPr>
          <w:rFonts w:asciiTheme="minorHAnsi" w:hAnsiTheme="minorHAnsi" w:cstheme="minorHAnsi"/>
          <w:sz w:val="24"/>
          <w:szCs w:val="24"/>
        </w:rPr>
      </w:pPr>
      <w:r w:rsidRPr="00344A3A">
        <w:rPr>
          <w:rFonts w:asciiTheme="minorHAnsi" w:hAnsiTheme="minorHAnsi" w:cstheme="minorHAnsi"/>
          <w:b/>
          <w:sz w:val="24"/>
          <w:szCs w:val="24"/>
        </w:rPr>
        <w:t xml:space="preserve">Summary of key functions/accountabilities:  </w:t>
      </w:r>
    </w:p>
    <w:p w14:paraId="1FC606D1" w14:textId="77777777" w:rsidR="00BF65EF" w:rsidRPr="00344A3A" w:rsidRDefault="00E567A9">
      <w:pPr>
        <w:spacing w:after="51"/>
        <w:ind w:left="360"/>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0B003EDE" w14:textId="77777777" w:rsidR="00BF65EF" w:rsidRPr="00344A3A" w:rsidRDefault="00E567A9">
      <w:pPr>
        <w:numPr>
          <w:ilvl w:val="0"/>
          <w:numId w:val="1"/>
        </w:numPr>
        <w:spacing w:after="28" w:line="249" w:lineRule="auto"/>
        <w:ind w:hanging="360"/>
        <w:rPr>
          <w:rFonts w:asciiTheme="minorHAnsi" w:hAnsiTheme="minorHAnsi" w:cstheme="minorHAnsi"/>
          <w:sz w:val="24"/>
          <w:szCs w:val="24"/>
        </w:rPr>
      </w:pPr>
      <w:r w:rsidRPr="00344A3A">
        <w:rPr>
          <w:rFonts w:asciiTheme="minorHAnsi" w:hAnsiTheme="minorHAnsi" w:cstheme="minorHAnsi"/>
          <w:b/>
          <w:sz w:val="24"/>
          <w:szCs w:val="24"/>
        </w:rPr>
        <w:t xml:space="preserve">Generate &amp; Use Evidence: </w:t>
      </w:r>
      <w:r w:rsidRPr="00344A3A">
        <w:rPr>
          <w:rFonts w:asciiTheme="minorHAnsi" w:hAnsiTheme="minorHAnsi" w:cstheme="minorHAnsi"/>
          <w:sz w:val="24"/>
          <w:szCs w:val="24"/>
        </w:rPr>
        <w:t xml:space="preserve">Generate and utilize </w:t>
      </w:r>
      <w:r w:rsidRPr="00344A3A">
        <w:rPr>
          <w:rFonts w:asciiTheme="minorHAnsi" w:hAnsiTheme="minorHAnsi" w:cstheme="minorHAnsi"/>
          <w:sz w:val="24"/>
          <w:szCs w:val="24"/>
        </w:rPr>
        <w:t xml:space="preserve">research, data, and evidence to inform the design, measurement, and monitoring of SBC programs and outcomes in both development and emergency contexts and to build the evidence base for SBC.   </w:t>
      </w:r>
    </w:p>
    <w:p w14:paraId="2378944E" w14:textId="77777777" w:rsidR="00BF65EF" w:rsidRPr="00344A3A" w:rsidRDefault="00E567A9">
      <w:pPr>
        <w:numPr>
          <w:ilvl w:val="0"/>
          <w:numId w:val="1"/>
        </w:numPr>
        <w:spacing w:after="28" w:line="249" w:lineRule="auto"/>
        <w:ind w:hanging="360"/>
        <w:rPr>
          <w:rFonts w:asciiTheme="minorHAnsi" w:hAnsiTheme="minorHAnsi" w:cstheme="minorHAnsi"/>
          <w:sz w:val="24"/>
          <w:szCs w:val="24"/>
        </w:rPr>
      </w:pPr>
      <w:r w:rsidRPr="00344A3A">
        <w:rPr>
          <w:rFonts w:asciiTheme="minorHAnsi" w:hAnsiTheme="minorHAnsi" w:cstheme="minorHAnsi"/>
          <w:b/>
          <w:sz w:val="24"/>
          <w:szCs w:val="24"/>
        </w:rPr>
        <w:t xml:space="preserve">Design, </w:t>
      </w:r>
      <w:proofErr w:type="gramStart"/>
      <w:r w:rsidRPr="00344A3A">
        <w:rPr>
          <w:rFonts w:asciiTheme="minorHAnsi" w:hAnsiTheme="minorHAnsi" w:cstheme="minorHAnsi"/>
          <w:b/>
          <w:sz w:val="24"/>
          <w:szCs w:val="24"/>
        </w:rPr>
        <w:t>plan</w:t>
      </w:r>
      <w:proofErr w:type="gramEnd"/>
      <w:r w:rsidRPr="00344A3A">
        <w:rPr>
          <w:rFonts w:asciiTheme="minorHAnsi" w:hAnsiTheme="minorHAnsi" w:cstheme="minorHAnsi"/>
          <w:b/>
          <w:sz w:val="24"/>
          <w:szCs w:val="24"/>
        </w:rPr>
        <w:t xml:space="preserve"> and implement: </w:t>
      </w:r>
      <w:r w:rsidRPr="00344A3A">
        <w:rPr>
          <w:rFonts w:asciiTheme="minorHAnsi" w:hAnsiTheme="minorHAnsi" w:cstheme="minorHAnsi"/>
          <w:sz w:val="24"/>
          <w:szCs w:val="24"/>
        </w:rPr>
        <w:t xml:space="preserve">Design, plan and implement SBC activities that are gender sensitive and backed by social and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evidence and strong engagement and participation mechanisms in both development and humanitarian contexts.   </w:t>
      </w:r>
    </w:p>
    <w:p w14:paraId="63DE3D04" w14:textId="77777777" w:rsidR="00BF65EF" w:rsidRPr="00344A3A" w:rsidRDefault="00E567A9">
      <w:pPr>
        <w:numPr>
          <w:ilvl w:val="0"/>
          <w:numId w:val="1"/>
        </w:numPr>
        <w:spacing w:after="56" w:line="239" w:lineRule="auto"/>
        <w:ind w:hanging="360"/>
        <w:rPr>
          <w:rFonts w:asciiTheme="minorHAnsi" w:hAnsiTheme="minorHAnsi" w:cstheme="minorHAnsi"/>
          <w:sz w:val="24"/>
          <w:szCs w:val="24"/>
        </w:rPr>
      </w:pPr>
      <w:r w:rsidRPr="00344A3A">
        <w:rPr>
          <w:rFonts w:asciiTheme="minorHAnsi" w:hAnsiTheme="minorHAnsi" w:cstheme="minorHAnsi"/>
          <w:b/>
          <w:sz w:val="24"/>
          <w:szCs w:val="24"/>
        </w:rPr>
        <w:t>Support operationalization of SBC by advocating for SBC</w:t>
      </w:r>
      <w:r w:rsidRPr="00344A3A">
        <w:rPr>
          <w:rFonts w:asciiTheme="minorHAnsi" w:hAnsiTheme="minorHAnsi" w:cstheme="minorHAnsi"/>
          <w:sz w:val="24"/>
          <w:szCs w:val="24"/>
        </w:rPr>
        <w:t xml:space="preserve">, mobilizing resources and coordinate as required with relevant stakeholders. </w:t>
      </w:r>
      <w:r w:rsidRPr="00344A3A">
        <w:rPr>
          <w:rFonts w:asciiTheme="minorHAnsi" w:hAnsiTheme="minorHAnsi" w:cstheme="minorHAnsi"/>
          <w:b/>
          <w:sz w:val="24"/>
          <w:szCs w:val="24"/>
        </w:rPr>
        <w:t xml:space="preserve">Build Capacities </w:t>
      </w:r>
      <w:r w:rsidRPr="00344A3A">
        <w:rPr>
          <w:rFonts w:asciiTheme="minorHAnsi" w:hAnsiTheme="minorHAnsi" w:cstheme="minorHAnsi"/>
          <w:sz w:val="24"/>
          <w:szCs w:val="24"/>
        </w:rPr>
        <w:t xml:space="preserve">Promote continuous learning, strengthening, and scaling up in SBC for both development and humanitarian contexts through capacity building for UNICEF staff and partners.  </w:t>
      </w:r>
    </w:p>
    <w:p w14:paraId="5FD7A3A2" w14:textId="77777777" w:rsidR="00BF65EF" w:rsidRPr="00344A3A" w:rsidRDefault="00E567A9">
      <w:pPr>
        <w:numPr>
          <w:ilvl w:val="0"/>
          <w:numId w:val="1"/>
        </w:numPr>
        <w:spacing w:after="0" w:line="250" w:lineRule="auto"/>
        <w:ind w:hanging="360"/>
        <w:rPr>
          <w:rFonts w:asciiTheme="minorHAnsi" w:hAnsiTheme="minorHAnsi" w:cstheme="minorHAnsi"/>
          <w:sz w:val="24"/>
          <w:szCs w:val="24"/>
        </w:rPr>
      </w:pPr>
      <w:r w:rsidRPr="00344A3A">
        <w:rPr>
          <w:rFonts w:asciiTheme="minorHAnsi" w:hAnsiTheme="minorHAnsi" w:cstheme="minorHAnsi"/>
          <w:b/>
          <w:sz w:val="24"/>
          <w:szCs w:val="24"/>
        </w:rPr>
        <w:t>Promote continuous learning, strengthening, and scaling up in SBC for both development and humanitarian contexts through capacity building for UNICEF staff and partners.</w:t>
      </w:r>
      <w:r w:rsidRPr="00344A3A">
        <w:rPr>
          <w:rFonts w:asciiTheme="minorHAnsi" w:hAnsiTheme="minorHAnsi" w:cstheme="minorHAnsi"/>
          <w:sz w:val="24"/>
          <w:szCs w:val="24"/>
        </w:rPr>
        <w:t xml:space="preserve">  </w:t>
      </w:r>
    </w:p>
    <w:p w14:paraId="6EAD6E3E" w14:textId="77777777" w:rsidR="00BF65EF" w:rsidRPr="00344A3A" w:rsidRDefault="00E567A9">
      <w:pPr>
        <w:spacing w:after="0"/>
        <w:ind w:left="360"/>
        <w:rPr>
          <w:rFonts w:asciiTheme="minorHAnsi" w:hAnsiTheme="minorHAnsi" w:cstheme="minorHAnsi"/>
          <w:sz w:val="24"/>
          <w:szCs w:val="24"/>
        </w:rPr>
      </w:pPr>
      <w:r w:rsidRPr="00344A3A">
        <w:rPr>
          <w:rFonts w:asciiTheme="minorHAnsi" w:hAnsiTheme="minorHAnsi" w:cstheme="minorHAnsi"/>
          <w:sz w:val="24"/>
          <w:szCs w:val="24"/>
        </w:rPr>
        <w:t xml:space="preserve"> </w:t>
      </w:r>
    </w:p>
    <w:p w14:paraId="0E6B2C0D" w14:textId="77777777" w:rsidR="00BF65EF" w:rsidRPr="00344A3A" w:rsidRDefault="00E567A9">
      <w:pPr>
        <w:spacing w:after="13"/>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40859503" w14:textId="77777777" w:rsidR="00BF65EF" w:rsidRPr="00344A3A" w:rsidRDefault="00E567A9">
      <w:pPr>
        <w:numPr>
          <w:ilvl w:val="1"/>
          <w:numId w:val="1"/>
        </w:numPr>
        <w:spacing w:after="0" w:line="250" w:lineRule="auto"/>
        <w:ind w:hanging="360"/>
        <w:jc w:val="both"/>
        <w:rPr>
          <w:rFonts w:asciiTheme="minorHAnsi" w:hAnsiTheme="minorHAnsi" w:cstheme="minorHAnsi"/>
          <w:sz w:val="24"/>
          <w:szCs w:val="24"/>
        </w:rPr>
      </w:pPr>
      <w:r w:rsidRPr="00344A3A">
        <w:rPr>
          <w:rFonts w:asciiTheme="minorHAnsi" w:hAnsiTheme="minorHAnsi" w:cstheme="minorHAnsi"/>
          <w:b/>
          <w:sz w:val="24"/>
          <w:szCs w:val="24"/>
        </w:rPr>
        <w:t>Generate and utilize research, data, and evidence to inform the design, measurement, and monitoring of SBC programs and outcomes in both development and emergency contexts and to build the evidence base for SBC.</w:t>
      </w:r>
      <w:r w:rsidRPr="00344A3A">
        <w:rPr>
          <w:rFonts w:asciiTheme="minorHAnsi" w:hAnsiTheme="minorHAnsi" w:cstheme="minorHAnsi"/>
          <w:sz w:val="24"/>
          <w:szCs w:val="24"/>
        </w:rPr>
        <w:t xml:space="preserve"> </w:t>
      </w:r>
      <w:r w:rsidRPr="00344A3A">
        <w:rPr>
          <w:rFonts w:asciiTheme="minorHAnsi" w:hAnsiTheme="minorHAnsi" w:cstheme="minorHAnsi"/>
          <w:sz w:val="24"/>
          <w:szCs w:val="24"/>
        </w:rPr>
        <w:t xml:space="preserve"> </w:t>
      </w:r>
    </w:p>
    <w:p w14:paraId="5FB266F5" w14:textId="77777777" w:rsidR="00BF65EF" w:rsidRPr="00344A3A" w:rsidRDefault="00E567A9">
      <w:pPr>
        <w:numPr>
          <w:ilvl w:val="1"/>
          <w:numId w:val="3"/>
        </w:numPr>
        <w:spacing w:after="17" w:line="243" w:lineRule="auto"/>
        <w:ind w:hanging="360"/>
        <w:rPr>
          <w:rFonts w:asciiTheme="minorHAnsi" w:hAnsiTheme="minorHAnsi" w:cstheme="minorHAnsi"/>
          <w:sz w:val="24"/>
          <w:szCs w:val="24"/>
        </w:rPr>
      </w:pPr>
      <w:r w:rsidRPr="00344A3A">
        <w:rPr>
          <w:rFonts w:asciiTheme="minorHAnsi" w:hAnsiTheme="minorHAnsi" w:cstheme="minorHAnsi"/>
          <w:sz w:val="24"/>
          <w:szCs w:val="24"/>
        </w:rPr>
        <w:t xml:space="preserve">In collaboration with sectoral and cross-sectoral specialists, relevant government officers and other UN/NGO partners, design and conduct SBC situation analyses and formative research that identify social and behavioral drivers; initiate, commission, manage and/or utilize qualitative and quantitative research on social and behavioral drivers that include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analysis, human </w:t>
      </w:r>
      <w:proofErr w:type="spellStart"/>
      <w:r w:rsidRPr="00344A3A">
        <w:rPr>
          <w:rFonts w:asciiTheme="minorHAnsi" w:hAnsiTheme="minorHAnsi" w:cstheme="minorHAnsi"/>
          <w:sz w:val="24"/>
          <w:szCs w:val="24"/>
        </w:rPr>
        <w:t>centred</w:t>
      </w:r>
      <w:proofErr w:type="spellEnd"/>
      <w:r w:rsidRPr="00344A3A">
        <w:rPr>
          <w:rFonts w:asciiTheme="minorHAnsi" w:hAnsiTheme="minorHAnsi" w:cstheme="minorHAnsi"/>
          <w:sz w:val="24"/>
          <w:szCs w:val="24"/>
        </w:rPr>
        <w:t xml:space="preserve"> design, social listening,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insights, participatory research and/or RCT.  </w:t>
      </w:r>
      <w:r w:rsidRPr="00344A3A">
        <w:rPr>
          <w:rFonts w:asciiTheme="minorHAnsi" w:hAnsiTheme="minorHAnsi" w:cstheme="minorHAnsi"/>
          <w:sz w:val="24"/>
          <w:szCs w:val="24"/>
        </w:rPr>
        <w:t xml:space="preserve"> </w:t>
      </w:r>
    </w:p>
    <w:p w14:paraId="5A24C129" w14:textId="77777777" w:rsidR="00BF65EF" w:rsidRPr="00344A3A" w:rsidRDefault="00E567A9">
      <w:pPr>
        <w:numPr>
          <w:ilvl w:val="1"/>
          <w:numId w:val="3"/>
        </w:numPr>
        <w:spacing w:after="25" w:line="237" w:lineRule="auto"/>
        <w:ind w:hanging="360"/>
        <w:rPr>
          <w:rFonts w:asciiTheme="minorHAnsi" w:hAnsiTheme="minorHAnsi" w:cstheme="minorHAnsi"/>
          <w:sz w:val="24"/>
          <w:szCs w:val="24"/>
        </w:rPr>
      </w:pPr>
      <w:r w:rsidRPr="00344A3A">
        <w:rPr>
          <w:rFonts w:asciiTheme="minorHAnsi" w:hAnsiTheme="minorHAnsi" w:cstheme="minorHAnsi"/>
          <w:sz w:val="24"/>
          <w:szCs w:val="24"/>
        </w:rPr>
        <w:t xml:space="preserve">Establish community feedback mechanisms and use feedback to inform community engagement and SBC actions for disaster preparedness, response, </w:t>
      </w:r>
      <w:proofErr w:type="gramStart"/>
      <w:r w:rsidRPr="00344A3A">
        <w:rPr>
          <w:rFonts w:asciiTheme="minorHAnsi" w:hAnsiTheme="minorHAnsi" w:cstheme="minorHAnsi"/>
          <w:sz w:val="24"/>
          <w:szCs w:val="24"/>
        </w:rPr>
        <w:t>recovery</w:t>
      </w:r>
      <w:proofErr w:type="gramEnd"/>
      <w:r w:rsidRPr="00344A3A">
        <w:rPr>
          <w:rFonts w:asciiTheme="minorHAnsi" w:hAnsiTheme="minorHAnsi" w:cstheme="minorHAnsi"/>
          <w:sz w:val="24"/>
          <w:szCs w:val="24"/>
        </w:rPr>
        <w:t xml:space="preserve"> and resilience. Generate and use SBC evidence, data, and assessments for disaster preparedness, response, </w:t>
      </w:r>
      <w:proofErr w:type="gramStart"/>
      <w:r w:rsidRPr="00344A3A">
        <w:rPr>
          <w:rFonts w:asciiTheme="minorHAnsi" w:hAnsiTheme="minorHAnsi" w:cstheme="minorHAnsi"/>
          <w:sz w:val="24"/>
          <w:szCs w:val="24"/>
        </w:rPr>
        <w:t>recovery</w:t>
      </w:r>
      <w:proofErr w:type="gramEnd"/>
      <w:r w:rsidRPr="00344A3A">
        <w:rPr>
          <w:rFonts w:asciiTheme="minorHAnsi" w:hAnsiTheme="minorHAnsi" w:cstheme="minorHAnsi"/>
          <w:sz w:val="24"/>
          <w:szCs w:val="24"/>
        </w:rPr>
        <w:t xml:space="preserve"> and resilience.  </w:t>
      </w:r>
      <w:r w:rsidRPr="00344A3A">
        <w:rPr>
          <w:rFonts w:asciiTheme="minorHAnsi" w:hAnsiTheme="minorHAnsi" w:cstheme="minorHAnsi"/>
          <w:sz w:val="24"/>
          <w:szCs w:val="24"/>
        </w:rPr>
        <w:t xml:space="preserve"> </w:t>
      </w:r>
    </w:p>
    <w:p w14:paraId="4F131AE9" w14:textId="77777777" w:rsidR="00BF65EF" w:rsidRPr="00344A3A" w:rsidRDefault="00E567A9">
      <w:pPr>
        <w:numPr>
          <w:ilvl w:val="1"/>
          <w:numId w:val="3"/>
        </w:numPr>
        <w:spacing w:after="25" w:line="237" w:lineRule="auto"/>
        <w:ind w:hanging="360"/>
        <w:rPr>
          <w:rFonts w:asciiTheme="minorHAnsi" w:hAnsiTheme="minorHAnsi" w:cstheme="minorHAnsi"/>
          <w:sz w:val="24"/>
          <w:szCs w:val="24"/>
        </w:rPr>
      </w:pPr>
      <w:r w:rsidRPr="00344A3A">
        <w:rPr>
          <w:rFonts w:asciiTheme="minorHAnsi" w:hAnsiTheme="minorHAnsi" w:cstheme="minorHAnsi"/>
          <w:sz w:val="24"/>
          <w:szCs w:val="24"/>
        </w:rPr>
        <w:t xml:space="preserve">Develop terms of reference, research tools, M&amp;E </w:t>
      </w:r>
      <w:proofErr w:type="gramStart"/>
      <w:r w:rsidRPr="00344A3A">
        <w:rPr>
          <w:rFonts w:asciiTheme="minorHAnsi" w:hAnsiTheme="minorHAnsi" w:cstheme="minorHAnsi"/>
          <w:sz w:val="24"/>
          <w:szCs w:val="24"/>
        </w:rPr>
        <w:t>frameworks</w:t>
      </w:r>
      <w:proofErr w:type="gramEnd"/>
      <w:r w:rsidRPr="00344A3A">
        <w:rPr>
          <w:rFonts w:asciiTheme="minorHAnsi" w:hAnsiTheme="minorHAnsi" w:cstheme="minorHAnsi"/>
          <w:sz w:val="24"/>
          <w:szCs w:val="24"/>
        </w:rPr>
        <w:t xml:space="preserve"> and protocols for generating evidence to inform SBC initiatives and apply tools, methodologies and frameworks for data collection, tracking, monitoring and reporting and disseminating SBC results. </w:t>
      </w:r>
      <w:r w:rsidRPr="00344A3A">
        <w:rPr>
          <w:rFonts w:asciiTheme="minorHAnsi" w:hAnsiTheme="minorHAnsi" w:cstheme="minorHAnsi"/>
          <w:sz w:val="24"/>
          <w:szCs w:val="24"/>
        </w:rPr>
        <w:t xml:space="preserve"> </w:t>
      </w:r>
    </w:p>
    <w:p w14:paraId="2AFC2E65" w14:textId="77777777" w:rsidR="00BF65EF" w:rsidRPr="00344A3A" w:rsidRDefault="00E567A9">
      <w:pPr>
        <w:numPr>
          <w:ilvl w:val="1"/>
          <w:numId w:val="3"/>
        </w:numPr>
        <w:spacing w:after="17" w:line="243" w:lineRule="auto"/>
        <w:ind w:hanging="360"/>
        <w:rPr>
          <w:rFonts w:asciiTheme="minorHAnsi" w:hAnsiTheme="minorHAnsi" w:cstheme="minorHAnsi"/>
          <w:sz w:val="24"/>
          <w:szCs w:val="24"/>
        </w:rPr>
      </w:pPr>
      <w:r w:rsidRPr="00344A3A">
        <w:rPr>
          <w:rFonts w:asciiTheme="minorHAnsi" w:hAnsiTheme="minorHAnsi" w:cstheme="minorHAnsi"/>
          <w:sz w:val="24"/>
          <w:szCs w:val="24"/>
        </w:rPr>
        <w:t xml:space="preserve">Conduct and/or participate in country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monitoring and evaluation exercises and make recommendations on workplan revisions based on the results. </w:t>
      </w:r>
      <w:r w:rsidRPr="00344A3A">
        <w:rPr>
          <w:rFonts w:asciiTheme="minorHAnsi" w:hAnsiTheme="minorHAnsi" w:cstheme="minorHAnsi"/>
          <w:sz w:val="24"/>
          <w:szCs w:val="24"/>
        </w:rPr>
        <w:t xml:space="preserve"> </w:t>
      </w:r>
    </w:p>
    <w:p w14:paraId="278C92B0" w14:textId="77777777" w:rsidR="00BF65EF" w:rsidRPr="00344A3A" w:rsidRDefault="00E567A9">
      <w:pPr>
        <w:numPr>
          <w:ilvl w:val="1"/>
          <w:numId w:val="3"/>
        </w:numPr>
        <w:spacing w:after="17" w:line="243" w:lineRule="auto"/>
        <w:ind w:hanging="360"/>
        <w:rPr>
          <w:rFonts w:asciiTheme="minorHAnsi" w:hAnsiTheme="minorHAnsi" w:cstheme="minorHAnsi"/>
          <w:sz w:val="24"/>
          <w:szCs w:val="24"/>
        </w:rPr>
      </w:pPr>
      <w:r w:rsidRPr="00344A3A">
        <w:rPr>
          <w:rFonts w:asciiTheme="minorHAnsi" w:hAnsiTheme="minorHAnsi" w:cstheme="minorHAnsi"/>
          <w:sz w:val="24"/>
          <w:szCs w:val="24"/>
        </w:rPr>
        <w:t xml:space="preserve">Develop and manage relationships with external partners, vendors and consultants for research and evidence generation and support of SBC. </w:t>
      </w:r>
      <w:r w:rsidRPr="00344A3A">
        <w:rPr>
          <w:rFonts w:asciiTheme="minorHAnsi" w:hAnsiTheme="minorHAnsi" w:cstheme="minorHAnsi"/>
          <w:sz w:val="24"/>
          <w:szCs w:val="24"/>
        </w:rPr>
        <w:t xml:space="preserve"> </w:t>
      </w:r>
    </w:p>
    <w:p w14:paraId="56E4340A" w14:textId="77777777" w:rsidR="00BF65EF" w:rsidRPr="00344A3A" w:rsidRDefault="00E567A9">
      <w:pPr>
        <w:numPr>
          <w:ilvl w:val="1"/>
          <w:numId w:val="3"/>
        </w:numPr>
        <w:spacing w:after="69" w:line="249" w:lineRule="auto"/>
        <w:ind w:hanging="360"/>
        <w:rPr>
          <w:rFonts w:asciiTheme="minorHAnsi" w:hAnsiTheme="minorHAnsi" w:cstheme="minorHAnsi"/>
          <w:sz w:val="24"/>
          <w:szCs w:val="24"/>
        </w:rPr>
      </w:pPr>
      <w:r w:rsidRPr="00344A3A">
        <w:rPr>
          <w:rFonts w:asciiTheme="minorHAnsi" w:hAnsiTheme="minorHAnsi" w:cstheme="minorHAnsi"/>
          <w:sz w:val="24"/>
          <w:szCs w:val="24"/>
        </w:rPr>
        <w:lastRenderedPageBreak/>
        <w:t>R</w:t>
      </w:r>
      <w:r w:rsidRPr="00344A3A">
        <w:rPr>
          <w:rFonts w:asciiTheme="minorHAnsi" w:hAnsiTheme="minorHAnsi" w:cstheme="minorHAnsi"/>
          <w:sz w:val="24"/>
          <w:szCs w:val="24"/>
        </w:rPr>
        <w:t>eport S</w:t>
      </w:r>
      <w:r w:rsidRPr="00344A3A">
        <w:rPr>
          <w:rFonts w:asciiTheme="minorHAnsi" w:hAnsiTheme="minorHAnsi" w:cstheme="minorHAnsi"/>
          <w:sz w:val="24"/>
          <w:szCs w:val="24"/>
        </w:rPr>
        <w:t xml:space="preserve">BC activities to various stakeholders and </w:t>
      </w:r>
      <w:r w:rsidRPr="00344A3A">
        <w:rPr>
          <w:rFonts w:asciiTheme="minorHAnsi" w:hAnsiTheme="minorHAnsi" w:cstheme="minorHAnsi"/>
          <w:sz w:val="24"/>
          <w:szCs w:val="24"/>
        </w:rPr>
        <w:t xml:space="preserve">on UNICEF system such as end of year reporting, donor reports and any other required. </w:t>
      </w:r>
      <w:r w:rsidRPr="00344A3A">
        <w:rPr>
          <w:rFonts w:asciiTheme="minorHAnsi" w:hAnsiTheme="minorHAnsi" w:cstheme="minorHAnsi"/>
          <w:sz w:val="24"/>
          <w:szCs w:val="24"/>
        </w:rPr>
        <w:t xml:space="preserve"> </w:t>
      </w:r>
    </w:p>
    <w:p w14:paraId="0BAD5620" w14:textId="77777777" w:rsidR="00BF65EF" w:rsidRPr="00344A3A" w:rsidRDefault="00E567A9">
      <w:pPr>
        <w:spacing w:after="73"/>
        <w:ind w:left="360"/>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13CDD215" w14:textId="77777777" w:rsidR="00BF65EF" w:rsidRPr="00344A3A" w:rsidRDefault="00E567A9">
      <w:pPr>
        <w:numPr>
          <w:ilvl w:val="1"/>
          <w:numId w:val="1"/>
        </w:numPr>
        <w:spacing w:after="0" w:line="250" w:lineRule="auto"/>
        <w:ind w:hanging="360"/>
        <w:jc w:val="both"/>
        <w:rPr>
          <w:rFonts w:asciiTheme="minorHAnsi" w:hAnsiTheme="minorHAnsi" w:cstheme="minorHAnsi"/>
          <w:sz w:val="24"/>
          <w:szCs w:val="24"/>
        </w:rPr>
      </w:pPr>
      <w:r w:rsidRPr="00344A3A">
        <w:rPr>
          <w:rFonts w:asciiTheme="minorHAnsi" w:hAnsiTheme="minorHAnsi" w:cstheme="minorHAnsi"/>
          <w:b/>
          <w:sz w:val="24"/>
          <w:szCs w:val="24"/>
        </w:rPr>
        <w:t xml:space="preserve">Design, </w:t>
      </w:r>
      <w:proofErr w:type="gramStart"/>
      <w:r w:rsidRPr="00344A3A">
        <w:rPr>
          <w:rFonts w:asciiTheme="minorHAnsi" w:hAnsiTheme="minorHAnsi" w:cstheme="minorHAnsi"/>
          <w:b/>
          <w:sz w:val="24"/>
          <w:szCs w:val="24"/>
        </w:rPr>
        <w:t>plan</w:t>
      </w:r>
      <w:proofErr w:type="gramEnd"/>
      <w:r w:rsidRPr="00344A3A">
        <w:rPr>
          <w:rFonts w:asciiTheme="minorHAnsi" w:hAnsiTheme="minorHAnsi" w:cstheme="minorHAnsi"/>
          <w:b/>
          <w:sz w:val="24"/>
          <w:szCs w:val="24"/>
        </w:rPr>
        <w:t xml:space="preserve"> and implement SBC activities that are gender sensitive and backed by social and </w:t>
      </w:r>
      <w:proofErr w:type="spellStart"/>
      <w:r w:rsidRPr="00344A3A">
        <w:rPr>
          <w:rFonts w:asciiTheme="minorHAnsi" w:hAnsiTheme="minorHAnsi" w:cstheme="minorHAnsi"/>
          <w:b/>
          <w:sz w:val="24"/>
          <w:szCs w:val="24"/>
        </w:rPr>
        <w:t>behavioural</w:t>
      </w:r>
      <w:proofErr w:type="spellEnd"/>
      <w:r w:rsidRPr="00344A3A">
        <w:rPr>
          <w:rFonts w:asciiTheme="minorHAnsi" w:hAnsiTheme="minorHAnsi" w:cstheme="minorHAnsi"/>
          <w:b/>
          <w:sz w:val="24"/>
          <w:szCs w:val="24"/>
        </w:rPr>
        <w:t xml:space="preserve"> evidence and strong engagement and participation mechanisms in both development and humanitarian contexts.</w:t>
      </w:r>
      <w:r w:rsidRPr="00344A3A">
        <w:rPr>
          <w:rFonts w:asciiTheme="minorHAnsi" w:hAnsiTheme="minorHAnsi" w:cstheme="minorHAnsi"/>
          <w:sz w:val="24"/>
          <w:szCs w:val="24"/>
        </w:rPr>
        <w:t xml:space="preserve">  </w:t>
      </w:r>
    </w:p>
    <w:p w14:paraId="5A013BE8" w14:textId="77777777" w:rsidR="00BF65EF" w:rsidRPr="00344A3A" w:rsidRDefault="00E567A9">
      <w:pPr>
        <w:numPr>
          <w:ilvl w:val="1"/>
          <w:numId w:val="2"/>
        </w:numPr>
        <w:spacing w:after="17" w:line="243"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In collaboration/consultation with UNICEF sectoral and cross-sectoral specialists, relevant government officers and other UN/NGO partners, develop, </w:t>
      </w:r>
      <w:proofErr w:type="gramStart"/>
      <w:r w:rsidRPr="00344A3A">
        <w:rPr>
          <w:rFonts w:asciiTheme="minorHAnsi" w:hAnsiTheme="minorHAnsi" w:cstheme="minorHAnsi"/>
          <w:sz w:val="24"/>
          <w:szCs w:val="24"/>
        </w:rPr>
        <w:t>implement</w:t>
      </w:r>
      <w:proofErr w:type="gramEnd"/>
      <w:r w:rsidRPr="00344A3A">
        <w:rPr>
          <w:rFonts w:asciiTheme="minorHAnsi" w:hAnsiTheme="minorHAnsi" w:cstheme="minorHAnsi"/>
          <w:sz w:val="24"/>
          <w:szCs w:val="24"/>
        </w:rPr>
        <w:t xml:space="preserve"> and monitor evidence-based SBC strategies and activities, in line with global standards and UNICEF priorities and approaches. </w:t>
      </w:r>
      <w:r w:rsidRPr="00344A3A">
        <w:rPr>
          <w:rFonts w:asciiTheme="minorHAnsi" w:hAnsiTheme="minorHAnsi" w:cstheme="minorHAnsi"/>
          <w:sz w:val="24"/>
          <w:szCs w:val="24"/>
        </w:rPr>
        <w:t xml:space="preserve"> </w:t>
      </w:r>
    </w:p>
    <w:p w14:paraId="7C6409AC" w14:textId="77777777" w:rsidR="00BF65EF" w:rsidRPr="00344A3A" w:rsidRDefault="00E567A9">
      <w:pPr>
        <w:numPr>
          <w:ilvl w:val="1"/>
          <w:numId w:val="2"/>
        </w:numPr>
        <w:spacing w:after="25" w:line="237"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In collaboration/consultation with UNICEF sectoral and cross-sectoral colleagues and implementing partners, select appropriate SBC activities and platforms for engagement, ensuring quality and integration of the latest evidence and science-backed approaches. In this process, oversee coordination with SBC stakeholders and partners to align plans and activities. </w:t>
      </w:r>
      <w:r w:rsidRPr="00344A3A">
        <w:rPr>
          <w:rFonts w:asciiTheme="minorHAnsi" w:hAnsiTheme="minorHAnsi" w:cstheme="minorHAnsi"/>
          <w:sz w:val="24"/>
          <w:szCs w:val="24"/>
        </w:rPr>
        <w:t xml:space="preserve"> </w:t>
      </w:r>
    </w:p>
    <w:p w14:paraId="24D3F5E2" w14:textId="77777777" w:rsidR="00BF65EF" w:rsidRPr="00344A3A" w:rsidRDefault="00E567A9">
      <w:pPr>
        <w:numPr>
          <w:ilvl w:val="1"/>
          <w:numId w:val="2"/>
        </w:numPr>
        <w:spacing w:after="39" w:line="243"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Identify, </w:t>
      </w:r>
      <w:proofErr w:type="gramStart"/>
      <w:r w:rsidRPr="00344A3A">
        <w:rPr>
          <w:rFonts w:asciiTheme="minorHAnsi" w:hAnsiTheme="minorHAnsi" w:cstheme="minorHAnsi"/>
          <w:sz w:val="24"/>
          <w:szCs w:val="24"/>
        </w:rPr>
        <w:t>propose</w:t>
      </w:r>
      <w:proofErr w:type="gramEnd"/>
      <w:r w:rsidRPr="00344A3A">
        <w:rPr>
          <w:rFonts w:asciiTheme="minorHAnsi" w:hAnsiTheme="minorHAnsi" w:cstheme="minorHAnsi"/>
          <w:sz w:val="24"/>
          <w:szCs w:val="24"/>
        </w:rPr>
        <w:t xml:space="preserve"> and implement evidence-based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/strategy recommendations from current data, evidence and trends for priority social and behavioral issues and ensure the integration of gender issues and latest innovative approaches and technology in SBC in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approaches and advocate for their adoption among internal and external stakeholders.  </w:t>
      </w:r>
    </w:p>
    <w:p w14:paraId="728CB63E" w14:textId="77777777" w:rsidR="00BF65EF" w:rsidRPr="00344A3A" w:rsidRDefault="00E567A9">
      <w:pPr>
        <w:numPr>
          <w:ilvl w:val="1"/>
          <w:numId w:val="2"/>
        </w:numPr>
        <w:spacing w:after="17" w:line="243"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Apply the above skills of designing, planning, </w:t>
      </w:r>
      <w:proofErr w:type="gramStart"/>
      <w:r w:rsidRPr="00344A3A">
        <w:rPr>
          <w:rFonts w:asciiTheme="minorHAnsi" w:hAnsiTheme="minorHAnsi" w:cstheme="minorHAnsi"/>
          <w:sz w:val="24"/>
          <w:szCs w:val="24"/>
        </w:rPr>
        <w:t>implementing</w:t>
      </w:r>
      <w:proofErr w:type="gramEnd"/>
      <w:r w:rsidRPr="00344A3A">
        <w:rPr>
          <w:rFonts w:asciiTheme="minorHAnsi" w:hAnsiTheme="minorHAnsi" w:cstheme="minorHAnsi"/>
          <w:sz w:val="24"/>
          <w:szCs w:val="24"/>
        </w:rPr>
        <w:t xml:space="preserve"> and monitoring of community engagement and SBC interventions in the context of humanitarian emergencies.</w:t>
      </w:r>
      <w:r w:rsidRPr="00344A3A">
        <w:rPr>
          <w:rFonts w:asciiTheme="minorHAnsi" w:hAnsiTheme="minorHAnsi" w:cstheme="minorHAnsi"/>
          <w:sz w:val="24"/>
          <w:szCs w:val="24"/>
        </w:rPr>
        <w:t xml:space="preserve">  </w:t>
      </w:r>
    </w:p>
    <w:p w14:paraId="1B384BE2" w14:textId="77777777" w:rsidR="00BF65EF" w:rsidRPr="00344A3A" w:rsidRDefault="00E567A9">
      <w:pPr>
        <w:numPr>
          <w:ilvl w:val="1"/>
          <w:numId w:val="2"/>
        </w:numPr>
        <w:spacing w:after="95" w:line="243"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Make viable recommendations on inclusion of community engagement and social and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approaches in sectoral work plans and strategies of other UNICEF sectors. Advocate for the inclusion of community engagement and social and behavioral approaches in sectoral workplans based on active participation in sectoral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planning and reviews and viable recommendations for the integration of SBC as well as for different field offices.   </w:t>
      </w:r>
    </w:p>
    <w:p w14:paraId="59C3CB2E" w14:textId="77777777" w:rsidR="00BF65EF" w:rsidRPr="00344A3A" w:rsidRDefault="00E567A9">
      <w:pPr>
        <w:spacing w:after="76"/>
        <w:ind w:left="360"/>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475698C0" w14:textId="4924F988" w:rsidR="00BF65EF" w:rsidRPr="00E567A9" w:rsidRDefault="00E567A9" w:rsidP="00E567A9">
      <w:pPr>
        <w:numPr>
          <w:ilvl w:val="1"/>
          <w:numId w:val="1"/>
        </w:numPr>
        <w:spacing w:after="0" w:line="250" w:lineRule="auto"/>
        <w:ind w:hanging="360"/>
        <w:jc w:val="both"/>
        <w:rPr>
          <w:rFonts w:asciiTheme="minorHAnsi" w:hAnsiTheme="minorHAnsi" w:cstheme="minorHAnsi"/>
          <w:b/>
          <w:sz w:val="24"/>
          <w:szCs w:val="24"/>
        </w:rPr>
      </w:pPr>
      <w:r w:rsidRPr="00344A3A">
        <w:rPr>
          <w:rFonts w:asciiTheme="minorHAnsi" w:hAnsiTheme="minorHAnsi" w:cstheme="minorHAnsi"/>
          <w:b/>
          <w:sz w:val="24"/>
          <w:szCs w:val="24"/>
        </w:rPr>
        <w:t xml:space="preserve">Support operationalization of SBC by advocating for SBC, mobilizing resources and coordinate as required with relevant stakeholders. </w:t>
      </w:r>
      <w:r w:rsidRPr="00E567A9">
        <w:rPr>
          <w:rFonts w:asciiTheme="minorHAnsi" w:hAnsiTheme="minorHAnsi" w:cstheme="minorHAnsi"/>
          <w:b/>
          <w:sz w:val="24"/>
          <w:szCs w:val="24"/>
        </w:rPr>
        <w:t xml:space="preserve"> </w:t>
      </w:r>
    </w:p>
    <w:p w14:paraId="602ECCF3"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Represent UNICEF’s interests in partnerships such as the UN Joint Program and manage development of and progress against joint project agreements with relevant partners; represent the UNICEF CO and SBC Section in </w:t>
      </w:r>
      <w:proofErr w:type="gramStart"/>
      <w:r w:rsidRPr="00344A3A">
        <w:rPr>
          <w:rFonts w:asciiTheme="minorHAnsi" w:hAnsiTheme="minorHAnsi" w:cstheme="minorHAnsi"/>
          <w:sz w:val="24"/>
          <w:szCs w:val="24"/>
        </w:rPr>
        <w:t>various  fora</w:t>
      </w:r>
      <w:proofErr w:type="gramEnd"/>
      <w:r w:rsidRPr="00344A3A">
        <w:rPr>
          <w:rFonts w:asciiTheme="minorHAnsi" w:hAnsiTheme="minorHAnsi" w:cstheme="minorHAnsi"/>
          <w:sz w:val="24"/>
          <w:szCs w:val="24"/>
        </w:rPr>
        <w:t xml:space="preserve"> and among partners as relevant and necessary. </w:t>
      </w:r>
      <w:r w:rsidRPr="00344A3A">
        <w:rPr>
          <w:rFonts w:asciiTheme="minorHAnsi" w:hAnsiTheme="minorHAnsi" w:cstheme="minorHAnsi"/>
          <w:sz w:val="24"/>
          <w:szCs w:val="24"/>
        </w:rPr>
        <w:t xml:space="preserve"> </w:t>
      </w:r>
    </w:p>
    <w:p w14:paraId="7E795FE3"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Collaborate with national, regional and/or global partners to link and coordinate SBC approaches. </w:t>
      </w:r>
      <w:r w:rsidRPr="00344A3A">
        <w:rPr>
          <w:rFonts w:asciiTheme="minorHAnsi" w:hAnsiTheme="minorHAnsi" w:cstheme="minorHAnsi"/>
          <w:sz w:val="24"/>
          <w:szCs w:val="24"/>
        </w:rPr>
        <w:t xml:space="preserve"> </w:t>
      </w:r>
    </w:p>
    <w:p w14:paraId="116090F6"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Cultivate resource mobilization opportunities and produce proposals, </w:t>
      </w:r>
      <w:proofErr w:type="gramStart"/>
      <w:r w:rsidRPr="00344A3A">
        <w:rPr>
          <w:rFonts w:asciiTheme="minorHAnsi" w:hAnsiTheme="minorHAnsi" w:cstheme="minorHAnsi"/>
          <w:sz w:val="24"/>
          <w:szCs w:val="24"/>
        </w:rPr>
        <w:t>reports</w:t>
      </w:r>
      <w:proofErr w:type="gramEnd"/>
      <w:r w:rsidRPr="00344A3A">
        <w:rPr>
          <w:rFonts w:asciiTheme="minorHAnsi" w:hAnsiTheme="minorHAnsi" w:cstheme="minorHAnsi"/>
          <w:sz w:val="24"/>
          <w:szCs w:val="24"/>
        </w:rPr>
        <w:t xml:space="preserve"> and other materials to support resources mobilization. Contribute to mobilizing human resources for SBC, including staff, </w:t>
      </w:r>
      <w:proofErr w:type="gramStart"/>
      <w:r w:rsidRPr="00344A3A">
        <w:rPr>
          <w:rFonts w:asciiTheme="minorHAnsi" w:hAnsiTheme="minorHAnsi" w:cstheme="minorHAnsi"/>
          <w:sz w:val="24"/>
          <w:szCs w:val="24"/>
        </w:rPr>
        <w:t>consultants</w:t>
      </w:r>
      <w:proofErr w:type="gramEnd"/>
      <w:r w:rsidRPr="00344A3A">
        <w:rPr>
          <w:rFonts w:asciiTheme="minorHAnsi" w:hAnsiTheme="minorHAnsi" w:cstheme="minorHAnsi"/>
          <w:sz w:val="24"/>
          <w:szCs w:val="24"/>
        </w:rPr>
        <w:t xml:space="preserve"> and external vendors.  </w:t>
      </w:r>
      <w:r w:rsidRPr="00344A3A">
        <w:rPr>
          <w:rFonts w:asciiTheme="minorHAnsi" w:hAnsiTheme="minorHAnsi" w:cstheme="minorHAnsi"/>
          <w:sz w:val="24"/>
          <w:szCs w:val="24"/>
        </w:rPr>
        <w:t xml:space="preserve"> </w:t>
      </w:r>
    </w:p>
    <w:p w14:paraId="40A5ECD5"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Identify, </w:t>
      </w:r>
      <w:proofErr w:type="gramStart"/>
      <w:r w:rsidRPr="00344A3A">
        <w:rPr>
          <w:rFonts w:asciiTheme="minorHAnsi" w:hAnsiTheme="minorHAnsi" w:cstheme="minorHAnsi"/>
          <w:sz w:val="24"/>
          <w:szCs w:val="24"/>
        </w:rPr>
        <w:t>recruit</w:t>
      </w:r>
      <w:proofErr w:type="gramEnd"/>
      <w:r w:rsidRPr="00344A3A">
        <w:rPr>
          <w:rFonts w:asciiTheme="minorHAnsi" w:hAnsiTheme="minorHAnsi" w:cstheme="minorHAnsi"/>
          <w:sz w:val="24"/>
          <w:szCs w:val="24"/>
        </w:rPr>
        <w:t xml:space="preserve"> and supervise consultants, vendors and other technical expertise to support delivery of SBC activities. Plan, use and track the use of resources and verify compliance with organizational guidelines and standards. </w:t>
      </w:r>
      <w:r w:rsidRPr="00344A3A">
        <w:rPr>
          <w:rFonts w:asciiTheme="minorHAnsi" w:hAnsiTheme="minorHAnsi" w:cstheme="minorHAnsi"/>
          <w:sz w:val="24"/>
          <w:szCs w:val="24"/>
        </w:rPr>
        <w:t xml:space="preserve"> </w:t>
      </w:r>
    </w:p>
    <w:p w14:paraId="387B7B73"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Contribute to financial planning, budget planning and tracking and financial management for SBC.  </w:t>
      </w:r>
      <w:r w:rsidRPr="00344A3A">
        <w:rPr>
          <w:rFonts w:asciiTheme="minorHAnsi" w:hAnsiTheme="minorHAnsi" w:cstheme="minorHAnsi"/>
          <w:sz w:val="24"/>
          <w:szCs w:val="24"/>
        </w:rPr>
        <w:t xml:space="preserve"> </w:t>
      </w:r>
    </w:p>
    <w:p w14:paraId="743BBCF9"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lastRenderedPageBreak/>
        <w:t xml:space="preserve">Identify, disseminate, and adopt best practices and innovative approaches and technology in SBC, integrate them in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approaches and support SBC and sectoral teams in implementing them. </w:t>
      </w:r>
      <w:r w:rsidRPr="00344A3A">
        <w:rPr>
          <w:rFonts w:asciiTheme="minorHAnsi" w:hAnsiTheme="minorHAnsi" w:cstheme="minorHAnsi"/>
          <w:sz w:val="24"/>
          <w:szCs w:val="24"/>
        </w:rPr>
        <w:t xml:space="preserve"> </w:t>
      </w:r>
    </w:p>
    <w:p w14:paraId="32CD8043"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Advocate internally and externally for integration of SBC in national systems, in the country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and in sectoral plans. </w:t>
      </w:r>
      <w:r w:rsidRPr="00344A3A">
        <w:rPr>
          <w:rFonts w:asciiTheme="minorHAnsi" w:hAnsiTheme="minorHAnsi" w:cstheme="minorHAnsi"/>
          <w:sz w:val="24"/>
          <w:szCs w:val="24"/>
        </w:rPr>
        <w:t xml:space="preserve"> </w:t>
      </w:r>
    </w:p>
    <w:p w14:paraId="10BE6216"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Coordinate with stakeholders and partners for the implementation of community engagement and SBC in humanitarian actions. </w:t>
      </w:r>
      <w:r w:rsidRPr="00344A3A">
        <w:rPr>
          <w:rFonts w:asciiTheme="minorHAnsi" w:hAnsiTheme="minorHAnsi" w:cstheme="minorHAnsi"/>
          <w:sz w:val="24"/>
          <w:szCs w:val="24"/>
        </w:rPr>
        <w:t xml:space="preserve"> </w:t>
      </w:r>
    </w:p>
    <w:p w14:paraId="72C58E00" w14:textId="77777777" w:rsidR="00BF65EF" w:rsidRPr="00344A3A" w:rsidRDefault="00E567A9">
      <w:pPr>
        <w:spacing w:after="34"/>
        <w:rPr>
          <w:rFonts w:asciiTheme="minorHAnsi" w:hAnsiTheme="minorHAnsi" w:cstheme="minorHAnsi"/>
          <w:sz w:val="24"/>
          <w:szCs w:val="24"/>
        </w:rPr>
      </w:pPr>
      <w:r w:rsidRPr="00344A3A">
        <w:rPr>
          <w:rFonts w:asciiTheme="minorHAnsi" w:hAnsiTheme="minorHAnsi" w:cstheme="minorHAnsi"/>
          <w:sz w:val="24"/>
          <w:szCs w:val="24"/>
        </w:rPr>
        <w:t xml:space="preserve"> </w:t>
      </w:r>
    </w:p>
    <w:p w14:paraId="1FE5960E" w14:textId="2BB9108E" w:rsidR="00BF65EF" w:rsidRPr="00E567A9" w:rsidRDefault="00E567A9" w:rsidP="00E567A9">
      <w:pPr>
        <w:numPr>
          <w:ilvl w:val="1"/>
          <w:numId w:val="1"/>
        </w:numPr>
        <w:spacing w:after="0" w:line="250" w:lineRule="auto"/>
        <w:ind w:hanging="360"/>
        <w:jc w:val="both"/>
        <w:rPr>
          <w:rFonts w:asciiTheme="minorHAnsi" w:hAnsiTheme="minorHAnsi" w:cstheme="minorHAnsi"/>
          <w:b/>
          <w:sz w:val="24"/>
          <w:szCs w:val="24"/>
        </w:rPr>
      </w:pPr>
      <w:r w:rsidRPr="00344A3A">
        <w:rPr>
          <w:rFonts w:asciiTheme="minorHAnsi" w:hAnsiTheme="minorHAnsi" w:cstheme="minorHAnsi"/>
          <w:b/>
          <w:sz w:val="24"/>
          <w:szCs w:val="24"/>
        </w:rPr>
        <w:t>Promote continuous learning, strengthening, and scaling up in SBC for both development and humanitarian contexts through capacity building for UNICEF staff and partners.</w:t>
      </w:r>
      <w:r w:rsidRPr="00E567A9">
        <w:rPr>
          <w:rFonts w:asciiTheme="minorHAnsi" w:hAnsiTheme="minorHAnsi" w:cstheme="minorHAnsi"/>
          <w:b/>
          <w:sz w:val="24"/>
          <w:szCs w:val="24"/>
        </w:rPr>
        <w:t xml:space="preserve">  </w:t>
      </w:r>
    </w:p>
    <w:p w14:paraId="45BA5AE5" w14:textId="77777777" w:rsidR="00BF65EF" w:rsidRPr="00344A3A" w:rsidRDefault="00E567A9" w:rsidP="00E567A9">
      <w:pPr>
        <w:numPr>
          <w:ilvl w:val="0"/>
          <w:numId w:val="4"/>
        </w:numPr>
        <w:spacing w:after="25" w:line="237"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Identify, design, and organize SBC training materials and opportunities for staff and partners, including on new approaches such as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analysis, </w:t>
      </w:r>
      <w:proofErr w:type="spellStart"/>
      <w:r w:rsidRPr="00344A3A">
        <w:rPr>
          <w:rFonts w:asciiTheme="minorHAnsi" w:hAnsiTheme="minorHAnsi" w:cstheme="minorHAnsi"/>
          <w:sz w:val="24"/>
          <w:szCs w:val="24"/>
        </w:rPr>
        <w:t>behavioural</w:t>
      </w:r>
      <w:proofErr w:type="spellEnd"/>
      <w:r w:rsidRPr="00344A3A">
        <w:rPr>
          <w:rFonts w:asciiTheme="minorHAnsi" w:hAnsiTheme="minorHAnsi" w:cstheme="minorHAnsi"/>
          <w:sz w:val="24"/>
          <w:szCs w:val="24"/>
        </w:rPr>
        <w:t xml:space="preserve"> insights, human-centered design, social listening, and social accountability mechanisms. </w:t>
      </w:r>
      <w:r w:rsidRPr="00344A3A">
        <w:rPr>
          <w:rFonts w:asciiTheme="minorHAnsi" w:hAnsiTheme="minorHAnsi" w:cstheme="minorHAnsi"/>
          <w:sz w:val="24"/>
          <w:szCs w:val="24"/>
        </w:rPr>
        <w:t xml:space="preserve"> </w:t>
      </w:r>
    </w:p>
    <w:p w14:paraId="193DEBCB" w14:textId="77777777" w:rsidR="00BF65EF" w:rsidRPr="00344A3A" w:rsidRDefault="00E567A9" w:rsidP="00E567A9">
      <w:pPr>
        <w:numPr>
          <w:ilvl w:val="0"/>
          <w:numId w:val="4"/>
        </w:numPr>
        <w:spacing w:after="25" w:line="237"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Develop and/or use and adapt existing UNICEF learning resources, </w:t>
      </w:r>
      <w:proofErr w:type="gramStart"/>
      <w:r w:rsidRPr="00344A3A">
        <w:rPr>
          <w:rFonts w:asciiTheme="minorHAnsi" w:hAnsiTheme="minorHAnsi" w:cstheme="minorHAnsi"/>
          <w:sz w:val="24"/>
          <w:szCs w:val="24"/>
        </w:rPr>
        <w:t>guidelines</w:t>
      </w:r>
      <w:proofErr w:type="gramEnd"/>
      <w:r w:rsidRPr="00344A3A">
        <w:rPr>
          <w:rFonts w:asciiTheme="minorHAnsi" w:hAnsiTheme="minorHAnsi" w:cstheme="minorHAnsi"/>
          <w:sz w:val="24"/>
          <w:szCs w:val="24"/>
        </w:rPr>
        <w:t xml:space="preserve"> and training materials to build SBC capacity among staff, implementing partners and relevant government and non-government counterparts. </w:t>
      </w:r>
      <w:r w:rsidRPr="00344A3A">
        <w:rPr>
          <w:rFonts w:asciiTheme="minorHAnsi" w:hAnsiTheme="minorHAnsi" w:cstheme="minorHAnsi"/>
          <w:sz w:val="24"/>
          <w:szCs w:val="24"/>
        </w:rPr>
        <w:t xml:space="preserve"> </w:t>
      </w:r>
    </w:p>
    <w:p w14:paraId="778B9419"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Develop and institutionalize best practices, facilitate the exchange of </w:t>
      </w:r>
      <w:proofErr w:type="gramStart"/>
      <w:r w:rsidRPr="00344A3A">
        <w:rPr>
          <w:rFonts w:asciiTheme="minorHAnsi" w:hAnsiTheme="minorHAnsi" w:cstheme="minorHAnsi"/>
          <w:sz w:val="24"/>
          <w:szCs w:val="24"/>
        </w:rPr>
        <w:t>experiences</w:t>
      </w:r>
      <w:proofErr w:type="gramEnd"/>
      <w:r w:rsidRPr="00344A3A">
        <w:rPr>
          <w:rFonts w:asciiTheme="minorHAnsi" w:hAnsiTheme="minorHAnsi" w:cstheme="minorHAnsi"/>
          <w:sz w:val="24"/>
          <w:szCs w:val="24"/>
        </w:rPr>
        <w:t xml:space="preserve"> and provide technical assistance for the uptake of new SBC methods and knowledge internally and externally. </w:t>
      </w:r>
      <w:r w:rsidRPr="00344A3A">
        <w:rPr>
          <w:rFonts w:asciiTheme="minorHAnsi" w:hAnsiTheme="minorHAnsi" w:cstheme="minorHAnsi"/>
          <w:sz w:val="24"/>
          <w:szCs w:val="24"/>
        </w:rPr>
        <w:t xml:space="preserve"> </w:t>
      </w:r>
    </w:p>
    <w:p w14:paraId="40BD7C9E"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Plan and implement SBC capacity assessments within the CO.  </w:t>
      </w:r>
      <w:r w:rsidRPr="00344A3A">
        <w:rPr>
          <w:rFonts w:asciiTheme="minorHAnsi" w:hAnsiTheme="minorHAnsi" w:cstheme="minorHAnsi"/>
          <w:sz w:val="24"/>
          <w:szCs w:val="24"/>
        </w:rPr>
        <w:t xml:space="preserve"> </w:t>
      </w:r>
    </w:p>
    <w:p w14:paraId="406284DA" w14:textId="77777777" w:rsidR="00BF65EF" w:rsidRPr="00344A3A"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Identify and develop mechanisms to strengthen documentation and knowledge management as well as systems for community engagement in humanitarian contexts. </w:t>
      </w:r>
      <w:r w:rsidRPr="00344A3A">
        <w:rPr>
          <w:rFonts w:asciiTheme="minorHAnsi" w:hAnsiTheme="minorHAnsi" w:cstheme="minorHAnsi"/>
          <w:sz w:val="24"/>
          <w:szCs w:val="24"/>
        </w:rPr>
        <w:t xml:space="preserve"> </w:t>
      </w:r>
      <w:r w:rsidRPr="00344A3A">
        <w:rPr>
          <w:rFonts w:asciiTheme="minorHAnsi" w:hAnsiTheme="minorHAnsi" w:cstheme="minorHAnsi"/>
          <w:sz w:val="24"/>
          <w:szCs w:val="24"/>
        </w:rPr>
        <w:t xml:space="preserve"> </w:t>
      </w:r>
    </w:p>
    <w:p w14:paraId="1E8F75AA" w14:textId="77777777" w:rsidR="00BF65EF" w:rsidRDefault="00E567A9" w:rsidP="00E567A9">
      <w:pPr>
        <w:numPr>
          <w:ilvl w:val="0"/>
          <w:numId w:val="4"/>
        </w:numPr>
        <w:spacing w:after="17" w:line="243" w:lineRule="auto"/>
        <w:ind w:left="720"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Develop and/or adapt capacity development tools and activities for humanitarian programming with a focus on preparedness, </w:t>
      </w:r>
      <w:proofErr w:type="gramStart"/>
      <w:r w:rsidRPr="00344A3A">
        <w:rPr>
          <w:rFonts w:asciiTheme="minorHAnsi" w:hAnsiTheme="minorHAnsi" w:cstheme="minorHAnsi"/>
          <w:sz w:val="24"/>
          <w:szCs w:val="24"/>
        </w:rPr>
        <w:t>response</w:t>
      </w:r>
      <w:proofErr w:type="gramEnd"/>
      <w:r w:rsidRPr="00344A3A">
        <w:rPr>
          <w:rFonts w:asciiTheme="minorHAnsi" w:hAnsiTheme="minorHAnsi" w:cstheme="minorHAnsi"/>
          <w:sz w:val="24"/>
          <w:szCs w:val="24"/>
        </w:rPr>
        <w:t xml:space="preserve"> and recovery.</w:t>
      </w:r>
      <w:r w:rsidRPr="00344A3A">
        <w:rPr>
          <w:rFonts w:asciiTheme="minorHAnsi" w:hAnsiTheme="minorHAnsi" w:cstheme="minorHAnsi"/>
          <w:sz w:val="24"/>
          <w:szCs w:val="24"/>
        </w:rPr>
        <w:t xml:space="preserve"> </w:t>
      </w:r>
      <w:r w:rsidRPr="00344A3A">
        <w:rPr>
          <w:rFonts w:asciiTheme="minorHAnsi" w:hAnsiTheme="minorHAnsi" w:cstheme="minorHAnsi"/>
          <w:sz w:val="24"/>
          <w:szCs w:val="24"/>
        </w:rPr>
        <w:t xml:space="preserve"> </w:t>
      </w:r>
    </w:p>
    <w:p w14:paraId="69B534BA" w14:textId="77777777" w:rsidR="00E567A9" w:rsidRDefault="00E567A9" w:rsidP="00E567A9">
      <w:pPr>
        <w:spacing w:after="17" w:line="243" w:lineRule="auto"/>
        <w:ind w:left="720"/>
        <w:jc w:val="both"/>
        <w:rPr>
          <w:rFonts w:asciiTheme="minorHAnsi" w:hAnsiTheme="minorHAnsi" w:cstheme="minorHAnsi"/>
          <w:sz w:val="24"/>
          <w:szCs w:val="24"/>
        </w:rPr>
      </w:pPr>
    </w:p>
    <w:p w14:paraId="6AB23999" w14:textId="77777777" w:rsidR="00E567A9" w:rsidRPr="00344A3A" w:rsidRDefault="00E567A9" w:rsidP="00E567A9">
      <w:pPr>
        <w:spacing w:after="17" w:line="243" w:lineRule="auto"/>
        <w:ind w:left="720"/>
        <w:jc w:val="both"/>
        <w:rPr>
          <w:rFonts w:asciiTheme="minorHAnsi" w:hAnsiTheme="minorHAnsi" w:cstheme="minorHAnsi"/>
          <w:sz w:val="24"/>
          <w:szCs w:val="24"/>
        </w:rPr>
      </w:pPr>
    </w:p>
    <w:p w14:paraId="00A1C5C4" w14:textId="77777777"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Minimum Required Qualifications:     </w:t>
      </w:r>
    </w:p>
    <w:p w14:paraId="1C8257B5" w14:textId="77777777" w:rsidR="00E567A9" w:rsidRDefault="00E567A9">
      <w:pPr>
        <w:spacing w:after="53"/>
        <w:ind w:left="-5" w:right="4383" w:hanging="10"/>
        <w:rPr>
          <w:rFonts w:asciiTheme="minorHAnsi" w:hAnsiTheme="minorHAnsi" w:cstheme="minorHAnsi"/>
          <w:b/>
          <w:sz w:val="24"/>
          <w:szCs w:val="24"/>
        </w:rPr>
      </w:pPr>
    </w:p>
    <w:p w14:paraId="592C9CDC" w14:textId="67B4C1F9"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Education:    </w:t>
      </w:r>
    </w:p>
    <w:p w14:paraId="1F8A87A8" w14:textId="77777777" w:rsidR="00BF65EF" w:rsidRPr="00344A3A" w:rsidRDefault="00E567A9">
      <w:pPr>
        <w:spacing w:after="51" w:line="249" w:lineRule="auto"/>
        <w:ind w:left="-5" w:hanging="10"/>
        <w:rPr>
          <w:rFonts w:asciiTheme="minorHAnsi" w:hAnsiTheme="minorHAnsi" w:cstheme="minorHAnsi"/>
          <w:sz w:val="24"/>
          <w:szCs w:val="24"/>
        </w:rPr>
      </w:pPr>
      <w:r w:rsidRPr="00344A3A">
        <w:rPr>
          <w:rFonts w:asciiTheme="minorHAnsi" w:hAnsiTheme="minorHAnsi" w:cstheme="minorHAnsi"/>
          <w:sz w:val="24"/>
          <w:szCs w:val="24"/>
        </w:rPr>
        <w:t xml:space="preserve">An advanced university degree in one of the following fields is required: Social Sciences, Monitoring and Evaluation, International Relations, Political Science, or another relevant technical field.  </w:t>
      </w:r>
      <w:r w:rsidRPr="00344A3A">
        <w:rPr>
          <w:rFonts w:asciiTheme="minorHAnsi" w:hAnsiTheme="minorHAnsi" w:cstheme="minorHAnsi"/>
          <w:b/>
          <w:sz w:val="24"/>
          <w:szCs w:val="24"/>
        </w:rPr>
        <w:t xml:space="preserve"> </w:t>
      </w:r>
    </w:p>
    <w:p w14:paraId="2082EDE8" w14:textId="77777777" w:rsidR="00BF65EF" w:rsidRPr="00344A3A" w:rsidRDefault="00E567A9">
      <w:pPr>
        <w:spacing w:after="38"/>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59EDA7C2" w14:textId="77777777"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Work Experience:    </w:t>
      </w:r>
    </w:p>
    <w:p w14:paraId="0D49AC73" w14:textId="77777777" w:rsidR="00BF65EF" w:rsidRPr="00344A3A" w:rsidRDefault="00E567A9">
      <w:pPr>
        <w:numPr>
          <w:ilvl w:val="0"/>
          <w:numId w:val="4"/>
        </w:numPr>
        <w:spacing w:after="12" w:line="239"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A minimum of five years of professional experience in one or more of the following areas is required: social development </w:t>
      </w:r>
      <w:proofErr w:type="spellStart"/>
      <w:r w:rsidRPr="00344A3A">
        <w:rPr>
          <w:rFonts w:asciiTheme="minorHAnsi" w:hAnsiTheme="minorHAnsi" w:cstheme="minorHAnsi"/>
          <w:sz w:val="24"/>
          <w:szCs w:val="24"/>
        </w:rPr>
        <w:t>programme</w:t>
      </w:r>
      <w:proofErr w:type="spellEnd"/>
      <w:r w:rsidRPr="00344A3A">
        <w:rPr>
          <w:rFonts w:asciiTheme="minorHAnsi" w:hAnsiTheme="minorHAnsi" w:cstheme="minorHAnsi"/>
          <w:sz w:val="24"/>
          <w:szCs w:val="24"/>
        </w:rPr>
        <w:t xml:space="preserve"> planning, social and behavior change, communication for development, gender, M&amp;E public advocacy or another related area.   </w:t>
      </w:r>
    </w:p>
    <w:p w14:paraId="5E696BA0" w14:textId="77777777" w:rsidR="00BF65EF" w:rsidRPr="00344A3A" w:rsidRDefault="00E567A9">
      <w:pPr>
        <w:numPr>
          <w:ilvl w:val="0"/>
          <w:numId w:val="4"/>
        </w:numPr>
        <w:spacing w:after="63" w:line="249"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Relevant experience in a UN system agency or organization is considered as an asset.   </w:t>
      </w:r>
    </w:p>
    <w:p w14:paraId="0D52CDA4" w14:textId="77777777" w:rsidR="00BF65EF" w:rsidRPr="00344A3A" w:rsidRDefault="00E567A9">
      <w:pPr>
        <w:numPr>
          <w:ilvl w:val="0"/>
          <w:numId w:val="4"/>
        </w:numPr>
        <w:spacing w:after="28" w:line="249" w:lineRule="auto"/>
        <w:ind w:hanging="360"/>
        <w:jc w:val="both"/>
        <w:rPr>
          <w:rFonts w:asciiTheme="minorHAnsi" w:hAnsiTheme="minorHAnsi" w:cstheme="minorHAnsi"/>
          <w:sz w:val="24"/>
          <w:szCs w:val="24"/>
        </w:rPr>
      </w:pPr>
      <w:r w:rsidRPr="00344A3A">
        <w:rPr>
          <w:rFonts w:asciiTheme="minorHAnsi" w:hAnsiTheme="minorHAnsi" w:cstheme="minorHAnsi"/>
          <w:sz w:val="24"/>
          <w:szCs w:val="24"/>
        </w:rPr>
        <w:t xml:space="preserve">Experience working in a developing country is considered as an asset. </w:t>
      </w:r>
      <w:r w:rsidRPr="00344A3A">
        <w:rPr>
          <w:rFonts w:asciiTheme="minorHAnsi" w:hAnsiTheme="minorHAnsi" w:cstheme="minorHAnsi"/>
          <w:b/>
          <w:sz w:val="24"/>
          <w:szCs w:val="24"/>
        </w:rPr>
        <w:t xml:space="preserve"> </w:t>
      </w:r>
    </w:p>
    <w:p w14:paraId="3CA7D15D" w14:textId="77777777" w:rsidR="00BF65EF" w:rsidRPr="00344A3A" w:rsidRDefault="00E567A9">
      <w:pPr>
        <w:spacing w:after="38"/>
        <w:rPr>
          <w:rFonts w:asciiTheme="minorHAnsi" w:hAnsiTheme="minorHAnsi" w:cstheme="minorHAnsi"/>
          <w:sz w:val="24"/>
          <w:szCs w:val="24"/>
        </w:rPr>
      </w:pPr>
      <w:r w:rsidRPr="00344A3A">
        <w:rPr>
          <w:rFonts w:asciiTheme="minorHAnsi" w:hAnsiTheme="minorHAnsi" w:cstheme="minorHAnsi"/>
          <w:b/>
          <w:sz w:val="24"/>
          <w:szCs w:val="24"/>
        </w:rPr>
        <w:t xml:space="preserve"> </w:t>
      </w:r>
    </w:p>
    <w:p w14:paraId="0D17ACE3" w14:textId="77777777" w:rsidR="00BF65EF" w:rsidRPr="00344A3A" w:rsidRDefault="00E567A9">
      <w:pPr>
        <w:spacing w:after="53"/>
        <w:ind w:left="-5" w:right="4383" w:hanging="10"/>
        <w:rPr>
          <w:rFonts w:asciiTheme="minorHAnsi" w:hAnsiTheme="minorHAnsi" w:cstheme="minorHAnsi"/>
          <w:sz w:val="24"/>
          <w:szCs w:val="24"/>
        </w:rPr>
      </w:pPr>
      <w:r w:rsidRPr="00344A3A">
        <w:rPr>
          <w:rFonts w:asciiTheme="minorHAnsi" w:hAnsiTheme="minorHAnsi" w:cstheme="minorHAnsi"/>
          <w:b/>
          <w:sz w:val="24"/>
          <w:szCs w:val="24"/>
        </w:rPr>
        <w:t xml:space="preserve">Language Skills:    </w:t>
      </w:r>
    </w:p>
    <w:p w14:paraId="60503A9C" w14:textId="77777777" w:rsidR="00BF65EF" w:rsidRPr="00344A3A" w:rsidRDefault="00E567A9">
      <w:pPr>
        <w:spacing w:after="229" w:line="249" w:lineRule="auto"/>
        <w:ind w:left="-5" w:hanging="10"/>
        <w:rPr>
          <w:rFonts w:asciiTheme="minorHAnsi" w:hAnsiTheme="minorHAnsi" w:cstheme="minorHAnsi"/>
          <w:sz w:val="24"/>
          <w:szCs w:val="24"/>
        </w:rPr>
      </w:pPr>
      <w:r w:rsidRPr="00344A3A">
        <w:rPr>
          <w:rFonts w:asciiTheme="minorHAnsi" w:hAnsiTheme="minorHAnsi" w:cstheme="minorHAnsi"/>
          <w:sz w:val="24"/>
          <w:szCs w:val="24"/>
        </w:rPr>
        <w:t>Fluency in English is required. Knowledge of Arabic is desirable.</w:t>
      </w:r>
      <w:r w:rsidRPr="00344A3A">
        <w:rPr>
          <w:rFonts w:asciiTheme="minorHAnsi" w:hAnsiTheme="minorHAnsi" w:cstheme="minorHAnsi"/>
          <w:sz w:val="24"/>
          <w:szCs w:val="24"/>
        </w:rPr>
        <w:t xml:space="preserve"> </w:t>
      </w:r>
    </w:p>
    <w:sectPr w:rsidR="00BF65EF" w:rsidRPr="00344A3A" w:rsidSect="00344A3A">
      <w:pgSz w:w="12240" w:h="15840"/>
      <w:pgMar w:top="1034" w:right="1163" w:bottom="90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F60D9"/>
    <w:multiLevelType w:val="hybridMultilevel"/>
    <w:tmpl w:val="5EDEF87E"/>
    <w:lvl w:ilvl="0" w:tplc="A0E02DD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8C7E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144A4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C03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5AAED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0ECCE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34E25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CC57F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A556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E159A1"/>
    <w:multiLevelType w:val="hybridMultilevel"/>
    <w:tmpl w:val="647EA11E"/>
    <w:lvl w:ilvl="0" w:tplc="8C4016A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90F2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4617C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5812C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4975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34C62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704CA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7E759A">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60A84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6A4D39"/>
    <w:multiLevelType w:val="hybridMultilevel"/>
    <w:tmpl w:val="B35447F8"/>
    <w:lvl w:ilvl="0" w:tplc="76D688A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84110">
      <w:start w:val="1"/>
      <w:numFmt w:val="decimal"/>
      <w:lvlText w:val="%2."/>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78A84D4">
      <w:start w:val="1"/>
      <w:numFmt w:val="lowerRoman"/>
      <w:lvlText w:val="%3"/>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BC0B17E">
      <w:start w:val="1"/>
      <w:numFmt w:val="decimal"/>
      <w:lvlText w:val="%4"/>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D4E63F2">
      <w:start w:val="1"/>
      <w:numFmt w:val="lowerLetter"/>
      <w:lvlText w:val="%5"/>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45A4CE0">
      <w:start w:val="1"/>
      <w:numFmt w:val="lowerRoman"/>
      <w:lvlText w:val="%6"/>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D1AC4B0">
      <w:start w:val="1"/>
      <w:numFmt w:val="decimal"/>
      <w:lvlText w:val="%7"/>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8F221F0">
      <w:start w:val="1"/>
      <w:numFmt w:val="lowerLetter"/>
      <w:lvlText w:val="%8"/>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0ECECDA">
      <w:start w:val="1"/>
      <w:numFmt w:val="lowerRoman"/>
      <w:lvlText w:val="%9"/>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2F07FB"/>
    <w:multiLevelType w:val="hybridMultilevel"/>
    <w:tmpl w:val="B8F4F310"/>
    <w:lvl w:ilvl="0" w:tplc="49444D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7C2802">
      <w:start w:val="1"/>
      <w:numFmt w:val="bullet"/>
      <w:lvlText w:val="o"/>
      <w:lvlJc w:val="left"/>
      <w:pPr>
        <w:ind w:left="1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18E0EA">
      <w:start w:val="1"/>
      <w:numFmt w:val="bullet"/>
      <w:lvlText w:val="▪"/>
      <w:lvlJc w:val="left"/>
      <w:pPr>
        <w:ind w:left="1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E0431C">
      <w:start w:val="1"/>
      <w:numFmt w:val="bullet"/>
      <w:lvlText w:val="•"/>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4C978A">
      <w:start w:val="1"/>
      <w:numFmt w:val="bullet"/>
      <w:lvlText w:val="o"/>
      <w:lvlJc w:val="left"/>
      <w:pPr>
        <w:ind w:left="3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0C860C">
      <w:start w:val="1"/>
      <w:numFmt w:val="bullet"/>
      <w:lvlText w:val="▪"/>
      <w:lvlJc w:val="left"/>
      <w:pPr>
        <w:ind w:left="3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E65344">
      <w:start w:val="1"/>
      <w:numFmt w:val="bullet"/>
      <w:lvlText w:val="•"/>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6CFDE">
      <w:start w:val="1"/>
      <w:numFmt w:val="bullet"/>
      <w:lvlText w:val="o"/>
      <w:lvlJc w:val="left"/>
      <w:pPr>
        <w:ind w:left="5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0A9830">
      <w:start w:val="1"/>
      <w:numFmt w:val="bullet"/>
      <w:lvlText w:val="▪"/>
      <w:lvlJc w:val="left"/>
      <w:pPr>
        <w:ind w:left="6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07777496">
    <w:abstractNumId w:val="2"/>
  </w:num>
  <w:num w:numId="2" w16cid:durableId="710231583">
    <w:abstractNumId w:val="1"/>
  </w:num>
  <w:num w:numId="3" w16cid:durableId="1823426187">
    <w:abstractNumId w:val="0"/>
  </w:num>
  <w:num w:numId="4" w16cid:durableId="107007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EF"/>
    <w:rsid w:val="00344A3A"/>
    <w:rsid w:val="00882624"/>
    <w:rsid w:val="00BF65EF"/>
    <w:rsid w:val="00E56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41F6"/>
  <w15:docId w15:val="{63DB2881-876E-430D-BAFB-ADC38CD5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1525</Words>
  <Characters>9809</Characters>
  <Application>Microsoft Office Word</Application>
  <DocSecurity>0</DocSecurity>
  <Lines>146</Lines>
  <Paragraphs>61</Paragraphs>
  <ScaleCrop>false</ScaleCrop>
  <HeadingPairs>
    <vt:vector size="2" baseType="variant">
      <vt:variant>
        <vt:lpstr>Title</vt:lpstr>
      </vt:variant>
      <vt:variant>
        <vt:i4>1</vt:i4>
      </vt:variant>
    </vt:vector>
  </HeadingPairs>
  <TitlesOfParts>
    <vt:vector size="1" baseType="lpstr">
      <vt:lpstr>ToR H&amp;N L3</vt:lpstr>
    </vt:vector>
  </TitlesOfParts>
  <Company>UNICEF</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H&amp;N L3</dc:title>
  <dc:subject/>
  <dc:creator>lronwordi</dc:creator>
  <cp:keywords/>
  <cp:lastModifiedBy>Manal Al Mouhassel</cp:lastModifiedBy>
  <cp:revision>3</cp:revision>
  <dcterms:created xsi:type="dcterms:W3CDTF">2024-10-02T13:10:00Z</dcterms:created>
  <dcterms:modified xsi:type="dcterms:W3CDTF">2024-10-02T14:15:00Z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25ab3ddc6466b1d7adbfba64144a1522719079d6ea47fe6028116cc511571876</vt:lpwstr>
  </property>
</Properties>
</file>