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0372C1B" w:rsidR="00354810" w:rsidRPr="009920EF" w:rsidRDefault="0092496F" w:rsidP="00354810">
      <w:pPr>
        <w:spacing w:line="240" w:lineRule="auto"/>
        <w:ind w:left="720" w:hanging="720"/>
        <w:jc w:val="center"/>
        <w:rPr>
          <w:rFonts w:asciiTheme="minorHAnsi" w:hAnsiTheme="minorHAnsi" w:cstheme="minorHAnsi"/>
          <w:b/>
        </w:rPr>
      </w:pPr>
      <w:r w:rsidRPr="009920EF">
        <w:rPr>
          <w:rFonts w:asciiTheme="minorHAnsi" w:hAnsiTheme="minorHAnsi" w:cstheme="minorHAnsi"/>
          <w:b/>
        </w:rPr>
        <w:t>FINA</w:t>
      </w:r>
      <w:r w:rsidR="00DD0F62" w:rsidRPr="009920EF">
        <w:rPr>
          <w:rFonts w:asciiTheme="minorHAnsi" w:hAnsiTheme="minorHAnsi" w:cstheme="minorHAnsi"/>
          <w:b/>
        </w:rPr>
        <w:t>NCIAL PROPOSAL</w:t>
      </w:r>
    </w:p>
    <w:p w14:paraId="54D76DE3" w14:textId="77777777" w:rsidR="00354810" w:rsidRPr="009920EF" w:rsidRDefault="00354810" w:rsidP="00354810">
      <w:pPr>
        <w:spacing w:line="240" w:lineRule="auto"/>
        <w:ind w:left="720" w:hanging="720"/>
        <w:jc w:val="center"/>
        <w:rPr>
          <w:rFonts w:asciiTheme="minorHAnsi" w:hAnsiTheme="minorHAnsi" w:cstheme="minorHAnsi"/>
          <w:b/>
        </w:rPr>
      </w:pPr>
    </w:p>
    <w:p w14:paraId="6F1D7590" w14:textId="7B4F281D" w:rsidR="00354810" w:rsidRPr="009920EF" w:rsidRDefault="00354810" w:rsidP="00354810">
      <w:pPr>
        <w:spacing w:line="240" w:lineRule="auto"/>
        <w:jc w:val="center"/>
        <w:rPr>
          <w:rFonts w:asciiTheme="minorHAnsi" w:hAnsiTheme="minorHAnsi" w:cstheme="minorHAnsi"/>
          <w:b/>
          <w:bCs/>
          <w:shd w:val="clear" w:color="auto" w:fill="FFFFFF"/>
        </w:rPr>
      </w:pPr>
      <w:r w:rsidRPr="009920EF">
        <w:rPr>
          <w:rFonts w:asciiTheme="minorHAnsi" w:hAnsiTheme="minorHAnsi" w:cstheme="minorHAnsi"/>
          <w:b/>
        </w:rPr>
        <w:t xml:space="preserve">INDIVIDUAL CONSULTANT FOR </w:t>
      </w:r>
      <w:r w:rsidR="00DB0487">
        <w:rPr>
          <w:rFonts w:asciiTheme="minorHAnsi" w:hAnsiTheme="minorHAnsi" w:cstheme="minorHAnsi"/>
          <w:b/>
          <w:bCs/>
          <w:shd w:val="clear" w:color="auto" w:fill="FFFFFF"/>
          <w:lang w:val="en-AU"/>
        </w:rPr>
        <w:t>Elimination of Vertical Transmission of HIV and Syphilis (EVTHS)</w:t>
      </w:r>
    </w:p>
    <w:p w14:paraId="5833F7C4" w14:textId="77777777" w:rsidR="00354810" w:rsidRPr="009920EF" w:rsidRDefault="00354810" w:rsidP="00354810">
      <w:pPr>
        <w:spacing w:line="240" w:lineRule="auto"/>
        <w:jc w:val="both"/>
        <w:rPr>
          <w:rFonts w:asciiTheme="minorHAnsi" w:hAnsiTheme="minorHAnsi" w:cstheme="minorHAnsi"/>
        </w:rPr>
      </w:pPr>
    </w:p>
    <w:p w14:paraId="28EB6EAA" w14:textId="77777777" w:rsidR="00354810" w:rsidRPr="009920EF" w:rsidRDefault="00354810" w:rsidP="00354810">
      <w:pPr>
        <w:spacing w:line="240" w:lineRule="auto"/>
        <w:jc w:val="both"/>
        <w:rPr>
          <w:rFonts w:asciiTheme="minorHAnsi" w:hAnsiTheme="minorHAnsi" w:cstheme="minorHAnsi"/>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700"/>
        <w:gridCol w:w="1350"/>
        <w:gridCol w:w="990"/>
        <w:gridCol w:w="1350"/>
        <w:gridCol w:w="900"/>
        <w:gridCol w:w="810"/>
        <w:gridCol w:w="1080"/>
        <w:gridCol w:w="1080"/>
      </w:tblGrid>
      <w:tr w:rsidR="00F750D0" w:rsidRPr="009920EF" w14:paraId="5355C459" w14:textId="77777777" w:rsidTr="5D3C4670">
        <w:tc>
          <w:tcPr>
            <w:tcW w:w="540" w:type="dxa"/>
          </w:tcPr>
          <w:p w14:paraId="6B013A76" w14:textId="0E8DADF3"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S. No.</w:t>
            </w:r>
          </w:p>
        </w:tc>
        <w:tc>
          <w:tcPr>
            <w:tcW w:w="2700" w:type="dxa"/>
          </w:tcPr>
          <w:p w14:paraId="292C9E61" w14:textId="20453D52"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Deliverables</w:t>
            </w:r>
          </w:p>
        </w:tc>
        <w:tc>
          <w:tcPr>
            <w:tcW w:w="1350" w:type="dxa"/>
          </w:tcPr>
          <w:p w14:paraId="2FC4BD17" w14:textId="77777777"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Deadline for completion of deliverable</w:t>
            </w:r>
          </w:p>
        </w:tc>
        <w:tc>
          <w:tcPr>
            <w:tcW w:w="990" w:type="dxa"/>
            <w:shd w:val="clear" w:color="auto" w:fill="FFFFFF" w:themeFill="background1"/>
          </w:tcPr>
          <w:p w14:paraId="6316EEC2" w14:textId="509C29D0"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Details of Travel Required</w:t>
            </w:r>
          </w:p>
        </w:tc>
        <w:tc>
          <w:tcPr>
            <w:tcW w:w="1350" w:type="dxa"/>
            <w:shd w:val="clear" w:color="auto" w:fill="F7CAAC" w:themeFill="accent2" w:themeFillTint="66"/>
          </w:tcPr>
          <w:p w14:paraId="1597F5F0" w14:textId="4978E1D0"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Professional Fee (Daily</w:t>
            </w:r>
            <w:r w:rsidR="003E1F9D">
              <w:rPr>
                <w:rFonts w:asciiTheme="minorHAnsi" w:hAnsiTheme="minorHAnsi" w:cstheme="minorHAnsi"/>
                <w:b/>
                <w:bCs/>
              </w:rPr>
              <w:t>/ Unit cost per report</w:t>
            </w:r>
            <w:r w:rsidRPr="009920EF">
              <w:rPr>
                <w:rFonts w:asciiTheme="minorHAnsi" w:hAnsiTheme="minorHAnsi" w:cstheme="minorHAnsi"/>
                <w:b/>
                <w:bCs/>
              </w:rPr>
              <w:t>)</w:t>
            </w:r>
          </w:p>
          <w:p w14:paraId="2996EAA2" w14:textId="1AD646D2"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(INR)</w:t>
            </w:r>
          </w:p>
        </w:tc>
        <w:tc>
          <w:tcPr>
            <w:tcW w:w="900" w:type="dxa"/>
            <w:shd w:val="clear" w:color="auto" w:fill="F7CAAC" w:themeFill="accent2" w:themeFillTint="66"/>
          </w:tcPr>
          <w:p w14:paraId="1DB40313" w14:textId="4FFEBCA6"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Input Days</w:t>
            </w:r>
            <w:r w:rsidR="003E1F9D">
              <w:rPr>
                <w:rFonts w:asciiTheme="minorHAnsi" w:hAnsiTheme="minorHAnsi" w:cstheme="minorHAnsi"/>
                <w:b/>
                <w:bCs/>
              </w:rPr>
              <w:t xml:space="preserve">/ </w:t>
            </w:r>
            <w:r w:rsidR="006216A6">
              <w:rPr>
                <w:rFonts w:asciiTheme="minorHAnsi" w:hAnsiTheme="minorHAnsi" w:cstheme="minorHAnsi"/>
                <w:b/>
                <w:bCs/>
              </w:rPr>
              <w:t>No. of reports</w:t>
            </w:r>
          </w:p>
        </w:tc>
        <w:tc>
          <w:tcPr>
            <w:tcW w:w="810" w:type="dxa"/>
            <w:shd w:val="clear" w:color="auto" w:fill="F7CAAC" w:themeFill="accent2" w:themeFillTint="66"/>
          </w:tcPr>
          <w:p w14:paraId="1DE6A88D" w14:textId="77777777"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Total Professional Fee (INR)</w:t>
            </w:r>
          </w:p>
        </w:tc>
        <w:tc>
          <w:tcPr>
            <w:tcW w:w="1080" w:type="dxa"/>
            <w:shd w:val="clear" w:color="auto" w:fill="F7CAAC" w:themeFill="accent2" w:themeFillTint="66"/>
          </w:tcPr>
          <w:p w14:paraId="19E2FB7E" w14:textId="6120AE7C" w:rsidR="00F750D0" w:rsidRPr="009920EF" w:rsidRDefault="006F5537" w:rsidP="005D6958">
            <w:pPr>
              <w:spacing w:line="240" w:lineRule="auto"/>
              <w:jc w:val="center"/>
              <w:rPr>
                <w:rFonts w:asciiTheme="minorHAnsi" w:hAnsiTheme="minorHAnsi" w:cstheme="minorHAnsi"/>
                <w:b/>
                <w:bCs/>
              </w:rPr>
            </w:pPr>
            <w:r w:rsidRPr="009920EF">
              <w:rPr>
                <w:rFonts w:asciiTheme="minorHAnsi" w:hAnsiTheme="minorHAnsi" w:cstheme="minorHAnsi"/>
                <w:b/>
                <w:bCs/>
              </w:rPr>
              <w:t xml:space="preserve">Total </w:t>
            </w:r>
            <w:r w:rsidR="00F750D0" w:rsidRPr="009920EF">
              <w:rPr>
                <w:rFonts w:asciiTheme="minorHAnsi" w:hAnsiTheme="minorHAnsi" w:cstheme="minorHAnsi"/>
                <w:b/>
                <w:bCs/>
              </w:rPr>
              <w:t>Travel Cost (INR)</w:t>
            </w:r>
          </w:p>
        </w:tc>
        <w:tc>
          <w:tcPr>
            <w:tcW w:w="1080" w:type="dxa"/>
            <w:shd w:val="clear" w:color="auto" w:fill="F7CAAC" w:themeFill="accent2" w:themeFillTint="66"/>
          </w:tcPr>
          <w:p w14:paraId="33D6D27D" w14:textId="0F99424F"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Total Amount (All Inclusive Fee (INR)</w:t>
            </w:r>
          </w:p>
        </w:tc>
      </w:tr>
      <w:tr w:rsidR="00F750D0" w:rsidRPr="009920EF" w14:paraId="08012824" w14:textId="77777777" w:rsidTr="5D3C4670">
        <w:tc>
          <w:tcPr>
            <w:tcW w:w="540" w:type="dxa"/>
          </w:tcPr>
          <w:p w14:paraId="5014D7BA" w14:textId="04D3FBB6"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(A)</w:t>
            </w:r>
          </w:p>
        </w:tc>
        <w:tc>
          <w:tcPr>
            <w:tcW w:w="2700" w:type="dxa"/>
          </w:tcPr>
          <w:p w14:paraId="4AA4CAF8" w14:textId="7589FDE0"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(B)</w:t>
            </w:r>
          </w:p>
        </w:tc>
        <w:tc>
          <w:tcPr>
            <w:tcW w:w="1350" w:type="dxa"/>
          </w:tcPr>
          <w:p w14:paraId="2F0B621D" w14:textId="288FEA44"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(C)</w:t>
            </w:r>
          </w:p>
        </w:tc>
        <w:tc>
          <w:tcPr>
            <w:tcW w:w="990" w:type="dxa"/>
            <w:shd w:val="clear" w:color="auto" w:fill="FFFFFF" w:themeFill="background1"/>
          </w:tcPr>
          <w:p w14:paraId="208DA6A0" w14:textId="6CBCE5D7"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D</w:t>
            </w:r>
            <w:r w:rsidRPr="009920EF">
              <w:rPr>
                <w:rFonts w:asciiTheme="minorHAnsi" w:hAnsiTheme="minorHAnsi" w:cstheme="minorHAnsi"/>
                <w:b/>
                <w:bCs/>
                <w:i/>
                <w:iCs/>
              </w:rPr>
              <w:t>)</w:t>
            </w:r>
          </w:p>
        </w:tc>
        <w:tc>
          <w:tcPr>
            <w:tcW w:w="1350" w:type="dxa"/>
            <w:shd w:val="clear" w:color="auto" w:fill="F7CAAC" w:themeFill="accent2" w:themeFillTint="66"/>
          </w:tcPr>
          <w:p w14:paraId="62BFBA17" w14:textId="5C5185D5"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E</w:t>
            </w:r>
            <w:r w:rsidRPr="009920EF">
              <w:rPr>
                <w:rFonts w:asciiTheme="minorHAnsi" w:hAnsiTheme="minorHAnsi" w:cstheme="minorHAnsi"/>
                <w:b/>
                <w:bCs/>
                <w:i/>
                <w:iCs/>
              </w:rPr>
              <w:t>)</w:t>
            </w:r>
          </w:p>
        </w:tc>
        <w:tc>
          <w:tcPr>
            <w:tcW w:w="900" w:type="dxa"/>
            <w:shd w:val="clear" w:color="auto" w:fill="F7CAAC" w:themeFill="accent2" w:themeFillTint="66"/>
          </w:tcPr>
          <w:p w14:paraId="7052F01A" w14:textId="4E4E49E5"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F</w:t>
            </w:r>
            <w:r w:rsidRPr="009920EF">
              <w:rPr>
                <w:rFonts w:asciiTheme="minorHAnsi" w:hAnsiTheme="minorHAnsi" w:cstheme="minorHAnsi"/>
                <w:b/>
                <w:bCs/>
                <w:i/>
                <w:iCs/>
              </w:rPr>
              <w:t>)</w:t>
            </w:r>
          </w:p>
        </w:tc>
        <w:tc>
          <w:tcPr>
            <w:tcW w:w="810" w:type="dxa"/>
            <w:shd w:val="clear" w:color="auto" w:fill="F7CAAC" w:themeFill="accent2" w:themeFillTint="66"/>
          </w:tcPr>
          <w:p w14:paraId="38D1F6EE" w14:textId="5F18443D"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G</w:t>
            </w:r>
            <w:r w:rsidR="006467BA" w:rsidRPr="009920EF">
              <w:rPr>
                <w:rFonts w:asciiTheme="minorHAnsi" w:hAnsiTheme="minorHAnsi" w:cstheme="minorHAnsi"/>
                <w:b/>
                <w:bCs/>
                <w:i/>
                <w:iCs/>
              </w:rPr>
              <w:t xml:space="preserve"> </w:t>
            </w:r>
            <w:r w:rsidRPr="009920EF">
              <w:rPr>
                <w:rFonts w:asciiTheme="minorHAnsi" w:hAnsiTheme="minorHAnsi" w:cstheme="minorHAnsi"/>
                <w:b/>
                <w:bCs/>
                <w:i/>
                <w:iCs/>
              </w:rPr>
              <w:t>=</w:t>
            </w:r>
            <w:r w:rsidR="000C68DF" w:rsidRPr="009920EF">
              <w:rPr>
                <w:rFonts w:asciiTheme="minorHAnsi" w:hAnsiTheme="minorHAnsi" w:cstheme="minorHAnsi"/>
                <w:b/>
                <w:bCs/>
                <w:i/>
                <w:iCs/>
              </w:rPr>
              <w:t>E</w:t>
            </w:r>
            <w:r w:rsidR="00150A11" w:rsidRPr="009920EF">
              <w:rPr>
                <w:rFonts w:asciiTheme="minorHAnsi" w:hAnsiTheme="minorHAnsi" w:cstheme="minorHAnsi"/>
                <w:b/>
                <w:bCs/>
                <w:i/>
                <w:iCs/>
              </w:rPr>
              <w:t xml:space="preserve"> </w:t>
            </w:r>
            <w:r w:rsidR="006F5537" w:rsidRPr="009920EF">
              <w:rPr>
                <w:rFonts w:asciiTheme="minorHAnsi" w:hAnsiTheme="minorHAnsi" w:cstheme="minorHAnsi"/>
                <w:b/>
                <w:bCs/>
                <w:i/>
                <w:iCs/>
              </w:rPr>
              <w:t>x</w:t>
            </w:r>
            <w:r w:rsidR="00150A11" w:rsidRPr="009920EF">
              <w:rPr>
                <w:rFonts w:asciiTheme="minorHAnsi" w:hAnsiTheme="minorHAnsi" w:cstheme="minorHAnsi"/>
                <w:b/>
                <w:bCs/>
                <w:i/>
                <w:iCs/>
              </w:rPr>
              <w:t xml:space="preserve"> </w:t>
            </w:r>
            <w:r w:rsidR="006F5537" w:rsidRPr="009920EF">
              <w:rPr>
                <w:rFonts w:asciiTheme="minorHAnsi" w:hAnsiTheme="minorHAnsi" w:cstheme="minorHAnsi"/>
                <w:b/>
                <w:bCs/>
                <w:i/>
                <w:iCs/>
              </w:rPr>
              <w:t>F</w:t>
            </w:r>
            <w:r w:rsidRPr="009920EF">
              <w:rPr>
                <w:rFonts w:asciiTheme="minorHAnsi" w:hAnsiTheme="minorHAnsi" w:cstheme="minorHAnsi"/>
                <w:b/>
                <w:bCs/>
                <w:i/>
                <w:iCs/>
              </w:rPr>
              <w:t>)</w:t>
            </w:r>
          </w:p>
        </w:tc>
        <w:tc>
          <w:tcPr>
            <w:tcW w:w="1080" w:type="dxa"/>
            <w:shd w:val="clear" w:color="auto" w:fill="F7CAAC" w:themeFill="accent2" w:themeFillTint="66"/>
          </w:tcPr>
          <w:p w14:paraId="54DA62E8" w14:textId="23EECFF6"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(H)</w:t>
            </w:r>
          </w:p>
        </w:tc>
        <w:tc>
          <w:tcPr>
            <w:tcW w:w="1080" w:type="dxa"/>
            <w:shd w:val="clear" w:color="auto" w:fill="F7CAAC" w:themeFill="accent2" w:themeFillTint="66"/>
          </w:tcPr>
          <w:p w14:paraId="59114E99" w14:textId="6654B10A"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(I</w:t>
            </w:r>
            <w:r w:rsidR="006467BA" w:rsidRPr="009920EF">
              <w:rPr>
                <w:rFonts w:asciiTheme="minorHAnsi" w:hAnsiTheme="minorHAnsi" w:cstheme="minorHAnsi"/>
                <w:b/>
                <w:bCs/>
                <w:i/>
                <w:iCs/>
              </w:rPr>
              <w:t xml:space="preserve"> </w:t>
            </w:r>
            <w:r w:rsidRPr="009920EF">
              <w:rPr>
                <w:rFonts w:asciiTheme="minorHAnsi" w:hAnsiTheme="minorHAnsi" w:cstheme="minorHAnsi"/>
                <w:b/>
                <w:bCs/>
                <w:i/>
                <w:iCs/>
              </w:rPr>
              <w:t>=</w:t>
            </w:r>
            <w:r w:rsidR="006467BA" w:rsidRPr="009920EF">
              <w:rPr>
                <w:rFonts w:asciiTheme="minorHAnsi" w:hAnsiTheme="minorHAnsi" w:cstheme="minorHAnsi"/>
                <w:b/>
                <w:bCs/>
                <w:i/>
                <w:iCs/>
              </w:rPr>
              <w:t xml:space="preserve"> </w:t>
            </w:r>
            <w:r w:rsidR="006F5537" w:rsidRPr="009920EF">
              <w:rPr>
                <w:rFonts w:asciiTheme="minorHAnsi" w:hAnsiTheme="minorHAnsi" w:cstheme="minorHAnsi"/>
                <w:b/>
                <w:bCs/>
                <w:i/>
                <w:iCs/>
              </w:rPr>
              <w:t>G</w:t>
            </w:r>
            <w:r w:rsidR="006467BA" w:rsidRPr="009920EF">
              <w:rPr>
                <w:rFonts w:asciiTheme="minorHAnsi" w:hAnsiTheme="minorHAnsi" w:cstheme="minorHAnsi"/>
                <w:b/>
                <w:bCs/>
                <w:i/>
                <w:iCs/>
              </w:rPr>
              <w:t xml:space="preserve"> </w:t>
            </w:r>
            <w:r w:rsidR="006F5537" w:rsidRPr="009920EF">
              <w:rPr>
                <w:rFonts w:asciiTheme="minorHAnsi" w:hAnsiTheme="minorHAnsi" w:cstheme="minorHAnsi"/>
                <w:b/>
                <w:bCs/>
                <w:i/>
                <w:iCs/>
              </w:rPr>
              <w:t>+</w:t>
            </w:r>
            <w:r w:rsidR="006467BA" w:rsidRPr="009920EF">
              <w:rPr>
                <w:rFonts w:asciiTheme="minorHAnsi" w:hAnsiTheme="minorHAnsi" w:cstheme="minorHAnsi"/>
                <w:b/>
                <w:bCs/>
                <w:i/>
                <w:iCs/>
              </w:rPr>
              <w:t xml:space="preserve"> </w:t>
            </w:r>
            <w:r w:rsidR="006F5537" w:rsidRPr="009920EF">
              <w:rPr>
                <w:rFonts w:asciiTheme="minorHAnsi" w:hAnsiTheme="minorHAnsi" w:cstheme="minorHAnsi"/>
                <w:b/>
                <w:bCs/>
                <w:i/>
                <w:iCs/>
              </w:rPr>
              <w:t>H)</w:t>
            </w:r>
          </w:p>
        </w:tc>
      </w:tr>
      <w:tr w:rsidR="00B42933" w:rsidRPr="009920EF" w14:paraId="45F1762F" w14:textId="77777777" w:rsidTr="5D3C4670">
        <w:tc>
          <w:tcPr>
            <w:tcW w:w="540" w:type="dxa"/>
          </w:tcPr>
          <w:p w14:paraId="1C5A7A5A" w14:textId="54219A67"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1.</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6149760" w14:textId="3F78E01D"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Submission of Detailed guidance note/ implementation plan on Elimination of Vertical Transmission of HIV &amp; Syphilis developed after thorough analysis of HIV AIDS situation of the seven high burden states and endorsed by NACO</w:t>
            </w:r>
            <w:r w:rsidRPr="009920EF">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(50-60 page report)</w:t>
            </w:r>
          </w:p>
        </w:tc>
        <w:tc>
          <w:tcPr>
            <w:tcW w:w="1350" w:type="dxa"/>
          </w:tcPr>
          <w:p w14:paraId="6F001F0E" w14:textId="680C690A"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20</w:t>
            </w:r>
            <w:r w:rsidRPr="00B201AE">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August</w:t>
            </w:r>
            <w:r w:rsidRPr="009920EF">
              <w:rPr>
                <w:rFonts w:asciiTheme="minorHAnsi" w:eastAsia="Arial Unicode MS" w:hAnsiTheme="minorHAnsi" w:cstheme="minorHAnsi"/>
                <w:color w:val="auto"/>
                <w:lang w:val="en-AU"/>
              </w:rPr>
              <w:t xml:space="preserve"> 2023</w:t>
            </w:r>
          </w:p>
        </w:tc>
        <w:tc>
          <w:tcPr>
            <w:tcW w:w="990" w:type="dxa"/>
            <w:shd w:val="clear" w:color="auto" w:fill="FFFFFF" w:themeFill="background1"/>
          </w:tcPr>
          <w:p w14:paraId="09190B40" w14:textId="2AD7C5ED" w:rsidR="00B42933" w:rsidRPr="009920EF" w:rsidRDefault="00B42933" w:rsidP="00B42933">
            <w:pPr>
              <w:spacing w:line="240" w:lineRule="auto"/>
              <w:rPr>
                <w:rFonts w:asciiTheme="minorHAnsi" w:hAnsiTheme="minorHAnsi" w:cstheme="minorHAnsi"/>
              </w:rPr>
            </w:pPr>
            <w:r>
              <w:rPr>
                <w:rFonts w:asciiTheme="minorHAnsi" w:hAnsiTheme="minorHAnsi" w:cstheme="minorHAnsi"/>
              </w:rPr>
              <w:t>10</w:t>
            </w:r>
            <w:r w:rsidRPr="009920EF">
              <w:rPr>
                <w:rFonts w:asciiTheme="minorHAnsi" w:hAnsiTheme="minorHAnsi" w:cstheme="minorHAnsi"/>
              </w:rPr>
              <w:t xml:space="preserve"> days</w:t>
            </w:r>
          </w:p>
        </w:tc>
        <w:tc>
          <w:tcPr>
            <w:tcW w:w="1350" w:type="dxa"/>
            <w:shd w:val="clear" w:color="auto" w:fill="F7CAAC" w:themeFill="accent2" w:themeFillTint="66"/>
          </w:tcPr>
          <w:p w14:paraId="72B44C7A" w14:textId="65DA7721"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09E6CFD9"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76C05E1E"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6CAA544B"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5D70A832" w14:textId="77777777" w:rsidR="00B42933" w:rsidRPr="009920EF" w:rsidRDefault="00B42933" w:rsidP="00B42933">
            <w:pPr>
              <w:spacing w:line="240" w:lineRule="auto"/>
              <w:rPr>
                <w:rFonts w:asciiTheme="minorHAnsi" w:hAnsiTheme="minorHAnsi" w:cstheme="minorHAnsi"/>
              </w:rPr>
            </w:pPr>
          </w:p>
        </w:tc>
      </w:tr>
      <w:tr w:rsidR="00B42933" w:rsidRPr="009920EF" w14:paraId="28B2858A" w14:textId="77777777" w:rsidTr="5D3C4670">
        <w:tc>
          <w:tcPr>
            <w:tcW w:w="540" w:type="dxa"/>
          </w:tcPr>
          <w:p w14:paraId="2B984B99" w14:textId="35AD4AF6"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2.</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C9906B9" w14:textId="1B3A8CE8"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Submission of detailed report on implementation and roll out of the EVTHS guidelines for the three states- Bihar, Karnataka, Maharashtra including Mumbai (10-12 page per state)</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5A3AE63" w14:textId="4E0B2E4E"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B201AE">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September</w:t>
            </w:r>
            <w:r w:rsidRPr="009920EF">
              <w:rPr>
                <w:rFonts w:asciiTheme="minorHAnsi" w:eastAsia="Arial Unicode MS" w:hAnsiTheme="minorHAnsi" w:cstheme="minorHAnsi"/>
                <w:color w:val="auto"/>
                <w:lang w:val="en-AU"/>
              </w:rPr>
              <w:t xml:space="preserve"> 2023</w:t>
            </w:r>
          </w:p>
        </w:tc>
        <w:tc>
          <w:tcPr>
            <w:tcW w:w="990" w:type="dxa"/>
            <w:shd w:val="clear" w:color="auto" w:fill="FFFFFF" w:themeFill="background1"/>
          </w:tcPr>
          <w:p w14:paraId="4B13D08C" w14:textId="118E3FD7" w:rsidR="00B42933" w:rsidRPr="009920EF" w:rsidRDefault="00B42933" w:rsidP="00B42933">
            <w:pPr>
              <w:spacing w:line="240" w:lineRule="auto"/>
              <w:rPr>
                <w:rFonts w:asciiTheme="minorHAnsi" w:hAnsiTheme="minorHAnsi" w:cstheme="minorHAnsi"/>
              </w:rPr>
            </w:pPr>
            <w:r>
              <w:rPr>
                <w:rFonts w:asciiTheme="minorHAnsi" w:hAnsiTheme="minorHAnsi" w:cstheme="minorHAnsi"/>
              </w:rPr>
              <w:t>6</w:t>
            </w:r>
            <w:r w:rsidRPr="009920EF">
              <w:rPr>
                <w:rFonts w:asciiTheme="minorHAnsi" w:hAnsiTheme="minorHAnsi" w:cstheme="minorHAnsi"/>
              </w:rPr>
              <w:t xml:space="preserve"> days</w:t>
            </w:r>
          </w:p>
        </w:tc>
        <w:tc>
          <w:tcPr>
            <w:tcW w:w="1350" w:type="dxa"/>
            <w:shd w:val="clear" w:color="auto" w:fill="F7CAAC" w:themeFill="accent2" w:themeFillTint="66"/>
          </w:tcPr>
          <w:p w14:paraId="5365FB3C" w14:textId="645279B4"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0A63FC86"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38DB5E59"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0E6B696A"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49B7BBF5" w14:textId="77777777" w:rsidR="00B42933" w:rsidRPr="009920EF" w:rsidRDefault="00B42933" w:rsidP="00B42933">
            <w:pPr>
              <w:spacing w:line="240" w:lineRule="auto"/>
              <w:rPr>
                <w:rFonts w:asciiTheme="minorHAnsi" w:hAnsiTheme="minorHAnsi" w:cstheme="minorHAnsi"/>
              </w:rPr>
            </w:pPr>
          </w:p>
        </w:tc>
      </w:tr>
      <w:tr w:rsidR="00B42933" w:rsidRPr="009920EF" w14:paraId="455A2891" w14:textId="77777777" w:rsidTr="5D3C4670">
        <w:tc>
          <w:tcPr>
            <w:tcW w:w="540" w:type="dxa"/>
          </w:tcPr>
          <w:p w14:paraId="42C41309" w14:textId="76BA05F0"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3.</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71B1576" w14:textId="186E283C"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Submission of detailed report on  implementation and roll out of the EVTHS guidelines for the four states - Mizoram, Nagaland, Rajasthan and Uttar Pradesh  (10-12 page per state)</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5133DDC" w14:textId="3E9ED051"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10</w:t>
            </w:r>
            <w:r w:rsidRPr="001167F5">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Dec</w:t>
            </w:r>
            <w:r w:rsidRPr="009920EF">
              <w:rPr>
                <w:rFonts w:asciiTheme="minorHAnsi" w:eastAsia="Arial Unicode MS" w:hAnsiTheme="minorHAnsi" w:cstheme="minorHAnsi"/>
                <w:color w:val="auto"/>
                <w:lang w:val="en-AU"/>
              </w:rPr>
              <w:t>ember 2023</w:t>
            </w:r>
          </w:p>
        </w:tc>
        <w:tc>
          <w:tcPr>
            <w:tcW w:w="990" w:type="dxa"/>
            <w:shd w:val="clear" w:color="auto" w:fill="FFFFFF" w:themeFill="background1"/>
          </w:tcPr>
          <w:p w14:paraId="6DA7E5D2" w14:textId="68D3698A" w:rsidR="00B42933" w:rsidRPr="009920EF" w:rsidRDefault="00B42933" w:rsidP="00B42933">
            <w:pPr>
              <w:spacing w:line="240" w:lineRule="auto"/>
              <w:rPr>
                <w:rFonts w:asciiTheme="minorHAnsi" w:hAnsiTheme="minorHAnsi" w:cstheme="minorHAnsi"/>
              </w:rPr>
            </w:pPr>
            <w:r>
              <w:rPr>
                <w:rFonts w:asciiTheme="minorHAnsi" w:hAnsiTheme="minorHAnsi" w:cstheme="minorHAnsi"/>
              </w:rPr>
              <w:t>10</w:t>
            </w:r>
            <w:r w:rsidRPr="009920EF">
              <w:rPr>
                <w:rFonts w:asciiTheme="minorHAnsi" w:hAnsiTheme="minorHAnsi" w:cstheme="minorHAnsi"/>
              </w:rPr>
              <w:t xml:space="preserve"> days</w:t>
            </w:r>
          </w:p>
        </w:tc>
        <w:tc>
          <w:tcPr>
            <w:tcW w:w="1350" w:type="dxa"/>
            <w:shd w:val="clear" w:color="auto" w:fill="F7CAAC" w:themeFill="accent2" w:themeFillTint="66"/>
          </w:tcPr>
          <w:p w14:paraId="2E3913A3" w14:textId="7CB60342"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5EB33193"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1B81BAAF"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6434CB67"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586C1478" w14:textId="77777777" w:rsidR="00B42933" w:rsidRPr="009920EF" w:rsidRDefault="00B42933" w:rsidP="00B42933">
            <w:pPr>
              <w:spacing w:line="240" w:lineRule="auto"/>
              <w:rPr>
                <w:rFonts w:asciiTheme="minorHAnsi" w:hAnsiTheme="minorHAnsi" w:cstheme="minorHAnsi"/>
              </w:rPr>
            </w:pPr>
          </w:p>
        </w:tc>
      </w:tr>
      <w:tr w:rsidR="00B42933" w:rsidRPr="009920EF" w14:paraId="6BE18E4E" w14:textId="77777777" w:rsidTr="5D3C4670">
        <w:tc>
          <w:tcPr>
            <w:tcW w:w="540" w:type="dxa"/>
          </w:tcPr>
          <w:p w14:paraId="39E15CC2" w14:textId="457ED80A"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4.</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5B03EC5" w14:textId="042D0524"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Development and submission of report on myths/ misconceptions and frequently asked questions on HIV with focus on adolescent HIV AIDS situation in India</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564B933" w14:textId="7B2038E0"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10</w:t>
            </w:r>
            <w:r w:rsidRPr="001167F5">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January</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1D17278A" w14:textId="021408A0" w:rsidR="00B42933" w:rsidRPr="009920EF" w:rsidRDefault="00B42933" w:rsidP="00B42933">
            <w:pPr>
              <w:spacing w:line="240" w:lineRule="auto"/>
              <w:rPr>
                <w:rFonts w:asciiTheme="minorHAnsi" w:hAnsiTheme="minorHAnsi" w:cstheme="minorHAnsi"/>
              </w:rPr>
            </w:pPr>
            <w:r w:rsidRPr="009920EF">
              <w:rPr>
                <w:rFonts w:asciiTheme="minorHAnsi" w:hAnsiTheme="minorHAnsi" w:cstheme="minorHAnsi"/>
              </w:rPr>
              <w:t>No travel required</w:t>
            </w:r>
          </w:p>
        </w:tc>
        <w:tc>
          <w:tcPr>
            <w:tcW w:w="1350" w:type="dxa"/>
            <w:shd w:val="clear" w:color="auto" w:fill="F7CAAC" w:themeFill="accent2" w:themeFillTint="66"/>
          </w:tcPr>
          <w:p w14:paraId="2421A4C2" w14:textId="16357D5D"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39BA680A"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3F361F00"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0D3E837D"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32471446" w14:textId="77777777" w:rsidR="00B42933" w:rsidRPr="009920EF" w:rsidRDefault="00B42933" w:rsidP="00B42933">
            <w:pPr>
              <w:spacing w:line="240" w:lineRule="auto"/>
              <w:rPr>
                <w:rFonts w:asciiTheme="minorHAnsi" w:hAnsiTheme="minorHAnsi" w:cstheme="minorHAnsi"/>
              </w:rPr>
            </w:pPr>
          </w:p>
        </w:tc>
      </w:tr>
      <w:tr w:rsidR="00B42933" w:rsidRPr="009920EF" w14:paraId="0648BAF1" w14:textId="77777777" w:rsidTr="5D3C4670">
        <w:tc>
          <w:tcPr>
            <w:tcW w:w="540" w:type="dxa"/>
          </w:tcPr>
          <w:p w14:paraId="01B36F56" w14:textId="20DA199D"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5.</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BC2E3A6" w14:textId="4E2AE3B5"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Development and submission of detailed report on In- depth analysis of HIV AIDS situation in the country and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EA433FE" w14:textId="30371FDA"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31</w:t>
            </w:r>
            <w:r w:rsidRPr="005D29DB">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January</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04A680B7" w14:textId="11100AE4" w:rsidR="00B42933" w:rsidRPr="009920EF" w:rsidRDefault="00B42933" w:rsidP="00B42933">
            <w:pPr>
              <w:spacing w:line="240" w:lineRule="auto"/>
              <w:rPr>
                <w:rFonts w:asciiTheme="minorHAnsi" w:hAnsiTheme="minorHAnsi" w:cstheme="minorHAnsi"/>
              </w:rPr>
            </w:pPr>
            <w:r w:rsidRPr="009920EF">
              <w:rPr>
                <w:rFonts w:asciiTheme="minorHAnsi" w:hAnsiTheme="minorHAnsi" w:cstheme="minorHAnsi"/>
              </w:rPr>
              <w:t>No travel required</w:t>
            </w:r>
          </w:p>
        </w:tc>
        <w:tc>
          <w:tcPr>
            <w:tcW w:w="1350" w:type="dxa"/>
            <w:shd w:val="clear" w:color="auto" w:fill="F7CAAC" w:themeFill="accent2" w:themeFillTint="66"/>
          </w:tcPr>
          <w:p w14:paraId="5C6B7C33" w14:textId="58EFDAB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2288A412"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6F0AFD75"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0DAAD4FD"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6DB9A701" w14:textId="77777777" w:rsidR="00B42933" w:rsidRPr="009920EF" w:rsidRDefault="00B42933" w:rsidP="00B42933">
            <w:pPr>
              <w:spacing w:line="240" w:lineRule="auto"/>
              <w:rPr>
                <w:rFonts w:asciiTheme="minorHAnsi" w:hAnsiTheme="minorHAnsi" w:cstheme="minorHAnsi"/>
              </w:rPr>
            </w:pPr>
          </w:p>
        </w:tc>
      </w:tr>
      <w:tr w:rsidR="00B42933" w:rsidRPr="009920EF" w14:paraId="2EA32E08" w14:textId="77777777" w:rsidTr="5D3C4670">
        <w:tc>
          <w:tcPr>
            <w:tcW w:w="540" w:type="dxa"/>
          </w:tcPr>
          <w:p w14:paraId="52355DF6" w14:textId="6CD659EE"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6.</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462848D" w14:textId="51717FE5"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Development and submission of Financial proposals for EVTHS for seven high burden states and incorporated in supplementary PIP 2023-24</w:t>
            </w:r>
            <w:r w:rsidRPr="009920EF">
              <w:rPr>
                <w:rFonts w:asciiTheme="minorHAnsi" w:eastAsia="Arial Unicode MS" w:hAnsiTheme="minorHAnsi" w:cstheme="minorHAnsi"/>
                <w:color w:val="auto"/>
                <w:lang w:val="en-AU"/>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283FB6D" w14:textId="67D01401"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2</w:t>
            </w:r>
            <w:r w:rsidRPr="00FA4949">
              <w:rPr>
                <w:rFonts w:asciiTheme="minorHAnsi" w:eastAsia="Arial Unicode MS" w:hAnsiTheme="minorHAnsi" w:cstheme="minorHAnsi"/>
                <w:color w:val="auto"/>
                <w:vertAlign w:val="superscript"/>
                <w:lang w:val="en-AU"/>
              </w:rPr>
              <w:t>nd</w:t>
            </w:r>
            <w:r>
              <w:rPr>
                <w:rFonts w:asciiTheme="minorHAnsi" w:eastAsia="Arial Unicode MS" w:hAnsiTheme="minorHAnsi" w:cstheme="minorHAnsi"/>
                <w:color w:val="auto"/>
                <w:lang w:val="en-AU"/>
              </w:rPr>
              <w:t xml:space="preserve"> March 2024</w:t>
            </w:r>
          </w:p>
        </w:tc>
        <w:tc>
          <w:tcPr>
            <w:tcW w:w="990" w:type="dxa"/>
            <w:shd w:val="clear" w:color="auto" w:fill="FFFFFF" w:themeFill="background1"/>
          </w:tcPr>
          <w:p w14:paraId="0C515526" w14:textId="2F7E92AA" w:rsidR="00B42933" w:rsidRPr="009920EF" w:rsidRDefault="00B42933" w:rsidP="00B42933">
            <w:pPr>
              <w:spacing w:line="240" w:lineRule="auto"/>
              <w:rPr>
                <w:rFonts w:asciiTheme="minorHAnsi" w:hAnsiTheme="minorHAnsi" w:cstheme="minorHAnsi"/>
              </w:rPr>
            </w:pPr>
            <w:r w:rsidRPr="009920EF">
              <w:rPr>
                <w:rFonts w:asciiTheme="minorHAnsi" w:hAnsiTheme="minorHAnsi" w:cstheme="minorHAnsi"/>
              </w:rPr>
              <w:t>No travel required</w:t>
            </w:r>
          </w:p>
        </w:tc>
        <w:tc>
          <w:tcPr>
            <w:tcW w:w="1350" w:type="dxa"/>
            <w:shd w:val="clear" w:color="auto" w:fill="F7CAAC" w:themeFill="accent2" w:themeFillTint="66"/>
          </w:tcPr>
          <w:p w14:paraId="273C5066"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4FE5185E"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22E4BAA6"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3BD92661"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14A23A4C" w14:textId="77777777" w:rsidR="00B42933" w:rsidRPr="009920EF" w:rsidRDefault="00B42933" w:rsidP="00B42933">
            <w:pPr>
              <w:spacing w:line="240" w:lineRule="auto"/>
              <w:rPr>
                <w:rFonts w:asciiTheme="minorHAnsi" w:hAnsiTheme="minorHAnsi" w:cstheme="minorHAnsi"/>
              </w:rPr>
            </w:pPr>
          </w:p>
        </w:tc>
      </w:tr>
      <w:tr w:rsidR="00B42933" w:rsidRPr="009920EF" w14:paraId="6D256050" w14:textId="77777777" w:rsidTr="5D3C4670">
        <w:tc>
          <w:tcPr>
            <w:tcW w:w="540" w:type="dxa"/>
          </w:tcPr>
          <w:p w14:paraId="63E1202D" w14:textId="4C483A29"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7.</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4E9C496B" w14:textId="79137ED8"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 Submission of Detailed report on advocacy and approval of proposed PIP budgets for </w:t>
            </w:r>
            <w:r>
              <w:rPr>
                <w:rFonts w:asciiTheme="minorHAnsi" w:eastAsia="Arial Unicode MS" w:hAnsiTheme="minorHAnsi" w:cstheme="minorHAnsi"/>
                <w:color w:val="auto"/>
                <w:lang w:val="en-AU"/>
              </w:rPr>
              <w:lastRenderedPageBreak/>
              <w:t xml:space="preserve">EVTHS for the states of Bihar, Karnataka, Maharashtra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CB97D5D" w14:textId="6A8C8994"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lastRenderedPageBreak/>
              <w:t>15</w:t>
            </w:r>
            <w:r w:rsidRPr="00102392">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April</w:t>
            </w:r>
            <w:r w:rsidRPr="009920EF">
              <w:rPr>
                <w:rFonts w:asciiTheme="minorHAnsi" w:eastAsia="Arial Unicode MS" w:hAnsiTheme="minorHAnsi" w:cstheme="minorHAnsi"/>
                <w:color w:val="auto"/>
                <w:lang w:val="en-AU"/>
              </w:rPr>
              <w:t xml:space="preserve"> 2024</w:t>
            </w:r>
          </w:p>
        </w:tc>
        <w:tc>
          <w:tcPr>
            <w:tcW w:w="990" w:type="dxa"/>
            <w:shd w:val="clear" w:color="auto" w:fill="FFFFFF" w:themeFill="background1"/>
          </w:tcPr>
          <w:p w14:paraId="530B3D6A" w14:textId="53E5E283" w:rsidR="00B42933" w:rsidRPr="009920EF" w:rsidRDefault="00B42933" w:rsidP="00B42933">
            <w:pPr>
              <w:spacing w:line="240" w:lineRule="auto"/>
              <w:rPr>
                <w:rFonts w:asciiTheme="minorHAnsi" w:hAnsiTheme="minorHAnsi" w:cstheme="minorHAnsi"/>
              </w:rPr>
            </w:pPr>
            <w:r>
              <w:rPr>
                <w:rFonts w:asciiTheme="minorHAnsi" w:hAnsiTheme="minorHAnsi" w:cstheme="minorHAnsi"/>
              </w:rPr>
              <w:t>No travel</w:t>
            </w:r>
          </w:p>
        </w:tc>
        <w:tc>
          <w:tcPr>
            <w:tcW w:w="1350" w:type="dxa"/>
            <w:shd w:val="clear" w:color="auto" w:fill="F7CAAC" w:themeFill="accent2" w:themeFillTint="66"/>
          </w:tcPr>
          <w:p w14:paraId="713FE32C"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3AFAFCC1"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49BF5600"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4C530854"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28735F8D" w14:textId="77777777" w:rsidR="00B42933" w:rsidRPr="009920EF" w:rsidRDefault="00B42933" w:rsidP="00B42933">
            <w:pPr>
              <w:spacing w:line="240" w:lineRule="auto"/>
              <w:rPr>
                <w:rFonts w:asciiTheme="minorHAnsi" w:hAnsiTheme="minorHAnsi" w:cstheme="minorHAnsi"/>
              </w:rPr>
            </w:pPr>
          </w:p>
        </w:tc>
      </w:tr>
      <w:tr w:rsidR="00B42933" w:rsidRPr="009920EF" w14:paraId="1DF7E4F5" w14:textId="77777777" w:rsidTr="5D3C4670">
        <w:tc>
          <w:tcPr>
            <w:tcW w:w="540" w:type="dxa"/>
          </w:tcPr>
          <w:p w14:paraId="730A7573" w14:textId="437B293E"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8.</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348B602" w14:textId="7BF612C3"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Detailed report on advocacy and approval of proposed PIP budgets for EVTHS for the states of Mizoram, Nagaland, Rajasthan and Uttar Pradesh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477B6708" w14:textId="4B781B91"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20</w:t>
            </w:r>
            <w:r w:rsidRPr="00FA4949">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May</w:t>
            </w:r>
            <w:r w:rsidRPr="009920EF">
              <w:rPr>
                <w:rFonts w:asciiTheme="minorHAnsi" w:eastAsia="Arial Unicode MS" w:hAnsiTheme="minorHAnsi" w:cstheme="minorHAnsi"/>
                <w:color w:val="auto"/>
                <w:lang w:val="en-AU"/>
              </w:rPr>
              <w:t xml:space="preserve"> 2024</w:t>
            </w:r>
          </w:p>
        </w:tc>
        <w:tc>
          <w:tcPr>
            <w:tcW w:w="990" w:type="dxa"/>
            <w:shd w:val="clear" w:color="auto" w:fill="FFFFFF" w:themeFill="background1"/>
          </w:tcPr>
          <w:p w14:paraId="642C84EE" w14:textId="52D2484F" w:rsidR="00B42933" w:rsidRPr="009920EF" w:rsidRDefault="00B42933" w:rsidP="00B42933">
            <w:pPr>
              <w:spacing w:line="240" w:lineRule="auto"/>
              <w:rPr>
                <w:rFonts w:asciiTheme="minorHAnsi" w:hAnsiTheme="minorHAnsi" w:cstheme="minorHAnsi"/>
              </w:rPr>
            </w:pPr>
            <w:r>
              <w:rPr>
                <w:rFonts w:asciiTheme="minorHAnsi" w:hAnsiTheme="minorHAnsi" w:cstheme="minorHAnsi"/>
              </w:rPr>
              <w:t>No travel</w:t>
            </w:r>
          </w:p>
        </w:tc>
        <w:tc>
          <w:tcPr>
            <w:tcW w:w="1350" w:type="dxa"/>
            <w:shd w:val="clear" w:color="auto" w:fill="F7CAAC" w:themeFill="accent2" w:themeFillTint="66"/>
          </w:tcPr>
          <w:p w14:paraId="1AF4954D"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34106199"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737CEE04"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1AC3FB94"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6B97146F" w14:textId="77777777" w:rsidR="00B42933" w:rsidRPr="009920EF" w:rsidRDefault="00B42933" w:rsidP="00B42933">
            <w:pPr>
              <w:spacing w:line="240" w:lineRule="auto"/>
              <w:rPr>
                <w:rFonts w:asciiTheme="minorHAnsi" w:hAnsiTheme="minorHAnsi" w:cstheme="minorHAnsi"/>
              </w:rPr>
            </w:pPr>
          </w:p>
        </w:tc>
      </w:tr>
      <w:tr w:rsidR="00B42933" w:rsidRPr="009920EF" w14:paraId="2D58EF7A" w14:textId="77777777" w:rsidTr="5D3C4670">
        <w:tc>
          <w:tcPr>
            <w:tcW w:w="540" w:type="dxa"/>
          </w:tcPr>
          <w:p w14:paraId="4453DF14" w14:textId="387968DC"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9.</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0A1E086" w14:textId="2A3AAB11"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Detailed report on Review and in-depth analysis of first phase of EVTHS in seven states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D2F61DA" w14:textId="29076618"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5D29DB">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June</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5DC9B49F" w14:textId="0C3BF0C0" w:rsidR="00B42933" w:rsidRPr="009920EF" w:rsidRDefault="00B42933" w:rsidP="00B42933">
            <w:pPr>
              <w:spacing w:line="240" w:lineRule="auto"/>
              <w:rPr>
                <w:rFonts w:asciiTheme="minorHAnsi" w:hAnsiTheme="minorHAnsi" w:cstheme="minorHAnsi"/>
              </w:rPr>
            </w:pPr>
            <w:r w:rsidRPr="009920EF">
              <w:rPr>
                <w:rFonts w:asciiTheme="minorHAnsi" w:hAnsiTheme="minorHAnsi" w:cstheme="minorHAnsi"/>
              </w:rPr>
              <w:t>10 days</w:t>
            </w:r>
          </w:p>
        </w:tc>
        <w:tc>
          <w:tcPr>
            <w:tcW w:w="1350" w:type="dxa"/>
            <w:shd w:val="clear" w:color="auto" w:fill="F7CAAC" w:themeFill="accent2" w:themeFillTint="66"/>
          </w:tcPr>
          <w:p w14:paraId="1E231C18"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43F98083"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55C3F97B"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5A46BFFE"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67406B15" w14:textId="77777777" w:rsidR="00B42933" w:rsidRPr="009920EF" w:rsidRDefault="00B42933" w:rsidP="00B42933">
            <w:pPr>
              <w:spacing w:line="240" w:lineRule="auto"/>
              <w:rPr>
                <w:rFonts w:asciiTheme="minorHAnsi" w:hAnsiTheme="minorHAnsi" w:cstheme="minorHAnsi"/>
              </w:rPr>
            </w:pPr>
          </w:p>
        </w:tc>
      </w:tr>
      <w:tr w:rsidR="00B42933" w:rsidRPr="009920EF" w14:paraId="7E2C64FD" w14:textId="77777777" w:rsidTr="5D3C4670">
        <w:tc>
          <w:tcPr>
            <w:tcW w:w="540" w:type="dxa"/>
          </w:tcPr>
          <w:p w14:paraId="6F8688DA" w14:textId="7E2A9678"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10.</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73CF714" w14:textId="27C17821"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Development and submission of detailed learning report on EVTHS implementation with key recommendations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18DF72B0" w14:textId="271C4B85"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31</w:t>
            </w:r>
            <w:r w:rsidRPr="00FA4949">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July</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4F3F9B29" w14:textId="2FC1EB30" w:rsidR="00B42933" w:rsidRPr="009920EF" w:rsidRDefault="00B42933" w:rsidP="00B42933">
            <w:pPr>
              <w:spacing w:line="240" w:lineRule="auto"/>
              <w:rPr>
                <w:rFonts w:asciiTheme="minorHAnsi" w:hAnsiTheme="minorHAnsi" w:cstheme="minorHAnsi"/>
              </w:rPr>
            </w:pPr>
            <w:r w:rsidRPr="009920EF">
              <w:rPr>
                <w:rFonts w:asciiTheme="minorHAnsi" w:hAnsiTheme="minorHAnsi" w:cstheme="minorHAnsi"/>
              </w:rPr>
              <w:t>4 days</w:t>
            </w:r>
          </w:p>
        </w:tc>
        <w:tc>
          <w:tcPr>
            <w:tcW w:w="1350" w:type="dxa"/>
            <w:shd w:val="clear" w:color="auto" w:fill="F7CAAC" w:themeFill="accent2" w:themeFillTint="66"/>
          </w:tcPr>
          <w:p w14:paraId="563049D6"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158D7DB2"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701BDF2B"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784D55BA"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49DEA9FF" w14:textId="77777777" w:rsidR="00B42933" w:rsidRPr="009920EF" w:rsidRDefault="00B42933" w:rsidP="00B42933">
            <w:pPr>
              <w:spacing w:line="240" w:lineRule="auto"/>
              <w:rPr>
                <w:rFonts w:asciiTheme="minorHAnsi" w:hAnsiTheme="minorHAnsi" w:cstheme="minorHAnsi"/>
              </w:rPr>
            </w:pPr>
          </w:p>
        </w:tc>
      </w:tr>
      <w:tr w:rsidR="00B42933" w:rsidRPr="009920EF" w14:paraId="777641C4" w14:textId="77777777" w:rsidTr="5D3C4670">
        <w:tc>
          <w:tcPr>
            <w:tcW w:w="540" w:type="dxa"/>
          </w:tcPr>
          <w:p w14:paraId="06768562" w14:textId="193CF77E"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11.</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BE7B548" w14:textId="442A525E"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In depth analysis and submission of detailed report about EVTHS status in all 23 UNICEF programming states</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32232DE" w14:textId="6083A3BD"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10</w:t>
            </w:r>
            <w:r w:rsidRPr="003D5048">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September</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620652D3" w14:textId="6596652D" w:rsidR="00B42933" w:rsidRPr="009920EF" w:rsidRDefault="00B42933" w:rsidP="00B42933">
            <w:pPr>
              <w:spacing w:line="240" w:lineRule="auto"/>
              <w:rPr>
                <w:rFonts w:asciiTheme="minorHAnsi" w:hAnsiTheme="minorHAnsi" w:cstheme="minorHAnsi"/>
              </w:rPr>
            </w:pPr>
            <w:r>
              <w:rPr>
                <w:rFonts w:asciiTheme="minorHAnsi" w:hAnsiTheme="minorHAnsi" w:cstheme="minorHAnsi"/>
              </w:rPr>
              <w:t>10</w:t>
            </w:r>
            <w:r w:rsidRPr="009920EF">
              <w:rPr>
                <w:rFonts w:asciiTheme="minorHAnsi" w:hAnsiTheme="minorHAnsi" w:cstheme="minorHAnsi"/>
              </w:rPr>
              <w:t xml:space="preserve"> days</w:t>
            </w:r>
          </w:p>
        </w:tc>
        <w:tc>
          <w:tcPr>
            <w:tcW w:w="1350" w:type="dxa"/>
            <w:shd w:val="clear" w:color="auto" w:fill="F7CAAC" w:themeFill="accent2" w:themeFillTint="66"/>
          </w:tcPr>
          <w:p w14:paraId="27A4633D"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687FD4ED"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0B188A07"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4773E0AB"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437EEDD1" w14:textId="77777777" w:rsidR="00B42933" w:rsidRPr="009920EF" w:rsidRDefault="00B42933" w:rsidP="00B42933">
            <w:pPr>
              <w:spacing w:line="240" w:lineRule="auto"/>
              <w:rPr>
                <w:rFonts w:asciiTheme="minorHAnsi" w:hAnsiTheme="minorHAnsi" w:cstheme="minorHAnsi"/>
              </w:rPr>
            </w:pPr>
          </w:p>
        </w:tc>
      </w:tr>
      <w:tr w:rsidR="00B42933" w:rsidRPr="009920EF" w14:paraId="0B2398F6" w14:textId="77777777" w:rsidTr="5D3C4670">
        <w:tc>
          <w:tcPr>
            <w:tcW w:w="540" w:type="dxa"/>
          </w:tcPr>
          <w:p w14:paraId="0C0A9320" w14:textId="64EEC120"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12.</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CBAF610" w14:textId="0045CF80"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Submission of detailed report on technical resource group (TRG) consultations for review of the situation reports for development of National EVTHS guidelines</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7B7E8991" w14:textId="29C1F200"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15</w:t>
            </w:r>
            <w:r w:rsidRPr="003D5048">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October </w:t>
            </w:r>
            <w:r w:rsidRPr="009920EF">
              <w:rPr>
                <w:rFonts w:asciiTheme="minorHAnsi" w:eastAsia="Arial Unicode MS" w:hAnsiTheme="minorHAnsi" w:cstheme="minorHAnsi"/>
                <w:color w:val="auto"/>
                <w:lang w:val="en-AU"/>
              </w:rPr>
              <w:t>202</w:t>
            </w:r>
            <w:r>
              <w:rPr>
                <w:rFonts w:asciiTheme="minorHAnsi" w:eastAsia="Arial Unicode MS" w:hAnsiTheme="minorHAnsi" w:cstheme="minorHAnsi"/>
                <w:color w:val="auto"/>
                <w:lang w:val="en-AU"/>
              </w:rPr>
              <w:t>4</w:t>
            </w:r>
          </w:p>
        </w:tc>
        <w:tc>
          <w:tcPr>
            <w:tcW w:w="990" w:type="dxa"/>
            <w:shd w:val="clear" w:color="auto" w:fill="FFFFFF" w:themeFill="background1"/>
          </w:tcPr>
          <w:p w14:paraId="40708400" w14:textId="00F561C7" w:rsidR="00B42933" w:rsidRPr="009920EF" w:rsidRDefault="00B42933" w:rsidP="00B42933">
            <w:pPr>
              <w:spacing w:line="240" w:lineRule="auto"/>
              <w:rPr>
                <w:rFonts w:asciiTheme="minorHAnsi" w:hAnsiTheme="minorHAnsi" w:cstheme="minorHAnsi"/>
              </w:rPr>
            </w:pPr>
            <w:r>
              <w:rPr>
                <w:rFonts w:asciiTheme="minorHAnsi" w:hAnsiTheme="minorHAnsi" w:cstheme="minorHAnsi"/>
              </w:rPr>
              <w:t>5</w:t>
            </w:r>
            <w:r w:rsidRPr="009920EF">
              <w:rPr>
                <w:rFonts w:asciiTheme="minorHAnsi" w:hAnsiTheme="minorHAnsi" w:cstheme="minorHAnsi"/>
              </w:rPr>
              <w:t xml:space="preserve"> days</w:t>
            </w:r>
          </w:p>
        </w:tc>
        <w:tc>
          <w:tcPr>
            <w:tcW w:w="1350" w:type="dxa"/>
            <w:shd w:val="clear" w:color="auto" w:fill="F7CAAC" w:themeFill="accent2" w:themeFillTint="66"/>
          </w:tcPr>
          <w:p w14:paraId="3784C573"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7B979142"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00AC91EF"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77672229"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4A9682C5" w14:textId="77777777" w:rsidR="00B42933" w:rsidRPr="009920EF" w:rsidRDefault="00B42933" w:rsidP="00B42933">
            <w:pPr>
              <w:spacing w:line="240" w:lineRule="auto"/>
              <w:rPr>
                <w:rFonts w:asciiTheme="minorHAnsi" w:hAnsiTheme="minorHAnsi" w:cstheme="minorHAnsi"/>
              </w:rPr>
            </w:pPr>
          </w:p>
        </w:tc>
      </w:tr>
      <w:tr w:rsidR="00B42933" w:rsidRPr="009920EF" w14:paraId="31BA2DC2" w14:textId="77777777" w:rsidTr="5D3C4670">
        <w:tc>
          <w:tcPr>
            <w:tcW w:w="540" w:type="dxa"/>
          </w:tcPr>
          <w:p w14:paraId="46606364" w14:textId="6279B447" w:rsidR="00B42933" w:rsidRPr="009920EF" w:rsidRDefault="00B42933" w:rsidP="00B42933">
            <w:pPr>
              <w:spacing w:line="240" w:lineRule="auto"/>
              <w:jc w:val="both"/>
              <w:rPr>
                <w:rFonts w:asciiTheme="minorHAnsi" w:hAnsiTheme="minorHAnsi" w:cstheme="minorHAnsi"/>
              </w:rPr>
            </w:pPr>
            <w:r w:rsidRPr="009920EF">
              <w:rPr>
                <w:rFonts w:asciiTheme="minorHAnsi" w:hAnsiTheme="minorHAnsi" w:cstheme="minorHAnsi"/>
              </w:rPr>
              <w:t>13.</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AD1C6DF" w14:textId="62EF2B12"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Development and submission of National guidelines on EVTHS</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CC74728" w14:textId="5C38B536" w:rsidR="00B42933" w:rsidRPr="009920EF" w:rsidRDefault="00B42933" w:rsidP="00B42933">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FA4949">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November 2024</w:t>
            </w:r>
          </w:p>
        </w:tc>
        <w:tc>
          <w:tcPr>
            <w:tcW w:w="990" w:type="dxa"/>
            <w:shd w:val="clear" w:color="auto" w:fill="FFFFFF" w:themeFill="background1"/>
          </w:tcPr>
          <w:p w14:paraId="6401A3F8" w14:textId="24BFA36F" w:rsidR="00B42933" w:rsidRPr="009920EF" w:rsidRDefault="00B42933" w:rsidP="00B42933">
            <w:pPr>
              <w:spacing w:line="240" w:lineRule="auto"/>
              <w:rPr>
                <w:rFonts w:asciiTheme="minorHAnsi" w:hAnsiTheme="minorHAnsi" w:cstheme="minorHAnsi"/>
              </w:rPr>
            </w:pPr>
            <w:r>
              <w:rPr>
                <w:rFonts w:asciiTheme="minorHAnsi" w:hAnsiTheme="minorHAnsi" w:cstheme="minorHAnsi"/>
              </w:rPr>
              <w:t>5</w:t>
            </w:r>
            <w:r w:rsidRPr="009920EF">
              <w:rPr>
                <w:rFonts w:asciiTheme="minorHAnsi" w:hAnsiTheme="minorHAnsi" w:cstheme="minorHAnsi"/>
              </w:rPr>
              <w:t xml:space="preserve"> day</w:t>
            </w:r>
            <w:r>
              <w:rPr>
                <w:rFonts w:asciiTheme="minorHAnsi" w:hAnsiTheme="minorHAnsi" w:cstheme="minorHAnsi"/>
              </w:rPr>
              <w:t>s</w:t>
            </w:r>
          </w:p>
        </w:tc>
        <w:tc>
          <w:tcPr>
            <w:tcW w:w="1350" w:type="dxa"/>
            <w:shd w:val="clear" w:color="auto" w:fill="F7CAAC" w:themeFill="accent2" w:themeFillTint="66"/>
          </w:tcPr>
          <w:p w14:paraId="2DFC4426" w14:textId="77777777" w:rsidR="00B42933" w:rsidRPr="009920EF" w:rsidRDefault="00B42933" w:rsidP="00B42933">
            <w:pPr>
              <w:spacing w:line="240" w:lineRule="auto"/>
              <w:rPr>
                <w:rFonts w:asciiTheme="minorHAnsi" w:hAnsiTheme="minorHAnsi" w:cstheme="minorHAnsi"/>
              </w:rPr>
            </w:pPr>
          </w:p>
        </w:tc>
        <w:tc>
          <w:tcPr>
            <w:tcW w:w="900" w:type="dxa"/>
            <w:shd w:val="clear" w:color="auto" w:fill="F7CAAC" w:themeFill="accent2" w:themeFillTint="66"/>
          </w:tcPr>
          <w:p w14:paraId="41CF4497" w14:textId="77777777" w:rsidR="00B42933" w:rsidRPr="009920EF" w:rsidRDefault="00B42933" w:rsidP="00B42933">
            <w:pPr>
              <w:spacing w:line="240" w:lineRule="auto"/>
              <w:rPr>
                <w:rFonts w:asciiTheme="minorHAnsi" w:hAnsiTheme="minorHAnsi" w:cstheme="minorHAnsi"/>
              </w:rPr>
            </w:pPr>
          </w:p>
        </w:tc>
        <w:tc>
          <w:tcPr>
            <w:tcW w:w="810" w:type="dxa"/>
            <w:shd w:val="clear" w:color="auto" w:fill="F7CAAC" w:themeFill="accent2" w:themeFillTint="66"/>
          </w:tcPr>
          <w:p w14:paraId="47872614"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26CCA336" w14:textId="77777777" w:rsidR="00B42933" w:rsidRPr="009920EF" w:rsidRDefault="00B42933" w:rsidP="00B42933">
            <w:pPr>
              <w:spacing w:line="240" w:lineRule="auto"/>
              <w:rPr>
                <w:rFonts w:asciiTheme="minorHAnsi" w:hAnsiTheme="minorHAnsi" w:cstheme="minorHAnsi"/>
              </w:rPr>
            </w:pPr>
          </w:p>
        </w:tc>
        <w:tc>
          <w:tcPr>
            <w:tcW w:w="1080" w:type="dxa"/>
            <w:shd w:val="clear" w:color="auto" w:fill="F7CAAC" w:themeFill="accent2" w:themeFillTint="66"/>
          </w:tcPr>
          <w:p w14:paraId="139E0F35" w14:textId="77777777" w:rsidR="00B42933" w:rsidRPr="009920EF" w:rsidRDefault="00B42933" w:rsidP="00B42933">
            <w:pPr>
              <w:spacing w:line="240" w:lineRule="auto"/>
              <w:rPr>
                <w:rFonts w:asciiTheme="minorHAnsi" w:hAnsiTheme="minorHAnsi" w:cstheme="minorHAnsi"/>
              </w:rPr>
            </w:pPr>
          </w:p>
        </w:tc>
      </w:tr>
      <w:tr w:rsidR="00D86F2B" w:rsidRPr="009920EF" w14:paraId="6C33B435" w14:textId="77777777" w:rsidTr="5D3C4670">
        <w:tc>
          <w:tcPr>
            <w:tcW w:w="540" w:type="dxa"/>
          </w:tcPr>
          <w:p w14:paraId="5916BEE9" w14:textId="77777777" w:rsidR="00D86F2B" w:rsidRPr="009920EF" w:rsidRDefault="00D86F2B" w:rsidP="00D86F2B">
            <w:pPr>
              <w:spacing w:line="240" w:lineRule="auto"/>
              <w:jc w:val="both"/>
              <w:rPr>
                <w:rFonts w:asciiTheme="minorHAnsi" w:hAnsiTheme="minorHAnsi" w:cstheme="minorHAnsi"/>
                <w:b/>
                <w:bCs/>
              </w:rPr>
            </w:pPr>
          </w:p>
        </w:tc>
        <w:tc>
          <w:tcPr>
            <w:tcW w:w="7290" w:type="dxa"/>
            <w:gridSpan w:val="5"/>
          </w:tcPr>
          <w:p w14:paraId="2953604D" w14:textId="5904534C" w:rsidR="00D86F2B" w:rsidRPr="009920EF" w:rsidRDefault="5D3C4670" w:rsidP="5D3C4670">
            <w:pPr>
              <w:spacing w:line="240" w:lineRule="auto"/>
              <w:jc w:val="right"/>
              <w:rPr>
                <w:rFonts w:asciiTheme="minorHAnsi" w:hAnsiTheme="minorHAnsi" w:cstheme="minorBidi"/>
                <w:b/>
                <w:bCs/>
              </w:rPr>
            </w:pPr>
            <w:r w:rsidRPr="5D3C4670">
              <w:rPr>
                <w:rFonts w:asciiTheme="minorHAnsi" w:hAnsiTheme="minorHAnsi" w:cstheme="minorBidi"/>
                <w:b/>
                <w:bCs/>
              </w:rPr>
              <w:t>TOTAL (INR)</w:t>
            </w:r>
          </w:p>
        </w:tc>
        <w:tc>
          <w:tcPr>
            <w:tcW w:w="810" w:type="dxa"/>
            <w:shd w:val="clear" w:color="auto" w:fill="F7CAAC" w:themeFill="accent2" w:themeFillTint="66"/>
          </w:tcPr>
          <w:p w14:paraId="7EA231E6" w14:textId="77777777" w:rsidR="00D86F2B" w:rsidRPr="009920EF" w:rsidRDefault="00D86F2B" w:rsidP="00D86F2B">
            <w:pPr>
              <w:spacing w:line="240" w:lineRule="auto"/>
              <w:rPr>
                <w:rFonts w:asciiTheme="minorHAnsi" w:hAnsiTheme="minorHAnsi" w:cstheme="minorHAnsi"/>
                <w:b/>
                <w:bCs/>
              </w:rPr>
            </w:pPr>
          </w:p>
        </w:tc>
        <w:tc>
          <w:tcPr>
            <w:tcW w:w="1080" w:type="dxa"/>
            <w:shd w:val="clear" w:color="auto" w:fill="F7CAAC" w:themeFill="accent2" w:themeFillTint="66"/>
          </w:tcPr>
          <w:p w14:paraId="43BF7F65" w14:textId="77777777" w:rsidR="00D86F2B" w:rsidRPr="009920EF" w:rsidRDefault="00D86F2B" w:rsidP="00D86F2B">
            <w:pPr>
              <w:spacing w:line="240" w:lineRule="auto"/>
              <w:rPr>
                <w:rFonts w:asciiTheme="minorHAnsi" w:hAnsiTheme="minorHAnsi" w:cstheme="minorHAnsi"/>
                <w:b/>
                <w:bCs/>
              </w:rPr>
            </w:pPr>
          </w:p>
        </w:tc>
        <w:tc>
          <w:tcPr>
            <w:tcW w:w="1080" w:type="dxa"/>
            <w:shd w:val="clear" w:color="auto" w:fill="F7CAAC" w:themeFill="accent2" w:themeFillTint="66"/>
          </w:tcPr>
          <w:p w14:paraId="24870E13" w14:textId="77777777" w:rsidR="00D86F2B" w:rsidRPr="009920EF" w:rsidRDefault="00D86F2B" w:rsidP="00D86F2B">
            <w:pPr>
              <w:spacing w:line="240" w:lineRule="auto"/>
              <w:rPr>
                <w:rFonts w:asciiTheme="minorHAnsi" w:hAnsiTheme="minorHAnsi" w:cstheme="minorHAnsi"/>
                <w:b/>
                <w:bCs/>
              </w:rPr>
            </w:pPr>
          </w:p>
        </w:tc>
      </w:tr>
    </w:tbl>
    <w:p w14:paraId="5CA0F40A" w14:textId="77777777" w:rsidR="004D14A2" w:rsidRPr="009920EF" w:rsidRDefault="004D14A2" w:rsidP="00DE54AF">
      <w:pPr>
        <w:spacing w:line="240" w:lineRule="auto"/>
        <w:jc w:val="both"/>
        <w:rPr>
          <w:rFonts w:asciiTheme="minorHAnsi" w:hAnsiTheme="minorHAnsi" w:cstheme="minorHAnsi"/>
          <w:b/>
          <w:bCs/>
          <w:iCs/>
          <w:u w:val="single"/>
        </w:rPr>
      </w:pPr>
    </w:p>
    <w:p w14:paraId="6A44E5AC" w14:textId="2B46F7E6" w:rsidR="00DE54AF" w:rsidRPr="009920EF" w:rsidRDefault="00DE54AF" w:rsidP="00DE54AF">
      <w:pPr>
        <w:spacing w:line="240" w:lineRule="auto"/>
        <w:jc w:val="both"/>
        <w:rPr>
          <w:rFonts w:asciiTheme="minorHAnsi" w:hAnsiTheme="minorHAnsi" w:cstheme="minorHAnsi"/>
          <w:iCs/>
          <w:color w:val="FF0000"/>
          <w:u w:val="single"/>
        </w:rPr>
      </w:pPr>
      <w:r w:rsidRPr="009920EF">
        <w:rPr>
          <w:rFonts w:asciiTheme="minorHAnsi" w:hAnsiTheme="minorHAnsi" w:cstheme="minorHAnsi"/>
          <w:b/>
          <w:bCs/>
          <w:iCs/>
          <w:u w:val="single"/>
        </w:rPr>
        <w:t xml:space="preserve">BREAK UP OF TRAVEL COSTS: </w:t>
      </w:r>
      <w:r w:rsidR="005D6958" w:rsidRPr="009920EF">
        <w:rPr>
          <w:rFonts w:asciiTheme="minorHAnsi" w:hAnsiTheme="minorHAnsi" w:cstheme="minorHAnsi"/>
          <w:iCs/>
          <w:color w:val="FF0000"/>
          <w:u w:val="single"/>
        </w:rPr>
        <w:t>This is o</w:t>
      </w:r>
      <w:r w:rsidRPr="009920EF">
        <w:rPr>
          <w:rFonts w:asciiTheme="minorHAnsi" w:hAnsiTheme="minorHAnsi" w:cstheme="minorHAnsi"/>
          <w:iCs/>
          <w:color w:val="FF0000"/>
          <w:u w:val="single"/>
        </w:rPr>
        <w:t>nly for the purpose of budgeting the travel cost/per diem. Based on the rates applied in the below table, total travel costs per deliverable to be calculated and included under ‘T</w:t>
      </w:r>
      <w:r w:rsidR="005D6958" w:rsidRPr="009920EF">
        <w:rPr>
          <w:rFonts w:asciiTheme="minorHAnsi" w:hAnsiTheme="minorHAnsi" w:cstheme="minorHAnsi"/>
          <w:iCs/>
          <w:color w:val="FF0000"/>
          <w:u w:val="single"/>
        </w:rPr>
        <w:t>otal T</w:t>
      </w:r>
      <w:r w:rsidRPr="009920EF">
        <w:rPr>
          <w:rFonts w:asciiTheme="minorHAnsi" w:hAnsiTheme="minorHAnsi" w:cstheme="minorHAnsi"/>
          <w:iCs/>
          <w:color w:val="FF0000"/>
          <w:u w:val="single"/>
        </w:rPr>
        <w:t xml:space="preserve">ravel </w:t>
      </w:r>
      <w:r w:rsidR="005D6958" w:rsidRPr="009920EF">
        <w:rPr>
          <w:rFonts w:asciiTheme="minorHAnsi" w:hAnsiTheme="minorHAnsi" w:cstheme="minorHAnsi"/>
          <w:iCs/>
          <w:color w:val="FF0000"/>
          <w:u w:val="single"/>
        </w:rPr>
        <w:t>C</w:t>
      </w:r>
      <w:r w:rsidRPr="009920EF">
        <w:rPr>
          <w:rFonts w:asciiTheme="minorHAnsi" w:hAnsiTheme="minorHAnsi" w:cstheme="minorHAnsi"/>
          <w:iCs/>
          <w:color w:val="FF0000"/>
          <w:u w:val="single"/>
        </w:rPr>
        <w:t>ost’ in the table above</w:t>
      </w:r>
      <w:r w:rsidR="00A62C20" w:rsidRPr="009920EF">
        <w:rPr>
          <w:rFonts w:asciiTheme="minorHAnsi" w:hAnsiTheme="minorHAnsi" w:cstheme="minorHAnsi"/>
          <w:iCs/>
          <w:color w:val="FF0000"/>
          <w:u w:val="single"/>
        </w:rPr>
        <w:t>.</w:t>
      </w:r>
    </w:p>
    <w:p w14:paraId="40DF165C" w14:textId="77777777" w:rsidR="00A62C20" w:rsidRPr="009920EF" w:rsidRDefault="00A62C20" w:rsidP="00DE54AF">
      <w:pPr>
        <w:spacing w:line="240" w:lineRule="auto"/>
        <w:jc w:val="both"/>
        <w:rPr>
          <w:rFonts w:asciiTheme="minorHAnsi" w:hAnsiTheme="minorHAnsi" w:cstheme="minorHAnsi"/>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9920EF" w14:paraId="1A655FC8" w14:textId="77777777" w:rsidTr="00FD4FCE">
        <w:trPr>
          <w:trHeight w:val="269"/>
          <w:jc w:val="center"/>
        </w:trPr>
        <w:tc>
          <w:tcPr>
            <w:tcW w:w="5000" w:type="pct"/>
            <w:gridSpan w:val="5"/>
          </w:tcPr>
          <w:p w14:paraId="5CDC0562" w14:textId="474110BD"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 xml:space="preserve">Travel details and budget break up for this consultancy </w:t>
            </w:r>
          </w:p>
          <w:p w14:paraId="7FC76022" w14:textId="0E99B041"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 xml:space="preserve">a. Number of trips = </w:t>
            </w:r>
            <w:r w:rsidR="00010BFB" w:rsidRPr="009920EF">
              <w:rPr>
                <w:rFonts w:asciiTheme="minorHAnsi" w:hAnsiTheme="minorHAnsi" w:cstheme="minorHAnsi"/>
                <w:b/>
              </w:rPr>
              <w:t>12</w:t>
            </w:r>
            <w:r w:rsidRPr="009920EF">
              <w:rPr>
                <w:rFonts w:asciiTheme="minorHAnsi" w:hAnsiTheme="minorHAnsi" w:cstheme="minorHAnsi"/>
                <w:bCs/>
              </w:rPr>
              <w:t xml:space="preserve"> </w:t>
            </w:r>
          </w:p>
          <w:p w14:paraId="1EBFE8E5" w14:textId="7193AA82"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 xml:space="preserve">b. Number of </w:t>
            </w:r>
            <w:r w:rsidR="00026C75" w:rsidRPr="009920EF">
              <w:rPr>
                <w:rFonts w:asciiTheme="minorHAnsi" w:hAnsiTheme="minorHAnsi" w:cstheme="minorHAnsi"/>
                <w:b/>
              </w:rPr>
              <w:t xml:space="preserve">total </w:t>
            </w:r>
            <w:r w:rsidR="00B20E1A" w:rsidRPr="009920EF">
              <w:rPr>
                <w:rFonts w:asciiTheme="minorHAnsi" w:hAnsiTheme="minorHAnsi" w:cstheme="minorHAnsi"/>
                <w:b/>
              </w:rPr>
              <w:t xml:space="preserve">travel </w:t>
            </w:r>
            <w:r w:rsidRPr="009920EF">
              <w:rPr>
                <w:rFonts w:asciiTheme="minorHAnsi" w:hAnsiTheme="minorHAnsi" w:cstheme="minorHAnsi"/>
                <w:b/>
              </w:rPr>
              <w:t xml:space="preserve">days </w:t>
            </w:r>
            <w:r w:rsidR="00B20E1A" w:rsidRPr="009920EF">
              <w:rPr>
                <w:rFonts w:asciiTheme="minorHAnsi" w:hAnsiTheme="minorHAnsi" w:cstheme="minorHAnsi"/>
                <w:b/>
              </w:rPr>
              <w:t>for all trips</w:t>
            </w:r>
            <w:r w:rsidRPr="009920EF">
              <w:rPr>
                <w:rFonts w:asciiTheme="minorHAnsi" w:hAnsiTheme="minorHAnsi" w:cstheme="minorHAnsi"/>
                <w:b/>
              </w:rPr>
              <w:t xml:space="preserve"> = </w:t>
            </w:r>
            <w:r w:rsidR="00010BFB" w:rsidRPr="009920EF">
              <w:rPr>
                <w:rFonts w:asciiTheme="minorHAnsi" w:hAnsiTheme="minorHAnsi" w:cstheme="minorHAnsi"/>
                <w:b/>
              </w:rPr>
              <w:t>60</w:t>
            </w:r>
          </w:p>
          <w:p w14:paraId="658AD6F5" w14:textId="5BE5ABF6" w:rsidR="00DE54AF" w:rsidRPr="009920EF" w:rsidRDefault="00DE54AF" w:rsidP="00010BFB">
            <w:pPr>
              <w:spacing w:line="240" w:lineRule="auto"/>
              <w:rPr>
                <w:rFonts w:asciiTheme="minorHAnsi" w:hAnsiTheme="minorHAnsi" w:cstheme="minorHAnsi"/>
                <w:bCs/>
                <w:color w:val="000000" w:themeColor="text1"/>
              </w:rPr>
            </w:pPr>
            <w:r w:rsidRPr="009920EF">
              <w:rPr>
                <w:rFonts w:asciiTheme="minorHAnsi" w:hAnsiTheme="minorHAnsi" w:cstheme="minorHAnsi"/>
                <w:b/>
              </w:rPr>
              <w:t xml:space="preserve">c. States/Districts where travel is required = </w:t>
            </w:r>
            <w:r w:rsidR="00A57A33" w:rsidRPr="009920EF">
              <w:rPr>
                <w:rFonts w:asciiTheme="minorHAnsi" w:hAnsiTheme="minorHAnsi" w:cstheme="minorHAnsi"/>
                <w:bCs/>
              </w:rPr>
              <w:t xml:space="preserve">Primarily </w:t>
            </w:r>
            <w:r w:rsidR="00C0305A">
              <w:rPr>
                <w:rFonts w:asciiTheme="minorHAnsi" w:hAnsiTheme="minorHAnsi" w:cstheme="minorHAnsi"/>
                <w:bCs/>
              </w:rPr>
              <w:t xml:space="preserve">Bihar, Karnataka, Maharashtra, </w:t>
            </w:r>
            <w:r w:rsidR="00C0305A">
              <w:rPr>
                <w:rFonts w:asciiTheme="minorHAnsi" w:eastAsia="Arial Unicode MS" w:hAnsiTheme="minorHAnsi" w:cstheme="minorHAnsi"/>
                <w:color w:val="auto"/>
                <w:lang w:val="en-AU"/>
              </w:rPr>
              <w:t>Mizoram, Nagaland, Rajasthan and Uttar Pradesh</w:t>
            </w:r>
            <w:r w:rsidR="00A57A33" w:rsidRPr="009920EF">
              <w:rPr>
                <w:rFonts w:asciiTheme="minorHAnsi" w:hAnsiTheme="minorHAnsi" w:cstheme="minorHAnsi"/>
                <w:bCs/>
              </w:rPr>
              <w:t xml:space="preserve"> (</w:t>
            </w:r>
            <w:r w:rsidR="00C0305A">
              <w:rPr>
                <w:rFonts w:asciiTheme="minorHAnsi" w:hAnsiTheme="minorHAnsi" w:cstheme="minorHAnsi"/>
                <w:bCs/>
              </w:rPr>
              <w:t xml:space="preserve">or other states </w:t>
            </w:r>
            <w:r w:rsidR="00A57A33" w:rsidRPr="009920EF">
              <w:rPr>
                <w:rFonts w:asciiTheme="minorHAnsi" w:hAnsiTheme="minorHAnsi" w:cstheme="minorHAnsi"/>
                <w:bCs/>
              </w:rPr>
              <w:t>subject to final state selection by N</w:t>
            </w:r>
            <w:r w:rsidR="00C0305A">
              <w:rPr>
                <w:rFonts w:asciiTheme="minorHAnsi" w:hAnsiTheme="minorHAnsi" w:cstheme="minorHAnsi"/>
                <w:bCs/>
              </w:rPr>
              <w:t>ACO</w:t>
            </w:r>
            <w:r w:rsidR="00A57A33" w:rsidRPr="009920EF">
              <w:rPr>
                <w:rFonts w:asciiTheme="minorHAnsi" w:hAnsiTheme="minorHAnsi" w:cstheme="minorHAnsi"/>
                <w:bCs/>
              </w:rPr>
              <w:t>)</w:t>
            </w:r>
          </w:p>
        </w:tc>
      </w:tr>
      <w:tr w:rsidR="00DE54AF" w:rsidRPr="009920EF" w14:paraId="4E50DE3F" w14:textId="77777777" w:rsidTr="0026614B">
        <w:trPr>
          <w:trHeight w:val="269"/>
          <w:jc w:val="center"/>
        </w:trPr>
        <w:tc>
          <w:tcPr>
            <w:tcW w:w="361" w:type="pct"/>
          </w:tcPr>
          <w:p w14:paraId="3E1828EA"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S. No.</w:t>
            </w:r>
          </w:p>
        </w:tc>
        <w:tc>
          <w:tcPr>
            <w:tcW w:w="2139" w:type="pct"/>
          </w:tcPr>
          <w:p w14:paraId="3FE667C2"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Description</w:t>
            </w:r>
          </w:p>
        </w:tc>
        <w:tc>
          <w:tcPr>
            <w:tcW w:w="768" w:type="pct"/>
          </w:tcPr>
          <w:p w14:paraId="052753A6"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Unit</w:t>
            </w:r>
          </w:p>
        </w:tc>
        <w:tc>
          <w:tcPr>
            <w:tcW w:w="818" w:type="pct"/>
            <w:shd w:val="clear" w:color="auto" w:fill="F7CAAC" w:themeFill="accent2" w:themeFillTint="66"/>
          </w:tcPr>
          <w:p w14:paraId="50C0B66F"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Unit cost (INR)</w:t>
            </w:r>
          </w:p>
        </w:tc>
        <w:tc>
          <w:tcPr>
            <w:tcW w:w="914" w:type="pct"/>
            <w:shd w:val="clear" w:color="auto" w:fill="F7CAAC" w:themeFill="accent2" w:themeFillTint="66"/>
          </w:tcPr>
          <w:p w14:paraId="0C23A3D5"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Total Cost (INR)</w:t>
            </w:r>
          </w:p>
        </w:tc>
      </w:tr>
      <w:tr w:rsidR="00DE54AF" w:rsidRPr="009920EF" w14:paraId="7757CBCD" w14:textId="77777777" w:rsidTr="0026614B">
        <w:trPr>
          <w:trHeight w:val="269"/>
          <w:jc w:val="center"/>
        </w:trPr>
        <w:tc>
          <w:tcPr>
            <w:tcW w:w="361" w:type="pct"/>
          </w:tcPr>
          <w:p w14:paraId="0F6AF5C0" w14:textId="77777777"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1.</w:t>
            </w:r>
          </w:p>
        </w:tc>
        <w:tc>
          <w:tcPr>
            <w:tcW w:w="2139" w:type="pct"/>
          </w:tcPr>
          <w:p w14:paraId="15627895" w14:textId="26120701" w:rsidR="00DE54AF" w:rsidRPr="009920EF" w:rsidRDefault="00DE54AF" w:rsidP="00FD4FCE">
            <w:pPr>
              <w:spacing w:line="240" w:lineRule="auto"/>
              <w:rPr>
                <w:rFonts w:asciiTheme="minorHAnsi" w:hAnsiTheme="minorHAnsi" w:cstheme="minorHAnsi"/>
              </w:rPr>
            </w:pPr>
            <w:r w:rsidRPr="009920EF">
              <w:rPr>
                <w:rFonts w:asciiTheme="minorHAnsi" w:hAnsiTheme="minorHAnsi" w:cstheme="minorHAnsi"/>
              </w:rPr>
              <w:t>Air ticket cost (Return Trip)</w:t>
            </w:r>
            <w:r w:rsidR="00037AEE" w:rsidRPr="009920EF">
              <w:rPr>
                <w:rFonts w:asciiTheme="minorHAnsi" w:hAnsiTheme="minorHAnsi" w:cstheme="minorHAnsi"/>
              </w:rPr>
              <w:t xml:space="preserve"> including transfers</w:t>
            </w:r>
          </w:p>
        </w:tc>
        <w:tc>
          <w:tcPr>
            <w:tcW w:w="768" w:type="pct"/>
          </w:tcPr>
          <w:p w14:paraId="7DB89795" w14:textId="7FF27E32" w:rsidR="00DE54AF" w:rsidRPr="009920EF" w:rsidRDefault="00271C43" w:rsidP="00FD4FCE">
            <w:pPr>
              <w:spacing w:line="240" w:lineRule="auto"/>
              <w:rPr>
                <w:rFonts w:asciiTheme="minorHAnsi" w:hAnsiTheme="minorHAnsi" w:cstheme="minorHAnsi"/>
                <w:bCs/>
              </w:rPr>
            </w:pPr>
            <w:r w:rsidRPr="009920EF">
              <w:rPr>
                <w:rFonts w:asciiTheme="minorHAnsi" w:hAnsiTheme="minorHAnsi" w:cstheme="minorHAnsi"/>
                <w:bCs/>
              </w:rPr>
              <w:t xml:space="preserve">12 </w:t>
            </w:r>
            <w:r w:rsidR="00DE54AF" w:rsidRPr="009920EF">
              <w:rPr>
                <w:rFonts w:asciiTheme="minorHAnsi" w:hAnsiTheme="minorHAnsi" w:cstheme="minorHAnsi"/>
                <w:bCs/>
              </w:rPr>
              <w:t>trip</w:t>
            </w:r>
            <w:r w:rsidR="006467BA" w:rsidRPr="009920EF">
              <w:rPr>
                <w:rFonts w:asciiTheme="minorHAnsi" w:hAnsiTheme="minorHAnsi" w:cstheme="minorHAnsi"/>
                <w:bCs/>
              </w:rPr>
              <w:t>s</w:t>
            </w:r>
          </w:p>
        </w:tc>
        <w:tc>
          <w:tcPr>
            <w:tcW w:w="818" w:type="pct"/>
            <w:shd w:val="clear" w:color="auto" w:fill="F7CAAC" w:themeFill="accent2" w:themeFillTint="66"/>
          </w:tcPr>
          <w:p w14:paraId="2D9C3CD2" w14:textId="7F2C7B8F"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___per trip</w:t>
            </w:r>
          </w:p>
        </w:tc>
        <w:tc>
          <w:tcPr>
            <w:tcW w:w="914" w:type="pct"/>
            <w:shd w:val="clear" w:color="auto" w:fill="F7CAAC" w:themeFill="accent2" w:themeFillTint="66"/>
          </w:tcPr>
          <w:p w14:paraId="5DD60A58" w14:textId="688D1462" w:rsidR="00DE54AF" w:rsidRPr="009920EF" w:rsidRDefault="00DE54AF" w:rsidP="00FD4FCE">
            <w:pPr>
              <w:spacing w:line="240" w:lineRule="auto"/>
              <w:rPr>
                <w:rFonts w:asciiTheme="minorHAnsi" w:hAnsiTheme="minorHAnsi" w:cstheme="minorHAnsi"/>
                <w:bCs/>
              </w:rPr>
            </w:pPr>
          </w:p>
        </w:tc>
      </w:tr>
      <w:tr w:rsidR="00DE54AF" w:rsidRPr="009920EF" w14:paraId="0958F2C0" w14:textId="77777777" w:rsidTr="0026614B">
        <w:trPr>
          <w:trHeight w:val="269"/>
          <w:jc w:val="center"/>
        </w:trPr>
        <w:tc>
          <w:tcPr>
            <w:tcW w:w="361" w:type="pct"/>
          </w:tcPr>
          <w:p w14:paraId="7E325EA5" w14:textId="77777777"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2.</w:t>
            </w:r>
          </w:p>
        </w:tc>
        <w:tc>
          <w:tcPr>
            <w:tcW w:w="2139" w:type="pct"/>
          </w:tcPr>
          <w:p w14:paraId="6D65E4C9" w14:textId="01415A51"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 xml:space="preserve">Per Diem </w:t>
            </w:r>
            <w:r w:rsidR="0026614B" w:rsidRPr="009920EF">
              <w:rPr>
                <w:rFonts w:asciiTheme="minorHAnsi" w:hAnsiTheme="minorHAnsi" w:cstheme="minorHAnsi"/>
                <w:bCs/>
              </w:rPr>
              <w:t>(</w:t>
            </w:r>
            <w:r w:rsidRPr="009920EF">
              <w:rPr>
                <w:rFonts w:asciiTheme="minorHAnsi" w:hAnsiTheme="minorHAnsi" w:cstheme="minorHAnsi"/>
                <w:bCs/>
              </w:rPr>
              <w:t>food and accommodation cost)</w:t>
            </w:r>
          </w:p>
        </w:tc>
        <w:tc>
          <w:tcPr>
            <w:tcW w:w="768" w:type="pct"/>
          </w:tcPr>
          <w:p w14:paraId="7906F52B" w14:textId="08B0E497" w:rsidR="00DE54AF" w:rsidRPr="009920EF" w:rsidRDefault="00271C43" w:rsidP="00FD4FCE">
            <w:pPr>
              <w:spacing w:line="240" w:lineRule="auto"/>
              <w:rPr>
                <w:rFonts w:asciiTheme="minorHAnsi" w:hAnsiTheme="minorHAnsi" w:cstheme="minorHAnsi"/>
                <w:bCs/>
              </w:rPr>
            </w:pPr>
            <w:r w:rsidRPr="009920EF">
              <w:rPr>
                <w:rFonts w:asciiTheme="minorHAnsi" w:hAnsiTheme="minorHAnsi" w:cstheme="minorHAnsi"/>
                <w:bCs/>
              </w:rPr>
              <w:t>60</w:t>
            </w:r>
            <w:r w:rsidR="00DE54AF" w:rsidRPr="009920EF">
              <w:rPr>
                <w:rFonts w:asciiTheme="minorHAnsi" w:hAnsiTheme="minorHAnsi" w:cstheme="minorHAnsi"/>
                <w:bCs/>
              </w:rPr>
              <w:t xml:space="preserve"> days</w:t>
            </w:r>
          </w:p>
        </w:tc>
        <w:tc>
          <w:tcPr>
            <w:tcW w:w="818" w:type="pct"/>
            <w:shd w:val="clear" w:color="auto" w:fill="F7CAAC" w:themeFill="accent2" w:themeFillTint="66"/>
          </w:tcPr>
          <w:p w14:paraId="1AF86018" w14:textId="0753E220"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____ per day</w:t>
            </w:r>
          </w:p>
        </w:tc>
        <w:tc>
          <w:tcPr>
            <w:tcW w:w="914" w:type="pct"/>
            <w:shd w:val="clear" w:color="auto" w:fill="F7CAAC" w:themeFill="accent2" w:themeFillTint="66"/>
          </w:tcPr>
          <w:p w14:paraId="458B3ABB" w14:textId="38169608" w:rsidR="00DE54AF" w:rsidRPr="009920EF" w:rsidRDefault="00DE54AF" w:rsidP="00FD4FCE">
            <w:pPr>
              <w:spacing w:line="240" w:lineRule="auto"/>
              <w:rPr>
                <w:rFonts w:asciiTheme="minorHAnsi" w:hAnsiTheme="minorHAnsi" w:cstheme="minorHAnsi"/>
                <w:bCs/>
              </w:rPr>
            </w:pPr>
          </w:p>
        </w:tc>
      </w:tr>
      <w:tr w:rsidR="00385BCF" w:rsidRPr="009920EF" w14:paraId="52D863FB" w14:textId="77777777" w:rsidTr="0026614B">
        <w:trPr>
          <w:trHeight w:val="269"/>
          <w:jc w:val="center"/>
        </w:trPr>
        <w:tc>
          <w:tcPr>
            <w:tcW w:w="361" w:type="pct"/>
          </w:tcPr>
          <w:p w14:paraId="781D82E2" w14:textId="26BB8ED1" w:rsidR="00385BCF" w:rsidRPr="009920EF" w:rsidRDefault="00385BCF" w:rsidP="00FD4FCE">
            <w:pPr>
              <w:spacing w:line="240" w:lineRule="auto"/>
              <w:rPr>
                <w:rFonts w:asciiTheme="minorHAnsi" w:hAnsiTheme="minorHAnsi" w:cstheme="minorHAnsi"/>
                <w:bCs/>
              </w:rPr>
            </w:pPr>
            <w:r w:rsidRPr="009920EF">
              <w:rPr>
                <w:rFonts w:asciiTheme="minorHAnsi" w:hAnsiTheme="minorHAnsi" w:cstheme="minorHAnsi"/>
                <w:bCs/>
              </w:rPr>
              <w:t>3.</w:t>
            </w:r>
          </w:p>
        </w:tc>
        <w:tc>
          <w:tcPr>
            <w:tcW w:w="2139" w:type="pct"/>
          </w:tcPr>
          <w:p w14:paraId="1F331BAE" w14:textId="5194D21B" w:rsidR="00385BCF" w:rsidRPr="009920EF" w:rsidRDefault="00385BCF" w:rsidP="00FD4FCE">
            <w:pPr>
              <w:spacing w:line="240" w:lineRule="auto"/>
              <w:rPr>
                <w:rFonts w:asciiTheme="minorHAnsi" w:hAnsiTheme="minorHAnsi" w:cstheme="minorHAnsi"/>
                <w:bCs/>
              </w:rPr>
            </w:pPr>
            <w:r w:rsidRPr="009920EF">
              <w:rPr>
                <w:rFonts w:asciiTheme="minorHAnsi" w:hAnsiTheme="minorHAnsi" w:cstheme="minorHAnsi"/>
                <w:bCs/>
              </w:rPr>
              <w:t>Other</w:t>
            </w:r>
            <w:r w:rsidR="00433CE2" w:rsidRPr="009920EF">
              <w:rPr>
                <w:rFonts w:asciiTheme="minorHAnsi" w:hAnsiTheme="minorHAnsi" w:cstheme="minorHAnsi"/>
                <w:bCs/>
              </w:rPr>
              <w:t xml:space="preserve"> expenses</w:t>
            </w:r>
            <w:r w:rsidRPr="009920EF">
              <w:rPr>
                <w:rFonts w:asciiTheme="minorHAnsi" w:hAnsiTheme="minorHAnsi" w:cstheme="minorHAnsi"/>
                <w:bCs/>
              </w:rPr>
              <w:t>, if applicable</w:t>
            </w:r>
          </w:p>
        </w:tc>
        <w:tc>
          <w:tcPr>
            <w:tcW w:w="768" w:type="pct"/>
          </w:tcPr>
          <w:p w14:paraId="06B99431" w14:textId="5586716B" w:rsidR="00385BCF" w:rsidRPr="009920EF" w:rsidRDefault="00385BCF" w:rsidP="00FD4FCE">
            <w:pPr>
              <w:spacing w:line="240" w:lineRule="auto"/>
              <w:rPr>
                <w:rFonts w:asciiTheme="minorHAnsi" w:hAnsiTheme="minorHAnsi" w:cstheme="minorHAnsi"/>
                <w:bCs/>
              </w:rPr>
            </w:pPr>
          </w:p>
        </w:tc>
        <w:tc>
          <w:tcPr>
            <w:tcW w:w="818" w:type="pct"/>
            <w:shd w:val="clear" w:color="auto" w:fill="F7CAAC" w:themeFill="accent2" w:themeFillTint="66"/>
          </w:tcPr>
          <w:p w14:paraId="1876D533" w14:textId="21B9FEC6" w:rsidR="00385BCF" w:rsidRPr="009920EF" w:rsidRDefault="00385BCF" w:rsidP="00FD4FCE">
            <w:pPr>
              <w:spacing w:line="240" w:lineRule="auto"/>
              <w:rPr>
                <w:rFonts w:asciiTheme="minorHAnsi" w:hAnsiTheme="minorHAnsi" w:cstheme="minorHAnsi"/>
                <w:bCs/>
              </w:rPr>
            </w:pPr>
          </w:p>
        </w:tc>
        <w:tc>
          <w:tcPr>
            <w:tcW w:w="914" w:type="pct"/>
            <w:shd w:val="clear" w:color="auto" w:fill="F7CAAC" w:themeFill="accent2" w:themeFillTint="66"/>
          </w:tcPr>
          <w:p w14:paraId="21DDBE40" w14:textId="776FB0CB" w:rsidR="00385BCF" w:rsidRPr="009920EF" w:rsidRDefault="00385BCF" w:rsidP="00FD4FCE">
            <w:pPr>
              <w:spacing w:line="240" w:lineRule="auto"/>
              <w:rPr>
                <w:rFonts w:asciiTheme="minorHAnsi" w:hAnsiTheme="minorHAnsi" w:cstheme="minorHAnsi"/>
                <w:bCs/>
              </w:rPr>
            </w:pPr>
          </w:p>
        </w:tc>
      </w:tr>
      <w:tr w:rsidR="00DE54AF" w:rsidRPr="009920EF" w14:paraId="76A11F55" w14:textId="77777777" w:rsidTr="0026614B">
        <w:trPr>
          <w:trHeight w:val="269"/>
          <w:jc w:val="center"/>
        </w:trPr>
        <w:tc>
          <w:tcPr>
            <w:tcW w:w="361" w:type="pct"/>
          </w:tcPr>
          <w:p w14:paraId="0768BC71" w14:textId="77777777" w:rsidR="00DE54AF" w:rsidRPr="009920EF" w:rsidRDefault="00DE54AF" w:rsidP="00FD4FCE">
            <w:pPr>
              <w:spacing w:line="240" w:lineRule="auto"/>
              <w:rPr>
                <w:rFonts w:asciiTheme="minorHAnsi" w:hAnsiTheme="minorHAnsi" w:cstheme="minorHAnsi"/>
                <w:bCs/>
              </w:rPr>
            </w:pPr>
          </w:p>
        </w:tc>
        <w:tc>
          <w:tcPr>
            <w:tcW w:w="3725" w:type="pct"/>
            <w:gridSpan w:val="3"/>
            <w:shd w:val="clear" w:color="auto" w:fill="F7CAAC" w:themeFill="accent2" w:themeFillTint="66"/>
          </w:tcPr>
          <w:p w14:paraId="5811F5B8" w14:textId="77777777" w:rsidR="00DE54AF" w:rsidRPr="009920EF" w:rsidRDefault="00DE54AF" w:rsidP="00FD4FCE">
            <w:pPr>
              <w:spacing w:line="240" w:lineRule="auto"/>
              <w:rPr>
                <w:rFonts w:asciiTheme="minorHAnsi" w:hAnsiTheme="minorHAnsi" w:cstheme="minorHAnsi"/>
                <w:b/>
              </w:rPr>
            </w:pPr>
          </w:p>
          <w:p w14:paraId="440C764D"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Total Travel Costs = INR</w:t>
            </w:r>
          </w:p>
          <w:p w14:paraId="2D233560" w14:textId="77777777" w:rsidR="00DE54AF" w:rsidRPr="009920EF" w:rsidRDefault="00DE54AF" w:rsidP="00FD4FCE">
            <w:pPr>
              <w:spacing w:line="240" w:lineRule="auto"/>
              <w:rPr>
                <w:rFonts w:asciiTheme="minorHAnsi" w:hAnsiTheme="minorHAnsi" w:cstheme="minorHAnsi"/>
                <w:b/>
              </w:rPr>
            </w:pPr>
          </w:p>
        </w:tc>
        <w:tc>
          <w:tcPr>
            <w:tcW w:w="914" w:type="pct"/>
            <w:shd w:val="clear" w:color="auto" w:fill="F7CAAC" w:themeFill="accent2" w:themeFillTint="66"/>
          </w:tcPr>
          <w:p w14:paraId="3AC36FB4" w14:textId="12DE44CC" w:rsidR="00DE54AF" w:rsidRPr="009920EF" w:rsidRDefault="00DE54AF" w:rsidP="00FD4FCE">
            <w:pPr>
              <w:spacing w:line="240" w:lineRule="auto"/>
              <w:rPr>
                <w:rFonts w:asciiTheme="minorHAnsi" w:hAnsiTheme="minorHAnsi" w:cstheme="minorHAnsi"/>
                <w:bCs/>
              </w:rPr>
            </w:pPr>
          </w:p>
        </w:tc>
      </w:tr>
    </w:tbl>
    <w:p w14:paraId="1E3C0301" w14:textId="77777777" w:rsidR="00DE54AF" w:rsidRPr="009920EF" w:rsidRDefault="00DE54AF" w:rsidP="00DE54AF">
      <w:pPr>
        <w:spacing w:line="240" w:lineRule="auto"/>
        <w:ind w:left="-720"/>
        <w:jc w:val="both"/>
        <w:rPr>
          <w:rFonts w:asciiTheme="minorHAnsi" w:hAnsiTheme="minorHAnsi" w:cstheme="minorHAnsi"/>
          <w:i/>
        </w:rPr>
      </w:pPr>
    </w:p>
    <w:p w14:paraId="7F4C1267" w14:textId="60EC33EA" w:rsidR="00DE54AF" w:rsidRPr="009920EF" w:rsidRDefault="0026614B" w:rsidP="00DE54AF">
      <w:pPr>
        <w:spacing w:line="240" w:lineRule="auto"/>
        <w:ind w:left="-720"/>
        <w:jc w:val="both"/>
        <w:rPr>
          <w:rFonts w:asciiTheme="minorHAnsi" w:hAnsiTheme="minorHAnsi" w:cstheme="minorHAnsi"/>
          <w:i/>
        </w:rPr>
      </w:pPr>
      <w:r w:rsidRPr="009920EF">
        <w:rPr>
          <w:rFonts w:asciiTheme="minorHAnsi" w:hAnsiTheme="minorHAnsi" w:cstheme="minorHAnsi"/>
          <w:i/>
        </w:rPr>
        <w:t xml:space="preserve">All </w:t>
      </w:r>
      <w:r w:rsidR="00741B90" w:rsidRPr="009920EF">
        <w:rPr>
          <w:rFonts w:asciiTheme="minorHAnsi" w:hAnsiTheme="minorHAnsi" w:cstheme="minorHAnsi"/>
          <w:i/>
        </w:rPr>
        <w:t>s</w:t>
      </w:r>
      <w:r w:rsidR="00DE54AF" w:rsidRPr="009920EF">
        <w:rPr>
          <w:rFonts w:asciiTheme="minorHAnsi" w:hAnsiTheme="minorHAnsi" w:cstheme="minorHAnsi"/>
          <w:i/>
        </w:rPr>
        <w:t xml:space="preserve">haded areas to be filled in by </w:t>
      </w:r>
      <w:r w:rsidR="00CB7939" w:rsidRPr="009920EF">
        <w:rPr>
          <w:rFonts w:asciiTheme="minorHAnsi" w:hAnsiTheme="minorHAnsi" w:cstheme="minorHAnsi"/>
          <w:i/>
        </w:rPr>
        <w:t xml:space="preserve">the </w:t>
      </w:r>
      <w:r w:rsidR="00DE54AF" w:rsidRPr="009920EF">
        <w:rPr>
          <w:rFonts w:asciiTheme="minorHAnsi" w:hAnsiTheme="minorHAnsi" w:cstheme="minorHAnsi"/>
          <w:i/>
        </w:rPr>
        <w:t>Candidate</w:t>
      </w:r>
    </w:p>
    <w:p w14:paraId="37E5AFDA" w14:textId="77777777" w:rsidR="00DE54AF" w:rsidRPr="009920EF" w:rsidRDefault="00DE54AF" w:rsidP="00DE54AF">
      <w:pPr>
        <w:spacing w:line="240" w:lineRule="auto"/>
        <w:ind w:left="-720"/>
        <w:jc w:val="both"/>
        <w:rPr>
          <w:rFonts w:asciiTheme="minorHAnsi" w:hAnsiTheme="minorHAnsi" w:cstheme="minorHAnsi"/>
          <w:i/>
        </w:rPr>
      </w:pPr>
    </w:p>
    <w:p w14:paraId="4CC3EEB6" w14:textId="77777777" w:rsidR="00741B90" w:rsidRPr="009920EF" w:rsidRDefault="00DE54AF" w:rsidP="00741B90">
      <w:pPr>
        <w:spacing w:line="240" w:lineRule="auto"/>
        <w:ind w:hanging="720"/>
        <w:jc w:val="both"/>
        <w:rPr>
          <w:rFonts w:asciiTheme="minorHAnsi" w:hAnsiTheme="minorHAnsi" w:cstheme="minorHAnsi"/>
          <w:b/>
          <w:bCs/>
          <w:u w:val="single"/>
        </w:rPr>
      </w:pPr>
      <w:r w:rsidRPr="009920EF">
        <w:rPr>
          <w:rFonts w:asciiTheme="minorHAnsi" w:hAnsiTheme="minorHAnsi" w:cstheme="minorHAnsi"/>
          <w:b/>
          <w:bCs/>
          <w:u w:val="single"/>
        </w:rPr>
        <w:lastRenderedPageBreak/>
        <w:t>Notes to financial offer:</w:t>
      </w:r>
    </w:p>
    <w:p w14:paraId="0F7BD2E2" w14:textId="78BB2EED" w:rsidR="00741B90"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Payment will made on submission and acceptance of deliverables</w:t>
      </w:r>
      <w:r w:rsidR="00741B90" w:rsidRPr="009920EF">
        <w:rPr>
          <w:rFonts w:asciiTheme="minorHAnsi" w:hAnsiTheme="minorHAnsi" w:cstheme="minorHAnsi"/>
          <w:i/>
          <w:iCs/>
        </w:rPr>
        <w:t xml:space="preserve"> as stated above</w:t>
      </w:r>
      <w:r w:rsidRPr="009920EF">
        <w:rPr>
          <w:rFonts w:asciiTheme="minorHAnsi" w:hAnsiTheme="minorHAnsi" w:cstheme="minorHAnsi"/>
          <w:i/>
          <w:iCs/>
        </w:rPr>
        <w:t>. UNICEF reserves the right to withhold payment in case the deliverables submitted are not up to the required standard or in case of delays in submitting the deliverables on the part of the consultant</w:t>
      </w:r>
      <w:r w:rsidR="00A60C27" w:rsidRPr="009920EF">
        <w:rPr>
          <w:rFonts w:asciiTheme="minorHAnsi" w:hAnsiTheme="minorHAnsi" w:cstheme="minorHAnsi"/>
          <w:i/>
          <w:iCs/>
        </w:rPr>
        <w:t>.</w:t>
      </w:r>
    </w:p>
    <w:p w14:paraId="5199F3BC" w14:textId="786AE26E" w:rsidR="00202D55"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Air travel should be by economy class using the most direct route</w:t>
      </w:r>
      <w:r w:rsidR="00AE01E5" w:rsidRPr="009920EF">
        <w:rPr>
          <w:rFonts w:asciiTheme="minorHAnsi" w:hAnsiTheme="minorHAnsi" w:cstheme="minorHAnsi"/>
          <w:i/>
          <w:iCs/>
        </w:rPr>
        <w:t>.</w:t>
      </w:r>
    </w:p>
    <w:p w14:paraId="492E6687" w14:textId="77777777" w:rsidR="00202D55"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No other fee would be paid or reimbursed other than the fee indicated in the financial proposal.</w:t>
      </w:r>
    </w:p>
    <w:p w14:paraId="19C384D4" w14:textId="4D5E0940" w:rsidR="00DE54AF"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 xml:space="preserve">The consultant/contractor will work on own computer(s) and use own office resources and materials in the execution of this assignment, including personal email address(es) and phones. </w:t>
      </w:r>
    </w:p>
    <w:p w14:paraId="3151397B" w14:textId="77777777" w:rsidR="00202D55" w:rsidRPr="009920EF" w:rsidRDefault="00202D55" w:rsidP="00DE54AF">
      <w:pPr>
        <w:spacing w:line="240" w:lineRule="auto"/>
        <w:jc w:val="both"/>
        <w:rPr>
          <w:rFonts w:asciiTheme="minorHAnsi" w:hAnsiTheme="minorHAnsi" w:cstheme="minorHAnsi"/>
          <w:b/>
          <w:u w:val="single"/>
        </w:rPr>
      </w:pPr>
    </w:p>
    <w:p w14:paraId="268067BE" w14:textId="3558225D"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u w:val="single"/>
        </w:rPr>
        <w:t xml:space="preserve">PAYMENT TERMS: </w:t>
      </w:r>
      <w:r w:rsidRPr="009920EF">
        <w:rPr>
          <w:rFonts w:asciiTheme="minorHAnsi" w:hAnsiTheme="minorHAnsi" w:cstheme="minorHAnsi"/>
          <w:b/>
        </w:rPr>
        <w:t xml:space="preserve"> </w:t>
      </w:r>
      <w:r w:rsidR="008F56DA">
        <w:rPr>
          <w:rFonts w:asciiTheme="minorHAnsi" w:hAnsiTheme="minorHAnsi" w:cstheme="minorHAnsi"/>
          <w:bCs/>
        </w:rPr>
        <w:t>On successful completion of deliverable</w:t>
      </w:r>
    </w:p>
    <w:p w14:paraId="7B49D82E" w14:textId="77777777" w:rsidR="00DE54AF" w:rsidRPr="009920EF" w:rsidRDefault="00DE54AF" w:rsidP="00DE54AF">
      <w:pPr>
        <w:spacing w:line="240" w:lineRule="auto"/>
        <w:jc w:val="both"/>
        <w:rPr>
          <w:rFonts w:asciiTheme="minorHAnsi" w:hAnsiTheme="minorHAnsi" w:cstheme="minorHAnsi"/>
          <w:i/>
          <w:iCs/>
        </w:rPr>
      </w:pPr>
    </w:p>
    <w:p w14:paraId="5AEE7A35"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Name of the Candidate:</w:t>
      </w:r>
      <w:r w:rsidRPr="009920EF">
        <w:rPr>
          <w:rFonts w:asciiTheme="minorHAnsi" w:hAnsiTheme="minorHAnsi" w:cstheme="minorHAnsi"/>
          <w:b/>
        </w:rPr>
        <w:tab/>
      </w:r>
    </w:p>
    <w:p w14:paraId="09D32736" w14:textId="77777777" w:rsidR="00DE54AF" w:rsidRPr="009920EF" w:rsidRDefault="00DE54AF" w:rsidP="00DE54AF">
      <w:pPr>
        <w:spacing w:line="240" w:lineRule="auto"/>
        <w:jc w:val="both"/>
        <w:rPr>
          <w:rFonts w:asciiTheme="minorHAnsi" w:hAnsiTheme="minorHAnsi" w:cstheme="minorHAnsi"/>
          <w:i/>
          <w:iCs/>
        </w:rPr>
      </w:pPr>
    </w:p>
    <w:p w14:paraId="3D1AF3F5"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 xml:space="preserve">Signature of the Candidate:   </w:t>
      </w:r>
      <w:r w:rsidRPr="009920EF">
        <w:rPr>
          <w:rFonts w:asciiTheme="minorHAnsi" w:hAnsiTheme="minorHAnsi" w:cstheme="minorHAnsi"/>
          <w:b/>
        </w:rPr>
        <w:tab/>
      </w:r>
    </w:p>
    <w:p w14:paraId="4E0DD871" w14:textId="77777777" w:rsidR="00DE54AF" w:rsidRPr="009920EF" w:rsidRDefault="00DE54AF" w:rsidP="00DE54AF">
      <w:pPr>
        <w:spacing w:line="240" w:lineRule="auto"/>
        <w:jc w:val="both"/>
        <w:rPr>
          <w:rFonts w:asciiTheme="minorHAnsi" w:hAnsiTheme="minorHAnsi" w:cstheme="minorHAnsi"/>
          <w:i/>
          <w:iCs/>
        </w:rPr>
      </w:pPr>
    </w:p>
    <w:p w14:paraId="0B68CC99"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 xml:space="preserve">Address: </w:t>
      </w:r>
    </w:p>
    <w:p w14:paraId="4E7DB471" w14:textId="77777777" w:rsidR="00DE54AF" w:rsidRPr="009920EF" w:rsidRDefault="00DE54AF" w:rsidP="00DE54AF">
      <w:pPr>
        <w:spacing w:line="240" w:lineRule="auto"/>
        <w:jc w:val="both"/>
        <w:rPr>
          <w:rFonts w:asciiTheme="minorHAnsi" w:hAnsiTheme="minorHAnsi" w:cstheme="minorHAnsi"/>
          <w:i/>
          <w:iCs/>
        </w:rPr>
      </w:pPr>
    </w:p>
    <w:p w14:paraId="1AB17F3A"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Contact no.:</w:t>
      </w:r>
      <w:r w:rsidRPr="009920EF">
        <w:rPr>
          <w:rFonts w:asciiTheme="minorHAnsi" w:hAnsiTheme="minorHAnsi" w:cstheme="minorHAnsi"/>
          <w:b/>
        </w:rPr>
        <w:tab/>
      </w:r>
    </w:p>
    <w:p w14:paraId="266A9D94" w14:textId="77777777" w:rsidR="00DE54AF" w:rsidRPr="009920EF" w:rsidRDefault="00DE54AF" w:rsidP="00DE54AF">
      <w:pPr>
        <w:spacing w:line="240" w:lineRule="auto"/>
        <w:jc w:val="both"/>
        <w:rPr>
          <w:rFonts w:asciiTheme="minorHAnsi" w:hAnsiTheme="minorHAnsi" w:cstheme="minorHAnsi"/>
          <w:i/>
          <w:iCs/>
        </w:rPr>
      </w:pPr>
    </w:p>
    <w:p w14:paraId="4D428AE8" w14:textId="77777777" w:rsidR="005F0C2F" w:rsidRPr="009920EF" w:rsidRDefault="00DE54AF" w:rsidP="00DE54AF">
      <w:pPr>
        <w:spacing w:line="240" w:lineRule="auto"/>
        <w:jc w:val="both"/>
        <w:rPr>
          <w:rFonts w:asciiTheme="minorHAnsi" w:hAnsiTheme="minorHAnsi" w:cstheme="minorHAnsi"/>
          <w:b/>
        </w:rPr>
      </w:pPr>
      <w:r w:rsidRPr="009920EF">
        <w:rPr>
          <w:rFonts w:asciiTheme="minorHAnsi" w:hAnsiTheme="minorHAnsi" w:cstheme="minorHAnsi"/>
          <w:b/>
        </w:rPr>
        <w:t>Email address:</w:t>
      </w:r>
      <w:r w:rsidRPr="009920EF">
        <w:rPr>
          <w:rFonts w:asciiTheme="minorHAnsi" w:hAnsiTheme="minorHAnsi" w:cstheme="minorHAnsi"/>
          <w:b/>
        </w:rPr>
        <w:tab/>
      </w:r>
    </w:p>
    <w:p w14:paraId="07323A18" w14:textId="77777777" w:rsidR="005F0C2F" w:rsidRPr="009920EF" w:rsidRDefault="005F0C2F" w:rsidP="00DE54AF">
      <w:pPr>
        <w:spacing w:line="240" w:lineRule="auto"/>
        <w:jc w:val="both"/>
        <w:rPr>
          <w:rFonts w:asciiTheme="minorHAnsi" w:hAnsiTheme="minorHAnsi" w:cstheme="minorHAnsi"/>
          <w:b/>
        </w:rPr>
      </w:pPr>
    </w:p>
    <w:p w14:paraId="7C1F181B" w14:textId="50166BCB"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Date:</w:t>
      </w:r>
      <w:r w:rsidRPr="009920EF">
        <w:rPr>
          <w:rFonts w:asciiTheme="minorHAnsi" w:hAnsiTheme="minorHAnsi" w:cstheme="minorHAnsi"/>
          <w:b/>
        </w:rPr>
        <w:tab/>
      </w:r>
    </w:p>
    <w:p w14:paraId="0C5805BB" w14:textId="77777777" w:rsidR="00DE54AF" w:rsidRPr="009920EF" w:rsidRDefault="00DE54AF" w:rsidP="00202A7D">
      <w:pPr>
        <w:spacing w:before="120" w:after="200" w:line="240" w:lineRule="auto"/>
        <w:rPr>
          <w:rFonts w:asciiTheme="minorHAnsi" w:hAnsiTheme="minorHAnsi" w:cstheme="minorHAnsi"/>
          <w:color w:val="000000" w:themeColor="text1"/>
        </w:rPr>
      </w:pPr>
    </w:p>
    <w:sectPr w:rsidR="00DE54AF" w:rsidRPr="009920EF"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BC82" w14:textId="77777777" w:rsidR="0016198A" w:rsidRDefault="0016198A" w:rsidP="000C3710">
      <w:r>
        <w:separator/>
      </w:r>
    </w:p>
  </w:endnote>
  <w:endnote w:type="continuationSeparator" w:id="0">
    <w:p w14:paraId="3D794077" w14:textId="77777777" w:rsidR="0016198A" w:rsidRDefault="0016198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BFA0191">
              <v:stroke joinstyle="miter"/>
              <v:path gradientshapeok="t" o:connecttype="rect"/>
            </v:shapetype>
            <v:shape id="Text Box 18"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v:textbox inset="0,0,0,0">
                <w:txbxContent>
                  <w:p w:rsidRPr="00B02636" w:rsidR="009247BD" w:rsidP="009247BD" w:rsidRDefault="009247BD" w14:paraId="2C59EEA3" w14:textId="77777777">
                    <w:pPr>
                      <w:pStyle w:val="AddressText"/>
                      <w:spacing w:line="240" w:lineRule="auto"/>
                      <w:rPr>
                        <w:color w:val="00B0F0"/>
                      </w:rPr>
                    </w:pPr>
                  </w:p>
                  <w:p w:rsidRPr="00A0375D" w:rsidR="009247BD" w:rsidP="009247BD" w:rsidRDefault="009247BD" w14:paraId="1124A3CE" w14:textId="77777777">
                    <w:pPr>
                      <w:pStyle w:val="AddressText"/>
                      <w:spacing w:line="240" w:lineRule="auto"/>
                      <w:rPr>
                        <w:color w:val="000000"/>
                      </w:rPr>
                    </w:pPr>
                  </w:p>
                  <w:p w:rsidRPr="00A0375D" w:rsidR="009247BD" w:rsidP="009247BD" w:rsidRDefault="009247BD" w14:paraId="45ACDF57" w14:textId="77777777">
                    <w:pPr>
                      <w:pStyle w:val="AddressText"/>
                      <w:spacing w:line="240" w:lineRule="auto"/>
                      <w:rPr>
                        <w:color w:val="000000"/>
                      </w:rPr>
                    </w:pPr>
                  </w:p>
                  <w:p w:rsidRPr="00A0375D" w:rsidR="009247BD" w:rsidP="009247BD" w:rsidRDefault="009247BD" w14:paraId="1400EDB7" w14:textId="77777777">
                    <w:pPr>
                      <w:pStyle w:val="AddressText"/>
                      <w:spacing w:line="240" w:lineRule="auto"/>
                      <w:rPr>
                        <w:color w:val="000000"/>
                      </w:rPr>
                    </w:pPr>
                  </w:p>
                  <w:p w:rsidRPr="00A0375D" w:rsidR="009247BD" w:rsidP="009247BD" w:rsidRDefault="009247BD" w14:paraId="02AC488C" w14:textId="77777777">
                    <w:pPr>
                      <w:pStyle w:val="AddressText"/>
                      <w:spacing w:line="240" w:lineRule="auto"/>
                      <w:rPr>
                        <w:color w:val="000000"/>
                      </w:rPr>
                    </w:pPr>
                  </w:p>
                  <w:p w:rsidRPr="00A0375D" w:rsidR="009247BD" w:rsidP="009247BD" w:rsidRDefault="009247BD" w14:paraId="2667C5C7" w14:textId="77777777">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E0B4" w14:textId="77777777" w:rsidR="0016198A" w:rsidRDefault="0016198A" w:rsidP="000C3710">
      <w:r>
        <w:separator/>
      </w:r>
    </w:p>
  </w:footnote>
  <w:footnote w:type="continuationSeparator" w:id="0">
    <w:p w14:paraId="31072174" w14:textId="77777777" w:rsidR="0016198A" w:rsidRDefault="0016198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4F0C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218D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9A2BAF">
              <v:stroke joinstyle="miter"/>
              <v:path gradientshapeok="t" o:connecttype="rect"/>
            </v:shapetype>
            <v:shape id="_x0000_s1027"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v:textbox inset="0,0,0,0">
                <w:txbxContent>
                  <w:p w:rsidRPr="001637C2" w:rsidR="00861563" w:rsidP="00962F0B" w:rsidRDefault="00861563"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32F8C43F" w14:textId="77777777">
                    <w:pPr>
                      <w:pStyle w:val="AddressText"/>
                      <w:spacing w:line="240" w:lineRule="auto"/>
                      <w:jc w:val="both"/>
                      <w:rPr>
                        <w:color w:val="00B0F0"/>
                      </w:rPr>
                    </w:pPr>
                  </w:p>
                  <w:p w:rsidRPr="00A0375D" w:rsidR="00861563" w:rsidP="00962F0B" w:rsidRDefault="00861563" w14:paraId="0C8D7EA7" w14:textId="77777777">
                    <w:pPr>
                      <w:pStyle w:val="AddressText"/>
                      <w:spacing w:line="240" w:lineRule="auto"/>
                      <w:jc w:val="both"/>
                      <w:rPr>
                        <w:color w:val="000000"/>
                      </w:rPr>
                    </w:pPr>
                  </w:p>
                  <w:p w:rsidRPr="00A0375D" w:rsidR="00861563" w:rsidP="00962F0B" w:rsidRDefault="00861563" w14:paraId="2B409760" w14:textId="77777777">
                    <w:pPr>
                      <w:pStyle w:val="AddressText"/>
                      <w:spacing w:line="240" w:lineRule="auto"/>
                      <w:jc w:val="both"/>
                      <w:rPr>
                        <w:color w:val="000000"/>
                      </w:rPr>
                    </w:pPr>
                  </w:p>
                  <w:p w:rsidRPr="00A0375D" w:rsidR="00861563" w:rsidP="00962F0B" w:rsidRDefault="00861563" w14:paraId="67FBF505" w14:textId="77777777">
                    <w:pPr>
                      <w:pStyle w:val="AddressText"/>
                      <w:spacing w:line="240" w:lineRule="auto"/>
                      <w:jc w:val="both"/>
                      <w:rPr>
                        <w:color w:val="000000"/>
                      </w:rPr>
                    </w:pPr>
                  </w:p>
                  <w:p w:rsidRPr="00A0375D" w:rsidR="00861563" w:rsidP="00962F0B" w:rsidRDefault="00861563" w14:paraId="47F3B508" w14:textId="77777777">
                    <w:pPr>
                      <w:pStyle w:val="AddressText"/>
                      <w:spacing w:line="240" w:lineRule="auto"/>
                      <w:jc w:val="both"/>
                      <w:rPr>
                        <w:color w:val="000000"/>
                      </w:rPr>
                    </w:pPr>
                  </w:p>
                  <w:p w:rsidRPr="00A0375D" w:rsidR="00861563" w:rsidP="00962F0B" w:rsidRDefault="00861563"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6576834"/>
    <w:multiLevelType w:val="hybridMultilevel"/>
    <w:tmpl w:val="FA0C43E6"/>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3" w15:restartNumberingAfterBreak="0">
    <w:nsid w:val="67C12E00"/>
    <w:multiLevelType w:val="hybridMultilevel"/>
    <w:tmpl w:val="D6B2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96A57"/>
    <w:multiLevelType w:val="hybridMultilevel"/>
    <w:tmpl w:val="A33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14"/>
  </w:num>
  <w:num w:numId="5">
    <w:abstractNumId w:val="13"/>
  </w:num>
  <w:num w:numId="6">
    <w:abstractNumId w:val="19"/>
  </w:num>
  <w:num w:numId="7">
    <w:abstractNumId w:val="25"/>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9"/>
  </w:num>
  <w:num w:numId="26">
    <w:abstractNumId w:val="24"/>
  </w:num>
  <w:num w:numId="27">
    <w:abstractNumId w:val="16"/>
  </w:num>
  <w:num w:numId="28">
    <w:abstractNumId w:val="37"/>
  </w:num>
  <w:num w:numId="29">
    <w:abstractNumId w:val="12"/>
  </w:num>
  <w:num w:numId="30">
    <w:abstractNumId w:val="27"/>
  </w:num>
  <w:num w:numId="31">
    <w:abstractNumId w:val="17"/>
  </w:num>
  <w:num w:numId="32">
    <w:abstractNumId w:val="32"/>
  </w:num>
  <w:num w:numId="33">
    <w:abstractNumId w:val="35"/>
  </w:num>
  <w:num w:numId="34">
    <w:abstractNumId w:val="28"/>
  </w:num>
  <w:num w:numId="35">
    <w:abstractNumId w:val="38"/>
  </w:num>
  <w:num w:numId="36">
    <w:abstractNumId w:val="34"/>
  </w:num>
  <w:num w:numId="37">
    <w:abstractNumId w:val="31"/>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6EC"/>
    <w:rsid w:val="00000D8A"/>
    <w:rsid w:val="00002D17"/>
    <w:rsid w:val="00003070"/>
    <w:rsid w:val="00005A94"/>
    <w:rsid w:val="00007E4A"/>
    <w:rsid w:val="00010BFB"/>
    <w:rsid w:val="000115A1"/>
    <w:rsid w:val="00012797"/>
    <w:rsid w:val="00013CDD"/>
    <w:rsid w:val="0002075C"/>
    <w:rsid w:val="00021D83"/>
    <w:rsid w:val="000241D1"/>
    <w:rsid w:val="00025F29"/>
    <w:rsid w:val="00026C75"/>
    <w:rsid w:val="00027F46"/>
    <w:rsid w:val="00030834"/>
    <w:rsid w:val="00030B47"/>
    <w:rsid w:val="000310DE"/>
    <w:rsid w:val="00034066"/>
    <w:rsid w:val="0003444F"/>
    <w:rsid w:val="00037AEE"/>
    <w:rsid w:val="00037F58"/>
    <w:rsid w:val="0004042A"/>
    <w:rsid w:val="000415E9"/>
    <w:rsid w:val="0004335B"/>
    <w:rsid w:val="0004433C"/>
    <w:rsid w:val="00050E88"/>
    <w:rsid w:val="00051966"/>
    <w:rsid w:val="00056A18"/>
    <w:rsid w:val="000576DC"/>
    <w:rsid w:val="0006106E"/>
    <w:rsid w:val="00063121"/>
    <w:rsid w:val="000643A7"/>
    <w:rsid w:val="00064448"/>
    <w:rsid w:val="00064452"/>
    <w:rsid w:val="00064A71"/>
    <w:rsid w:val="00066CAF"/>
    <w:rsid w:val="00067872"/>
    <w:rsid w:val="00071AE5"/>
    <w:rsid w:val="00072D23"/>
    <w:rsid w:val="000744A7"/>
    <w:rsid w:val="00076437"/>
    <w:rsid w:val="00077D66"/>
    <w:rsid w:val="00081ACA"/>
    <w:rsid w:val="000821C7"/>
    <w:rsid w:val="00084880"/>
    <w:rsid w:val="00085150"/>
    <w:rsid w:val="00085B1D"/>
    <w:rsid w:val="0008696B"/>
    <w:rsid w:val="00086B75"/>
    <w:rsid w:val="0008719A"/>
    <w:rsid w:val="00091422"/>
    <w:rsid w:val="0009288C"/>
    <w:rsid w:val="000928B3"/>
    <w:rsid w:val="00095875"/>
    <w:rsid w:val="00096010"/>
    <w:rsid w:val="00096192"/>
    <w:rsid w:val="00096574"/>
    <w:rsid w:val="000965AE"/>
    <w:rsid w:val="000A6E9B"/>
    <w:rsid w:val="000A7045"/>
    <w:rsid w:val="000B5829"/>
    <w:rsid w:val="000B5B6D"/>
    <w:rsid w:val="000B5DCD"/>
    <w:rsid w:val="000B6553"/>
    <w:rsid w:val="000C1AF2"/>
    <w:rsid w:val="000C3710"/>
    <w:rsid w:val="000C5046"/>
    <w:rsid w:val="000C61F2"/>
    <w:rsid w:val="000C68DF"/>
    <w:rsid w:val="000D016F"/>
    <w:rsid w:val="000D6CA1"/>
    <w:rsid w:val="000E1755"/>
    <w:rsid w:val="000E1CA5"/>
    <w:rsid w:val="000E28B8"/>
    <w:rsid w:val="000E3253"/>
    <w:rsid w:val="000E414F"/>
    <w:rsid w:val="000E4D76"/>
    <w:rsid w:val="000E7CBB"/>
    <w:rsid w:val="000F0EB9"/>
    <w:rsid w:val="000F387F"/>
    <w:rsid w:val="000F4144"/>
    <w:rsid w:val="000F4684"/>
    <w:rsid w:val="000F5597"/>
    <w:rsid w:val="000F5E7A"/>
    <w:rsid w:val="000F5F71"/>
    <w:rsid w:val="000F6440"/>
    <w:rsid w:val="00100D14"/>
    <w:rsid w:val="00100D1C"/>
    <w:rsid w:val="00102392"/>
    <w:rsid w:val="0010395D"/>
    <w:rsid w:val="00104408"/>
    <w:rsid w:val="00104BE5"/>
    <w:rsid w:val="00107B7A"/>
    <w:rsid w:val="00110EA9"/>
    <w:rsid w:val="00112DEE"/>
    <w:rsid w:val="001134C5"/>
    <w:rsid w:val="001167F5"/>
    <w:rsid w:val="001201B0"/>
    <w:rsid w:val="00121F77"/>
    <w:rsid w:val="001249EA"/>
    <w:rsid w:val="0012674B"/>
    <w:rsid w:val="00127E1C"/>
    <w:rsid w:val="001303A7"/>
    <w:rsid w:val="00131125"/>
    <w:rsid w:val="00137BD8"/>
    <w:rsid w:val="00142B4D"/>
    <w:rsid w:val="0014367A"/>
    <w:rsid w:val="00150A11"/>
    <w:rsid w:val="00153A99"/>
    <w:rsid w:val="001555CD"/>
    <w:rsid w:val="001557E3"/>
    <w:rsid w:val="0015717D"/>
    <w:rsid w:val="0015757A"/>
    <w:rsid w:val="0016198A"/>
    <w:rsid w:val="001637C2"/>
    <w:rsid w:val="00164C95"/>
    <w:rsid w:val="0016539C"/>
    <w:rsid w:val="00165C9B"/>
    <w:rsid w:val="00175E9C"/>
    <w:rsid w:val="00176711"/>
    <w:rsid w:val="00177F06"/>
    <w:rsid w:val="0018206E"/>
    <w:rsid w:val="00182C1C"/>
    <w:rsid w:val="00183FA9"/>
    <w:rsid w:val="0018402A"/>
    <w:rsid w:val="0018585D"/>
    <w:rsid w:val="00186E13"/>
    <w:rsid w:val="001870E2"/>
    <w:rsid w:val="00191555"/>
    <w:rsid w:val="00193BD3"/>
    <w:rsid w:val="00195467"/>
    <w:rsid w:val="0019551D"/>
    <w:rsid w:val="001973AA"/>
    <w:rsid w:val="001A0BB2"/>
    <w:rsid w:val="001A0C0C"/>
    <w:rsid w:val="001A4B63"/>
    <w:rsid w:val="001B190C"/>
    <w:rsid w:val="001B291B"/>
    <w:rsid w:val="001B5D66"/>
    <w:rsid w:val="001B7475"/>
    <w:rsid w:val="001C5BDE"/>
    <w:rsid w:val="001C79B5"/>
    <w:rsid w:val="001D5955"/>
    <w:rsid w:val="001D7502"/>
    <w:rsid w:val="001D7E1A"/>
    <w:rsid w:val="001E112E"/>
    <w:rsid w:val="001E678D"/>
    <w:rsid w:val="001E6C60"/>
    <w:rsid w:val="001E7405"/>
    <w:rsid w:val="001F1CDD"/>
    <w:rsid w:val="001F45C3"/>
    <w:rsid w:val="001F651F"/>
    <w:rsid w:val="00202A7D"/>
    <w:rsid w:val="00202D55"/>
    <w:rsid w:val="00206AEB"/>
    <w:rsid w:val="002072D5"/>
    <w:rsid w:val="00213A86"/>
    <w:rsid w:val="00214E11"/>
    <w:rsid w:val="00215E5E"/>
    <w:rsid w:val="0022123C"/>
    <w:rsid w:val="00222CFE"/>
    <w:rsid w:val="00222F56"/>
    <w:rsid w:val="00231590"/>
    <w:rsid w:val="00232D08"/>
    <w:rsid w:val="00233ED5"/>
    <w:rsid w:val="00234AD4"/>
    <w:rsid w:val="00234F15"/>
    <w:rsid w:val="00242BAE"/>
    <w:rsid w:val="00244E25"/>
    <w:rsid w:val="00245E09"/>
    <w:rsid w:val="002460BE"/>
    <w:rsid w:val="00247353"/>
    <w:rsid w:val="00251348"/>
    <w:rsid w:val="002555D3"/>
    <w:rsid w:val="00257BD7"/>
    <w:rsid w:val="0026317E"/>
    <w:rsid w:val="002659AE"/>
    <w:rsid w:val="0026614B"/>
    <w:rsid w:val="0026644B"/>
    <w:rsid w:val="0026789A"/>
    <w:rsid w:val="00267C14"/>
    <w:rsid w:val="0027015A"/>
    <w:rsid w:val="00271C43"/>
    <w:rsid w:val="00273F70"/>
    <w:rsid w:val="002839CD"/>
    <w:rsid w:val="00283D14"/>
    <w:rsid w:val="00285811"/>
    <w:rsid w:val="00291EF8"/>
    <w:rsid w:val="00292198"/>
    <w:rsid w:val="00293255"/>
    <w:rsid w:val="002952E4"/>
    <w:rsid w:val="002A10A4"/>
    <w:rsid w:val="002A45B4"/>
    <w:rsid w:val="002A54B5"/>
    <w:rsid w:val="002A592E"/>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13A4"/>
    <w:rsid w:val="002E29E2"/>
    <w:rsid w:val="002E443D"/>
    <w:rsid w:val="002E5D1A"/>
    <w:rsid w:val="002E778E"/>
    <w:rsid w:val="002E7880"/>
    <w:rsid w:val="002F0717"/>
    <w:rsid w:val="002F21FC"/>
    <w:rsid w:val="002F2367"/>
    <w:rsid w:val="002F363E"/>
    <w:rsid w:val="002F63CC"/>
    <w:rsid w:val="00302AF9"/>
    <w:rsid w:val="00305E11"/>
    <w:rsid w:val="00306312"/>
    <w:rsid w:val="00306E1E"/>
    <w:rsid w:val="00311346"/>
    <w:rsid w:val="003117C2"/>
    <w:rsid w:val="00314847"/>
    <w:rsid w:val="00315AFD"/>
    <w:rsid w:val="00315E21"/>
    <w:rsid w:val="00320886"/>
    <w:rsid w:val="0032151B"/>
    <w:rsid w:val="00322155"/>
    <w:rsid w:val="0032216B"/>
    <w:rsid w:val="00324A98"/>
    <w:rsid w:val="00330015"/>
    <w:rsid w:val="003329C8"/>
    <w:rsid w:val="00332D2A"/>
    <w:rsid w:val="003346C6"/>
    <w:rsid w:val="003359D9"/>
    <w:rsid w:val="0034354C"/>
    <w:rsid w:val="003442DE"/>
    <w:rsid w:val="00352EFE"/>
    <w:rsid w:val="00353547"/>
    <w:rsid w:val="00354810"/>
    <w:rsid w:val="00357966"/>
    <w:rsid w:val="00361834"/>
    <w:rsid w:val="003655B8"/>
    <w:rsid w:val="00366E0C"/>
    <w:rsid w:val="0037152D"/>
    <w:rsid w:val="00372E4B"/>
    <w:rsid w:val="00373453"/>
    <w:rsid w:val="0037425C"/>
    <w:rsid w:val="0037664E"/>
    <w:rsid w:val="00377BF5"/>
    <w:rsid w:val="00377E69"/>
    <w:rsid w:val="00381771"/>
    <w:rsid w:val="0038200F"/>
    <w:rsid w:val="003849AD"/>
    <w:rsid w:val="00385BCF"/>
    <w:rsid w:val="00386D25"/>
    <w:rsid w:val="003903B0"/>
    <w:rsid w:val="00395F11"/>
    <w:rsid w:val="00396BF0"/>
    <w:rsid w:val="003A00B6"/>
    <w:rsid w:val="003A29CE"/>
    <w:rsid w:val="003A2D50"/>
    <w:rsid w:val="003A4ED6"/>
    <w:rsid w:val="003A66F9"/>
    <w:rsid w:val="003A7235"/>
    <w:rsid w:val="003B1CEA"/>
    <w:rsid w:val="003B2C91"/>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5048"/>
    <w:rsid w:val="003D66FE"/>
    <w:rsid w:val="003D74A5"/>
    <w:rsid w:val="003D7B38"/>
    <w:rsid w:val="003E010A"/>
    <w:rsid w:val="003E1F9D"/>
    <w:rsid w:val="003E20AC"/>
    <w:rsid w:val="003E2752"/>
    <w:rsid w:val="003E3462"/>
    <w:rsid w:val="003E3C4C"/>
    <w:rsid w:val="003E4220"/>
    <w:rsid w:val="003E7E75"/>
    <w:rsid w:val="003F01E1"/>
    <w:rsid w:val="003F69AB"/>
    <w:rsid w:val="003F70D4"/>
    <w:rsid w:val="004000A1"/>
    <w:rsid w:val="00400680"/>
    <w:rsid w:val="00400C21"/>
    <w:rsid w:val="004024EB"/>
    <w:rsid w:val="00402921"/>
    <w:rsid w:val="00403413"/>
    <w:rsid w:val="004052B8"/>
    <w:rsid w:val="004053D8"/>
    <w:rsid w:val="00405AC2"/>
    <w:rsid w:val="00405FAF"/>
    <w:rsid w:val="00406F72"/>
    <w:rsid w:val="00407258"/>
    <w:rsid w:val="00407853"/>
    <w:rsid w:val="00410401"/>
    <w:rsid w:val="00411F46"/>
    <w:rsid w:val="00414836"/>
    <w:rsid w:val="004160E9"/>
    <w:rsid w:val="00416141"/>
    <w:rsid w:val="00422097"/>
    <w:rsid w:val="00422305"/>
    <w:rsid w:val="0042471B"/>
    <w:rsid w:val="00425A13"/>
    <w:rsid w:val="0042638F"/>
    <w:rsid w:val="00433CE2"/>
    <w:rsid w:val="00435AB0"/>
    <w:rsid w:val="0043646D"/>
    <w:rsid w:val="00441945"/>
    <w:rsid w:val="0044212D"/>
    <w:rsid w:val="004429D6"/>
    <w:rsid w:val="00442DB1"/>
    <w:rsid w:val="00443AC8"/>
    <w:rsid w:val="00444EE0"/>
    <w:rsid w:val="00445CFF"/>
    <w:rsid w:val="00446F4F"/>
    <w:rsid w:val="00456EF6"/>
    <w:rsid w:val="004639A8"/>
    <w:rsid w:val="00472000"/>
    <w:rsid w:val="00472395"/>
    <w:rsid w:val="00472889"/>
    <w:rsid w:val="00472BBD"/>
    <w:rsid w:val="004809D8"/>
    <w:rsid w:val="00481D11"/>
    <w:rsid w:val="00482EDB"/>
    <w:rsid w:val="00483F16"/>
    <w:rsid w:val="004846CA"/>
    <w:rsid w:val="004859AF"/>
    <w:rsid w:val="00485A4E"/>
    <w:rsid w:val="00492638"/>
    <w:rsid w:val="004939F0"/>
    <w:rsid w:val="004A051A"/>
    <w:rsid w:val="004A1BD4"/>
    <w:rsid w:val="004A4CFE"/>
    <w:rsid w:val="004A4D6C"/>
    <w:rsid w:val="004A5ABA"/>
    <w:rsid w:val="004A64C8"/>
    <w:rsid w:val="004A6710"/>
    <w:rsid w:val="004A6CA6"/>
    <w:rsid w:val="004A7827"/>
    <w:rsid w:val="004B1836"/>
    <w:rsid w:val="004B276A"/>
    <w:rsid w:val="004B277E"/>
    <w:rsid w:val="004B7360"/>
    <w:rsid w:val="004C2C7B"/>
    <w:rsid w:val="004D08C1"/>
    <w:rsid w:val="004D14A2"/>
    <w:rsid w:val="004D2245"/>
    <w:rsid w:val="004D309E"/>
    <w:rsid w:val="004D41C0"/>
    <w:rsid w:val="004D468C"/>
    <w:rsid w:val="004D5368"/>
    <w:rsid w:val="004D5D35"/>
    <w:rsid w:val="004E02DF"/>
    <w:rsid w:val="004E0E05"/>
    <w:rsid w:val="004E27F4"/>
    <w:rsid w:val="004E2D0B"/>
    <w:rsid w:val="004E5575"/>
    <w:rsid w:val="004E67BE"/>
    <w:rsid w:val="004F1A27"/>
    <w:rsid w:val="004F1D74"/>
    <w:rsid w:val="004F25B4"/>
    <w:rsid w:val="004F315F"/>
    <w:rsid w:val="005032F9"/>
    <w:rsid w:val="00505051"/>
    <w:rsid w:val="005075C6"/>
    <w:rsid w:val="00511A6E"/>
    <w:rsid w:val="00514729"/>
    <w:rsid w:val="00515486"/>
    <w:rsid w:val="00515EFF"/>
    <w:rsid w:val="005177E4"/>
    <w:rsid w:val="00523923"/>
    <w:rsid w:val="005246DC"/>
    <w:rsid w:val="00525AC0"/>
    <w:rsid w:val="0052755F"/>
    <w:rsid w:val="00532BEF"/>
    <w:rsid w:val="005356FF"/>
    <w:rsid w:val="0054151B"/>
    <w:rsid w:val="00541BFA"/>
    <w:rsid w:val="00542D1A"/>
    <w:rsid w:val="00544027"/>
    <w:rsid w:val="00544A89"/>
    <w:rsid w:val="0054592E"/>
    <w:rsid w:val="00545C83"/>
    <w:rsid w:val="005468B4"/>
    <w:rsid w:val="00546C57"/>
    <w:rsid w:val="005512D6"/>
    <w:rsid w:val="00551509"/>
    <w:rsid w:val="005537D9"/>
    <w:rsid w:val="0055557C"/>
    <w:rsid w:val="00555615"/>
    <w:rsid w:val="00562CC0"/>
    <w:rsid w:val="00562D6D"/>
    <w:rsid w:val="00572FE7"/>
    <w:rsid w:val="00573CEF"/>
    <w:rsid w:val="00575C63"/>
    <w:rsid w:val="00580F69"/>
    <w:rsid w:val="0058650E"/>
    <w:rsid w:val="00591246"/>
    <w:rsid w:val="00591CD6"/>
    <w:rsid w:val="00593EAA"/>
    <w:rsid w:val="0059671E"/>
    <w:rsid w:val="00596D49"/>
    <w:rsid w:val="005A0672"/>
    <w:rsid w:val="005A15AC"/>
    <w:rsid w:val="005A533D"/>
    <w:rsid w:val="005A643C"/>
    <w:rsid w:val="005B3739"/>
    <w:rsid w:val="005B3B26"/>
    <w:rsid w:val="005B7AC6"/>
    <w:rsid w:val="005C103A"/>
    <w:rsid w:val="005D017C"/>
    <w:rsid w:val="005D0BBF"/>
    <w:rsid w:val="005D29DB"/>
    <w:rsid w:val="005D505D"/>
    <w:rsid w:val="005D6958"/>
    <w:rsid w:val="005E0AE2"/>
    <w:rsid w:val="005E394B"/>
    <w:rsid w:val="005E3D4E"/>
    <w:rsid w:val="005E4FE0"/>
    <w:rsid w:val="005E5523"/>
    <w:rsid w:val="005E6187"/>
    <w:rsid w:val="005E629A"/>
    <w:rsid w:val="005E6FE1"/>
    <w:rsid w:val="005F0C2F"/>
    <w:rsid w:val="005F2E5A"/>
    <w:rsid w:val="005F3AFC"/>
    <w:rsid w:val="005F4EF2"/>
    <w:rsid w:val="005F57A9"/>
    <w:rsid w:val="005F7D7E"/>
    <w:rsid w:val="006007DA"/>
    <w:rsid w:val="00604D4C"/>
    <w:rsid w:val="00606222"/>
    <w:rsid w:val="00617F0D"/>
    <w:rsid w:val="00621542"/>
    <w:rsid w:val="006216A6"/>
    <w:rsid w:val="00622940"/>
    <w:rsid w:val="00622ED3"/>
    <w:rsid w:val="00625A0C"/>
    <w:rsid w:val="00626681"/>
    <w:rsid w:val="00632D59"/>
    <w:rsid w:val="00635307"/>
    <w:rsid w:val="00635920"/>
    <w:rsid w:val="00635D23"/>
    <w:rsid w:val="00641AEF"/>
    <w:rsid w:val="006443C9"/>
    <w:rsid w:val="006465EB"/>
    <w:rsid w:val="006467BA"/>
    <w:rsid w:val="00651233"/>
    <w:rsid w:val="0065131C"/>
    <w:rsid w:val="006516A6"/>
    <w:rsid w:val="00653B8F"/>
    <w:rsid w:val="00653E0C"/>
    <w:rsid w:val="006579B7"/>
    <w:rsid w:val="00661BE1"/>
    <w:rsid w:val="006642C4"/>
    <w:rsid w:val="0066692F"/>
    <w:rsid w:val="00667FFE"/>
    <w:rsid w:val="006720D6"/>
    <w:rsid w:val="006746A4"/>
    <w:rsid w:val="00674FCB"/>
    <w:rsid w:val="00676F47"/>
    <w:rsid w:val="00677C14"/>
    <w:rsid w:val="00681646"/>
    <w:rsid w:val="00684C99"/>
    <w:rsid w:val="00685BAD"/>
    <w:rsid w:val="0068655C"/>
    <w:rsid w:val="00687CCC"/>
    <w:rsid w:val="00687E78"/>
    <w:rsid w:val="00690222"/>
    <w:rsid w:val="006907A6"/>
    <w:rsid w:val="00690CA1"/>
    <w:rsid w:val="00691E7F"/>
    <w:rsid w:val="006921D1"/>
    <w:rsid w:val="0069296A"/>
    <w:rsid w:val="00693CB9"/>
    <w:rsid w:val="00696525"/>
    <w:rsid w:val="006967C6"/>
    <w:rsid w:val="006968C1"/>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1BD7"/>
    <w:rsid w:val="006D296E"/>
    <w:rsid w:val="006D59AC"/>
    <w:rsid w:val="006D5D9B"/>
    <w:rsid w:val="006D68FE"/>
    <w:rsid w:val="006D6A75"/>
    <w:rsid w:val="006D6C69"/>
    <w:rsid w:val="006D7369"/>
    <w:rsid w:val="006D7FCF"/>
    <w:rsid w:val="006E10C6"/>
    <w:rsid w:val="006E3839"/>
    <w:rsid w:val="006E3F9F"/>
    <w:rsid w:val="006E7114"/>
    <w:rsid w:val="006F071A"/>
    <w:rsid w:val="006F3357"/>
    <w:rsid w:val="006F5537"/>
    <w:rsid w:val="006F6E40"/>
    <w:rsid w:val="006F7A0D"/>
    <w:rsid w:val="006F7EDA"/>
    <w:rsid w:val="007001DA"/>
    <w:rsid w:val="00701326"/>
    <w:rsid w:val="007024F6"/>
    <w:rsid w:val="0070263C"/>
    <w:rsid w:val="00703CED"/>
    <w:rsid w:val="00704983"/>
    <w:rsid w:val="00706943"/>
    <w:rsid w:val="0070700E"/>
    <w:rsid w:val="00711C06"/>
    <w:rsid w:val="0071297F"/>
    <w:rsid w:val="007142C7"/>
    <w:rsid w:val="00716A6F"/>
    <w:rsid w:val="00717484"/>
    <w:rsid w:val="00721C70"/>
    <w:rsid w:val="00722F88"/>
    <w:rsid w:val="00724DFE"/>
    <w:rsid w:val="00726381"/>
    <w:rsid w:val="007267FA"/>
    <w:rsid w:val="00732051"/>
    <w:rsid w:val="00733FF8"/>
    <w:rsid w:val="0073582E"/>
    <w:rsid w:val="007402C0"/>
    <w:rsid w:val="0074151C"/>
    <w:rsid w:val="00741B90"/>
    <w:rsid w:val="00741DA9"/>
    <w:rsid w:val="00745587"/>
    <w:rsid w:val="00746FD9"/>
    <w:rsid w:val="00747591"/>
    <w:rsid w:val="00751237"/>
    <w:rsid w:val="00753EA7"/>
    <w:rsid w:val="00754088"/>
    <w:rsid w:val="0075490C"/>
    <w:rsid w:val="00756755"/>
    <w:rsid w:val="007575C1"/>
    <w:rsid w:val="007613B3"/>
    <w:rsid w:val="0077152D"/>
    <w:rsid w:val="00774438"/>
    <w:rsid w:val="00774DEC"/>
    <w:rsid w:val="0077559E"/>
    <w:rsid w:val="00780E24"/>
    <w:rsid w:val="00780E6D"/>
    <w:rsid w:val="007826F8"/>
    <w:rsid w:val="00786F54"/>
    <w:rsid w:val="00787DF1"/>
    <w:rsid w:val="007921E1"/>
    <w:rsid w:val="007929C0"/>
    <w:rsid w:val="00793EF2"/>
    <w:rsid w:val="00795601"/>
    <w:rsid w:val="00795F95"/>
    <w:rsid w:val="00797286"/>
    <w:rsid w:val="00797542"/>
    <w:rsid w:val="00797D06"/>
    <w:rsid w:val="007A189B"/>
    <w:rsid w:val="007A59E4"/>
    <w:rsid w:val="007A6C96"/>
    <w:rsid w:val="007A762A"/>
    <w:rsid w:val="007B3CF3"/>
    <w:rsid w:val="007B4664"/>
    <w:rsid w:val="007B56ED"/>
    <w:rsid w:val="007B6BF8"/>
    <w:rsid w:val="007B7D3B"/>
    <w:rsid w:val="007C0CA7"/>
    <w:rsid w:val="007C1579"/>
    <w:rsid w:val="007C2413"/>
    <w:rsid w:val="007C2977"/>
    <w:rsid w:val="007C3C01"/>
    <w:rsid w:val="007C5821"/>
    <w:rsid w:val="007C66E2"/>
    <w:rsid w:val="007C7F78"/>
    <w:rsid w:val="007D3DE9"/>
    <w:rsid w:val="007D4EAF"/>
    <w:rsid w:val="007D5968"/>
    <w:rsid w:val="007D735E"/>
    <w:rsid w:val="007D7750"/>
    <w:rsid w:val="007E36CF"/>
    <w:rsid w:val="007E4AEA"/>
    <w:rsid w:val="007E73F5"/>
    <w:rsid w:val="007E7BDF"/>
    <w:rsid w:val="007F3A02"/>
    <w:rsid w:val="007F477B"/>
    <w:rsid w:val="007F5C2C"/>
    <w:rsid w:val="007F76C5"/>
    <w:rsid w:val="007F7C07"/>
    <w:rsid w:val="00801C3E"/>
    <w:rsid w:val="00802DB2"/>
    <w:rsid w:val="00803DAB"/>
    <w:rsid w:val="0080479A"/>
    <w:rsid w:val="008049C4"/>
    <w:rsid w:val="0080603F"/>
    <w:rsid w:val="00806911"/>
    <w:rsid w:val="00806AF3"/>
    <w:rsid w:val="00806BAD"/>
    <w:rsid w:val="0081124F"/>
    <w:rsid w:val="00812A12"/>
    <w:rsid w:val="00812FFA"/>
    <w:rsid w:val="00813D3A"/>
    <w:rsid w:val="00814E94"/>
    <w:rsid w:val="008215B0"/>
    <w:rsid w:val="00824BE5"/>
    <w:rsid w:val="008256A4"/>
    <w:rsid w:val="0082759F"/>
    <w:rsid w:val="00832BBE"/>
    <w:rsid w:val="00837F2E"/>
    <w:rsid w:val="008449B5"/>
    <w:rsid w:val="00845125"/>
    <w:rsid w:val="008458FF"/>
    <w:rsid w:val="00850070"/>
    <w:rsid w:val="00861563"/>
    <w:rsid w:val="00864315"/>
    <w:rsid w:val="00871947"/>
    <w:rsid w:val="00873C12"/>
    <w:rsid w:val="00883D70"/>
    <w:rsid w:val="008843F0"/>
    <w:rsid w:val="00884F21"/>
    <w:rsid w:val="00884F6C"/>
    <w:rsid w:val="0088752F"/>
    <w:rsid w:val="00890F41"/>
    <w:rsid w:val="00891D55"/>
    <w:rsid w:val="00894DE2"/>
    <w:rsid w:val="00896383"/>
    <w:rsid w:val="0089777A"/>
    <w:rsid w:val="008A2A60"/>
    <w:rsid w:val="008A7869"/>
    <w:rsid w:val="008B0A0B"/>
    <w:rsid w:val="008B3BDE"/>
    <w:rsid w:val="008C000B"/>
    <w:rsid w:val="008C5761"/>
    <w:rsid w:val="008C6F4E"/>
    <w:rsid w:val="008D006D"/>
    <w:rsid w:val="008D79DD"/>
    <w:rsid w:val="008E375E"/>
    <w:rsid w:val="008E3A5F"/>
    <w:rsid w:val="008E466F"/>
    <w:rsid w:val="008F56DA"/>
    <w:rsid w:val="008F5FF3"/>
    <w:rsid w:val="0090065A"/>
    <w:rsid w:val="00900912"/>
    <w:rsid w:val="00903E9D"/>
    <w:rsid w:val="00904E96"/>
    <w:rsid w:val="00905953"/>
    <w:rsid w:val="00905B00"/>
    <w:rsid w:val="009069D1"/>
    <w:rsid w:val="00906E2A"/>
    <w:rsid w:val="009109A5"/>
    <w:rsid w:val="0091382D"/>
    <w:rsid w:val="00916AD4"/>
    <w:rsid w:val="00917EA0"/>
    <w:rsid w:val="009203FF"/>
    <w:rsid w:val="00921F3F"/>
    <w:rsid w:val="00922852"/>
    <w:rsid w:val="009247BD"/>
    <w:rsid w:val="0092496F"/>
    <w:rsid w:val="00925FC0"/>
    <w:rsid w:val="00926D9B"/>
    <w:rsid w:val="0092748B"/>
    <w:rsid w:val="00927A03"/>
    <w:rsid w:val="009359AA"/>
    <w:rsid w:val="00935F24"/>
    <w:rsid w:val="009512AC"/>
    <w:rsid w:val="0095309F"/>
    <w:rsid w:val="009531E8"/>
    <w:rsid w:val="00954007"/>
    <w:rsid w:val="0095572A"/>
    <w:rsid w:val="00957E7C"/>
    <w:rsid w:val="00960715"/>
    <w:rsid w:val="0096249B"/>
    <w:rsid w:val="00962F0B"/>
    <w:rsid w:val="00963459"/>
    <w:rsid w:val="009637FF"/>
    <w:rsid w:val="00963C52"/>
    <w:rsid w:val="00964DE6"/>
    <w:rsid w:val="009657AF"/>
    <w:rsid w:val="00970EBD"/>
    <w:rsid w:val="0097298A"/>
    <w:rsid w:val="00975550"/>
    <w:rsid w:val="0098090C"/>
    <w:rsid w:val="00981D8F"/>
    <w:rsid w:val="00983AF5"/>
    <w:rsid w:val="00986834"/>
    <w:rsid w:val="00987EA4"/>
    <w:rsid w:val="00991E5A"/>
    <w:rsid w:val="009920EF"/>
    <w:rsid w:val="00995348"/>
    <w:rsid w:val="00995F89"/>
    <w:rsid w:val="009A11FE"/>
    <w:rsid w:val="009A1C63"/>
    <w:rsid w:val="009A440C"/>
    <w:rsid w:val="009A4F2D"/>
    <w:rsid w:val="009B0B6E"/>
    <w:rsid w:val="009B2858"/>
    <w:rsid w:val="009B3C84"/>
    <w:rsid w:val="009B4CDC"/>
    <w:rsid w:val="009B6BAC"/>
    <w:rsid w:val="009C29A4"/>
    <w:rsid w:val="009C7FB3"/>
    <w:rsid w:val="009D0B50"/>
    <w:rsid w:val="009D0BF7"/>
    <w:rsid w:val="009D190D"/>
    <w:rsid w:val="009D4F1D"/>
    <w:rsid w:val="009D5ED5"/>
    <w:rsid w:val="009E1E94"/>
    <w:rsid w:val="009E2E8E"/>
    <w:rsid w:val="009E3006"/>
    <w:rsid w:val="009E758D"/>
    <w:rsid w:val="009F13F1"/>
    <w:rsid w:val="009F3759"/>
    <w:rsid w:val="009F5040"/>
    <w:rsid w:val="009F567C"/>
    <w:rsid w:val="009F7C6C"/>
    <w:rsid w:val="00A0105D"/>
    <w:rsid w:val="00A0375D"/>
    <w:rsid w:val="00A05FB5"/>
    <w:rsid w:val="00A11FA1"/>
    <w:rsid w:val="00A1500D"/>
    <w:rsid w:val="00A15D12"/>
    <w:rsid w:val="00A16388"/>
    <w:rsid w:val="00A24803"/>
    <w:rsid w:val="00A24B3D"/>
    <w:rsid w:val="00A24FA9"/>
    <w:rsid w:val="00A2758B"/>
    <w:rsid w:val="00A3477D"/>
    <w:rsid w:val="00A35507"/>
    <w:rsid w:val="00A37AF0"/>
    <w:rsid w:val="00A4183E"/>
    <w:rsid w:val="00A41ABC"/>
    <w:rsid w:val="00A42346"/>
    <w:rsid w:val="00A47DCD"/>
    <w:rsid w:val="00A56EC7"/>
    <w:rsid w:val="00A57A33"/>
    <w:rsid w:val="00A607CF"/>
    <w:rsid w:val="00A60C27"/>
    <w:rsid w:val="00A623E9"/>
    <w:rsid w:val="00A62C20"/>
    <w:rsid w:val="00A708F8"/>
    <w:rsid w:val="00A70AA3"/>
    <w:rsid w:val="00A71AB3"/>
    <w:rsid w:val="00A73543"/>
    <w:rsid w:val="00A7544D"/>
    <w:rsid w:val="00A75A7E"/>
    <w:rsid w:val="00A7722C"/>
    <w:rsid w:val="00A80C16"/>
    <w:rsid w:val="00A8354D"/>
    <w:rsid w:val="00A934E9"/>
    <w:rsid w:val="00A94248"/>
    <w:rsid w:val="00A9640C"/>
    <w:rsid w:val="00AA0F1A"/>
    <w:rsid w:val="00AA1628"/>
    <w:rsid w:val="00AA1C06"/>
    <w:rsid w:val="00AA5269"/>
    <w:rsid w:val="00AA586E"/>
    <w:rsid w:val="00AA62A9"/>
    <w:rsid w:val="00AA78BB"/>
    <w:rsid w:val="00AB0273"/>
    <w:rsid w:val="00AB2843"/>
    <w:rsid w:val="00AB3933"/>
    <w:rsid w:val="00AB6AF4"/>
    <w:rsid w:val="00AC083A"/>
    <w:rsid w:val="00AC3680"/>
    <w:rsid w:val="00AC40ED"/>
    <w:rsid w:val="00AC66BB"/>
    <w:rsid w:val="00AC673E"/>
    <w:rsid w:val="00AC78AC"/>
    <w:rsid w:val="00AD0648"/>
    <w:rsid w:val="00AD138A"/>
    <w:rsid w:val="00AD426F"/>
    <w:rsid w:val="00AD5DDD"/>
    <w:rsid w:val="00AE01E5"/>
    <w:rsid w:val="00AE48C4"/>
    <w:rsid w:val="00AE5B49"/>
    <w:rsid w:val="00AE74FB"/>
    <w:rsid w:val="00AF077A"/>
    <w:rsid w:val="00AF3022"/>
    <w:rsid w:val="00AF3B0E"/>
    <w:rsid w:val="00AF6D02"/>
    <w:rsid w:val="00AF6EDD"/>
    <w:rsid w:val="00B02636"/>
    <w:rsid w:val="00B032EC"/>
    <w:rsid w:val="00B059CF"/>
    <w:rsid w:val="00B05ABF"/>
    <w:rsid w:val="00B12DA7"/>
    <w:rsid w:val="00B14BE6"/>
    <w:rsid w:val="00B15682"/>
    <w:rsid w:val="00B16E67"/>
    <w:rsid w:val="00B201AE"/>
    <w:rsid w:val="00B20E1A"/>
    <w:rsid w:val="00B2135D"/>
    <w:rsid w:val="00B21CBD"/>
    <w:rsid w:val="00B22FF0"/>
    <w:rsid w:val="00B25349"/>
    <w:rsid w:val="00B25923"/>
    <w:rsid w:val="00B25E55"/>
    <w:rsid w:val="00B30840"/>
    <w:rsid w:val="00B31E7F"/>
    <w:rsid w:val="00B3253A"/>
    <w:rsid w:val="00B32F39"/>
    <w:rsid w:val="00B33294"/>
    <w:rsid w:val="00B334BC"/>
    <w:rsid w:val="00B35723"/>
    <w:rsid w:val="00B37312"/>
    <w:rsid w:val="00B37562"/>
    <w:rsid w:val="00B4127F"/>
    <w:rsid w:val="00B415E7"/>
    <w:rsid w:val="00B42933"/>
    <w:rsid w:val="00B5164D"/>
    <w:rsid w:val="00B55942"/>
    <w:rsid w:val="00B57719"/>
    <w:rsid w:val="00B63E76"/>
    <w:rsid w:val="00B66352"/>
    <w:rsid w:val="00B66698"/>
    <w:rsid w:val="00B667DA"/>
    <w:rsid w:val="00B66C6F"/>
    <w:rsid w:val="00B677D8"/>
    <w:rsid w:val="00B7121F"/>
    <w:rsid w:val="00B74711"/>
    <w:rsid w:val="00B7738D"/>
    <w:rsid w:val="00B77619"/>
    <w:rsid w:val="00B8089C"/>
    <w:rsid w:val="00B80C5E"/>
    <w:rsid w:val="00B814B7"/>
    <w:rsid w:val="00B8379D"/>
    <w:rsid w:val="00B84938"/>
    <w:rsid w:val="00B84D99"/>
    <w:rsid w:val="00B8503A"/>
    <w:rsid w:val="00B85957"/>
    <w:rsid w:val="00B92F13"/>
    <w:rsid w:val="00B96825"/>
    <w:rsid w:val="00B96CAE"/>
    <w:rsid w:val="00BA29B6"/>
    <w:rsid w:val="00BA4742"/>
    <w:rsid w:val="00BA5141"/>
    <w:rsid w:val="00BB0326"/>
    <w:rsid w:val="00BB09DB"/>
    <w:rsid w:val="00BB1006"/>
    <w:rsid w:val="00BB173B"/>
    <w:rsid w:val="00BB2293"/>
    <w:rsid w:val="00BB2D5E"/>
    <w:rsid w:val="00BB2EBD"/>
    <w:rsid w:val="00BB314B"/>
    <w:rsid w:val="00BB3341"/>
    <w:rsid w:val="00BB34F1"/>
    <w:rsid w:val="00BB4A6F"/>
    <w:rsid w:val="00BB4B94"/>
    <w:rsid w:val="00BC0092"/>
    <w:rsid w:val="00BC06E9"/>
    <w:rsid w:val="00BC313E"/>
    <w:rsid w:val="00BC42AD"/>
    <w:rsid w:val="00BC4D6C"/>
    <w:rsid w:val="00BC59A3"/>
    <w:rsid w:val="00BD0133"/>
    <w:rsid w:val="00BD2A82"/>
    <w:rsid w:val="00BD2FB1"/>
    <w:rsid w:val="00BE0881"/>
    <w:rsid w:val="00BE1D4F"/>
    <w:rsid w:val="00BE23FE"/>
    <w:rsid w:val="00BE2EB7"/>
    <w:rsid w:val="00BE3067"/>
    <w:rsid w:val="00BE5105"/>
    <w:rsid w:val="00BF2634"/>
    <w:rsid w:val="00BF271D"/>
    <w:rsid w:val="00BF4FAA"/>
    <w:rsid w:val="00BF605F"/>
    <w:rsid w:val="00BF618E"/>
    <w:rsid w:val="00C0118C"/>
    <w:rsid w:val="00C03004"/>
    <w:rsid w:val="00C0305A"/>
    <w:rsid w:val="00C03816"/>
    <w:rsid w:val="00C046B2"/>
    <w:rsid w:val="00C0502C"/>
    <w:rsid w:val="00C06FBA"/>
    <w:rsid w:val="00C138BE"/>
    <w:rsid w:val="00C1551F"/>
    <w:rsid w:val="00C23773"/>
    <w:rsid w:val="00C25577"/>
    <w:rsid w:val="00C25DC0"/>
    <w:rsid w:val="00C34C2B"/>
    <w:rsid w:val="00C36FD8"/>
    <w:rsid w:val="00C401E7"/>
    <w:rsid w:val="00C42113"/>
    <w:rsid w:val="00C423C7"/>
    <w:rsid w:val="00C427CA"/>
    <w:rsid w:val="00C448ED"/>
    <w:rsid w:val="00C4784D"/>
    <w:rsid w:val="00C50DA7"/>
    <w:rsid w:val="00C52003"/>
    <w:rsid w:val="00C531FD"/>
    <w:rsid w:val="00C61284"/>
    <w:rsid w:val="00C62EFB"/>
    <w:rsid w:val="00C67879"/>
    <w:rsid w:val="00C67E5A"/>
    <w:rsid w:val="00C711EC"/>
    <w:rsid w:val="00C7328A"/>
    <w:rsid w:val="00C756A2"/>
    <w:rsid w:val="00C7750E"/>
    <w:rsid w:val="00C77B32"/>
    <w:rsid w:val="00C77DDC"/>
    <w:rsid w:val="00C849FF"/>
    <w:rsid w:val="00C90787"/>
    <w:rsid w:val="00C91618"/>
    <w:rsid w:val="00C92199"/>
    <w:rsid w:val="00C92726"/>
    <w:rsid w:val="00C972F8"/>
    <w:rsid w:val="00CA0F4E"/>
    <w:rsid w:val="00CA2A83"/>
    <w:rsid w:val="00CA7AE1"/>
    <w:rsid w:val="00CB3A47"/>
    <w:rsid w:val="00CB3D7D"/>
    <w:rsid w:val="00CB61EA"/>
    <w:rsid w:val="00CB717E"/>
    <w:rsid w:val="00CB7939"/>
    <w:rsid w:val="00CC7FB0"/>
    <w:rsid w:val="00CD056D"/>
    <w:rsid w:val="00CD3149"/>
    <w:rsid w:val="00CD3E5C"/>
    <w:rsid w:val="00CD5927"/>
    <w:rsid w:val="00CE46A7"/>
    <w:rsid w:val="00CE4873"/>
    <w:rsid w:val="00CE769B"/>
    <w:rsid w:val="00CF119A"/>
    <w:rsid w:val="00CF5B27"/>
    <w:rsid w:val="00CF5DBD"/>
    <w:rsid w:val="00D03797"/>
    <w:rsid w:val="00D042EF"/>
    <w:rsid w:val="00D05933"/>
    <w:rsid w:val="00D07CD1"/>
    <w:rsid w:val="00D105F8"/>
    <w:rsid w:val="00D11F23"/>
    <w:rsid w:val="00D13032"/>
    <w:rsid w:val="00D14A02"/>
    <w:rsid w:val="00D161CB"/>
    <w:rsid w:val="00D206BC"/>
    <w:rsid w:val="00D21595"/>
    <w:rsid w:val="00D21648"/>
    <w:rsid w:val="00D22235"/>
    <w:rsid w:val="00D24E21"/>
    <w:rsid w:val="00D26336"/>
    <w:rsid w:val="00D30FC3"/>
    <w:rsid w:val="00D3303B"/>
    <w:rsid w:val="00D3328E"/>
    <w:rsid w:val="00D35592"/>
    <w:rsid w:val="00D35998"/>
    <w:rsid w:val="00D36145"/>
    <w:rsid w:val="00D401C7"/>
    <w:rsid w:val="00D42DEE"/>
    <w:rsid w:val="00D44DAE"/>
    <w:rsid w:val="00D460BE"/>
    <w:rsid w:val="00D47009"/>
    <w:rsid w:val="00D505DE"/>
    <w:rsid w:val="00D5258E"/>
    <w:rsid w:val="00D541BC"/>
    <w:rsid w:val="00D57552"/>
    <w:rsid w:val="00D60CC7"/>
    <w:rsid w:val="00D61A9A"/>
    <w:rsid w:val="00D62DCC"/>
    <w:rsid w:val="00D64897"/>
    <w:rsid w:val="00D662B8"/>
    <w:rsid w:val="00D67207"/>
    <w:rsid w:val="00D675C4"/>
    <w:rsid w:val="00D72E5E"/>
    <w:rsid w:val="00D7314F"/>
    <w:rsid w:val="00D740EA"/>
    <w:rsid w:val="00D74268"/>
    <w:rsid w:val="00D744A9"/>
    <w:rsid w:val="00D76320"/>
    <w:rsid w:val="00D82001"/>
    <w:rsid w:val="00D84097"/>
    <w:rsid w:val="00D86D91"/>
    <w:rsid w:val="00D86F2B"/>
    <w:rsid w:val="00D87FC6"/>
    <w:rsid w:val="00D90078"/>
    <w:rsid w:val="00D92AE1"/>
    <w:rsid w:val="00D971B3"/>
    <w:rsid w:val="00DA0188"/>
    <w:rsid w:val="00DB0487"/>
    <w:rsid w:val="00DB1021"/>
    <w:rsid w:val="00DB36D8"/>
    <w:rsid w:val="00DC1AB5"/>
    <w:rsid w:val="00DC4A5E"/>
    <w:rsid w:val="00DD0F62"/>
    <w:rsid w:val="00DE40E3"/>
    <w:rsid w:val="00DE54AF"/>
    <w:rsid w:val="00DE7397"/>
    <w:rsid w:val="00DF07E5"/>
    <w:rsid w:val="00E00934"/>
    <w:rsid w:val="00E00B53"/>
    <w:rsid w:val="00E04134"/>
    <w:rsid w:val="00E05E8C"/>
    <w:rsid w:val="00E077DF"/>
    <w:rsid w:val="00E12B61"/>
    <w:rsid w:val="00E13740"/>
    <w:rsid w:val="00E159DB"/>
    <w:rsid w:val="00E1730C"/>
    <w:rsid w:val="00E2153C"/>
    <w:rsid w:val="00E2217E"/>
    <w:rsid w:val="00E22C8D"/>
    <w:rsid w:val="00E24709"/>
    <w:rsid w:val="00E322B0"/>
    <w:rsid w:val="00E3444B"/>
    <w:rsid w:val="00E35448"/>
    <w:rsid w:val="00E355AF"/>
    <w:rsid w:val="00E35E05"/>
    <w:rsid w:val="00E404FC"/>
    <w:rsid w:val="00E4144D"/>
    <w:rsid w:val="00E41887"/>
    <w:rsid w:val="00E4244C"/>
    <w:rsid w:val="00E4561A"/>
    <w:rsid w:val="00E45D6C"/>
    <w:rsid w:val="00E4685F"/>
    <w:rsid w:val="00E474F1"/>
    <w:rsid w:val="00E5163F"/>
    <w:rsid w:val="00E533A8"/>
    <w:rsid w:val="00E54A5D"/>
    <w:rsid w:val="00E55ABB"/>
    <w:rsid w:val="00E55B2F"/>
    <w:rsid w:val="00E610CC"/>
    <w:rsid w:val="00E612AA"/>
    <w:rsid w:val="00E61D56"/>
    <w:rsid w:val="00E630F3"/>
    <w:rsid w:val="00E6373C"/>
    <w:rsid w:val="00E654DC"/>
    <w:rsid w:val="00E66A7A"/>
    <w:rsid w:val="00E70DFE"/>
    <w:rsid w:val="00E729EF"/>
    <w:rsid w:val="00E74D88"/>
    <w:rsid w:val="00E75705"/>
    <w:rsid w:val="00E75A8F"/>
    <w:rsid w:val="00E75BBC"/>
    <w:rsid w:val="00E82A93"/>
    <w:rsid w:val="00E83842"/>
    <w:rsid w:val="00E84A03"/>
    <w:rsid w:val="00E86039"/>
    <w:rsid w:val="00E86432"/>
    <w:rsid w:val="00E96C92"/>
    <w:rsid w:val="00EA3AA1"/>
    <w:rsid w:val="00EA433D"/>
    <w:rsid w:val="00EA45D1"/>
    <w:rsid w:val="00EA4BDE"/>
    <w:rsid w:val="00EA545F"/>
    <w:rsid w:val="00EA6D4D"/>
    <w:rsid w:val="00EA7033"/>
    <w:rsid w:val="00EB05AD"/>
    <w:rsid w:val="00EB5037"/>
    <w:rsid w:val="00EB76A6"/>
    <w:rsid w:val="00EC054D"/>
    <w:rsid w:val="00EC5E3A"/>
    <w:rsid w:val="00ED1391"/>
    <w:rsid w:val="00ED513B"/>
    <w:rsid w:val="00EE3A60"/>
    <w:rsid w:val="00EE4446"/>
    <w:rsid w:val="00EE64C5"/>
    <w:rsid w:val="00EE7747"/>
    <w:rsid w:val="00EF5A83"/>
    <w:rsid w:val="00EF63CB"/>
    <w:rsid w:val="00EF72E6"/>
    <w:rsid w:val="00F02419"/>
    <w:rsid w:val="00F027D0"/>
    <w:rsid w:val="00F04392"/>
    <w:rsid w:val="00F05702"/>
    <w:rsid w:val="00F063D7"/>
    <w:rsid w:val="00F13F95"/>
    <w:rsid w:val="00F14704"/>
    <w:rsid w:val="00F169B9"/>
    <w:rsid w:val="00F16C42"/>
    <w:rsid w:val="00F1746D"/>
    <w:rsid w:val="00F219DD"/>
    <w:rsid w:val="00F2296D"/>
    <w:rsid w:val="00F2300E"/>
    <w:rsid w:val="00F23EEF"/>
    <w:rsid w:val="00F24528"/>
    <w:rsid w:val="00F246C3"/>
    <w:rsid w:val="00F27975"/>
    <w:rsid w:val="00F279BC"/>
    <w:rsid w:val="00F30F44"/>
    <w:rsid w:val="00F31886"/>
    <w:rsid w:val="00F33F86"/>
    <w:rsid w:val="00F349B0"/>
    <w:rsid w:val="00F35260"/>
    <w:rsid w:val="00F35E74"/>
    <w:rsid w:val="00F41098"/>
    <w:rsid w:val="00F448B6"/>
    <w:rsid w:val="00F44BCF"/>
    <w:rsid w:val="00F501DD"/>
    <w:rsid w:val="00F509A4"/>
    <w:rsid w:val="00F53C04"/>
    <w:rsid w:val="00F566F7"/>
    <w:rsid w:val="00F56FF7"/>
    <w:rsid w:val="00F607FC"/>
    <w:rsid w:val="00F608B3"/>
    <w:rsid w:val="00F64D8A"/>
    <w:rsid w:val="00F64E6E"/>
    <w:rsid w:val="00F73A71"/>
    <w:rsid w:val="00F7484C"/>
    <w:rsid w:val="00F74FA8"/>
    <w:rsid w:val="00F750D0"/>
    <w:rsid w:val="00F834BF"/>
    <w:rsid w:val="00F8439C"/>
    <w:rsid w:val="00F877C7"/>
    <w:rsid w:val="00F90618"/>
    <w:rsid w:val="00F9539A"/>
    <w:rsid w:val="00F972E4"/>
    <w:rsid w:val="00F97B64"/>
    <w:rsid w:val="00FA02F8"/>
    <w:rsid w:val="00FA091C"/>
    <w:rsid w:val="00FA118B"/>
    <w:rsid w:val="00FA4949"/>
    <w:rsid w:val="00FA52D9"/>
    <w:rsid w:val="00FA55CB"/>
    <w:rsid w:val="00FB01A1"/>
    <w:rsid w:val="00FB2082"/>
    <w:rsid w:val="00FB3858"/>
    <w:rsid w:val="00FB5B42"/>
    <w:rsid w:val="00FB6F21"/>
    <w:rsid w:val="00FB7870"/>
    <w:rsid w:val="00FC1ABD"/>
    <w:rsid w:val="00FD08F9"/>
    <w:rsid w:val="00FD1476"/>
    <w:rsid w:val="00FD1C9E"/>
    <w:rsid w:val="00FD4985"/>
    <w:rsid w:val="00FE1530"/>
    <w:rsid w:val="00FE3630"/>
    <w:rsid w:val="00FE3848"/>
    <w:rsid w:val="00FE4389"/>
    <w:rsid w:val="00FE46C7"/>
    <w:rsid w:val="00FE6481"/>
    <w:rsid w:val="00FF1A52"/>
    <w:rsid w:val="00FF3FA4"/>
    <w:rsid w:val="00FF539F"/>
    <w:rsid w:val="00FF713E"/>
    <w:rsid w:val="034DD3C2"/>
    <w:rsid w:val="0690BFCA"/>
    <w:rsid w:val="0B0914FE"/>
    <w:rsid w:val="12297930"/>
    <w:rsid w:val="1947B79B"/>
    <w:rsid w:val="2C6B5EB4"/>
    <w:rsid w:val="306ADB0B"/>
    <w:rsid w:val="3380E50D"/>
    <w:rsid w:val="35DAE2B0"/>
    <w:rsid w:val="36894E2A"/>
    <w:rsid w:val="3907E6B1"/>
    <w:rsid w:val="39788DCD"/>
    <w:rsid w:val="3A017E99"/>
    <w:rsid w:val="448ACBCA"/>
    <w:rsid w:val="4D030AA8"/>
    <w:rsid w:val="50DAD2B3"/>
    <w:rsid w:val="56337DF8"/>
    <w:rsid w:val="5634EFA0"/>
    <w:rsid w:val="5BEACBAE"/>
    <w:rsid w:val="5D3C4670"/>
    <w:rsid w:val="5DD2836A"/>
    <w:rsid w:val="69861F26"/>
    <w:rsid w:val="7B9AF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FMED7C34SFHF-1711732005-103277</_dlc_DocId>
    <_dlc_DocIdUrl xmlns="8de08c89-df68-48b7-a42e-b489e94a70b6">
      <Url>https://unicef.sharepoint.com/teams/IND-SnP/_layouts/15/DocIdRedir.aspx?ID=FMED7C34SFHF-1711732005-103277</Url>
      <Description>FMED7C34SFHF-1711732005-103277</Description>
    </_dlc_DocIdUrl>
    <lcf76f155ced4ddcb4097134ff3c332f xmlns="fe73b3f3-7b78-4d26-8c27-084e50ccae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3548FEEF-54D0-47B1-97DE-A113A65B86E4}"/>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3</Pages>
  <Words>667</Words>
  <Characters>3803</Characters>
  <Application>Microsoft Office Word</Application>
  <DocSecurity>0</DocSecurity>
  <Lines>31</Lines>
  <Paragraphs>8</Paragraphs>
  <ScaleCrop>false</ScaleCrop>
  <Company>UNICEF</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2</cp:revision>
  <cp:lastPrinted>2023-05-30T11:23:00Z</cp:lastPrinted>
  <dcterms:created xsi:type="dcterms:W3CDTF">2023-06-09T04:45:00Z</dcterms:created>
  <dcterms:modified xsi:type="dcterms:W3CDTF">2023-06-09T04:45:00Z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34aa09ec-5158-4b11-8eed-f1f48490adab</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