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7644DE83"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6FBFFBB5" w14:textId="68A21F3A" w:rsidR="007B68D1" w:rsidRPr="007B68D1" w:rsidRDefault="007B68D1" w:rsidP="007B68D1">
            <w:pPr>
              <w:spacing w:after="160" w:line="259" w:lineRule="auto"/>
              <w:rPr>
                <w:rFonts w:eastAsia="Calibri" w:cs="Arial"/>
                <w:b/>
                <w:color w:val="auto"/>
                <w:sz w:val="22"/>
                <w:szCs w:val="22"/>
              </w:rPr>
            </w:pPr>
            <w:r w:rsidRPr="00064886">
              <w:rPr>
                <w:rFonts w:eastAsia="Calibri" w:cs="Arial"/>
                <w:b/>
                <w:color w:val="auto"/>
                <w:sz w:val="22"/>
                <w:szCs w:val="22"/>
              </w:rPr>
              <w:t xml:space="preserve">International </w:t>
            </w:r>
            <w:r w:rsidRPr="007B68D1">
              <w:rPr>
                <w:rFonts w:eastAsia="Calibri" w:cs="Arial"/>
                <w:b/>
                <w:color w:val="auto"/>
                <w:sz w:val="22"/>
                <w:szCs w:val="22"/>
              </w:rPr>
              <w:t>Consultan</w:t>
            </w:r>
            <w:r w:rsidRPr="00064886">
              <w:rPr>
                <w:rFonts w:eastAsia="Calibri" w:cs="Arial"/>
                <w:b/>
                <w:color w:val="auto"/>
                <w:sz w:val="22"/>
                <w:szCs w:val="22"/>
              </w:rPr>
              <w:t>cy</w:t>
            </w:r>
            <w:r w:rsidRPr="007B68D1">
              <w:rPr>
                <w:rFonts w:eastAsia="Calibri" w:cs="Arial"/>
                <w:b/>
                <w:color w:val="auto"/>
                <w:sz w:val="22"/>
                <w:szCs w:val="22"/>
              </w:rPr>
              <w:t xml:space="preserve"> for Child Protection Communication and Visibility Activities </w:t>
            </w:r>
          </w:p>
          <w:p w14:paraId="4B1946D1" w14:textId="77777777" w:rsidR="007B68D1" w:rsidRPr="007B68D1" w:rsidRDefault="007B68D1" w:rsidP="00377BF5">
            <w:pPr>
              <w:spacing w:before="100" w:beforeAutospacing="1" w:after="100" w:afterAutospacing="1" w:line="240" w:lineRule="auto"/>
              <w:rPr>
                <w:rFonts w:ascii="Calibri" w:eastAsia="Arial Unicode MS" w:hAnsi="Calibri" w:cs="Calibri"/>
                <w:b/>
                <w:color w:val="auto"/>
              </w:rPr>
            </w:pP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7EDF0169"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7625A66D" w:rsidR="007B68D1" w:rsidRPr="00237430" w:rsidRDefault="007B68D1" w:rsidP="00640149">
            <w:pPr>
              <w:spacing w:before="120" w:after="120" w:line="240" w:lineRule="auto"/>
              <w:ind w:left="360"/>
              <w:contextualSpacing/>
              <w:jc w:val="both"/>
              <w:rPr>
                <w:rFonts w:ascii="Calibri" w:eastAsia="Arial Unicode MS" w:hAnsi="Calibri" w:cs="Calibri"/>
                <w:color w:val="000000" w:themeColor="text1"/>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7FE4A8F" w:rsidR="007613B3" w:rsidRDefault="007B68D1"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79A0FCB" w:rsidR="007613B3" w:rsidRPr="007613B3" w:rsidRDefault="007B68D1"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Yangon, Myanmar</w:t>
            </w:r>
            <w:r w:rsidR="00FA2928">
              <w:rPr>
                <w:rFonts w:ascii="Calibri" w:eastAsia="Arial Unicode MS" w:hAnsi="Calibri" w:cs="Calibri"/>
                <w:color w:val="auto"/>
                <w:lang w:val="en-AU"/>
              </w:rPr>
              <w:t>/ Home Based</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4192D7E3" w:rsidR="007613B3" w:rsidRPr="00237430" w:rsidRDefault="007613B3" w:rsidP="00237430">
            <w:pPr>
              <w:spacing w:line="240" w:lineRule="auto"/>
              <w:jc w:val="both"/>
              <w:rPr>
                <w:rFonts w:ascii="Calibri" w:eastAsia="Times New Roman" w:hAnsi="Calibri"/>
                <w:color w:val="auto"/>
                <w:sz w:val="22"/>
                <w:lang w:val="en-GB"/>
              </w:rPr>
            </w:pPr>
            <w:r w:rsidRPr="007613B3">
              <w:rPr>
                <w:rFonts w:ascii="Calibri" w:eastAsia="Arial Unicode MS" w:hAnsi="Calibri" w:cs="Calibri"/>
                <w:b/>
                <w:color w:val="auto"/>
                <w:lang w:val="en-AU"/>
              </w:rPr>
              <w:t xml:space="preserve">Purpose of Activity/Assignment: </w:t>
            </w:r>
            <w:r w:rsidR="00237430" w:rsidRPr="00237430">
              <w:rPr>
                <w:rFonts w:ascii="Calibri" w:eastAsia="Times New Roman" w:hAnsi="Calibri"/>
                <w:color w:val="auto"/>
                <w:sz w:val="22"/>
                <w:lang w:val="en-GB"/>
              </w:rPr>
              <w:t xml:space="preserve"> </w:t>
            </w:r>
            <w:r w:rsidR="00237430">
              <w:rPr>
                <w:rFonts w:ascii="Calibri" w:eastAsia="Times New Roman" w:hAnsi="Calibri"/>
                <w:color w:val="auto"/>
                <w:sz w:val="22"/>
                <w:lang w:val="en-GB"/>
              </w:rPr>
              <w:t>To</w:t>
            </w:r>
            <w:r w:rsidR="00237430" w:rsidRPr="00237430">
              <w:rPr>
                <w:rFonts w:ascii="Calibri" w:eastAsia="Times New Roman" w:hAnsi="Calibri"/>
                <w:color w:val="auto"/>
                <w:sz w:val="22"/>
                <w:lang w:val="en-GB"/>
              </w:rPr>
              <w:t xml:space="preserve"> ensure Child Protection’s COVID-19</w:t>
            </w:r>
            <w:r w:rsidR="00AB6471">
              <w:rPr>
                <w:rFonts w:ascii="Calibri" w:eastAsia="Times New Roman" w:hAnsi="Calibri"/>
                <w:color w:val="auto"/>
                <w:sz w:val="22"/>
                <w:lang w:val="en-GB"/>
              </w:rPr>
              <w:t xml:space="preserve">, </w:t>
            </w:r>
            <w:r w:rsidR="00237430" w:rsidRPr="00237430">
              <w:rPr>
                <w:rFonts w:ascii="Calibri" w:eastAsia="Times New Roman" w:hAnsi="Calibri"/>
                <w:color w:val="auto"/>
                <w:sz w:val="22"/>
                <w:lang w:val="en-GB"/>
              </w:rPr>
              <w:t>other</w:t>
            </w:r>
            <w:r w:rsidR="00237430">
              <w:rPr>
                <w:rFonts w:ascii="Calibri" w:eastAsia="Times New Roman" w:hAnsi="Calibri"/>
                <w:color w:val="auto"/>
                <w:sz w:val="22"/>
                <w:lang w:val="en-GB"/>
              </w:rPr>
              <w:t xml:space="preserve"> </w:t>
            </w:r>
            <w:r w:rsidR="00237430" w:rsidRPr="00237430">
              <w:rPr>
                <w:rFonts w:ascii="Calibri" w:eastAsia="Times New Roman" w:hAnsi="Calibri"/>
                <w:color w:val="auto"/>
                <w:sz w:val="22"/>
                <w:lang w:val="en-GB"/>
              </w:rPr>
              <w:t>ongoing humanitarian response and prevention programming is highlighted to its stakeholders.</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32224FBB" w14:textId="77777777" w:rsidR="00640149" w:rsidRPr="00640149" w:rsidRDefault="00640149" w:rsidP="00640149">
            <w:pPr>
              <w:spacing w:before="120" w:after="120" w:line="240" w:lineRule="auto"/>
              <w:contextualSpacing/>
              <w:jc w:val="both"/>
              <w:rPr>
                <w:rFonts w:ascii="Calibri" w:eastAsia="Times New Roman" w:hAnsi="Calibri" w:cs="Tahoma"/>
                <w:bCs/>
                <w:color w:val="auto"/>
                <w:sz w:val="22"/>
                <w:szCs w:val="22"/>
                <w:lang w:val="en-GB"/>
              </w:rPr>
            </w:pPr>
            <w:r w:rsidRPr="00640149">
              <w:rPr>
                <w:rFonts w:ascii="Calibri" w:eastAsia="Times New Roman" w:hAnsi="Calibri" w:cs="Tahoma"/>
                <w:bCs/>
                <w:color w:val="auto"/>
                <w:sz w:val="22"/>
                <w:szCs w:val="22"/>
                <w:lang w:val="en-GB"/>
              </w:rPr>
              <w:t xml:space="preserve">UNICEF’s advocacy priority is to protect the most vulnerable children, especially now - during the impact of COVID-19. UNICEF Myanmar’s Child Protection section, with the support of its donors, is working to ensure that there are services and tools in place to support vulnerable children and their families, including adjustment of services   during the spread of the global pandemic in Myanmar. </w:t>
            </w:r>
            <w:r w:rsidRPr="00640149">
              <w:rPr>
                <w:rFonts w:ascii="Calibri" w:eastAsia="Calibri" w:hAnsi="Calibri" w:cs="Calibri"/>
                <w:color w:val="auto"/>
                <w:sz w:val="22"/>
                <w:szCs w:val="22"/>
                <w:lang w:val="en-GB"/>
              </w:rPr>
              <w:t>  </w:t>
            </w:r>
          </w:p>
          <w:p w14:paraId="6959941E" w14:textId="77777777" w:rsidR="00640149" w:rsidRPr="00640149" w:rsidRDefault="00640149" w:rsidP="00640149">
            <w:pPr>
              <w:spacing w:line="240" w:lineRule="auto"/>
              <w:jc w:val="both"/>
              <w:textAlignment w:val="baseline"/>
              <w:rPr>
                <w:rFonts w:ascii="Calibri" w:eastAsia="Times New Roman" w:hAnsi="Calibri" w:cs="Calibri"/>
                <w:bCs/>
                <w:color w:val="auto"/>
                <w:sz w:val="22"/>
                <w:szCs w:val="22"/>
                <w:lang w:val="en-GB"/>
              </w:rPr>
            </w:pPr>
            <w:r w:rsidRPr="00640149">
              <w:rPr>
                <w:rFonts w:ascii="Calibri" w:eastAsia="Times New Roman" w:hAnsi="Calibri" w:cs="Calibri"/>
                <w:color w:val="auto"/>
                <w:sz w:val="22"/>
                <w:szCs w:val="22"/>
                <w:lang w:val="en-AU" w:eastAsia="en-GB"/>
              </w:rPr>
              <w:t xml:space="preserve">UNICEF is implementing several ongoing high engagement initiatives with the support of its donors and it is crucial that the </w:t>
            </w:r>
            <w:r w:rsidRPr="00640149">
              <w:rPr>
                <w:rFonts w:ascii="Calibri" w:eastAsia="Times New Roman" w:hAnsi="Calibri" w:cs="Calibri"/>
                <w:bCs/>
                <w:color w:val="auto"/>
                <w:sz w:val="22"/>
                <w:szCs w:val="22"/>
                <w:lang w:val="en-GB"/>
              </w:rPr>
              <w:t>visibility of those funding partners is highlighted.</w:t>
            </w:r>
          </w:p>
          <w:p w14:paraId="2C944546" w14:textId="77777777" w:rsidR="00640149" w:rsidRPr="00640149" w:rsidRDefault="00640149" w:rsidP="00640149">
            <w:pPr>
              <w:spacing w:line="240" w:lineRule="auto"/>
              <w:jc w:val="both"/>
              <w:textAlignment w:val="baseline"/>
              <w:rPr>
                <w:rFonts w:ascii="Calibri" w:eastAsia="Times New Roman" w:hAnsi="Calibri" w:cs="Calibri"/>
                <w:bCs/>
                <w:color w:val="auto"/>
                <w:sz w:val="22"/>
                <w:szCs w:val="22"/>
                <w:lang w:val="en-GB"/>
              </w:rPr>
            </w:pPr>
          </w:p>
          <w:p w14:paraId="78C5C227" w14:textId="6D26C05C" w:rsidR="00B14BE6" w:rsidRPr="00640149" w:rsidRDefault="00640149" w:rsidP="00640149">
            <w:pPr>
              <w:spacing w:line="240" w:lineRule="auto"/>
              <w:jc w:val="both"/>
              <w:textAlignment w:val="baseline"/>
              <w:rPr>
                <w:rFonts w:ascii="Calibri" w:eastAsia="Times New Roman" w:hAnsi="Calibri" w:cs="Calibri"/>
                <w:bCs/>
                <w:color w:val="auto"/>
                <w:sz w:val="22"/>
                <w:szCs w:val="22"/>
                <w:lang w:val="en-GB"/>
              </w:rPr>
            </w:pPr>
            <w:r w:rsidRPr="00640149">
              <w:rPr>
                <w:rFonts w:ascii="Calibri" w:eastAsia="Times New Roman" w:hAnsi="Calibri" w:cs="Calibri"/>
                <w:bCs/>
                <w:color w:val="auto"/>
                <w:sz w:val="22"/>
                <w:szCs w:val="22"/>
                <w:lang w:val="en-GB"/>
              </w:rPr>
              <w:t xml:space="preserve">It is for this reason, under the direct supervision of the Child Protection Specialist (Justice for Children) and overall guidance of the Chief of Child Protection, the successful candidate will develop communication materials that highlight the work of UNICEF’s, Child Protection section, including in response to COVID-19 and humanitarian crisis evolved after military takeover, to ensures visibility and recognition of the work being achieved, to provide an opportunity to fundraise for current gaps in the number of children being reached. It is vital that UNICEF’s response is accurately reflected and showcased to donors and stakeholders locally and internationally. </w:t>
            </w: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A4A2CE0"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5195B">
              <w:rPr>
                <w:rFonts w:ascii="Calibri" w:eastAsia="Arial Unicode MS" w:hAnsi="Calibri" w:cs="Calibri"/>
                <w:sz w:val="20"/>
                <w:szCs w:val="20"/>
                <w:lang w:val="en-AU"/>
              </w:rPr>
            </w:r>
            <w:r w:rsidR="00F5195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7B68D1">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7B68D1">
              <w:rPr>
                <w:rFonts w:ascii="Calibri" w:eastAsia="Arial Unicode MS" w:hAnsi="Calibri" w:cs="Calibri"/>
                <w:sz w:val="20"/>
                <w:szCs w:val="20"/>
                <w:lang w:val="en-AU"/>
              </w:rPr>
              <w:instrText xml:space="preserve"> FORMCHECKBOX </w:instrText>
            </w:r>
            <w:r w:rsidR="00F5195B">
              <w:rPr>
                <w:rFonts w:ascii="Calibri" w:eastAsia="Arial Unicode MS" w:hAnsi="Calibri" w:cs="Calibri"/>
                <w:sz w:val="20"/>
                <w:szCs w:val="20"/>
                <w:lang w:val="en-AU"/>
              </w:rPr>
            </w:r>
            <w:r w:rsidR="00F5195B">
              <w:rPr>
                <w:rFonts w:ascii="Calibri" w:eastAsia="Arial Unicode MS" w:hAnsi="Calibri" w:cs="Calibri"/>
                <w:sz w:val="20"/>
                <w:szCs w:val="20"/>
                <w:lang w:val="en-AU"/>
              </w:rPr>
              <w:fldChar w:fldCharType="separate"/>
            </w:r>
            <w:r w:rsidR="007B68D1">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6E9E79B" w14:textId="6E3DB68A"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66670E82" w14:textId="3642685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5195B">
              <w:rPr>
                <w:rFonts w:ascii="Calibri" w:eastAsia="Arial Unicode MS" w:hAnsi="Calibri" w:cs="Calibri"/>
                <w:sz w:val="20"/>
                <w:szCs w:val="20"/>
                <w:lang w:val="en-AU"/>
              </w:rPr>
            </w:r>
            <w:r w:rsidR="00F5195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5195B">
              <w:rPr>
                <w:rFonts w:ascii="Calibri" w:eastAsia="Arial Unicode MS" w:hAnsi="Calibri" w:cs="Calibri"/>
                <w:sz w:val="20"/>
                <w:szCs w:val="20"/>
                <w:lang w:val="en-AU"/>
              </w:rPr>
            </w:r>
            <w:r w:rsidR="00F5195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FA2928">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FA2928">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019F5D5F" w14:textId="09FB178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5195B">
              <w:rPr>
                <w:rFonts w:ascii="Calibri" w:eastAsia="Arial Unicode MS" w:hAnsi="Calibri" w:cs="Calibri"/>
                <w:sz w:val="20"/>
                <w:szCs w:val="20"/>
                <w:lang w:val="en-AU"/>
              </w:rPr>
            </w:r>
            <w:r w:rsidR="00F5195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5195B">
              <w:rPr>
                <w:rFonts w:ascii="Calibri" w:eastAsia="Arial Unicode MS" w:hAnsi="Calibri" w:cs="Calibri"/>
                <w:sz w:val="20"/>
                <w:szCs w:val="20"/>
                <w:lang w:val="en-AU"/>
              </w:rPr>
            </w:r>
            <w:r w:rsidR="00F5195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FA2928">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FA2928">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lastRenderedPageBreak/>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00C34C2B">
        <w:tc>
          <w:tcPr>
            <w:tcW w:w="1636" w:type="dxa"/>
            <w:tcBorders>
              <w:top w:val="nil"/>
            </w:tcBorders>
            <w:shd w:val="clear" w:color="auto" w:fill="auto"/>
            <w:noWrap/>
          </w:tcPr>
          <w:p w14:paraId="53D469C4" w14:textId="02433C07" w:rsidR="00C34C2B" w:rsidRPr="007613B3" w:rsidRDefault="007B68D1"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2021 - 2022</w:t>
            </w:r>
          </w:p>
        </w:tc>
        <w:tc>
          <w:tcPr>
            <w:tcW w:w="3205" w:type="dxa"/>
            <w:gridSpan w:val="2"/>
            <w:tcBorders>
              <w:top w:val="nil"/>
            </w:tcBorders>
            <w:shd w:val="clear" w:color="auto" w:fill="auto"/>
            <w:noWrap/>
          </w:tcPr>
          <w:p w14:paraId="16EA62EA" w14:textId="49302175" w:rsidR="00C34C2B" w:rsidRPr="007613B3" w:rsidRDefault="007B68D1"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Child Protection</w:t>
            </w:r>
          </w:p>
        </w:tc>
        <w:tc>
          <w:tcPr>
            <w:tcW w:w="5046" w:type="dxa"/>
            <w:gridSpan w:val="4"/>
            <w:tcBorders>
              <w:top w:val="nil"/>
            </w:tcBorders>
            <w:shd w:val="clear" w:color="auto" w:fill="auto"/>
          </w:tcPr>
          <w:p w14:paraId="38E17543" w14:textId="1E5EB608" w:rsidR="00C34C2B" w:rsidRPr="007613B3" w:rsidRDefault="007B68D1" w:rsidP="00C34C2B">
            <w:pPr>
              <w:spacing w:before="60" w:after="60" w:line="240" w:lineRule="auto"/>
              <w:rPr>
                <w:rFonts w:ascii="Calibri" w:eastAsia="Arial Unicode MS" w:hAnsi="Calibri" w:cs="Calibri"/>
                <w:i/>
                <w:color w:val="auto"/>
              </w:rPr>
            </w:pPr>
            <w:r w:rsidRPr="007B68D1">
              <w:rPr>
                <w:rFonts w:ascii="Calibri" w:eastAsia="Arial Unicode MS" w:hAnsi="Calibri" w:cs="Calibri"/>
                <w:i/>
                <w:color w:val="auto"/>
              </w:rPr>
              <w:t xml:space="preserve">Support from a communications professional who has experience working in the fast-paced child protection environment in Myanmar and showcasing the work of child protection donor funded </w:t>
            </w:r>
            <w:proofErr w:type="spellStart"/>
            <w:r w:rsidRPr="007B68D1">
              <w:rPr>
                <w:rFonts w:ascii="Calibri" w:eastAsia="Arial Unicode MS" w:hAnsi="Calibri" w:cs="Calibri"/>
                <w:i/>
                <w:color w:val="auto"/>
              </w:rPr>
              <w:t>programmes</w:t>
            </w:r>
            <w:proofErr w:type="spellEnd"/>
            <w:r w:rsidRPr="007B68D1">
              <w:rPr>
                <w:rFonts w:ascii="Calibri" w:eastAsia="Arial Unicode MS" w:hAnsi="Calibri" w:cs="Calibri"/>
                <w:i/>
                <w:color w:val="auto"/>
              </w:rPr>
              <w:t xml:space="preserve"> is required. The Consultant will be required to coordinate with child protection personnel on a regular basis </w:t>
            </w:r>
            <w:proofErr w:type="gramStart"/>
            <w:r w:rsidRPr="007B68D1">
              <w:rPr>
                <w:rFonts w:ascii="Calibri" w:eastAsia="Arial Unicode MS" w:hAnsi="Calibri" w:cs="Calibri"/>
                <w:i/>
                <w:color w:val="auto"/>
              </w:rPr>
              <w:t>in order to</w:t>
            </w:r>
            <w:proofErr w:type="gramEnd"/>
            <w:r w:rsidRPr="007B68D1">
              <w:rPr>
                <w:rFonts w:ascii="Calibri" w:eastAsia="Arial Unicode MS" w:hAnsi="Calibri" w:cs="Calibri"/>
                <w:i/>
                <w:color w:val="auto"/>
              </w:rPr>
              <w:t xml:space="preserve"> ensure smooth and harmonized visibility is achieved for the </w:t>
            </w:r>
            <w:proofErr w:type="spellStart"/>
            <w:r w:rsidRPr="007B68D1">
              <w:rPr>
                <w:rFonts w:ascii="Calibri" w:eastAsia="Arial Unicode MS" w:hAnsi="Calibri" w:cs="Calibri"/>
                <w:i/>
                <w:color w:val="auto"/>
              </w:rPr>
              <w:t>programme</w:t>
            </w:r>
            <w:proofErr w:type="spellEnd"/>
            <w:r w:rsidRPr="007B68D1">
              <w:rPr>
                <w:rFonts w:ascii="Calibri" w:eastAsia="Arial Unicode MS" w:hAnsi="Calibri" w:cs="Calibri"/>
                <w:i/>
                <w:color w:val="auto"/>
              </w:rPr>
              <w:t xml:space="preserve"> and its donor agencies.   </w:t>
            </w:r>
          </w:p>
        </w:tc>
      </w:tr>
      <w:tr w:rsidR="00C34C2B" w:rsidRPr="007613B3" w14:paraId="351AF15C" w14:textId="77777777" w:rsidTr="00C34C2B">
        <w:tc>
          <w:tcPr>
            <w:tcW w:w="9887" w:type="dxa"/>
            <w:gridSpan w:val="7"/>
            <w:tcBorders>
              <w:top w:val="nil"/>
            </w:tcBorders>
            <w:shd w:val="clear" w:color="auto" w:fill="auto"/>
            <w:noWrap/>
          </w:tcPr>
          <w:p w14:paraId="49D6161B" w14:textId="31613F05" w:rsidR="00C34C2B" w:rsidRPr="00237430"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237430">
              <w:rPr>
                <w:rFonts w:ascii="Calibri" w:eastAsia="Arial Unicode MS" w:hAnsi="Calibri" w:cs="Calibri"/>
                <w:color w:val="auto"/>
                <w:lang w:val="en-AU"/>
              </w:rPr>
              <w:fldChar w:fldCharType="begin">
                <w:ffData>
                  <w:name w:val=""/>
                  <w:enabled/>
                  <w:calcOnExit w:val="0"/>
                  <w:checkBox>
                    <w:sizeAuto/>
                    <w:default w:val="1"/>
                  </w:checkBox>
                </w:ffData>
              </w:fldChar>
            </w:r>
            <w:r w:rsidR="00237430">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00237430">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sidR="00237430">
              <w:rPr>
                <w:rFonts w:ascii="Calibri" w:eastAsia="Arial Unicode MS" w:hAnsi="Calibri" w:cs="Calibri"/>
                <w:color w:val="auto"/>
                <w:lang w:val="en-AU"/>
              </w:rPr>
              <w:t xml:space="preserve"> This consultancy work is urgently required to promote and showcase the child protection programme and its related interventions funded by several donors including the EU, ECHO, Canada and Japan.</w:t>
            </w: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523222DE"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7B68D1">
              <w:rPr>
                <w:rFonts w:ascii="Calibri" w:eastAsia="Arial Unicode MS" w:hAnsi="Calibri" w:cs="Calibri"/>
                <w:color w:val="auto"/>
                <w:lang w:val="en-AU"/>
              </w:rPr>
              <w:fldChar w:fldCharType="begin">
                <w:ffData>
                  <w:name w:val=""/>
                  <w:enabled/>
                  <w:calcOnExit w:val="0"/>
                  <w:checkBox>
                    <w:sizeAuto/>
                    <w:default w:val="1"/>
                  </w:checkBox>
                </w:ffData>
              </w:fldChar>
            </w:r>
            <w:r w:rsidR="007B68D1">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007B68D1">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0CFFED4B" w:rsidR="00C34C2B" w:rsidRPr="007613B3" w:rsidRDefault="007B68D1"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07C18D04" w:rsidR="00C34C2B" w:rsidRPr="007613B3" w:rsidRDefault="007B68D1"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505DC0D" w14:textId="77777777"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CD78D67" w14:textId="77777777" w:rsidR="00C34C2B" w:rsidRDefault="00C34C2B" w:rsidP="00C34C2B">
            <w:pPr>
              <w:spacing w:before="100" w:beforeAutospacing="1" w:after="100" w:afterAutospacing="1" w:line="240" w:lineRule="auto"/>
              <w:rPr>
                <w:rFonts w:ascii="Calibri" w:eastAsia="Arial Unicode MS" w:hAnsi="Calibri" w:cs="Calibri"/>
                <w:b/>
                <w:color w:val="auto"/>
              </w:rPr>
            </w:pP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17CF57B9"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2E51AD8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79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919"/>
      </w:tblGrid>
      <w:tr w:rsidR="00C34C2B" w:rsidRPr="0054592E" w14:paraId="052C4769" w14:textId="77777777" w:rsidTr="00C34C2B">
        <w:trPr>
          <w:trHeight w:val="220"/>
        </w:trPr>
        <w:tc>
          <w:tcPr>
            <w:tcW w:w="9919" w:type="dxa"/>
            <w:tcBorders>
              <w:bottom w:val="nil"/>
            </w:tcBorders>
            <w:shd w:val="clear" w:color="auto" w:fill="auto"/>
            <w:noWrap/>
            <w:hideMark/>
          </w:tcPr>
          <w:p w14:paraId="7A954B75"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p w14:paraId="738D866E" w14:textId="1BBCFF3A" w:rsidR="00640149" w:rsidRDefault="00640149" w:rsidP="00064886">
            <w:pPr>
              <w:tabs>
                <w:tab w:val="left" w:pos="1260"/>
                <w:tab w:val="center" w:pos="4851"/>
                <w:tab w:val="right" w:pos="9703"/>
              </w:tabs>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
                <w:color w:val="auto"/>
                <w:lang w:val="en-AU"/>
              </w:rPr>
              <w:tab/>
            </w:r>
            <w:r w:rsidRPr="00640149">
              <w:rPr>
                <w:rFonts w:ascii="Calibri" w:eastAsia="Arial Unicode MS" w:hAnsi="Calibri" w:cs="Calibri"/>
                <w:bCs/>
                <w:color w:val="auto"/>
                <w:lang w:val="en-AU"/>
              </w:rPr>
              <w:t xml:space="preserve">Child Protection Specialist </w:t>
            </w:r>
            <w:r w:rsidR="007527EB">
              <w:rPr>
                <w:rFonts w:ascii="Calibri" w:eastAsia="Arial Unicode MS" w:hAnsi="Calibri" w:cs="Calibri"/>
                <w:bCs/>
                <w:color w:val="auto"/>
                <w:lang w:val="en-AU"/>
              </w:rPr>
              <w:t xml:space="preserve">(J4C) </w:t>
            </w:r>
            <w:r w:rsidR="007527EB">
              <w:rPr>
                <w:rFonts w:ascii="Calibri" w:eastAsia="Arial Unicode MS" w:hAnsi="Calibri" w:cs="Calibri"/>
                <w:bCs/>
                <w:color w:val="auto"/>
                <w:lang w:val="en-AU"/>
              </w:rPr>
              <w:tab/>
            </w:r>
            <w:r w:rsidR="00064886">
              <w:rPr>
                <w:rFonts w:ascii="Calibri" w:eastAsia="Arial Unicode MS" w:hAnsi="Calibri" w:cs="Calibri"/>
                <w:bCs/>
                <w:color w:val="auto"/>
                <w:lang w:val="en-AU"/>
              </w:rPr>
              <w:tab/>
            </w:r>
          </w:p>
          <w:p w14:paraId="468F65A2" w14:textId="03DDA755" w:rsidR="00640149" w:rsidRDefault="00064886" w:rsidP="007527EB">
            <w:pPr>
              <w:tabs>
                <w:tab w:val="left" w:pos="4191"/>
                <w:tab w:val="left" w:pos="6506"/>
                <w:tab w:val="left" w:pos="8700"/>
              </w:tabs>
              <w:spacing w:before="100" w:beforeAutospacing="1" w:after="100" w:afterAutospacing="1" w:line="240" w:lineRule="auto"/>
              <w:rPr>
                <w:rFonts w:ascii="Calibri" w:eastAsia="Arial Unicode MS" w:hAnsi="Calibri" w:cs="Calibri"/>
                <w:b/>
                <w:color w:val="auto"/>
                <w:lang w:val="en-AU"/>
              </w:rPr>
            </w:pPr>
            <w:r w:rsidRPr="00064886">
              <w:rPr>
                <w:rFonts w:ascii="Calibri" w:eastAsia="Arial Unicode MS" w:hAnsi="Calibri" w:cs="Calibri"/>
                <w:bCs/>
                <w:color w:val="auto"/>
                <w:lang w:val="en-AU"/>
              </w:rPr>
              <w:t>under overall guidance of CP Chief</w:t>
            </w:r>
            <w:r w:rsidR="007527EB">
              <w:rPr>
                <w:rFonts w:ascii="Calibri" w:eastAsia="Arial Unicode MS" w:hAnsi="Calibri" w:cs="Calibri"/>
                <w:b/>
                <w:color w:val="auto"/>
                <w:lang w:val="en-AU"/>
              </w:rPr>
              <w:tab/>
              <w:t>20 July 2021</w:t>
            </w:r>
            <w:r w:rsidR="007527EB">
              <w:rPr>
                <w:rFonts w:ascii="Calibri" w:eastAsia="Arial Unicode MS" w:hAnsi="Calibri" w:cs="Calibri"/>
                <w:b/>
                <w:color w:val="auto"/>
                <w:lang w:val="en-AU"/>
              </w:rPr>
              <w:tab/>
              <w:t>04 July 2022</w:t>
            </w:r>
            <w:r w:rsidR="00DA34E2">
              <w:rPr>
                <w:rFonts w:ascii="Calibri" w:eastAsia="Arial Unicode MS" w:hAnsi="Calibri" w:cs="Calibri"/>
                <w:b/>
                <w:color w:val="auto"/>
                <w:lang w:val="en-AU"/>
              </w:rPr>
              <w:t xml:space="preserve">             </w:t>
            </w:r>
            <w:r w:rsidR="00BA2FA4">
              <w:rPr>
                <w:rFonts w:ascii="Calibri" w:eastAsia="Arial Unicode MS" w:hAnsi="Calibri" w:cs="Calibri"/>
                <w:b/>
                <w:color w:val="auto"/>
                <w:lang w:val="en-AU"/>
              </w:rPr>
              <w:t>180,</w:t>
            </w:r>
            <w:r w:rsidR="00DA34E2">
              <w:rPr>
                <w:rFonts w:ascii="Calibri" w:eastAsia="Arial Unicode MS" w:hAnsi="Calibri" w:cs="Calibri"/>
                <w:b/>
                <w:color w:val="auto"/>
                <w:lang w:val="en-AU"/>
              </w:rPr>
              <w:t xml:space="preserve"> part-time </w:t>
            </w:r>
          </w:p>
          <w:p w14:paraId="0810BCEB" w14:textId="78C8AE55" w:rsidR="00640149" w:rsidRPr="00640149" w:rsidRDefault="00640149" w:rsidP="00C34C2B">
            <w:pPr>
              <w:spacing w:before="100" w:beforeAutospacing="1" w:after="100" w:afterAutospacing="1" w:line="240" w:lineRule="auto"/>
              <w:rPr>
                <w:rFonts w:ascii="Calibri" w:eastAsia="Arial Unicode MS" w:hAnsi="Calibri" w:cs="Calibri"/>
                <w:b/>
                <w:color w:val="auto"/>
                <w:lang w:val="en-GB"/>
              </w:rPr>
            </w:pPr>
          </w:p>
        </w:tc>
      </w:tr>
    </w:tbl>
    <w:p w14:paraId="5AC2244E" w14:textId="0E8F6714" w:rsidR="00D6213F" w:rsidRPr="00D6213F" w:rsidRDefault="00D6213F" w:rsidP="00D6213F">
      <w:pPr>
        <w:tabs>
          <w:tab w:val="left" w:pos="1414"/>
        </w:tabs>
        <w:rPr>
          <w:rFonts w:ascii="Calibri" w:hAnsi="Calibri" w:cs="Calibri"/>
          <w:sz w:val="24"/>
          <w:szCs w:val="24"/>
        </w:rPr>
      </w:pPr>
    </w:p>
    <w:tbl>
      <w:tblPr>
        <w:tblpPr w:leftFromText="180" w:rightFromText="180" w:vertAnchor="page" w:horzAnchor="margin" w:tblpY="1843"/>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0"/>
        <w:gridCol w:w="188"/>
        <w:gridCol w:w="2889"/>
        <w:gridCol w:w="1333"/>
        <w:gridCol w:w="1014"/>
      </w:tblGrid>
      <w:tr w:rsidR="0013587C" w:rsidRPr="007C624A" w14:paraId="0D0F38E3" w14:textId="77777777" w:rsidTr="0013587C">
        <w:trPr>
          <w:trHeight w:val="44"/>
        </w:trPr>
        <w:tc>
          <w:tcPr>
            <w:tcW w:w="10104" w:type="dxa"/>
            <w:gridSpan w:val="5"/>
            <w:tcBorders>
              <w:bottom w:val="nil"/>
            </w:tcBorders>
            <w:shd w:val="clear" w:color="auto" w:fill="auto"/>
            <w:noWrap/>
            <w:hideMark/>
          </w:tcPr>
          <w:p w14:paraId="22CC275F" w14:textId="77777777" w:rsidR="0013587C" w:rsidRPr="007C624A" w:rsidRDefault="0013587C" w:rsidP="0013587C">
            <w:pPr>
              <w:spacing w:before="100" w:beforeAutospacing="1" w:after="100" w:afterAutospacing="1" w:line="240" w:lineRule="auto"/>
              <w:rPr>
                <w:rFonts w:eastAsia="Arial Unicode MS" w:cs="Arial"/>
                <w:b/>
                <w:color w:val="auto"/>
                <w:lang w:val="en-AU"/>
              </w:rPr>
            </w:pPr>
            <w:r w:rsidRPr="007C624A">
              <w:rPr>
                <w:rFonts w:eastAsia="Arial Unicode MS" w:cs="Arial"/>
                <w:b/>
                <w:color w:val="auto"/>
                <w:lang w:val="en-AU"/>
              </w:rPr>
              <w:lastRenderedPageBreak/>
              <w:t>Work Assignment Overview</w:t>
            </w:r>
          </w:p>
        </w:tc>
      </w:tr>
      <w:tr w:rsidR="0013587C" w:rsidRPr="007C624A" w14:paraId="788204E5" w14:textId="77777777" w:rsidTr="0013587C">
        <w:trPr>
          <w:trHeight w:val="608"/>
        </w:trPr>
        <w:tc>
          <w:tcPr>
            <w:tcW w:w="4868" w:type="dxa"/>
            <w:gridSpan w:val="2"/>
            <w:tcBorders>
              <w:top w:val="nil"/>
              <w:left w:val="single" w:sz="4" w:space="0" w:color="auto"/>
              <w:bottom w:val="single" w:sz="8" w:space="0" w:color="6D6D6D"/>
              <w:right w:val="nil"/>
            </w:tcBorders>
            <w:shd w:val="clear" w:color="auto" w:fill="auto"/>
            <w:noWrap/>
          </w:tcPr>
          <w:p w14:paraId="1C0619FC" w14:textId="77777777" w:rsidR="0013587C" w:rsidRPr="007C624A" w:rsidRDefault="0013587C" w:rsidP="0013587C">
            <w:pPr>
              <w:spacing w:before="60" w:after="60" w:line="240" w:lineRule="auto"/>
              <w:rPr>
                <w:rFonts w:eastAsia="Arial Unicode MS" w:cs="Arial"/>
                <w:i/>
                <w:color w:val="D1282E"/>
                <w:lang w:val="en-AU"/>
              </w:rPr>
            </w:pPr>
            <w:r w:rsidRPr="007C624A">
              <w:rPr>
                <w:rFonts w:eastAsia="Arial Unicode MS" w:cs="Arial"/>
                <w:color w:val="auto"/>
                <w:lang w:val="en-AU"/>
              </w:rPr>
              <w:t>Tasks/Milestone:</w:t>
            </w:r>
          </w:p>
        </w:tc>
        <w:tc>
          <w:tcPr>
            <w:tcW w:w="2889" w:type="dxa"/>
            <w:tcBorders>
              <w:top w:val="nil"/>
              <w:left w:val="nil"/>
              <w:bottom w:val="single" w:sz="8" w:space="0" w:color="6D6D6D"/>
              <w:right w:val="nil"/>
            </w:tcBorders>
            <w:shd w:val="clear" w:color="auto" w:fill="auto"/>
          </w:tcPr>
          <w:p w14:paraId="311F90E5" w14:textId="77777777" w:rsidR="0013587C" w:rsidRPr="007C624A" w:rsidRDefault="0013587C" w:rsidP="0013587C">
            <w:pPr>
              <w:spacing w:before="60" w:after="60" w:line="240" w:lineRule="auto"/>
              <w:rPr>
                <w:rFonts w:eastAsia="Arial Unicode MS" w:cs="Arial"/>
                <w:i/>
                <w:color w:val="D1282E"/>
                <w:lang w:val="en-AU"/>
              </w:rPr>
            </w:pPr>
            <w:r w:rsidRPr="007C624A">
              <w:rPr>
                <w:rFonts w:eastAsia="Arial Unicode MS" w:cs="Arial"/>
                <w:color w:val="auto"/>
                <w:lang w:val="en-AU"/>
              </w:rPr>
              <w:t>Deliverables/Outputs:</w:t>
            </w:r>
          </w:p>
        </w:tc>
        <w:tc>
          <w:tcPr>
            <w:tcW w:w="1333" w:type="dxa"/>
            <w:tcBorders>
              <w:top w:val="nil"/>
              <w:left w:val="nil"/>
              <w:bottom w:val="single" w:sz="8" w:space="0" w:color="6D6D6D"/>
              <w:right w:val="nil"/>
            </w:tcBorders>
            <w:shd w:val="clear" w:color="auto" w:fill="auto"/>
          </w:tcPr>
          <w:p w14:paraId="23066B73" w14:textId="77777777" w:rsidR="0013587C" w:rsidRPr="007C624A" w:rsidRDefault="0013587C" w:rsidP="0013587C">
            <w:pPr>
              <w:spacing w:before="60" w:after="60" w:line="240" w:lineRule="auto"/>
              <w:jc w:val="center"/>
              <w:rPr>
                <w:rFonts w:eastAsia="Arial Unicode MS" w:cs="Arial"/>
                <w:i/>
                <w:color w:val="D1282E"/>
                <w:lang w:val="en-AU"/>
              </w:rPr>
            </w:pPr>
            <w:r w:rsidRPr="007C624A">
              <w:rPr>
                <w:rFonts w:eastAsia="Arial Unicode MS" w:cs="Arial"/>
                <w:color w:val="auto"/>
                <w:lang w:val="en-AU"/>
              </w:rPr>
              <w:t>Timeline</w:t>
            </w:r>
          </w:p>
        </w:tc>
        <w:tc>
          <w:tcPr>
            <w:tcW w:w="1014" w:type="dxa"/>
            <w:tcBorders>
              <w:top w:val="nil"/>
              <w:left w:val="nil"/>
              <w:bottom w:val="single" w:sz="8" w:space="0" w:color="6D6D6D"/>
              <w:right w:val="single" w:sz="4" w:space="0" w:color="auto"/>
            </w:tcBorders>
            <w:shd w:val="clear" w:color="auto" w:fill="auto"/>
          </w:tcPr>
          <w:p w14:paraId="4854CE7A" w14:textId="1D6EA227" w:rsidR="0013587C" w:rsidRPr="007C624A" w:rsidRDefault="0013587C" w:rsidP="0013587C">
            <w:pPr>
              <w:spacing w:before="60" w:after="60" w:line="240" w:lineRule="auto"/>
              <w:jc w:val="center"/>
              <w:rPr>
                <w:rFonts w:eastAsia="Arial Unicode MS" w:cs="Arial"/>
                <w:color w:val="auto"/>
                <w:lang w:val="en-AU"/>
              </w:rPr>
            </w:pPr>
          </w:p>
        </w:tc>
      </w:tr>
      <w:tr w:rsidR="007A230B" w:rsidRPr="007C624A" w14:paraId="5F3A2E81" w14:textId="77777777" w:rsidTr="00F217CB">
        <w:trPr>
          <w:trHeight w:val="368"/>
        </w:trPr>
        <w:tc>
          <w:tcPr>
            <w:tcW w:w="4680" w:type="dxa"/>
            <w:noWrap/>
          </w:tcPr>
          <w:p w14:paraId="2F02B895" w14:textId="65D925EC" w:rsidR="007A230B" w:rsidRPr="007C624A" w:rsidRDefault="007A230B" w:rsidP="0013587C">
            <w:pPr>
              <w:ind w:left="12" w:hanging="12"/>
              <w:rPr>
                <w:rFonts w:eastAsia="Arial Unicode MS" w:cs="Arial"/>
                <w:color w:val="auto"/>
                <w:lang w:val="en-AU"/>
              </w:rPr>
            </w:pPr>
            <w:r w:rsidRPr="007C624A">
              <w:rPr>
                <w:rFonts w:eastAsia="Times New Roman" w:cs="Arial"/>
              </w:rPr>
              <w:t xml:space="preserve">Prepare social media pieces, Human Interest Stories </w:t>
            </w:r>
            <w:r w:rsidR="00960F48">
              <w:rPr>
                <w:rFonts w:eastAsia="Times New Roman" w:cs="Arial"/>
              </w:rPr>
              <w:t xml:space="preserve">(HIS) </w:t>
            </w:r>
            <w:r w:rsidRPr="007C624A">
              <w:rPr>
                <w:rFonts w:eastAsia="Times New Roman" w:cs="Arial"/>
              </w:rPr>
              <w:t xml:space="preserve">for the work of UNICEF’s Child Protection </w:t>
            </w:r>
            <w:proofErr w:type="spellStart"/>
            <w:r w:rsidRPr="007C624A">
              <w:rPr>
                <w:rFonts w:eastAsia="Times New Roman" w:cs="Arial"/>
              </w:rPr>
              <w:t>programme</w:t>
            </w:r>
            <w:proofErr w:type="spellEnd"/>
            <w:r w:rsidRPr="007C624A">
              <w:rPr>
                <w:rFonts w:eastAsia="Times New Roman" w:cs="Arial"/>
              </w:rPr>
              <w:t xml:space="preserve"> as per the EU funded Migration Communication &amp; Visibility Plan </w:t>
            </w:r>
          </w:p>
        </w:tc>
        <w:tc>
          <w:tcPr>
            <w:tcW w:w="3077" w:type="dxa"/>
            <w:gridSpan w:val="2"/>
          </w:tcPr>
          <w:p w14:paraId="166FFB7B" w14:textId="77777777" w:rsidR="007A230B" w:rsidRPr="007C624A" w:rsidRDefault="007A230B" w:rsidP="0013587C">
            <w:pPr>
              <w:ind w:left="12" w:hanging="12"/>
              <w:rPr>
                <w:rFonts w:eastAsia="Arial Unicode MS" w:cs="Arial"/>
                <w:color w:val="auto"/>
                <w:lang w:val="en-AU"/>
              </w:rPr>
            </w:pPr>
            <w:r w:rsidRPr="007C624A">
              <w:rPr>
                <w:rFonts w:eastAsia="Times New Roman" w:cs="Arial"/>
                <w:color w:val="auto"/>
              </w:rPr>
              <w:t>Social media pieces, HIS and ICON stories for EU funded child protection program on Migration, Anti-</w:t>
            </w:r>
            <w:proofErr w:type="gramStart"/>
            <w:r w:rsidRPr="007C624A">
              <w:rPr>
                <w:rFonts w:eastAsia="Times New Roman" w:cs="Arial"/>
                <w:color w:val="auto"/>
              </w:rPr>
              <w:t>trafficking</w:t>
            </w:r>
            <w:proofErr w:type="gramEnd"/>
            <w:r w:rsidRPr="007C624A">
              <w:rPr>
                <w:rFonts w:eastAsia="Times New Roman" w:cs="Arial"/>
                <w:color w:val="auto"/>
              </w:rPr>
              <w:t xml:space="preserve"> and Children on Move components</w:t>
            </w:r>
          </w:p>
        </w:tc>
        <w:tc>
          <w:tcPr>
            <w:tcW w:w="2347" w:type="dxa"/>
            <w:gridSpan w:val="2"/>
            <w:tcBorders>
              <w:right w:val="single" w:sz="8" w:space="0" w:color="6D6D6D"/>
            </w:tcBorders>
          </w:tcPr>
          <w:p w14:paraId="034A01AD" w14:textId="77777777" w:rsidR="007A230B" w:rsidRPr="007C624A" w:rsidRDefault="007A230B" w:rsidP="0013587C">
            <w:pPr>
              <w:spacing w:before="60" w:after="60" w:line="240" w:lineRule="auto"/>
              <w:rPr>
                <w:rFonts w:eastAsia="Arial Unicode MS" w:cs="Arial"/>
                <w:color w:val="auto"/>
                <w:lang w:val="en-AU"/>
              </w:rPr>
            </w:pPr>
            <w:r>
              <w:rPr>
                <w:rFonts w:eastAsia="Times New Roman" w:cs="Arial"/>
              </w:rPr>
              <w:t xml:space="preserve">Monthly </w:t>
            </w:r>
          </w:p>
          <w:p w14:paraId="08B33D0F" w14:textId="5D8A481B" w:rsidR="007A230B" w:rsidRPr="007C624A" w:rsidRDefault="007A230B" w:rsidP="0013587C">
            <w:pPr>
              <w:spacing w:before="60" w:after="60"/>
              <w:rPr>
                <w:rFonts w:eastAsia="Arial Unicode MS" w:cs="Arial"/>
                <w:color w:val="auto"/>
                <w:lang w:val="en-AU"/>
              </w:rPr>
            </w:pPr>
          </w:p>
        </w:tc>
      </w:tr>
      <w:tr w:rsidR="007A230B" w:rsidRPr="007C624A" w14:paraId="3B021FDA" w14:textId="77777777" w:rsidTr="0039193D">
        <w:trPr>
          <w:trHeight w:val="343"/>
        </w:trPr>
        <w:tc>
          <w:tcPr>
            <w:tcW w:w="4680" w:type="dxa"/>
            <w:noWrap/>
          </w:tcPr>
          <w:p w14:paraId="561704B2" w14:textId="77777777" w:rsidR="007A230B" w:rsidRPr="007C624A" w:rsidRDefault="007A230B" w:rsidP="0013587C">
            <w:pPr>
              <w:ind w:left="12" w:hanging="12"/>
              <w:rPr>
                <w:rFonts w:eastAsia="Arial Unicode MS" w:cs="Arial"/>
                <w:color w:val="auto"/>
                <w:lang w:val="en-AU"/>
              </w:rPr>
            </w:pPr>
            <w:r w:rsidRPr="007C624A">
              <w:rPr>
                <w:rFonts w:eastAsia="Times New Roman" w:cs="Arial"/>
              </w:rPr>
              <w:t xml:space="preserve">Prepare social media pieces, Human Interest Stories for the work of UNICEF’s Child Protection </w:t>
            </w:r>
            <w:proofErr w:type="spellStart"/>
            <w:r w:rsidRPr="007C624A">
              <w:rPr>
                <w:rFonts w:eastAsia="Times New Roman" w:cs="Arial"/>
              </w:rPr>
              <w:t>programme</w:t>
            </w:r>
            <w:proofErr w:type="spellEnd"/>
            <w:r w:rsidRPr="007C624A">
              <w:rPr>
                <w:rFonts w:eastAsia="Times New Roman" w:cs="Arial"/>
              </w:rPr>
              <w:t xml:space="preserve"> as per the ECHO</w:t>
            </w:r>
            <w:r w:rsidRPr="007C624A">
              <w:rPr>
                <w:rFonts w:eastAsia="Calibri" w:cs="Arial"/>
                <w:color w:val="auto"/>
              </w:rPr>
              <w:t xml:space="preserve"> funded Child Protection </w:t>
            </w:r>
            <w:r w:rsidRPr="007C624A">
              <w:rPr>
                <w:rFonts w:eastAsia="Times New Roman" w:cs="Arial"/>
              </w:rPr>
              <w:t xml:space="preserve">Communication &amp; Visibility Plan </w:t>
            </w:r>
            <w:r w:rsidRPr="007C624A">
              <w:rPr>
                <w:rFonts w:eastAsia="Calibri" w:cs="Arial"/>
                <w:color w:val="auto"/>
              </w:rPr>
              <w:t xml:space="preserve">(e.g. Legal Aid for children and MRM) </w:t>
            </w:r>
          </w:p>
        </w:tc>
        <w:tc>
          <w:tcPr>
            <w:tcW w:w="3077" w:type="dxa"/>
            <w:gridSpan w:val="2"/>
          </w:tcPr>
          <w:p w14:paraId="4C1C07D7" w14:textId="77777777" w:rsidR="007A230B" w:rsidRPr="007C624A" w:rsidRDefault="007A230B" w:rsidP="0013587C">
            <w:pPr>
              <w:rPr>
                <w:rFonts w:eastAsia="Arial Unicode MS" w:cs="Arial"/>
                <w:color w:val="auto"/>
                <w:lang w:val="en-AU"/>
              </w:rPr>
            </w:pPr>
            <w:r w:rsidRPr="007C624A">
              <w:rPr>
                <w:rFonts w:eastAsia="Times New Roman" w:cs="Arial"/>
              </w:rPr>
              <w:t>Social media pieces, HIS and ICON stories for ECHO funded child protection program on Justice for Children, Legal Aid Services and MRM components</w:t>
            </w:r>
          </w:p>
        </w:tc>
        <w:tc>
          <w:tcPr>
            <w:tcW w:w="2347" w:type="dxa"/>
            <w:gridSpan w:val="2"/>
            <w:tcBorders>
              <w:right w:val="single" w:sz="8" w:space="0" w:color="6D6D6D"/>
            </w:tcBorders>
          </w:tcPr>
          <w:p w14:paraId="59B3FE69" w14:textId="77777777" w:rsidR="007A230B" w:rsidRPr="007C624A" w:rsidRDefault="007A230B" w:rsidP="0013587C">
            <w:pPr>
              <w:rPr>
                <w:rFonts w:eastAsia="Arial Unicode MS" w:cs="Arial"/>
                <w:lang w:val="en-AU"/>
              </w:rPr>
            </w:pPr>
            <w:r>
              <w:rPr>
                <w:rFonts w:eastAsia="Times New Roman" w:cs="Arial"/>
              </w:rPr>
              <w:t xml:space="preserve">Monthly </w:t>
            </w:r>
          </w:p>
          <w:p w14:paraId="496B78B2" w14:textId="0D413D38" w:rsidR="007A230B" w:rsidRPr="007C624A" w:rsidRDefault="007A230B" w:rsidP="0013587C">
            <w:pPr>
              <w:spacing w:before="60" w:after="60"/>
              <w:rPr>
                <w:rFonts w:eastAsia="Arial Unicode MS" w:cs="Arial"/>
                <w:color w:val="auto"/>
                <w:lang w:val="en-AU"/>
              </w:rPr>
            </w:pPr>
          </w:p>
        </w:tc>
      </w:tr>
      <w:tr w:rsidR="007A230B" w:rsidRPr="007C624A" w14:paraId="447DF410" w14:textId="77777777" w:rsidTr="00173942">
        <w:trPr>
          <w:trHeight w:val="368"/>
        </w:trPr>
        <w:tc>
          <w:tcPr>
            <w:tcW w:w="4680" w:type="dxa"/>
            <w:noWrap/>
          </w:tcPr>
          <w:p w14:paraId="5B8CCA35" w14:textId="77777777" w:rsidR="007A230B" w:rsidRPr="007C624A" w:rsidRDefault="007A230B" w:rsidP="0013587C">
            <w:pPr>
              <w:ind w:left="12" w:hanging="12"/>
              <w:rPr>
                <w:rFonts w:eastAsia="Arial Unicode MS" w:cs="Arial"/>
                <w:color w:val="auto"/>
                <w:lang w:val="en-AU"/>
              </w:rPr>
            </w:pPr>
            <w:r w:rsidRPr="007C624A">
              <w:rPr>
                <w:rFonts w:eastAsia="Times New Roman" w:cs="Arial"/>
              </w:rPr>
              <w:t xml:space="preserve">Contribution to Monthly </w:t>
            </w:r>
            <w:proofErr w:type="spellStart"/>
            <w:r w:rsidRPr="007C624A">
              <w:rPr>
                <w:rFonts w:eastAsia="Times New Roman" w:cs="Arial"/>
              </w:rPr>
              <w:t>SitRep</w:t>
            </w:r>
            <w:proofErr w:type="spellEnd"/>
            <w:r w:rsidRPr="007C624A">
              <w:rPr>
                <w:rFonts w:eastAsia="Times New Roman" w:cs="Arial"/>
              </w:rPr>
              <w:t xml:space="preserve"> and CP monthly bulletins</w:t>
            </w:r>
          </w:p>
        </w:tc>
        <w:tc>
          <w:tcPr>
            <w:tcW w:w="3077" w:type="dxa"/>
            <w:gridSpan w:val="2"/>
          </w:tcPr>
          <w:p w14:paraId="43362F31" w14:textId="77777777" w:rsidR="007A230B" w:rsidRPr="007C624A" w:rsidRDefault="007A230B" w:rsidP="0013587C">
            <w:pPr>
              <w:spacing w:before="120" w:after="160" w:line="259" w:lineRule="auto"/>
              <w:rPr>
                <w:rFonts w:eastAsia="Times New Roman" w:cs="Arial"/>
              </w:rPr>
            </w:pPr>
            <w:r w:rsidRPr="007C624A">
              <w:rPr>
                <w:rFonts w:eastAsia="Times New Roman" w:cs="Arial"/>
              </w:rPr>
              <w:t xml:space="preserve">Monthly </w:t>
            </w:r>
            <w:proofErr w:type="spellStart"/>
            <w:r w:rsidRPr="007C624A">
              <w:rPr>
                <w:rFonts w:eastAsia="Times New Roman" w:cs="Arial"/>
              </w:rPr>
              <w:t>SitRep</w:t>
            </w:r>
            <w:proofErr w:type="spellEnd"/>
            <w:r w:rsidRPr="007C624A">
              <w:rPr>
                <w:rFonts w:eastAsia="Times New Roman" w:cs="Arial"/>
              </w:rPr>
              <w:t xml:space="preserve">, CP Monthly Bulletin, CP EAPRO Monthly Bulletin  </w:t>
            </w:r>
          </w:p>
          <w:p w14:paraId="10BD3FC6" w14:textId="77777777" w:rsidR="007A230B" w:rsidRPr="007C624A" w:rsidRDefault="007A230B" w:rsidP="0013587C">
            <w:pPr>
              <w:rPr>
                <w:rFonts w:eastAsia="Arial Unicode MS" w:cs="Arial"/>
                <w:color w:val="auto"/>
                <w:lang w:val="en-AU"/>
              </w:rPr>
            </w:pPr>
          </w:p>
        </w:tc>
        <w:tc>
          <w:tcPr>
            <w:tcW w:w="2347" w:type="dxa"/>
            <w:gridSpan w:val="2"/>
            <w:tcBorders>
              <w:right w:val="single" w:sz="8" w:space="0" w:color="6D6D6D"/>
            </w:tcBorders>
          </w:tcPr>
          <w:p w14:paraId="4A9ACF3F" w14:textId="77777777" w:rsidR="007A230B" w:rsidRPr="007C624A" w:rsidRDefault="007A230B" w:rsidP="0013587C">
            <w:pPr>
              <w:rPr>
                <w:rFonts w:eastAsia="Arial Unicode MS" w:cs="Arial"/>
                <w:lang w:val="en-AU"/>
              </w:rPr>
            </w:pPr>
            <w:r>
              <w:rPr>
                <w:rFonts w:eastAsia="Times New Roman" w:cs="Arial"/>
              </w:rPr>
              <w:t xml:space="preserve">Monthly </w:t>
            </w:r>
          </w:p>
          <w:p w14:paraId="0920A59B" w14:textId="2BCBC412" w:rsidR="007A230B" w:rsidRPr="007C624A" w:rsidRDefault="007A230B" w:rsidP="0013587C">
            <w:pPr>
              <w:rPr>
                <w:rFonts w:eastAsia="Arial Unicode MS" w:cs="Arial"/>
                <w:lang w:val="en-AU"/>
              </w:rPr>
            </w:pPr>
          </w:p>
        </w:tc>
      </w:tr>
      <w:tr w:rsidR="007A230B" w:rsidRPr="007C624A" w14:paraId="0720474B" w14:textId="77777777" w:rsidTr="00836700">
        <w:trPr>
          <w:trHeight w:val="368"/>
        </w:trPr>
        <w:tc>
          <w:tcPr>
            <w:tcW w:w="4680" w:type="dxa"/>
            <w:noWrap/>
          </w:tcPr>
          <w:p w14:paraId="2F08F1F7" w14:textId="77777777" w:rsidR="007A230B" w:rsidRPr="007C624A" w:rsidRDefault="007A230B" w:rsidP="0013587C">
            <w:pPr>
              <w:ind w:left="12" w:hanging="12"/>
              <w:rPr>
                <w:rFonts w:eastAsia="Arial Unicode MS" w:cs="Arial"/>
                <w:color w:val="auto"/>
                <w:lang w:val="en-AU"/>
              </w:rPr>
            </w:pPr>
            <w:r w:rsidRPr="007C624A">
              <w:rPr>
                <w:rFonts w:eastAsia="Calibri" w:cs="Arial"/>
                <w:color w:val="auto"/>
              </w:rPr>
              <w:t xml:space="preserve">Develop child protection case studies for ICON and HIS outside EU and ECHO-funded project.   </w:t>
            </w:r>
          </w:p>
        </w:tc>
        <w:tc>
          <w:tcPr>
            <w:tcW w:w="3077" w:type="dxa"/>
            <w:gridSpan w:val="2"/>
          </w:tcPr>
          <w:p w14:paraId="053756A4" w14:textId="77777777" w:rsidR="007A230B" w:rsidRPr="007C624A" w:rsidRDefault="007A230B" w:rsidP="0013587C">
            <w:pPr>
              <w:ind w:left="12" w:hanging="12"/>
              <w:rPr>
                <w:rFonts w:eastAsia="Arial Unicode MS" w:cs="Arial"/>
                <w:color w:val="auto"/>
                <w:lang w:val="en-AU"/>
              </w:rPr>
            </w:pPr>
            <w:r w:rsidRPr="007C624A">
              <w:rPr>
                <w:rFonts w:eastAsia="Times New Roman" w:cs="Arial"/>
              </w:rPr>
              <w:t xml:space="preserve">2 ICON stories and 4 HIS  </w:t>
            </w:r>
          </w:p>
        </w:tc>
        <w:tc>
          <w:tcPr>
            <w:tcW w:w="2347" w:type="dxa"/>
            <w:gridSpan w:val="2"/>
            <w:tcBorders>
              <w:right w:val="single" w:sz="8" w:space="0" w:color="6D6D6D"/>
            </w:tcBorders>
          </w:tcPr>
          <w:p w14:paraId="489CB812" w14:textId="77777777" w:rsidR="007A230B" w:rsidRPr="007C624A" w:rsidRDefault="007A230B" w:rsidP="0013587C">
            <w:pPr>
              <w:rPr>
                <w:rFonts w:eastAsia="Arial Unicode MS" w:cs="Arial"/>
                <w:lang w:val="en-AU"/>
              </w:rPr>
            </w:pPr>
            <w:r>
              <w:rPr>
                <w:rFonts w:eastAsia="Times New Roman" w:cs="Arial"/>
              </w:rPr>
              <w:t xml:space="preserve">Monthly </w:t>
            </w:r>
          </w:p>
          <w:p w14:paraId="2AE75122" w14:textId="06AA3743" w:rsidR="007A230B" w:rsidRPr="007C624A" w:rsidRDefault="007A230B" w:rsidP="0013587C">
            <w:pPr>
              <w:spacing w:before="60" w:after="60"/>
              <w:rPr>
                <w:rFonts w:eastAsia="Arial Unicode MS" w:cs="Arial"/>
                <w:color w:val="auto"/>
                <w:lang w:val="en-AU"/>
              </w:rPr>
            </w:pPr>
          </w:p>
        </w:tc>
      </w:tr>
    </w:tbl>
    <w:p w14:paraId="38316BEE" w14:textId="77777777" w:rsidR="00C34C2B" w:rsidRPr="00B63E76" w:rsidRDefault="00C34C2B" w:rsidP="007C624A">
      <w:pP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00"/>
        <w:gridCol w:w="5855"/>
        <w:gridCol w:w="364"/>
      </w:tblGrid>
      <w:tr w:rsidR="007613B3" w:rsidRPr="007613B3" w14:paraId="048658EA" w14:textId="77777777" w:rsidTr="00C43253">
        <w:trPr>
          <w:gridAfter w:val="1"/>
          <w:wAfter w:w="364" w:type="dxa"/>
          <w:trHeight w:val="400"/>
        </w:trPr>
        <w:tc>
          <w:tcPr>
            <w:tcW w:w="4400"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855"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C43253">
        <w:trPr>
          <w:gridAfter w:val="1"/>
          <w:wAfter w:w="364" w:type="dxa"/>
          <w:trHeight w:val="400"/>
        </w:trPr>
        <w:tc>
          <w:tcPr>
            <w:tcW w:w="4400" w:type="dxa"/>
            <w:tcBorders>
              <w:top w:val="nil"/>
              <w:left w:val="single" w:sz="4" w:space="0" w:color="auto"/>
              <w:bottom w:val="nil"/>
              <w:right w:val="single" w:sz="4" w:space="0" w:color="auto"/>
            </w:tcBorders>
            <w:shd w:val="clear" w:color="auto" w:fill="auto"/>
            <w:noWrap/>
          </w:tcPr>
          <w:p w14:paraId="310DC0FB" w14:textId="73675114" w:rsidR="007613B3" w:rsidRPr="007613B3" w:rsidRDefault="00640149"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Bachelors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007613B3"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2225E92D" w14:textId="77777777" w:rsidR="00640149" w:rsidRDefault="007613B3" w:rsidP="007613B3">
            <w:pPr>
              <w:spacing w:before="60" w:line="240" w:lineRule="auto"/>
              <w:rPr>
                <w:rFonts w:ascii="Calibri" w:eastAsia="Calibri" w:hAnsi="Calibri" w:cs="Myanmar Text"/>
                <w:sz w:val="22"/>
                <w:szCs w:val="22"/>
                <w:lang w:val="en-GB"/>
              </w:rPr>
            </w:pPr>
            <w:r w:rsidRPr="007613B3">
              <w:rPr>
                <w:rFonts w:ascii="Calibri" w:eastAsia="Arial Unicode MS" w:hAnsi="Calibri" w:cs="Calibri"/>
                <w:color w:val="auto"/>
                <w:lang w:val="en-AU"/>
              </w:rPr>
              <w:t>Enter Disciplines</w:t>
            </w:r>
            <w:r w:rsidR="00640149">
              <w:rPr>
                <w:rFonts w:ascii="Calibri" w:eastAsia="Arial Unicode MS" w:hAnsi="Calibri" w:cs="Calibri"/>
                <w:color w:val="auto"/>
                <w:lang w:val="en-AU"/>
              </w:rPr>
              <w:t xml:space="preserve">: </w:t>
            </w:r>
            <w:r w:rsidR="00640149">
              <w:rPr>
                <w:rFonts w:ascii="Calibri" w:eastAsia="Calibri" w:hAnsi="Calibri" w:cs="Myanmar Text"/>
                <w:sz w:val="22"/>
                <w:szCs w:val="22"/>
                <w:lang w:val="en-GB"/>
              </w:rPr>
              <w:t xml:space="preserve"> </w:t>
            </w:r>
          </w:p>
          <w:p w14:paraId="62C9E7AC" w14:textId="580064BF" w:rsidR="007613B3" w:rsidRPr="007613B3" w:rsidRDefault="00640149" w:rsidP="007613B3">
            <w:pPr>
              <w:spacing w:before="60" w:line="240" w:lineRule="auto"/>
              <w:rPr>
                <w:rFonts w:ascii="Calibri" w:eastAsia="Arial Unicode MS" w:hAnsi="Calibri" w:cs="Calibri"/>
                <w:color w:val="auto"/>
                <w:lang w:val="en-AU"/>
              </w:rPr>
            </w:pPr>
            <w:r>
              <w:rPr>
                <w:rFonts w:ascii="Calibri" w:eastAsia="Calibri" w:hAnsi="Calibri" w:cs="Myanmar Text"/>
                <w:sz w:val="22"/>
                <w:szCs w:val="22"/>
                <w:lang w:val="en-GB"/>
              </w:rPr>
              <w:t>S</w:t>
            </w:r>
            <w:r w:rsidRPr="00640149">
              <w:rPr>
                <w:rFonts w:ascii="Calibri" w:eastAsia="Calibri" w:hAnsi="Calibri" w:cs="Myanmar Text"/>
                <w:sz w:val="22"/>
                <w:szCs w:val="22"/>
                <w:lang w:val="en-GB"/>
              </w:rPr>
              <w:t>ocial sciences, communications, international development, or related field.</w:t>
            </w:r>
          </w:p>
        </w:tc>
        <w:tc>
          <w:tcPr>
            <w:tcW w:w="5855" w:type="dxa"/>
            <w:tcBorders>
              <w:top w:val="nil"/>
              <w:left w:val="single" w:sz="4" w:space="0" w:color="auto"/>
              <w:bottom w:val="nil"/>
              <w:right w:val="single" w:sz="4" w:space="0" w:color="auto"/>
            </w:tcBorders>
            <w:shd w:val="clear" w:color="auto" w:fill="auto"/>
            <w:noWrap/>
          </w:tcPr>
          <w:p w14:paraId="2238FE6F" w14:textId="77777777"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 xml:space="preserve">At least 5 years of relevant experience producing content for development or humanitarian programs in the region </w:t>
            </w:r>
          </w:p>
          <w:p w14:paraId="43B11967" w14:textId="6BA4BBE1"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 xml:space="preserve">Experience </w:t>
            </w:r>
            <w:r w:rsidR="00985058">
              <w:rPr>
                <w:rFonts w:ascii="Calibri" w:eastAsia="Calibri" w:hAnsi="Calibri" w:cs="Myanmar Text"/>
                <w:sz w:val="22"/>
                <w:szCs w:val="22"/>
                <w:lang w:val="en-GB"/>
              </w:rPr>
              <w:t>of working with child protection context of</w:t>
            </w:r>
            <w:r w:rsidR="00985058" w:rsidRPr="00640149">
              <w:rPr>
                <w:rFonts w:ascii="Calibri" w:eastAsia="Calibri" w:hAnsi="Calibri" w:cs="Myanmar Text"/>
                <w:sz w:val="22"/>
                <w:szCs w:val="22"/>
                <w:lang w:val="en-GB"/>
              </w:rPr>
              <w:t xml:space="preserve"> </w:t>
            </w:r>
            <w:r w:rsidRPr="00640149">
              <w:rPr>
                <w:rFonts w:ascii="Calibri" w:eastAsia="Calibri" w:hAnsi="Calibri" w:cs="Myanmar Text"/>
                <w:sz w:val="22"/>
                <w:szCs w:val="22"/>
                <w:lang w:val="en-GB"/>
              </w:rPr>
              <w:t>Myanmar and understanding of Myanmar context would be assets.</w:t>
            </w:r>
          </w:p>
          <w:p w14:paraId="34DFCE33" w14:textId="7359E33D"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Experience in liaising with UN, INGO, NGO, and donor agencies</w:t>
            </w:r>
            <w:r>
              <w:rPr>
                <w:rFonts w:ascii="Calibri" w:eastAsia="Calibri" w:hAnsi="Calibri" w:cs="Myanmar Text"/>
                <w:sz w:val="22"/>
                <w:szCs w:val="22"/>
                <w:lang w:val="en-GB"/>
              </w:rPr>
              <w:t xml:space="preserve"> and knowledge of </w:t>
            </w:r>
            <w:r w:rsidRPr="00640149">
              <w:rPr>
                <w:rFonts w:ascii="Calibri" w:eastAsia="Calibri" w:hAnsi="Calibri" w:cs="Myanmar Text"/>
                <w:sz w:val="22"/>
                <w:szCs w:val="22"/>
                <w:lang w:val="en-GB"/>
              </w:rPr>
              <w:t>brand compliance according to client/donor requirements</w:t>
            </w:r>
          </w:p>
          <w:p w14:paraId="08F64D7A" w14:textId="77777777"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Capable to deliver with minimum supervision through remote works (WFH) and provide weekly comms materials on multiple platforms.</w:t>
            </w:r>
          </w:p>
          <w:p w14:paraId="6C06F7B7" w14:textId="77777777"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 xml:space="preserve">Proven experience working to increase the visibility of donor agencies </w:t>
            </w:r>
          </w:p>
          <w:p w14:paraId="625A22BC" w14:textId="77777777"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 xml:space="preserve">Sound understanding of human rights terminology, particularly related to child protection.  </w:t>
            </w:r>
          </w:p>
          <w:p w14:paraId="36F37EDB" w14:textId="77777777"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Must be flexible and adaptable.</w:t>
            </w:r>
          </w:p>
          <w:p w14:paraId="36567B5D" w14:textId="77777777" w:rsidR="00640149"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 xml:space="preserve">Experience working with people from culturally diverse backgrounds </w:t>
            </w:r>
          </w:p>
          <w:p w14:paraId="2EC77687" w14:textId="5A6F9D76" w:rsid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An understanding of the complex development and humanitarian situation of Myanmar</w:t>
            </w:r>
          </w:p>
          <w:p w14:paraId="76C99643" w14:textId="351AE76B" w:rsidR="007613B3" w:rsidRPr="00640149" w:rsidRDefault="00640149" w:rsidP="00640149">
            <w:pPr>
              <w:numPr>
                <w:ilvl w:val="0"/>
                <w:numId w:val="26"/>
              </w:numPr>
              <w:spacing w:before="120" w:after="120" w:line="240" w:lineRule="auto"/>
              <w:contextualSpacing/>
              <w:jc w:val="both"/>
              <w:rPr>
                <w:rFonts w:ascii="Calibri" w:eastAsia="Calibri" w:hAnsi="Calibri" w:cs="Myanmar Text"/>
                <w:sz w:val="22"/>
                <w:szCs w:val="22"/>
                <w:lang w:val="en-GB"/>
              </w:rPr>
            </w:pPr>
            <w:r w:rsidRPr="00640149">
              <w:rPr>
                <w:rFonts w:ascii="Calibri" w:eastAsia="Calibri" w:hAnsi="Calibri" w:cs="Myanmar Text"/>
                <w:sz w:val="22"/>
                <w:szCs w:val="22"/>
                <w:lang w:val="en-GB"/>
              </w:rPr>
              <w:t xml:space="preserve">Perfect skills in English language (equivalent to the level of native speaker) for drafting, </w:t>
            </w:r>
            <w:proofErr w:type="gramStart"/>
            <w:r w:rsidRPr="00640149">
              <w:rPr>
                <w:rFonts w:ascii="Calibri" w:eastAsia="Calibri" w:hAnsi="Calibri" w:cs="Myanmar Text"/>
                <w:sz w:val="22"/>
                <w:szCs w:val="22"/>
                <w:lang w:val="en-GB"/>
              </w:rPr>
              <w:t>editing</w:t>
            </w:r>
            <w:proofErr w:type="gramEnd"/>
            <w:r w:rsidRPr="00640149">
              <w:rPr>
                <w:rFonts w:ascii="Calibri" w:eastAsia="Calibri" w:hAnsi="Calibri" w:cs="Myanmar Text"/>
                <w:sz w:val="22"/>
                <w:szCs w:val="22"/>
                <w:lang w:val="en-GB"/>
              </w:rPr>
              <w:t xml:space="preserve"> and finalizing program communication materials for advocacy, awareness raising and visibility purpose.</w:t>
            </w:r>
          </w:p>
        </w:tc>
      </w:tr>
      <w:tr w:rsidR="007613B3" w:rsidRPr="007613B3" w14:paraId="55884655" w14:textId="77777777" w:rsidTr="00C43253">
        <w:trPr>
          <w:gridAfter w:val="1"/>
          <w:wAfter w:w="364" w:type="dxa"/>
          <w:trHeight w:val="153"/>
        </w:trPr>
        <w:tc>
          <w:tcPr>
            <w:tcW w:w="4400" w:type="dxa"/>
            <w:tcBorders>
              <w:top w:val="nil"/>
              <w:right w:val="single" w:sz="4" w:space="0" w:color="auto"/>
            </w:tcBorders>
            <w:shd w:val="clear" w:color="auto" w:fill="auto"/>
            <w:noWrap/>
          </w:tcPr>
          <w:p w14:paraId="5C049C14" w14:textId="6928A1C8" w:rsidR="007613B3" w:rsidRPr="007613B3" w:rsidRDefault="007613B3" w:rsidP="007613B3">
            <w:pPr>
              <w:spacing w:before="60" w:line="240" w:lineRule="auto"/>
              <w:rPr>
                <w:rFonts w:ascii="Calibri" w:eastAsia="Arial Unicode MS" w:hAnsi="Calibri" w:cs="Calibri"/>
                <w:color w:val="auto"/>
                <w:lang w:val="en-AU"/>
              </w:rPr>
            </w:pPr>
          </w:p>
        </w:tc>
        <w:tc>
          <w:tcPr>
            <w:tcW w:w="5855"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C43253">
        <w:trPr>
          <w:gridAfter w:val="1"/>
          <w:wAfter w:w="364" w:type="dxa"/>
          <w:trHeight w:val="153"/>
        </w:trPr>
        <w:tc>
          <w:tcPr>
            <w:tcW w:w="4400"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855" w:type="dxa"/>
            <w:tcBorders>
              <w:top w:val="nil"/>
              <w:left w:val="single" w:sz="4" w:space="0" w:color="auto"/>
            </w:tcBorders>
            <w:shd w:val="clear" w:color="auto" w:fill="auto"/>
            <w:noWrap/>
          </w:tcPr>
          <w:p w14:paraId="3EA9A9E7" w14:textId="06434183"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640149">
              <w:rPr>
                <w:rFonts w:ascii="Calibri" w:eastAsia="Arial Unicode MS" w:hAnsi="Calibri" w:cs="Calibri"/>
                <w:color w:val="auto"/>
                <w:lang w:val="en-AU"/>
              </w:rPr>
              <w:fldChar w:fldCharType="begin">
                <w:ffData>
                  <w:name w:val=""/>
                  <w:enabled/>
                  <w:calcOnExit w:val="0"/>
                  <w:checkBox>
                    <w:sizeAuto/>
                    <w:default w:val="1"/>
                  </w:checkBox>
                </w:ffData>
              </w:fldChar>
            </w:r>
            <w:r w:rsidR="00640149">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00640149">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93012DB"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F5195B">
              <w:rPr>
                <w:rFonts w:ascii="Calibri" w:eastAsia="Arial Unicode MS" w:hAnsi="Calibri" w:cs="Calibri"/>
                <w:color w:val="auto"/>
                <w:lang w:val="en-AU"/>
              </w:rPr>
            </w:r>
            <w:r w:rsidR="00F5195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7C881194" w14:textId="77777777" w:rsidTr="00C34C2B">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C34C2B">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2155AFB3" w:rsidR="007613B3" w:rsidRPr="007613B3" w:rsidRDefault="007613B3" w:rsidP="000A4CCB">
      <w:pPr>
        <w:spacing w:line="240" w:lineRule="auto"/>
        <w:rPr>
          <w:rFonts w:ascii="Calibri" w:eastAsia="Arial Unicode MS" w:hAnsi="Calibri" w:cs="Calibri"/>
        </w:rPr>
      </w:pPr>
    </w:p>
    <w:sectPr w:rsidR="007613B3" w:rsidRPr="007613B3" w:rsidSect="003C4672">
      <w:headerReference w:type="default" r:id="rId17"/>
      <w:footerReference w:type="default" r:id="rId18"/>
      <w:headerReference w:type="first" r:id="rId19"/>
      <w:foot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666E0" w14:textId="77777777" w:rsidR="00F5195B" w:rsidRDefault="00F5195B" w:rsidP="000C3710">
      <w:r>
        <w:separator/>
      </w:r>
    </w:p>
  </w:endnote>
  <w:endnote w:type="continuationSeparator" w:id="0">
    <w:p w14:paraId="6B486C3A" w14:textId="77777777" w:rsidR="00F5195B" w:rsidRDefault="00F5195B"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0518" w14:textId="77777777" w:rsidR="00AB6471" w:rsidRDefault="00AB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10BBF" w14:textId="77777777" w:rsidR="00F5195B" w:rsidRDefault="00F5195B" w:rsidP="000C3710">
      <w:r>
        <w:separator/>
      </w:r>
    </w:p>
  </w:footnote>
  <w:footnote w:type="continuationSeparator" w:id="0">
    <w:p w14:paraId="564E9A6E" w14:textId="77777777" w:rsidR="00F5195B" w:rsidRDefault="00F5195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A3068"/>
    <w:multiLevelType w:val="hybridMultilevel"/>
    <w:tmpl w:val="E00A5EDA"/>
    <w:lvl w:ilvl="0" w:tplc="0CF0AE7E">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9150F06"/>
    <w:multiLevelType w:val="hybridMultilevel"/>
    <w:tmpl w:val="2DFE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16"/>
  </w:num>
  <w:num w:numId="4">
    <w:abstractNumId w:val="14"/>
  </w:num>
  <w:num w:numId="5">
    <w:abstractNumId w:val="12"/>
  </w:num>
  <w:num w:numId="6">
    <w:abstractNumId w:val="17"/>
  </w:num>
  <w:num w:numId="7">
    <w:abstractNumId w:val="23"/>
  </w:num>
  <w:num w:numId="8">
    <w:abstractNumId w:val="2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4886"/>
    <w:rsid w:val="00066CAF"/>
    <w:rsid w:val="00076437"/>
    <w:rsid w:val="00096574"/>
    <w:rsid w:val="000A4CCB"/>
    <w:rsid w:val="000A7045"/>
    <w:rsid w:val="000B5829"/>
    <w:rsid w:val="000C3710"/>
    <w:rsid w:val="000C61F2"/>
    <w:rsid w:val="000D6CA1"/>
    <w:rsid w:val="000E1755"/>
    <w:rsid w:val="000E3253"/>
    <w:rsid w:val="000E414F"/>
    <w:rsid w:val="000E4D76"/>
    <w:rsid w:val="000F6440"/>
    <w:rsid w:val="00107B7A"/>
    <w:rsid w:val="00112DEE"/>
    <w:rsid w:val="0013587C"/>
    <w:rsid w:val="001555CD"/>
    <w:rsid w:val="0015757A"/>
    <w:rsid w:val="001637C2"/>
    <w:rsid w:val="00164C95"/>
    <w:rsid w:val="00165C9B"/>
    <w:rsid w:val="00175E9C"/>
    <w:rsid w:val="00176711"/>
    <w:rsid w:val="00182C1C"/>
    <w:rsid w:val="00183FA9"/>
    <w:rsid w:val="00186E13"/>
    <w:rsid w:val="001A336A"/>
    <w:rsid w:val="001A4B63"/>
    <w:rsid w:val="001B190C"/>
    <w:rsid w:val="001B5D66"/>
    <w:rsid w:val="001E112E"/>
    <w:rsid w:val="001E7405"/>
    <w:rsid w:val="001F651F"/>
    <w:rsid w:val="002072D5"/>
    <w:rsid w:val="00213A86"/>
    <w:rsid w:val="00215E5E"/>
    <w:rsid w:val="0022123C"/>
    <w:rsid w:val="00222F56"/>
    <w:rsid w:val="00234AD4"/>
    <w:rsid w:val="00237430"/>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2F4160"/>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981"/>
    <w:rsid w:val="00481D11"/>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91246"/>
    <w:rsid w:val="0059671E"/>
    <w:rsid w:val="005A643C"/>
    <w:rsid w:val="005B3739"/>
    <w:rsid w:val="005C2154"/>
    <w:rsid w:val="005D0BBF"/>
    <w:rsid w:val="005E629A"/>
    <w:rsid w:val="005E6FE1"/>
    <w:rsid w:val="005F3AFC"/>
    <w:rsid w:val="006007DA"/>
    <w:rsid w:val="00626681"/>
    <w:rsid w:val="00632D59"/>
    <w:rsid w:val="00640149"/>
    <w:rsid w:val="00653E0C"/>
    <w:rsid w:val="006579B7"/>
    <w:rsid w:val="00661BE1"/>
    <w:rsid w:val="006642C4"/>
    <w:rsid w:val="00674FCB"/>
    <w:rsid w:val="006802C7"/>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27EB"/>
    <w:rsid w:val="0075490C"/>
    <w:rsid w:val="00756755"/>
    <w:rsid w:val="007613B3"/>
    <w:rsid w:val="00763CF3"/>
    <w:rsid w:val="00774438"/>
    <w:rsid w:val="007826F8"/>
    <w:rsid w:val="00793407"/>
    <w:rsid w:val="007A230B"/>
    <w:rsid w:val="007B68D1"/>
    <w:rsid w:val="007B6BF8"/>
    <w:rsid w:val="007C624A"/>
    <w:rsid w:val="007C7F78"/>
    <w:rsid w:val="007D3550"/>
    <w:rsid w:val="007D5968"/>
    <w:rsid w:val="007D7750"/>
    <w:rsid w:val="007E73F5"/>
    <w:rsid w:val="00801C3E"/>
    <w:rsid w:val="0080603F"/>
    <w:rsid w:val="00806AF3"/>
    <w:rsid w:val="00812FFA"/>
    <w:rsid w:val="00813D3A"/>
    <w:rsid w:val="00845125"/>
    <w:rsid w:val="00861563"/>
    <w:rsid w:val="00873C12"/>
    <w:rsid w:val="00883D70"/>
    <w:rsid w:val="00884F21"/>
    <w:rsid w:val="008B0A0B"/>
    <w:rsid w:val="008B3BDE"/>
    <w:rsid w:val="008C5761"/>
    <w:rsid w:val="008D79DD"/>
    <w:rsid w:val="008E375E"/>
    <w:rsid w:val="0090065A"/>
    <w:rsid w:val="00903E9D"/>
    <w:rsid w:val="00905953"/>
    <w:rsid w:val="00906E2A"/>
    <w:rsid w:val="0091382D"/>
    <w:rsid w:val="009203FF"/>
    <w:rsid w:val="00922852"/>
    <w:rsid w:val="009247BD"/>
    <w:rsid w:val="009269C2"/>
    <w:rsid w:val="009512AC"/>
    <w:rsid w:val="0095309F"/>
    <w:rsid w:val="00960715"/>
    <w:rsid w:val="00960F48"/>
    <w:rsid w:val="0096249B"/>
    <w:rsid w:val="00962F0B"/>
    <w:rsid w:val="009637FF"/>
    <w:rsid w:val="00963C52"/>
    <w:rsid w:val="009657AF"/>
    <w:rsid w:val="00970EBD"/>
    <w:rsid w:val="00975550"/>
    <w:rsid w:val="00985058"/>
    <w:rsid w:val="009A1C63"/>
    <w:rsid w:val="009B3C84"/>
    <w:rsid w:val="009B6BAC"/>
    <w:rsid w:val="009D5ED5"/>
    <w:rsid w:val="009E758D"/>
    <w:rsid w:val="00A0375D"/>
    <w:rsid w:val="00A11FA1"/>
    <w:rsid w:val="00A15D12"/>
    <w:rsid w:val="00A3477D"/>
    <w:rsid w:val="00A56EC7"/>
    <w:rsid w:val="00A71AB3"/>
    <w:rsid w:val="00A73543"/>
    <w:rsid w:val="00A7722C"/>
    <w:rsid w:val="00A80C16"/>
    <w:rsid w:val="00A8354D"/>
    <w:rsid w:val="00A94248"/>
    <w:rsid w:val="00AB6471"/>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A2FA4"/>
    <w:rsid w:val="00BB1006"/>
    <w:rsid w:val="00BB4A6F"/>
    <w:rsid w:val="00BC0092"/>
    <w:rsid w:val="00BC06E9"/>
    <w:rsid w:val="00BF605F"/>
    <w:rsid w:val="00C046B2"/>
    <w:rsid w:val="00C25DC0"/>
    <w:rsid w:val="00C34C2B"/>
    <w:rsid w:val="00C401E7"/>
    <w:rsid w:val="00C43253"/>
    <w:rsid w:val="00C448ED"/>
    <w:rsid w:val="00C62EFB"/>
    <w:rsid w:val="00C67879"/>
    <w:rsid w:val="00C756A2"/>
    <w:rsid w:val="00C77B32"/>
    <w:rsid w:val="00C85C0C"/>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60BE"/>
    <w:rsid w:val="00D5258E"/>
    <w:rsid w:val="00D541BC"/>
    <w:rsid w:val="00D61A9A"/>
    <w:rsid w:val="00D6213F"/>
    <w:rsid w:val="00D64897"/>
    <w:rsid w:val="00D67207"/>
    <w:rsid w:val="00D675C4"/>
    <w:rsid w:val="00D72E5E"/>
    <w:rsid w:val="00D84097"/>
    <w:rsid w:val="00D86D91"/>
    <w:rsid w:val="00D92AE1"/>
    <w:rsid w:val="00DA34E2"/>
    <w:rsid w:val="00DE40E3"/>
    <w:rsid w:val="00E00B53"/>
    <w:rsid w:val="00E11B8F"/>
    <w:rsid w:val="00E13740"/>
    <w:rsid w:val="00E2153C"/>
    <w:rsid w:val="00E24709"/>
    <w:rsid w:val="00E5163F"/>
    <w:rsid w:val="00E54A5D"/>
    <w:rsid w:val="00E55B2F"/>
    <w:rsid w:val="00E612AA"/>
    <w:rsid w:val="00E61D56"/>
    <w:rsid w:val="00E621E6"/>
    <w:rsid w:val="00E630F3"/>
    <w:rsid w:val="00E654DC"/>
    <w:rsid w:val="00E82A93"/>
    <w:rsid w:val="00EA6D4D"/>
    <w:rsid w:val="00EB76A6"/>
    <w:rsid w:val="00EC5E3A"/>
    <w:rsid w:val="00EE3A60"/>
    <w:rsid w:val="00EE7747"/>
    <w:rsid w:val="00EF5A83"/>
    <w:rsid w:val="00F027D0"/>
    <w:rsid w:val="00F2232C"/>
    <w:rsid w:val="00F2296D"/>
    <w:rsid w:val="00F2300E"/>
    <w:rsid w:val="00F24528"/>
    <w:rsid w:val="00F246C3"/>
    <w:rsid w:val="00F31886"/>
    <w:rsid w:val="00F32DAB"/>
    <w:rsid w:val="00F349B0"/>
    <w:rsid w:val="00F35E74"/>
    <w:rsid w:val="00F509A4"/>
    <w:rsid w:val="00F5195B"/>
    <w:rsid w:val="00F7484C"/>
    <w:rsid w:val="00F834BF"/>
    <w:rsid w:val="00F8439C"/>
    <w:rsid w:val="00F90618"/>
    <w:rsid w:val="00F97B64"/>
    <w:rsid w:val="00FA2928"/>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26</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7</cp:revision>
  <cp:lastPrinted>2017-01-06T22:20:00Z</cp:lastPrinted>
  <dcterms:created xsi:type="dcterms:W3CDTF">2021-06-30T10:56:00Z</dcterms:created>
  <dcterms:modified xsi:type="dcterms:W3CDTF">2021-07-13T07:12:00Z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