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74C" w14:textId="1E5A33A8" w:rsidR="00B14BE6" w:rsidRDefault="00B14BE6" w:rsidP="00B14BE6">
      <w:pPr>
        <w:jc w:val="center"/>
      </w:pPr>
      <w:r w:rsidRPr="00B63E76">
        <w:rPr>
          <w:rFonts w:ascii="Calibri" w:hAnsi="Calibri" w:cs="Calibri"/>
          <w:b/>
          <w:bCs/>
          <w:color w:val="00B0F0"/>
          <w:sz w:val="24"/>
          <w:szCs w:val="24"/>
          <w:u w:val="single"/>
        </w:rPr>
        <w:t>TERMS OF REFERENCE FOR INDIVIDUAL CONSULTANTS AND CONTRACTORS</w:t>
      </w:r>
    </w:p>
    <w:tbl>
      <w:tblPr>
        <w:tblpPr w:leftFromText="180" w:rightFromText="180" w:horzAnchor="margin" w:tblpY="530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8"/>
        <w:gridCol w:w="2143"/>
        <w:gridCol w:w="3070"/>
        <w:gridCol w:w="1976"/>
      </w:tblGrid>
      <w:tr w:rsidR="007613B3" w:rsidRPr="007613B3" w14:paraId="523C54D2" w14:textId="77777777" w:rsidTr="00B63E76">
        <w:tc>
          <w:tcPr>
            <w:tcW w:w="2698" w:type="dxa"/>
            <w:tcBorders>
              <w:bottom w:val="nil"/>
            </w:tcBorders>
            <w:shd w:val="clear" w:color="auto" w:fill="auto"/>
            <w:noWrap/>
            <w:hideMark/>
          </w:tcPr>
          <w:p w14:paraId="5B12A891" w14:textId="1E02D7E6" w:rsid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Title</w:t>
            </w:r>
          </w:p>
          <w:p w14:paraId="6E214BCC" w14:textId="22C61442" w:rsidR="00606AEA" w:rsidRPr="007613B3" w:rsidRDefault="00606AEA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Strengthen HMIS in EHOs </w:t>
            </w:r>
            <w:r w:rsidR="00BE36D7">
              <w:rPr>
                <w:rFonts w:ascii="Calibri" w:eastAsia="Arial Unicode MS" w:hAnsi="Calibri" w:cs="Calibri"/>
                <w:b/>
                <w:color w:val="auto"/>
                <w:lang w:val="en-AU"/>
              </w:rPr>
              <w:t>Health Facilities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 in Kachin and Shan</w:t>
            </w:r>
          </w:p>
          <w:p w14:paraId="75D9A581" w14:textId="77777777" w:rsidR="007613B3" w:rsidRP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2143" w:type="dxa"/>
            <w:tcBorders>
              <w:bottom w:val="nil"/>
            </w:tcBorders>
            <w:shd w:val="clear" w:color="auto" w:fill="auto"/>
          </w:tcPr>
          <w:p w14:paraId="2F1076D3" w14:textId="77777777" w:rsid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Funding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 Code</w:t>
            </w:r>
          </w:p>
          <w:p w14:paraId="76BC547D" w14:textId="77777777" w:rsidR="00BE36D7" w:rsidRDefault="00BE36D7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MYWP 2020-2021</w:t>
            </w:r>
          </w:p>
          <w:p w14:paraId="39AF361B" w14:textId="0FAF97C9" w:rsidR="00606AEA" w:rsidRPr="007613B3" w:rsidRDefault="00606AEA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WBS </w:t>
            </w:r>
            <w:r w:rsidR="00BE36D7" w:rsidRPr="00BE36D7">
              <w:rPr>
                <w:rFonts w:ascii="Calibri" w:eastAsia="Arial Unicode MS" w:hAnsi="Calibri" w:cs="Calibri"/>
                <w:b/>
                <w:color w:val="auto"/>
                <w:lang w:val="en-AU"/>
              </w:rPr>
              <w:t>0600/A0/05/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201</w:t>
            </w:r>
            <w:r w:rsidR="00BE36D7">
              <w:rPr>
                <w:rFonts w:ascii="Calibri" w:eastAsia="Arial Unicode MS" w:hAnsi="Calibri" w:cs="Calibri"/>
                <w:b/>
                <w:color w:val="auto"/>
                <w:lang w:val="en-AU"/>
              </w:rPr>
              <w:t>/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003</w:t>
            </w:r>
          </w:p>
        </w:tc>
        <w:tc>
          <w:tcPr>
            <w:tcW w:w="3070" w:type="dxa"/>
            <w:tcBorders>
              <w:bottom w:val="nil"/>
            </w:tcBorders>
            <w:shd w:val="clear" w:color="auto" w:fill="auto"/>
          </w:tcPr>
          <w:p w14:paraId="11BB878C" w14:textId="77777777" w:rsidR="007613B3" w:rsidRP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Type of engagement</w:t>
            </w:r>
          </w:p>
          <w:p w14:paraId="49FA3C13" w14:textId="12854709" w:rsidR="007613B3" w:rsidRDefault="00606AEA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1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0"/>
            <w:r w:rsidR="007613B3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Consultant  </w:t>
            </w:r>
          </w:p>
          <w:p w14:paraId="33BFAE9D" w14:textId="186E2C0C" w:rsidR="007613B3" w:rsidRDefault="007613B3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1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 w:rsidR="00F027D0">
              <w:rPr>
                <w:rFonts w:ascii="Calibri" w:eastAsia="Arial Unicode MS" w:hAnsi="Calibri" w:cs="Calibri"/>
                <w:color w:val="auto"/>
                <w:lang w:val="en-AU"/>
              </w:rPr>
              <w:t xml:space="preserve"> Part-Time</w:t>
            </w:r>
          </w:p>
          <w:p w14:paraId="0F67FA87" w14:textId="3E48FCE1" w:rsidR="00F027D0" w:rsidRPr="007613B3" w:rsidRDefault="00F027D0" w:rsidP="00377BF5">
            <w:pPr>
              <w:spacing w:before="60" w:after="60" w:line="240" w:lineRule="auto"/>
              <w:ind w:right="-108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Individual Contractor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Full-Time</w:t>
            </w:r>
          </w:p>
        </w:tc>
        <w:tc>
          <w:tcPr>
            <w:tcW w:w="1976" w:type="dxa"/>
            <w:tcBorders>
              <w:bottom w:val="nil"/>
            </w:tcBorders>
            <w:shd w:val="clear" w:color="auto" w:fill="auto"/>
          </w:tcPr>
          <w:p w14:paraId="2302C863" w14:textId="57025CB4" w:rsid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Duty Station:</w:t>
            </w:r>
          </w:p>
          <w:p w14:paraId="10AB5AF5" w14:textId="3DDE71BA" w:rsidR="00606AEA" w:rsidRPr="007613B3" w:rsidRDefault="00606AEA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Yangon</w:t>
            </w:r>
          </w:p>
          <w:p w14:paraId="3CCE5269" w14:textId="77777777" w:rsidR="007613B3" w:rsidRPr="007613B3" w:rsidRDefault="007613B3" w:rsidP="00377BF5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7613B3" w:rsidRPr="007613B3" w14:paraId="2F971280" w14:textId="77777777" w:rsidTr="00B63E76">
        <w:trPr>
          <w:trHeight w:val="828"/>
        </w:trPr>
        <w:tc>
          <w:tcPr>
            <w:tcW w:w="9887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087CCFE4" w14:textId="1210494E" w:rsidR="007613B3" w:rsidRDefault="007613B3" w:rsidP="00377BF5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Purpose of Activity/Assignment: </w:t>
            </w:r>
          </w:p>
          <w:p w14:paraId="1A3091A4" w14:textId="72F24B92" w:rsidR="007613B3" w:rsidRDefault="0058128B" w:rsidP="005A75C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National consultant for HMIS will facilitate and provide technical and managerial support to improve existing health information mechanism in </w:t>
            </w:r>
            <w:r w:rsidR="005A21BB"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facilities managed by 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ethnic health organization in Kachin, Shan North and Shan East </w:t>
            </w:r>
            <w:r w:rsidR="005A21BB" w:rsidRPr="00BE36D7">
              <w:rPr>
                <w:rFonts w:asciiTheme="minorHAnsi" w:eastAsia="Times New Roman" w:hAnsiTheme="minorHAnsi" w:cstheme="minorHAnsi"/>
                <w:color w:val="auto"/>
              </w:rPr>
              <w:t>as well as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 to develop SOP for these respective areas in align with SOP of national </w:t>
            </w:r>
            <w:r w:rsidR="005A75C8">
              <w:rPr>
                <w:rFonts w:asciiTheme="minorHAnsi" w:eastAsia="Times New Roman" w:hAnsiTheme="minorHAnsi" w:cstheme="minorHAnsi"/>
                <w:color w:val="auto"/>
              </w:rPr>
              <w:t>Health Management Information System HMIS/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>DHIS2</w:t>
            </w:r>
            <w:r w:rsidR="005A75C8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544A1E24" w14:textId="77777777" w:rsidR="00A675F1" w:rsidRDefault="00A675F1" w:rsidP="005A75C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37400F48" w14:textId="6AA36A44" w:rsidR="005A75C8" w:rsidRPr="007613B3" w:rsidRDefault="005A75C8" w:rsidP="005A75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</w:tr>
      <w:tr w:rsidR="007613B3" w:rsidRPr="007613B3" w14:paraId="55B63C31" w14:textId="77777777" w:rsidTr="00B63E76">
        <w:trPr>
          <w:trHeight w:val="3771"/>
        </w:trPr>
        <w:tc>
          <w:tcPr>
            <w:tcW w:w="9887" w:type="dxa"/>
            <w:gridSpan w:val="4"/>
            <w:tcBorders>
              <w:bottom w:val="nil"/>
            </w:tcBorders>
            <w:shd w:val="clear" w:color="auto" w:fill="auto"/>
            <w:noWrap/>
          </w:tcPr>
          <w:p w14:paraId="64EE50FB" w14:textId="2403FC46" w:rsidR="007613B3" w:rsidRDefault="007613B3" w:rsidP="00B63E7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B63E76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Scope of Work:</w:t>
            </w:r>
          </w:p>
          <w:p w14:paraId="47F1CA2B" w14:textId="2B2BDF00" w:rsidR="00BE36D7" w:rsidRDefault="00BE36D7" w:rsidP="00B63E7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</w:p>
          <w:p w14:paraId="4D16D4D2" w14:textId="63A2698A" w:rsidR="00656DBD" w:rsidRPr="00656DBD" w:rsidRDefault="00656DBD" w:rsidP="00B63E76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656DBD">
              <w:rPr>
                <w:rFonts w:ascii="Calibri" w:eastAsia="Arial Unicode MS" w:hAnsi="Calibri" w:cs="Calibri"/>
                <w:color w:val="auto"/>
                <w:lang w:val="en-AU"/>
              </w:rPr>
              <w:t xml:space="preserve">The health facilities in </w:t>
            </w:r>
            <w:r w:rsidR="005A75C8">
              <w:rPr>
                <w:rFonts w:ascii="Calibri" w:eastAsia="Arial Unicode MS" w:hAnsi="Calibri" w:cs="Calibri"/>
                <w:color w:val="auto"/>
                <w:lang w:val="en-AU"/>
              </w:rPr>
              <w:t>Ethnic Health Organizations managed areas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across Kachin, Shan North and Shan East </w:t>
            </w:r>
            <w:r w:rsidR="001E1338">
              <w:rPr>
                <w:rFonts w:ascii="Calibri" w:eastAsia="Arial Unicode MS" w:hAnsi="Calibri" w:cs="Calibri"/>
                <w:color w:val="auto"/>
                <w:lang w:val="en-AU"/>
              </w:rPr>
              <w:t>are having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health information mechanism </w:t>
            </w:r>
            <w:r w:rsidR="001E1338">
              <w:rPr>
                <w:rFonts w:ascii="Calibri" w:eastAsia="Arial Unicode MS" w:hAnsi="Calibri" w:cs="Calibri"/>
                <w:color w:val="auto"/>
                <w:lang w:val="en-AU"/>
              </w:rPr>
              <w:t xml:space="preserve">in place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with support of HPA. Information on essential interventions such as maternal, newborn, child health; immunization; nutrition; malaria, HIV, TB; are gathered from these EHOs through HPA seconded staff to </w:t>
            </w:r>
            <w:r w:rsidR="001E1338">
              <w:rPr>
                <w:rFonts w:ascii="Calibri" w:eastAsia="Arial Unicode MS" w:hAnsi="Calibri" w:cs="Calibri"/>
                <w:color w:val="auto"/>
                <w:lang w:val="en-AU"/>
              </w:rPr>
              <w:t>EHOs areas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. </w:t>
            </w:r>
            <w:r w:rsidR="002277DA">
              <w:rPr>
                <w:rFonts w:ascii="Calibri" w:eastAsia="Arial Unicode MS" w:hAnsi="Calibri" w:cs="Calibri"/>
                <w:color w:val="auto"/>
                <w:lang w:val="en-AU"/>
              </w:rPr>
              <w:t xml:space="preserve">The information is not linked to </w:t>
            </w:r>
            <w:r w:rsidR="001E1338">
              <w:rPr>
                <w:rFonts w:ascii="Calibri" w:eastAsia="Arial Unicode MS" w:hAnsi="Calibri" w:cs="Calibri"/>
                <w:color w:val="auto"/>
                <w:lang w:val="en-AU"/>
              </w:rPr>
              <w:t xml:space="preserve">national health information system and flow of information, indicator definition, data analysis, reporting, etc are not clear. As having real-time and reliable health information is critical in improving access to evidence-based quality MNCH, immunization, nutrition and many other essential health services, strengthening of health information system in these EHOs areas </w:t>
            </w:r>
            <w:r w:rsidR="00031803">
              <w:rPr>
                <w:rFonts w:ascii="Calibri" w:eastAsia="Arial Unicode MS" w:hAnsi="Calibri" w:cs="Calibri"/>
                <w:color w:val="auto"/>
                <w:lang w:val="en-AU"/>
              </w:rPr>
              <w:t>was identified as one of the priorities under Health System Strengthening initiatives</w:t>
            </w:r>
            <w:r w:rsidR="005A75C8">
              <w:rPr>
                <w:rFonts w:ascii="Calibri" w:eastAsia="Arial Unicode MS" w:hAnsi="Calibri" w:cs="Calibri"/>
                <w:color w:val="auto"/>
                <w:lang w:val="en-AU"/>
              </w:rPr>
              <w:t xml:space="preserve"> being undertaken by UNICEF and implementing partners</w:t>
            </w:r>
            <w:r w:rsidR="00031803">
              <w:rPr>
                <w:rFonts w:ascii="Calibri" w:eastAsia="Arial Unicode MS" w:hAnsi="Calibri" w:cs="Calibri"/>
                <w:color w:val="auto"/>
                <w:lang w:val="en-AU"/>
              </w:rPr>
              <w:t>.</w:t>
            </w:r>
          </w:p>
          <w:p w14:paraId="02E05DAE" w14:textId="1FEC524F" w:rsidR="00BE36D7" w:rsidRDefault="00BE36D7" w:rsidP="00B63E76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</w:p>
          <w:p w14:paraId="0E6EF1D9" w14:textId="4A5EEEF5" w:rsidR="005A75C8" w:rsidRDefault="005A75C8" w:rsidP="005A75C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BE36D7">
              <w:rPr>
                <w:rFonts w:asciiTheme="minorHAnsi" w:eastAsia="Times New Roman" w:hAnsiTheme="minorHAnsi" w:cstheme="minorHAnsi"/>
                <w:color w:val="auto"/>
              </w:rPr>
              <w:t>The work should be coordinated with UNICEF, Health Poverty Action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(HPA)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 and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concerned 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>EHOs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/CSOs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: </w:t>
            </w:r>
            <w:proofErr w:type="spellStart"/>
            <w:r w:rsidRPr="00BE36D7">
              <w:rPr>
                <w:rFonts w:asciiTheme="minorHAnsi" w:eastAsia="Times New Roman" w:hAnsiTheme="minorHAnsi" w:cstheme="minorHAnsi"/>
                <w:color w:val="auto"/>
              </w:rPr>
              <w:t>Wa</w:t>
            </w:r>
            <w:proofErr w:type="spellEnd"/>
            <w:r w:rsidRPr="00BE36D7">
              <w:rPr>
                <w:rFonts w:asciiTheme="minorHAnsi" w:eastAsia="Times New Roman" w:hAnsiTheme="minorHAnsi" w:cstheme="minorHAnsi"/>
                <w:color w:val="auto"/>
              </w:rPr>
              <w:t xml:space="preserve"> Health Department (EHO), Shan Special Region 4 (SR4) Health Department (EHO),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>Kachin Special Region 2 (KSR2) Health Department (EHO) and (if political situation allows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and in align with U</w:t>
            </w:r>
            <w:r w:rsidR="009D5B92">
              <w:rPr>
                <w:rFonts w:asciiTheme="minorHAnsi" w:eastAsia="Times New Roman" w:hAnsiTheme="minorHAnsi" w:cstheme="minorHAnsi"/>
                <w:color w:val="auto"/>
              </w:rPr>
              <w:t>nited Nations Country Team’s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guidance</w:t>
            </w:r>
            <w:r w:rsidR="009D5B92">
              <w:rPr>
                <w:rFonts w:asciiTheme="minorHAnsi" w:eastAsia="Times New Roman" w:hAnsiTheme="minorHAnsi" w:cstheme="minorHAnsi"/>
                <w:color w:val="auto"/>
              </w:rPr>
              <w:t xml:space="preserve"> &amp;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principles</w:t>
            </w:r>
            <w:r w:rsidRPr="00BE36D7">
              <w:rPr>
                <w:rFonts w:asciiTheme="minorHAnsi" w:eastAsia="Times New Roman" w:hAnsiTheme="minorHAnsi" w:cstheme="minorHAnsi"/>
                <w:color w:val="auto"/>
              </w:rPr>
              <w:t>) relevant Township Health Departments of Ministry of Health and Sports.</w:t>
            </w:r>
          </w:p>
          <w:p w14:paraId="7FA9A9E9" w14:textId="2AE85624" w:rsidR="006509AD" w:rsidRDefault="006509AD" w:rsidP="005A75C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78C5C227" w14:textId="1D87B5F4" w:rsidR="00B14BE6" w:rsidRPr="007B5BBD" w:rsidRDefault="006509AD" w:rsidP="007B5BB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 xml:space="preserve">The consultant will need to develop a tool and identify methodology in consultation with key stakeholders; UNICEF and HPA to review existing health information mechanism in EHOs areas. The finding will be documented for each </w:t>
            </w:r>
            <w:proofErr w:type="gramStart"/>
            <w:r>
              <w:rPr>
                <w:rFonts w:asciiTheme="minorHAnsi" w:eastAsia="Times New Roman" w:hAnsiTheme="minorHAnsi" w:cstheme="minorHAnsi"/>
                <w:color w:val="auto"/>
              </w:rPr>
              <w:t>areas;</w:t>
            </w:r>
            <w:proofErr w:type="gramEnd"/>
            <w:r>
              <w:rPr>
                <w:rFonts w:asciiTheme="minorHAnsi" w:eastAsia="Times New Roman" w:hAnsiTheme="minorHAnsi" w:cstheme="minorHAnsi"/>
                <w:color w:val="auto"/>
              </w:rPr>
              <w:t xml:space="preserve"> Kachin, Shan North and Shan East with clear recommendations. Based on those findings and in align to national HMIS, consultant will pull together the Standard Operation Procedure</w:t>
            </w:r>
            <w:r w:rsidR="007B5BBD">
              <w:rPr>
                <w:rFonts w:asciiTheme="minorHAnsi" w:eastAsia="Times New Roman" w:hAnsiTheme="minorHAnsi" w:cstheme="minorHAnsi"/>
                <w:color w:val="auto"/>
              </w:rPr>
              <w:t xml:space="preserve"> SOP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(including HMIS </w:t>
            </w:r>
            <w:r w:rsidR="000E1064">
              <w:rPr>
                <w:rFonts w:asciiTheme="minorHAnsi" w:eastAsia="Times New Roman" w:hAnsiTheme="minorHAnsi" w:cstheme="minorHAnsi"/>
                <w:color w:val="auto"/>
              </w:rPr>
              <w:t xml:space="preserve">dictionary and 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data collection tools) for HMIS to be established in EHO areas. Subsequently, consultant will </w:t>
            </w:r>
            <w:r w:rsidR="000E1064">
              <w:rPr>
                <w:rFonts w:asciiTheme="minorHAnsi" w:eastAsia="Times New Roman" w:hAnsiTheme="minorHAnsi" w:cstheme="minorHAnsi"/>
                <w:color w:val="auto"/>
              </w:rPr>
              <w:t xml:space="preserve">provide training to relevant EHOs staff and HPA staff on how to manage information </w:t>
            </w:r>
            <w:r w:rsidR="007B5BBD">
              <w:rPr>
                <w:rFonts w:asciiTheme="minorHAnsi" w:eastAsia="Times New Roman" w:hAnsiTheme="minorHAnsi" w:cstheme="minorHAnsi"/>
                <w:color w:val="auto"/>
              </w:rPr>
              <w:t>at different level as per SOP.</w:t>
            </w:r>
          </w:p>
        </w:tc>
      </w:tr>
      <w:tr w:rsidR="007613B3" w:rsidRPr="007613B3" w14:paraId="0A300CA7" w14:textId="77777777" w:rsidTr="00B63E76">
        <w:trPr>
          <w:trHeight w:val="60"/>
        </w:trPr>
        <w:tc>
          <w:tcPr>
            <w:tcW w:w="9887" w:type="dxa"/>
            <w:gridSpan w:val="4"/>
            <w:tcBorders>
              <w:top w:val="nil"/>
            </w:tcBorders>
            <w:shd w:val="clear" w:color="auto" w:fill="auto"/>
            <w:noWrap/>
          </w:tcPr>
          <w:p w14:paraId="51AD8E11" w14:textId="77777777" w:rsidR="007613B3" w:rsidRPr="007613B3" w:rsidRDefault="007613B3" w:rsidP="00377BF5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</w:p>
        </w:tc>
      </w:tr>
      <w:tr w:rsidR="00B14BE6" w:rsidRPr="007613B3" w14:paraId="5BFCD508" w14:textId="77777777" w:rsidTr="00B63E76">
        <w:trPr>
          <w:trHeight w:val="60"/>
        </w:trPr>
        <w:tc>
          <w:tcPr>
            <w:tcW w:w="9887" w:type="dxa"/>
            <w:gridSpan w:val="4"/>
            <w:tcBorders>
              <w:top w:val="nil"/>
            </w:tcBorders>
            <w:shd w:val="clear" w:color="auto" w:fill="auto"/>
            <w:noWrap/>
          </w:tcPr>
          <w:p w14:paraId="4D346EE6" w14:textId="77777777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Child Safeguarding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4493CB3" w14:textId="77777777" w:rsidR="00372E4B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 xml:space="preserve">Is this </w:t>
            </w:r>
            <w:r w:rsidR="00372E4B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project/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assignment considered as “</w:t>
            </w: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Elevated Risk Role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” from a child safeguarding</w:t>
            </w:r>
            <w:r w:rsidR="00372E4B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 xml:space="preserve"> p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erspective?  </w:t>
            </w:r>
          </w:p>
          <w:p w14:paraId="747E5445" w14:textId="77777777" w:rsidR="00372E4B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</w:t>
            </w:r>
          </w:p>
          <w:p w14:paraId="499D81F3" w14:textId="3902E1C3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 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YES    </w:t>
            </w:r>
            <w:r w:rsidR="00834EF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4EF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834EFE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 NO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372E4B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    If YES, check all that apply:</w:t>
            </w:r>
          </w:p>
          <w:p w14:paraId="6625E5B3" w14:textId="2A102D10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E9E79B" w14:textId="77777777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670E82" w14:textId="27BFD02D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Direct contact role           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YES     </w:t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NO 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A46BF8" w14:textId="77777777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If yes, please indicate the number of hours/months of direct interpersonal contact with children, or work in their immediately physical proximity, with limited supervision by a more senior member of personnel: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A7F191" w14:textId="77777777" w:rsidR="00C756A2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C756A2" w14:paraId="7D137B63" w14:textId="77777777" w:rsidTr="00C756A2">
              <w:tc>
                <w:tcPr>
                  <w:tcW w:w="9661" w:type="dxa"/>
                </w:tcPr>
                <w:p w14:paraId="7275E420" w14:textId="77777777" w:rsidR="00C756A2" w:rsidRDefault="00C756A2" w:rsidP="004F63B4">
                  <w:pPr>
                    <w:pStyle w:val="paragraph"/>
                    <w:framePr w:hSpace="180" w:wrap="around" w:hAnchor="margin" w:y="530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  <w:p w14:paraId="62128F62" w14:textId="6F718E88" w:rsidR="00C756A2" w:rsidRDefault="00C756A2" w:rsidP="004F63B4">
                  <w:pPr>
                    <w:pStyle w:val="paragraph"/>
                    <w:framePr w:hSpace="180" w:wrap="around" w:hAnchor="margin" w:y="530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0CEBB4C" w14:textId="586B9109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5F420EA" w14:textId="77777777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  <w:p w14:paraId="019F5D5F" w14:textId="40AC59F8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Child data role                  </w:t>
            </w:r>
            <w:r w:rsidRPr="00B14BE6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  <w:lang w:val="en-AU"/>
              </w:rPr>
              <w:t> </w:t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Pr="00B14BE6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YES    </w:t>
            </w:r>
            <w:r w:rsidRPr="00B14BE6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AU"/>
              </w:rPr>
              <w:t> </w:t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r>
            <w:r w:rsidR="00B65251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separate"/>
            </w:r>
            <w:r w:rsidR="00606AEA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fldChar w:fldCharType="end"/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 NO 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                       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9CDA701" w14:textId="4452912E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If yes, please indicate the number of hours/months of manipulating or transmitting personal-identifiable information of children (name, national ID, location data, photos):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99046E" w14:textId="77777777" w:rsidR="008D6717" w:rsidRDefault="008D6717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486E898" w14:textId="18D80794" w:rsidR="00C756A2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 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C756A2" w14:paraId="29A782C8" w14:textId="77777777" w:rsidTr="00606AEA">
              <w:trPr>
                <w:trHeight w:val="274"/>
              </w:trPr>
              <w:tc>
                <w:tcPr>
                  <w:tcW w:w="9530" w:type="dxa"/>
                </w:tcPr>
                <w:p w14:paraId="2DCFEA0F" w14:textId="77777777" w:rsidR="00C756A2" w:rsidRDefault="00C756A2" w:rsidP="004F63B4">
                  <w:pPr>
                    <w:pStyle w:val="paragraph"/>
                    <w:framePr w:hSpace="180" w:wrap="around" w:hAnchor="margin" w:y="530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742E2753" w14:textId="1A50EE3A" w:rsidR="00C756A2" w:rsidRDefault="00C756A2" w:rsidP="004F63B4">
                  <w:pPr>
                    <w:pStyle w:val="paragraph"/>
                    <w:framePr w:hSpace="180" w:wrap="around" w:hAnchor="margin" w:y="530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DAD5A39" w14:textId="6081F452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0E6B1C18" w14:textId="77777777" w:rsid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More information is available in the </w:t>
            </w:r>
            <w:hyperlink r:id="rId1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SharePoint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 and </w:t>
            </w:r>
            <w:hyperlink r:id="rId1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lang w:val="en-AU"/>
                </w:rPr>
                <w:t>Child Safeguarding FAQs and Updates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2E659C" w14:textId="5B4799B0" w:rsidR="00B14BE6" w:rsidRPr="00B14BE6" w:rsidRDefault="00B14BE6" w:rsidP="00B14BE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 Unicode MS" w:hAnsi="Calibri" w:cs="Calibri"/>
                <w:i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0E24A3B3" w14:textId="6F1ACB11" w:rsidR="007613B3" w:rsidRDefault="007613B3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4741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6"/>
        <w:gridCol w:w="2502"/>
        <w:gridCol w:w="703"/>
        <w:gridCol w:w="1277"/>
        <w:gridCol w:w="272"/>
        <w:gridCol w:w="1798"/>
        <w:gridCol w:w="1699"/>
      </w:tblGrid>
      <w:tr w:rsidR="00C34C2B" w:rsidRPr="007613B3" w14:paraId="5B0B193F" w14:textId="77777777" w:rsidTr="007B5BBD">
        <w:trPr>
          <w:trHeight w:val="70"/>
        </w:trPr>
        <w:tc>
          <w:tcPr>
            <w:tcW w:w="1636" w:type="dxa"/>
            <w:tcBorders>
              <w:bottom w:val="nil"/>
            </w:tcBorders>
            <w:shd w:val="clear" w:color="auto" w:fill="auto"/>
            <w:noWrap/>
            <w:hideMark/>
          </w:tcPr>
          <w:p w14:paraId="3DD90D03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Budget Year:</w:t>
            </w:r>
          </w:p>
        </w:tc>
        <w:tc>
          <w:tcPr>
            <w:tcW w:w="3205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4AD511EB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Requesting Section/Issuing Office:</w:t>
            </w:r>
          </w:p>
        </w:tc>
        <w:tc>
          <w:tcPr>
            <w:tcW w:w="5046" w:type="dxa"/>
            <w:gridSpan w:val="4"/>
            <w:tcBorders>
              <w:bottom w:val="nil"/>
            </w:tcBorders>
            <w:shd w:val="clear" w:color="auto" w:fill="auto"/>
          </w:tcPr>
          <w:p w14:paraId="6B1D3870" w14:textId="7AB67279" w:rsidR="008D6717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Reasons why consultancy cannot be done by staff:</w:t>
            </w:r>
          </w:p>
        </w:tc>
      </w:tr>
      <w:tr w:rsidR="00C34C2B" w:rsidRPr="007613B3" w14:paraId="3C5C6567" w14:textId="77777777" w:rsidTr="007B5BBD">
        <w:trPr>
          <w:trHeight w:val="2356"/>
        </w:trPr>
        <w:tc>
          <w:tcPr>
            <w:tcW w:w="1636" w:type="dxa"/>
            <w:tcBorders>
              <w:top w:val="nil"/>
            </w:tcBorders>
            <w:shd w:val="clear" w:color="auto" w:fill="auto"/>
            <w:noWrap/>
          </w:tcPr>
          <w:p w14:paraId="488CC1B1" w14:textId="34515B90" w:rsidR="00C34C2B" w:rsidRDefault="004276F2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  <w:r>
              <w:rPr>
                <w:rFonts w:ascii="Calibri" w:eastAsia="Arial Unicode MS" w:hAnsi="Calibri" w:cs="Calibri"/>
                <w:i/>
                <w:color w:val="auto"/>
              </w:rPr>
              <w:t>2021</w:t>
            </w:r>
          </w:p>
          <w:p w14:paraId="2EF732E4" w14:textId="77777777" w:rsidR="008D6717" w:rsidRDefault="008D6717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616CFF09" w14:textId="635A1A44" w:rsidR="008D6717" w:rsidRDefault="008D6717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12AE8D54" w14:textId="77777777" w:rsidR="00606AEA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42D95F63" w14:textId="282D30C8" w:rsidR="00606AEA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68B53DFF" w14:textId="0C185B92" w:rsidR="00606AEA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1D7DB427" w14:textId="7A74F3E9" w:rsidR="00606AEA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73BE373D" w14:textId="77777777" w:rsidR="00606AEA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53D469C4" w14:textId="560A3A57" w:rsidR="00606AEA" w:rsidRPr="007613B3" w:rsidRDefault="00606AEA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</w:tc>
        <w:tc>
          <w:tcPr>
            <w:tcW w:w="3205" w:type="dxa"/>
            <w:gridSpan w:val="2"/>
            <w:tcBorders>
              <w:top w:val="nil"/>
            </w:tcBorders>
            <w:shd w:val="clear" w:color="auto" w:fill="auto"/>
            <w:noWrap/>
          </w:tcPr>
          <w:p w14:paraId="16EA62EA" w14:textId="28E5D5B7" w:rsidR="00C34C2B" w:rsidRPr="007613B3" w:rsidRDefault="004276F2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Health &amp; Nutrition</w:t>
            </w:r>
          </w:p>
        </w:tc>
        <w:tc>
          <w:tcPr>
            <w:tcW w:w="5046" w:type="dxa"/>
            <w:gridSpan w:val="4"/>
            <w:tcBorders>
              <w:top w:val="nil"/>
            </w:tcBorders>
            <w:shd w:val="clear" w:color="auto" w:fill="auto"/>
          </w:tcPr>
          <w:p w14:paraId="73189C84" w14:textId="32B83548" w:rsidR="00606AEA" w:rsidRDefault="004276F2" w:rsidP="007B5BBD">
            <w:pPr>
              <w:tabs>
                <w:tab w:val="left" w:pos="4140"/>
              </w:tabs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  <w:r>
              <w:rPr>
                <w:rFonts w:ascii="Calibri" w:eastAsia="Arial Unicode MS" w:hAnsi="Calibri" w:cs="Calibri"/>
                <w:i/>
                <w:color w:val="auto"/>
              </w:rPr>
              <w:t xml:space="preserve">The assignment required to cover </w:t>
            </w:r>
            <w:r w:rsidR="00606AEA">
              <w:rPr>
                <w:rFonts w:ascii="Calibri" w:eastAsia="Arial Unicode MS" w:hAnsi="Calibri" w:cs="Calibri"/>
                <w:i/>
                <w:color w:val="auto"/>
              </w:rPr>
              <w:t xml:space="preserve">five special regions spread across Kachin, Shan </w:t>
            </w:r>
            <w:proofErr w:type="gramStart"/>
            <w:r w:rsidR="00606AEA">
              <w:rPr>
                <w:rFonts w:ascii="Calibri" w:eastAsia="Arial Unicode MS" w:hAnsi="Calibri" w:cs="Calibri"/>
                <w:i/>
                <w:color w:val="auto"/>
              </w:rPr>
              <w:t>North</w:t>
            </w:r>
            <w:proofErr w:type="gramEnd"/>
            <w:r w:rsidR="00606AEA">
              <w:rPr>
                <w:rFonts w:ascii="Calibri" w:eastAsia="Arial Unicode MS" w:hAnsi="Calibri" w:cs="Calibri"/>
                <w:i/>
                <w:color w:val="auto"/>
              </w:rPr>
              <w:t xml:space="preserve"> and Shan East. The areas vary in its existing health system and their capacity as well as sensitivity. There is also a language barrier to overcome in communication. Therefore, extra efforts are needed in coordinating and accomplishing tasks in time. Also this assignment is funded by ACCESS TO HEALTH FUND</w:t>
            </w:r>
            <w:r w:rsidR="001E1338">
              <w:rPr>
                <w:rFonts w:ascii="Calibri" w:eastAsia="Arial Unicode MS" w:hAnsi="Calibri" w:cs="Calibri"/>
                <w:i/>
                <w:color w:val="auto"/>
              </w:rPr>
              <w:t xml:space="preserve"> which </w:t>
            </w:r>
            <w:proofErr w:type="gramStart"/>
            <w:r w:rsidR="001E1338">
              <w:rPr>
                <w:rFonts w:ascii="Calibri" w:eastAsia="Arial Unicode MS" w:hAnsi="Calibri" w:cs="Calibri"/>
                <w:i/>
                <w:color w:val="auto"/>
              </w:rPr>
              <w:t xml:space="preserve">is </w:t>
            </w:r>
            <w:r w:rsidR="00606AEA">
              <w:rPr>
                <w:rFonts w:ascii="Calibri" w:eastAsia="Arial Unicode MS" w:hAnsi="Calibri" w:cs="Calibri"/>
                <w:i/>
                <w:color w:val="auto"/>
              </w:rPr>
              <w:t xml:space="preserve"> expiring</w:t>
            </w:r>
            <w:proofErr w:type="gramEnd"/>
            <w:r w:rsidR="00606AEA">
              <w:rPr>
                <w:rFonts w:ascii="Calibri" w:eastAsia="Arial Unicode MS" w:hAnsi="Calibri" w:cs="Calibri"/>
                <w:i/>
                <w:color w:val="auto"/>
              </w:rPr>
              <w:t xml:space="preserve"> in 31 Dec 2021.</w:t>
            </w:r>
          </w:p>
          <w:p w14:paraId="38E17543" w14:textId="06934907" w:rsidR="008D6717" w:rsidRPr="007613B3" w:rsidRDefault="008D6717" w:rsidP="007B5BBD">
            <w:pPr>
              <w:tabs>
                <w:tab w:val="left" w:pos="4140"/>
              </w:tabs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</w:tc>
      </w:tr>
      <w:tr w:rsidR="00C34C2B" w:rsidRPr="007613B3" w14:paraId="351AF15C" w14:textId="77777777" w:rsidTr="007B5BBD">
        <w:tc>
          <w:tcPr>
            <w:tcW w:w="9887" w:type="dxa"/>
            <w:gridSpan w:val="7"/>
            <w:tcBorders>
              <w:top w:val="nil"/>
            </w:tcBorders>
            <w:shd w:val="clear" w:color="auto" w:fill="auto"/>
            <w:noWrap/>
          </w:tcPr>
          <w:p w14:paraId="3FAB06FF" w14:textId="2B46D845" w:rsidR="00C34C2B" w:rsidRDefault="00C34C2B" w:rsidP="007B5BBD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54592E">
              <w:rPr>
                <w:rFonts w:ascii="Calibri" w:eastAsia="Arial Unicode MS" w:hAnsi="Calibri" w:cs="Calibri"/>
                <w:b/>
                <w:color w:val="auto"/>
              </w:rPr>
              <w:t>Included in Annual/Rolling Workplan</w:t>
            </w:r>
            <w:r>
              <w:rPr>
                <w:rFonts w:ascii="Calibri" w:eastAsia="Arial Unicode MS" w:hAnsi="Calibri" w:cs="Calibri"/>
                <w:i/>
                <w:color w:val="auto"/>
              </w:rPr>
              <w:t xml:space="preserve">: </w:t>
            </w:r>
            <w:r w:rsidR="004276F2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276F2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4276F2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Yes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No, please justify:</w:t>
            </w:r>
          </w:p>
          <w:p w14:paraId="1F3831AA" w14:textId="77777777" w:rsidR="00C34C2B" w:rsidRDefault="00C34C2B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  <w:p w14:paraId="49D6161B" w14:textId="77777777" w:rsidR="00C34C2B" w:rsidRPr="007613B3" w:rsidRDefault="00C34C2B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</w:rPr>
            </w:pPr>
          </w:p>
        </w:tc>
      </w:tr>
      <w:tr w:rsidR="00C34C2B" w:rsidRPr="007613B3" w14:paraId="302B37BB" w14:textId="77777777" w:rsidTr="007B5BBD">
        <w:tc>
          <w:tcPr>
            <w:tcW w:w="6390" w:type="dxa"/>
            <w:gridSpan w:val="5"/>
            <w:tcBorders>
              <w:bottom w:val="nil"/>
            </w:tcBorders>
            <w:shd w:val="clear" w:color="auto" w:fill="auto"/>
          </w:tcPr>
          <w:p w14:paraId="65AA314F" w14:textId="77777777" w:rsidR="00C34C2B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Consultant sourcing:</w:t>
            </w:r>
          </w:p>
          <w:p w14:paraId="4D328A33" w14:textId="0257DFA0" w:rsidR="00C34C2B" w:rsidRPr="007613B3" w:rsidRDefault="004276F2" w:rsidP="007B5BBD">
            <w:pPr>
              <w:spacing w:before="12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National  </w:t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International </w:t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Both</w:t>
            </w:r>
          </w:p>
          <w:p w14:paraId="26ECB2F3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Consultant </w:t>
            </w: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 xml:space="preserve">selection method: </w:t>
            </w:r>
          </w:p>
          <w:p w14:paraId="6199E7BF" w14:textId="77777777" w:rsidR="00C34C2B" w:rsidRPr="007613B3" w:rsidRDefault="00C34C2B" w:rsidP="007B5BBD">
            <w:pPr>
              <w:spacing w:before="12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Competitive Selection (Roster)</w:t>
            </w:r>
          </w:p>
          <w:p w14:paraId="685C7190" w14:textId="6C79E1AD" w:rsidR="00C34C2B" w:rsidRPr="007613B3" w:rsidRDefault="00834EFE" w:rsidP="007B5BBD">
            <w:pPr>
              <w:spacing w:before="12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Competitive Selection (Advertisement/Desk Review/Interview)</w:t>
            </w: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</w:tcPr>
          <w:p w14:paraId="3D7D7FB9" w14:textId="77777777" w:rsidR="00C34C2B" w:rsidRPr="007613B3" w:rsidRDefault="00C34C2B" w:rsidP="007B5BBD">
            <w:pPr>
              <w:spacing w:before="12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Request for:</w:t>
            </w:r>
          </w:p>
          <w:p w14:paraId="1299B0F4" w14:textId="3A92DC21" w:rsidR="00C34C2B" w:rsidRPr="007613B3" w:rsidRDefault="004276F2" w:rsidP="007B5BBD">
            <w:pPr>
              <w:spacing w:before="12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="00C34C2B"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  New SSA</w:t>
            </w:r>
            <w:r w:rsidR="001B5D66">
              <w:rPr>
                <w:rFonts w:ascii="Calibri" w:eastAsia="Arial Unicode MS" w:hAnsi="Calibri" w:cs="Calibri"/>
                <w:color w:val="auto"/>
                <w:lang w:val="en-AU"/>
              </w:rPr>
              <w:t xml:space="preserve"> – Individual Contract</w:t>
            </w:r>
          </w:p>
          <w:p w14:paraId="2D2644D4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  Extension/ Amendment</w:t>
            </w:r>
          </w:p>
        </w:tc>
      </w:tr>
      <w:tr w:rsidR="00C34C2B" w:rsidRPr="007613B3" w14:paraId="518FE19E" w14:textId="77777777" w:rsidTr="007B5BBD">
        <w:tc>
          <w:tcPr>
            <w:tcW w:w="6390" w:type="dxa"/>
            <w:gridSpan w:val="5"/>
            <w:tcBorders>
              <w:bottom w:val="nil"/>
            </w:tcBorders>
            <w:shd w:val="clear" w:color="auto" w:fill="auto"/>
          </w:tcPr>
          <w:p w14:paraId="0505DC0D" w14:textId="77777777" w:rsidR="00C34C2B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  <w:r>
              <w:rPr>
                <w:rFonts w:ascii="Calibri" w:eastAsia="Arial Unicode MS" w:hAnsi="Calibri" w:cs="Calibri"/>
                <w:b/>
                <w:color w:val="auto"/>
              </w:rPr>
              <w:t>If Extension, Justification for extension:</w:t>
            </w:r>
          </w:p>
          <w:p w14:paraId="4CD78D67" w14:textId="77777777" w:rsidR="00C34C2B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</w:p>
          <w:p w14:paraId="0458887B" w14:textId="77777777" w:rsidR="00C34C2B" w:rsidRPr="00D5258E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</w:rPr>
            </w:pPr>
          </w:p>
        </w:tc>
        <w:tc>
          <w:tcPr>
            <w:tcW w:w="3497" w:type="dxa"/>
            <w:gridSpan w:val="2"/>
            <w:tcBorders>
              <w:bottom w:val="nil"/>
            </w:tcBorders>
            <w:shd w:val="clear" w:color="auto" w:fill="auto"/>
          </w:tcPr>
          <w:p w14:paraId="537884EA" w14:textId="77777777" w:rsidR="00C34C2B" w:rsidRPr="007613B3" w:rsidRDefault="00C34C2B" w:rsidP="007B5BBD">
            <w:pPr>
              <w:spacing w:before="120" w:after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</w:tr>
      <w:tr w:rsidR="00C34C2B" w:rsidRPr="007613B3" w14:paraId="0E7A4B71" w14:textId="77777777" w:rsidTr="007B5BBD">
        <w:tc>
          <w:tcPr>
            <w:tcW w:w="4138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17CF57B9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Supervisor: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08650836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Start Date: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shd w:val="clear" w:color="auto" w:fill="auto"/>
          </w:tcPr>
          <w:p w14:paraId="26F8B558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End Date: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auto"/>
          </w:tcPr>
          <w:p w14:paraId="2E51AD83" w14:textId="77777777" w:rsidR="00C34C2B" w:rsidRPr="007613B3" w:rsidRDefault="00C34C2B" w:rsidP="007B5BBD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Number of Days (working)</w:t>
            </w:r>
          </w:p>
        </w:tc>
      </w:tr>
      <w:tr w:rsidR="00C34C2B" w:rsidRPr="007613B3" w14:paraId="7B718A10" w14:textId="77777777" w:rsidTr="007B5BBD">
        <w:tc>
          <w:tcPr>
            <w:tcW w:w="4138" w:type="dxa"/>
            <w:gridSpan w:val="2"/>
            <w:tcBorders>
              <w:top w:val="nil"/>
            </w:tcBorders>
            <w:shd w:val="clear" w:color="auto" w:fill="auto"/>
            <w:noWrap/>
          </w:tcPr>
          <w:p w14:paraId="04ACE128" w14:textId="6F02D0A3" w:rsidR="00C34C2B" w:rsidRPr="004276F2" w:rsidRDefault="004276F2" w:rsidP="007B5BBD">
            <w:pPr>
              <w:spacing w:before="60" w:after="60" w:line="240" w:lineRule="auto"/>
              <w:rPr>
                <w:rFonts w:ascii="Calibri" w:eastAsia="Arial Unicode MS" w:hAnsi="Calibri" w:cs="Calibri"/>
                <w:iCs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Cs/>
                <w:color w:val="auto"/>
                <w:lang w:val="en-AU"/>
              </w:rPr>
              <w:t>Teresa De la Torre</w:t>
            </w:r>
          </w:p>
        </w:tc>
        <w:tc>
          <w:tcPr>
            <w:tcW w:w="1980" w:type="dxa"/>
            <w:gridSpan w:val="2"/>
            <w:tcBorders>
              <w:top w:val="nil"/>
            </w:tcBorders>
            <w:shd w:val="clear" w:color="auto" w:fill="auto"/>
            <w:noWrap/>
          </w:tcPr>
          <w:p w14:paraId="77466A5C" w14:textId="56EA4EC5" w:rsidR="00C34C2B" w:rsidRPr="007613B3" w:rsidRDefault="004276F2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1</w:t>
            </w:r>
            <w:r w:rsidR="0032424B">
              <w:rPr>
                <w:rFonts w:ascii="Calibri" w:eastAsia="Arial Unicode MS" w:hAnsi="Calibri" w:cs="Calibri"/>
                <w:i/>
                <w:color w:val="auto"/>
                <w:lang w:val="en-AU"/>
              </w:rPr>
              <w:t>5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June 2021</w:t>
            </w:r>
          </w:p>
        </w:tc>
        <w:tc>
          <w:tcPr>
            <w:tcW w:w="2070" w:type="dxa"/>
            <w:gridSpan w:val="2"/>
            <w:tcBorders>
              <w:top w:val="nil"/>
            </w:tcBorders>
            <w:shd w:val="clear" w:color="auto" w:fill="auto"/>
          </w:tcPr>
          <w:p w14:paraId="636B396A" w14:textId="68737CEB" w:rsidR="00C34C2B" w:rsidRPr="007613B3" w:rsidRDefault="0032424B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14</w:t>
            </w:r>
            <w:r w:rsidR="004276F2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Oct</w:t>
            </w:r>
            <w:r w:rsidR="004276F2">
              <w:rPr>
                <w:rFonts w:ascii="Calibri" w:eastAsia="Arial Unicode MS" w:hAnsi="Calibri" w:cs="Calibri"/>
                <w:i/>
                <w:color w:val="auto"/>
                <w:lang w:val="en-AU"/>
              </w:rPr>
              <w:t xml:space="preserve"> 2021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</w:tcPr>
          <w:p w14:paraId="4241484C" w14:textId="77777777" w:rsidR="00C34C2B" w:rsidRDefault="004276F2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90 days</w:t>
            </w:r>
          </w:p>
          <w:p w14:paraId="23868A3A" w14:textId="6785E949" w:rsidR="00834EFE" w:rsidRPr="007613B3" w:rsidRDefault="00834EFE" w:rsidP="007B5BBD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i/>
                <w:color w:val="auto"/>
                <w:lang w:val="en-AU"/>
              </w:rPr>
              <w:t>(with flexi hours)</w:t>
            </w:r>
          </w:p>
        </w:tc>
      </w:tr>
    </w:tbl>
    <w:tbl>
      <w:tblPr>
        <w:tblpPr w:leftFromText="180" w:rightFromText="180" w:vertAnchor="page" w:horzAnchor="margin" w:tblpY="1621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83"/>
        <w:gridCol w:w="2889"/>
        <w:gridCol w:w="1392"/>
        <w:gridCol w:w="955"/>
      </w:tblGrid>
      <w:tr w:rsidR="00647BF7" w:rsidRPr="0054592E" w14:paraId="64BC390B" w14:textId="77777777" w:rsidTr="00647BF7">
        <w:trPr>
          <w:trHeight w:val="220"/>
        </w:trPr>
        <w:tc>
          <w:tcPr>
            <w:tcW w:w="9919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5389B39C" w14:textId="77777777" w:rsidR="00647BF7" w:rsidRPr="0054592E" w:rsidRDefault="00647BF7" w:rsidP="00647BF7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54592E"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Work Assignment Overview</w:t>
            </w:r>
          </w:p>
        </w:tc>
      </w:tr>
      <w:tr w:rsidR="00647BF7" w:rsidRPr="007613B3" w14:paraId="34A746DB" w14:textId="77777777" w:rsidTr="00647BF7">
        <w:trPr>
          <w:trHeight w:val="60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23E53EE1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Tasks/Milestone: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2CA9F616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>Deliverables/Outputs: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0F527440" w14:textId="77777777" w:rsidR="00647BF7" w:rsidRPr="007613B3" w:rsidRDefault="00647BF7" w:rsidP="00647BF7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i/>
                <w:color w:val="D1282E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Timeline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69426EF3" w14:textId="34FE3FC5" w:rsidR="00647BF7" w:rsidRPr="007613B3" w:rsidRDefault="00647BF7" w:rsidP="00647BF7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30508A97" w14:textId="77777777" w:rsidTr="00647BF7">
        <w:trPr>
          <w:trHeight w:val="343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0560C97" w14:textId="77777777" w:rsidR="00647BF7" w:rsidRDefault="00647BF7" w:rsidP="00647BF7">
            <w:pPr>
              <w:ind w:left="12" w:hanging="12"/>
              <w:rPr>
                <w:rFonts w:asciiTheme="minorHAnsi" w:hAnsiTheme="minorHAnsi" w:cstheme="minorHAnsi"/>
              </w:rPr>
            </w:pPr>
            <w:r w:rsidRPr="008A59A6">
              <w:rPr>
                <w:rFonts w:asciiTheme="minorHAnsi" w:hAnsiTheme="minorHAnsi" w:cstheme="minorHAnsi"/>
              </w:rPr>
              <w:t>Desk review, discussion with HPA to understand existing data system, national data system</w:t>
            </w:r>
          </w:p>
          <w:p w14:paraId="502DA5D7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2889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024010A9" w14:textId="77777777" w:rsidR="00647BF7" w:rsidRDefault="00647BF7" w:rsidP="00647BF7">
            <w:pPr>
              <w:rPr>
                <w:rFonts w:asciiTheme="minorHAnsi" w:hAnsiTheme="minorHAnsi" w:cstheme="minorHAnsi"/>
              </w:rPr>
            </w:pPr>
            <w:r w:rsidRPr="008A59A6">
              <w:rPr>
                <w:rFonts w:asciiTheme="minorHAnsi" w:hAnsiTheme="minorHAnsi" w:cstheme="minorHAnsi"/>
              </w:rPr>
              <w:t xml:space="preserve">Working papers on review of EHO’s HMIS system including findings, </w:t>
            </w:r>
            <w:proofErr w:type="gramStart"/>
            <w:r w:rsidRPr="008A59A6">
              <w:rPr>
                <w:rFonts w:asciiTheme="minorHAnsi" w:hAnsiTheme="minorHAnsi" w:cstheme="minorHAnsi"/>
              </w:rPr>
              <w:t>analysis</w:t>
            </w:r>
            <w:proofErr w:type="gramEnd"/>
            <w:r w:rsidRPr="008A59A6">
              <w:rPr>
                <w:rFonts w:asciiTheme="minorHAnsi" w:hAnsiTheme="minorHAnsi" w:cstheme="minorHAnsi"/>
              </w:rPr>
              <w:t xml:space="preserve"> and recommendations</w:t>
            </w:r>
          </w:p>
          <w:p w14:paraId="6ECBD7EB" w14:textId="77777777" w:rsidR="00647BF7" w:rsidRDefault="00647BF7" w:rsidP="00647BF7">
            <w:pPr>
              <w:rPr>
                <w:rFonts w:asciiTheme="minorHAnsi" w:hAnsiTheme="minorHAnsi" w:cstheme="minorHAnsi"/>
              </w:rPr>
            </w:pPr>
          </w:p>
          <w:p w14:paraId="1D2738E1" w14:textId="77777777" w:rsidR="00647BF7" w:rsidRDefault="00647BF7" w:rsidP="00647B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(working paper should tailored for Kachin, Shan </w:t>
            </w:r>
            <w:proofErr w:type="gramStart"/>
            <w:r>
              <w:rPr>
                <w:rFonts w:asciiTheme="minorHAnsi" w:hAnsiTheme="minorHAnsi" w:cstheme="minorHAnsi"/>
              </w:rPr>
              <w:t>North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Shan East; therefore 3 working paper to be produced) </w:t>
            </w:r>
          </w:p>
          <w:p w14:paraId="04BDC684" w14:textId="77777777" w:rsidR="00647BF7" w:rsidRDefault="00647BF7" w:rsidP="00647BF7">
            <w:pPr>
              <w:ind w:left="12" w:hanging="12"/>
              <w:rPr>
                <w:rFonts w:asciiTheme="minorHAnsi" w:hAnsiTheme="minorHAnsi" w:cstheme="minorHAnsi"/>
              </w:rPr>
            </w:pPr>
          </w:p>
          <w:p w14:paraId="7F7560F5" w14:textId="77777777" w:rsidR="00647BF7" w:rsidRDefault="00647BF7" w:rsidP="00647BF7">
            <w:pPr>
              <w:ind w:left="12" w:hanging="12"/>
              <w:rPr>
                <w:rFonts w:asciiTheme="minorHAnsi" w:hAnsiTheme="minorHAnsi" w:cstheme="minorHAnsi"/>
              </w:rPr>
            </w:pPr>
          </w:p>
          <w:p w14:paraId="5515A13F" w14:textId="77777777" w:rsidR="00647BF7" w:rsidRDefault="00647BF7" w:rsidP="00647BF7">
            <w:pPr>
              <w:ind w:left="12" w:hanging="12"/>
              <w:rPr>
                <w:rFonts w:asciiTheme="minorHAnsi" w:hAnsiTheme="minorHAnsi" w:cstheme="minorHAnsi"/>
              </w:rPr>
            </w:pPr>
          </w:p>
          <w:p w14:paraId="39D7CCAC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26D3B3B5" w14:textId="1EBABD35" w:rsidR="00647BF7" w:rsidRDefault="0032424B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15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 June-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30 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>July</w:t>
            </w:r>
          </w:p>
          <w:p w14:paraId="22A1FCB3" w14:textId="77777777" w:rsidR="00647BF7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3B681F9E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(40 working days)</w:t>
            </w:r>
          </w:p>
        </w:tc>
        <w:tc>
          <w:tcPr>
            <w:tcW w:w="955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5B28339A" w14:textId="73F79C3C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03952CD3" w14:textId="77777777" w:rsidTr="00647BF7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CE18F0F" w14:textId="77777777" w:rsidR="00647BF7" w:rsidRPr="008A59A6" w:rsidRDefault="00647BF7" w:rsidP="00647BF7">
            <w:pPr>
              <w:widowControl w:val="0"/>
              <w:spacing w:line="240" w:lineRule="auto"/>
              <w:rPr>
                <w:rFonts w:asciiTheme="minorHAnsi" w:eastAsia="Arial" w:hAnsiTheme="minorHAnsi" w:cstheme="minorHAnsi"/>
                <w:color w:val="auto"/>
              </w:rPr>
            </w:pPr>
            <w:r w:rsidRPr="008A59A6">
              <w:rPr>
                <w:rFonts w:asciiTheme="minorHAnsi" w:hAnsiTheme="minorHAnsi" w:cstheme="minorHAnsi"/>
              </w:rPr>
              <w:t>Review of data collection tools, reporting format, data flow, data management system and databases, data use of existing Management Information System in EHO areas completed</w:t>
            </w:r>
          </w:p>
          <w:p w14:paraId="143A01E0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2889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1066B689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1392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4F75562C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55" w:type="dxa"/>
            <w:vMerge/>
            <w:tcBorders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6377BCDC" w14:textId="77777777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46183EBA" w14:textId="77777777" w:rsidTr="00647BF7">
        <w:trPr>
          <w:trHeight w:val="864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CE55985" w14:textId="77777777" w:rsidR="00647BF7" w:rsidRPr="00E217BF" w:rsidRDefault="00647BF7" w:rsidP="00647BF7">
            <w:pPr>
              <w:ind w:left="12" w:hanging="12"/>
              <w:rPr>
                <w:rFonts w:asciiTheme="minorHAnsi" w:hAnsiTheme="minorHAnsi" w:cstheme="minorHAnsi"/>
              </w:rPr>
            </w:pPr>
            <w:r w:rsidRPr="008A59A6">
              <w:rPr>
                <w:rFonts w:asciiTheme="minorHAnsi" w:hAnsiTheme="minorHAnsi" w:cstheme="minorHAnsi"/>
              </w:rPr>
              <w:t>Capacity Assessment of EHO Health Staff on data management and analysis skills</w:t>
            </w:r>
          </w:p>
        </w:tc>
        <w:tc>
          <w:tcPr>
            <w:tcW w:w="2889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5A80600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1392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9FB212B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955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2342911" w14:textId="77777777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3BE257AA" w14:textId="77777777" w:rsidTr="00647BF7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B2B3F56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</w:rPr>
              <w:t>Adapt HMIS national t</w:t>
            </w:r>
            <w:r w:rsidRPr="008A59A6">
              <w:rPr>
                <w:rFonts w:asciiTheme="minorHAnsi" w:hAnsiTheme="minorHAnsi" w:cstheme="minorHAnsi"/>
              </w:rPr>
              <w:t xml:space="preserve">raining manuals, </w:t>
            </w:r>
            <w:proofErr w:type="gramStart"/>
            <w:r w:rsidRPr="008A59A6">
              <w:rPr>
                <w:rFonts w:asciiTheme="minorHAnsi" w:hAnsiTheme="minorHAnsi" w:cstheme="minorHAnsi"/>
              </w:rPr>
              <w:t>SOPs</w:t>
            </w:r>
            <w:proofErr w:type="gramEnd"/>
            <w:r w:rsidRPr="008A59A6">
              <w:rPr>
                <w:rFonts w:asciiTheme="minorHAnsi" w:hAnsiTheme="minorHAnsi" w:cstheme="minorHAnsi"/>
              </w:rPr>
              <w:t xml:space="preserve"> and data analysis tools for EHO HMIS system</w:t>
            </w:r>
            <w:r>
              <w:rPr>
                <w:rFonts w:asciiTheme="minorHAnsi" w:hAnsiTheme="minorHAnsi" w:cstheme="minorHAnsi"/>
              </w:rPr>
              <w:t xml:space="preserve"> in consultation with stakeholders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52990F2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SOP and Training package of HMIS for EHO HMIS system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6AA716D" w14:textId="6D62FCE5" w:rsidR="00647BF7" w:rsidRDefault="0032424B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31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 Jul-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4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Sep</w:t>
            </w:r>
          </w:p>
          <w:p w14:paraId="23CE3073" w14:textId="77777777" w:rsidR="00647BF7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38257B0D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(30 working days)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7E1B18" w14:textId="7D319B62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46B62280" w14:textId="77777777" w:rsidTr="00647BF7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549D69E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</w:rPr>
              <w:t>Conduct t</w:t>
            </w:r>
            <w:r w:rsidRPr="008A59A6">
              <w:rPr>
                <w:rFonts w:asciiTheme="minorHAnsi" w:hAnsiTheme="minorHAnsi" w:cstheme="minorHAnsi"/>
              </w:rPr>
              <w:t xml:space="preserve">raining for EHO health staff on adapted data collection and analysis </w:t>
            </w:r>
            <w:r>
              <w:rPr>
                <w:rFonts w:asciiTheme="minorHAnsi" w:hAnsiTheme="minorHAnsi" w:cstheme="minorHAnsi"/>
              </w:rPr>
              <w:t>SOP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CBB5EA4" w14:textId="77777777" w:rsidR="00647BF7" w:rsidRPr="008A59A6" w:rsidRDefault="00647BF7" w:rsidP="00647BF7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8A59A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Virtual or Face-to-Face Training conducted (subject to travel restriction)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B2A7B24" w14:textId="6B657315" w:rsidR="00647BF7" w:rsidRDefault="0032424B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5 Sep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-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23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 Sep</w:t>
            </w:r>
          </w:p>
          <w:p w14:paraId="17C2EB73" w14:textId="77777777" w:rsidR="00647BF7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2BCF4650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(15 working days)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9C932FE" w14:textId="73230CE3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4523D2E9" w14:textId="77777777" w:rsidTr="00647BF7">
        <w:trPr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4565560" w14:textId="77777777" w:rsidR="00647BF7" w:rsidRPr="007613B3" w:rsidRDefault="00647BF7" w:rsidP="00647BF7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Work on assignment finalization and wrap up</w:t>
            </w:r>
          </w:p>
        </w:tc>
        <w:tc>
          <w:tcPr>
            <w:tcW w:w="288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F162BA7" w14:textId="77777777" w:rsidR="00647BF7" w:rsidRPr="007613B3" w:rsidRDefault="00647BF7" w:rsidP="00647BF7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Consolidated assignment report</w:t>
            </w:r>
          </w:p>
        </w:tc>
        <w:tc>
          <w:tcPr>
            <w:tcW w:w="1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0956F19" w14:textId="3D03EAE9" w:rsidR="00647BF7" w:rsidRDefault="0032424B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24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>-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28</w:t>
            </w:r>
            <w:r w:rsidR="00647BF7">
              <w:rPr>
                <w:rFonts w:ascii="Calibri" w:eastAsia="Arial Unicode MS" w:hAnsi="Calibri" w:cs="Calibri"/>
                <w:color w:val="auto"/>
                <w:lang w:val="en-AU"/>
              </w:rPr>
              <w:t xml:space="preserve"> Sep</w:t>
            </w:r>
          </w:p>
          <w:p w14:paraId="5FD3EC38" w14:textId="77777777" w:rsidR="00647BF7" w:rsidRPr="007613B3" w:rsidRDefault="00647BF7" w:rsidP="00647BF7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(5 working days)</w:t>
            </w:r>
          </w:p>
        </w:tc>
        <w:tc>
          <w:tcPr>
            <w:tcW w:w="95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DCFBA1E" w14:textId="77777777" w:rsidR="00647BF7" w:rsidRPr="007613B3" w:rsidRDefault="00647BF7" w:rsidP="00647BF7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</w:tbl>
    <w:p w14:paraId="33D6FA81" w14:textId="3EFBEB8B" w:rsidR="00B14BE6" w:rsidRDefault="00B14BE6" w:rsidP="00647BF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87F97A" w14:textId="2A0E8582" w:rsidR="00B14BE6" w:rsidRDefault="00B14BE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2499C8" w14:textId="22B25E46" w:rsidR="00647BF7" w:rsidRPr="001E1338" w:rsidRDefault="001E1338" w:rsidP="001E1338">
      <w:pPr>
        <w:rPr>
          <w:rFonts w:ascii="Calibri" w:hAnsi="Calibri" w:cs="Calibri"/>
          <w:sz w:val="24"/>
          <w:szCs w:val="24"/>
        </w:rPr>
      </w:pPr>
      <w:r w:rsidRPr="001E1338">
        <w:rPr>
          <w:rFonts w:ascii="Calibri" w:hAnsi="Calibri" w:cs="Calibri"/>
          <w:sz w:val="24"/>
          <w:szCs w:val="24"/>
        </w:rPr>
        <w:t xml:space="preserve">Note: </w:t>
      </w:r>
      <w:r w:rsidR="00647BF7" w:rsidRPr="001E1338">
        <w:rPr>
          <w:rFonts w:ascii="Calibri" w:hAnsi="Calibri" w:cs="Calibri"/>
          <w:sz w:val="24"/>
          <w:szCs w:val="24"/>
        </w:rPr>
        <w:t>Travel and DSA</w:t>
      </w:r>
      <w:r w:rsidRPr="001E1338">
        <w:rPr>
          <w:rFonts w:ascii="Calibri" w:hAnsi="Calibri" w:cs="Calibri"/>
          <w:sz w:val="24"/>
          <w:szCs w:val="24"/>
        </w:rPr>
        <w:t xml:space="preserve"> cost</w:t>
      </w:r>
      <w:r w:rsidR="00647BF7" w:rsidRPr="001E1338">
        <w:rPr>
          <w:rFonts w:ascii="Calibri" w:hAnsi="Calibri" w:cs="Calibri"/>
          <w:sz w:val="24"/>
          <w:szCs w:val="24"/>
        </w:rPr>
        <w:t xml:space="preserve"> will be reimbursed based </w:t>
      </w:r>
      <w:r w:rsidRPr="001E1338">
        <w:rPr>
          <w:rFonts w:ascii="Calibri" w:hAnsi="Calibri" w:cs="Calibri"/>
          <w:sz w:val="24"/>
          <w:szCs w:val="24"/>
        </w:rPr>
        <w:t>on actual expenditure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20F4A2D" w14:textId="5F9D7F81" w:rsidR="00C34C2B" w:rsidRDefault="00C34C2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316BEE" w14:textId="77777777" w:rsidR="00C34C2B" w:rsidRPr="00B63E76" w:rsidRDefault="00C34C2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A9C38E1" w14:textId="3D964E8E" w:rsidR="007613B3" w:rsidRDefault="007613B3" w:rsidP="00C34C2B">
      <w:pPr>
        <w:spacing w:before="120" w:after="200"/>
        <w:rPr>
          <w:rFonts w:ascii="Calibri" w:eastAsia="Arial Unicode MS" w:hAnsi="Calibri" w:cs="Calibri"/>
        </w:rPr>
      </w:pPr>
    </w:p>
    <w:p w14:paraId="4A507B8C" w14:textId="0CA07B29" w:rsidR="00647BF7" w:rsidRDefault="00647BF7" w:rsidP="00C34C2B">
      <w:pPr>
        <w:spacing w:before="120" w:after="200"/>
        <w:rPr>
          <w:rFonts w:ascii="Calibri" w:eastAsia="Arial Unicode MS" w:hAnsi="Calibri" w:cs="Calibri"/>
        </w:rPr>
      </w:pPr>
    </w:p>
    <w:p w14:paraId="03A18A72" w14:textId="6748F3E1" w:rsidR="00647BF7" w:rsidRDefault="00647BF7" w:rsidP="00C34C2B">
      <w:pPr>
        <w:spacing w:before="120" w:after="200"/>
        <w:rPr>
          <w:rFonts w:ascii="Calibri" w:eastAsia="Arial Unicode MS" w:hAnsi="Calibri" w:cs="Calibri"/>
        </w:rPr>
      </w:pPr>
    </w:p>
    <w:p w14:paraId="74C0EEFA" w14:textId="289CF0C5" w:rsidR="00647BF7" w:rsidRDefault="00647BF7" w:rsidP="00C34C2B">
      <w:pPr>
        <w:spacing w:before="120" w:after="200"/>
        <w:rPr>
          <w:rFonts w:ascii="Calibri" w:eastAsia="Arial Unicode MS" w:hAnsi="Calibri" w:cs="Calibri"/>
        </w:rPr>
      </w:pPr>
    </w:p>
    <w:p w14:paraId="7F61B466" w14:textId="62529846" w:rsidR="00647BF7" w:rsidRDefault="00647BF7" w:rsidP="00C34C2B">
      <w:pPr>
        <w:spacing w:before="120" w:after="200"/>
        <w:rPr>
          <w:rFonts w:ascii="Calibri" w:eastAsia="Arial Unicode MS" w:hAnsi="Calibri" w:cs="Calibri"/>
        </w:rPr>
      </w:pPr>
    </w:p>
    <w:tbl>
      <w:tblPr>
        <w:tblpPr w:leftFromText="180" w:rightFromText="180" w:vertAnchor="page" w:horzAnchor="margin" w:tblpY="3901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482"/>
        <w:gridCol w:w="4676"/>
        <w:gridCol w:w="681"/>
      </w:tblGrid>
      <w:tr w:rsidR="00647BF7" w:rsidRPr="007613B3" w14:paraId="09AA1B25" w14:textId="77777777" w:rsidTr="004F63B4">
        <w:trPr>
          <w:gridAfter w:val="1"/>
          <w:wAfter w:w="681" w:type="dxa"/>
          <w:trHeight w:val="39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D2AAE" w14:textId="77777777" w:rsidR="00647BF7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Minimum Qualifications required:</w:t>
            </w:r>
          </w:p>
          <w:p w14:paraId="25DB4A7A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68C4E80F" w14:textId="77777777" w:rsidR="00647BF7" w:rsidRPr="007613B3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Bachelors 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7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2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Masters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PhD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Other  </w:t>
            </w:r>
          </w:p>
          <w:p w14:paraId="65077B10" w14:textId="77777777" w:rsidR="00647BF7" w:rsidRPr="007613B3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6B08F910" w14:textId="77777777" w:rsidR="00647BF7" w:rsidRPr="004276F2" w:rsidRDefault="00647BF7" w:rsidP="00F9673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4276F2">
              <w:rPr>
                <w:rFonts w:ascii="Calibri" w:eastAsia="Arial Unicode MS" w:hAnsi="Calibri" w:cs="Calibri"/>
                <w:color w:val="auto"/>
                <w:lang w:val="en-AU"/>
              </w:rPr>
              <w:t>Disciplines: Public Health/ Medical</w:t>
            </w:r>
            <w:proofErr w:type="gramStart"/>
            <w:r w:rsidRPr="004276F2">
              <w:rPr>
                <w:rFonts w:ascii="Calibri" w:eastAsia="Arial Unicode MS" w:hAnsi="Calibri" w:cs="Calibri"/>
                <w:color w:val="auto"/>
                <w:lang w:val="en-AU"/>
              </w:rPr>
              <w:t xml:space="preserve">/ </w:t>
            </w:r>
            <w:r w:rsidRPr="004276F2">
              <w:rPr>
                <w:rFonts w:asciiTheme="minorHAnsi" w:hAnsiTheme="minorHAnsi" w:cstheme="minorHAnsi"/>
                <w:bCs/>
                <w:szCs w:val="22"/>
              </w:rPr>
              <w:t xml:space="preserve"> Health</w:t>
            </w:r>
            <w:proofErr w:type="gramEnd"/>
            <w:r w:rsidRPr="004276F2">
              <w:rPr>
                <w:rFonts w:asciiTheme="minorHAnsi" w:hAnsiTheme="minorHAnsi" w:cstheme="minorHAnsi"/>
                <w:bCs/>
                <w:szCs w:val="22"/>
              </w:rPr>
              <w:t xml:space="preserve"> Research/global or international health/ Health policy and/or management or another relevant technical field</w:t>
            </w:r>
          </w:p>
          <w:p w14:paraId="5247DC5D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29DDB7E0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39E3C8EB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729FB037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73382DCE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4D42338B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  <w:p w14:paraId="7FC03123" w14:textId="77777777" w:rsidR="00647BF7" w:rsidRDefault="00647BF7" w:rsidP="00F9673A">
            <w:pPr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  <w:p w14:paraId="0B29FD29" w14:textId="77777777" w:rsidR="00647BF7" w:rsidRPr="004276F2" w:rsidRDefault="00647BF7" w:rsidP="00F9673A">
            <w:pPr>
              <w:rPr>
                <w:rFonts w:ascii="Calibri" w:eastAsia="Arial Unicode MS" w:hAnsi="Calibri" w:cs="Calibri"/>
                <w:lang w:val="en-A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1C1AB" w14:textId="77777777" w:rsidR="00647BF7" w:rsidRPr="001C176A" w:rsidRDefault="00647BF7" w:rsidP="00F9673A">
            <w:pPr>
              <w:spacing w:before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 w:rsidRPr="001C176A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Knowledge/Expertise/Skills required:</w:t>
            </w:r>
          </w:p>
          <w:p w14:paraId="43CFAAAB" w14:textId="77777777" w:rsidR="00647BF7" w:rsidRPr="001C176A" w:rsidRDefault="00647BF7" w:rsidP="00F9673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1C176A">
              <w:rPr>
                <w:rFonts w:asciiTheme="minorHAnsi" w:hAnsiTheme="minorHAnsi" w:cstheme="minorHAnsi"/>
                <w:bCs/>
              </w:rPr>
              <w:t xml:space="preserve">A minimum of 5 years of professional experience in one or more of the following areas, is required: public health planning and management, maternal, neonatal and child health care, and nutrition or health emergency/humanitarian preparedness </w:t>
            </w:r>
          </w:p>
          <w:p w14:paraId="10D32B08" w14:textId="77777777" w:rsidR="00647BF7" w:rsidRPr="001C176A" w:rsidRDefault="00647BF7" w:rsidP="00F9673A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1C176A">
              <w:rPr>
                <w:rFonts w:asciiTheme="minorHAnsi" w:hAnsiTheme="minorHAnsi" w:cstheme="minorHAnsi"/>
                <w:bCs/>
              </w:rPr>
              <w:t xml:space="preserve">Prior experience of working on </w:t>
            </w:r>
            <w:r>
              <w:rPr>
                <w:rFonts w:asciiTheme="minorHAnsi" w:hAnsiTheme="minorHAnsi" w:cstheme="minorHAnsi"/>
                <w:bCs/>
              </w:rPr>
              <w:t>Health Management Information System</w:t>
            </w:r>
            <w:r w:rsidRPr="001C176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(HMIS)/ DHIS2 </w:t>
            </w:r>
            <w:r w:rsidRPr="001C176A">
              <w:rPr>
                <w:rFonts w:asciiTheme="minorHAnsi" w:hAnsiTheme="minorHAnsi" w:cstheme="minorHAnsi"/>
                <w:bCs/>
              </w:rPr>
              <w:t>or similar experience is required</w:t>
            </w:r>
          </w:p>
          <w:p w14:paraId="10267B45" w14:textId="77777777" w:rsidR="00647BF7" w:rsidRPr="004276F2" w:rsidRDefault="00647BF7" w:rsidP="00F9673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1C176A">
              <w:rPr>
                <w:rFonts w:asciiTheme="minorHAnsi" w:hAnsiTheme="minorHAnsi" w:cstheme="minorHAnsi"/>
                <w:bCs/>
              </w:rPr>
              <w:t xml:space="preserve">Additional technical experiences such as data analysis, report writing, </w:t>
            </w:r>
            <w:r>
              <w:rPr>
                <w:rFonts w:asciiTheme="minorHAnsi" w:hAnsiTheme="minorHAnsi" w:cstheme="minorHAnsi"/>
                <w:bCs/>
              </w:rPr>
              <w:t xml:space="preserve">guideline development, </w:t>
            </w:r>
            <w:r w:rsidRPr="001C176A">
              <w:rPr>
                <w:rFonts w:asciiTheme="minorHAnsi" w:hAnsiTheme="minorHAnsi" w:cstheme="minorHAnsi"/>
                <w:bCs/>
              </w:rPr>
              <w:t>organizing and facilitating workshop</w:t>
            </w:r>
            <w:r>
              <w:rPr>
                <w:rFonts w:asciiTheme="minorHAnsi" w:hAnsiTheme="minorHAnsi" w:cstheme="minorHAnsi"/>
                <w:bCs/>
              </w:rPr>
              <w:t>/training</w:t>
            </w:r>
            <w:r w:rsidRPr="001C176A">
              <w:rPr>
                <w:rFonts w:asciiTheme="minorHAnsi" w:hAnsiTheme="minorHAnsi" w:cstheme="minorHAnsi"/>
                <w:bCs/>
              </w:rPr>
              <w:t>, advocacy and coordination is an asset</w:t>
            </w:r>
          </w:p>
          <w:p w14:paraId="2F53C3BC" w14:textId="77777777" w:rsidR="00647BF7" w:rsidRPr="001C176A" w:rsidRDefault="00647BF7" w:rsidP="00F9673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1C176A">
              <w:rPr>
                <w:rFonts w:asciiTheme="minorHAnsi" w:hAnsiTheme="minorHAnsi" w:cstheme="minorHAnsi"/>
                <w:bCs/>
              </w:rPr>
              <w:t>Relevant experience working with ethnic health organization is an asset</w:t>
            </w:r>
          </w:p>
          <w:p w14:paraId="3B88C995" w14:textId="77777777" w:rsidR="00647BF7" w:rsidRPr="001C176A" w:rsidRDefault="00647BF7" w:rsidP="00F9673A">
            <w:pPr>
              <w:spacing w:before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 w:rsidRPr="001C176A">
              <w:rPr>
                <w:rFonts w:asciiTheme="minorHAnsi" w:hAnsiTheme="minorHAnsi" w:cstheme="minorHAnsi"/>
                <w:bCs/>
                <w:szCs w:val="22"/>
              </w:rPr>
              <w:tab/>
            </w:r>
          </w:p>
        </w:tc>
      </w:tr>
      <w:tr w:rsidR="00647BF7" w:rsidRPr="007613B3" w14:paraId="07EE59F8" w14:textId="77777777" w:rsidTr="004F63B4">
        <w:trPr>
          <w:gridAfter w:val="1"/>
          <w:wAfter w:w="681" w:type="dxa"/>
          <w:trHeight w:val="394"/>
        </w:trPr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E00EE4" w14:textId="77777777" w:rsidR="00647BF7" w:rsidRPr="004276F2" w:rsidRDefault="00647BF7" w:rsidP="00F9673A">
            <w:pPr>
              <w:spacing w:before="120" w:after="12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8205C" w14:textId="77777777" w:rsidR="00647BF7" w:rsidRPr="007613B3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7A79A520" w14:textId="77777777" w:rsidTr="004F63B4">
        <w:trPr>
          <w:gridAfter w:val="1"/>
          <w:wAfter w:w="681" w:type="dxa"/>
          <w:trHeight w:val="151"/>
        </w:trPr>
        <w:tc>
          <w:tcPr>
            <w:tcW w:w="448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DFE2BF9" w14:textId="77777777" w:rsidR="00647BF7" w:rsidRPr="007613B3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AE9E817" w14:textId="77777777" w:rsidR="00647BF7" w:rsidRPr="007613B3" w:rsidRDefault="00647BF7" w:rsidP="00F9673A">
            <w:pPr>
              <w:rPr>
                <w:rFonts w:ascii="Calibri" w:hAnsi="Calibri" w:cs="Calibri"/>
              </w:rPr>
            </w:pPr>
          </w:p>
        </w:tc>
      </w:tr>
      <w:tr w:rsidR="00647BF7" w:rsidRPr="007613B3" w14:paraId="5D3743C3" w14:textId="77777777" w:rsidTr="004F63B4">
        <w:trPr>
          <w:gridAfter w:val="1"/>
          <w:wAfter w:w="681" w:type="dxa"/>
          <w:trHeight w:val="151"/>
        </w:trPr>
        <w:tc>
          <w:tcPr>
            <w:tcW w:w="448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C0B6AF" w14:textId="77777777" w:rsidR="00647BF7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b/>
                <w:color w:val="auto"/>
                <w:lang w:val="en-AU"/>
              </w:rPr>
              <w:t>Administrative details</w:t>
            </w:r>
            <w:r>
              <w:rPr>
                <w:rFonts w:ascii="Calibri" w:eastAsia="Arial Unicode MS" w:hAnsi="Calibri" w:cs="Calibri"/>
                <w:b/>
                <w:color w:val="auto"/>
                <w:lang w:val="en-AU"/>
              </w:rPr>
              <w:t>:</w:t>
            </w:r>
          </w:p>
          <w:p w14:paraId="272D2D5E" w14:textId="77777777" w:rsidR="00647BF7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Visa assistance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0B32482B" w14:textId="77777777" w:rsidR="00647BF7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Transportation arranged by the office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:      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23074502" w14:textId="5A8D7FC3" w:rsidR="00647BF7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016B40EC" w14:textId="0AA6527D" w:rsidR="00D77AFB" w:rsidRDefault="00D77AFB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29B73418" w14:textId="745641EA" w:rsidR="00D77AFB" w:rsidRDefault="00D77AFB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2C2B9140" w14:textId="1E702163" w:rsidR="00D77AFB" w:rsidRDefault="00D77AFB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4EBDA456" w14:textId="5C565B1F" w:rsidR="00D77AFB" w:rsidRDefault="00D77AFB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77F292F8" w14:textId="77777777" w:rsidR="00D77AFB" w:rsidRDefault="00D77AFB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68EF17B8" w14:textId="77777777" w:rsidR="00647BF7" w:rsidRPr="007613B3" w:rsidRDefault="00647BF7" w:rsidP="00F9673A">
            <w:pPr>
              <w:spacing w:before="60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76DDE50" w14:textId="77777777" w:rsidR="00647BF7" w:rsidRPr="007613B3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9"/>
            <w:r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bookmarkEnd w:id="3"/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Home Based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Office Based:</w:t>
            </w:r>
          </w:p>
          <w:p w14:paraId="0CF66F31" w14:textId="77777777" w:rsidR="00647BF7" w:rsidRPr="007613B3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If office based, seating arrangement identified: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65147341" w14:textId="77777777" w:rsidR="00647BF7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IT and Communication equipment required:      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5C967741" w14:textId="77777777" w:rsidR="00647BF7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Internet access required: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instrText xml:space="preserve"> FORMCHECKBOX </w:instrText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</w:r>
            <w:r w:rsidR="00B65251">
              <w:rPr>
                <w:rFonts w:ascii="Calibri" w:eastAsia="Arial Unicode MS" w:hAnsi="Calibri" w:cs="Calibri"/>
                <w:color w:val="auto"/>
                <w:lang w:val="en-AU"/>
              </w:rPr>
              <w:fldChar w:fldCharType="separate"/>
            </w:r>
            <w:r w:rsidRPr="007613B3">
              <w:rPr>
                <w:rFonts w:ascii="Calibri" w:eastAsia="Arial Unicode MS" w:hAnsi="Calibri" w:cs="Calibri"/>
                <w:color w:val="auto"/>
                <w:lang w:val="en-AU"/>
              </w:rPr>
              <w:fldChar w:fldCharType="end"/>
            </w:r>
          </w:p>
          <w:p w14:paraId="1369CF02" w14:textId="77777777" w:rsidR="00647BF7" w:rsidRPr="007613B3" w:rsidRDefault="00647BF7" w:rsidP="00F9673A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647BF7" w:rsidRPr="007613B3" w14:paraId="76D95B3B" w14:textId="77777777" w:rsidTr="004F63B4">
        <w:trPr>
          <w:trHeight w:val="142"/>
        </w:trPr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B63E" w14:textId="77777777" w:rsidR="00647BF7" w:rsidRDefault="00647BF7" w:rsidP="00F9673A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  <w:p w14:paraId="43C625A4" w14:textId="77777777" w:rsidR="004F63B4" w:rsidRPr="004F63B4" w:rsidRDefault="004F63B4" w:rsidP="004F63B4">
            <w:pPr>
              <w:spacing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4F63B4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Confidentiality</w:t>
            </w:r>
          </w:p>
          <w:p w14:paraId="21AA9654" w14:textId="77777777" w:rsidR="004F63B4" w:rsidRDefault="004F63B4" w:rsidP="004F63B4">
            <w:pPr>
              <w:spacing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608C0644" w14:textId="08F9B20D" w:rsidR="004F63B4" w:rsidRPr="004F63B4" w:rsidRDefault="004F63B4" w:rsidP="004F63B4">
            <w:pPr>
              <w:spacing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Consultant should protect the anonymity and confidentiality of individual information. Consultant should respect the confidentiality of the information which is being handled during the assignment. Consultants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are allowed to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use documents and information provided only for the tasks related to the terms of reference of the assignment. </w:t>
            </w:r>
          </w:p>
        </w:tc>
      </w:tr>
      <w:tr w:rsidR="00647BF7" w:rsidRPr="007613B3" w14:paraId="5D2F1476" w14:textId="77777777" w:rsidTr="004F63B4">
        <w:trPr>
          <w:trHeight w:val="187"/>
        </w:trPr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DE24B" w14:textId="77777777" w:rsidR="00647BF7" w:rsidRPr="007613B3" w:rsidRDefault="00647BF7" w:rsidP="00F9673A">
            <w:pPr>
              <w:spacing w:line="240" w:lineRule="auto"/>
              <w:ind w:left="342" w:hanging="342"/>
              <w:rPr>
                <w:rFonts w:ascii="Calibri" w:eastAsia="Arial Unicode MS" w:hAnsi="Calibri" w:cs="Calibri"/>
                <w:color w:val="auto"/>
                <w:sz w:val="16"/>
                <w:szCs w:val="16"/>
                <w:lang w:val="en-AU"/>
              </w:rPr>
            </w:pPr>
          </w:p>
        </w:tc>
      </w:tr>
    </w:tbl>
    <w:p w14:paraId="15A8B2F0" w14:textId="77777777" w:rsidR="00647BF7" w:rsidRPr="007613B3" w:rsidRDefault="00647BF7" w:rsidP="00C34C2B">
      <w:pPr>
        <w:spacing w:before="120" w:after="200"/>
        <w:rPr>
          <w:rFonts w:ascii="Calibri" w:eastAsia="Arial Unicode MS" w:hAnsi="Calibri" w:cs="Calibri"/>
        </w:rPr>
      </w:pPr>
    </w:p>
    <w:sectPr w:rsidR="00647BF7" w:rsidRPr="007613B3" w:rsidSect="003C4672">
      <w:headerReference w:type="default" r:id="rId17"/>
      <w:footerReference w:type="default" r:id="rId18"/>
      <w:headerReference w:type="first" r:id="rId19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89A0" w14:textId="77777777" w:rsidR="00B65251" w:rsidRDefault="00B65251" w:rsidP="000C3710">
      <w:r>
        <w:separator/>
      </w:r>
    </w:p>
  </w:endnote>
  <w:endnote w:type="continuationSeparator" w:id="0">
    <w:p w14:paraId="23B4CF1A" w14:textId="77777777" w:rsidR="00B65251" w:rsidRDefault="00B65251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FA0191" wp14:editId="473AF1B2">
              <wp:simplePos x="0" y="0"/>
              <wp:positionH relativeFrom="margin">
                <wp:posOffset>-184785</wp:posOffset>
              </wp:positionH>
              <wp:positionV relativeFrom="topMargin">
                <wp:posOffset>8752840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14.55pt;margin-top:689.2pt;width:488.65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1F2F" w14:textId="77777777" w:rsidR="00B65251" w:rsidRDefault="00B65251" w:rsidP="000C3710">
      <w:r>
        <w:separator/>
      </w:r>
    </w:p>
  </w:footnote>
  <w:footnote w:type="continuationSeparator" w:id="0">
    <w:p w14:paraId="35B966B7" w14:textId="77777777" w:rsidR="00B65251" w:rsidRDefault="00B65251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4D56D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E7C01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31BFE"/>
    <w:multiLevelType w:val="hybridMultilevel"/>
    <w:tmpl w:val="FEA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61746"/>
    <w:multiLevelType w:val="hybridMultilevel"/>
    <w:tmpl w:val="EF4AA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8C2A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3"/>
  </w:num>
  <w:num w:numId="5">
    <w:abstractNumId w:val="12"/>
  </w:num>
  <w:num w:numId="6">
    <w:abstractNumId w:val="16"/>
  </w:num>
  <w:num w:numId="7">
    <w:abstractNumId w:val="21"/>
  </w:num>
  <w:num w:numId="8">
    <w:abstractNumId w:val="22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9"/>
  </w:num>
  <w:num w:numId="11">
    <w:abstractNumId w:val="18"/>
  </w:num>
  <w:num w:numId="12">
    <w:abstractNumId w:val="25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7E4A"/>
    <w:rsid w:val="000241D1"/>
    <w:rsid w:val="00025F29"/>
    <w:rsid w:val="00030834"/>
    <w:rsid w:val="000310DE"/>
    <w:rsid w:val="00031803"/>
    <w:rsid w:val="000415E9"/>
    <w:rsid w:val="0004433C"/>
    <w:rsid w:val="00056A18"/>
    <w:rsid w:val="000576DC"/>
    <w:rsid w:val="00066CAF"/>
    <w:rsid w:val="00076437"/>
    <w:rsid w:val="00096574"/>
    <w:rsid w:val="000A7045"/>
    <w:rsid w:val="000B5829"/>
    <w:rsid w:val="000C3710"/>
    <w:rsid w:val="000C61F2"/>
    <w:rsid w:val="000D6CA1"/>
    <w:rsid w:val="000E1064"/>
    <w:rsid w:val="000E1755"/>
    <w:rsid w:val="000E3253"/>
    <w:rsid w:val="000E414F"/>
    <w:rsid w:val="000E4D76"/>
    <w:rsid w:val="000F6440"/>
    <w:rsid w:val="00107B7A"/>
    <w:rsid w:val="00112DEE"/>
    <w:rsid w:val="00124778"/>
    <w:rsid w:val="001555CD"/>
    <w:rsid w:val="0015757A"/>
    <w:rsid w:val="001637C2"/>
    <w:rsid w:val="00164C95"/>
    <w:rsid w:val="00165C9B"/>
    <w:rsid w:val="00175E9C"/>
    <w:rsid w:val="00176711"/>
    <w:rsid w:val="00182C1C"/>
    <w:rsid w:val="00183FA9"/>
    <w:rsid w:val="00186E13"/>
    <w:rsid w:val="001A4B63"/>
    <w:rsid w:val="001B190C"/>
    <w:rsid w:val="001B5D66"/>
    <w:rsid w:val="001C176A"/>
    <w:rsid w:val="001D4CD5"/>
    <w:rsid w:val="001E112E"/>
    <w:rsid w:val="001E1338"/>
    <w:rsid w:val="001E7405"/>
    <w:rsid w:val="001F651F"/>
    <w:rsid w:val="002072D5"/>
    <w:rsid w:val="00213A86"/>
    <w:rsid w:val="00215E5E"/>
    <w:rsid w:val="0022123C"/>
    <w:rsid w:val="00222F56"/>
    <w:rsid w:val="002277DA"/>
    <w:rsid w:val="00234AD4"/>
    <w:rsid w:val="002460BE"/>
    <w:rsid w:val="00247353"/>
    <w:rsid w:val="00257BD7"/>
    <w:rsid w:val="002659AE"/>
    <w:rsid w:val="0026644B"/>
    <w:rsid w:val="00285811"/>
    <w:rsid w:val="00293255"/>
    <w:rsid w:val="002952E4"/>
    <w:rsid w:val="002B2A26"/>
    <w:rsid w:val="002B6832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06E1E"/>
    <w:rsid w:val="003117C2"/>
    <w:rsid w:val="00320886"/>
    <w:rsid w:val="0032151B"/>
    <w:rsid w:val="0032424B"/>
    <w:rsid w:val="0034354C"/>
    <w:rsid w:val="00353547"/>
    <w:rsid w:val="00361834"/>
    <w:rsid w:val="003655B8"/>
    <w:rsid w:val="0037152D"/>
    <w:rsid w:val="00372E4B"/>
    <w:rsid w:val="00373453"/>
    <w:rsid w:val="0037425C"/>
    <w:rsid w:val="00377BF5"/>
    <w:rsid w:val="00377E69"/>
    <w:rsid w:val="0038200F"/>
    <w:rsid w:val="00396BF0"/>
    <w:rsid w:val="003A00B6"/>
    <w:rsid w:val="003A77C6"/>
    <w:rsid w:val="003B3F83"/>
    <w:rsid w:val="003B52AA"/>
    <w:rsid w:val="003B7251"/>
    <w:rsid w:val="003C1BC1"/>
    <w:rsid w:val="003C4672"/>
    <w:rsid w:val="003C48FF"/>
    <w:rsid w:val="003D04D3"/>
    <w:rsid w:val="003D0F6C"/>
    <w:rsid w:val="003D2BCF"/>
    <w:rsid w:val="003D42F1"/>
    <w:rsid w:val="003E4220"/>
    <w:rsid w:val="003E7E75"/>
    <w:rsid w:val="00407258"/>
    <w:rsid w:val="00407853"/>
    <w:rsid w:val="004109E3"/>
    <w:rsid w:val="00411F46"/>
    <w:rsid w:val="004160E9"/>
    <w:rsid w:val="00416141"/>
    <w:rsid w:val="00422305"/>
    <w:rsid w:val="004276F2"/>
    <w:rsid w:val="00435AB0"/>
    <w:rsid w:val="0043646D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2245"/>
    <w:rsid w:val="004D5D35"/>
    <w:rsid w:val="004E2D0B"/>
    <w:rsid w:val="004E67BE"/>
    <w:rsid w:val="004F1A27"/>
    <w:rsid w:val="004F63B4"/>
    <w:rsid w:val="005032F9"/>
    <w:rsid w:val="005075C6"/>
    <w:rsid w:val="00511A6E"/>
    <w:rsid w:val="00523923"/>
    <w:rsid w:val="005246DC"/>
    <w:rsid w:val="005356FF"/>
    <w:rsid w:val="00544027"/>
    <w:rsid w:val="00544A89"/>
    <w:rsid w:val="0054592E"/>
    <w:rsid w:val="00580D4A"/>
    <w:rsid w:val="0058128B"/>
    <w:rsid w:val="00591246"/>
    <w:rsid w:val="0059671E"/>
    <w:rsid w:val="005A21BB"/>
    <w:rsid w:val="005A643C"/>
    <w:rsid w:val="005A75C8"/>
    <w:rsid w:val="005B3739"/>
    <w:rsid w:val="005D0BBF"/>
    <w:rsid w:val="005E629A"/>
    <w:rsid w:val="005E6FE1"/>
    <w:rsid w:val="005F3AFC"/>
    <w:rsid w:val="006007DA"/>
    <w:rsid w:val="00606AEA"/>
    <w:rsid w:val="00626681"/>
    <w:rsid w:val="00632D59"/>
    <w:rsid w:val="00647BF7"/>
    <w:rsid w:val="006509AD"/>
    <w:rsid w:val="00653E0C"/>
    <w:rsid w:val="00656DBD"/>
    <w:rsid w:val="006579B7"/>
    <w:rsid w:val="00661BE1"/>
    <w:rsid w:val="006642C4"/>
    <w:rsid w:val="00674FCB"/>
    <w:rsid w:val="006757DA"/>
    <w:rsid w:val="0068655C"/>
    <w:rsid w:val="006907A6"/>
    <w:rsid w:val="006921D1"/>
    <w:rsid w:val="006968C1"/>
    <w:rsid w:val="006A5CFB"/>
    <w:rsid w:val="006B4298"/>
    <w:rsid w:val="006B7F68"/>
    <w:rsid w:val="006C5703"/>
    <w:rsid w:val="006C688F"/>
    <w:rsid w:val="006C7D5A"/>
    <w:rsid w:val="006D1BD7"/>
    <w:rsid w:val="006D6C69"/>
    <w:rsid w:val="006E1BF5"/>
    <w:rsid w:val="006E3839"/>
    <w:rsid w:val="006F3357"/>
    <w:rsid w:val="007001DA"/>
    <w:rsid w:val="0070263C"/>
    <w:rsid w:val="00711C06"/>
    <w:rsid w:val="0071297F"/>
    <w:rsid w:val="00746FD9"/>
    <w:rsid w:val="0075490C"/>
    <w:rsid w:val="00756755"/>
    <w:rsid w:val="007613B3"/>
    <w:rsid w:val="00774438"/>
    <w:rsid w:val="007826F8"/>
    <w:rsid w:val="007B5BBD"/>
    <w:rsid w:val="007B6BF8"/>
    <w:rsid w:val="007C7F78"/>
    <w:rsid w:val="007D5968"/>
    <w:rsid w:val="007D7750"/>
    <w:rsid w:val="007E73F5"/>
    <w:rsid w:val="007F71DD"/>
    <w:rsid w:val="00801C3E"/>
    <w:rsid w:val="0080603F"/>
    <w:rsid w:val="00806AF3"/>
    <w:rsid w:val="00812FFA"/>
    <w:rsid w:val="00813D3A"/>
    <w:rsid w:val="00834EFE"/>
    <w:rsid w:val="00845125"/>
    <w:rsid w:val="00861563"/>
    <w:rsid w:val="008625F1"/>
    <w:rsid w:val="00873C12"/>
    <w:rsid w:val="00883D70"/>
    <w:rsid w:val="00884F21"/>
    <w:rsid w:val="008A59A6"/>
    <w:rsid w:val="008B0A0B"/>
    <w:rsid w:val="008B3BDE"/>
    <w:rsid w:val="008C5761"/>
    <w:rsid w:val="008D6717"/>
    <w:rsid w:val="008D79DD"/>
    <w:rsid w:val="008E375E"/>
    <w:rsid w:val="0090065A"/>
    <w:rsid w:val="00903E9D"/>
    <w:rsid w:val="00905953"/>
    <w:rsid w:val="00906E2A"/>
    <w:rsid w:val="0091382D"/>
    <w:rsid w:val="009203FF"/>
    <w:rsid w:val="00922852"/>
    <w:rsid w:val="009247BD"/>
    <w:rsid w:val="009512AC"/>
    <w:rsid w:val="0095309F"/>
    <w:rsid w:val="00960715"/>
    <w:rsid w:val="0096249B"/>
    <w:rsid w:val="00962F0B"/>
    <w:rsid w:val="009637FF"/>
    <w:rsid w:val="00963C52"/>
    <w:rsid w:val="009657AF"/>
    <w:rsid w:val="00970EBD"/>
    <w:rsid w:val="00975550"/>
    <w:rsid w:val="009A1C63"/>
    <w:rsid w:val="009B3C84"/>
    <w:rsid w:val="009B3E76"/>
    <w:rsid w:val="009B5E6C"/>
    <w:rsid w:val="009B6BAC"/>
    <w:rsid w:val="009D5B92"/>
    <w:rsid w:val="009D5ED5"/>
    <w:rsid w:val="009E758D"/>
    <w:rsid w:val="00A0375D"/>
    <w:rsid w:val="00A11FA1"/>
    <w:rsid w:val="00A15D12"/>
    <w:rsid w:val="00A3477D"/>
    <w:rsid w:val="00A56EC7"/>
    <w:rsid w:val="00A675F1"/>
    <w:rsid w:val="00A71AB3"/>
    <w:rsid w:val="00A73543"/>
    <w:rsid w:val="00A7722C"/>
    <w:rsid w:val="00A80C16"/>
    <w:rsid w:val="00A8354D"/>
    <w:rsid w:val="00A94248"/>
    <w:rsid w:val="00AC083A"/>
    <w:rsid w:val="00AC78AC"/>
    <w:rsid w:val="00AE48C4"/>
    <w:rsid w:val="00AF077A"/>
    <w:rsid w:val="00AF1460"/>
    <w:rsid w:val="00AF3B0E"/>
    <w:rsid w:val="00B02636"/>
    <w:rsid w:val="00B05ABF"/>
    <w:rsid w:val="00B14BE6"/>
    <w:rsid w:val="00B22FF0"/>
    <w:rsid w:val="00B25923"/>
    <w:rsid w:val="00B35723"/>
    <w:rsid w:val="00B37562"/>
    <w:rsid w:val="00B4127F"/>
    <w:rsid w:val="00B415E7"/>
    <w:rsid w:val="00B63E76"/>
    <w:rsid w:val="00B65251"/>
    <w:rsid w:val="00B66698"/>
    <w:rsid w:val="00B677D8"/>
    <w:rsid w:val="00B814B7"/>
    <w:rsid w:val="00B84938"/>
    <w:rsid w:val="00B87638"/>
    <w:rsid w:val="00B96CAE"/>
    <w:rsid w:val="00BB1006"/>
    <w:rsid w:val="00BB4A6F"/>
    <w:rsid w:val="00BC0092"/>
    <w:rsid w:val="00BC06E9"/>
    <w:rsid w:val="00BE36D7"/>
    <w:rsid w:val="00BF605F"/>
    <w:rsid w:val="00C038DF"/>
    <w:rsid w:val="00C046B2"/>
    <w:rsid w:val="00C25DC0"/>
    <w:rsid w:val="00C34C2B"/>
    <w:rsid w:val="00C401E7"/>
    <w:rsid w:val="00C448ED"/>
    <w:rsid w:val="00C62EFB"/>
    <w:rsid w:val="00C67879"/>
    <w:rsid w:val="00C756A2"/>
    <w:rsid w:val="00C77B32"/>
    <w:rsid w:val="00C92726"/>
    <w:rsid w:val="00C972F8"/>
    <w:rsid w:val="00CB3A47"/>
    <w:rsid w:val="00CD3149"/>
    <w:rsid w:val="00CD3E5C"/>
    <w:rsid w:val="00CE46A7"/>
    <w:rsid w:val="00CE769B"/>
    <w:rsid w:val="00D03797"/>
    <w:rsid w:val="00D042EF"/>
    <w:rsid w:val="00D05933"/>
    <w:rsid w:val="00D24E21"/>
    <w:rsid w:val="00D26336"/>
    <w:rsid w:val="00D3303B"/>
    <w:rsid w:val="00D35998"/>
    <w:rsid w:val="00D460BE"/>
    <w:rsid w:val="00D5258E"/>
    <w:rsid w:val="00D541BC"/>
    <w:rsid w:val="00D61A9A"/>
    <w:rsid w:val="00D64897"/>
    <w:rsid w:val="00D67207"/>
    <w:rsid w:val="00D675C4"/>
    <w:rsid w:val="00D72E5E"/>
    <w:rsid w:val="00D735EA"/>
    <w:rsid w:val="00D77AFB"/>
    <w:rsid w:val="00D84097"/>
    <w:rsid w:val="00D86D91"/>
    <w:rsid w:val="00D92AE1"/>
    <w:rsid w:val="00DE40E3"/>
    <w:rsid w:val="00DF6E7E"/>
    <w:rsid w:val="00E00B53"/>
    <w:rsid w:val="00E13740"/>
    <w:rsid w:val="00E2153C"/>
    <w:rsid w:val="00E217BF"/>
    <w:rsid w:val="00E24709"/>
    <w:rsid w:val="00E5163F"/>
    <w:rsid w:val="00E54A5D"/>
    <w:rsid w:val="00E55B2F"/>
    <w:rsid w:val="00E612AA"/>
    <w:rsid w:val="00E61D56"/>
    <w:rsid w:val="00E630F3"/>
    <w:rsid w:val="00E654DC"/>
    <w:rsid w:val="00E82A93"/>
    <w:rsid w:val="00EA6D4D"/>
    <w:rsid w:val="00EB76A6"/>
    <w:rsid w:val="00EC5E3A"/>
    <w:rsid w:val="00EE3A60"/>
    <w:rsid w:val="00EE7747"/>
    <w:rsid w:val="00EF5A83"/>
    <w:rsid w:val="00F027D0"/>
    <w:rsid w:val="00F2296D"/>
    <w:rsid w:val="00F2300E"/>
    <w:rsid w:val="00F24528"/>
    <w:rsid w:val="00F246C3"/>
    <w:rsid w:val="00F31886"/>
    <w:rsid w:val="00F349B0"/>
    <w:rsid w:val="00F35E74"/>
    <w:rsid w:val="00F509A4"/>
    <w:rsid w:val="00F7484C"/>
    <w:rsid w:val="00F834BF"/>
    <w:rsid w:val="00F8439C"/>
    <w:rsid w:val="00F90618"/>
    <w:rsid w:val="00F97B64"/>
    <w:rsid w:val="00FA55CB"/>
    <w:rsid w:val="00FB6F21"/>
    <w:rsid w:val="00FC1ABD"/>
    <w:rsid w:val="00FC309C"/>
    <w:rsid w:val="00FE1530"/>
    <w:rsid w:val="00FE3848"/>
    <w:rsid w:val="00FE46C7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1C176A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icef.sharepoint.com/sites/DHR-ChildSafeguarding/DocumentLibrary1/Child%20Safeguarding%20FAQs%20and%20Updates%20Dec%2020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nicef.sharepoint.com/sites/DHR-ChildSafeguarding/SitePages/Amendments-to-the-Recruitment-Guidance.aspx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nicef.sharepoint.com/sites/DHR-ChildSafeguarding/DocumentLibrary1/Guidance%20on%20Identifying%20Elevated%20Risk%20Roles_finalversion.pdf?CT=1590792470221&amp;OR=Items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 Management, Operations Support</TermName>
          <TermId xmlns="http://schemas.microsoft.com/office/infopath/2007/PartnerControls">686598eb-81b5-428d-9414-e3dd5e7647ba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6b1db5bc-b37e-441e-bb0f-3f87b229404b">
      <UserInfo>
        <DisplayName>Carmen Munoz</DisplayName>
        <AccountId>18</AccountId>
        <AccountType/>
      </UserInfo>
      <UserInfo>
        <DisplayName>Junquanhamuze An</DisplayName>
        <AccountId>20</AccountId>
        <AccountType/>
      </UserInfo>
    </SharedWithUsers>
    <TaxKeywordTaxHTField xmlns="6b1db5bc-b37e-441e-bb0f-3f87b22940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26e23d09-321c-47a9-b467-3d76284820e0</TermId>
        </TermInfo>
      </Terms>
    </TaxKeywordTaxHTField>
    <SemaphoreItemMetadata xmlns="6b1db5bc-b37e-441e-bb0f-3f87b229404b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_dlc_DocId xmlns="6b1db5bc-b37e-441e-bb0f-3f87b229404b">TMRKK6SKNHVK-893620061-362</_dlc_DocId>
    <_dlc_DocIdUrl xmlns="6b1db5bc-b37e-441e-bb0f-3f87b229404b">
      <Url>https://unicef.sharepoint.com/sites/DHR/_layouts/15/DocIdRedir.aspx?ID=TMRKK6SKNHVK-893620061-362</Url>
      <Description>TMRKK6SKNHVK-893620061-362</Description>
    </_dlc_DocIdUrl>
    <KnowledgeHub xmlns="465be47d-174d-4461-b4d6-18b9fc34cb32" xsi:nil="true"/>
    <UNV xmlns="465be47d-174d-4461-b4d6-18b9fc34cb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29" ma:contentTypeDescription="Create a new document." ma:contentTypeScope="" ma:versionID="6ba0349ce4b5db323a572d9a18001e1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a99addf79be4063c1dd6b290fc1fadd9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7B40F1-B2B0-4E69-9E07-126F795B2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6b1db5bc-b37e-441e-bb0f-3f87b229404b"/>
    <ds:schemaRef ds:uri="465be47d-174d-4461-b4d6-18b9fc34cb32"/>
  </ds:schemaRefs>
</ds:datastoreItem>
</file>

<file path=customXml/itemProps4.xml><?xml version="1.0" encoding="utf-8"?>
<ds:datastoreItem xmlns:ds="http://schemas.openxmlformats.org/officeDocument/2006/customXml" ds:itemID="{49B100CF-55D7-465B-BA42-100C741F7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255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Pe Thet Khin</cp:lastModifiedBy>
  <cp:revision>24</cp:revision>
  <cp:lastPrinted>2017-01-06T22:20:00Z</cp:lastPrinted>
  <dcterms:created xsi:type="dcterms:W3CDTF">2021-03-09T10:53:00Z</dcterms:created>
  <dcterms:modified xsi:type="dcterms:W3CDTF">2021-05-28T04:10:00Z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36;#CO Management, Operations Support|686598eb-81b5-428d-9414-e3dd5e7647ba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