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CE50" w14:textId="77777777" w:rsidR="00F31256" w:rsidRDefault="00F31256" w:rsidP="00A00191">
      <w:pPr>
        <w:jc w:val="both"/>
        <w:rPr>
          <w:b/>
          <w:szCs w:val="22"/>
        </w:rPr>
      </w:pPr>
    </w:p>
    <w:p w14:paraId="75D95836" w14:textId="77777777" w:rsidR="00B8440B" w:rsidRPr="008B2085" w:rsidRDefault="00B8440B" w:rsidP="00B8440B">
      <w:pPr>
        <w:jc w:val="both"/>
        <w:rPr>
          <w:b/>
          <w:szCs w:val="22"/>
          <w:lang w:val="en-GB"/>
        </w:rPr>
      </w:pPr>
      <w:r w:rsidRPr="008B2085">
        <w:rPr>
          <w:rStyle w:val="Strong"/>
          <w:color w:val="auto"/>
          <w:szCs w:val="22"/>
        </w:rPr>
        <w:t>TERMS OF REFERENCE FOR INDIVIDUAL CONTRACTORS</w:t>
      </w:r>
    </w:p>
    <w:p w14:paraId="2E19FF43" w14:textId="77777777" w:rsidR="00B8440B" w:rsidRDefault="00B8440B" w:rsidP="00B8440B">
      <w:pPr>
        <w:jc w:val="both"/>
        <w:rPr>
          <w:b/>
          <w:szCs w:val="22"/>
          <w:lang w:val="en-GB"/>
        </w:rPr>
      </w:pPr>
    </w:p>
    <w:p w14:paraId="366279B1" w14:textId="77777777" w:rsidR="00B8440B" w:rsidRPr="008B2085" w:rsidRDefault="00B8440B" w:rsidP="00B8440B">
      <w:pPr>
        <w:jc w:val="both"/>
        <w:rPr>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89"/>
        <w:gridCol w:w="3450"/>
      </w:tblGrid>
      <w:tr w:rsidR="00B8440B" w:rsidRPr="008B2085" w14:paraId="7ECD31AB" w14:textId="77777777" w:rsidTr="001C06A5">
        <w:trPr>
          <w:trHeight w:val="422"/>
        </w:trPr>
        <w:tc>
          <w:tcPr>
            <w:tcW w:w="9737" w:type="dxa"/>
            <w:gridSpan w:val="3"/>
            <w:shd w:val="clear" w:color="auto" w:fill="E7E6E6"/>
          </w:tcPr>
          <w:p w14:paraId="7AE358A8" w14:textId="77777777" w:rsidR="00B8440B" w:rsidRPr="008B2085" w:rsidRDefault="00B8440B" w:rsidP="001C06A5">
            <w:pPr>
              <w:jc w:val="both"/>
              <w:rPr>
                <w:b/>
                <w:szCs w:val="22"/>
                <w:lang w:val="en-GB"/>
              </w:rPr>
            </w:pPr>
            <w:r w:rsidRPr="008B2085">
              <w:rPr>
                <w:b/>
                <w:szCs w:val="22"/>
                <w:lang w:val="en-GB"/>
              </w:rPr>
              <w:t xml:space="preserve">PART I  </w:t>
            </w:r>
          </w:p>
        </w:tc>
      </w:tr>
      <w:tr w:rsidR="00B8440B" w:rsidRPr="008B2085" w14:paraId="277F2132" w14:textId="77777777" w:rsidTr="001C06A5">
        <w:tc>
          <w:tcPr>
            <w:tcW w:w="3098" w:type="dxa"/>
            <w:shd w:val="clear" w:color="auto" w:fill="FFFFFF"/>
            <w:vAlign w:val="center"/>
          </w:tcPr>
          <w:p w14:paraId="20F76B14" w14:textId="77777777" w:rsidR="00B8440B" w:rsidRPr="008B2085" w:rsidRDefault="00B8440B" w:rsidP="001C06A5">
            <w:pPr>
              <w:rPr>
                <w:szCs w:val="22"/>
                <w:lang w:val="en-GB"/>
              </w:rPr>
            </w:pPr>
            <w:r w:rsidRPr="008B2085">
              <w:rPr>
                <w:szCs w:val="22"/>
                <w:lang w:val="en-GB"/>
              </w:rPr>
              <w:t>Title of Assignment</w:t>
            </w:r>
          </w:p>
        </w:tc>
        <w:tc>
          <w:tcPr>
            <w:tcW w:w="6639" w:type="dxa"/>
            <w:gridSpan w:val="2"/>
            <w:shd w:val="clear" w:color="auto" w:fill="auto"/>
          </w:tcPr>
          <w:p w14:paraId="4ED39EC7" w14:textId="77777777" w:rsidR="00B8440B" w:rsidRPr="008B2085" w:rsidRDefault="00B8440B" w:rsidP="001C06A5">
            <w:pPr>
              <w:jc w:val="both"/>
              <w:rPr>
                <w:szCs w:val="22"/>
                <w:lang w:val="en-GB"/>
              </w:rPr>
            </w:pPr>
            <w:r>
              <w:rPr>
                <w:szCs w:val="22"/>
                <w:lang w:val="en-GB"/>
              </w:rPr>
              <w:t>Individual Contractor</w:t>
            </w:r>
            <w:r w:rsidRPr="008B2085">
              <w:rPr>
                <w:szCs w:val="22"/>
                <w:lang w:val="en-GB"/>
              </w:rPr>
              <w:t xml:space="preserve"> – </w:t>
            </w:r>
            <w:r>
              <w:rPr>
                <w:szCs w:val="22"/>
                <w:lang w:val="en-GB"/>
              </w:rPr>
              <w:t>Transfer Project evaluation and research uptake specialist</w:t>
            </w:r>
          </w:p>
        </w:tc>
      </w:tr>
      <w:tr w:rsidR="00B8440B" w:rsidRPr="008B2085" w14:paraId="02C41F06" w14:textId="77777777" w:rsidTr="001C06A5">
        <w:trPr>
          <w:trHeight w:val="278"/>
        </w:trPr>
        <w:tc>
          <w:tcPr>
            <w:tcW w:w="3098" w:type="dxa"/>
            <w:shd w:val="clear" w:color="auto" w:fill="FFFFFF"/>
            <w:vAlign w:val="center"/>
          </w:tcPr>
          <w:p w14:paraId="53293A07" w14:textId="77777777" w:rsidR="00B8440B" w:rsidRPr="008B2085" w:rsidRDefault="00B8440B" w:rsidP="001C06A5">
            <w:pPr>
              <w:rPr>
                <w:szCs w:val="22"/>
                <w:lang w:val="en-GB"/>
              </w:rPr>
            </w:pPr>
            <w:r w:rsidRPr="008B2085">
              <w:rPr>
                <w:szCs w:val="22"/>
                <w:lang w:val="en-GB"/>
              </w:rPr>
              <w:t>Section</w:t>
            </w:r>
          </w:p>
        </w:tc>
        <w:tc>
          <w:tcPr>
            <w:tcW w:w="6639" w:type="dxa"/>
            <w:gridSpan w:val="2"/>
            <w:shd w:val="clear" w:color="auto" w:fill="auto"/>
          </w:tcPr>
          <w:p w14:paraId="6FA40797" w14:textId="77777777" w:rsidR="00B8440B" w:rsidRPr="008B2085" w:rsidRDefault="00B8440B" w:rsidP="001C06A5">
            <w:pPr>
              <w:jc w:val="both"/>
              <w:rPr>
                <w:szCs w:val="22"/>
                <w:lang w:val="en-GB"/>
              </w:rPr>
            </w:pPr>
            <w:r w:rsidRPr="008B2085">
              <w:rPr>
                <w:szCs w:val="22"/>
                <w:lang w:val="en-GB"/>
              </w:rPr>
              <w:t>Social Policy</w:t>
            </w:r>
          </w:p>
        </w:tc>
      </w:tr>
      <w:tr w:rsidR="00B8440B" w:rsidRPr="008B2085" w14:paraId="5B32CD81" w14:textId="77777777" w:rsidTr="001C06A5">
        <w:tc>
          <w:tcPr>
            <w:tcW w:w="3098" w:type="dxa"/>
            <w:shd w:val="clear" w:color="auto" w:fill="FFFFFF"/>
            <w:vAlign w:val="center"/>
          </w:tcPr>
          <w:p w14:paraId="38E6E3B3" w14:textId="77777777" w:rsidR="00B8440B" w:rsidRPr="008B2085" w:rsidRDefault="00B8440B" w:rsidP="001C06A5">
            <w:pPr>
              <w:rPr>
                <w:szCs w:val="22"/>
                <w:lang w:val="en-GB"/>
              </w:rPr>
            </w:pPr>
            <w:r w:rsidRPr="008B2085">
              <w:rPr>
                <w:szCs w:val="22"/>
                <w:lang w:val="en-GB"/>
              </w:rPr>
              <w:t>Location</w:t>
            </w:r>
          </w:p>
        </w:tc>
        <w:tc>
          <w:tcPr>
            <w:tcW w:w="6639" w:type="dxa"/>
            <w:gridSpan w:val="2"/>
            <w:shd w:val="clear" w:color="auto" w:fill="auto"/>
          </w:tcPr>
          <w:p w14:paraId="0CBA1E8D" w14:textId="77777777" w:rsidR="00B8440B" w:rsidRPr="008B2085" w:rsidRDefault="00B8440B" w:rsidP="001C06A5">
            <w:pPr>
              <w:shd w:val="clear" w:color="auto" w:fill="FFFFFF"/>
              <w:jc w:val="both"/>
              <w:rPr>
                <w:szCs w:val="22"/>
                <w:lang w:val="en-GB"/>
              </w:rPr>
            </w:pPr>
            <w:r>
              <w:rPr>
                <w:szCs w:val="22"/>
                <w:lang w:val="en-GB"/>
              </w:rPr>
              <w:t>Home based with potential field missions to ESAR Country Offices</w:t>
            </w:r>
            <w:r w:rsidRPr="008B2085">
              <w:rPr>
                <w:szCs w:val="22"/>
                <w:lang w:val="en-GB"/>
              </w:rPr>
              <w:t xml:space="preserve"> (travel permitting)</w:t>
            </w:r>
          </w:p>
        </w:tc>
      </w:tr>
      <w:tr w:rsidR="00B8440B" w:rsidRPr="008B2085" w14:paraId="41625BFE" w14:textId="77777777" w:rsidTr="001C06A5">
        <w:tc>
          <w:tcPr>
            <w:tcW w:w="3098" w:type="dxa"/>
            <w:shd w:val="clear" w:color="auto" w:fill="FFFFFF"/>
            <w:vAlign w:val="center"/>
          </w:tcPr>
          <w:p w14:paraId="4702B63D" w14:textId="77777777" w:rsidR="00B8440B" w:rsidRPr="008B2085" w:rsidRDefault="00B8440B" w:rsidP="001C06A5">
            <w:pPr>
              <w:rPr>
                <w:szCs w:val="22"/>
                <w:lang w:val="en-GB"/>
              </w:rPr>
            </w:pPr>
            <w:r w:rsidRPr="008B2085">
              <w:rPr>
                <w:szCs w:val="22"/>
                <w:lang w:val="en-GB"/>
              </w:rPr>
              <w:t>Duration</w:t>
            </w:r>
          </w:p>
        </w:tc>
        <w:tc>
          <w:tcPr>
            <w:tcW w:w="6639" w:type="dxa"/>
            <w:gridSpan w:val="2"/>
            <w:shd w:val="clear" w:color="auto" w:fill="auto"/>
          </w:tcPr>
          <w:p w14:paraId="4E161CF9" w14:textId="77777777" w:rsidR="00B8440B" w:rsidRPr="008B2085" w:rsidRDefault="00B8440B" w:rsidP="001C06A5">
            <w:pPr>
              <w:jc w:val="both"/>
              <w:rPr>
                <w:szCs w:val="22"/>
                <w:lang w:val="en-GB"/>
              </w:rPr>
            </w:pPr>
            <w:r w:rsidRPr="008B2085">
              <w:rPr>
                <w:szCs w:val="22"/>
                <w:lang w:val="en-GB"/>
              </w:rPr>
              <w:t>1</w:t>
            </w:r>
            <w:r>
              <w:rPr>
                <w:szCs w:val="22"/>
                <w:lang w:val="en-GB"/>
              </w:rPr>
              <w:t>1.5</w:t>
            </w:r>
            <w:r w:rsidRPr="008B2085">
              <w:rPr>
                <w:szCs w:val="22"/>
                <w:lang w:val="en-GB"/>
              </w:rPr>
              <w:t xml:space="preserve"> months</w:t>
            </w:r>
          </w:p>
        </w:tc>
      </w:tr>
      <w:tr w:rsidR="00B8440B" w:rsidRPr="008B2085" w14:paraId="199826A9" w14:textId="77777777" w:rsidTr="001C06A5">
        <w:tc>
          <w:tcPr>
            <w:tcW w:w="3098" w:type="dxa"/>
            <w:shd w:val="clear" w:color="auto" w:fill="FFFFFF"/>
            <w:vAlign w:val="center"/>
          </w:tcPr>
          <w:p w14:paraId="756FE973" w14:textId="77777777" w:rsidR="00B8440B" w:rsidRPr="008B2085" w:rsidRDefault="00B8440B" w:rsidP="001C06A5">
            <w:pPr>
              <w:rPr>
                <w:szCs w:val="22"/>
                <w:lang w:val="en-GB"/>
              </w:rPr>
            </w:pPr>
            <w:r w:rsidRPr="008B2085">
              <w:rPr>
                <w:szCs w:val="22"/>
                <w:lang w:val="en-GB"/>
              </w:rPr>
              <w:t>Start date</w:t>
            </w:r>
          </w:p>
        </w:tc>
        <w:tc>
          <w:tcPr>
            <w:tcW w:w="3189" w:type="dxa"/>
            <w:shd w:val="clear" w:color="auto" w:fill="auto"/>
          </w:tcPr>
          <w:p w14:paraId="615BDA3C" w14:textId="77777777" w:rsidR="00B8440B" w:rsidRPr="008B2085" w:rsidRDefault="00B8440B" w:rsidP="001C06A5">
            <w:pPr>
              <w:jc w:val="both"/>
              <w:rPr>
                <w:b/>
                <w:szCs w:val="22"/>
                <w:lang w:val="en-GB"/>
              </w:rPr>
            </w:pPr>
            <w:r w:rsidRPr="008B2085">
              <w:rPr>
                <w:b/>
                <w:szCs w:val="22"/>
                <w:lang w:val="en-GB"/>
              </w:rPr>
              <w:t>From:</w:t>
            </w:r>
            <w:r>
              <w:rPr>
                <w:b/>
                <w:szCs w:val="22"/>
                <w:lang w:val="en-GB"/>
              </w:rPr>
              <w:t xml:space="preserve"> </w:t>
            </w:r>
            <w:r w:rsidRPr="008B2085">
              <w:rPr>
                <w:bCs/>
                <w:szCs w:val="22"/>
                <w:lang w:val="en-GB"/>
              </w:rPr>
              <w:t>1</w:t>
            </w:r>
            <w:r>
              <w:rPr>
                <w:bCs/>
                <w:szCs w:val="22"/>
                <w:lang w:val="en-GB"/>
              </w:rPr>
              <w:t>5</w:t>
            </w:r>
            <w:r w:rsidRPr="008B2085">
              <w:rPr>
                <w:bCs/>
                <w:szCs w:val="22"/>
                <w:lang w:val="en-GB"/>
              </w:rPr>
              <w:t>/03/2021</w:t>
            </w:r>
            <w:r w:rsidRPr="008B2085">
              <w:rPr>
                <w:b/>
                <w:szCs w:val="22"/>
                <w:lang w:val="en-GB"/>
              </w:rPr>
              <w:t xml:space="preserve">                     </w:t>
            </w:r>
          </w:p>
        </w:tc>
        <w:tc>
          <w:tcPr>
            <w:tcW w:w="3450" w:type="dxa"/>
            <w:shd w:val="clear" w:color="auto" w:fill="auto"/>
          </w:tcPr>
          <w:p w14:paraId="1BD01A92" w14:textId="77777777" w:rsidR="00B8440B" w:rsidRPr="008B2085" w:rsidRDefault="00B8440B" w:rsidP="001C06A5">
            <w:pPr>
              <w:jc w:val="both"/>
              <w:rPr>
                <w:b/>
                <w:szCs w:val="22"/>
                <w:lang w:val="en-GB"/>
              </w:rPr>
            </w:pPr>
            <w:r w:rsidRPr="008B2085">
              <w:rPr>
                <w:b/>
                <w:szCs w:val="22"/>
                <w:lang w:val="en-GB"/>
              </w:rPr>
              <w:t xml:space="preserve">To:  </w:t>
            </w:r>
            <w:r>
              <w:rPr>
                <w:bCs/>
                <w:szCs w:val="22"/>
                <w:lang w:val="en-GB"/>
              </w:rPr>
              <w:t>28</w:t>
            </w:r>
            <w:r w:rsidRPr="008B2085">
              <w:rPr>
                <w:bCs/>
                <w:szCs w:val="22"/>
                <w:lang w:val="en-GB"/>
              </w:rPr>
              <w:t>/</w:t>
            </w:r>
            <w:r>
              <w:rPr>
                <w:bCs/>
                <w:szCs w:val="22"/>
                <w:lang w:val="en-GB"/>
              </w:rPr>
              <w:t>0</w:t>
            </w:r>
            <w:r w:rsidRPr="008B2085">
              <w:rPr>
                <w:bCs/>
                <w:szCs w:val="22"/>
                <w:lang w:val="en-GB"/>
              </w:rPr>
              <w:t>2/202</w:t>
            </w:r>
            <w:r>
              <w:rPr>
                <w:bCs/>
                <w:szCs w:val="22"/>
                <w:lang w:val="en-GB"/>
              </w:rPr>
              <w:t>2</w:t>
            </w:r>
          </w:p>
        </w:tc>
      </w:tr>
    </w:tbl>
    <w:p w14:paraId="7D0FF024" w14:textId="77777777" w:rsidR="00B8440B" w:rsidRDefault="00B8440B" w:rsidP="00B8440B">
      <w:pPr>
        <w:shd w:val="clear" w:color="auto" w:fill="FFFFFF"/>
        <w:jc w:val="both"/>
        <w:rPr>
          <w:b/>
          <w:szCs w:val="22"/>
          <w:lang w:val="en-GB"/>
        </w:rPr>
      </w:pPr>
    </w:p>
    <w:p w14:paraId="677C919B" w14:textId="77777777" w:rsidR="00B8440B" w:rsidRPr="008B2085" w:rsidRDefault="00B8440B" w:rsidP="00B8440B">
      <w:pPr>
        <w:shd w:val="clear" w:color="auto" w:fill="FFFFFF"/>
        <w:jc w:val="both"/>
        <w:rPr>
          <w:b/>
          <w:szCs w:val="22"/>
          <w:lang w:val="en-GB"/>
        </w:rPr>
      </w:pPr>
    </w:p>
    <w:p w14:paraId="30EAE351" w14:textId="77777777" w:rsidR="00B8440B" w:rsidRPr="008B2085" w:rsidRDefault="00B8440B" w:rsidP="00B8440B">
      <w:pPr>
        <w:shd w:val="clear" w:color="auto" w:fill="D9D9D9"/>
        <w:jc w:val="both"/>
        <w:rPr>
          <w:b/>
          <w:szCs w:val="22"/>
          <w:lang w:val="en-GB"/>
        </w:rPr>
      </w:pPr>
      <w:r w:rsidRPr="008B2085">
        <w:rPr>
          <w:b/>
          <w:szCs w:val="22"/>
          <w:lang w:val="en-GB"/>
        </w:rPr>
        <w:t>Background and Justification</w:t>
      </w:r>
    </w:p>
    <w:p w14:paraId="3E1F6581" w14:textId="77777777" w:rsidR="00B8440B" w:rsidRDefault="00B8440B" w:rsidP="00B8440B">
      <w:pPr>
        <w:shd w:val="clear" w:color="auto" w:fill="FFFFFF"/>
        <w:ind w:left="20" w:hanging="20"/>
        <w:jc w:val="both"/>
        <w:rPr>
          <w:b/>
          <w:bCs/>
          <w:iCs/>
          <w:szCs w:val="22"/>
          <w:lang w:val="en-GB"/>
        </w:rPr>
      </w:pPr>
    </w:p>
    <w:p w14:paraId="4887DF49" w14:textId="77777777" w:rsidR="00B8440B" w:rsidRPr="00C419D3" w:rsidRDefault="00B8440B" w:rsidP="00B8440B">
      <w:pPr>
        <w:shd w:val="clear" w:color="auto" w:fill="FFFFFF"/>
        <w:ind w:left="20" w:hanging="20"/>
        <w:jc w:val="both"/>
        <w:rPr>
          <w:iCs/>
          <w:szCs w:val="22"/>
          <w:lang w:val="en-GB"/>
        </w:rPr>
      </w:pPr>
      <w:r w:rsidRPr="00A85A27">
        <w:rPr>
          <w:b/>
          <w:bCs/>
          <w:iCs/>
          <w:szCs w:val="22"/>
          <w:lang w:val="en-GB"/>
        </w:rPr>
        <w:t>The Transfer Project</w:t>
      </w:r>
      <w:r>
        <w:rPr>
          <w:b/>
          <w:bCs/>
          <w:iCs/>
          <w:szCs w:val="22"/>
          <w:lang w:val="en-GB"/>
        </w:rPr>
        <w:t xml:space="preserve"> (TP)</w:t>
      </w:r>
      <w:r w:rsidRPr="00A85A27">
        <w:rPr>
          <w:b/>
          <w:bCs/>
          <w:iCs/>
          <w:szCs w:val="22"/>
          <w:lang w:val="en-GB"/>
        </w:rPr>
        <w:t>: Learning How Social Cash Transfers Work in Africa (</w:t>
      </w:r>
      <w:hyperlink r:id="rId11" w:history="1">
        <w:r w:rsidRPr="00463D7F">
          <w:rPr>
            <w:rStyle w:val="Hyperlink"/>
            <w:b/>
            <w:bCs/>
            <w:iCs/>
            <w:szCs w:val="22"/>
            <w:lang w:val="en-GB"/>
          </w:rPr>
          <w:t>https://transfer.cpc.unc.edu/</w:t>
        </w:r>
      </w:hyperlink>
      <w:r w:rsidRPr="00A85A27">
        <w:rPr>
          <w:b/>
          <w:bCs/>
          <w:iCs/>
          <w:szCs w:val="22"/>
          <w:lang w:val="en-GB"/>
        </w:rPr>
        <w:t>) is an innovative research and learning initiative that supports improved knowledge and practice on social cash transfers in sub Saharan Africa (SSA)</w:t>
      </w:r>
      <w:r>
        <w:rPr>
          <w:iCs/>
          <w:szCs w:val="22"/>
          <w:lang w:val="en-GB"/>
        </w:rPr>
        <w:t>.</w:t>
      </w:r>
      <w:r w:rsidRPr="00C419D3">
        <w:rPr>
          <w:iCs/>
          <w:szCs w:val="22"/>
          <w:lang w:val="en-GB"/>
        </w:rPr>
        <w:t xml:space="preserve"> </w:t>
      </w:r>
      <w:r>
        <w:rPr>
          <w:iCs/>
          <w:szCs w:val="22"/>
          <w:lang w:val="en-GB"/>
        </w:rPr>
        <w:t xml:space="preserve">The initiative </w:t>
      </w:r>
      <w:r w:rsidRPr="00C419D3">
        <w:rPr>
          <w:iCs/>
          <w:szCs w:val="22"/>
          <w:lang w:val="en-GB"/>
        </w:rPr>
        <w:t xml:space="preserve">undertakes impact evaluations of large-scale cash transfer programs in </w:t>
      </w:r>
      <w:proofErr w:type="gramStart"/>
      <w:r w:rsidRPr="00C419D3">
        <w:rPr>
          <w:iCs/>
          <w:szCs w:val="22"/>
          <w:lang w:val="en-GB"/>
        </w:rPr>
        <w:t>SSA, and</w:t>
      </w:r>
      <w:proofErr w:type="gramEnd"/>
      <w:r w:rsidRPr="00C419D3">
        <w:rPr>
          <w:iCs/>
          <w:szCs w:val="22"/>
          <w:lang w:val="en-GB"/>
        </w:rPr>
        <w:t xml:space="preserve"> creates mechanisms for regional learning and evidence exchange among policy makers, program implementers, and researchers. </w:t>
      </w:r>
      <w:r>
        <w:rPr>
          <w:iCs/>
          <w:szCs w:val="22"/>
          <w:lang w:val="en-GB"/>
        </w:rPr>
        <w:t>Established in 2008, t</w:t>
      </w:r>
      <w:r w:rsidRPr="00C419D3">
        <w:rPr>
          <w:iCs/>
          <w:szCs w:val="22"/>
          <w:lang w:val="en-GB"/>
        </w:rPr>
        <w:t xml:space="preserve">he </w:t>
      </w:r>
      <w:r>
        <w:rPr>
          <w:iCs/>
          <w:szCs w:val="22"/>
          <w:lang w:val="en-GB"/>
        </w:rPr>
        <w:t>TP</w:t>
      </w:r>
      <w:r w:rsidRPr="00C419D3">
        <w:rPr>
          <w:iCs/>
          <w:szCs w:val="22"/>
          <w:lang w:val="en-GB"/>
        </w:rPr>
        <w:t xml:space="preserve"> is led by UNICEF and FAO with the University of North Carolina as the international research partner. </w:t>
      </w:r>
      <w:r>
        <w:rPr>
          <w:iCs/>
          <w:szCs w:val="22"/>
          <w:lang w:val="en-GB"/>
        </w:rPr>
        <w:t>The TP is a trusted thought leader in the area of cash transfer research and innovation, providing technical assistance in the design, implementation and analysis of Government programmes across Africa while maintaining a commitment to build local research capacities on the continent.</w:t>
      </w:r>
    </w:p>
    <w:p w14:paraId="1F8DD993" w14:textId="77777777" w:rsidR="00B8440B" w:rsidRPr="00C419D3" w:rsidRDefault="00B8440B" w:rsidP="00B8440B">
      <w:pPr>
        <w:shd w:val="clear" w:color="auto" w:fill="FFFFFF"/>
        <w:ind w:left="20" w:hanging="20"/>
        <w:jc w:val="both"/>
        <w:rPr>
          <w:iCs/>
          <w:szCs w:val="22"/>
          <w:lang w:val="en-GB"/>
        </w:rPr>
      </w:pPr>
    </w:p>
    <w:p w14:paraId="1FE09F04" w14:textId="77777777" w:rsidR="00B8440B" w:rsidRDefault="00B8440B" w:rsidP="00B8440B">
      <w:pPr>
        <w:shd w:val="clear" w:color="auto" w:fill="FFFFFF"/>
        <w:ind w:left="20" w:hanging="20"/>
        <w:jc w:val="both"/>
        <w:rPr>
          <w:iCs/>
          <w:szCs w:val="22"/>
          <w:lang w:val="en-GB"/>
        </w:rPr>
      </w:pPr>
      <w:r w:rsidRPr="00A85A27">
        <w:rPr>
          <w:b/>
          <w:bCs/>
          <w:iCs/>
          <w:szCs w:val="22"/>
          <w:lang w:val="en-GB"/>
        </w:rPr>
        <w:t>UNICEF’s Eastern and Southern Africa Regional Office (ESARO), based in Nairobi, provides technical assistance and oversight to UNICEF country offices in the 21 countries in the region</w:t>
      </w:r>
      <w:r w:rsidRPr="00C419D3">
        <w:rPr>
          <w:iCs/>
          <w:szCs w:val="22"/>
          <w:lang w:val="en-GB"/>
        </w:rPr>
        <w:t xml:space="preserve">. The Social Policy </w:t>
      </w:r>
      <w:r>
        <w:rPr>
          <w:iCs/>
          <w:szCs w:val="22"/>
          <w:lang w:val="en-GB"/>
        </w:rPr>
        <w:t xml:space="preserve">and Research Section </w:t>
      </w:r>
      <w:r w:rsidRPr="00C419D3">
        <w:rPr>
          <w:iCs/>
          <w:szCs w:val="22"/>
          <w:lang w:val="en-GB"/>
        </w:rPr>
        <w:t>within the Regional Office is responsible for</w:t>
      </w:r>
      <w:r>
        <w:rPr>
          <w:iCs/>
          <w:szCs w:val="22"/>
          <w:lang w:val="en-GB"/>
        </w:rPr>
        <w:t xml:space="preserve"> providing</w:t>
      </w:r>
      <w:r w:rsidRPr="00C419D3">
        <w:rPr>
          <w:iCs/>
          <w:szCs w:val="22"/>
          <w:lang w:val="en-GB"/>
        </w:rPr>
        <w:t xml:space="preserve"> technical assistance and quality assurance in the areas of public finance for children, social protection and child poverty</w:t>
      </w:r>
      <w:r>
        <w:rPr>
          <w:iCs/>
          <w:szCs w:val="22"/>
          <w:lang w:val="en-GB"/>
        </w:rPr>
        <w:t xml:space="preserve"> to Country Offices in the region</w:t>
      </w:r>
      <w:r w:rsidRPr="00C419D3">
        <w:rPr>
          <w:iCs/>
          <w:szCs w:val="22"/>
          <w:lang w:val="en-GB"/>
        </w:rPr>
        <w:t>.</w:t>
      </w:r>
      <w:r>
        <w:rPr>
          <w:iCs/>
          <w:szCs w:val="22"/>
          <w:lang w:val="en-GB"/>
        </w:rPr>
        <w:t xml:space="preserve"> Given the large extent of UNICEF supported national cash transfer programmes in the region, ESARO has been an active partner in TP since its inception. Currently at least 7 COs have an impact evaluation either ongoing or planned, 4 COs are engaged in a gender-oriented research led by UNICEF </w:t>
      </w:r>
      <w:proofErr w:type="spellStart"/>
      <w:r>
        <w:rPr>
          <w:iCs/>
          <w:szCs w:val="22"/>
          <w:lang w:val="en-GB"/>
        </w:rPr>
        <w:t>Innocenti</w:t>
      </w:r>
      <w:proofErr w:type="spellEnd"/>
      <w:r>
        <w:rPr>
          <w:iCs/>
          <w:szCs w:val="22"/>
          <w:lang w:val="en-GB"/>
        </w:rPr>
        <w:t xml:space="preserve">, and 4 COs are involved in a qualitative study on children also led by </w:t>
      </w:r>
      <w:proofErr w:type="spellStart"/>
      <w:r>
        <w:rPr>
          <w:iCs/>
          <w:szCs w:val="22"/>
          <w:lang w:val="en-GB"/>
        </w:rPr>
        <w:t>Innocenti</w:t>
      </w:r>
      <w:proofErr w:type="spellEnd"/>
      <w:r>
        <w:rPr>
          <w:iCs/>
          <w:szCs w:val="22"/>
          <w:lang w:val="en-GB"/>
        </w:rPr>
        <w:t>. In addition, several COs have process evaluations or inclusion assessments planned for 2021. Most of these initiatives will either draw lessons from or feed into the Transfer Project initiative, in addition to establishing good practices for carry over to other country offices.</w:t>
      </w:r>
    </w:p>
    <w:p w14:paraId="422C29AB" w14:textId="77777777" w:rsidR="00B8440B" w:rsidRPr="00B8440B" w:rsidRDefault="00B8440B" w:rsidP="00B8440B">
      <w:pPr>
        <w:rPr>
          <w:szCs w:val="22"/>
        </w:rPr>
      </w:pPr>
    </w:p>
    <w:p w14:paraId="368B532D" w14:textId="77777777" w:rsidR="00B8440B" w:rsidRDefault="00B8440B" w:rsidP="00B8440B">
      <w:pPr>
        <w:shd w:val="clear" w:color="auto" w:fill="FFFFFF"/>
        <w:ind w:left="20" w:hanging="20"/>
        <w:jc w:val="both"/>
        <w:rPr>
          <w:iCs/>
          <w:szCs w:val="22"/>
          <w:lang w:val="en-GB"/>
        </w:rPr>
      </w:pPr>
      <w:r>
        <w:rPr>
          <w:b/>
          <w:bCs/>
          <w:iCs/>
          <w:szCs w:val="22"/>
          <w:lang w:val="en-GB"/>
        </w:rPr>
        <w:t>The Transfer Project is currently adapting its engagement approach with the aim of continuing dialogue with policymakers, programme implementers, researchers and technical staff from UNICEF.</w:t>
      </w:r>
      <w:r>
        <w:rPr>
          <w:iCs/>
          <w:szCs w:val="22"/>
          <w:lang w:val="en-GB"/>
        </w:rPr>
        <w:t xml:space="preserve"> This includes development and facilitation of a series of webinars and learning events to be delivered online as travel restrictions continue to impede in-person events. Additionally, there is hope that a TP face-to-face conference will be possible to organize towards the end of 2021. The TP is committed to further developing local capacities, with an emphasis in supporting African research institutions to undertake rigorous impact evaluations of CT programmes while supporting African governments to utilize evidence and best practice to formulate and adapt social protection policy and programming.</w:t>
      </w:r>
    </w:p>
    <w:p w14:paraId="517DB2C9" w14:textId="77777777" w:rsidR="00B8440B" w:rsidRPr="00B8440B" w:rsidRDefault="00B8440B" w:rsidP="00B8440B">
      <w:pPr>
        <w:rPr>
          <w:szCs w:val="22"/>
        </w:rPr>
      </w:pPr>
    </w:p>
    <w:p w14:paraId="6EF437C4" w14:textId="77777777" w:rsidR="00B8440B" w:rsidRPr="00B8440B" w:rsidRDefault="00B8440B" w:rsidP="00B8440B">
      <w:pPr>
        <w:rPr>
          <w:szCs w:val="22"/>
        </w:rPr>
      </w:pPr>
    </w:p>
    <w:p w14:paraId="357F6A57" w14:textId="77777777" w:rsidR="00B8440B" w:rsidRPr="00B8440B" w:rsidRDefault="00B8440B" w:rsidP="00B8440B">
      <w:pPr>
        <w:rPr>
          <w:szCs w:val="22"/>
        </w:rPr>
      </w:pPr>
    </w:p>
    <w:p w14:paraId="7449EF29" w14:textId="77777777" w:rsidR="00B8440B" w:rsidRPr="00B8440B" w:rsidRDefault="00B8440B" w:rsidP="00B8440B">
      <w:pPr>
        <w:rPr>
          <w:szCs w:val="22"/>
        </w:rPr>
      </w:pPr>
    </w:p>
    <w:p w14:paraId="7A95C4C3" w14:textId="77777777" w:rsidR="00B8440B" w:rsidRPr="00B8440B" w:rsidRDefault="00B8440B" w:rsidP="00B8440B">
      <w:pPr>
        <w:rPr>
          <w:szCs w:val="22"/>
        </w:rPr>
      </w:pPr>
    </w:p>
    <w:p w14:paraId="478B5A55" w14:textId="77777777" w:rsidR="00B8440B" w:rsidRPr="00B8440B" w:rsidRDefault="00B8440B" w:rsidP="00B8440B">
      <w:pPr>
        <w:rPr>
          <w:szCs w:val="22"/>
        </w:rPr>
      </w:pPr>
    </w:p>
    <w:p w14:paraId="45D9BD95" w14:textId="77777777" w:rsidR="00B8440B" w:rsidRPr="005957BC" w:rsidRDefault="00B8440B" w:rsidP="00B8440B">
      <w:pPr>
        <w:shd w:val="clear" w:color="auto" w:fill="FFFFFF"/>
        <w:ind w:left="20" w:hanging="20"/>
        <w:jc w:val="both"/>
        <w:rPr>
          <w:iCs/>
          <w:szCs w:val="22"/>
          <w:lang w:val="en-GB"/>
        </w:rPr>
      </w:pPr>
      <w:r>
        <w:rPr>
          <w:iCs/>
          <w:szCs w:val="22"/>
          <w:lang w:val="en-GB"/>
        </w:rPr>
        <w:lastRenderedPageBreak/>
        <w:t xml:space="preserve">UNICEF ESARO wishes to continue this strategic engagement with the Transfer Project, utilizing its technical expertise to facilitate research in the region while also ensuring that the diverse research portfolio in ESAR is showcased at an international level. As a result, with funding from the Transfer Project, the Social Policy and Research section is </w:t>
      </w:r>
      <w:r w:rsidRPr="009F67EC">
        <w:rPr>
          <w:iCs/>
          <w:szCs w:val="22"/>
          <w:lang w:val="en-GB"/>
        </w:rPr>
        <w:t xml:space="preserve">seeking </w:t>
      </w:r>
      <w:r w:rsidRPr="009F67EC">
        <w:t>a research professional with specific previous experience conducting research in sub-Saharan Africa</w:t>
      </w:r>
      <w:r>
        <w:t xml:space="preserve"> to serve as an Evaluation and Research Uptake Specialist based in ESARO.  </w:t>
      </w:r>
    </w:p>
    <w:p w14:paraId="4D4ACFED" w14:textId="77777777" w:rsidR="00B8440B" w:rsidRPr="008B2085" w:rsidRDefault="00B8440B" w:rsidP="00B8440B">
      <w:pPr>
        <w:shd w:val="clear" w:color="auto" w:fill="D9D9D9"/>
        <w:jc w:val="both"/>
        <w:rPr>
          <w:b/>
          <w:szCs w:val="22"/>
          <w:lang w:val="en-GB"/>
        </w:rPr>
      </w:pPr>
      <w:r w:rsidRPr="008B2085">
        <w:rPr>
          <w:b/>
          <w:szCs w:val="22"/>
          <w:lang w:val="en-GB"/>
        </w:rPr>
        <w:t>Scope of Work</w:t>
      </w:r>
    </w:p>
    <w:p w14:paraId="4A1785EC" w14:textId="77777777" w:rsidR="00B8440B" w:rsidRPr="003B6906" w:rsidRDefault="00B8440B" w:rsidP="00B8440B">
      <w:pPr>
        <w:jc w:val="both"/>
        <w:rPr>
          <w:bCs/>
          <w:iCs/>
          <w:szCs w:val="22"/>
          <w:lang w:val="en-GB"/>
        </w:rPr>
      </w:pPr>
    </w:p>
    <w:p w14:paraId="03798BE0" w14:textId="77777777" w:rsidR="00B8440B" w:rsidRPr="003B6906" w:rsidRDefault="00B8440B" w:rsidP="00B8440B">
      <w:pPr>
        <w:jc w:val="both"/>
        <w:rPr>
          <w:b/>
          <w:iCs/>
          <w:szCs w:val="22"/>
          <w:u w:val="single"/>
          <w:lang w:val="en-GB"/>
        </w:rPr>
      </w:pPr>
      <w:r w:rsidRPr="003B6906">
        <w:rPr>
          <w:b/>
          <w:iCs/>
          <w:szCs w:val="22"/>
          <w:u w:val="single"/>
          <w:lang w:val="en-GB"/>
        </w:rPr>
        <w:t>Goal and Objective</w:t>
      </w:r>
    </w:p>
    <w:p w14:paraId="68F7BB62" w14:textId="77777777" w:rsidR="00B8440B" w:rsidRPr="003B6906" w:rsidRDefault="00B8440B" w:rsidP="00B8440B">
      <w:pPr>
        <w:jc w:val="both"/>
        <w:rPr>
          <w:bCs/>
          <w:szCs w:val="22"/>
          <w:lang w:val="en-GB"/>
        </w:rPr>
      </w:pPr>
    </w:p>
    <w:p w14:paraId="02DC827C" w14:textId="77777777" w:rsidR="00B8440B" w:rsidRPr="005957BC" w:rsidRDefault="00B8440B" w:rsidP="00B8440B">
      <w:pPr>
        <w:jc w:val="both"/>
        <w:rPr>
          <w:b/>
          <w:i/>
          <w:szCs w:val="22"/>
          <w:lang w:val="en-GB"/>
        </w:rPr>
      </w:pPr>
      <w:r w:rsidRPr="005237B5">
        <w:rPr>
          <w:szCs w:val="22"/>
          <w:lang w:val="en-GB"/>
        </w:rPr>
        <w:t xml:space="preserve">Under the direct supervision of the UNICEF Eastern and Southern Regional Office (ESARO) Social Policy Specialist (Social Protection), the contractor will </w:t>
      </w:r>
      <w:r>
        <w:t xml:space="preserve">contribute to the social protection portfolio of the regional office by supporting efforts by country offices to create new evidence and leverage existing evidence on the effectiveness of social cash transfers. </w:t>
      </w:r>
    </w:p>
    <w:p w14:paraId="60868764" w14:textId="77777777" w:rsidR="00B8440B" w:rsidRDefault="00B8440B" w:rsidP="00B8440B">
      <w:pPr>
        <w:jc w:val="both"/>
      </w:pPr>
    </w:p>
    <w:p w14:paraId="2404F7F3" w14:textId="77777777" w:rsidR="00B8440B" w:rsidRDefault="00B8440B" w:rsidP="00B8440B">
      <w:pPr>
        <w:jc w:val="both"/>
      </w:pPr>
      <w:r>
        <w:t>Through this assignment, the contractor will support governments in generating and using the best available evidence on impact and operations to effectively finance and implement cash transfers and related social protection interventions. Ensuring that technical lessons from existing Transfer Project resources are well utilized in country while also ensuring that CO results contribute to the global evidence repository, housed at the Transfer Project. The contractor will also support ESARO to track ongoing research initiatives in COs while also identifying potential new opportunities, building relationships and networks with key partners external to UNICEF working in this field, including international financial institutions, other UN agencies, bilateral donors, civil society and professional groups and NGOs.</w:t>
      </w:r>
    </w:p>
    <w:p w14:paraId="6DA8EFFA" w14:textId="77777777" w:rsidR="00B8440B" w:rsidRPr="005957BC" w:rsidRDefault="00B8440B" w:rsidP="00B8440B">
      <w:pPr>
        <w:jc w:val="both"/>
        <w:rPr>
          <w:b/>
          <w:i/>
          <w:szCs w:val="22"/>
          <w:lang w:val="en-GB"/>
        </w:rPr>
      </w:pPr>
    </w:p>
    <w:p w14:paraId="050B4DB3" w14:textId="77777777" w:rsidR="00B8440B" w:rsidRPr="003B6906" w:rsidRDefault="00B8440B" w:rsidP="00B8440B">
      <w:pPr>
        <w:shd w:val="clear" w:color="auto" w:fill="FFFFFF"/>
        <w:jc w:val="both"/>
        <w:rPr>
          <w:iCs/>
          <w:szCs w:val="22"/>
          <w:u w:val="single"/>
          <w:lang w:val="en-GB"/>
        </w:rPr>
      </w:pPr>
      <w:r w:rsidRPr="003B6906">
        <w:rPr>
          <w:b/>
          <w:iCs/>
          <w:szCs w:val="22"/>
          <w:u w:val="single"/>
          <w:lang w:val="en-GB"/>
        </w:rPr>
        <w:t>Tasks and Deliverable</w:t>
      </w:r>
      <w:r>
        <w:rPr>
          <w:b/>
          <w:iCs/>
          <w:szCs w:val="22"/>
          <w:u w:val="single"/>
          <w:lang w:val="en-GB"/>
        </w:rPr>
        <w:t>s</w:t>
      </w:r>
      <w:r w:rsidRPr="003B6906">
        <w:rPr>
          <w:b/>
          <w:iCs/>
          <w:szCs w:val="22"/>
          <w:u w:val="single"/>
          <w:lang w:val="en-GB"/>
        </w:rPr>
        <w:t xml:space="preserve"> </w:t>
      </w:r>
    </w:p>
    <w:p w14:paraId="1DB07384" w14:textId="77777777" w:rsidR="00B8440B" w:rsidRDefault="00B8440B" w:rsidP="00B8440B">
      <w:pPr>
        <w:shd w:val="clear" w:color="auto" w:fill="FFFFFF"/>
        <w:jc w:val="both"/>
        <w:rPr>
          <w:szCs w:val="22"/>
          <w:lang w:val="en-GB"/>
        </w:rPr>
      </w:pPr>
    </w:p>
    <w:p w14:paraId="154C5E3B" w14:textId="77777777" w:rsidR="00B8440B" w:rsidRPr="00F34053" w:rsidRDefault="00B8440B" w:rsidP="00B8440B">
      <w:pPr>
        <w:pStyle w:val="ListParagraph"/>
        <w:numPr>
          <w:ilvl w:val="0"/>
          <w:numId w:val="34"/>
        </w:numPr>
        <w:shd w:val="clear" w:color="auto" w:fill="FFFFFF"/>
        <w:ind w:left="360"/>
        <w:jc w:val="both"/>
        <w:rPr>
          <w:iCs/>
          <w:sz w:val="22"/>
          <w:szCs w:val="20"/>
          <w:lang w:val="en-GB"/>
        </w:rPr>
      </w:pPr>
      <w:r w:rsidRPr="00F34053">
        <w:rPr>
          <w:iCs/>
          <w:sz w:val="22"/>
          <w:szCs w:val="20"/>
          <w:lang w:val="en-GB"/>
        </w:rPr>
        <w:t>Maintain an updated inventory of all government cash transfer and cash plus programs in the region with key information including coverage, benefit size, and other program operation parameters;</w:t>
      </w:r>
    </w:p>
    <w:p w14:paraId="2DC7B7A8" w14:textId="77777777" w:rsidR="00B8440B" w:rsidRPr="00F34053" w:rsidRDefault="00B8440B" w:rsidP="00B8440B">
      <w:pPr>
        <w:pStyle w:val="ListParagraph"/>
        <w:numPr>
          <w:ilvl w:val="0"/>
          <w:numId w:val="34"/>
        </w:numPr>
        <w:shd w:val="clear" w:color="auto" w:fill="FFFFFF"/>
        <w:ind w:left="360"/>
        <w:jc w:val="both"/>
        <w:rPr>
          <w:iCs/>
          <w:sz w:val="22"/>
          <w:szCs w:val="20"/>
          <w:lang w:val="en-GB"/>
        </w:rPr>
      </w:pPr>
      <w:r w:rsidRPr="00F34053">
        <w:rPr>
          <w:iCs/>
          <w:sz w:val="22"/>
          <w:szCs w:val="20"/>
          <w:lang w:val="en-GB"/>
        </w:rPr>
        <w:t>Maintain an updated inventory of cash transfer impact and operational evaluations undertaken or ongoing in the region, not limited to Transfer Project affiliated studies, including study design, sample sizes, objectives, and main results;</w:t>
      </w:r>
    </w:p>
    <w:p w14:paraId="61DD60AD" w14:textId="77777777" w:rsidR="00B8440B" w:rsidRPr="00F34053" w:rsidRDefault="00B8440B" w:rsidP="00B8440B">
      <w:pPr>
        <w:pStyle w:val="ListParagraph"/>
        <w:numPr>
          <w:ilvl w:val="0"/>
          <w:numId w:val="34"/>
        </w:numPr>
        <w:shd w:val="clear" w:color="auto" w:fill="FFFFFF"/>
        <w:ind w:left="360"/>
        <w:jc w:val="both"/>
        <w:rPr>
          <w:iCs/>
          <w:sz w:val="22"/>
          <w:szCs w:val="20"/>
          <w:lang w:val="en-GB"/>
        </w:rPr>
      </w:pPr>
      <w:r w:rsidRPr="00F34053">
        <w:rPr>
          <w:iCs/>
          <w:sz w:val="22"/>
          <w:szCs w:val="20"/>
          <w:lang w:val="en-GB"/>
        </w:rPr>
        <w:t>Prepare research briefs for country office (CO) staff and counterparts summarizing key impact and operational results from cash transfer studies, with clearly identified actionable implications;</w:t>
      </w:r>
    </w:p>
    <w:p w14:paraId="04D2B2FB" w14:textId="77777777" w:rsidR="00B8440B" w:rsidRPr="00F34053" w:rsidRDefault="00B8440B" w:rsidP="00B8440B">
      <w:pPr>
        <w:pStyle w:val="ListParagraph"/>
        <w:numPr>
          <w:ilvl w:val="0"/>
          <w:numId w:val="34"/>
        </w:numPr>
        <w:shd w:val="clear" w:color="auto" w:fill="FFFFFF"/>
        <w:ind w:left="360"/>
        <w:jc w:val="both"/>
        <w:rPr>
          <w:iCs/>
          <w:sz w:val="22"/>
          <w:szCs w:val="20"/>
          <w:lang w:val="en-GB"/>
        </w:rPr>
      </w:pPr>
      <w:r w:rsidRPr="00F34053">
        <w:rPr>
          <w:iCs/>
          <w:sz w:val="22"/>
          <w:szCs w:val="20"/>
          <w:lang w:val="en-GB"/>
        </w:rPr>
        <w:t>Advise CO staff and counterparts on technical study design parameters for research on cash transfers and cash+ programs; provide written inputs to TORs; help assess consultant rosters or proposals for commissioning research;</w:t>
      </w:r>
    </w:p>
    <w:p w14:paraId="2228EA67" w14:textId="77777777" w:rsidR="00B8440B" w:rsidRPr="00F34053" w:rsidRDefault="00B8440B" w:rsidP="00B8440B">
      <w:pPr>
        <w:pStyle w:val="ListParagraph"/>
        <w:numPr>
          <w:ilvl w:val="0"/>
          <w:numId w:val="34"/>
        </w:numPr>
        <w:shd w:val="clear" w:color="auto" w:fill="FFFFFF"/>
        <w:ind w:left="360"/>
        <w:jc w:val="both"/>
        <w:rPr>
          <w:iCs/>
          <w:sz w:val="22"/>
          <w:szCs w:val="20"/>
          <w:lang w:val="en-GB"/>
        </w:rPr>
      </w:pPr>
      <w:r w:rsidRPr="00F34053">
        <w:rPr>
          <w:iCs/>
          <w:sz w:val="22"/>
          <w:szCs w:val="20"/>
          <w:lang w:val="en-GB"/>
        </w:rPr>
        <w:t>Design and implement knowledge-building activities such as mini-conferences and remote webinars to facilitate knowledge sharing and capacity building for CO staff and counterparts around evidence generation and dissemination;</w:t>
      </w:r>
    </w:p>
    <w:p w14:paraId="16B53322" w14:textId="77777777" w:rsidR="00B8440B" w:rsidRPr="00F34053" w:rsidRDefault="00B8440B" w:rsidP="00B8440B">
      <w:pPr>
        <w:pStyle w:val="ListParagraph"/>
        <w:numPr>
          <w:ilvl w:val="0"/>
          <w:numId w:val="34"/>
        </w:numPr>
        <w:shd w:val="clear" w:color="auto" w:fill="FFFFFF"/>
        <w:ind w:left="360"/>
        <w:jc w:val="both"/>
        <w:rPr>
          <w:iCs/>
          <w:sz w:val="22"/>
          <w:szCs w:val="20"/>
          <w:lang w:val="en-GB"/>
        </w:rPr>
      </w:pPr>
      <w:r w:rsidRPr="00F34053">
        <w:rPr>
          <w:iCs/>
          <w:sz w:val="22"/>
          <w:szCs w:val="20"/>
          <w:lang w:val="en-GB"/>
        </w:rPr>
        <w:t xml:space="preserve">Support broader Transfer Project initiatives including the </w:t>
      </w:r>
      <w:r>
        <w:rPr>
          <w:iCs/>
          <w:sz w:val="22"/>
          <w:szCs w:val="20"/>
          <w:lang w:val="en-GB"/>
        </w:rPr>
        <w:t xml:space="preserve">online webinar series and </w:t>
      </w:r>
      <w:r w:rsidRPr="00F34053">
        <w:rPr>
          <w:iCs/>
          <w:sz w:val="22"/>
          <w:szCs w:val="20"/>
          <w:lang w:val="en-GB"/>
        </w:rPr>
        <w:t>annual research conference;</w:t>
      </w:r>
    </w:p>
    <w:p w14:paraId="40775E4B" w14:textId="77777777" w:rsidR="00B8440B" w:rsidRPr="00BA4749" w:rsidRDefault="00B8440B" w:rsidP="00B8440B">
      <w:pPr>
        <w:pStyle w:val="ListParagraph"/>
        <w:numPr>
          <w:ilvl w:val="0"/>
          <w:numId w:val="34"/>
        </w:numPr>
        <w:shd w:val="clear" w:color="auto" w:fill="FFFFFF"/>
        <w:ind w:left="360"/>
        <w:jc w:val="both"/>
        <w:rPr>
          <w:iCs/>
          <w:sz w:val="22"/>
          <w:szCs w:val="22"/>
          <w:lang w:val="en-GB"/>
        </w:rPr>
      </w:pPr>
      <w:r w:rsidRPr="00BA4749">
        <w:rPr>
          <w:iCs/>
          <w:sz w:val="22"/>
          <w:szCs w:val="22"/>
          <w:lang w:val="en-GB"/>
        </w:rPr>
        <w:t>Support broader UNICEF regional office initiatives around evidence generation and uptake in social protection and public finance for children.</w:t>
      </w:r>
    </w:p>
    <w:p w14:paraId="3E692CE7" w14:textId="77777777" w:rsidR="00B8440B" w:rsidRPr="00993738" w:rsidRDefault="00B8440B" w:rsidP="00B8440B">
      <w:pPr>
        <w:shd w:val="clear" w:color="auto" w:fill="FFFFFF"/>
        <w:jc w:val="both"/>
        <w:rPr>
          <w:szCs w:val="22"/>
          <w:lang w:val="en-GB"/>
        </w:rPr>
      </w:pPr>
    </w:p>
    <w:p w14:paraId="63EC6299" w14:textId="77777777" w:rsidR="00B8440B" w:rsidRPr="00993738" w:rsidRDefault="00B8440B" w:rsidP="00B8440B">
      <w:pPr>
        <w:shd w:val="clear" w:color="auto" w:fill="FFFFFF"/>
        <w:jc w:val="both"/>
        <w:rPr>
          <w:szCs w:val="22"/>
          <w:lang w:val="en-GB"/>
        </w:rPr>
      </w:pPr>
      <w:r w:rsidRPr="00993738">
        <w:rPr>
          <w:szCs w:val="22"/>
          <w:lang w:val="en-GB"/>
        </w:rPr>
        <w:t>The contractor</w:t>
      </w:r>
      <w:r>
        <w:rPr>
          <w:szCs w:val="22"/>
          <w:lang w:val="en-GB"/>
        </w:rPr>
        <w:t xml:space="preserve"> is expected to</w:t>
      </w:r>
      <w:r w:rsidRPr="00993738">
        <w:rPr>
          <w:szCs w:val="22"/>
          <w:lang w:val="en-GB"/>
        </w:rPr>
        <w:t xml:space="preserve"> work full-time for UNICEF ESARO for the duration of the contract.  </w:t>
      </w:r>
    </w:p>
    <w:p w14:paraId="7E8F68C3" w14:textId="77777777" w:rsidR="00B8440B" w:rsidRPr="00993738" w:rsidRDefault="00B8440B" w:rsidP="00B8440B">
      <w:pPr>
        <w:shd w:val="clear" w:color="auto" w:fill="FFFFFF"/>
        <w:jc w:val="both"/>
        <w:rPr>
          <w:szCs w:val="22"/>
          <w:lang w:val="en-GB"/>
        </w:rPr>
      </w:pPr>
    </w:p>
    <w:p w14:paraId="5EB2F13B" w14:textId="77777777" w:rsidR="00B8440B" w:rsidRPr="00BA4749" w:rsidRDefault="00B8440B" w:rsidP="00B8440B">
      <w:pPr>
        <w:pStyle w:val="ListParagraph"/>
        <w:numPr>
          <w:ilvl w:val="0"/>
          <w:numId w:val="37"/>
        </w:numPr>
        <w:shd w:val="clear" w:color="auto" w:fill="FFFFFF"/>
        <w:ind w:left="360"/>
        <w:jc w:val="both"/>
        <w:rPr>
          <w:iCs/>
          <w:szCs w:val="22"/>
          <w:lang w:val="en-GB"/>
        </w:rPr>
      </w:pPr>
      <w:r w:rsidRPr="003B6906">
        <w:rPr>
          <w:b/>
          <w:iCs/>
          <w:sz w:val="22"/>
          <w:szCs w:val="22"/>
          <w:lang w:val="en-GB"/>
        </w:rPr>
        <w:t>Work relationships:</w:t>
      </w:r>
      <w:r w:rsidRPr="003B6906">
        <w:rPr>
          <w:iCs/>
          <w:sz w:val="22"/>
          <w:szCs w:val="22"/>
          <w:lang w:val="en-GB"/>
        </w:rPr>
        <w:t xml:space="preserve">  The contractor will report to the Social Policy Specialist, UNICEF ESARO and will routinely liaise with Social Policy, Monitoring and Evaluation staff in Country Offices, their government partners, the UNICEF Office of Research-</w:t>
      </w:r>
      <w:proofErr w:type="spellStart"/>
      <w:r w:rsidRPr="003B6906">
        <w:rPr>
          <w:iCs/>
          <w:sz w:val="22"/>
          <w:szCs w:val="22"/>
          <w:lang w:val="en-GB"/>
        </w:rPr>
        <w:t>Innocenti</w:t>
      </w:r>
      <w:proofErr w:type="spellEnd"/>
      <w:r w:rsidRPr="003B6906">
        <w:rPr>
          <w:iCs/>
          <w:sz w:val="22"/>
          <w:szCs w:val="22"/>
          <w:lang w:val="en-GB"/>
        </w:rPr>
        <w:t>, Transfer Project colleagues and research institutions.</w:t>
      </w:r>
      <w:r w:rsidRPr="003B6906">
        <w:rPr>
          <w:iCs/>
          <w:sz w:val="22"/>
          <w:szCs w:val="22"/>
        </w:rPr>
        <w:t xml:space="preserve"> </w:t>
      </w:r>
    </w:p>
    <w:p w14:paraId="11DD4FF5" w14:textId="77777777" w:rsidR="00B8440B" w:rsidRPr="00BA4749" w:rsidRDefault="00B8440B" w:rsidP="00B8440B">
      <w:pPr>
        <w:shd w:val="clear" w:color="auto" w:fill="FFFFFF"/>
        <w:jc w:val="both"/>
        <w:rPr>
          <w:iCs/>
          <w:szCs w:val="22"/>
          <w:lang w:val="en-GB"/>
        </w:rPr>
      </w:pPr>
    </w:p>
    <w:p w14:paraId="729F3781" w14:textId="77777777" w:rsidR="00B8440B" w:rsidRPr="00B8440B" w:rsidRDefault="00B8440B" w:rsidP="00B8440B">
      <w:pPr>
        <w:rPr>
          <w:szCs w:val="22"/>
        </w:rPr>
      </w:pPr>
    </w:p>
    <w:p w14:paraId="56B8C5F5" w14:textId="77777777" w:rsidR="00B8440B" w:rsidRPr="00B8440B" w:rsidRDefault="00B8440B" w:rsidP="00B8440B">
      <w:pPr>
        <w:rPr>
          <w:szCs w:val="22"/>
        </w:rPr>
      </w:pPr>
    </w:p>
    <w:p w14:paraId="5593304D" w14:textId="77777777" w:rsidR="00B8440B" w:rsidRPr="00B8440B" w:rsidRDefault="00B8440B" w:rsidP="00B8440B">
      <w:pPr>
        <w:rPr>
          <w:szCs w:val="22"/>
        </w:rPr>
      </w:pPr>
    </w:p>
    <w:p w14:paraId="3CEB8209" w14:textId="77777777" w:rsidR="00B8440B" w:rsidRPr="00B8440B" w:rsidRDefault="00B8440B" w:rsidP="00B8440B">
      <w:pPr>
        <w:rPr>
          <w:szCs w:val="22"/>
        </w:rPr>
      </w:pPr>
    </w:p>
    <w:p w14:paraId="4FC6FA30" w14:textId="77777777" w:rsidR="00B8440B" w:rsidRPr="003B6906" w:rsidRDefault="00B8440B" w:rsidP="00B8440B">
      <w:pPr>
        <w:pStyle w:val="ListParagraph"/>
        <w:numPr>
          <w:ilvl w:val="0"/>
          <w:numId w:val="37"/>
        </w:numPr>
        <w:shd w:val="clear" w:color="auto" w:fill="FFFFFF"/>
        <w:ind w:left="360"/>
        <w:jc w:val="both"/>
        <w:rPr>
          <w:b/>
          <w:iCs/>
          <w:sz w:val="22"/>
          <w:szCs w:val="22"/>
          <w:lang w:val="en-GB"/>
        </w:rPr>
      </w:pPr>
      <w:r w:rsidRPr="003B6906">
        <w:rPr>
          <w:b/>
          <w:iCs/>
          <w:sz w:val="22"/>
          <w:szCs w:val="22"/>
          <w:lang w:val="en-GB"/>
        </w:rPr>
        <w:lastRenderedPageBreak/>
        <w:t>Outputs/deliverables:</w:t>
      </w:r>
      <w:r w:rsidRPr="003B6906">
        <w:rPr>
          <w:bCs/>
          <w:iCs/>
          <w:sz w:val="22"/>
          <w:szCs w:val="22"/>
          <w:lang w:val="en-GB"/>
        </w:rPr>
        <w:t xml:space="preserve"> The individual contractor is expected to produce the outputs and be paid according to the table below:</w:t>
      </w:r>
    </w:p>
    <w:p w14:paraId="3D9D321C" w14:textId="77777777" w:rsidR="00B8440B" w:rsidRPr="00B8440B" w:rsidRDefault="00B8440B" w:rsidP="00B8440B">
      <w:pPr>
        <w:rPr>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746"/>
        <w:gridCol w:w="1024"/>
        <w:gridCol w:w="1967"/>
      </w:tblGrid>
      <w:tr w:rsidR="00B8440B" w:rsidRPr="00993738" w14:paraId="0D7FDAFD" w14:textId="77777777" w:rsidTr="009D4A4C">
        <w:trPr>
          <w:tblHeader/>
        </w:trPr>
        <w:tc>
          <w:tcPr>
            <w:tcW w:w="3464" w:type="pct"/>
            <w:shd w:val="clear" w:color="auto" w:fill="F2F2F2"/>
            <w:vAlign w:val="center"/>
          </w:tcPr>
          <w:p w14:paraId="3A608103" w14:textId="77777777" w:rsidR="00B8440B" w:rsidRPr="00BA4749" w:rsidRDefault="00B8440B" w:rsidP="009D4A4C">
            <w:pPr>
              <w:spacing w:line="240" w:lineRule="auto"/>
              <w:rPr>
                <w:b/>
                <w:sz w:val="20"/>
                <w:lang w:val="en-GB"/>
              </w:rPr>
            </w:pPr>
            <w:r w:rsidRPr="00BA4749">
              <w:rPr>
                <w:b/>
                <w:sz w:val="20"/>
                <w:lang w:val="en-GB"/>
              </w:rPr>
              <w:t xml:space="preserve">Outputs </w:t>
            </w:r>
          </w:p>
        </w:tc>
        <w:tc>
          <w:tcPr>
            <w:tcW w:w="526" w:type="pct"/>
            <w:shd w:val="clear" w:color="auto" w:fill="F2F2F2"/>
            <w:vAlign w:val="center"/>
          </w:tcPr>
          <w:p w14:paraId="2342218A" w14:textId="77777777" w:rsidR="00B8440B" w:rsidRPr="00BA4749" w:rsidRDefault="00B8440B" w:rsidP="009D4A4C">
            <w:pPr>
              <w:spacing w:line="240" w:lineRule="auto"/>
              <w:rPr>
                <w:b/>
                <w:sz w:val="20"/>
                <w:lang w:val="en-GB"/>
              </w:rPr>
            </w:pPr>
            <w:r w:rsidRPr="00BA4749">
              <w:rPr>
                <w:b/>
                <w:sz w:val="20"/>
                <w:lang w:val="en-GB"/>
              </w:rPr>
              <w:t xml:space="preserve">Payment </w:t>
            </w:r>
            <w:r>
              <w:rPr>
                <w:b/>
                <w:sz w:val="20"/>
                <w:lang w:val="en-GB"/>
              </w:rPr>
              <w:t>amount</w:t>
            </w:r>
          </w:p>
        </w:tc>
        <w:tc>
          <w:tcPr>
            <w:tcW w:w="1010" w:type="pct"/>
            <w:shd w:val="clear" w:color="auto" w:fill="F2F2F2"/>
            <w:vAlign w:val="center"/>
          </w:tcPr>
          <w:p w14:paraId="3B0D6F9E" w14:textId="77777777" w:rsidR="00B8440B" w:rsidRPr="00BA4749" w:rsidRDefault="00B8440B" w:rsidP="009D4A4C">
            <w:pPr>
              <w:spacing w:line="240" w:lineRule="auto"/>
              <w:rPr>
                <w:b/>
                <w:sz w:val="20"/>
                <w:lang w:val="en-GB"/>
              </w:rPr>
            </w:pPr>
            <w:r w:rsidRPr="00BA4749">
              <w:rPr>
                <w:b/>
                <w:sz w:val="20"/>
                <w:lang w:val="en-GB"/>
              </w:rPr>
              <w:t>Deadline</w:t>
            </w:r>
          </w:p>
        </w:tc>
      </w:tr>
      <w:tr w:rsidR="00B8440B" w:rsidRPr="00993738" w14:paraId="42865FE1" w14:textId="77777777" w:rsidTr="009D4A4C">
        <w:trPr>
          <w:trHeight w:val="791"/>
        </w:trPr>
        <w:tc>
          <w:tcPr>
            <w:tcW w:w="3464" w:type="pct"/>
            <w:shd w:val="clear" w:color="auto" w:fill="auto"/>
          </w:tcPr>
          <w:p w14:paraId="7D00E689"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269912AD"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596E48E5" w14:textId="77777777" w:rsidR="00B8440B"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76EF4F0E" w14:textId="77777777" w:rsidR="00B8440B" w:rsidRPr="00BA4749" w:rsidRDefault="00B8440B" w:rsidP="009D4A4C">
            <w:pPr>
              <w:pStyle w:val="ListParagraph"/>
              <w:numPr>
                <w:ilvl w:val="0"/>
                <w:numId w:val="35"/>
              </w:numPr>
              <w:jc w:val="both"/>
              <w:rPr>
                <w:sz w:val="20"/>
                <w:szCs w:val="20"/>
                <w:lang w:val="en-GB"/>
              </w:rPr>
            </w:pPr>
            <w:r w:rsidRPr="00BA4749">
              <w:rPr>
                <w:sz w:val="20"/>
                <w:lang w:val="en-GB"/>
              </w:rPr>
              <w:t>Guidelines and documents produced (to be provided in an annex to the report)</w:t>
            </w:r>
          </w:p>
        </w:tc>
        <w:tc>
          <w:tcPr>
            <w:tcW w:w="526" w:type="pct"/>
            <w:shd w:val="clear" w:color="auto" w:fill="auto"/>
          </w:tcPr>
          <w:p w14:paraId="55B8D26E"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2E6DBA07" w14:textId="77777777" w:rsidR="00B8440B" w:rsidRPr="00BA4749" w:rsidRDefault="00B8440B" w:rsidP="009D4A4C">
            <w:pPr>
              <w:spacing w:line="240" w:lineRule="auto"/>
              <w:jc w:val="both"/>
              <w:rPr>
                <w:sz w:val="20"/>
                <w:lang w:val="en-GB"/>
              </w:rPr>
            </w:pPr>
            <w:r w:rsidRPr="00BA4749">
              <w:rPr>
                <w:sz w:val="20"/>
                <w:lang w:val="en-GB"/>
              </w:rPr>
              <w:t>15/04/2021</w:t>
            </w:r>
          </w:p>
        </w:tc>
      </w:tr>
      <w:tr w:rsidR="00B8440B" w:rsidRPr="00993738" w14:paraId="501877FA" w14:textId="77777777" w:rsidTr="009D4A4C">
        <w:trPr>
          <w:trHeight w:val="854"/>
        </w:trPr>
        <w:tc>
          <w:tcPr>
            <w:tcW w:w="3464" w:type="pct"/>
            <w:shd w:val="clear" w:color="auto" w:fill="auto"/>
          </w:tcPr>
          <w:p w14:paraId="38192390"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37762993"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4B25B336"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0058EB0C"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6E3DE953"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582CF74F" w14:textId="77777777" w:rsidR="00B8440B" w:rsidRPr="00BA4749" w:rsidRDefault="00B8440B" w:rsidP="009D4A4C">
            <w:pPr>
              <w:spacing w:line="240" w:lineRule="auto"/>
              <w:jc w:val="both"/>
              <w:rPr>
                <w:sz w:val="20"/>
                <w:lang w:val="en-GB"/>
              </w:rPr>
            </w:pPr>
            <w:r w:rsidRPr="00BA4749">
              <w:rPr>
                <w:sz w:val="20"/>
                <w:lang w:val="en-GB"/>
              </w:rPr>
              <w:t>15/05/2021</w:t>
            </w:r>
          </w:p>
        </w:tc>
      </w:tr>
      <w:tr w:rsidR="00B8440B" w:rsidRPr="00993738" w14:paraId="004AB6F7" w14:textId="77777777" w:rsidTr="009D4A4C">
        <w:tc>
          <w:tcPr>
            <w:tcW w:w="3464" w:type="pct"/>
            <w:shd w:val="clear" w:color="auto" w:fill="auto"/>
          </w:tcPr>
          <w:p w14:paraId="55BF8956"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30048814"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38E526F5"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4A14479D"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070C3E3C"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7BBC425C" w14:textId="77777777" w:rsidR="00B8440B" w:rsidRPr="00BA4749" w:rsidRDefault="00B8440B" w:rsidP="009D4A4C">
            <w:pPr>
              <w:spacing w:line="240" w:lineRule="auto"/>
              <w:jc w:val="both"/>
              <w:rPr>
                <w:sz w:val="20"/>
                <w:lang w:val="en-GB"/>
              </w:rPr>
            </w:pPr>
            <w:r w:rsidRPr="00BA4749">
              <w:rPr>
                <w:sz w:val="20"/>
                <w:lang w:val="en-GB"/>
              </w:rPr>
              <w:t>15/06/2021</w:t>
            </w:r>
          </w:p>
        </w:tc>
      </w:tr>
      <w:tr w:rsidR="00B8440B" w:rsidRPr="00993738" w14:paraId="43E278AF" w14:textId="77777777" w:rsidTr="009D4A4C">
        <w:tc>
          <w:tcPr>
            <w:tcW w:w="3464" w:type="pct"/>
            <w:shd w:val="clear" w:color="auto" w:fill="auto"/>
          </w:tcPr>
          <w:p w14:paraId="4D59D8CD"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0ADF1DB9"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2C83FDA0"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5EA5BE89"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178B7EB0"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5D87F583" w14:textId="77777777" w:rsidR="00B8440B" w:rsidRPr="00BA4749" w:rsidRDefault="00B8440B" w:rsidP="009D4A4C">
            <w:pPr>
              <w:spacing w:line="240" w:lineRule="auto"/>
              <w:jc w:val="both"/>
              <w:rPr>
                <w:sz w:val="20"/>
                <w:lang w:val="en-GB"/>
              </w:rPr>
            </w:pPr>
            <w:r w:rsidRPr="00BA4749">
              <w:rPr>
                <w:sz w:val="20"/>
                <w:lang w:val="en-GB"/>
              </w:rPr>
              <w:t>15/07/2021</w:t>
            </w:r>
          </w:p>
        </w:tc>
      </w:tr>
      <w:tr w:rsidR="00B8440B" w:rsidRPr="00993738" w14:paraId="7BDA8E45" w14:textId="77777777" w:rsidTr="009D4A4C">
        <w:trPr>
          <w:trHeight w:val="530"/>
        </w:trPr>
        <w:tc>
          <w:tcPr>
            <w:tcW w:w="3464" w:type="pct"/>
            <w:shd w:val="clear" w:color="auto" w:fill="auto"/>
          </w:tcPr>
          <w:p w14:paraId="623CA019"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4AD6C6B5"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2C91EF9D"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75A2160D"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6634DD84"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15230745" w14:textId="77777777" w:rsidR="00B8440B" w:rsidRPr="00BA4749" w:rsidRDefault="00B8440B" w:rsidP="009D4A4C">
            <w:pPr>
              <w:spacing w:line="240" w:lineRule="auto"/>
              <w:jc w:val="both"/>
              <w:rPr>
                <w:sz w:val="20"/>
                <w:lang w:val="en-GB"/>
              </w:rPr>
            </w:pPr>
            <w:r w:rsidRPr="00BA4749">
              <w:rPr>
                <w:sz w:val="20"/>
                <w:lang w:val="en-GB"/>
              </w:rPr>
              <w:t>15/08/2021</w:t>
            </w:r>
          </w:p>
        </w:tc>
      </w:tr>
      <w:tr w:rsidR="00B8440B" w:rsidRPr="00993738" w14:paraId="56FA142C" w14:textId="77777777" w:rsidTr="009D4A4C">
        <w:tc>
          <w:tcPr>
            <w:tcW w:w="3464" w:type="pct"/>
            <w:shd w:val="clear" w:color="auto" w:fill="auto"/>
          </w:tcPr>
          <w:p w14:paraId="0A90F3B7"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75E276B0"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0BF03B85"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1A282147"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109170F8"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36A79B35" w14:textId="77777777" w:rsidR="00B8440B" w:rsidRPr="00BA4749" w:rsidRDefault="00B8440B" w:rsidP="009D4A4C">
            <w:pPr>
              <w:spacing w:line="240" w:lineRule="auto"/>
              <w:jc w:val="both"/>
              <w:rPr>
                <w:sz w:val="20"/>
                <w:lang w:val="en-GB"/>
              </w:rPr>
            </w:pPr>
            <w:r w:rsidRPr="00BA4749">
              <w:rPr>
                <w:sz w:val="20"/>
                <w:lang w:val="en-GB"/>
              </w:rPr>
              <w:t>15/09/2021</w:t>
            </w:r>
          </w:p>
        </w:tc>
      </w:tr>
      <w:tr w:rsidR="00B8440B" w:rsidRPr="00993738" w14:paraId="1D06837E" w14:textId="77777777" w:rsidTr="009D4A4C">
        <w:tc>
          <w:tcPr>
            <w:tcW w:w="3464" w:type="pct"/>
            <w:shd w:val="clear" w:color="auto" w:fill="auto"/>
          </w:tcPr>
          <w:p w14:paraId="52E4C69B"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2DA4145B"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0AADBE0E"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4660CE24"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0AD1179E"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1283C864" w14:textId="77777777" w:rsidR="00B8440B" w:rsidRPr="00BA4749" w:rsidRDefault="00B8440B" w:rsidP="009D4A4C">
            <w:pPr>
              <w:spacing w:line="240" w:lineRule="auto"/>
              <w:jc w:val="both"/>
              <w:rPr>
                <w:sz w:val="20"/>
                <w:lang w:val="en-GB"/>
              </w:rPr>
            </w:pPr>
            <w:r w:rsidRPr="00BA4749">
              <w:rPr>
                <w:sz w:val="20"/>
                <w:lang w:val="en-GB"/>
              </w:rPr>
              <w:t>15/10/2021</w:t>
            </w:r>
          </w:p>
          <w:p w14:paraId="64AB5C73" w14:textId="77777777" w:rsidR="00B8440B" w:rsidRPr="00BA4749" w:rsidRDefault="00B8440B" w:rsidP="009D4A4C">
            <w:pPr>
              <w:spacing w:line="240" w:lineRule="auto"/>
              <w:jc w:val="both"/>
              <w:rPr>
                <w:sz w:val="20"/>
                <w:lang w:val="en-GB"/>
              </w:rPr>
            </w:pPr>
          </w:p>
        </w:tc>
      </w:tr>
      <w:tr w:rsidR="00B8440B" w:rsidRPr="00993738" w14:paraId="324CC4A6" w14:textId="77777777" w:rsidTr="009D4A4C">
        <w:tc>
          <w:tcPr>
            <w:tcW w:w="3464" w:type="pct"/>
            <w:shd w:val="clear" w:color="auto" w:fill="auto"/>
          </w:tcPr>
          <w:p w14:paraId="1DEF38D7"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7D644F31"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0C3F08C2"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693FBAFD"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4CF564CF"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7D293E6D" w14:textId="77777777" w:rsidR="00B8440B" w:rsidRPr="00BA4749" w:rsidRDefault="00B8440B" w:rsidP="009D4A4C">
            <w:pPr>
              <w:spacing w:line="240" w:lineRule="auto"/>
              <w:jc w:val="both"/>
              <w:rPr>
                <w:sz w:val="20"/>
                <w:lang w:val="en-GB"/>
              </w:rPr>
            </w:pPr>
            <w:r w:rsidRPr="00BA4749">
              <w:rPr>
                <w:sz w:val="20"/>
                <w:lang w:val="en-GB"/>
              </w:rPr>
              <w:t>15/11/2021</w:t>
            </w:r>
          </w:p>
        </w:tc>
      </w:tr>
      <w:tr w:rsidR="00B8440B" w:rsidRPr="00993738" w14:paraId="4D1C8F92" w14:textId="77777777" w:rsidTr="009D4A4C">
        <w:tc>
          <w:tcPr>
            <w:tcW w:w="3464" w:type="pct"/>
            <w:shd w:val="clear" w:color="auto" w:fill="auto"/>
          </w:tcPr>
          <w:p w14:paraId="4620E142"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766E695B"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04CCB3BC"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3C17E786"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7C19CA4E"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04730F3F" w14:textId="77777777" w:rsidR="00B8440B" w:rsidRPr="00BA4749" w:rsidRDefault="00B8440B" w:rsidP="009D4A4C">
            <w:pPr>
              <w:spacing w:line="240" w:lineRule="auto"/>
              <w:jc w:val="both"/>
              <w:rPr>
                <w:sz w:val="20"/>
                <w:lang w:val="en-GB"/>
              </w:rPr>
            </w:pPr>
            <w:r w:rsidRPr="00BA4749">
              <w:rPr>
                <w:sz w:val="20"/>
                <w:lang w:val="en-GB"/>
              </w:rPr>
              <w:t>15/12/2021</w:t>
            </w:r>
          </w:p>
        </w:tc>
      </w:tr>
      <w:tr w:rsidR="00B8440B" w:rsidRPr="00993738" w14:paraId="036674ED" w14:textId="77777777" w:rsidTr="009D4A4C">
        <w:tc>
          <w:tcPr>
            <w:tcW w:w="3464" w:type="pct"/>
            <w:shd w:val="clear" w:color="auto" w:fill="auto"/>
          </w:tcPr>
          <w:p w14:paraId="5BBCA9E8" w14:textId="77777777" w:rsidR="00B8440B" w:rsidRPr="00BA4749" w:rsidRDefault="00B8440B" w:rsidP="009D4A4C">
            <w:pPr>
              <w:spacing w:line="240" w:lineRule="auto"/>
              <w:jc w:val="both"/>
              <w:rPr>
                <w:sz w:val="20"/>
                <w:lang w:val="en-GB"/>
              </w:rPr>
            </w:pPr>
            <w:r w:rsidRPr="00BA4749">
              <w:rPr>
                <w:sz w:val="20"/>
                <w:lang w:val="en-GB"/>
              </w:rPr>
              <w:t>Monthly progress report which includes details on:</w:t>
            </w:r>
          </w:p>
          <w:p w14:paraId="6FCF0943"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74A34353"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365ACE40"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tc>
        <w:tc>
          <w:tcPr>
            <w:tcW w:w="526" w:type="pct"/>
            <w:shd w:val="clear" w:color="auto" w:fill="auto"/>
          </w:tcPr>
          <w:p w14:paraId="54A733E8" w14:textId="77777777" w:rsidR="00B8440B" w:rsidRPr="00BA4749" w:rsidRDefault="00B8440B" w:rsidP="009D4A4C">
            <w:pPr>
              <w:spacing w:line="240" w:lineRule="auto"/>
              <w:jc w:val="both"/>
              <w:rPr>
                <w:sz w:val="20"/>
                <w:lang w:val="en-GB"/>
              </w:rPr>
            </w:pPr>
            <w:r w:rsidRPr="00BA4749">
              <w:rPr>
                <w:szCs w:val="22"/>
                <w:lang w:val="en-GB"/>
              </w:rPr>
              <w:t>Monthly payment</w:t>
            </w:r>
          </w:p>
        </w:tc>
        <w:tc>
          <w:tcPr>
            <w:tcW w:w="1010" w:type="pct"/>
            <w:shd w:val="clear" w:color="auto" w:fill="auto"/>
          </w:tcPr>
          <w:p w14:paraId="2D7F3023" w14:textId="77777777" w:rsidR="00B8440B" w:rsidRPr="00BA4749" w:rsidRDefault="00B8440B" w:rsidP="009D4A4C">
            <w:pPr>
              <w:spacing w:line="240" w:lineRule="auto"/>
              <w:jc w:val="both"/>
              <w:rPr>
                <w:sz w:val="20"/>
                <w:lang w:val="en-GB"/>
              </w:rPr>
            </w:pPr>
            <w:r w:rsidRPr="00BA4749">
              <w:rPr>
                <w:sz w:val="20"/>
                <w:lang w:val="en-GB"/>
              </w:rPr>
              <w:t>15/01/2022</w:t>
            </w:r>
          </w:p>
        </w:tc>
      </w:tr>
      <w:tr w:rsidR="00B8440B" w:rsidRPr="00993738" w14:paraId="22432A9D" w14:textId="77777777" w:rsidTr="009D4A4C">
        <w:tc>
          <w:tcPr>
            <w:tcW w:w="3464" w:type="pct"/>
            <w:shd w:val="clear" w:color="auto" w:fill="auto"/>
          </w:tcPr>
          <w:p w14:paraId="0CA06325" w14:textId="77777777" w:rsidR="00B8440B" w:rsidRPr="00BA4749" w:rsidRDefault="00B8440B" w:rsidP="009D4A4C">
            <w:pPr>
              <w:spacing w:line="240" w:lineRule="auto"/>
              <w:jc w:val="both"/>
              <w:rPr>
                <w:sz w:val="20"/>
                <w:lang w:val="en-GB"/>
              </w:rPr>
            </w:pPr>
            <w:r>
              <w:rPr>
                <w:sz w:val="20"/>
                <w:lang w:val="en-GB"/>
              </w:rPr>
              <w:t>(</w:t>
            </w:r>
            <w:proofErr w:type="spellStart"/>
            <w:r>
              <w:rPr>
                <w:sz w:val="20"/>
                <w:lang w:val="en-GB"/>
              </w:rPr>
              <w:t>i</w:t>
            </w:r>
            <w:proofErr w:type="spellEnd"/>
            <w:r>
              <w:rPr>
                <w:sz w:val="20"/>
                <w:lang w:val="en-GB"/>
              </w:rPr>
              <w:t xml:space="preserve">) </w:t>
            </w:r>
            <w:r w:rsidRPr="00BA4749">
              <w:rPr>
                <w:sz w:val="20"/>
                <w:lang w:val="en-GB"/>
              </w:rPr>
              <w:t>Monthly progress report which includes details on:</w:t>
            </w:r>
          </w:p>
          <w:p w14:paraId="00083B04"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Technical support provided to ESAR CO and RO research initiatives</w:t>
            </w:r>
          </w:p>
          <w:p w14:paraId="56CCC13F"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Transfer Project related activities</w:t>
            </w:r>
          </w:p>
          <w:p w14:paraId="081E81F5" w14:textId="77777777" w:rsidR="00B8440B" w:rsidRPr="00BA4749" w:rsidRDefault="00B8440B" w:rsidP="009D4A4C">
            <w:pPr>
              <w:pStyle w:val="ListParagraph"/>
              <w:numPr>
                <w:ilvl w:val="0"/>
                <w:numId w:val="35"/>
              </w:numPr>
              <w:jc w:val="both"/>
              <w:rPr>
                <w:sz w:val="20"/>
                <w:szCs w:val="20"/>
                <w:lang w:val="en-GB"/>
              </w:rPr>
            </w:pPr>
            <w:r w:rsidRPr="00BA4749">
              <w:rPr>
                <w:sz w:val="20"/>
                <w:szCs w:val="20"/>
                <w:lang w:val="en-GB"/>
              </w:rPr>
              <w:t>Guidelines and documents produced (to be provided in an annex to the report)</w:t>
            </w:r>
          </w:p>
          <w:p w14:paraId="156C3C9E" w14:textId="77777777" w:rsidR="00B8440B" w:rsidRDefault="00B8440B" w:rsidP="009D4A4C">
            <w:pPr>
              <w:jc w:val="both"/>
              <w:rPr>
                <w:sz w:val="20"/>
                <w:lang w:val="en-GB"/>
              </w:rPr>
            </w:pPr>
          </w:p>
          <w:p w14:paraId="745E3E1B" w14:textId="77777777" w:rsidR="00B8440B" w:rsidRPr="00BA4749" w:rsidRDefault="00B8440B" w:rsidP="009D4A4C">
            <w:pPr>
              <w:jc w:val="both"/>
              <w:rPr>
                <w:rFonts w:eastAsia="Times New Roman"/>
                <w:color w:val="auto"/>
                <w:sz w:val="20"/>
                <w:lang w:val="en-GB" w:eastAsia="en-US"/>
              </w:rPr>
            </w:pPr>
            <w:r>
              <w:rPr>
                <w:sz w:val="20"/>
                <w:lang w:val="en-GB"/>
              </w:rPr>
              <w:t xml:space="preserve">(ii) </w:t>
            </w:r>
            <w:r w:rsidRPr="00BA4749">
              <w:rPr>
                <w:sz w:val="20"/>
                <w:lang w:val="en-GB"/>
              </w:rPr>
              <w:t>Final report</w:t>
            </w:r>
          </w:p>
        </w:tc>
        <w:tc>
          <w:tcPr>
            <w:tcW w:w="526" w:type="pct"/>
            <w:shd w:val="clear" w:color="auto" w:fill="auto"/>
          </w:tcPr>
          <w:p w14:paraId="5E81814D" w14:textId="77777777" w:rsidR="00B8440B" w:rsidRPr="00BA4749" w:rsidRDefault="00B8440B" w:rsidP="009D4A4C">
            <w:pPr>
              <w:spacing w:line="240" w:lineRule="auto"/>
              <w:jc w:val="both"/>
              <w:rPr>
                <w:sz w:val="20"/>
                <w:lang w:val="en-GB"/>
              </w:rPr>
            </w:pPr>
            <w:r>
              <w:rPr>
                <w:szCs w:val="22"/>
                <w:lang w:val="en-GB"/>
              </w:rPr>
              <w:t>1.5 m</w:t>
            </w:r>
            <w:r w:rsidRPr="00BA4749">
              <w:rPr>
                <w:szCs w:val="22"/>
                <w:lang w:val="en-GB"/>
              </w:rPr>
              <w:t>onthly payment</w:t>
            </w:r>
          </w:p>
        </w:tc>
        <w:tc>
          <w:tcPr>
            <w:tcW w:w="1010" w:type="pct"/>
            <w:shd w:val="clear" w:color="auto" w:fill="auto"/>
          </w:tcPr>
          <w:p w14:paraId="294A4B9A" w14:textId="77777777" w:rsidR="00B8440B" w:rsidRPr="00BA4749" w:rsidRDefault="00B8440B" w:rsidP="009D4A4C">
            <w:pPr>
              <w:spacing w:line="240" w:lineRule="auto"/>
              <w:jc w:val="both"/>
              <w:rPr>
                <w:sz w:val="20"/>
                <w:lang w:val="en-GB"/>
              </w:rPr>
            </w:pPr>
            <w:r>
              <w:rPr>
                <w:sz w:val="20"/>
                <w:lang w:val="en-GB"/>
              </w:rPr>
              <w:t>28</w:t>
            </w:r>
            <w:r w:rsidRPr="00BA4749">
              <w:rPr>
                <w:sz w:val="20"/>
                <w:lang w:val="en-GB"/>
              </w:rPr>
              <w:t>/02/2022</w:t>
            </w:r>
          </w:p>
        </w:tc>
      </w:tr>
    </w:tbl>
    <w:p w14:paraId="34C73DFA" w14:textId="77777777" w:rsidR="00B8440B" w:rsidRPr="00B8440B" w:rsidRDefault="00B8440B" w:rsidP="00B8440B">
      <w:pPr>
        <w:rPr>
          <w:szCs w:val="22"/>
        </w:rPr>
      </w:pPr>
    </w:p>
    <w:p w14:paraId="7FD93928" w14:textId="77777777" w:rsidR="00B8440B" w:rsidRPr="00B8440B" w:rsidRDefault="00B8440B" w:rsidP="00B8440B">
      <w:pPr>
        <w:rPr>
          <w:szCs w:val="22"/>
        </w:rPr>
      </w:pPr>
    </w:p>
    <w:p w14:paraId="0BC1D553" w14:textId="77777777" w:rsidR="00B8440B" w:rsidRPr="00B8440B" w:rsidRDefault="00B8440B" w:rsidP="00B8440B">
      <w:pPr>
        <w:rPr>
          <w:szCs w:val="22"/>
        </w:rPr>
      </w:pPr>
    </w:p>
    <w:p w14:paraId="6EDB86CE" w14:textId="77777777" w:rsidR="00B8440B" w:rsidRPr="00B8440B" w:rsidRDefault="00B8440B" w:rsidP="00B8440B">
      <w:pPr>
        <w:rPr>
          <w:szCs w:val="22"/>
        </w:rPr>
      </w:pPr>
    </w:p>
    <w:p w14:paraId="10A809BC" w14:textId="77777777" w:rsidR="00B8440B" w:rsidRPr="00B8440B" w:rsidRDefault="00B8440B" w:rsidP="00B8440B">
      <w:pPr>
        <w:rPr>
          <w:szCs w:val="22"/>
        </w:rPr>
      </w:pPr>
    </w:p>
    <w:p w14:paraId="643B8B64" w14:textId="77777777" w:rsidR="00B8440B" w:rsidRPr="00B8440B" w:rsidRDefault="00B8440B" w:rsidP="00B8440B">
      <w:pPr>
        <w:rPr>
          <w:szCs w:val="22"/>
        </w:rPr>
      </w:pPr>
    </w:p>
    <w:p w14:paraId="781BAD32" w14:textId="77777777" w:rsidR="00B8440B" w:rsidRPr="00B8440B" w:rsidRDefault="00B8440B" w:rsidP="00B8440B">
      <w:pPr>
        <w:rPr>
          <w:szCs w:val="22"/>
        </w:rPr>
      </w:pPr>
    </w:p>
    <w:p w14:paraId="4D01F3E5" w14:textId="77777777" w:rsidR="00B8440B" w:rsidRPr="00B8440B" w:rsidRDefault="00B8440B" w:rsidP="00B8440B">
      <w:pPr>
        <w:rPr>
          <w:szCs w:val="22"/>
        </w:rPr>
      </w:pPr>
    </w:p>
    <w:p w14:paraId="781C456A" w14:textId="77777777" w:rsidR="00B8440B" w:rsidRPr="008B2085" w:rsidRDefault="00B8440B" w:rsidP="00B8440B">
      <w:pPr>
        <w:shd w:val="clear" w:color="auto" w:fill="D9D9D9"/>
        <w:jc w:val="both"/>
        <w:rPr>
          <w:b/>
          <w:szCs w:val="22"/>
          <w:lang w:val="en-GB"/>
        </w:rPr>
      </w:pPr>
      <w:r w:rsidRPr="008B2085">
        <w:rPr>
          <w:b/>
          <w:szCs w:val="22"/>
          <w:lang w:val="en-GB"/>
        </w:rPr>
        <w:t>Payment Schedule</w:t>
      </w:r>
    </w:p>
    <w:p w14:paraId="6F9FF282" w14:textId="77777777" w:rsidR="00B8440B" w:rsidRDefault="00B8440B" w:rsidP="00B8440B">
      <w:pPr>
        <w:pStyle w:val="Header"/>
        <w:jc w:val="both"/>
        <w:outlineLvl w:val="0"/>
        <w:rPr>
          <w:szCs w:val="22"/>
          <w:lang w:val="en-GB"/>
        </w:rPr>
      </w:pPr>
    </w:p>
    <w:p w14:paraId="662760EE" w14:textId="77777777" w:rsidR="00B8440B" w:rsidRPr="008B2085" w:rsidRDefault="00B8440B" w:rsidP="00B8440B">
      <w:pPr>
        <w:pStyle w:val="Header"/>
        <w:jc w:val="both"/>
        <w:outlineLvl w:val="0"/>
        <w:rPr>
          <w:szCs w:val="22"/>
          <w:lang w:val="en-GB"/>
        </w:rPr>
      </w:pPr>
      <w:r w:rsidRPr="004D5BDD">
        <w:rPr>
          <w:szCs w:val="22"/>
          <w:lang w:val="en-GB"/>
        </w:rPr>
        <w:t xml:space="preserve">Payment will be made on a monthly basis, upon submission of a short </w:t>
      </w:r>
      <w:r>
        <w:rPr>
          <w:szCs w:val="22"/>
          <w:lang w:val="en-GB"/>
        </w:rPr>
        <w:t>monthly summary report and invoice</w:t>
      </w:r>
      <w:r w:rsidRPr="004D5BDD">
        <w:rPr>
          <w:szCs w:val="22"/>
          <w:lang w:val="en-GB"/>
        </w:rPr>
        <w:t xml:space="preserve"> at the end of each month. </w:t>
      </w:r>
      <w:r>
        <w:rPr>
          <w:szCs w:val="22"/>
          <w:lang w:val="en-GB"/>
        </w:rPr>
        <w:t>Specific outputs will be provided as an annex to this report, in the estimated timeframe provided above. P</w:t>
      </w:r>
      <w:r w:rsidRPr="004D5BDD">
        <w:rPr>
          <w:szCs w:val="22"/>
          <w:lang w:val="en-GB"/>
        </w:rPr>
        <w:t xml:space="preserve">ayments </w:t>
      </w:r>
      <w:r>
        <w:rPr>
          <w:szCs w:val="22"/>
          <w:lang w:val="en-GB"/>
        </w:rPr>
        <w:t xml:space="preserve">will be </w:t>
      </w:r>
      <w:r w:rsidRPr="004D5BDD">
        <w:rPr>
          <w:szCs w:val="22"/>
          <w:lang w:val="en-GB"/>
        </w:rPr>
        <w:t>made against the monthly invoice only after approval</w:t>
      </w:r>
      <w:r>
        <w:rPr>
          <w:szCs w:val="22"/>
          <w:lang w:val="en-GB"/>
        </w:rPr>
        <w:t xml:space="preserve"> of deliverables</w:t>
      </w:r>
      <w:r w:rsidRPr="004D5BDD">
        <w:rPr>
          <w:szCs w:val="22"/>
          <w:lang w:val="en-GB"/>
        </w:rPr>
        <w:t xml:space="preserve"> by the contract manager.</w:t>
      </w:r>
    </w:p>
    <w:p w14:paraId="0FBE8678" w14:textId="77777777" w:rsidR="00B8440B" w:rsidRPr="008B2085" w:rsidRDefault="00B8440B" w:rsidP="00B8440B">
      <w:pPr>
        <w:pStyle w:val="Header"/>
        <w:tabs>
          <w:tab w:val="clear" w:pos="4320"/>
          <w:tab w:val="clear" w:pos="8640"/>
        </w:tabs>
        <w:jc w:val="both"/>
        <w:outlineLvl w:val="0"/>
        <w:rPr>
          <w:b/>
          <w:szCs w:val="22"/>
          <w:lang w:val="en-GB"/>
        </w:rPr>
      </w:pPr>
    </w:p>
    <w:p w14:paraId="1B3974AD" w14:textId="77777777" w:rsidR="00B8440B" w:rsidRDefault="00B8440B" w:rsidP="00B8440B">
      <w:pPr>
        <w:jc w:val="both"/>
        <w:rPr>
          <w:b/>
          <w:szCs w:val="22"/>
          <w:lang w:val="en-GB"/>
        </w:rPr>
      </w:pPr>
    </w:p>
    <w:p w14:paraId="063DC47A" w14:textId="77777777" w:rsidR="00B8440B" w:rsidRPr="008B2085" w:rsidRDefault="00B8440B" w:rsidP="00B8440B">
      <w:pPr>
        <w:shd w:val="clear" w:color="auto" w:fill="D9D9D9"/>
        <w:jc w:val="both"/>
        <w:rPr>
          <w:b/>
          <w:szCs w:val="22"/>
          <w:lang w:val="en-GB"/>
        </w:rPr>
      </w:pPr>
      <w:r w:rsidRPr="008B2085">
        <w:rPr>
          <w:b/>
          <w:szCs w:val="22"/>
          <w:lang w:val="en-GB"/>
        </w:rPr>
        <w:t xml:space="preserve">Desired competencies, technical background and experience </w:t>
      </w:r>
    </w:p>
    <w:p w14:paraId="0AA73592" w14:textId="77777777" w:rsidR="00B8440B" w:rsidRDefault="00B8440B" w:rsidP="00B8440B">
      <w:pPr>
        <w:jc w:val="both"/>
        <w:rPr>
          <w:rFonts w:eastAsia="Arial Unicode MS"/>
          <w:szCs w:val="22"/>
          <w:lang w:val="en-GB"/>
        </w:rPr>
      </w:pPr>
    </w:p>
    <w:p w14:paraId="4BBECCD3" w14:textId="77777777" w:rsidR="00B8440B" w:rsidRPr="008B2085" w:rsidRDefault="00B8440B" w:rsidP="00B8440B">
      <w:pPr>
        <w:jc w:val="both"/>
        <w:rPr>
          <w:rFonts w:eastAsia="Arial Unicode MS"/>
          <w:szCs w:val="22"/>
          <w:lang w:val="en-GB"/>
        </w:rPr>
      </w:pPr>
      <w:r w:rsidRPr="008B2085">
        <w:rPr>
          <w:rFonts w:eastAsia="Arial Unicode MS"/>
          <w:szCs w:val="22"/>
          <w:lang w:val="en-GB"/>
        </w:rPr>
        <w:t xml:space="preserve">The </w:t>
      </w:r>
      <w:r>
        <w:rPr>
          <w:rFonts w:eastAsia="Arial Unicode MS"/>
          <w:szCs w:val="22"/>
          <w:lang w:val="en-GB"/>
        </w:rPr>
        <w:t>contractor</w:t>
      </w:r>
      <w:r w:rsidRPr="008B2085">
        <w:rPr>
          <w:rFonts w:eastAsia="Arial Unicode MS"/>
          <w:szCs w:val="22"/>
          <w:lang w:val="en-GB"/>
        </w:rPr>
        <w:t xml:space="preserve"> should have the following profile: </w:t>
      </w:r>
    </w:p>
    <w:p w14:paraId="71C489A0" w14:textId="77777777" w:rsidR="00B8440B" w:rsidRPr="008B2085" w:rsidRDefault="00B8440B" w:rsidP="00B8440B">
      <w:pPr>
        <w:jc w:val="both"/>
        <w:rPr>
          <w:rFonts w:eastAsia="Arial Unicode MS"/>
          <w:szCs w:val="22"/>
          <w:lang w:val="en-GB"/>
        </w:rPr>
      </w:pPr>
    </w:p>
    <w:p w14:paraId="1BE0AA33" w14:textId="77777777" w:rsidR="00B8440B" w:rsidRPr="008B2085" w:rsidRDefault="00B8440B" w:rsidP="00B8440B">
      <w:pPr>
        <w:jc w:val="both"/>
        <w:rPr>
          <w:rFonts w:eastAsia="Arial Unicode MS"/>
          <w:b/>
          <w:szCs w:val="22"/>
          <w:lang w:val="en-GB"/>
        </w:rPr>
      </w:pPr>
      <w:r w:rsidRPr="008B2085">
        <w:rPr>
          <w:rFonts w:eastAsia="Arial Unicode MS"/>
          <w:b/>
          <w:szCs w:val="22"/>
          <w:lang w:val="en-GB"/>
        </w:rPr>
        <w:t xml:space="preserve">Qualification: </w:t>
      </w:r>
    </w:p>
    <w:p w14:paraId="14EE2FBC" w14:textId="77777777" w:rsidR="00B8440B" w:rsidRPr="008B2085" w:rsidRDefault="00B8440B" w:rsidP="00B8440B">
      <w:pPr>
        <w:pStyle w:val="ListParagraph"/>
        <w:numPr>
          <w:ilvl w:val="0"/>
          <w:numId w:val="30"/>
        </w:numPr>
        <w:jc w:val="both"/>
        <w:rPr>
          <w:rFonts w:eastAsia="Arial Unicode MS"/>
          <w:sz w:val="22"/>
          <w:szCs w:val="22"/>
          <w:lang w:val="en-GB"/>
        </w:rPr>
      </w:pPr>
      <w:r w:rsidRPr="008B2085">
        <w:rPr>
          <w:rFonts w:eastAsia="Arial Unicode MS"/>
          <w:sz w:val="22"/>
          <w:szCs w:val="22"/>
          <w:lang w:val="en-GB"/>
        </w:rPr>
        <w:t>Advanced university degree</w:t>
      </w:r>
      <w:r w:rsidRPr="008B2085">
        <w:rPr>
          <w:bCs/>
          <w:sz w:val="22"/>
          <w:szCs w:val="22"/>
        </w:rPr>
        <w:t xml:space="preserve"> (Masters) from an accredited academic institution, in a discipline related to social protection</w:t>
      </w:r>
      <w:r>
        <w:rPr>
          <w:bCs/>
          <w:sz w:val="22"/>
          <w:szCs w:val="22"/>
        </w:rPr>
        <w:t xml:space="preserve">, human development, </w:t>
      </w:r>
      <w:r w:rsidRPr="008B2085">
        <w:rPr>
          <w:bCs/>
          <w:sz w:val="22"/>
          <w:szCs w:val="22"/>
        </w:rPr>
        <w:t>economics, public policy</w:t>
      </w:r>
      <w:r>
        <w:rPr>
          <w:bCs/>
          <w:sz w:val="22"/>
          <w:szCs w:val="22"/>
        </w:rPr>
        <w:t xml:space="preserve"> or </w:t>
      </w:r>
      <w:proofErr w:type="gramStart"/>
      <w:r>
        <w:rPr>
          <w:bCs/>
          <w:sz w:val="22"/>
          <w:szCs w:val="22"/>
        </w:rPr>
        <w:t>other</w:t>
      </w:r>
      <w:proofErr w:type="gramEnd"/>
      <w:r>
        <w:rPr>
          <w:bCs/>
          <w:sz w:val="22"/>
          <w:szCs w:val="22"/>
        </w:rPr>
        <w:t xml:space="preserve"> relevant field</w:t>
      </w:r>
      <w:r w:rsidRPr="008B2085">
        <w:rPr>
          <w:bCs/>
          <w:sz w:val="22"/>
          <w:szCs w:val="22"/>
        </w:rPr>
        <w:t>.</w:t>
      </w:r>
      <w:r w:rsidRPr="008B2085">
        <w:rPr>
          <w:rFonts w:eastAsia="Arial Unicode MS"/>
          <w:sz w:val="22"/>
          <w:szCs w:val="22"/>
          <w:lang w:val="en-GB"/>
        </w:rPr>
        <w:t xml:space="preserve"> </w:t>
      </w:r>
    </w:p>
    <w:p w14:paraId="10AA0489" w14:textId="77777777" w:rsidR="00B8440B" w:rsidRPr="008B2085" w:rsidRDefault="00B8440B" w:rsidP="00B8440B">
      <w:pPr>
        <w:jc w:val="both"/>
        <w:rPr>
          <w:b/>
          <w:bCs/>
          <w:szCs w:val="22"/>
        </w:rPr>
      </w:pPr>
    </w:p>
    <w:p w14:paraId="657CA8F3" w14:textId="77777777" w:rsidR="00B8440B" w:rsidRPr="008B2085" w:rsidRDefault="00B8440B" w:rsidP="00B8440B">
      <w:pPr>
        <w:jc w:val="both"/>
        <w:rPr>
          <w:bCs/>
          <w:szCs w:val="22"/>
        </w:rPr>
      </w:pPr>
      <w:r w:rsidRPr="008B2085">
        <w:rPr>
          <w:b/>
          <w:bCs/>
          <w:szCs w:val="22"/>
        </w:rPr>
        <w:t>Experience and competencies:</w:t>
      </w:r>
      <w:r w:rsidRPr="008B2085">
        <w:rPr>
          <w:bCs/>
          <w:szCs w:val="22"/>
        </w:rPr>
        <w:t xml:space="preserve"> </w:t>
      </w:r>
    </w:p>
    <w:p w14:paraId="7A6A606B" w14:textId="77777777" w:rsidR="00B8440B" w:rsidRDefault="00B8440B" w:rsidP="00B8440B">
      <w:pPr>
        <w:pStyle w:val="ListParagraph"/>
        <w:numPr>
          <w:ilvl w:val="0"/>
          <w:numId w:val="31"/>
        </w:numPr>
        <w:ind w:left="360"/>
        <w:jc w:val="both"/>
        <w:rPr>
          <w:rFonts w:eastAsia="Arial Unicode MS"/>
          <w:sz w:val="22"/>
          <w:szCs w:val="22"/>
          <w:lang w:val="en-GB"/>
        </w:rPr>
      </w:pPr>
      <w:r w:rsidRPr="008B2085">
        <w:rPr>
          <w:rFonts w:eastAsia="Arial Unicode MS"/>
          <w:sz w:val="22"/>
          <w:szCs w:val="22"/>
          <w:lang w:val="en-GB"/>
        </w:rPr>
        <w:t xml:space="preserve">A minimum of </w:t>
      </w:r>
      <w:r>
        <w:rPr>
          <w:rFonts w:eastAsia="Arial Unicode MS"/>
          <w:sz w:val="22"/>
          <w:szCs w:val="22"/>
          <w:lang w:val="en-GB"/>
        </w:rPr>
        <w:t>5</w:t>
      </w:r>
      <w:r w:rsidRPr="008B2085">
        <w:rPr>
          <w:rFonts w:eastAsia="Arial Unicode MS"/>
          <w:sz w:val="22"/>
          <w:szCs w:val="22"/>
          <w:lang w:val="en-GB"/>
        </w:rPr>
        <w:t xml:space="preserve"> years of experience in </w:t>
      </w:r>
      <w:r>
        <w:rPr>
          <w:rFonts w:eastAsia="Arial Unicode MS"/>
          <w:sz w:val="22"/>
          <w:szCs w:val="22"/>
          <w:lang w:val="en-GB"/>
        </w:rPr>
        <w:t xml:space="preserve">research methods for social scientists or public health specialists, with </w:t>
      </w:r>
      <w:r w:rsidRPr="009F67EC">
        <w:rPr>
          <w:rFonts w:eastAsia="Arial Unicode MS"/>
          <w:sz w:val="22"/>
          <w:szCs w:val="22"/>
          <w:lang w:val="en-GB"/>
        </w:rPr>
        <w:t>at least one research project focused on sub-Saharan Africa, direct experience working with an Africa based research or academic institution is preferred</w:t>
      </w:r>
      <w:r>
        <w:rPr>
          <w:rFonts w:eastAsia="Arial Unicode MS"/>
          <w:sz w:val="22"/>
          <w:szCs w:val="22"/>
          <w:lang w:val="en-GB"/>
        </w:rPr>
        <w:t>.</w:t>
      </w:r>
    </w:p>
    <w:p w14:paraId="5E01E985" w14:textId="77777777" w:rsidR="00B8440B" w:rsidRPr="008B2085" w:rsidRDefault="00B8440B" w:rsidP="00B8440B">
      <w:pPr>
        <w:pStyle w:val="ListParagraph"/>
        <w:numPr>
          <w:ilvl w:val="0"/>
          <w:numId w:val="31"/>
        </w:numPr>
        <w:ind w:left="360"/>
        <w:jc w:val="both"/>
        <w:rPr>
          <w:rFonts w:eastAsia="Arial Unicode MS"/>
          <w:sz w:val="22"/>
          <w:szCs w:val="22"/>
          <w:lang w:val="en-GB"/>
        </w:rPr>
      </w:pPr>
      <w:r>
        <w:rPr>
          <w:rFonts w:eastAsia="Arial Unicode MS"/>
          <w:sz w:val="22"/>
          <w:szCs w:val="22"/>
          <w:lang w:val="en-GB"/>
        </w:rPr>
        <w:t xml:space="preserve">Strong understanding of impact evaluation concepts and approaches, preferably including </w:t>
      </w:r>
      <w:r w:rsidRPr="008B2085">
        <w:rPr>
          <w:rFonts w:eastAsia="Arial Unicode MS"/>
          <w:sz w:val="22"/>
          <w:szCs w:val="22"/>
          <w:lang w:val="en-GB"/>
        </w:rPr>
        <w:t>design</w:t>
      </w:r>
      <w:r>
        <w:rPr>
          <w:rFonts w:eastAsia="Arial Unicode MS"/>
          <w:sz w:val="22"/>
          <w:szCs w:val="22"/>
          <w:lang w:val="en-GB"/>
        </w:rPr>
        <w:t xml:space="preserve"> and</w:t>
      </w:r>
      <w:r w:rsidRPr="008B2085">
        <w:rPr>
          <w:rFonts w:eastAsia="Arial Unicode MS"/>
          <w:sz w:val="22"/>
          <w:szCs w:val="22"/>
          <w:lang w:val="en-GB"/>
        </w:rPr>
        <w:t xml:space="preserve"> implementation</w:t>
      </w:r>
      <w:r>
        <w:rPr>
          <w:rFonts w:eastAsia="Arial Unicode MS"/>
          <w:sz w:val="22"/>
          <w:szCs w:val="22"/>
          <w:lang w:val="en-GB"/>
        </w:rPr>
        <w:t xml:space="preserve"> of representative impact e</w:t>
      </w:r>
      <w:r w:rsidRPr="008B2085">
        <w:rPr>
          <w:rFonts w:eastAsia="Arial Unicode MS"/>
          <w:sz w:val="22"/>
          <w:szCs w:val="22"/>
          <w:lang w:val="en-GB"/>
        </w:rPr>
        <w:t>valuation</w:t>
      </w:r>
      <w:r>
        <w:rPr>
          <w:rFonts w:eastAsia="Arial Unicode MS"/>
          <w:sz w:val="22"/>
          <w:szCs w:val="22"/>
          <w:lang w:val="en-GB"/>
        </w:rPr>
        <w:t>s and/or programme process evaluation of national</w:t>
      </w:r>
      <w:r w:rsidRPr="008B2085">
        <w:rPr>
          <w:rFonts w:eastAsia="Arial Unicode MS"/>
          <w:sz w:val="22"/>
          <w:szCs w:val="22"/>
          <w:lang w:val="en-GB"/>
        </w:rPr>
        <w:t xml:space="preserve"> social protection cash transfer programmes</w:t>
      </w:r>
      <w:r w:rsidRPr="009F67EC">
        <w:rPr>
          <w:rFonts w:eastAsia="Arial Unicode MS"/>
          <w:sz w:val="22"/>
          <w:szCs w:val="22"/>
          <w:lang w:val="en-GB"/>
        </w:rPr>
        <w:t>, preferably in sub-Saharan Africa</w:t>
      </w:r>
      <w:r w:rsidRPr="008B2085">
        <w:rPr>
          <w:rFonts w:eastAsia="Arial Unicode MS"/>
          <w:sz w:val="22"/>
          <w:szCs w:val="22"/>
          <w:lang w:val="en-GB"/>
        </w:rPr>
        <w:t>.</w:t>
      </w:r>
    </w:p>
    <w:p w14:paraId="0A688EE0" w14:textId="77777777" w:rsidR="00B8440B" w:rsidRDefault="00B8440B" w:rsidP="00B8440B">
      <w:pPr>
        <w:pStyle w:val="ListParagraph"/>
        <w:numPr>
          <w:ilvl w:val="0"/>
          <w:numId w:val="31"/>
        </w:numPr>
        <w:ind w:left="360"/>
        <w:jc w:val="both"/>
        <w:rPr>
          <w:rFonts w:eastAsia="Arial Unicode MS"/>
          <w:sz w:val="22"/>
          <w:szCs w:val="22"/>
          <w:lang w:val="en-GB"/>
        </w:rPr>
      </w:pPr>
      <w:r>
        <w:rPr>
          <w:rFonts w:eastAsia="Arial Unicode MS"/>
          <w:sz w:val="22"/>
          <w:szCs w:val="22"/>
          <w:lang w:val="en-GB"/>
        </w:rPr>
        <w:t>Strong understanding of social protection theories and interventions, especially cash transfers and administration in resource-poor settings</w:t>
      </w:r>
      <w:r w:rsidRPr="008B2085">
        <w:rPr>
          <w:rFonts w:eastAsia="Arial Unicode MS"/>
          <w:sz w:val="22"/>
          <w:szCs w:val="22"/>
          <w:lang w:val="en-GB"/>
        </w:rPr>
        <w:t>.</w:t>
      </w:r>
    </w:p>
    <w:p w14:paraId="683DEF01" w14:textId="77777777" w:rsidR="00B8440B" w:rsidRPr="00242E34" w:rsidRDefault="00B8440B" w:rsidP="00B8440B">
      <w:pPr>
        <w:pStyle w:val="ListParagraph"/>
        <w:numPr>
          <w:ilvl w:val="0"/>
          <w:numId w:val="31"/>
        </w:numPr>
        <w:ind w:left="360"/>
        <w:jc w:val="both"/>
        <w:rPr>
          <w:rFonts w:eastAsia="Arial Unicode MS"/>
          <w:sz w:val="22"/>
          <w:szCs w:val="22"/>
          <w:lang w:val="en-GB"/>
        </w:rPr>
      </w:pPr>
      <w:r>
        <w:rPr>
          <w:rFonts w:eastAsia="Arial Unicode MS"/>
          <w:sz w:val="22"/>
          <w:szCs w:val="22"/>
          <w:lang w:val="en-GB"/>
        </w:rPr>
        <w:t>Experience in budget analysis, costing and developing investment cases an asset.</w:t>
      </w:r>
    </w:p>
    <w:p w14:paraId="2B06EC15" w14:textId="77777777" w:rsidR="00B8440B" w:rsidRPr="008B2085" w:rsidRDefault="00B8440B" w:rsidP="00B8440B">
      <w:pPr>
        <w:pStyle w:val="ListParagraph"/>
        <w:numPr>
          <w:ilvl w:val="0"/>
          <w:numId w:val="31"/>
        </w:numPr>
        <w:ind w:left="360"/>
        <w:jc w:val="both"/>
        <w:rPr>
          <w:rFonts w:eastAsia="Arial Unicode MS"/>
          <w:sz w:val="22"/>
          <w:szCs w:val="22"/>
          <w:lang w:val="en-GB"/>
        </w:rPr>
      </w:pPr>
      <w:r>
        <w:rPr>
          <w:rFonts w:eastAsia="Arial Unicode MS"/>
          <w:sz w:val="22"/>
          <w:szCs w:val="22"/>
          <w:lang w:val="en-GB"/>
        </w:rPr>
        <w:t>Clearly demonstrated ability to conceptualize development issues and write high quality technical reports, analytical materials and guidelines.</w:t>
      </w:r>
    </w:p>
    <w:p w14:paraId="439B98A0" w14:textId="77777777" w:rsidR="00B8440B" w:rsidRPr="008B2085" w:rsidRDefault="00B8440B" w:rsidP="00B8440B">
      <w:pPr>
        <w:numPr>
          <w:ilvl w:val="0"/>
          <w:numId w:val="29"/>
        </w:numPr>
        <w:spacing w:line="240" w:lineRule="auto"/>
        <w:ind w:left="360"/>
        <w:jc w:val="both"/>
        <w:rPr>
          <w:szCs w:val="22"/>
          <w:lang w:val="en-GB"/>
        </w:rPr>
      </w:pPr>
      <w:r w:rsidRPr="008B2085">
        <w:rPr>
          <w:szCs w:val="22"/>
          <w:lang w:val="en-GB"/>
        </w:rPr>
        <w:t xml:space="preserve">Proven ability to communicate and work in a multi-cultural environment and provide remote organizational support to government officials. </w:t>
      </w:r>
    </w:p>
    <w:p w14:paraId="433B1867" w14:textId="77777777" w:rsidR="00B8440B" w:rsidRPr="001C25EF" w:rsidRDefault="00B8440B" w:rsidP="00B8440B">
      <w:pPr>
        <w:pStyle w:val="ListParagraph"/>
        <w:numPr>
          <w:ilvl w:val="0"/>
          <w:numId w:val="29"/>
        </w:numPr>
        <w:ind w:left="360"/>
        <w:jc w:val="both"/>
        <w:rPr>
          <w:b/>
          <w:sz w:val="22"/>
          <w:szCs w:val="22"/>
          <w:lang w:val="en-GB"/>
        </w:rPr>
      </w:pPr>
      <w:r w:rsidRPr="008B2085">
        <w:rPr>
          <w:sz w:val="22"/>
          <w:szCs w:val="22"/>
          <w:lang w:val="en-GB"/>
        </w:rPr>
        <w:t>Excellent writing and oral skills in English (fluency)</w:t>
      </w:r>
      <w:r>
        <w:rPr>
          <w:sz w:val="22"/>
          <w:szCs w:val="22"/>
          <w:lang w:val="en-GB"/>
        </w:rPr>
        <w:t xml:space="preserve"> required. Working knowledge of French (basic) and/or Portuguese (basic) would be an asset</w:t>
      </w:r>
      <w:r w:rsidRPr="008B2085">
        <w:rPr>
          <w:sz w:val="22"/>
          <w:szCs w:val="22"/>
          <w:lang w:val="en-GB"/>
        </w:rPr>
        <w:t>.</w:t>
      </w:r>
    </w:p>
    <w:p w14:paraId="4D23FEEF" w14:textId="77777777" w:rsidR="00B8440B" w:rsidRDefault="00B8440B" w:rsidP="00B8440B">
      <w:pPr>
        <w:jc w:val="both"/>
        <w:rPr>
          <w:b/>
          <w:szCs w:val="22"/>
          <w:lang w:val="en-GB"/>
        </w:rPr>
      </w:pPr>
    </w:p>
    <w:p w14:paraId="78F7F6A8" w14:textId="77777777" w:rsidR="00B8440B" w:rsidRPr="001C25EF" w:rsidRDefault="00B8440B" w:rsidP="00B8440B">
      <w:pPr>
        <w:jc w:val="both"/>
        <w:rPr>
          <w:b/>
          <w:szCs w:val="22"/>
          <w:lang w:val="en-GB"/>
        </w:rPr>
      </w:pPr>
      <w:r w:rsidRPr="001C25EF">
        <w:rPr>
          <w:b/>
          <w:szCs w:val="22"/>
          <w:lang w:val="en-GB"/>
        </w:rPr>
        <w:t>Core Values:</w:t>
      </w:r>
    </w:p>
    <w:p w14:paraId="5BBE7115"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Care</w:t>
      </w:r>
    </w:p>
    <w:p w14:paraId="34051BC1"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Respect</w:t>
      </w:r>
    </w:p>
    <w:p w14:paraId="43068EE2"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Integrity</w:t>
      </w:r>
    </w:p>
    <w:p w14:paraId="6DA450C9"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Trust</w:t>
      </w:r>
    </w:p>
    <w:p w14:paraId="53BC234F"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Accountability</w:t>
      </w:r>
    </w:p>
    <w:p w14:paraId="73A363F0" w14:textId="77777777" w:rsidR="00B8440B" w:rsidRPr="001C25EF" w:rsidRDefault="00B8440B" w:rsidP="00B8440B">
      <w:pPr>
        <w:jc w:val="both"/>
        <w:rPr>
          <w:b/>
          <w:szCs w:val="22"/>
          <w:lang w:val="en-GB"/>
        </w:rPr>
      </w:pPr>
    </w:p>
    <w:p w14:paraId="5E3DF103" w14:textId="77777777" w:rsidR="00B8440B" w:rsidRPr="001C25EF" w:rsidRDefault="00B8440B" w:rsidP="00B8440B">
      <w:pPr>
        <w:jc w:val="both"/>
        <w:rPr>
          <w:b/>
          <w:szCs w:val="22"/>
          <w:lang w:val="en-GB"/>
        </w:rPr>
      </w:pPr>
      <w:r w:rsidRPr="001C25EF">
        <w:rPr>
          <w:b/>
          <w:szCs w:val="22"/>
          <w:lang w:val="en-GB"/>
        </w:rPr>
        <w:t>Core Competencies</w:t>
      </w:r>
    </w:p>
    <w:p w14:paraId="0953DFA1"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 xml:space="preserve">Builds and </w:t>
      </w:r>
      <w:r>
        <w:rPr>
          <w:rFonts w:eastAsia="Arial Unicode MS"/>
          <w:sz w:val="22"/>
          <w:szCs w:val="22"/>
          <w:lang w:val="en-GB"/>
        </w:rPr>
        <w:t>m</w:t>
      </w:r>
      <w:r w:rsidRPr="001C25EF">
        <w:rPr>
          <w:rFonts w:eastAsia="Arial Unicode MS"/>
          <w:sz w:val="22"/>
          <w:szCs w:val="22"/>
          <w:lang w:val="en-GB"/>
        </w:rPr>
        <w:t xml:space="preserve">aintains </w:t>
      </w:r>
      <w:r>
        <w:rPr>
          <w:rFonts w:eastAsia="Arial Unicode MS"/>
          <w:sz w:val="22"/>
          <w:szCs w:val="22"/>
          <w:lang w:val="en-GB"/>
        </w:rPr>
        <w:t>p</w:t>
      </w:r>
      <w:r w:rsidRPr="001C25EF">
        <w:rPr>
          <w:rFonts w:eastAsia="Arial Unicode MS"/>
          <w:sz w:val="22"/>
          <w:szCs w:val="22"/>
          <w:lang w:val="en-GB"/>
        </w:rPr>
        <w:t>artnerships</w:t>
      </w:r>
    </w:p>
    <w:p w14:paraId="71B6C74D"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Demonstrates self-awareness and ethical awareness</w:t>
      </w:r>
    </w:p>
    <w:p w14:paraId="0C08CE6F"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Drive to achieve results for impact</w:t>
      </w:r>
    </w:p>
    <w:p w14:paraId="48E43CBC"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Innovates and embraces change</w:t>
      </w:r>
    </w:p>
    <w:p w14:paraId="76FACBEA"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Manages ambiguity and complexity</w:t>
      </w:r>
    </w:p>
    <w:p w14:paraId="0665F38B"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Thinks and acts strategically</w:t>
      </w:r>
    </w:p>
    <w:p w14:paraId="103CD8DE" w14:textId="77777777" w:rsidR="00B8440B" w:rsidRPr="001C25EF" w:rsidRDefault="00B8440B" w:rsidP="00B8440B">
      <w:pPr>
        <w:pStyle w:val="ListParagraph"/>
        <w:numPr>
          <w:ilvl w:val="0"/>
          <w:numId w:val="31"/>
        </w:numPr>
        <w:ind w:left="360"/>
        <w:jc w:val="both"/>
        <w:rPr>
          <w:rFonts w:eastAsia="Arial Unicode MS"/>
          <w:sz w:val="22"/>
          <w:szCs w:val="22"/>
          <w:lang w:val="en-GB"/>
        </w:rPr>
      </w:pPr>
      <w:r w:rsidRPr="001C25EF">
        <w:rPr>
          <w:rFonts w:eastAsia="Arial Unicode MS"/>
          <w:sz w:val="22"/>
          <w:szCs w:val="22"/>
          <w:lang w:val="en-GB"/>
        </w:rPr>
        <w:t>Works collaboratively with others</w:t>
      </w:r>
    </w:p>
    <w:p w14:paraId="73E4C5D7" w14:textId="77777777" w:rsidR="00B8440B" w:rsidRPr="00B8440B" w:rsidRDefault="00B8440B" w:rsidP="00B8440B">
      <w:pPr>
        <w:rPr>
          <w:szCs w:val="22"/>
        </w:rPr>
      </w:pPr>
    </w:p>
    <w:p w14:paraId="0F393535" w14:textId="77777777" w:rsidR="00B8440B" w:rsidRPr="00B8440B" w:rsidRDefault="00B8440B" w:rsidP="00B8440B">
      <w:pPr>
        <w:rPr>
          <w:szCs w:val="22"/>
        </w:rPr>
      </w:pPr>
    </w:p>
    <w:p w14:paraId="40957FDE" w14:textId="77777777" w:rsidR="00B8440B" w:rsidRPr="00B8440B" w:rsidRDefault="00B8440B" w:rsidP="00B8440B">
      <w:pPr>
        <w:rPr>
          <w:szCs w:val="22"/>
        </w:rPr>
      </w:pPr>
    </w:p>
    <w:p w14:paraId="29558020" w14:textId="77777777" w:rsidR="00B8440B" w:rsidRPr="00B8440B" w:rsidRDefault="00B8440B" w:rsidP="00B8440B">
      <w:pPr>
        <w:rPr>
          <w:szCs w:val="22"/>
        </w:rPr>
      </w:pPr>
    </w:p>
    <w:p w14:paraId="21064AA8" w14:textId="77777777" w:rsidR="00B8440B" w:rsidRPr="00B8440B" w:rsidRDefault="00B8440B" w:rsidP="00B8440B">
      <w:pPr>
        <w:rPr>
          <w:szCs w:val="22"/>
        </w:rPr>
      </w:pPr>
    </w:p>
    <w:p w14:paraId="4B8B91C4" w14:textId="77777777" w:rsidR="00B8440B" w:rsidRPr="008B2085" w:rsidRDefault="00B8440B" w:rsidP="00B8440B">
      <w:pPr>
        <w:shd w:val="clear" w:color="auto" w:fill="D9D9D9"/>
        <w:jc w:val="both"/>
        <w:rPr>
          <w:b/>
          <w:szCs w:val="22"/>
          <w:lang w:val="en-GB"/>
        </w:rPr>
      </w:pPr>
      <w:r w:rsidRPr="008B2085">
        <w:rPr>
          <w:b/>
          <w:szCs w:val="22"/>
          <w:lang w:val="en-GB"/>
        </w:rPr>
        <w:lastRenderedPageBreak/>
        <w:t>Administrative issues</w:t>
      </w:r>
    </w:p>
    <w:p w14:paraId="4463F27B" w14:textId="77777777" w:rsidR="00B8440B" w:rsidRDefault="00B8440B" w:rsidP="00B8440B">
      <w:pPr>
        <w:autoSpaceDE w:val="0"/>
        <w:autoSpaceDN w:val="0"/>
        <w:adjustRightInd w:val="0"/>
        <w:jc w:val="both"/>
        <w:rPr>
          <w:szCs w:val="22"/>
          <w:lang w:val="en-GB"/>
        </w:rPr>
      </w:pPr>
    </w:p>
    <w:p w14:paraId="495A3033" w14:textId="77777777" w:rsidR="00B8440B" w:rsidRDefault="00B8440B" w:rsidP="00B8440B">
      <w:pPr>
        <w:autoSpaceDE w:val="0"/>
        <w:autoSpaceDN w:val="0"/>
        <w:adjustRightInd w:val="0"/>
        <w:jc w:val="both"/>
        <w:rPr>
          <w:szCs w:val="22"/>
        </w:rPr>
      </w:pPr>
      <w:r w:rsidRPr="008B2085">
        <w:rPr>
          <w:szCs w:val="22"/>
          <w:lang w:val="en-GB"/>
        </w:rPr>
        <w:t xml:space="preserve">The </w:t>
      </w:r>
      <w:r>
        <w:rPr>
          <w:szCs w:val="22"/>
          <w:lang w:val="en-GB"/>
        </w:rPr>
        <w:t>contractor</w:t>
      </w:r>
      <w:r w:rsidRPr="008B2085">
        <w:rPr>
          <w:szCs w:val="22"/>
          <w:lang w:val="en-GB"/>
        </w:rPr>
        <w:t xml:space="preserve"> will </w:t>
      </w:r>
      <w:r>
        <w:rPr>
          <w:szCs w:val="22"/>
          <w:lang w:val="en-GB"/>
        </w:rPr>
        <w:t xml:space="preserve">work remotely with possible in-country travel within ESAR </w:t>
      </w:r>
      <w:r w:rsidRPr="008B2085">
        <w:rPr>
          <w:szCs w:val="22"/>
          <w:lang w:val="en-GB"/>
        </w:rPr>
        <w:t>(travel restrictions allowing).</w:t>
      </w:r>
      <w:r>
        <w:rPr>
          <w:szCs w:val="22"/>
          <w:lang w:val="en-GB"/>
        </w:rPr>
        <w:t xml:space="preserve"> Co</w:t>
      </w:r>
      <w:r w:rsidRPr="004F5CE8">
        <w:rPr>
          <w:szCs w:val="22"/>
          <w:lang w:val="en-GB"/>
        </w:rPr>
        <w:t xml:space="preserve">mmunication and coordination </w:t>
      </w:r>
      <w:r>
        <w:rPr>
          <w:szCs w:val="22"/>
          <w:lang w:val="en-GB"/>
        </w:rPr>
        <w:t xml:space="preserve">will be </w:t>
      </w:r>
      <w:r w:rsidRPr="004F5CE8">
        <w:rPr>
          <w:szCs w:val="22"/>
          <w:lang w:val="en-GB"/>
        </w:rPr>
        <w:t>done via email, Skype or Zoom</w:t>
      </w:r>
      <w:r>
        <w:rPr>
          <w:szCs w:val="22"/>
          <w:lang w:val="en-GB"/>
        </w:rPr>
        <w:t xml:space="preserve"> with an agreement reached between ESARO and the contractor must ensure a minimum </w:t>
      </w:r>
      <w:proofErr w:type="gramStart"/>
      <w:r>
        <w:rPr>
          <w:szCs w:val="22"/>
          <w:lang w:val="en-GB"/>
        </w:rPr>
        <w:t>5 hour</w:t>
      </w:r>
      <w:proofErr w:type="gramEnd"/>
      <w:r>
        <w:rPr>
          <w:szCs w:val="22"/>
          <w:lang w:val="en-GB"/>
        </w:rPr>
        <w:t xml:space="preserve"> window is available for direct calls and meetings in respect of the time difference between ESAR and the contractor’s location</w:t>
      </w:r>
      <w:r w:rsidRPr="004F5CE8">
        <w:rPr>
          <w:szCs w:val="22"/>
          <w:lang w:val="en-GB"/>
        </w:rPr>
        <w:t xml:space="preserve">. </w:t>
      </w:r>
      <w:r w:rsidRPr="008B2085">
        <w:rPr>
          <w:szCs w:val="22"/>
          <w:lang w:val="en-GB"/>
        </w:rPr>
        <w:t xml:space="preserve"> T</w:t>
      </w:r>
      <w:r w:rsidRPr="008B2085">
        <w:rPr>
          <w:szCs w:val="22"/>
        </w:rPr>
        <w:t xml:space="preserve">he </w:t>
      </w:r>
      <w:r>
        <w:rPr>
          <w:szCs w:val="22"/>
        </w:rPr>
        <w:t>contractor</w:t>
      </w:r>
      <w:r w:rsidRPr="008B2085">
        <w:rPr>
          <w:szCs w:val="22"/>
        </w:rPr>
        <w:t xml:space="preserve"> will provide his/her own computer and administrative support throughout the </w:t>
      </w:r>
      <w:proofErr w:type="gramStart"/>
      <w:r w:rsidRPr="008B2085">
        <w:rPr>
          <w:szCs w:val="22"/>
        </w:rPr>
        <w:t>assignment,</w:t>
      </w:r>
      <w:proofErr w:type="gramEnd"/>
      <w:r w:rsidRPr="008B2085">
        <w:rPr>
          <w:szCs w:val="22"/>
        </w:rPr>
        <w:t xml:space="preserve"> however a UNICEF email address </w:t>
      </w:r>
      <w:r>
        <w:rPr>
          <w:szCs w:val="22"/>
        </w:rPr>
        <w:t>may</w:t>
      </w:r>
      <w:r w:rsidRPr="008B2085">
        <w:rPr>
          <w:szCs w:val="22"/>
        </w:rPr>
        <w:t xml:space="preserve"> be issued to facilitate official communication between the </w:t>
      </w:r>
      <w:r>
        <w:rPr>
          <w:szCs w:val="22"/>
        </w:rPr>
        <w:t>contractor</w:t>
      </w:r>
      <w:r w:rsidRPr="008B2085">
        <w:rPr>
          <w:szCs w:val="22"/>
        </w:rPr>
        <w:t xml:space="preserve"> and COs.</w:t>
      </w:r>
    </w:p>
    <w:p w14:paraId="23F7F45D" w14:textId="77777777" w:rsidR="00B8440B" w:rsidRDefault="00B8440B" w:rsidP="00B8440B">
      <w:pPr>
        <w:autoSpaceDE w:val="0"/>
        <w:autoSpaceDN w:val="0"/>
        <w:adjustRightInd w:val="0"/>
        <w:jc w:val="both"/>
        <w:rPr>
          <w:szCs w:val="22"/>
        </w:rPr>
      </w:pPr>
    </w:p>
    <w:p w14:paraId="7A665379" w14:textId="77777777" w:rsidR="00B8440B" w:rsidRPr="00515B43" w:rsidRDefault="00B8440B" w:rsidP="00B8440B">
      <w:pPr>
        <w:jc w:val="both"/>
        <w:rPr>
          <w:color w:val="auto"/>
          <w:sz w:val="20"/>
          <w:szCs w:val="18"/>
          <w:lang w:val="en-US"/>
        </w:rPr>
      </w:pPr>
      <w:r w:rsidRPr="00515B43">
        <w:rPr>
          <w:i/>
          <w:iCs/>
          <w:szCs w:val="22"/>
          <w:lang w:val="en-GB"/>
        </w:rPr>
        <w:t xml:space="preserve">The </w:t>
      </w:r>
      <w:r>
        <w:rPr>
          <w:i/>
          <w:iCs/>
          <w:szCs w:val="22"/>
          <w:lang w:val="en-GB"/>
        </w:rPr>
        <w:t>contractor</w:t>
      </w:r>
      <w:r w:rsidRPr="00515B43">
        <w:rPr>
          <w:i/>
          <w:iCs/>
          <w:szCs w:val="22"/>
          <w:lang w:val="en-GB"/>
        </w:rPr>
        <w:t xml:space="preserve"> is expected to be home based with potential travel to </w:t>
      </w:r>
      <w:r>
        <w:rPr>
          <w:i/>
          <w:iCs/>
          <w:szCs w:val="22"/>
          <w:lang w:val="en-GB"/>
        </w:rPr>
        <w:t xml:space="preserve">up to 10 </w:t>
      </w:r>
      <w:r w:rsidRPr="00515B43">
        <w:rPr>
          <w:i/>
          <w:iCs/>
          <w:szCs w:val="22"/>
          <w:lang w:val="en-GB"/>
        </w:rPr>
        <w:t>countries</w:t>
      </w:r>
      <w:r>
        <w:rPr>
          <w:i/>
          <w:iCs/>
          <w:szCs w:val="22"/>
          <w:lang w:val="en-GB"/>
        </w:rPr>
        <w:t xml:space="preserve"> in ESAR</w:t>
      </w:r>
      <w:r w:rsidRPr="00515B43">
        <w:rPr>
          <w:i/>
          <w:iCs/>
          <w:szCs w:val="22"/>
          <w:lang w:val="en-GB"/>
        </w:rPr>
        <w:t xml:space="preserve"> depending on COVID-19 travel restrictions in 2021 (4-6 days in each) for which the UNICEF office would cover DSA and travel costs. Travel will be in economy class. If the </w:t>
      </w:r>
      <w:r>
        <w:rPr>
          <w:i/>
          <w:iCs/>
          <w:szCs w:val="22"/>
          <w:lang w:val="en-GB"/>
        </w:rPr>
        <w:t>Contractor</w:t>
      </w:r>
      <w:r w:rsidRPr="00515B43">
        <w:rPr>
          <w:i/>
          <w:iCs/>
          <w:szCs w:val="22"/>
          <w:lang w:val="en-GB"/>
        </w:rPr>
        <w:t xml:space="preserve"> is required to quarantine while traveling, UNICEF will pay for the quarantine if not organized by the host country</w:t>
      </w:r>
      <w:r>
        <w:rPr>
          <w:i/>
          <w:iCs/>
          <w:szCs w:val="22"/>
          <w:lang w:val="en-GB"/>
        </w:rPr>
        <w:t>.</w:t>
      </w:r>
    </w:p>
    <w:p w14:paraId="429D31EF" w14:textId="77777777" w:rsidR="00B8440B" w:rsidRPr="003B6906" w:rsidRDefault="00B8440B" w:rsidP="00B8440B">
      <w:pPr>
        <w:keepNext/>
        <w:keepLines/>
        <w:jc w:val="both"/>
        <w:rPr>
          <w:bCs/>
          <w:szCs w:val="22"/>
          <w:lang w:val="en-GB"/>
        </w:rPr>
      </w:pPr>
    </w:p>
    <w:p w14:paraId="239163BC" w14:textId="77777777" w:rsidR="00B8440B" w:rsidRPr="008B2085" w:rsidRDefault="00B8440B" w:rsidP="00B8440B">
      <w:pPr>
        <w:keepNext/>
        <w:keepLines/>
        <w:shd w:val="clear" w:color="auto" w:fill="D9D9D9"/>
        <w:jc w:val="both"/>
        <w:rPr>
          <w:b/>
          <w:szCs w:val="22"/>
          <w:lang w:val="en-GB"/>
        </w:rPr>
      </w:pPr>
      <w:r w:rsidRPr="008B2085">
        <w:rPr>
          <w:b/>
          <w:szCs w:val="22"/>
          <w:lang w:val="en-GB"/>
        </w:rPr>
        <w:t xml:space="preserve">Conditions </w:t>
      </w:r>
    </w:p>
    <w:p w14:paraId="1BABE8D5" w14:textId="77777777" w:rsidR="00B8440B" w:rsidRDefault="00B8440B" w:rsidP="00B8440B">
      <w:pPr>
        <w:jc w:val="both"/>
        <w:rPr>
          <w:szCs w:val="22"/>
          <w:lang w:val="en-GB"/>
        </w:rPr>
      </w:pPr>
    </w:p>
    <w:p w14:paraId="2D0FFC6F" w14:textId="77777777" w:rsidR="00B8440B" w:rsidRPr="008B2085" w:rsidRDefault="00B8440B" w:rsidP="00B8440B">
      <w:pPr>
        <w:jc w:val="both"/>
        <w:rPr>
          <w:szCs w:val="22"/>
          <w:lang w:val="en-GB"/>
        </w:rPr>
      </w:pPr>
      <w:r w:rsidRPr="008B2085">
        <w:rPr>
          <w:szCs w:val="22"/>
          <w:lang w:val="en-GB"/>
        </w:rPr>
        <w:t>As per UNICEF DFAM policy, payment is made against approved deliverables. No advance payment is allowed unless in exceptional circumstances against bank guarantee, subject to a</w:t>
      </w:r>
      <w:r w:rsidRPr="008B2085">
        <w:rPr>
          <w:szCs w:val="22"/>
        </w:rPr>
        <w:t xml:space="preserve"> maximum of 30 per cent of the total contract value in cases where advance purchases, for example for supplies or travel, may be necessary.</w:t>
      </w:r>
    </w:p>
    <w:p w14:paraId="59540BFC" w14:textId="77777777" w:rsidR="00B8440B" w:rsidRPr="008B2085" w:rsidRDefault="00B8440B" w:rsidP="00B8440B">
      <w:pPr>
        <w:jc w:val="both"/>
        <w:rPr>
          <w:szCs w:val="22"/>
          <w:lang w:val="en-GB"/>
        </w:rPr>
      </w:pPr>
    </w:p>
    <w:p w14:paraId="085C9E56" w14:textId="77777777" w:rsidR="00B8440B" w:rsidRPr="008B2085" w:rsidRDefault="00B8440B" w:rsidP="00B8440B">
      <w:pPr>
        <w:jc w:val="both"/>
        <w:rPr>
          <w:szCs w:val="22"/>
          <w:lang w:val="en-GB"/>
        </w:rPr>
      </w:pPr>
      <w:r w:rsidRPr="008B2085">
        <w:rPr>
          <w:szCs w:val="22"/>
          <w:lang w:val="en-GB"/>
        </w:rPr>
        <w:t>The candidate selected will be governed by and subject to UNICEF’s General Terms and Conditions for individual contracts.</w:t>
      </w:r>
    </w:p>
    <w:p w14:paraId="64331046" w14:textId="77777777" w:rsidR="00B8440B" w:rsidRDefault="00B8440B" w:rsidP="00B8440B">
      <w:pPr>
        <w:jc w:val="both"/>
        <w:rPr>
          <w:iCs/>
          <w:szCs w:val="22"/>
          <w:lang w:val="en-GB"/>
        </w:rPr>
      </w:pPr>
    </w:p>
    <w:p w14:paraId="16042EC4" w14:textId="77777777" w:rsidR="00B8440B" w:rsidRPr="003B6906" w:rsidRDefault="00B8440B" w:rsidP="00B8440B">
      <w:pPr>
        <w:jc w:val="both"/>
        <w:rPr>
          <w:iCs/>
          <w:szCs w:val="22"/>
          <w:lang w:val="en-GB"/>
        </w:rPr>
      </w:pPr>
    </w:p>
    <w:p w14:paraId="3982C6CE" w14:textId="77777777" w:rsidR="00B8440B" w:rsidRDefault="00B8440B" w:rsidP="00B8440B">
      <w:pPr>
        <w:shd w:val="clear" w:color="auto" w:fill="D9D9D9"/>
        <w:jc w:val="both"/>
        <w:rPr>
          <w:b/>
          <w:szCs w:val="22"/>
          <w:lang w:val="en-GB"/>
        </w:rPr>
      </w:pPr>
      <w:r w:rsidRPr="008B2085">
        <w:rPr>
          <w:b/>
          <w:szCs w:val="22"/>
          <w:lang w:val="en-GB"/>
        </w:rPr>
        <w:t>Risks</w:t>
      </w:r>
    </w:p>
    <w:p w14:paraId="6911B01D" w14:textId="77777777" w:rsidR="00B8440B" w:rsidRPr="008B2085" w:rsidRDefault="00B8440B" w:rsidP="00B8440B">
      <w:pPr>
        <w:jc w:val="both"/>
        <w:rPr>
          <w:b/>
          <w:szCs w:val="22"/>
          <w:lang w:val="en-GB"/>
        </w:rPr>
      </w:pPr>
    </w:p>
    <w:tbl>
      <w:tblPr>
        <w:tblStyle w:val="TableGrid"/>
        <w:tblW w:w="0" w:type="auto"/>
        <w:tblLook w:val="04A0" w:firstRow="1" w:lastRow="0" w:firstColumn="1" w:lastColumn="0" w:noHBand="0" w:noVBand="1"/>
      </w:tblPr>
      <w:tblGrid>
        <w:gridCol w:w="3245"/>
        <w:gridCol w:w="1790"/>
        <w:gridCol w:w="4702"/>
      </w:tblGrid>
      <w:tr w:rsidR="00B8440B" w:rsidRPr="008B2085" w14:paraId="2916FD6E" w14:textId="77777777" w:rsidTr="000A2844">
        <w:tc>
          <w:tcPr>
            <w:tcW w:w="3245" w:type="dxa"/>
          </w:tcPr>
          <w:p w14:paraId="669E3C39" w14:textId="77777777" w:rsidR="00B8440B" w:rsidRPr="008B2085" w:rsidRDefault="00B8440B" w:rsidP="000A2844">
            <w:pPr>
              <w:jc w:val="both"/>
              <w:rPr>
                <w:szCs w:val="22"/>
                <w:lang w:val="en-GB"/>
              </w:rPr>
            </w:pPr>
            <w:r w:rsidRPr="008B2085">
              <w:rPr>
                <w:szCs w:val="22"/>
                <w:lang w:val="en-GB"/>
              </w:rPr>
              <w:t>Risk</w:t>
            </w:r>
          </w:p>
        </w:tc>
        <w:tc>
          <w:tcPr>
            <w:tcW w:w="1790" w:type="dxa"/>
          </w:tcPr>
          <w:p w14:paraId="5F7941EE" w14:textId="77777777" w:rsidR="00B8440B" w:rsidRPr="008B2085" w:rsidRDefault="00B8440B" w:rsidP="000A2844">
            <w:pPr>
              <w:jc w:val="both"/>
              <w:rPr>
                <w:szCs w:val="22"/>
                <w:lang w:val="en-GB"/>
              </w:rPr>
            </w:pPr>
            <w:r w:rsidRPr="008B2085">
              <w:rPr>
                <w:szCs w:val="22"/>
                <w:lang w:val="en-GB"/>
              </w:rPr>
              <w:t>Likelihood</w:t>
            </w:r>
          </w:p>
        </w:tc>
        <w:tc>
          <w:tcPr>
            <w:tcW w:w="4702" w:type="dxa"/>
          </w:tcPr>
          <w:p w14:paraId="49E31E87" w14:textId="77777777" w:rsidR="00B8440B" w:rsidRPr="008B2085" w:rsidRDefault="00B8440B" w:rsidP="000A2844">
            <w:pPr>
              <w:jc w:val="both"/>
              <w:rPr>
                <w:szCs w:val="22"/>
                <w:lang w:val="en-GB"/>
              </w:rPr>
            </w:pPr>
            <w:r w:rsidRPr="008B2085">
              <w:rPr>
                <w:szCs w:val="22"/>
                <w:lang w:val="en-GB"/>
              </w:rPr>
              <w:t>Risk Mitigation</w:t>
            </w:r>
          </w:p>
        </w:tc>
      </w:tr>
      <w:tr w:rsidR="00B8440B" w:rsidRPr="008B2085" w14:paraId="49A7899F" w14:textId="77777777" w:rsidTr="000A2844">
        <w:tc>
          <w:tcPr>
            <w:tcW w:w="3245" w:type="dxa"/>
          </w:tcPr>
          <w:p w14:paraId="72053D60" w14:textId="77777777" w:rsidR="00B8440B" w:rsidRPr="008B2085" w:rsidRDefault="00B8440B" w:rsidP="000A2844">
            <w:pPr>
              <w:jc w:val="both"/>
              <w:rPr>
                <w:szCs w:val="22"/>
                <w:lang w:val="en-GB"/>
              </w:rPr>
            </w:pPr>
            <w:r>
              <w:rPr>
                <w:szCs w:val="22"/>
                <w:lang w:val="en-GB"/>
              </w:rPr>
              <w:t>COs experience delays in research implementation in country</w:t>
            </w:r>
          </w:p>
        </w:tc>
        <w:tc>
          <w:tcPr>
            <w:tcW w:w="1790" w:type="dxa"/>
          </w:tcPr>
          <w:p w14:paraId="4E10729A" w14:textId="77777777" w:rsidR="00B8440B" w:rsidRPr="008B2085" w:rsidRDefault="00B8440B" w:rsidP="000A2844">
            <w:pPr>
              <w:jc w:val="both"/>
              <w:rPr>
                <w:szCs w:val="22"/>
                <w:lang w:val="en-GB"/>
              </w:rPr>
            </w:pPr>
            <w:r>
              <w:rPr>
                <w:szCs w:val="22"/>
                <w:lang w:val="en-GB"/>
              </w:rPr>
              <w:t>Moderate</w:t>
            </w:r>
          </w:p>
        </w:tc>
        <w:tc>
          <w:tcPr>
            <w:tcW w:w="4702" w:type="dxa"/>
          </w:tcPr>
          <w:p w14:paraId="680958FB" w14:textId="77777777" w:rsidR="00B8440B" w:rsidRPr="008B2085" w:rsidRDefault="00B8440B" w:rsidP="000A2844">
            <w:pPr>
              <w:jc w:val="both"/>
              <w:rPr>
                <w:szCs w:val="22"/>
                <w:lang w:val="en-GB"/>
              </w:rPr>
            </w:pPr>
            <w:r>
              <w:rPr>
                <w:szCs w:val="22"/>
                <w:lang w:val="en-GB"/>
              </w:rPr>
              <w:t>Contractor will work with SP Specialists in country to overcome bottlenecks and identify appropriate research methodology adaptations to overcome delays, factoring in programmatic considerations first and foremost.</w:t>
            </w:r>
          </w:p>
        </w:tc>
      </w:tr>
      <w:tr w:rsidR="00B8440B" w:rsidRPr="008B2085" w14:paraId="447C0497" w14:textId="77777777" w:rsidTr="000A2844">
        <w:tc>
          <w:tcPr>
            <w:tcW w:w="3245" w:type="dxa"/>
          </w:tcPr>
          <w:p w14:paraId="3B577CF1" w14:textId="77777777" w:rsidR="00B8440B" w:rsidRPr="008B2085" w:rsidRDefault="00B8440B" w:rsidP="000A2844">
            <w:pPr>
              <w:jc w:val="both"/>
              <w:rPr>
                <w:szCs w:val="22"/>
                <w:lang w:val="en-GB"/>
              </w:rPr>
            </w:pPr>
            <w:r>
              <w:rPr>
                <w:szCs w:val="22"/>
                <w:lang w:val="en-GB"/>
              </w:rPr>
              <w:t xml:space="preserve">Travel restrictions do not allow for in-person work presence in </w:t>
            </w:r>
            <w:r w:rsidRPr="002211CE">
              <w:rPr>
                <w:szCs w:val="22"/>
                <w:lang w:val="en-GB"/>
              </w:rPr>
              <w:t>Nairobi and/or missions</w:t>
            </w:r>
            <w:r>
              <w:rPr>
                <w:szCs w:val="22"/>
                <w:lang w:val="en-GB"/>
              </w:rPr>
              <w:t xml:space="preserve"> to COs</w:t>
            </w:r>
          </w:p>
        </w:tc>
        <w:tc>
          <w:tcPr>
            <w:tcW w:w="1790" w:type="dxa"/>
          </w:tcPr>
          <w:p w14:paraId="2660FDC6" w14:textId="77777777" w:rsidR="00B8440B" w:rsidRPr="008B2085" w:rsidRDefault="00B8440B" w:rsidP="000A2844">
            <w:pPr>
              <w:jc w:val="both"/>
              <w:rPr>
                <w:szCs w:val="22"/>
                <w:lang w:val="en-GB"/>
              </w:rPr>
            </w:pPr>
            <w:r>
              <w:rPr>
                <w:szCs w:val="22"/>
                <w:lang w:val="en-GB"/>
              </w:rPr>
              <w:t>Likely</w:t>
            </w:r>
          </w:p>
        </w:tc>
        <w:tc>
          <w:tcPr>
            <w:tcW w:w="4702" w:type="dxa"/>
          </w:tcPr>
          <w:p w14:paraId="71F44EB2" w14:textId="77777777" w:rsidR="00B8440B" w:rsidRPr="008B2085" w:rsidRDefault="00B8440B" w:rsidP="000A2844">
            <w:pPr>
              <w:jc w:val="both"/>
              <w:rPr>
                <w:szCs w:val="22"/>
                <w:lang w:val="en-GB"/>
              </w:rPr>
            </w:pPr>
            <w:r w:rsidRPr="004F5CE8">
              <w:rPr>
                <w:szCs w:val="22"/>
                <w:lang w:val="en-GB"/>
              </w:rPr>
              <w:t xml:space="preserve">The </w:t>
            </w:r>
            <w:r>
              <w:rPr>
                <w:szCs w:val="22"/>
                <w:lang w:val="en-GB"/>
              </w:rPr>
              <w:t>contractor</w:t>
            </w:r>
            <w:r w:rsidRPr="004F5CE8">
              <w:rPr>
                <w:szCs w:val="22"/>
                <w:lang w:val="en-GB"/>
              </w:rPr>
              <w:t xml:space="preserve"> </w:t>
            </w:r>
            <w:r>
              <w:rPr>
                <w:szCs w:val="22"/>
                <w:lang w:val="en-GB"/>
              </w:rPr>
              <w:t xml:space="preserve">must </w:t>
            </w:r>
            <w:proofErr w:type="gramStart"/>
            <w:r>
              <w:rPr>
                <w:szCs w:val="22"/>
                <w:lang w:val="en-GB"/>
              </w:rPr>
              <w:t>make arrangements</w:t>
            </w:r>
            <w:proofErr w:type="gramEnd"/>
            <w:r>
              <w:rPr>
                <w:szCs w:val="22"/>
                <w:lang w:val="en-GB"/>
              </w:rPr>
              <w:t xml:space="preserve"> to facilitate efficient r</w:t>
            </w:r>
            <w:r w:rsidRPr="004F5CE8">
              <w:rPr>
                <w:szCs w:val="22"/>
                <w:lang w:val="en-GB"/>
              </w:rPr>
              <w:t>emote</w:t>
            </w:r>
            <w:r>
              <w:rPr>
                <w:szCs w:val="22"/>
                <w:lang w:val="en-GB"/>
              </w:rPr>
              <w:t xml:space="preserve"> work and reliable communication with ESARO and </w:t>
            </w:r>
            <w:proofErr w:type="spellStart"/>
            <w:r>
              <w:rPr>
                <w:szCs w:val="22"/>
                <w:lang w:val="en-GB"/>
              </w:rPr>
              <w:t>COs.</w:t>
            </w:r>
            <w:proofErr w:type="spellEnd"/>
            <w:r>
              <w:rPr>
                <w:szCs w:val="22"/>
                <w:lang w:val="en-GB"/>
              </w:rPr>
              <w:t xml:space="preserve"> It is expected that the contractor will agree to working hours that account for time differences between ESAR and their own location with at least 3 hours available daily for direct calls and meetings. Co</w:t>
            </w:r>
            <w:r w:rsidRPr="004F5CE8">
              <w:rPr>
                <w:szCs w:val="22"/>
                <w:lang w:val="en-GB"/>
              </w:rPr>
              <w:t xml:space="preserve">mmunication and coordination </w:t>
            </w:r>
            <w:r>
              <w:rPr>
                <w:szCs w:val="22"/>
                <w:lang w:val="en-GB"/>
              </w:rPr>
              <w:t xml:space="preserve">will be </w:t>
            </w:r>
            <w:r w:rsidRPr="004F5CE8">
              <w:rPr>
                <w:szCs w:val="22"/>
                <w:lang w:val="en-GB"/>
              </w:rPr>
              <w:t xml:space="preserve">done via email, Skype or Zoom. It is expected that the </w:t>
            </w:r>
            <w:r>
              <w:rPr>
                <w:szCs w:val="22"/>
                <w:lang w:val="en-GB"/>
              </w:rPr>
              <w:t>contractor</w:t>
            </w:r>
            <w:r w:rsidRPr="004F5CE8">
              <w:rPr>
                <w:szCs w:val="22"/>
                <w:lang w:val="en-GB"/>
              </w:rPr>
              <w:t xml:space="preserve"> will provide his/her own computer and administrative support throughout the assignment.</w:t>
            </w:r>
          </w:p>
        </w:tc>
      </w:tr>
      <w:tr w:rsidR="00B8440B" w:rsidRPr="008B2085" w14:paraId="047EE80E" w14:textId="77777777" w:rsidTr="00B8440B">
        <w:tc>
          <w:tcPr>
            <w:tcW w:w="3245" w:type="dxa"/>
          </w:tcPr>
          <w:p w14:paraId="6F16A956" w14:textId="77777777" w:rsidR="00B8440B" w:rsidRDefault="00B8440B" w:rsidP="00F60D61">
            <w:pPr>
              <w:jc w:val="both"/>
              <w:rPr>
                <w:szCs w:val="22"/>
                <w:lang w:val="en-GB"/>
              </w:rPr>
            </w:pPr>
            <w:r>
              <w:rPr>
                <w:szCs w:val="22"/>
                <w:lang w:val="en-GB"/>
              </w:rPr>
              <w:t>Transfer Project annual research conference unable to take place due to travel restrictions</w:t>
            </w:r>
          </w:p>
        </w:tc>
        <w:tc>
          <w:tcPr>
            <w:tcW w:w="1790" w:type="dxa"/>
          </w:tcPr>
          <w:p w14:paraId="536B2D2B" w14:textId="77777777" w:rsidR="00B8440B" w:rsidRDefault="00B8440B" w:rsidP="00F60D61">
            <w:pPr>
              <w:jc w:val="both"/>
              <w:rPr>
                <w:szCs w:val="22"/>
                <w:lang w:val="en-GB"/>
              </w:rPr>
            </w:pPr>
            <w:r>
              <w:rPr>
                <w:szCs w:val="22"/>
                <w:lang w:val="en-GB"/>
              </w:rPr>
              <w:t>Moderate</w:t>
            </w:r>
          </w:p>
        </w:tc>
        <w:tc>
          <w:tcPr>
            <w:tcW w:w="4702" w:type="dxa"/>
          </w:tcPr>
          <w:p w14:paraId="51B0BE3C" w14:textId="77777777" w:rsidR="00B8440B" w:rsidRPr="004F5CE8" w:rsidRDefault="00B8440B" w:rsidP="00F60D61">
            <w:pPr>
              <w:jc w:val="both"/>
              <w:rPr>
                <w:szCs w:val="22"/>
                <w:lang w:val="en-GB"/>
              </w:rPr>
            </w:pPr>
            <w:r>
              <w:rPr>
                <w:szCs w:val="22"/>
                <w:lang w:val="en-GB"/>
              </w:rPr>
              <w:t>Contractor will support organization and facilitation of alternative knowledge sharing activities as outlined in key tasks.</w:t>
            </w:r>
          </w:p>
        </w:tc>
      </w:tr>
    </w:tbl>
    <w:p w14:paraId="62F38185" w14:textId="77777777" w:rsidR="00B8440B" w:rsidRPr="00B8440B" w:rsidRDefault="00B8440B" w:rsidP="00B8440B">
      <w:pPr>
        <w:rPr>
          <w:szCs w:val="22"/>
        </w:rPr>
      </w:pPr>
    </w:p>
    <w:p w14:paraId="0F8522BE" w14:textId="77777777" w:rsidR="00B8440B" w:rsidRPr="00B8440B" w:rsidRDefault="00B8440B" w:rsidP="00B8440B">
      <w:pPr>
        <w:rPr>
          <w:szCs w:val="22"/>
        </w:rPr>
      </w:pPr>
    </w:p>
    <w:p w14:paraId="6DD70751" w14:textId="77777777" w:rsidR="00B8440B" w:rsidRPr="00B8440B" w:rsidRDefault="00B8440B" w:rsidP="00B8440B">
      <w:pPr>
        <w:rPr>
          <w:szCs w:val="22"/>
        </w:rPr>
      </w:pPr>
    </w:p>
    <w:p w14:paraId="616A8262" w14:textId="77777777" w:rsidR="00B8440B" w:rsidRPr="00B8440B" w:rsidRDefault="00B8440B" w:rsidP="00B8440B">
      <w:pPr>
        <w:rPr>
          <w:szCs w:val="22"/>
        </w:rPr>
      </w:pPr>
    </w:p>
    <w:p w14:paraId="2B52E695" w14:textId="77777777" w:rsidR="00B8440B" w:rsidRPr="00B8440B" w:rsidRDefault="00B8440B" w:rsidP="00B8440B">
      <w:pPr>
        <w:rPr>
          <w:szCs w:val="22"/>
        </w:rPr>
      </w:pPr>
    </w:p>
    <w:p w14:paraId="7CC361DB" w14:textId="77777777" w:rsidR="00B8440B" w:rsidRPr="00B8440B" w:rsidRDefault="00B8440B" w:rsidP="00B8440B">
      <w:pPr>
        <w:rPr>
          <w:szCs w:val="22"/>
        </w:rPr>
      </w:pPr>
    </w:p>
    <w:p w14:paraId="59693124" w14:textId="77777777" w:rsidR="00B8440B" w:rsidRPr="00B8440B" w:rsidRDefault="00B8440B" w:rsidP="00B8440B">
      <w:pPr>
        <w:rPr>
          <w:szCs w:val="22"/>
        </w:rPr>
      </w:pPr>
      <w:bookmarkStart w:id="0" w:name="_GoBack"/>
      <w:bookmarkEnd w:id="0"/>
    </w:p>
    <w:p w14:paraId="3DD8ABE7" w14:textId="77777777" w:rsidR="00B8440B" w:rsidRPr="008B2085" w:rsidRDefault="00B8440B" w:rsidP="00B8440B">
      <w:pPr>
        <w:shd w:val="clear" w:color="auto" w:fill="D9D9D9"/>
        <w:jc w:val="both"/>
        <w:rPr>
          <w:b/>
          <w:szCs w:val="22"/>
          <w:lang w:val="en-GB"/>
        </w:rPr>
      </w:pPr>
      <w:r w:rsidRPr="008B2085">
        <w:rPr>
          <w:b/>
          <w:szCs w:val="22"/>
          <w:lang w:val="en-GB"/>
        </w:rPr>
        <w:lastRenderedPageBreak/>
        <w:t>How to Apply</w:t>
      </w:r>
    </w:p>
    <w:p w14:paraId="3C47903D" w14:textId="77777777" w:rsidR="00B8440B" w:rsidRDefault="00B8440B" w:rsidP="00B8440B">
      <w:pPr>
        <w:spacing w:line="240" w:lineRule="auto"/>
        <w:jc w:val="both"/>
        <w:rPr>
          <w:szCs w:val="22"/>
        </w:rPr>
      </w:pPr>
    </w:p>
    <w:p w14:paraId="20754D67" w14:textId="77777777" w:rsidR="00B8440B" w:rsidRDefault="00B8440B" w:rsidP="00B8440B">
      <w:pPr>
        <w:spacing w:line="240" w:lineRule="auto"/>
        <w:jc w:val="both"/>
        <w:rPr>
          <w:szCs w:val="22"/>
        </w:rPr>
      </w:pPr>
      <w:r>
        <w:rPr>
          <w:szCs w:val="22"/>
        </w:rPr>
        <w:t>Contractors are invited to submit an expression of interest through the UNICEF recruitment website. Applications must be submitted online by 9 March.</w:t>
      </w:r>
    </w:p>
    <w:p w14:paraId="4F2728B5" w14:textId="77777777" w:rsidR="00B8440B" w:rsidRDefault="00B8440B" w:rsidP="00B8440B">
      <w:pPr>
        <w:spacing w:line="240" w:lineRule="auto"/>
        <w:jc w:val="both"/>
        <w:rPr>
          <w:szCs w:val="22"/>
        </w:rPr>
      </w:pPr>
      <w:r>
        <w:rPr>
          <w:szCs w:val="22"/>
        </w:rPr>
        <w:t xml:space="preserve"> </w:t>
      </w:r>
    </w:p>
    <w:p w14:paraId="2C517BC0" w14:textId="77777777" w:rsidR="00B8440B" w:rsidRDefault="00B8440B" w:rsidP="00B8440B">
      <w:pPr>
        <w:spacing w:line="240" w:lineRule="auto"/>
        <w:jc w:val="both"/>
        <w:rPr>
          <w:szCs w:val="22"/>
        </w:rPr>
      </w:pPr>
      <w:r>
        <w:rPr>
          <w:szCs w:val="22"/>
        </w:rPr>
        <w:t>Expression of Interest must include:</w:t>
      </w:r>
    </w:p>
    <w:p w14:paraId="4D053FFA" w14:textId="77777777" w:rsidR="00B8440B" w:rsidRDefault="00B8440B" w:rsidP="00B8440B">
      <w:pPr>
        <w:spacing w:line="240" w:lineRule="auto"/>
        <w:jc w:val="both"/>
        <w:rPr>
          <w:szCs w:val="22"/>
        </w:rPr>
      </w:pPr>
    </w:p>
    <w:p w14:paraId="5D7441BF" w14:textId="77777777" w:rsidR="00B8440B" w:rsidRDefault="00B8440B" w:rsidP="00B8440B">
      <w:pPr>
        <w:pStyle w:val="ListParagraph"/>
        <w:numPr>
          <w:ilvl w:val="0"/>
          <w:numId w:val="38"/>
        </w:numPr>
        <w:jc w:val="both"/>
        <w:rPr>
          <w:sz w:val="22"/>
          <w:szCs w:val="22"/>
        </w:rPr>
      </w:pPr>
      <w:r w:rsidRPr="00BC0B42">
        <w:rPr>
          <w:sz w:val="22"/>
          <w:szCs w:val="22"/>
        </w:rPr>
        <w:t>Fully completed</w:t>
      </w:r>
      <w:r>
        <w:rPr>
          <w:sz w:val="22"/>
          <w:szCs w:val="22"/>
        </w:rPr>
        <w:t xml:space="preserve"> online profile or P11</w:t>
      </w:r>
    </w:p>
    <w:p w14:paraId="500B13C1" w14:textId="77777777" w:rsidR="00B8440B" w:rsidRPr="002211CE" w:rsidRDefault="00B8440B" w:rsidP="00B8440B">
      <w:pPr>
        <w:pStyle w:val="ListParagraph"/>
        <w:numPr>
          <w:ilvl w:val="0"/>
          <w:numId w:val="38"/>
        </w:numPr>
        <w:jc w:val="both"/>
        <w:rPr>
          <w:sz w:val="22"/>
          <w:szCs w:val="22"/>
        </w:rPr>
      </w:pPr>
      <w:r>
        <w:rPr>
          <w:sz w:val="22"/>
          <w:szCs w:val="22"/>
        </w:rPr>
        <w:t xml:space="preserve">Cover letter describing your qualifications and past experiences relevant to the assignment (maximum 2 pages) and a clear indication of the </w:t>
      </w:r>
      <w:r w:rsidRPr="00CB0367">
        <w:rPr>
          <w:sz w:val="22"/>
          <w:szCs w:val="22"/>
          <w:u w:val="single"/>
        </w:rPr>
        <w:t>monthly fee in USD</w:t>
      </w:r>
      <w:r>
        <w:rPr>
          <w:sz w:val="22"/>
          <w:szCs w:val="22"/>
        </w:rPr>
        <w:t xml:space="preserve"> to complete the assignmen</w:t>
      </w:r>
      <w:r w:rsidRPr="002211CE">
        <w:rPr>
          <w:sz w:val="22"/>
          <w:szCs w:val="22"/>
        </w:rPr>
        <w:t>t</w:t>
      </w:r>
      <w:r>
        <w:rPr>
          <w:sz w:val="22"/>
          <w:szCs w:val="22"/>
        </w:rPr>
        <w:t xml:space="preserve">. </w:t>
      </w:r>
      <w:r w:rsidRPr="00463D7F">
        <w:rPr>
          <w:sz w:val="22"/>
          <w:szCs w:val="22"/>
          <w:u w:val="single"/>
        </w:rPr>
        <w:t>Please note that  applications submitted without a monthly rate will not be considered</w:t>
      </w:r>
      <w:r w:rsidRPr="002211CE">
        <w:rPr>
          <w:sz w:val="22"/>
          <w:szCs w:val="22"/>
        </w:rPr>
        <w:t xml:space="preserve">. </w:t>
      </w:r>
      <w:r>
        <w:rPr>
          <w:sz w:val="22"/>
          <w:szCs w:val="22"/>
        </w:rPr>
        <w:t>Travel should not be included in the application as these e</w:t>
      </w:r>
      <w:r w:rsidRPr="002211CE">
        <w:rPr>
          <w:sz w:val="22"/>
          <w:szCs w:val="22"/>
        </w:rPr>
        <w:t>xpenses will be accommodated</w:t>
      </w:r>
      <w:r>
        <w:rPr>
          <w:sz w:val="22"/>
          <w:szCs w:val="22"/>
        </w:rPr>
        <w:t xml:space="preserve"> for</w:t>
      </w:r>
      <w:r w:rsidRPr="002211CE">
        <w:rPr>
          <w:sz w:val="22"/>
          <w:szCs w:val="22"/>
        </w:rPr>
        <w:t xml:space="preserve"> by UNICEF outside of this contract.</w:t>
      </w:r>
    </w:p>
    <w:p w14:paraId="5401A502" w14:textId="77777777" w:rsidR="00B8440B" w:rsidRDefault="00B8440B" w:rsidP="00B8440B">
      <w:pPr>
        <w:pStyle w:val="ListParagraph"/>
        <w:numPr>
          <w:ilvl w:val="0"/>
          <w:numId w:val="38"/>
        </w:numPr>
        <w:jc w:val="both"/>
        <w:rPr>
          <w:sz w:val="22"/>
          <w:szCs w:val="22"/>
        </w:rPr>
      </w:pPr>
      <w:r>
        <w:rPr>
          <w:sz w:val="22"/>
          <w:szCs w:val="22"/>
        </w:rPr>
        <w:t>Curriculum vitae (CV) inclusive of names and contacts of three references. Please note that applications without references will not be considered.</w:t>
      </w:r>
    </w:p>
    <w:p w14:paraId="5E242C05" w14:textId="77777777" w:rsidR="00B8440B" w:rsidRPr="009F67EC" w:rsidRDefault="00B8440B" w:rsidP="00B8440B">
      <w:pPr>
        <w:pStyle w:val="ListParagraph"/>
        <w:numPr>
          <w:ilvl w:val="0"/>
          <w:numId w:val="38"/>
        </w:numPr>
        <w:jc w:val="both"/>
        <w:rPr>
          <w:sz w:val="22"/>
          <w:szCs w:val="22"/>
        </w:rPr>
      </w:pPr>
      <w:r w:rsidRPr="009F67EC">
        <w:rPr>
          <w:sz w:val="22"/>
          <w:szCs w:val="22"/>
          <w:u w:val="single"/>
        </w:rPr>
        <w:t>One</w:t>
      </w:r>
      <w:r w:rsidRPr="009F67EC">
        <w:rPr>
          <w:sz w:val="22"/>
          <w:szCs w:val="22"/>
        </w:rPr>
        <w:t xml:space="preserve"> </w:t>
      </w:r>
      <w:r>
        <w:rPr>
          <w:sz w:val="22"/>
          <w:szCs w:val="22"/>
        </w:rPr>
        <w:t>s</w:t>
      </w:r>
      <w:r w:rsidRPr="009F67EC">
        <w:rPr>
          <w:sz w:val="22"/>
          <w:szCs w:val="22"/>
        </w:rPr>
        <w:t>ample work from a relevant research project in SSA where the candidate played a key role in research design, implementation, data analysis and/or report writing</w:t>
      </w:r>
      <w:r>
        <w:rPr>
          <w:sz w:val="22"/>
          <w:szCs w:val="22"/>
        </w:rPr>
        <w:t xml:space="preserve"> (</w:t>
      </w:r>
      <w:r>
        <w:rPr>
          <w:i/>
          <w:iCs/>
          <w:sz w:val="22"/>
          <w:szCs w:val="22"/>
        </w:rPr>
        <w:t xml:space="preserve">shared via </w:t>
      </w:r>
      <w:r w:rsidRPr="009F67EC">
        <w:rPr>
          <w:i/>
          <w:iCs/>
          <w:sz w:val="22"/>
          <w:szCs w:val="22"/>
        </w:rPr>
        <w:t>online link preferred</w:t>
      </w:r>
      <w:r>
        <w:rPr>
          <w:sz w:val="22"/>
          <w:szCs w:val="22"/>
        </w:rPr>
        <w:t>)</w:t>
      </w:r>
      <w:r w:rsidRPr="009F67EC">
        <w:rPr>
          <w:sz w:val="22"/>
          <w:szCs w:val="22"/>
        </w:rPr>
        <w:t>.</w:t>
      </w:r>
    </w:p>
    <w:p w14:paraId="2CB9A40B" w14:textId="77777777" w:rsidR="00B8440B" w:rsidRPr="008B2085" w:rsidRDefault="00B8440B" w:rsidP="00B8440B">
      <w:pPr>
        <w:spacing w:line="240" w:lineRule="auto"/>
        <w:jc w:val="both"/>
        <w:rPr>
          <w:szCs w:val="22"/>
        </w:rPr>
      </w:pPr>
    </w:p>
    <w:p w14:paraId="68D706DF" w14:textId="77777777" w:rsidR="00B8440B" w:rsidRPr="00BC0B42" w:rsidRDefault="00B8440B" w:rsidP="00B8440B">
      <w:pPr>
        <w:spacing w:line="240" w:lineRule="auto"/>
        <w:jc w:val="both"/>
        <w:rPr>
          <w:szCs w:val="22"/>
        </w:rPr>
      </w:pPr>
      <w:r w:rsidRPr="00BC0B42">
        <w:rPr>
          <w:szCs w:val="22"/>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1C2F80CA" w14:textId="77777777" w:rsidR="00B8440B" w:rsidRPr="00BC0B42" w:rsidRDefault="00B8440B" w:rsidP="00B8440B">
      <w:pPr>
        <w:spacing w:line="240" w:lineRule="auto"/>
        <w:jc w:val="both"/>
        <w:rPr>
          <w:szCs w:val="22"/>
        </w:rPr>
      </w:pPr>
    </w:p>
    <w:p w14:paraId="656C8ED0" w14:textId="77777777" w:rsidR="00B8440B" w:rsidRPr="008B2085" w:rsidRDefault="00B8440B" w:rsidP="00B8440B">
      <w:pPr>
        <w:spacing w:line="240" w:lineRule="auto"/>
        <w:jc w:val="both"/>
        <w:rPr>
          <w:szCs w:val="22"/>
        </w:rPr>
      </w:pPr>
      <w:r w:rsidRPr="00BC0B42">
        <w:rPr>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10AF9BB4" w14:textId="77777777" w:rsidR="00B8440B" w:rsidRPr="008B2085" w:rsidRDefault="00B8440B" w:rsidP="00B8440B">
      <w:pPr>
        <w:jc w:val="both"/>
        <w:rPr>
          <w:rFonts w:eastAsia="Times New Roman"/>
          <w:szCs w:val="22"/>
          <w:lang w:val="en-GB"/>
        </w:rPr>
      </w:pPr>
    </w:p>
    <w:p w14:paraId="11560D38" w14:textId="77777777" w:rsidR="00B8440B" w:rsidRPr="00B8440B" w:rsidRDefault="00B8440B" w:rsidP="00B8440B">
      <w:pPr>
        <w:rPr>
          <w:szCs w:val="22"/>
        </w:rPr>
      </w:pPr>
    </w:p>
    <w:p w14:paraId="6C0C8714" w14:textId="77777777" w:rsidR="00B8440B" w:rsidRPr="00B8440B" w:rsidRDefault="00B8440B" w:rsidP="00B8440B">
      <w:pPr>
        <w:rPr>
          <w:szCs w:val="22"/>
        </w:rPr>
      </w:pPr>
    </w:p>
    <w:p w14:paraId="1A4A1D62" w14:textId="77777777" w:rsidR="00B8440B" w:rsidRPr="00B8440B" w:rsidRDefault="00B8440B" w:rsidP="00B8440B">
      <w:pPr>
        <w:rPr>
          <w:szCs w:val="22"/>
        </w:rPr>
      </w:pPr>
    </w:p>
    <w:p w14:paraId="05AD11A7" w14:textId="77777777" w:rsidR="00B8440B" w:rsidRPr="00B8440B" w:rsidRDefault="00B8440B" w:rsidP="00B8440B">
      <w:pPr>
        <w:rPr>
          <w:szCs w:val="22"/>
        </w:rPr>
      </w:pPr>
    </w:p>
    <w:p w14:paraId="21443019" w14:textId="139915EA" w:rsidR="00B8440B" w:rsidRPr="00B8440B" w:rsidRDefault="00B8440B" w:rsidP="00B8440B">
      <w:pPr>
        <w:tabs>
          <w:tab w:val="left" w:pos="5450"/>
        </w:tabs>
        <w:rPr>
          <w:szCs w:val="22"/>
        </w:rPr>
        <w:sectPr w:rsidR="00B8440B" w:rsidRPr="00B8440B" w:rsidSect="003B6906">
          <w:headerReference w:type="default" r:id="rId12"/>
          <w:footerReference w:type="default" r:id="rId13"/>
          <w:pgSz w:w="11907" w:h="16839" w:code="9"/>
          <w:pgMar w:top="1440" w:right="1080" w:bottom="720" w:left="1080" w:header="720" w:footer="720" w:gutter="0"/>
          <w:cols w:space="720"/>
          <w:docGrid w:linePitch="299"/>
        </w:sectPr>
      </w:pPr>
    </w:p>
    <w:p w14:paraId="6178AA38" w14:textId="77777777" w:rsidR="00B71CA3" w:rsidRDefault="00B71CA3" w:rsidP="00A00191">
      <w:pPr>
        <w:jc w:val="both"/>
        <w:rPr>
          <w:rStyle w:val="Strong"/>
          <w:color w:val="auto"/>
          <w:szCs w:val="22"/>
        </w:rPr>
      </w:pPr>
    </w:p>
    <w:p w14:paraId="26F301AF" w14:textId="539451FE" w:rsidR="00E73175" w:rsidRDefault="00E73175" w:rsidP="00C419D3">
      <w:pPr>
        <w:shd w:val="clear" w:color="auto" w:fill="FFFFFF"/>
        <w:ind w:left="20" w:hanging="20"/>
        <w:jc w:val="both"/>
        <w:rPr>
          <w:iCs/>
          <w:szCs w:val="22"/>
          <w:lang w:val="en-GB"/>
        </w:rPr>
      </w:pPr>
    </w:p>
    <w:p w14:paraId="1D2D4904" w14:textId="6D56E75B" w:rsidR="005957BC" w:rsidRDefault="005957BC" w:rsidP="00C419D3">
      <w:pPr>
        <w:shd w:val="clear" w:color="auto" w:fill="FFFFFF"/>
        <w:ind w:left="20" w:hanging="20"/>
        <w:jc w:val="both"/>
        <w:rPr>
          <w:iCs/>
          <w:szCs w:val="22"/>
          <w:lang w:val="en-GB"/>
        </w:rPr>
      </w:pPr>
    </w:p>
    <w:p w14:paraId="470FF7CA" w14:textId="37500E65" w:rsidR="00993738" w:rsidRDefault="00993738">
      <w:pPr>
        <w:spacing w:line="240" w:lineRule="auto"/>
        <w:rPr>
          <w:b/>
          <w:iCs/>
          <w:szCs w:val="22"/>
          <w:lang w:val="en-GB"/>
        </w:rPr>
      </w:pPr>
    </w:p>
    <w:p w14:paraId="69CC2337" w14:textId="77777777" w:rsidR="00B71CA3" w:rsidRDefault="00B71CA3">
      <w:pPr>
        <w:spacing w:line="240" w:lineRule="auto"/>
        <w:rPr>
          <w:b/>
          <w:iCs/>
          <w:szCs w:val="22"/>
          <w:lang w:val="en-GB"/>
        </w:rPr>
      </w:pPr>
    </w:p>
    <w:p w14:paraId="67C979BC" w14:textId="77777777" w:rsidR="00B71CA3" w:rsidRPr="00BA4749" w:rsidRDefault="00B71CA3" w:rsidP="00BA4749">
      <w:pPr>
        <w:shd w:val="clear" w:color="auto" w:fill="FFFFFF"/>
        <w:spacing w:line="240" w:lineRule="auto"/>
        <w:jc w:val="both"/>
        <w:rPr>
          <w:b/>
          <w:bCs/>
          <w:szCs w:val="22"/>
          <w:lang w:val="en-GB"/>
        </w:rPr>
      </w:pPr>
    </w:p>
    <w:p w14:paraId="7ADDAF70" w14:textId="363A8CEC" w:rsidR="00993738" w:rsidRDefault="00993738" w:rsidP="00993738">
      <w:pPr>
        <w:jc w:val="both"/>
        <w:rPr>
          <w:b/>
          <w:bCs/>
          <w:szCs w:val="22"/>
          <w:lang w:val="en-GB"/>
        </w:rPr>
      </w:pPr>
    </w:p>
    <w:p w14:paraId="337617A1" w14:textId="7079092E" w:rsidR="001E0242" w:rsidRPr="003B6906" w:rsidRDefault="001E0242" w:rsidP="00B71CA3">
      <w:pPr>
        <w:jc w:val="both"/>
        <w:rPr>
          <w:bCs/>
          <w:szCs w:val="22"/>
          <w:lang w:val="en-GB"/>
        </w:rPr>
      </w:pPr>
    </w:p>
    <w:p w14:paraId="6E6229D6" w14:textId="77777777" w:rsidR="00B71CA3" w:rsidRPr="00BA4749" w:rsidRDefault="00B71CA3" w:rsidP="003B6906">
      <w:pPr>
        <w:jc w:val="both"/>
        <w:rPr>
          <w:bCs/>
          <w:szCs w:val="22"/>
          <w:lang w:val="en-GB"/>
        </w:rPr>
      </w:pPr>
    </w:p>
    <w:p w14:paraId="7827B835" w14:textId="3280BF8F" w:rsidR="00636B9A" w:rsidRDefault="00636B9A" w:rsidP="00A00191">
      <w:pPr>
        <w:spacing w:line="240" w:lineRule="auto"/>
        <w:jc w:val="both"/>
        <w:rPr>
          <w:rFonts w:eastAsia="MS Mincho"/>
          <w:iCs/>
          <w:szCs w:val="22"/>
          <w:lang w:val="en-US"/>
        </w:rPr>
      </w:pPr>
    </w:p>
    <w:p w14:paraId="10418D58" w14:textId="77777777" w:rsidR="00B71CA3" w:rsidRPr="003B6906" w:rsidRDefault="00B71CA3" w:rsidP="00A00191">
      <w:pPr>
        <w:spacing w:line="240" w:lineRule="auto"/>
        <w:jc w:val="both"/>
        <w:rPr>
          <w:rFonts w:eastAsia="MS Mincho"/>
          <w:iCs/>
          <w:szCs w:val="22"/>
          <w:lang w:val="en-US"/>
        </w:rPr>
      </w:pPr>
    </w:p>
    <w:p w14:paraId="7FA89E40" w14:textId="77777777" w:rsidR="00B8440B" w:rsidRPr="008B2085" w:rsidRDefault="00B8440B">
      <w:pPr>
        <w:jc w:val="both"/>
        <w:rPr>
          <w:rFonts w:eastAsia="Times New Roman"/>
          <w:szCs w:val="22"/>
          <w:lang w:val="en-GB"/>
        </w:rPr>
      </w:pPr>
    </w:p>
    <w:sectPr w:rsidR="00B8440B" w:rsidRPr="008B2085" w:rsidSect="00BA4749">
      <w:footerReference w:type="default" r:id="rId14"/>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88340" w14:textId="77777777" w:rsidR="00A93812" w:rsidRDefault="00A93812">
      <w:r>
        <w:separator/>
      </w:r>
    </w:p>
  </w:endnote>
  <w:endnote w:type="continuationSeparator" w:id="0">
    <w:p w14:paraId="38ED1105" w14:textId="77777777" w:rsidR="00A93812" w:rsidRDefault="00A9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88109"/>
      <w:docPartObj>
        <w:docPartGallery w:val="Page Numbers (Bottom of Page)"/>
        <w:docPartUnique/>
      </w:docPartObj>
    </w:sdtPr>
    <w:sdtEndPr>
      <w:rPr>
        <w:noProof/>
      </w:rPr>
    </w:sdtEndPr>
    <w:sdtContent>
      <w:p w14:paraId="701BC2CE" w14:textId="77777777" w:rsidR="007B6509" w:rsidRDefault="007B650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40D5151" w14:textId="77777777" w:rsidR="007B6509" w:rsidRDefault="007B6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3D11" w14:textId="77777777" w:rsidR="007B6509" w:rsidRPr="003B6906" w:rsidRDefault="007B6509">
    <w:pPr>
      <w:pStyle w:val="Footer"/>
      <w:jc w:val="center"/>
      <w:rPr>
        <w:sz w:val="18"/>
        <w:szCs w:val="16"/>
      </w:rPr>
    </w:pPr>
    <w:r w:rsidRPr="003B6906">
      <w:rPr>
        <w:sz w:val="18"/>
        <w:szCs w:val="16"/>
      </w:rPr>
      <w:fldChar w:fldCharType="begin"/>
    </w:r>
    <w:r w:rsidRPr="003B6906">
      <w:rPr>
        <w:sz w:val="18"/>
        <w:szCs w:val="16"/>
      </w:rPr>
      <w:instrText xml:space="preserve"> PAGE   \* MERGEFORMAT </w:instrText>
    </w:r>
    <w:r w:rsidRPr="003B6906">
      <w:rPr>
        <w:sz w:val="18"/>
        <w:szCs w:val="16"/>
      </w:rPr>
      <w:fldChar w:fldCharType="separate"/>
    </w:r>
    <w:r w:rsidRPr="003B6906">
      <w:rPr>
        <w:noProof/>
        <w:sz w:val="18"/>
        <w:szCs w:val="16"/>
      </w:rPr>
      <w:t>1</w:t>
    </w:r>
    <w:r w:rsidRPr="003B6906">
      <w:rPr>
        <w:noProof/>
        <w:sz w:val="18"/>
        <w:szCs w:val="16"/>
      </w:rPr>
      <w:fldChar w:fldCharType="end"/>
    </w:r>
  </w:p>
  <w:p w14:paraId="0F8C63C9" w14:textId="77777777" w:rsidR="007B6509" w:rsidRPr="003B6906" w:rsidRDefault="007B6509">
    <w:pPr>
      <w:pStyle w:val="Footer"/>
      <w:rPr>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B698C" w14:textId="77777777" w:rsidR="00A93812" w:rsidRDefault="00A93812">
      <w:r>
        <w:separator/>
      </w:r>
    </w:p>
  </w:footnote>
  <w:footnote w:type="continuationSeparator" w:id="0">
    <w:p w14:paraId="513E8FDF" w14:textId="77777777" w:rsidR="00A93812" w:rsidRDefault="00A9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646E" w14:textId="77777777" w:rsidR="007B6509" w:rsidRDefault="007B6509">
    <w:r>
      <w:rPr>
        <w:noProof/>
        <w:lang w:val="en-US" w:eastAsia="en-US"/>
      </w:rPr>
      <w:drawing>
        <wp:anchor distT="0" distB="0" distL="114300" distR="114300" simplePos="0" relativeHeight="251658240" behindDoc="0" locked="0" layoutInCell="1" allowOverlap="1" wp14:anchorId="14F261AF" wp14:editId="319A410E">
          <wp:simplePos x="0" y="0"/>
          <wp:positionH relativeFrom="column">
            <wp:posOffset>-69850</wp:posOffset>
          </wp:positionH>
          <wp:positionV relativeFrom="paragraph">
            <wp:posOffset>-114300</wp:posOffset>
          </wp:positionV>
          <wp:extent cx="6409690" cy="381000"/>
          <wp:effectExtent l="0" t="0" r="0" b="0"/>
          <wp:wrapNone/>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9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05BE7EB2" wp14:editId="780F2683">
              <wp:simplePos x="0" y="0"/>
              <wp:positionH relativeFrom="column">
                <wp:posOffset>-838200</wp:posOffset>
              </wp:positionH>
              <wp:positionV relativeFrom="paragraph">
                <wp:posOffset>-457200</wp:posOffset>
              </wp:positionV>
              <wp:extent cx="8409305" cy="10287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305" cy="1028700"/>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3EA1C" w14:textId="77777777" w:rsidR="007B6509" w:rsidRDefault="007B6509" w:rsidP="0020242E">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E7EB2" id="_x0000_t202" coordsize="21600,21600" o:spt="202" path="m,l,21600r21600,l21600,xe">
              <v:stroke joinstyle="miter"/>
              <v:path gradientshapeok="t" o:connecttype="rect"/>
            </v:shapetype>
            <v:shape id="Text Box 30" o:spid="_x0000_s1026" type="#_x0000_t202" style="position:absolute;margin-left:-66pt;margin-top:-36pt;width:662.1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" fillcolor="#0099fe" stroked="f">
              <v:textbox>
                <w:txbxContent>
                  <w:p w14:paraId="2653EA1C" w14:textId="77777777" w:rsidR="007B6509" w:rsidRDefault="007B6509" w:rsidP="0020242E">
                    <w:pPr>
                      <w:tabs>
                        <w:tab w:val="left" w:pos="0"/>
                      </w:tabs>
                    </w:pPr>
                  </w:p>
                </w:txbxContent>
              </v:textbox>
            </v:shape>
          </w:pict>
        </mc:Fallback>
      </mc:AlternateContent>
    </w:r>
    <w:r w:rsidRPr="0020242E">
      <w:rPr>
        <w:noProof/>
        <w:lang w:val="en-US" w:eastAsia="en-US"/>
      </w:rPr>
      <w:drawing>
        <wp:inline distT="0" distB="0" distL="0" distR="0" wp14:anchorId="7845641A" wp14:editId="191E24AC">
          <wp:extent cx="5943600" cy="334010"/>
          <wp:effectExtent l="0" t="0" r="0" b="8890"/>
          <wp:docPr id="4" name="Picture 4" descr="Pressrelease 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release E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34010"/>
                  </a:xfrm>
                  <a:prstGeom prst="rect">
                    <a:avLst/>
                  </a:prstGeom>
                  <a:noFill/>
                  <a:ln>
                    <a:noFill/>
                  </a:ln>
                </pic:spPr>
              </pic:pic>
            </a:graphicData>
          </a:graphic>
        </wp:inline>
      </w:drawing>
    </w:r>
    <w:r>
      <w:t xml:space="preserve">                                       </w:t>
    </w:r>
  </w:p>
  <w:p w14:paraId="1A679D5D" w14:textId="77777777" w:rsidR="007B6509" w:rsidRDefault="007B6509"/>
  <w:p w14:paraId="140CC49E" w14:textId="77777777" w:rsidR="007B6509" w:rsidRDefault="007B6509"/>
  <w:p w14:paraId="48DF8DFB" w14:textId="77777777" w:rsidR="007B6509" w:rsidRDefault="007B65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40DA9"/>
    <w:multiLevelType w:val="hybridMultilevel"/>
    <w:tmpl w:val="95C083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2538B"/>
    <w:multiLevelType w:val="hybridMultilevel"/>
    <w:tmpl w:val="C8DAF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330D1"/>
    <w:multiLevelType w:val="hybridMultilevel"/>
    <w:tmpl w:val="EEE20442"/>
    <w:lvl w:ilvl="0" w:tplc="FA36958A">
      <w:numFmt w:val="bullet"/>
      <w:lvlText w:val="-"/>
      <w:lvlJc w:val="left"/>
      <w:pPr>
        <w:ind w:left="720" w:hanging="360"/>
      </w:pPr>
      <w:rPr>
        <w:rFonts w:ascii="Times New Roman" w:eastAsia="Time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E277B"/>
    <w:multiLevelType w:val="hybridMultilevel"/>
    <w:tmpl w:val="5728F1AE"/>
    <w:lvl w:ilvl="0" w:tplc="24785658">
      <w:start w:val="1"/>
      <w:numFmt w:val="decimal"/>
      <w:lvlText w:val="%1."/>
      <w:lvlJc w:val="left"/>
      <w:pPr>
        <w:ind w:left="720" w:hanging="360"/>
      </w:pPr>
      <w:rPr>
        <w:b w:val="0"/>
        <w:bCs/>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5583C"/>
    <w:multiLevelType w:val="hybridMultilevel"/>
    <w:tmpl w:val="9AE48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93163"/>
    <w:multiLevelType w:val="hybridMultilevel"/>
    <w:tmpl w:val="B1022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95951"/>
    <w:multiLevelType w:val="hybridMultilevel"/>
    <w:tmpl w:val="7E9CC0A8"/>
    <w:lvl w:ilvl="0" w:tplc="6C40558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C22FA"/>
    <w:multiLevelType w:val="hybridMultilevel"/>
    <w:tmpl w:val="2C3087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B662EB"/>
    <w:multiLevelType w:val="hybridMultilevel"/>
    <w:tmpl w:val="C7B61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BD28B2"/>
    <w:multiLevelType w:val="hybridMultilevel"/>
    <w:tmpl w:val="594E600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F6585"/>
    <w:multiLevelType w:val="hybridMultilevel"/>
    <w:tmpl w:val="54E8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1A6DEC"/>
    <w:multiLevelType w:val="hybridMultilevel"/>
    <w:tmpl w:val="A9522274"/>
    <w:lvl w:ilvl="0" w:tplc="24785658">
      <w:start w:val="1"/>
      <w:numFmt w:val="decimal"/>
      <w:lvlText w:val="%1."/>
      <w:lvlJc w:val="left"/>
      <w:pPr>
        <w:ind w:left="360" w:hanging="360"/>
      </w:pPr>
      <w:rPr>
        <w:rFonts w:hint="default"/>
        <w:b w:val="0"/>
        <w:bCs/>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ED34AA"/>
    <w:multiLevelType w:val="hybridMultilevel"/>
    <w:tmpl w:val="64B6FEE0"/>
    <w:lvl w:ilvl="0" w:tplc="9050C84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84E73FD"/>
    <w:multiLevelType w:val="hybridMultilevel"/>
    <w:tmpl w:val="26FE5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07EA8"/>
    <w:multiLevelType w:val="hybridMultilevel"/>
    <w:tmpl w:val="7146F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3E34F6"/>
    <w:multiLevelType w:val="hybridMultilevel"/>
    <w:tmpl w:val="6688D8BE"/>
    <w:lvl w:ilvl="0" w:tplc="6EB4594C">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6C4EBC"/>
    <w:multiLevelType w:val="hybridMultilevel"/>
    <w:tmpl w:val="B238B0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253256"/>
    <w:multiLevelType w:val="hybridMultilevel"/>
    <w:tmpl w:val="44E46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F67621"/>
    <w:multiLevelType w:val="hybridMultilevel"/>
    <w:tmpl w:val="B3E83950"/>
    <w:lvl w:ilvl="0" w:tplc="098CAC8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25296"/>
    <w:multiLevelType w:val="hybridMultilevel"/>
    <w:tmpl w:val="6784C290"/>
    <w:lvl w:ilvl="0" w:tplc="FA36958A">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968D5"/>
    <w:multiLevelType w:val="hybridMultilevel"/>
    <w:tmpl w:val="E3D4D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7A107F25"/>
    <w:multiLevelType w:val="hybridMultilevel"/>
    <w:tmpl w:val="05B2C8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3"/>
  </w:num>
  <w:num w:numId="3">
    <w:abstractNumId w:val="4"/>
  </w:num>
  <w:num w:numId="4">
    <w:abstractNumId w:val="15"/>
  </w:num>
  <w:num w:numId="5">
    <w:abstractNumId w:val="16"/>
  </w:num>
  <w:num w:numId="6">
    <w:abstractNumId w:val="5"/>
  </w:num>
  <w:num w:numId="7">
    <w:abstractNumId w:val="21"/>
  </w:num>
  <w:num w:numId="8">
    <w:abstractNumId w:val="10"/>
  </w:num>
  <w:num w:numId="9">
    <w:abstractNumId w:val="12"/>
  </w:num>
  <w:num w:numId="10">
    <w:abstractNumId w:val="36"/>
  </w:num>
  <w:num w:numId="11">
    <w:abstractNumId w:val="0"/>
  </w:num>
  <w:num w:numId="12">
    <w:abstractNumId w:val="32"/>
  </w:num>
  <w:num w:numId="13">
    <w:abstractNumId w:val="29"/>
  </w:num>
  <w:num w:numId="14">
    <w:abstractNumId w:val="9"/>
  </w:num>
  <w:num w:numId="15">
    <w:abstractNumId w:val="11"/>
  </w:num>
  <w:num w:numId="16">
    <w:abstractNumId w:val="19"/>
  </w:num>
  <w:num w:numId="17">
    <w:abstractNumId w:val="22"/>
  </w:num>
  <w:num w:numId="18">
    <w:abstractNumId w:val="20"/>
  </w:num>
  <w:num w:numId="19">
    <w:abstractNumId w:val="17"/>
  </w:num>
  <w:num w:numId="20">
    <w:abstractNumId w:val="31"/>
  </w:num>
  <w:num w:numId="21">
    <w:abstractNumId w:val="37"/>
  </w:num>
  <w:num w:numId="22">
    <w:abstractNumId w:val="14"/>
  </w:num>
  <w:num w:numId="23">
    <w:abstractNumId w:val="35"/>
  </w:num>
  <w:num w:numId="24">
    <w:abstractNumId w:val="30"/>
  </w:num>
  <w:num w:numId="25">
    <w:abstractNumId w:val="2"/>
  </w:num>
  <w:num w:numId="26">
    <w:abstractNumId w:val="26"/>
  </w:num>
  <w:num w:numId="27">
    <w:abstractNumId w:val="34"/>
  </w:num>
  <w:num w:numId="28">
    <w:abstractNumId w:val="3"/>
  </w:num>
  <w:num w:numId="29">
    <w:abstractNumId w:val="28"/>
  </w:num>
  <w:num w:numId="30">
    <w:abstractNumId w:val="25"/>
  </w:num>
  <w:num w:numId="31">
    <w:abstractNumId w:val="33"/>
  </w:num>
  <w:num w:numId="32">
    <w:abstractNumId w:val="1"/>
  </w:num>
  <w:num w:numId="33">
    <w:abstractNumId w:val="27"/>
  </w:num>
  <w:num w:numId="34">
    <w:abstractNumId w:val="7"/>
  </w:num>
  <w:num w:numId="35">
    <w:abstractNumId w:val="13"/>
  </w:num>
  <w:num w:numId="36">
    <w:abstractNumId w:val="8"/>
  </w:num>
  <w:num w:numId="37">
    <w:abstractNumId w:val="6"/>
  </w:num>
  <w:num w:numId="3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1F3C"/>
    <w:rsid w:val="00002621"/>
    <w:rsid w:val="000115F3"/>
    <w:rsid w:val="0001608F"/>
    <w:rsid w:val="00016DCE"/>
    <w:rsid w:val="0002495A"/>
    <w:rsid w:val="000312C9"/>
    <w:rsid w:val="00041096"/>
    <w:rsid w:val="00047013"/>
    <w:rsid w:val="00050DBA"/>
    <w:rsid w:val="0005105B"/>
    <w:rsid w:val="00053311"/>
    <w:rsid w:val="00065956"/>
    <w:rsid w:val="00067AB6"/>
    <w:rsid w:val="00074464"/>
    <w:rsid w:val="000753C0"/>
    <w:rsid w:val="00076236"/>
    <w:rsid w:val="00080D5F"/>
    <w:rsid w:val="0009097F"/>
    <w:rsid w:val="00096B38"/>
    <w:rsid w:val="000A27B7"/>
    <w:rsid w:val="000B02BF"/>
    <w:rsid w:val="000B126D"/>
    <w:rsid w:val="000C28F8"/>
    <w:rsid w:val="000C7865"/>
    <w:rsid w:val="000D13CD"/>
    <w:rsid w:val="000D4355"/>
    <w:rsid w:val="000D7327"/>
    <w:rsid w:val="000E1A73"/>
    <w:rsid w:val="000E203E"/>
    <w:rsid w:val="000E2BFC"/>
    <w:rsid w:val="000E4CFF"/>
    <w:rsid w:val="000E4E80"/>
    <w:rsid w:val="000E535D"/>
    <w:rsid w:val="000F0AE3"/>
    <w:rsid w:val="000F2D0E"/>
    <w:rsid w:val="001045E3"/>
    <w:rsid w:val="001050C1"/>
    <w:rsid w:val="00105592"/>
    <w:rsid w:val="001123A3"/>
    <w:rsid w:val="00114C08"/>
    <w:rsid w:val="00117604"/>
    <w:rsid w:val="00123896"/>
    <w:rsid w:val="001264C8"/>
    <w:rsid w:val="00127E93"/>
    <w:rsid w:val="0013153C"/>
    <w:rsid w:val="00132DF4"/>
    <w:rsid w:val="00136450"/>
    <w:rsid w:val="0013715C"/>
    <w:rsid w:val="00146E06"/>
    <w:rsid w:val="001667B3"/>
    <w:rsid w:val="00171AA3"/>
    <w:rsid w:val="00171C6E"/>
    <w:rsid w:val="001751EA"/>
    <w:rsid w:val="001767E9"/>
    <w:rsid w:val="00176C86"/>
    <w:rsid w:val="00180B12"/>
    <w:rsid w:val="0018176E"/>
    <w:rsid w:val="00187E4C"/>
    <w:rsid w:val="00195012"/>
    <w:rsid w:val="001A0861"/>
    <w:rsid w:val="001A3AD0"/>
    <w:rsid w:val="001A47D2"/>
    <w:rsid w:val="001A6007"/>
    <w:rsid w:val="001A72B6"/>
    <w:rsid w:val="001B768D"/>
    <w:rsid w:val="001C192A"/>
    <w:rsid w:val="001C1990"/>
    <w:rsid w:val="001C25EF"/>
    <w:rsid w:val="001D0DFD"/>
    <w:rsid w:val="001D2DC5"/>
    <w:rsid w:val="001D4C05"/>
    <w:rsid w:val="001E0242"/>
    <w:rsid w:val="001E39E6"/>
    <w:rsid w:val="001E5C12"/>
    <w:rsid w:val="001E6978"/>
    <w:rsid w:val="001F08E0"/>
    <w:rsid w:val="001F12D9"/>
    <w:rsid w:val="001F3D69"/>
    <w:rsid w:val="001F5825"/>
    <w:rsid w:val="001F58D1"/>
    <w:rsid w:val="0020242E"/>
    <w:rsid w:val="00210C25"/>
    <w:rsid w:val="00215CA4"/>
    <w:rsid w:val="0021612A"/>
    <w:rsid w:val="002211CE"/>
    <w:rsid w:val="00221335"/>
    <w:rsid w:val="00223526"/>
    <w:rsid w:val="00223AEA"/>
    <w:rsid w:val="0022445E"/>
    <w:rsid w:val="002262BD"/>
    <w:rsid w:val="002416DE"/>
    <w:rsid w:val="00242E34"/>
    <w:rsid w:val="00255F1E"/>
    <w:rsid w:val="00260743"/>
    <w:rsid w:val="0026196F"/>
    <w:rsid w:val="002631AF"/>
    <w:rsid w:val="00263E25"/>
    <w:rsid w:val="0026679B"/>
    <w:rsid w:val="0027074A"/>
    <w:rsid w:val="002720F8"/>
    <w:rsid w:val="00284041"/>
    <w:rsid w:val="0028758A"/>
    <w:rsid w:val="0029055C"/>
    <w:rsid w:val="00290D51"/>
    <w:rsid w:val="002962AF"/>
    <w:rsid w:val="002A098F"/>
    <w:rsid w:val="002A0BAC"/>
    <w:rsid w:val="002A4988"/>
    <w:rsid w:val="002B3F40"/>
    <w:rsid w:val="002B6728"/>
    <w:rsid w:val="002C1BAB"/>
    <w:rsid w:val="002C2B21"/>
    <w:rsid w:val="002C5EAF"/>
    <w:rsid w:val="002D1FC6"/>
    <w:rsid w:val="002D5161"/>
    <w:rsid w:val="002D692E"/>
    <w:rsid w:val="002E252E"/>
    <w:rsid w:val="002E2C8E"/>
    <w:rsid w:val="002E3501"/>
    <w:rsid w:val="002E5037"/>
    <w:rsid w:val="002E7349"/>
    <w:rsid w:val="002F4549"/>
    <w:rsid w:val="0030288F"/>
    <w:rsid w:val="00313B55"/>
    <w:rsid w:val="00316A23"/>
    <w:rsid w:val="00317E16"/>
    <w:rsid w:val="0032018B"/>
    <w:rsid w:val="003235D9"/>
    <w:rsid w:val="00330FF3"/>
    <w:rsid w:val="00344566"/>
    <w:rsid w:val="0034486E"/>
    <w:rsid w:val="00344D4D"/>
    <w:rsid w:val="00346795"/>
    <w:rsid w:val="00353DF0"/>
    <w:rsid w:val="00356199"/>
    <w:rsid w:val="003662BA"/>
    <w:rsid w:val="0036659C"/>
    <w:rsid w:val="003673BC"/>
    <w:rsid w:val="00367E38"/>
    <w:rsid w:val="00376D6C"/>
    <w:rsid w:val="00381AB8"/>
    <w:rsid w:val="0039172F"/>
    <w:rsid w:val="00395E4D"/>
    <w:rsid w:val="003A556D"/>
    <w:rsid w:val="003B3E97"/>
    <w:rsid w:val="003B4875"/>
    <w:rsid w:val="003B6906"/>
    <w:rsid w:val="003B6D8F"/>
    <w:rsid w:val="003B703E"/>
    <w:rsid w:val="003B7FAA"/>
    <w:rsid w:val="003C0350"/>
    <w:rsid w:val="003C51CA"/>
    <w:rsid w:val="003D0F05"/>
    <w:rsid w:val="003D1593"/>
    <w:rsid w:val="003D638E"/>
    <w:rsid w:val="003E3299"/>
    <w:rsid w:val="003E46D9"/>
    <w:rsid w:val="003F7950"/>
    <w:rsid w:val="00410FB4"/>
    <w:rsid w:val="0041160E"/>
    <w:rsid w:val="00427B8D"/>
    <w:rsid w:val="00432234"/>
    <w:rsid w:val="004370E5"/>
    <w:rsid w:val="00443329"/>
    <w:rsid w:val="00443529"/>
    <w:rsid w:val="0044597A"/>
    <w:rsid w:val="004466B5"/>
    <w:rsid w:val="004502B2"/>
    <w:rsid w:val="00462435"/>
    <w:rsid w:val="00463658"/>
    <w:rsid w:val="00463D7F"/>
    <w:rsid w:val="00465219"/>
    <w:rsid w:val="00474254"/>
    <w:rsid w:val="0048424B"/>
    <w:rsid w:val="004963B9"/>
    <w:rsid w:val="00496B26"/>
    <w:rsid w:val="004A0CE1"/>
    <w:rsid w:val="004A2DD5"/>
    <w:rsid w:val="004B6542"/>
    <w:rsid w:val="004C2C0C"/>
    <w:rsid w:val="004C49B9"/>
    <w:rsid w:val="004C6B81"/>
    <w:rsid w:val="004C7EAD"/>
    <w:rsid w:val="004D0685"/>
    <w:rsid w:val="004D49BD"/>
    <w:rsid w:val="004D4C9E"/>
    <w:rsid w:val="004D5BDD"/>
    <w:rsid w:val="004E6204"/>
    <w:rsid w:val="004E6718"/>
    <w:rsid w:val="004F0CDD"/>
    <w:rsid w:val="004F4907"/>
    <w:rsid w:val="004F5CE8"/>
    <w:rsid w:val="004F64AC"/>
    <w:rsid w:val="0050238C"/>
    <w:rsid w:val="00506B4B"/>
    <w:rsid w:val="005070BF"/>
    <w:rsid w:val="00507D15"/>
    <w:rsid w:val="00515B43"/>
    <w:rsid w:val="00517CB5"/>
    <w:rsid w:val="005237B5"/>
    <w:rsid w:val="00530AA0"/>
    <w:rsid w:val="00532DFE"/>
    <w:rsid w:val="00533F60"/>
    <w:rsid w:val="005378DD"/>
    <w:rsid w:val="00537D4B"/>
    <w:rsid w:val="00540AC0"/>
    <w:rsid w:val="00540B22"/>
    <w:rsid w:val="00540EC5"/>
    <w:rsid w:val="005435B8"/>
    <w:rsid w:val="00546D48"/>
    <w:rsid w:val="0055776E"/>
    <w:rsid w:val="0056462B"/>
    <w:rsid w:val="0056484D"/>
    <w:rsid w:val="0056707C"/>
    <w:rsid w:val="005757D4"/>
    <w:rsid w:val="00576C80"/>
    <w:rsid w:val="005806B6"/>
    <w:rsid w:val="00587163"/>
    <w:rsid w:val="0059195A"/>
    <w:rsid w:val="005957BC"/>
    <w:rsid w:val="005A4D62"/>
    <w:rsid w:val="005A5722"/>
    <w:rsid w:val="005B4300"/>
    <w:rsid w:val="005B598E"/>
    <w:rsid w:val="005B6289"/>
    <w:rsid w:val="005C6921"/>
    <w:rsid w:val="005C7CED"/>
    <w:rsid w:val="005D122E"/>
    <w:rsid w:val="005E5A4C"/>
    <w:rsid w:val="005F1770"/>
    <w:rsid w:val="005F2A69"/>
    <w:rsid w:val="006009CA"/>
    <w:rsid w:val="0060428D"/>
    <w:rsid w:val="00604479"/>
    <w:rsid w:val="00611F99"/>
    <w:rsid w:val="006202ED"/>
    <w:rsid w:val="00620DB5"/>
    <w:rsid w:val="00621B00"/>
    <w:rsid w:val="00625F83"/>
    <w:rsid w:val="006336C1"/>
    <w:rsid w:val="00636B9A"/>
    <w:rsid w:val="00637A6C"/>
    <w:rsid w:val="006414A4"/>
    <w:rsid w:val="0064153F"/>
    <w:rsid w:val="00642371"/>
    <w:rsid w:val="006455DE"/>
    <w:rsid w:val="00654310"/>
    <w:rsid w:val="00655155"/>
    <w:rsid w:val="00655977"/>
    <w:rsid w:val="00657927"/>
    <w:rsid w:val="00660F8F"/>
    <w:rsid w:val="0066192D"/>
    <w:rsid w:val="006627D4"/>
    <w:rsid w:val="006716EE"/>
    <w:rsid w:val="006720A9"/>
    <w:rsid w:val="006731E4"/>
    <w:rsid w:val="006740B0"/>
    <w:rsid w:val="00674466"/>
    <w:rsid w:val="006767AE"/>
    <w:rsid w:val="00683A93"/>
    <w:rsid w:val="00684AE6"/>
    <w:rsid w:val="006957C7"/>
    <w:rsid w:val="006A1E22"/>
    <w:rsid w:val="006A5D38"/>
    <w:rsid w:val="006B0FCB"/>
    <w:rsid w:val="006B2E42"/>
    <w:rsid w:val="006B5CA8"/>
    <w:rsid w:val="006C3EDE"/>
    <w:rsid w:val="006C626B"/>
    <w:rsid w:val="006D26F5"/>
    <w:rsid w:val="006D5A43"/>
    <w:rsid w:val="006D605D"/>
    <w:rsid w:val="006E039E"/>
    <w:rsid w:val="006E1FD1"/>
    <w:rsid w:val="006E322A"/>
    <w:rsid w:val="006E52B7"/>
    <w:rsid w:val="006E72AD"/>
    <w:rsid w:val="006F05D6"/>
    <w:rsid w:val="006F112D"/>
    <w:rsid w:val="006F13F2"/>
    <w:rsid w:val="006F1DE7"/>
    <w:rsid w:val="00704AF8"/>
    <w:rsid w:val="00711C13"/>
    <w:rsid w:val="00712875"/>
    <w:rsid w:val="00714133"/>
    <w:rsid w:val="0071612B"/>
    <w:rsid w:val="00717F69"/>
    <w:rsid w:val="00721AD0"/>
    <w:rsid w:val="00735D25"/>
    <w:rsid w:val="007419B1"/>
    <w:rsid w:val="007430AA"/>
    <w:rsid w:val="00747699"/>
    <w:rsid w:val="00753282"/>
    <w:rsid w:val="00754CE2"/>
    <w:rsid w:val="0075726A"/>
    <w:rsid w:val="0076239B"/>
    <w:rsid w:val="00767A0B"/>
    <w:rsid w:val="00775879"/>
    <w:rsid w:val="00781968"/>
    <w:rsid w:val="00787B0D"/>
    <w:rsid w:val="007937E2"/>
    <w:rsid w:val="0079516B"/>
    <w:rsid w:val="00795799"/>
    <w:rsid w:val="007A007A"/>
    <w:rsid w:val="007A41A3"/>
    <w:rsid w:val="007B04EC"/>
    <w:rsid w:val="007B1243"/>
    <w:rsid w:val="007B5CC3"/>
    <w:rsid w:val="007B6509"/>
    <w:rsid w:val="007B7348"/>
    <w:rsid w:val="007B754D"/>
    <w:rsid w:val="007C0BC0"/>
    <w:rsid w:val="007E2A01"/>
    <w:rsid w:val="007E620C"/>
    <w:rsid w:val="007F2C94"/>
    <w:rsid w:val="007F4CFB"/>
    <w:rsid w:val="007F5727"/>
    <w:rsid w:val="0080065E"/>
    <w:rsid w:val="0080748B"/>
    <w:rsid w:val="00807560"/>
    <w:rsid w:val="008201B8"/>
    <w:rsid w:val="008203FA"/>
    <w:rsid w:val="00821E2D"/>
    <w:rsid w:val="00823670"/>
    <w:rsid w:val="00824D6E"/>
    <w:rsid w:val="00831612"/>
    <w:rsid w:val="008359B7"/>
    <w:rsid w:val="00837878"/>
    <w:rsid w:val="00841F3F"/>
    <w:rsid w:val="008559FE"/>
    <w:rsid w:val="008567D4"/>
    <w:rsid w:val="008571FD"/>
    <w:rsid w:val="008679A7"/>
    <w:rsid w:val="00882E57"/>
    <w:rsid w:val="0089118E"/>
    <w:rsid w:val="008948B8"/>
    <w:rsid w:val="00896A58"/>
    <w:rsid w:val="00897994"/>
    <w:rsid w:val="008A1727"/>
    <w:rsid w:val="008A17AF"/>
    <w:rsid w:val="008A1D00"/>
    <w:rsid w:val="008A4D81"/>
    <w:rsid w:val="008B045E"/>
    <w:rsid w:val="008B2085"/>
    <w:rsid w:val="008B76F0"/>
    <w:rsid w:val="008B791E"/>
    <w:rsid w:val="008C01E2"/>
    <w:rsid w:val="008C16D5"/>
    <w:rsid w:val="008C7236"/>
    <w:rsid w:val="008D161D"/>
    <w:rsid w:val="008D475E"/>
    <w:rsid w:val="008D6ED8"/>
    <w:rsid w:val="008E4DE8"/>
    <w:rsid w:val="008E5D07"/>
    <w:rsid w:val="008E6096"/>
    <w:rsid w:val="00904844"/>
    <w:rsid w:val="00905CEC"/>
    <w:rsid w:val="0092497D"/>
    <w:rsid w:val="00927AA6"/>
    <w:rsid w:val="00930107"/>
    <w:rsid w:val="00936343"/>
    <w:rsid w:val="00936869"/>
    <w:rsid w:val="00936F40"/>
    <w:rsid w:val="00945323"/>
    <w:rsid w:val="009466FA"/>
    <w:rsid w:val="0095271B"/>
    <w:rsid w:val="009527CE"/>
    <w:rsid w:val="00963BA1"/>
    <w:rsid w:val="009643D4"/>
    <w:rsid w:val="00973D0C"/>
    <w:rsid w:val="00991E50"/>
    <w:rsid w:val="00993738"/>
    <w:rsid w:val="009A3B86"/>
    <w:rsid w:val="009A5470"/>
    <w:rsid w:val="009B1318"/>
    <w:rsid w:val="009B1606"/>
    <w:rsid w:val="009B49CB"/>
    <w:rsid w:val="009C482E"/>
    <w:rsid w:val="009C5B96"/>
    <w:rsid w:val="009C7FBF"/>
    <w:rsid w:val="009D1D43"/>
    <w:rsid w:val="009E3169"/>
    <w:rsid w:val="009E4524"/>
    <w:rsid w:val="009E5AA6"/>
    <w:rsid w:val="009F44C5"/>
    <w:rsid w:val="009F67EC"/>
    <w:rsid w:val="009F68E4"/>
    <w:rsid w:val="00A00191"/>
    <w:rsid w:val="00A04CC5"/>
    <w:rsid w:val="00A07B6E"/>
    <w:rsid w:val="00A131BF"/>
    <w:rsid w:val="00A1349B"/>
    <w:rsid w:val="00A2339C"/>
    <w:rsid w:val="00A239FE"/>
    <w:rsid w:val="00A25AEA"/>
    <w:rsid w:val="00A27337"/>
    <w:rsid w:val="00A349AC"/>
    <w:rsid w:val="00A37016"/>
    <w:rsid w:val="00A45718"/>
    <w:rsid w:val="00A46EB9"/>
    <w:rsid w:val="00A50DB3"/>
    <w:rsid w:val="00A51B3C"/>
    <w:rsid w:val="00A545C0"/>
    <w:rsid w:val="00A569B2"/>
    <w:rsid w:val="00A603DC"/>
    <w:rsid w:val="00A61068"/>
    <w:rsid w:val="00A6238C"/>
    <w:rsid w:val="00A6337F"/>
    <w:rsid w:val="00A72EDF"/>
    <w:rsid w:val="00A73A01"/>
    <w:rsid w:val="00A76C70"/>
    <w:rsid w:val="00A76E1F"/>
    <w:rsid w:val="00A77AAC"/>
    <w:rsid w:val="00A847E7"/>
    <w:rsid w:val="00A852FF"/>
    <w:rsid w:val="00A8581F"/>
    <w:rsid w:val="00A85A27"/>
    <w:rsid w:val="00A903E8"/>
    <w:rsid w:val="00A9117A"/>
    <w:rsid w:val="00A9128F"/>
    <w:rsid w:val="00A932AD"/>
    <w:rsid w:val="00A93812"/>
    <w:rsid w:val="00A93AD1"/>
    <w:rsid w:val="00A946BE"/>
    <w:rsid w:val="00A951A7"/>
    <w:rsid w:val="00A960B4"/>
    <w:rsid w:val="00A976FD"/>
    <w:rsid w:val="00AA04EF"/>
    <w:rsid w:val="00AA562A"/>
    <w:rsid w:val="00AA5715"/>
    <w:rsid w:val="00AA69AC"/>
    <w:rsid w:val="00AB0131"/>
    <w:rsid w:val="00AB0A85"/>
    <w:rsid w:val="00AB20F1"/>
    <w:rsid w:val="00AC4CA6"/>
    <w:rsid w:val="00AC748F"/>
    <w:rsid w:val="00AD2ACB"/>
    <w:rsid w:val="00AE100F"/>
    <w:rsid w:val="00AE245A"/>
    <w:rsid w:val="00AF4772"/>
    <w:rsid w:val="00AF4B60"/>
    <w:rsid w:val="00B07FB5"/>
    <w:rsid w:val="00B10BA6"/>
    <w:rsid w:val="00B12BD8"/>
    <w:rsid w:val="00B32479"/>
    <w:rsid w:val="00B379CB"/>
    <w:rsid w:val="00B40682"/>
    <w:rsid w:val="00B44694"/>
    <w:rsid w:val="00B51644"/>
    <w:rsid w:val="00B61308"/>
    <w:rsid w:val="00B6146B"/>
    <w:rsid w:val="00B61F44"/>
    <w:rsid w:val="00B645C8"/>
    <w:rsid w:val="00B649F5"/>
    <w:rsid w:val="00B71CA3"/>
    <w:rsid w:val="00B8440B"/>
    <w:rsid w:val="00B8606C"/>
    <w:rsid w:val="00B87D81"/>
    <w:rsid w:val="00B907BE"/>
    <w:rsid w:val="00B93202"/>
    <w:rsid w:val="00BA2C5A"/>
    <w:rsid w:val="00BA4749"/>
    <w:rsid w:val="00BA4D15"/>
    <w:rsid w:val="00BA7446"/>
    <w:rsid w:val="00BB189A"/>
    <w:rsid w:val="00BB36B7"/>
    <w:rsid w:val="00BC0B42"/>
    <w:rsid w:val="00BC43B4"/>
    <w:rsid w:val="00BD0748"/>
    <w:rsid w:val="00BD0C9D"/>
    <w:rsid w:val="00BD179D"/>
    <w:rsid w:val="00BD5355"/>
    <w:rsid w:val="00BD5A4D"/>
    <w:rsid w:val="00BD7386"/>
    <w:rsid w:val="00BE2C89"/>
    <w:rsid w:val="00BE3DF3"/>
    <w:rsid w:val="00BE6802"/>
    <w:rsid w:val="00BE6F88"/>
    <w:rsid w:val="00BE76FC"/>
    <w:rsid w:val="00C0036C"/>
    <w:rsid w:val="00C0497D"/>
    <w:rsid w:val="00C21FD3"/>
    <w:rsid w:val="00C2296C"/>
    <w:rsid w:val="00C233AE"/>
    <w:rsid w:val="00C30DCD"/>
    <w:rsid w:val="00C32EA7"/>
    <w:rsid w:val="00C419D3"/>
    <w:rsid w:val="00C44CEB"/>
    <w:rsid w:val="00C57FCD"/>
    <w:rsid w:val="00C93232"/>
    <w:rsid w:val="00C93B67"/>
    <w:rsid w:val="00C94CBA"/>
    <w:rsid w:val="00C95C4C"/>
    <w:rsid w:val="00C97DA6"/>
    <w:rsid w:val="00CA0D1E"/>
    <w:rsid w:val="00CA11BD"/>
    <w:rsid w:val="00CA233F"/>
    <w:rsid w:val="00CA263B"/>
    <w:rsid w:val="00CA4375"/>
    <w:rsid w:val="00CB0367"/>
    <w:rsid w:val="00CB2AA8"/>
    <w:rsid w:val="00CB5023"/>
    <w:rsid w:val="00CC2C45"/>
    <w:rsid w:val="00CC3362"/>
    <w:rsid w:val="00CC4E58"/>
    <w:rsid w:val="00CD295B"/>
    <w:rsid w:val="00CD2998"/>
    <w:rsid w:val="00CD3DD5"/>
    <w:rsid w:val="00CE78EE"/>
    <w:rsid w:val="00CF7593"/>
    <w:rsid w:val="00D010B7"/>
    <w:rsid w:val="00D02DF4"/>
    <w:rsid w:val="00D03144"/>
    <w:rsid w:val="00D06478"/>
    <w:rsid w:val="00D1119C"/>
    <w:rsid w:val="00D136E2"/>
    <w:rsid w:val="00D14C15"/>
    <w:rsid w:val="00D16561"/>
    <w:rsid w:val="00D20CC5"/>
    <w:rsid w:val="00D24C6A"/>
    <w:rsid w:val="00D271C3"/>
    <w:rsid w:val="00D31C89"/>
    <w:rsid w:val="00D43E4E"/>
    <w:rsid w:val="00D468FD"/>
    <w:rsid w:val="00D658D2"/>
    <w:rsid w:val="00D66E6F"/>
    <w:rsid w:val="00D70DDE"/>
    <w:rsid w:val="00D71307"/>
    <w:rsid w:val="00D74649"/>
    <w:rsid w:val="00D75540"/>
    <w:rsid w:val="00D76E59"/>
    <w:rsid w:val="00D83E87"/>
    <w:rsid w:val="00D87C67"/>
    <w:rsid w:val="00D947E4"/>
    <w:rsid w:val="00D951C6"/>
    <w:rsid w:val="00DA7D64"/>
    <w:rsid w:val="00DB3EC1"/>
    <w:rsid w:val="00DB7937"/>
    <w:rsid w:val="00DC1F8F"/>
    <w:rsid w:val="00DC465C"/>
    <w:rsid w:val="00DC7A9E"/>
    <w:rsid w:val="00DD0FF4"/>
    <w:rsid w:val="00DD3943"/>
    <w:rsid w:val="00DF7AFF"/>
    <w:rsid w:val="00E02B0F"/>
    <w:rsid w:val="00E11268"/>
    <w:rsid w:val="00E23751"/>
    <w:rsid w:val="00E25506"/>
    <w:rsid w:val="00E275EC"/>
    <w:rsid w:val="00E27F0A"/>
    <w:rsid w:val="00E30ED9"/>
    <w:rsid w:val="00E3754D"/>
    <w:rsid w:val="00E45FDB"/>
    <w:rsid w:val="00E4658C"/>
    <w:rsid w:val="00E55325"/>
    <w:rsid w:val="00E6079D"/>
    <w:rsid w:val="00E60F25"/>
    <w:rsid w:val="00E675DC"/>
    <w:rsid w:val="00E711CD"/>
    <w:rsid w:val="00E72057"/>
    <w:rsid w:val="00E73175"/>
    <w:rsid w:val="00E73A7D"/>
    <w:rsid w:val="00E75722"/>
    <w:rsid w:val="00E77329"/>
    <w:rsid w:val="00E85C6F"/>
    <w:rsid w:val="00E86C8B"/>
    <w:rsid w:val="00E91A3C"/>
    <w:rsid w:val="00E95A2D"/>
    <w:rsid w:val="00E96684"/>
    <w:rsid w:val="00EA0CEA"/>
    <w:rsid w:val="00EB01DE"/>
    <w:rsid w:val="00EB52A6"/>
    <w:rsid w:val="00EB6FCC"/>
    <w:rsid w:val="00EB79F5"/>
    <w:rsid w:val="00EC6999"/>
    <w:rsid w:val="00EC6CDF"/>
    <w:rsid w:val="00ED16FA"/>
    <w:rsid w:val="00ED3AFB"/>
    <w:rsid w:val="00EE7707"/>
    <w:rsid w:val="00F010D1"/>
    <w:rsid w:val="00F05F77"/>
    <w:rsid w:val="00F126C2"/>
    <w:rsid w:val="00F12EEB"/>
    <w:rsid w:val="00F20ADF"/>
    <w:rsid w:val="00F219BA"/>
    <w:rsid w:val="00F221D7"/>
    <w:rsid w:val="00F25181"/>
    <w:rsid w:val="00F31256"/>
    <w:rsid w:val="00F34053"/>
    <w:rsid w:val="00F34F46"/>
    <w:rsid w:val="00F37480"/>
    <w:rsid w:val="00F406D3"/>
    <w:rsid w:val="00F418CF"/>
    <w:rsid w:val="00F4390A"/>
    <w:rsid w:val="00F44B03"/>
    <w:rsid w:val="00F51BBB"/>
    <w:rsid w:val="00F657F0"/>
    <w:rsid w:val="00F70A4D"/>
    <w:rsid w:val="00F71694"/>
    <w:rsid w:val="00F71791"/>
    <w:rsid w:val="00F75E18"/>
    <w:rsid w:val="00F86769"/>
    <w:rsid w:val="00F92A7A"/>
    <w:rsid w:val="00F93ABF"/>
    <w:rsid w:val="00F9401C"/>
    <w:rsid w:val="00F946A4"/>
    <w:rsid w:val="00F977C7"/>
    <w:rsid w:val="00FA0E7D"/>
    <w:rsid w:val="00FB0357"/>
    <w:rsid w:val="00FB054C"/>
    <w:rsid w:val="00FB41FE"/>
    <w:rsid w:val="00FB5026"/>
    <w:rsid w:val="00FB53BD"/>
    <w:rsid w:val="00FB6666"/>
    <w:rsid w:val="00FB7A6E"/>
    <w:rsid w:val="00FC1F7B"/>
    <w:rsid w:val="00FC209A"/>
    <w:rsid w:val="00FC24B9"/>
    <w:rsid w:val="00FC44F1"/>
    <w:rsid w:val="00FD21F1"/>
    <w:rsid w:val="00FD3A54"/>
    <w:rsid w:val="00FD6D9E"/>
    <w:rsid w:val="00FE15B2"/>
    <w:rsid w:val="00FE4AE7"/>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A9E884E"/>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6509"/>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Bullet 1,Bullet List,FooterText,numbered,列出段落"/>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D70DDE"/>
    <w:rPr>
      <w:rFonts w:ascii="Times New Roman" w:eastAsia="Times New Roman" w:hAnsi="Times New Roman"/>
      <w:sz w:val="24"/>
      <w:szCs w:val="24"/>
      <w:lang w:val="pt-PT" w:eastAsia="en-US"/>
    </w:rPr>
  </w:style>
  <w:style w:type="character" w:styleId="UnresolvedMention">
    <w:name w:val="Unresolved Mention"/>
    <w:basedOn w:val="DefaultParagraphFont"/>
    <w:uiPriority w:val="99"/>
    <w:semiHidden/>
    <w:unhideWhenUsed/>
    <w:rsid w:val="00CE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2328">
      <w:bodyDiv w:val="1"/>
      <w:marLeft w:val="0"/>
      <w:marRight w:val="0"/>
      <w:marTop w:val="0"/>
      <w:marBottom w:val="0"/>
      <w:divBdr>
        <w:top w:val="none" w:sz="0" w:space="0" w:color="auto"/>
        <w:left w:val="none" w:sz="0" w:space="0" w:color="auto"/>
        <w:bottom w:val="none" w:sz="0" w:space="0" w:color="auto"/>
        <w:right w:val="none" w:sz="0" w:space="0" w:color="auto"/>
      </w:divBdr>
    </w:div>
    <w:div w:id="252587760">
      <w:bodyDiv w:val="1"/>
      <w:marLeft w:val="0"/>
      <w:marRight w:val="0"/>
      <w:marTop w:val="0"/>
      <w:marBottom w:val="0"/>
      <w:divBdr>
        <w:top w:val="none" w:sz="0" w:space="0" w:color="auto"/>
        <w:left w:val="none" w:sz="0" w:space="0" w:color="auto"/>
        <w:bottom w:val="none" w:sz="0" w:space="0" w:color="auto"/>
        <w:right w:val="none" w:sz="0" w:space="0" w:color="auto"/>
      </w:divBdr>
    </w:div>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095665">
      <w:bodyDiv w:val="1"/>
      <w:marLeft w:val="0"/>
      <w:marRight w:val="0"/>
      <w:marTop w:val="0"/>
      <w:marBottom w:val="0"/>
      <w:divBdr>
        <w:top w:val="none" w:sz="0" w:space="0" w:color="auto"/>
        <w:left w:val="none" w:sz="0" w:space="0" w:color="auto"/>
        <w:bottom w:val="none" w:sz="0" w:space="0" w:color="auto"/>
        <w:right w:val="none" w:sz="0" w:space="0" w:color="auto"/>
      </w:divBdr>
    </w:div>
    <w:div w:id="1359044796">
      <w:bodyDiv w:val="1"/>
      <w:marLeft w:val="0"/>
      <w:marRight w:val="0"/>
      <w:marTop w:val="0"/>
      <w:marBottom w:val="0"/>
      <w:divBdr>
        <w:top w:val="none" w:sz="0" w:space="0" w:color="auto"/>
        <w:left w:val="none" w:sz="0" w:space="0" w:color="auto"/>
        <w:bottom w:val="none" w:sz="0" w:space="0" w:color="auto"/>
        <w:right w:val="none" w:sz="0" w:space="0" w:color="auto"/>
      </w:divBdr>
    </w:div>
    <w:div w:id="1389651723">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9535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fer.cpc.un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674F252ACE1C46B3CE2C9F81163C18" ma:contentTypeVersion="12" ma:contentTypeDescription="Create a new document." ma:contentTypeScope="" ma:versionID="cc8aca195d06e3ae8e609557870e1632">
  <xsd:schema xmlns:xsd="http://www.w3.org/2001/XMLSchema" xmlns:xs="http://www.w3.org/2001/XMLSchema" xmlns:p="http://schemas.microsoft.com/office/2006/metadata/properties" xmlns:ns3="cb2558d8-20d4-42c8-a1b5-d1ecb25b706f" xmlns:ns4="ef33e41e-4b7c-4d8f-a5f4-2e2df4bb3b61" targetNamespace="http://schemas.microsoft.com/office/2006/metadata/properties" ma:root="true" ma:fieldsID="30246cca5c31505413749feebbfafe10" ns3:_="" ns4:_="">
    <xsd:import namespace="cb2558d8-20d4-42c8-a1b5-d1ecb25b706f"/>
    <xsd:import namespace="ef33e41e-4b7c-4d8f-a5f4-2e2df4bb3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558d8-20d4-42c8-a1b5-d1ecb25b7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3e41e-4b7c-4d8f-a5f4-2e2df4bb3b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6CAC-0E9A-47F8-A297-3B6C37A65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BBEDD-45FD-42E3-9FD4-3D8D017A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558d8-20d4-42c8-a1b5-d1ecb25b706f"/>
    <ds:schemaRef ds:uri="ef33e41e-4b7c-4d8f-a5f4-2e2df4bb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91D2EB-DFBC-46F6-A4B1-9F118CBA5E96}">
  <ds:schemaRefs>
    <ds:schemaRef ds:uri="http://schemas.microsoft.com/sharepoint/v3/contenttype/forms"/>
  </ds:schemaRefs>
</ds:datastoreItem>
</file>

<file path=customXml/itemProps4.xml><?xml version="1.0" encoding="utf-8"?>
<ds:datastoreItem xmlns:ds="http://schemas.openxmlformats.org/officeDocument/2006/customXml" ds:itemID="{86FF91A9-E492-4138-A667-0D2E9C1D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2484</Words>
  <Characters>14163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16614</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2014-05-15T16:13:00Z</cp:lastPrinted>
  <dcterms:created xsi:type="dcterms:W3CDTF">2021-02-23T06:34:00Z</dcterms:created>
  <dcterms:modified xsi:type="dcterms:W3CDTF">2021-02-23T06:34:00Z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0x0101002D674F252ACE1C46B3CE2C9F81163C18</vt:lpwstr>
  </property>
</Properties>
</file>