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61BCCFEF"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405"/>
        <w:gridCol w:w="5482"/>
        <w:gridCol w:w="8"/>
      </w:tblGrid>
      <w:tr w:rsidR="00053B95" w:rsidRPr="007613B3" w14:paraId="523C54D2" w14:textId="77777777" w:rsidTr="00053B95">
        <w:tc>
          <w:tcPr>
            <w:tcW w:w="4405" w:type="dxa"/>
            <w:tcBorders>
              <w:bottom w:val="nil"/>
            </w:tcBorders>
            <w:shd w:val="clear" w:color="auto" w:fill="auto"/>
            <w:noWrap/>
            <w:hideMark/>
          </w:tcPr>
          <w:p w14:paraId="7C4F324F" w14:textId="77777777" w:rsidR="00053B95" w:rsidRDefault="00053B95" w:rsidP="00377BF5">
            <w:pPr>
              <w:spacing w:before="100" w:beforeAutospacing="1" w:after="100" w:afterAutospacing="1" w:line="240" w:lineRule="auto"/>
              <w:rPr>
                <w:rFonts w:ascii="Calibri" w:eastAsia="Arial Unicode MS" w:hAnsi="Calibri" w:cs="Calibri"/>
                <w:b/>
                <w:color w:val="auto"/>
                <w:lang w:val="fr-FR"/>
              </w:rPr>
            </w:pPr>
            <w:proofErr w:type="spellStart"/>
            <w:r w:rsidRPr="00F64840">
              <w:rPr>
                <w:rFonts w:ascii="Calibri" w:eastAsia="Arial Unicode MS" w:hAnsi="Calibri" w:cs="Calibri"/>
                <w:b/>
                <w:color w:val="auto"/>
                <w:lang w:val="fr-FR"/>
              </w:rPr>
              <w:t>Title</w:t>
            </w:r>
            <w:proofErr w:type="spellEnd"/>
          </w:p>
          <w:p w14:paraId="75D9A581" w14:textId="2170B7FD" w:rsidR="00053B95" w:rsidRPr="00053B95" w:rsidRDefault="00053B95" w:rsidP="00377BF5">
            <w:pPr>
              <w:spacing w:before="100" w:beforeAutospacing="1" w:after="100" w:afterAutospacing="1" w:line="240" w:lineRule="auto"/>
              <w:rPr>
                <w:rFonts w:ascii="Calibri" w:eastAsia="Arial Unicode MS" w:hAnsi="Calibri" w:cs="Calibri"/>
                <w:b/>
                <w:color w:val="auto"/>
                <w:lang w:val="fr-FR"/>
              </w:rPr>
            </w:pPr>
            <w:r w:rsidRPr="00F64840">
              <w:rPr>
                <w:rFonts w:ascii="Calibri" w:eastAsia="Arial Unicode MS" w:hAnsi="Calibri" w:cs="Calibri"/>
                <w:color w:val="auto"/>
                <w:lang w:val="fr-FR"/>
              </w:rPr>
              <w:t>Conception d’outils illustratifs de dissémination</w:t>
            </w:r>
          </w:p>
        </w:tc>
        <w:tc>
          <w:tcPr>
            <w:tcW w:w="5490" w:type="dxa"/>
            <w:gridSpan w:val="2"/>
            <w:tcBorders>
              <w:bottom w:val="nil"/>
            </w:tcBorders>
            <w:shd w:val="clear" w:color="auto" w:fill="auto"/>
          </w:tcPr>
          <w:p w14:paraId="2302C863" w14:textId="77777777" w:rsidR="00053B95" w:rsidRPr="007613B3" w:rsidRDefault="00053B95"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6D9332ED" w:rsidR="00053B95" w:rsidRPr="007613B3" w:rsidRDefault="00053B95"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Bujumbura</w:t>
            </w:r>
          </w:p>
        </w:tc>
      </w:tr>
      <w:tr w:rsidR="007613B3" w:rsidRPr="00053B95" w14:paraId="2F971280" w14:textId="77777777" w:rsidTr="00053B95">
        <w:trPr>
          <w:gridAfter w:val="1"/>
          <w:wAfter w:w="8" w:type="dxa"/>
          <w:trHeight w:val="828"/>
        </w:trPr>
        <w:tc>
          <w:tcPr>
            <w:tcW w:w="9887" w:type="dxa"/>
            <w:gridSpan w:val="2"/>
            <w:tcBorders>
              <w:bottom w:val="nil"/>
            </w:tcBorders>
            <w:shd w:val="clear" w:color="auto" w:fill="auto"/>
            <w:noWrap/>
            <w:hideMark/>
          </w:tcPr>
          <w:p w14:paraId="087CCFE4" w14:textId="177D02D9" w:rsid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31E2ED10" w14:textId="69AD5B6C" w:rsidR="007E2666" w:rsidRDefault="007E2666" w:rsidP="00377BF5">
            <w:pPr>
              <w:spacing w:before="60" w:after="60" w:line="240" w:lineRule="auto"/>
              <w:rPr>
                <w:rFonts w:ascii="Calibri" w:eastAsia="Arial Unicode MS" w:hAnsi="Calibri" w:cs="Calibri"/>
                <w:b/>
                <w:color w:val="auto"/>
                <w:lang w:val="en-AU"/>
              </w:rPr>
            </w:pPr>
          </w:p>
          <w:p w14:paraId="3A992B8E" w14:textId="7209A4CC" w:rsidR="007E2666" w:rsidRPr="00B51233" w:rsidRDefault="007E2666" w:rsidP="007E2666">
            <w:pPr>
              <w:pStyle w:val="ListParagraph"/>
              <w:numPr>
                <w:ilvl w:val="0"/>
                <w:numId w:val="25"/>
              </w:numPr>
              <w:spacing w:before="60" w:after="60" w:line="240" w:lineRule="auto"/>
              <w:rPr>
                <w:rFonts w:ascii="Calibri" w:eastAsia="Arial Unicode MS" w:hAnsi="Calibri" w:cs="Calibri"/>
                <w:b/>
                <w:color w:val="auto"/>
                <w:lang w:val="fr-FR"/>
              </w:rPr>
            </w:pPr>
            <w:r w:rsidRPr="00B51233">
              <w:rPr>
                <w:rFonts w:ascii="Calibri" w:eastAsia="Arial Unicode MS" w:hAnsi="Calibri" w:cs="Calibri"/>
                <w:b/>
                <w:color w:val="auto"/>
                <w:lang w:val="fr-FR"/>
              </w:rPr>
              <w:t xml:space="preserve">La section Politiques Sociales et Plaidoyer de l’UNICEF au Burundi a commissionné une étude portant sur le cadre d’Investissement pour le développement de la petite enfance (DPE) au Burundi. Afin de disséminer les résultats de cette étude au grand public et mener les activités de plaidoyer, nous voulons créer une courte </w:t>
            </w:r>
            <w:r w:rsidR="008278CC" w:rsidRPr="00B51233">
              <w:rPr>
                <w:rFonts w:ascii="Calibri" w:eastAsia="Arial Unicode MS" w:hAnsi="Calibri" w:cs="Calibri"/>
                <w:b/>
                <w:color w:val="auto"/>
                <w:lang w:val="fr-FR"/>
              </w:rPr>
              <w:t>vidéo</w:t>
            </w:r>
            <w:r w:rsidRPr="00B51233">
              <w:rPr>
                <w:rFonts w:ascii="Calibri" w:eastAsia="Arial Unicode MS" w:hAnsi="Calibri" w:cs="Calibri"/>
                <w:b/>
                <w:color w:val="auto"/>
                <w:lang w:val="fr-FR"/>
              </w:rPr>
              <w:t xml:space="preserve"> animée résumant l’étude.</w:t>
            </w:r>
          </w:p>
          <w:p w14:paraId="300B0234" w14:textId="6E7C09CC" w:rsidR="007E2666" w:rsidRPr="00B51233" w:rsidRDefault="007E2666" w:rsidP="007E2666">
            <w:pPr>
              <w:pStyle w:val="ListParagraph"/>
              <w:numPr>
                <w:ilvl w:val="0"/>
                <w:numId w:val="25"/>
              </w:numPr>
              <w:spacing w:before="60" w:after="60" w:line="240" w:lineRule="auto"/>
              <w:rPr>
                <w:rFonts w:ascii="Calibri" w:eastAsia="Arial Unicode MS" w:hAnsi="Calibri" w:cs="Calibri"/>
                <w:b/>
                <w:color w:val="auto"/>
                <w:lang w:val="fr-FR"/>
              </w:rPr>
            </w:pPr>
            <w:r w:rsidRPr="00B51233">
              <w:rPr>
                <w:rFonts w:ascii="Calibri" w:eastAsia="Arial Unicode MS" w:hAnsi="Calibri" w:cs="Calibri"/>
                <w:b/>
                <w:color w:val="auto"/>
                <w:lang w:val="fr-FR"/>
              </w:rPr>
              <w:t xml:space="preserve">Dans le cadre du programme de protection sociale, </w:t>
            </w:r>
            <w:proofErr w:type="spellStart"/>
            <w:r w:rsidRPr="00B51233">
              <w:rPr>
                <w:rFonts w:ascii="Calibri" w:eastAsia="Arial Unicode MS" w:hAnsi="Calibri" w:cs="Calibri"/>
                <w:b/>
                <w:color w:val="auto"/>
                <w:lang w:val="fr-FR"/>
              </w:rPr>
              <w:t>Merankabandi</w:t>
            </w:r>
            <w:proofErr w:type="spellEnd"/>
            <w:r w:rsidRPr="00B51233">
              <w:rPr>
                <w:rFonts w:ascii="Calibri" w:eastAsia="Arial Unicode MS" w:hAnsi="Calibri" w:cs="Calibri"/>
                <w:b/>
                <w:color w:val="auto"/>
                <w:lang w:val="fr-FR"/>
              </w:rPr>
              <w:t xml:space="preserve">, une série d’analyses a été conduite, portant sur l’impact du programme sur les bonnes pratiques des bénéficiaires. Afin d’assurer la redevabilité aux populations affectées, la section voudrait illustrer les </w:t>
            </w:r>
            <w:r w:rsidR="008278CC" w:rsidRPr="00B51233">
              <w:rPr>
                <w:rFonts w:ascii="Calibri" w:eastAsia="Arial Unicode MS" w:hAnsi="Calibri" w:cs="Calibri"/>
                <w:b/>
                <w:color w:val="auto"/>
                <w:lang w:val="fr-FR"/>
              </w:rPr>
              <w:t>résultats</w:t>
            </w:r>
            <w:r w:rsidRPr="00B51233">
              <w:rPr>
                <w:rFonts w:ascii="Calibri" w:eastAsia="Arial Unicode MS" w:hAnsi="Calibri" w:cs="Calibri"/>
                <w:b/>
                <w:color w:val="auto"/>
                <w:lang w:val="fr-FR"/>
              </w:rPr>
              <w:t xml:space="preserve"> du suivi du programme, pour les </w:t>
            </w:r>
            <w:r w:rsidR="008278CC" w:rsidRPr="00B51233">
              <w:rPr>
                <w:rFonts w:ascii="Calibri" w:eastAsia="Arial Unicode MS" w:hAnsi="Calibri" w:cs="Calibri"/>
                <w:b/>
                <w:color w:val="auto"/>
                <w:lang w:val="fr-FR"/>
              </w:rPr>
              <w:t>disséminer</w:t>
            </w:r>
            <w:r w:rsidRPr="00B51233">
              <w:rPr>
                <w:rFonts w:ascii="Calibri" w:eastAsia="Arial Unicode MS" w:hAnsi="Calibri" w:cs="Calibri"/>
                <w:b/>
                <w:color w:val="auto"/>
                <w:lang w:val="fr-FR"/>
              </w:rPr>
              <w:t xml:space="preserve"> </w:t>
            </w:r>
            <w:r w:rsidR="008278CC" w:rsidRPr="00B51233">
              <w:rPr>
                <w:rFonts w:ascii="Calibri" w:eastAsia="Arial Unicode MS" w:hAnsi="Calibri" w:cs="Calibri"/>
                <w:b/>
                <w:color w:val="auto"/>
                <w:lang w:val="fr-FR"/>
              </w:rPr>
              <w:t>auprès</w:t>
            </w:r>
            <w:r w:rsidRPr="00B51233">
              <w:rPr>
                <w:rFonts w:ascii="Calibri" w:eastAsia="Arial Unicode MS" w:hAnsi="Calibri" w:cs="Calibri"/>
                <w:b/>
                <w:color w:val="auto"/>
                <w:lang w:val="fr-FR"/>
              </w:rPr>
              <w:t xml:space="preserve"> des </w:t>
            </w:r>
            <w:r w:rsidR="008278CC" w:rsidRPr="00B51233">
              <w:rPr>
                <w:rFonts w:ascii="Calibri" w:eastAsia="Arial Unicode MS" w:hAnsi="Calibri" w:cs="Calibri"/>
                <w:b/>
                <w:color w:val="auto"/>
                <w:lang w:val="fr-FR"/>
              </w:rPr>
              <w:t>bénéficiaires</w:t>
            </w:r>
            <w:r w:rsidRPr="00B51233">
              <w:rPr>
                <w:rFonts w:ascii="Calibri" w:eastAsia="Arial Unicode MS" w:hAnsi="Calibri" w:cs="Calibri"/>
                <w:b/>
                <w:color w:val="auto"/>
                <w:lang w:val="fr-FR"/>
              </w:rPr>
              <w:t xml:space="preserve">. </w:t>
            </w:r>
          </w:p>
          <w:p w14:paraId="37400F48" w14:textId="77777777" w:rsidR="007613B3" w:rsidRPr="00536678" w:rsidRDefault="007613B3" w:rsidP="007E2666">
            <w:pPr>
              <w:pStyle w:val="ListParagraph"/>
              <w:spacing w:before="60" w:after="60" w:line="240" w:lineRule="auto"/>
              <w:rPr>
                <w:rFonts w:ascii="Calibri" w:eastAsia="Arial Unicode MS" w:hAnsi="Calibri" w:cs="Calibri"/>
                <w:b/>
                <w:color w:val="auto"/>
                <w:lang w:val="fr-FR"/>
              </w:rPr>
            </w:pPr>
          </w:p>
        </w:tc>
      </w:tr>
      <w:tr w:rsidR="007613B3" w:rsidRPr="00053B95" w14:paraId="55B63C31" w14:textId="77777777" w:rsidTr="00053B95">
        <w:trPr>
          <w:gridAfter w:val="1"/>
          <w:wAfter w:w="8" w:type="dxa"/>
          <w:trHeight w:val="3771"/>
        </w:trPr>
        <w:tc>
          <w:tcPr>
            <w:tcW w:w="9887" w:type="dxa"/>
            <w:gridSpan w:val="2"/>
            <w:tcBorders>
              <w:bottom w:val="nil"/>
            </w:tcBorders>
            <w:shd w:val="clear" w:color="auto" w:fill="auto"/>
            <w:noWrap/>
          </w:tcPr>
          <w:p w14:paraId="64EE50FB" w14:textId="0CC41C5B" w:rsidR="007613B3" w:rsidRPr="00B63E76" w:rsidRDefault="007613B3" w:rsidP="00B63E76">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p>
          <w:p w14:paraId="6BDF7E34" w14:textId="712A4CB2" w:rsidR="00C24630" w:rsidRPr="008278CC" w:rsidRDefault="00C24630" w:rsidP="00C24630">
            <w:pPr>
              <w:pStyle w:val="ListParagraph"/>
              <w:numPr>
                <w:ilvl w:val="0"/>
                <w:numId w:val="26"/>
              </w:numPr>
              <w:spacing w:before="60" w:after="60" w:line="240" w:lineRule="auto"/>
              <w:jc w:val="both"/>
              <w:rPr>
                <w:rFonts w:ascii="Calibri" w:eastAsia="Arial Unicode MS" w:hAnsi="Calibri" w:cs="Calibri"/>
                <w:color w:val="auto"/>
                <w:lang w:val="fr-FR"/>
              </w:rPr>
            </w:pPr>
            <w:r w:rsidRPr="008278CC">
              <w:rPr>
                <w:rFonts w:ascii="Calibri" w:eastAsia="Arial Unicode MS" w:hAnsi="Calibri" w:cs="Calibri"/>
                <w:color w:val="auto"/>
                <w:lang w:val="fr-FR"/>
              </w:rPr>
              <w:t>Conception et création d’une vidéo animée de 3 minutes, sur le Cadre d’Investissement pour le DPE au Burundi</w:t>
            </w:r>
          </w:p>
          <w:p w14:paraId="630E70CB" w14:textId="42D4835B" w:rsidR="007613B3" w:rsidRPr="008278CC" w:rsidRDefault="00334E86" w:rsidP="00C24630">
            <w:pPr>
              <w:pStyle w:val="ListParagraph"/>
              <w:numPr>
                <w:ilvl w:val="0"/>
                <w:numId w:val="26"/>
              </w:numPr>
              <w:spacing w:before="60" w:after="60" w:line="240" w:lineRule="auto"/>
              <w:jc w:val="both"/>
              <w:rPr>
                <w:rFonts w:ascii="Calibri" w:eastAsia="Arial Unicode MS" w:hAnsi="Calibri" w:cs="Calibri"/>
                <w:color w:val="auto"/>
                <w:lang w:val="fr-FR"/>
              </w:rPr>
            </w:pPr>
            <w:r w:rsidRPr="008278CC">
              <w:rPr>
                <w:rFonts w:ascii="Calibri" w:eastAsia="Arial Unicode MS" w:hAnsi="Calibri" w:cs="Calibri"/>
                <w:color w:val="auto"/>
                <w:lang w:val="fr-FR"/>
              </w:rPr>
              <w:t xml:space="preserve">Conception d’un support de communication avec des dessins non animés :  Traduire les résultats de suivi du projet </w:t>
            </w:r>
            <w:proofErr w:type="spellStart"/>
            <w:r w:rsidRPr="008278CC">
              <w:rPr>
                <w:rFonts w:ascii="Calibri" w:eastAsia="Arial Unicode MS" w:hAnsi="Calibri" w:cs="Calibri"/>
                <w:i/>
                <w:iCs/>
                <w:color w:val="auto"/>
                <w:lang w:val="fr-FR"/>
              </w:rPr>
              <w:t>Merankabandi</w:t>
            </w:r>
            <w:proofErr w:type="spellEnd"/>
            <w:r w:rsidRPr="008278CC">
              <w:rPr>
                <w:rFonts w:ascii="Calibri" w:eastAsia="Arial Unicode MS" w:hAnsi="Calibri" w:cs="Calibri"/>
                <w:color w:val="auto"/>
                <w:lang w:val="fr-FR"/>
              </w:rPr>
              <w:t xml:space="preserve"> en dessins non- animés, sans textes et facilement interprétable par des non lettrés.</w:t>
            </w:r>
          </w:p>
          <w:p w14:paraId="7D0EABCB" w14:textId="77777777" w:rsidR="007613B3" w:rsidRPr="00334E86" w:rsidRDefault="007613B3" w:rsidP="00B63E76">
            <w:pPr>
              <w:spacing w:before="60" w:after="60" w:line="240" w:lineRule="auto"/>
              <w:rPr>
                <w:rFonts w:ascii="Calibri" w:eastAsia="Arial Unicode MS" w:hAnsi="Calibri" w:cs="Calibri"/>
                <w:b/>
                <w:bCs/>
                <w:color w:val="auto"/>
                <w:lang w:val="fr-FR"/>
              </w:rPr>
            </w:pPr>
          </w:p>
          <w:p w14:paraId="0D7ADE00" w14:textId="3DA36F6E" w:rsidR="00053B95" w:rsidRDefault="00053B95" w:rsidP="00B63E76">
            <w:pPr>
              <w:spacing w:before="60" w:after="60" w:line="240" w:lineRule="auto"/>
              <w:rPr>
                <w:rFonts w:ascii="Calibri" w:eastAsia="Arial Unicode MS" w:hAnsi="Calibri" w:cs="Calibri"/>
                <w:b/>
                <w:bCs/>
                <w:color w:val="auto"/>
                <w:lang w:val="fr-FR"/>
              </w:rPr>
            </w:pPr>
          </w:p>
          <w:p w14:paraId="41F6A91A" w14:textId="2EC211A1" w:rsidR="00053B95" w:rsidRDefault="00053B95" w:rsidP="00B63E76">
            <w:pPr>
              <w:spacing w:before="60" w:after="60" w:line="240" w:lineRule="auto"/>
              <w:rPr>
                <w:rFonts w:ascii="Calibri" w:eastAsia="Arial Unicode MS" w:hAnsi="Calibri" w:cs="Calibri"/>
                <w:b/>
                <w:bCs/>
                <w:color w:val="auto"/>
                <w:lang w:val="fr-FR"/>
              </w:rPr>
            </w:pPr>
          </w:p>
          <w:p w14:paraId="662B1664" w14:textId="42511574" w:rsidR="00053B95" w:rsidRDefault="00053B95" w:rsidP="00B63E76">
            <w:pPr>
              <w:spacing w:before="60" w:after="60" w:line="240" w:lineRule="auto"/>
              <w:rPr>
                <w:rFonts w:ascii="Calibri" w:eastAsia="Arial Unicode MS" w:hAnsi="Calibri" w:cs="Calibri"/>
                <w:b/>
                <w:bCs/>
                <w:color w:val="auto"/>
                <w:lang w:val="fr-FR"/>
              </w:rPr>
            </w:pPr>
          </w:p>
          <w:p w14:paraId="0B41F68A" w14:textId="7C9BD26A" w:rsidR="00053B95" w:rsidRDefault="00053B95" w:rsidP="00B63E76">
            <w:pPr>
              <w:spacing w:before="60" w:after="60" w:line="240" w:lineRule="auto"/>
              <w:rPr>
                <w:rFonts w:ascii="Calibri" w:eastAsia="Arial Unicode MS" w:hAnsi="Calibri" w:cs="Calibri"/>
                <w:b/>
                <w:bCs/>
                <w:color w:val="auto"/>
                <w:lang w:val="fr-FR"/>
              </w:rPr>
            </w:pPr>
          </w:p>
          <w:p w14:paraId="00E414E3" w14:textId="4901FCFD" w:rsidR="00053B95" w:rsidRDefault="00053B95" w:rsidP="00B63E76">
            <w:pPr>
              <w:spacing w:before="60" w:after="60" w:line="240" w:lineRule="auto"/>
              <w:rPr>
                <w:rFonts w:ascii="Calibri" w:eastAsia="Arial Unicode MS" w:hAnsi="Calibri" w:cs="Calibri"/>
                <w:b/>
                <w:bCs/>
                <w:color w:val="auto"/>
                <w:lang w:val="fr-FR"/>
              </w:rPr>
            </w:pPr>
          </w:p>
          <w:p w14:paraId="6C535C69" w14:textId="550D2007" w:rsidR="00053B95" w:rsidRDefault="00053B95" w:rsidP="00B63E76">
            <w:pPr>
              <w:spacing w:before="60" w:after="60" w:line="240" w:lineRule="auto"/>
              <w:rPr>
                <w:rFonts w:ascii="Calibri" w:eastAsia="Arial Unicode MS" w:hAnsi="Calibri" w:cs="Calibri"/>
                <w:b/>
                <w:bCs/>
                <w:color w:val="auto"/>
                <w:lang w:val="fr-FR"/>
              </w:rPr>
            </w:pPr>
          </w:p>
          <w:p w14:paraId="73929E5B" w14:textId="5AD205E3" w:rsidR="00053B95" w:rsidRDefault="00053B95" w:rsidP="00B63E76">
            <w:pPr>
              <w:spacing w:before="60" w:after="60" w:line="240" w:lineRule="auto"/>
              <w:rPr>
                <w:rFonts w:ascii="Calibri" w:eastAsia="Arial Unicode MS" w:hAnsi="Calibri" w:cs="Calibri"/>
                <w:b/>
                <w:bCs/>
                <w:color w:val="auto"/>
                <w:lang w:val="fr-FR"/>
              </w:rPr>
            </w:pPr>
          </w:p>
          <w:p w14:paraId="4638C6FB" w14:textId="0B366C25" w:rsidR="00053B95" w:rsidRDefault="00053B95" w:rsidP="00B63E76">
            <w:pPr>
              <w:spacing w:before="60" w:after="60" w:line="240" w:lineRule="auto"/>
              <w:rPr>
                <w:rFonts w:ascii="Calibri" w:eastAsia="Arial Unicode MS" w:hAnsi="Calibri" w:cs="Calibri"/>
                <w:b/>
                <w:bCs/>
                <w:color w:val="auto"/>
                <w:lang w:val="fr-FR"/>
              </w:rPr>
            </w:pPr>
          </w:p>
          <w:p w14:paraId="41DF7C91" w14:textId="35BA9833" w:rsidR="00053B95" w:rsidRDefault="00053B95" w:rsidP="00B63E76">
            <w:pPr>
              <w:spacing w:before="60" w:after="60" w:line="240" w:lineRule="auto"/>
              <w:rPr>
                <w:rFonts w:ascii="Calibri" w:eastAsia="Arial Unicode MS" w:hAnsi="Calibri" w:cs="Calibri"/>
                <w:b/>
                <w:bCs/>
                <w:color w:val="auto"/>
                <w:lang w:val="fr-FR"/>
              </w:rPr>
            </w:pPr>
          </w:p>
          <w:p w14:paraId="526DA7FB" w14:textId="53D21EA6" w:rsidR="00053B95" w:rsidRDefault="00053B95" w:rsidP="00B63E76">
            <w:pPr>
              <w:spacing w:before="60" w:after="60" w:line="240" w:lineRule="auto"/>
              <w:rPr>
                <w:rFonts w:ascii="Calibri" w:eastAsia="Arial Unicode MS" w:hAnsi="Calibri" w:cs="Calibri"/>
                <w:b/>
                <w:bCs/>
                <w:color w:val="auto"/>
                <w:lang w:val="fr-FR"/>
              </w:rPr>
            </w:pPr>
          </w:p>
          <w:p w14:paraId="3EEEB7AC" w14:textId="67091481" w:rsidR="00053B95" w:rsidRDefault="00053B95" w:rsidP="00B63E76">
            <w:pPr>
              <w:spacing w:before="60" w:after="60" w:line="240" w:lineRule="auto"/>
              <w:rPr>
                <w:rFonts w:ascii="Calibri" w:eastAsia="Arial Unicode MS" w:hAnsi="Calibri" w:cs="Calibri"/>
                <w:b/>
                <w:bCs/>
                <w:color w:val="auto"/>
                <w:lang w:val="fr-FR"/>
              </w:rPr>
            </w:pPr>
          </w:p>
          <w:p w14:paraId="62647C97" w14:textId="440CA3FE" w:rsidR="00053B95" w:rsidRDefault="00053B95" w:rsidP="00B63E76">
            <w:pPr>
              <w:spacing w:before="60" w:after="60" w:line="240" w:lineRule="auto"/>
              <w:rPr>
                <w:rFonts w:ascii="Calibri" w:eastAsia="Arial Unicode MS" w:hAnsi="Calibri" w:cs="Calibri"/>
                <w:b/>
                <w:bCs/>
                <w:color w:val="auto"/>
                <w:lang w:val="fr-FR"/>
              </w:rPr>
            </w:pPr>
          </w:p>
          <w:p w14:paraId="33FC19C5" w14:textId="77777777" w:rsidR="00053B95" w:rsidRPr="00334E86" w:rsidRDefault="00053B95" w:rsidP="00B63E76">
            <w:pPr>
              <w:spacing w:before="60" w:after="60" w:line="240" w:lineRule="auto"/>
              <w:rPr>
                <w:rFonts w:ascii="Calibri" w:eastAsia="Arial Unicode MS" w:hAnsi="Calibri" w:cs="Calibri"/>
                <w:b/>
                <w:bCs/>
                <w:color w:val="auto"/>
                <w:lang w:val="fr-FR"/>
              </w:rPr>
            </w:pPr>
          </w:p>
          <w:p w14:paraId="2DB96105" w14:textId="77777777" w:rsidR="00B14BE6" w:rsidRPr="00334E86" w:rsidRDefault="00B14BE6" w:rsidP="00B63E76">
            <w:pPr>
              <w:spacing w:before="60" w:after="60" w:line="240" w:lineRule="auto"/>
              <w:rPr>
                <w:rFonts w:ascii="Calibri" w:eastAsia="Arial Unicode MS" w:hAnsi="Calibri" w:cs="Calibri"/>
                <w:b/>
                <w:bCs/>
                <w:color w:val="auto"/>
                <w:lang w:val="fr-FR"/>
              </w:rPr>
            </w:pPr>
          </w:p>
          <w:p w14:paraId="14193633" w14:textId="77777777" w:rsidR="00B14BE6" w:rsidRPr="00334E86" w:rsidRDefault="00B14BE6" w:rsidP="00B63E76">
            <w:pPr>
              <w:spacing w:before="60" w:after="60" w:line="240" w:lineRule="auto"/>
              <w:rPr>
                <w:rFonts w:ascii="Calibri" w:eastAsia="Arial Unicode MS" w:hAnsi="Calibri" w:cs="Calibri"/>
                <w:b/>
                <w:bCs/>
                <w:color w:val="auto"/>
                <w:lang w:val="fr-FR"/>
              </w:rPr>
            </w:pPr>
          </w:p>
          <w:p w14:paraId="27385E5F" w14:textId="77777777" w:rsidR="00B14BE6" w:rsidRPr="00334E86" w:rsidRDefault="00B14BE6" w:rsidP="00B63E76">
            <w:pPr>
              <w:spacing w:before="60" w:after="60" w:line="240" w:lineRule="auto"/>
              <w:rPr>
                <w:rFonts w:ascii="Calibri" w:eastAsia="Arial Unicode MS" w:hAnsi="Calibri" w:cs="Calibri"/>
                <w:b/>
                <w:bCs/>
                <w:color w:val="auto"/>
                <w:lang w:val="fr-FR"/>
              </w:rPr>
            </w:pPr>
          </w:p>
          <w:p w14:paraId="000326BB" w14:textId="77777777" w:rsidR="00B14BE6" w:rsidRPr="00334E86" w:rsidRDefault="00B14BE6" w:rsidP="00B63E76">
            <w:pPr>
              <w:spacing w:before="60" w:after="60" w:line="240" w:lineRule="auto"/>
              <w:rPr>
                <w:rFonts w:ascii="Calibri" w:eastAsia="Arial Unicode MS" w:hAnsi="Calibri" w:cs="Calibri"/>
                <w:b/>
                <w:bCs/>
                <w:color w:val="auto"/>
                <w:lang w:val="fr-FR"/>
              </w:rPr>
            </w:pPr>
          </w:p>
          <w:p w14:paraId="32F043D0" w14:textId="77777777" w:rsidR="00B14BE6" w:rsidRPr="00334E86" w:rsidRDefault="00B14BE6" w:rsidP="00B63E76">
            <w:pPr>
              <w:spacing w:before="60" w:after="60" w:line="240" w:lineRule="auto"/>
              <w:rPr>
                <w:rFonts w:ascii="Calibri" w:eastAsia="Arial Unicode MS" w:hAnsi="Calibri" w:cs="Calibri"/>
                <w:b/>
                <w:bCs/>
                <w:color w:val="auto"/>
                <w:lang w:val="fr-FR"/>
              </w:rPr>
            </w:pPr>
          </w:p>
          <w:p w14:paraId="5CF59F8E" w14:textId="77777777" w:rsidR="00B14BE6" w:rsidRPr="00334E86" w:rsidRDefault="00B14BE6" w:rsidP="00B63E76">
            <w:pPr>
              <w:spacing w:before="60" w:after="60" w:line="240" w:lineRule="auto"/>
              <w:rPr>
                <w:rFonts w:ascii="Calibri" w:eastAsia="Arial Unicode MS" w:hAnsi="Calibri" w:cs="Calibri"/>
                <w:b/>
                <w:bCs/>
                <w:color w:val="auto"/>
                <w:lang w:val="fr-FR"/>
              </w:rPr>
            </w:pPr>
          </w:p>
          <w:p w14:paraId="7C4F93A3" w14:textId="77777777" w:rsidR="00B14BE6" w:rsidRPr="00334E86" w:rsidRDefault="00B14BE6" w:rsidP="00B63E76">
            <w:pPr>
              <w:spacing w:before="60" w:after="60" w:line="240" w:lineRule="auto"/>
              <w:rPr>
                <w:rFonts w:ascii="Calibri" w:eastAsia="Arial Unicode MS" w:hAnsi="Calibri" w:cs="Calibri"/>
                <w:b/>
                <w:bCs/>
                <w:color w:val="auto"/>
                <w:lang w:val="fr-FR"/>
              </w:rPr>
            </w:pPr>
          </w:p>
          <w:p w14:paraId="0AE255B2" w14:textId="77777777" w:rsidR="00B14BE6" w:rsidRPr="00334E86" w:rsidRDefault="00B14BE6" w:rsidP="00B63E76">
            <w:pPr>
              <w:spacing w:before="60" w:after="60" w:line="240" w:lineRule="auto"/>
              <w:rPr>
                <w:rFonts w:ascii="Calibri" w:eastAsia="Arial Unicode MS" w:hAnsi="Calibri" w:cs="Calibri"/>
                <w:b/>
                <w:bCs/>
                <w:color w:val="auto"/>
                <w:lang w:val="fr-FR"/>
              </w:rPr>
            </w:pPr>
          </w:p>
          <w:p w14:paraId="6154E565" w14:textId="77777777" w:rsidR="00B14BE6" w:rsidRPr="00334E86" w:rsidRDefault="00B14BE6" w:rsidP="00B63E76">
            <w:pPr>
              <w:spacing w:before="60" w:after="60" w:line="240" w:lineRule="auto"/>
              <w:rPr>
                <w:rFonts w:ascii="Calibri" w:eastAsia="Arial Unicode MS" w:hAnsi="Calibri" w:cs="Calibri"/>
                <w:b/>
                <w:bCs/>
                <w:color w:val="auto"/>
                <w:lang w:val="fr-FR"/>
              </w:rPr>
            </w:pPr>
          </w:p>
          <w:p w14:paraId="78C5C227" w14:textId="27FE4975" w:rsidR="00B14BE6" w:rsidRPr="00334E86" w:rsidRDefault="00B14BE6" w:rsidP="00B63E76">
            <w:pPr>
              <w:spacing w:before="60" w:after="60" w:line="240" w:lineRule="auto"/>
              <w:rPr>
                <w:rFonts w:ascii="Calibri" w:eastAsia="Arial Unicode MS" w:hAnsi="Calibri" w:cs="Calibri"/>
                <w:b/>
                <w:bCs/>
                <w:color w:val="auto"/>
                <w:lang w:val="fr-FR"/>
              </w:rPr>
            </w:pPr>
          </w:p>
        </w:tc>
      </w:tr>
      <w:tr w:rsidR="007613B3" w:rsidRPr="00053B95" w14:paraId="0A300CA7" w14:textId="77777777" w:rsidTr="00053B95">
        <w:trPr>
          <w:gridAfter w:val="1"/>
          <w:wAfter w:w="8" w:type="dxa"/>
          <w:trHeight w:val="60"/>
        </w:trPr>
        <w:tc>
          <w:tcPr>
            <w:tcW w:w="9887" w:type="dxa"/>
            <w:gridSpan w:val="2"/>
            <w:tcBorders>
              <w:top w:val="nil"/>
            </w:tcBorders>
            <w:shd w:val="clear" w:color="auto" w:fill="auto"/>
            <w:noWrap/>
          </w:tcPr>
          <w:p w14:paraId="51AD8E11" w14:textId="77777777" w:rsidR="007613B3" w:rsidRPr="00334E86" w:rsidRDefault="007613B3" w:rsidP="00377BF5">
            <w:pPr>
              <w:spacing w:before="60" w:after="60" w:line="240" w:lineRule="auto"/>
              <w:rPr>
                <w:rFonts w:ascii="Calibri" w:eastAsia="Arial Unicode MS" w:hAnsi="Calibri" w:cs="Calibri"/>
                <w:i/>
                <w:color w:val="auto"/>
                <w:lang w:val="fr-FR"/>
              </w:rPr>
            </w:pPr>
          </w:p>
        </w:tc>
      </w:tr>
    </w:tbl>
    <w:tbl>
      <w:tblPr>
        <w:tblpPr w:leftFromText="180" w:rightFromText="180" w:vertAnchor="page" w:horzAnchor="margin" w:tblpY="799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2889"/>
        <w:gridCol w:w="1212"/>
        <w:gridCol w:w="1111"/>
      </w:tblGrid>
      <w:tr w:rsidR="00693EDD" w:rsidRPr="0054592E" w14:paraId="4CEABD2E" w14:textId="77777777" w:rsidTr="00053B95">
        <w:trPr>
          <w:trHeight w:val="220"/>
        </w:trPr>
        <w:tc>
          <w:tcPr>
            <w:tcW w:w="9895" w:type="dxa"/>
            <w:gridSpan w:val="4"/>
            <w:tcBorders>
              <w:bottom w:val="nil"/>
            </w:tcBorders>
            <w:shd w:val="clear" w:color="auto" w:fill="auto"/>
            <w:noWrap/>
            <w:hideMark/>
          </w:tcPr>
          <w:p w14:paraId="0C376375" w14:textId="77777777" w:rsidR="00693EDD" w:rsidRPr="00053B95" w:rsidRDefault="00693EDD" w:rsidP="00113A92">
            <w:pPr>
              <w:spacing w:before="100" w:beforeAutospacing="1" w:after="100" w:afterAutospacing="1" w:line="240" w:lineRule="auto"/>
              <w:rPr>
                <w:rFonts w:ascii="Calibri" w:eastAsia="Arial Unicode MS" w:hAnsi="Calibri" w:cs="Calibri"/>
                <w:b/>
                <w:color w:val="auto"/>
                <w:lang w:val="fr-FR"/>
              </w:rPr>
            </w:pPr>
          </w:p>
          <w:p w14:paraId="43EF4304" w14:textId="77777777" w:rsidR="00693EDD" w:rsidRPr="0054592E" w:rsidRDefault="00693EDD" w:rsidP="00113A92">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tc>
      </w:tr>
      <w:tr w:rsidR="00693EDD" w:rsidRPr="007613B3" w14:paraId="0B5A93D1" w14:textId="77777777" w:rsidTr="00053B95">
        <w:trPr>
          <w:trHeight w:val="608"/>
        </w:trPr>
        <w:tc>
          <w:tcPr>
            <w:tcW w:w="4683" w:type="dxa"/>
            <w:tcBorders>
              <w:top w:val="nil"/>
              <w:left w:val="single" w:sz="4" w:space="0" w:color="auto"/>
              <w:bottom w:val="single" w:sz="8" w:space="0" w:color="6D6D6D"/>
              <w:right w:val="nil"/>
            </w:tcBorders>
            <w:shd w:val="clear" w:color="auto" w:fill="auto"/>
            <w:noWrap/>
          </w:tcPr>
          <w:p w14:paraId="6468678C" w14:textId="77777777" w:rsidR="00693EDD" w:rsidRPr="007613B3" w:rsidRDefault="00693EDD" w:rsidP="00113A92">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2889" w:type="dxa"/>
            <w:tcBorders>
              <w:top w:val="nil"/>
              <w:left w:val="nil"/>
              <w:bottom w:val="single" w:sz="8" w:space="0" w:color="6D6D6D"/>
              <w:right w:val="nil"/>
            </w:tcBorders>
            <w:shd w:val="clear" w:color="auto" w:fill="auto"/>
          </w:tcPr>
          <w:p w14:paraId="14595DE6" w14:textId="77777777" w:rsidR="00693EDD" w:rsidRPr="007613B3" w:rsidRDefault="00693EDD" w:rsidP="00113A92">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212" w:type="dxa"/>
            <w:tcBorders>
              <w:top w:val="nil"/>
              <w:left w:val="nil"/>
              <w:bottom w:val="single" w:sz="8" w:space="0" w:color="6D6D6D"/>
              <w:right w:val="nil"/>
            </w:tcBorders>
            <w:shd w:val="clear" w:color="auto" w:fill="auto"/>
          </w:tcPr>
          <w:p w14:paraId="4373F395" w14:textId="77777777" w:rsidR="00693EDD" w:rsidRPr="007613B3" w:rsidRDefault="00693EDD" w:rsidP="00113A92">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1111" w:type="dxa"/>
            <w:tcBorders>
              <w:top w:val="nil"/>
              <w:left w:val="nil"/>
              <w:bottom w:val="single" w:sz="8" w:space="0" w:color="6D6D6D"/>
              <w:right w:val="single" w:sz="4" w:space="0" w:color="auto"/>
            </w:tcBorders>
            <w:shd w:val="clear" w:color="auto" w:fill="auto"/>
          </w:tcPr>
          <w:p w14:paraId="5254695A" w14:textId="4DFDCB00" w:rsidR="00693EDD" w:rsidRPr="007613B3" w:rsidRDefault="00693EDD" w:rsidP="00113A92">
            <w:pPr>
              <w:spacing w:before="60" w:after="60" w:line="240" w:lineRule="auto"/>
              <w:jc w:val="center"/>
              <w:rPr>
                <w:rFonts w:ascii="Calibri" w:eastAsia="Arial Unicode MS" w:hAnsi="Calibri" w:cs="Calibri"/>
                <w:color w:val="auto"/>
                <w:lang w:val="en-AU"/>
              </w:rPr>
            </w:pPr>
          </w:p>
        </w:tc>
      </w:tr>
      <w:tr w:rsidR="00053B95" w:rsidRPr="007613B3" w14:paraId="34639C86" w14:textId="77777777" w:rsidTr="00053B95">
        <w:trPr>
          <w:gridAfter w:val="1"/>
          <w:wAfter w:w="1111" w:type="dxa"/>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2CE55E8B" w14:textId="77777777" w:rsidR="00053B95" w:rsidRPr="00536678" w:rsidRDefault="00053B95" w:rsidP="00113A92">
            <w:pPr>
              <w:ind w:left="12" w:hanging="12"/>
              <w:rPr>
                <w:rFonts w:ascii="Calibri" w:eastAsia="Arial Unicode MS" w:hAnsi="Calibri" w:cs="Calibri"/>
                <w:color w:val="auto"/>
                <w:lang w:val="fr-FR"/>
              </w:rPr>
            </w:pPr>
            <w:r w:rsidRPr="008278CC">
              <w:rPr>
                <w:rFonts w:ascii="Calibri" w:eastAsia="Arial Unicode MS" w:hAnsi="Calibri" w:cs="Calibri"/>
                <w:color w:val="auto"/>
                <w:lang w:val="fr-FR"/>
              </w:rPr>
              <w:t xml:space="preserve">Traduire les résultats de suivi du projet </w:t>
            </w:r>
            <w:proofErr w:type="spellStart"/>
            <w:r w:rsidRPr="008278CC">
              <w:rPr>
                <w:rFonts w:ascii="Calibri" w:eastAsia="Arial Unicode MS" w:hAnsi="Calibri" w:cs="Calibri"/>
                <w:color w:val="auto"/>
                <w:lang w:val="fr-FR"/>
              </w:rPr>
              <w:t>Merankabandi</w:t>
            </w:r>
            <w:proofErr w:type="spellEnd"/>
            <w:r w:rsidRPr="008278CC">
              <w:rPr>
                <w:rFonts w:ascii="Calibri" w:eastAsia="Arial Unicode MS" w:hAnsi="Calibri" w:cs="Calibri"/>
                <w:color w:val="auto"/>
                <w:lang w:val="fr-FR"/>
              </w:rPr>
              <w:t xml:space="preserve"> en dessins non- animés, sans textes et facilement interprétable par des non lettrés.</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7668B503" w14:textId="77777777" w:rsidR="00053B95" w:rsidRPr="00536678" w:rsidRDefault="00053B95" w:rsidP="00113A92">
            <w:pPr>
              <w:ind w:left="12" w:hanging="12"/>
              <w:rPr>
                <w:rFonts w:ascii="Calibri" w:eastAsia="Arial Unicode MS" w:hAnsi="Calibri" w:cs="Calibri"/>
                <w:color w:val="auto"/>
                <w:lang w:val="fr-FR"/>
              </w:rPr>
            </w:pPr>
            <w:r w:rsidRPr="008278CC">
              <w:rPr>
                <w:rFonts w:ascii="Calibri" w:eastAsia="Arial Unicode MS" w:hAnsi="Calibri" w:cs="Calibri"/>
                <w:color w:val="auto"/>
                <w:lang w:val="fr-FR"/>
              </w:rPr>
              <w:t>1 Dépliant et 1 Affiche contenant des dessins non animés</w:t>
            </w:r>
          </w:p>
        </w:tc>
        <w:tc>
          <w:tcPr>
            <w:tcW w:w="1212" w:type="dxa"/>
            <w:tcBorders>
              <w:top w:val="single" w:sz="8" w:space="0" w:color="6D6D6D"/>
              <w:left w:val="single" w:sz="8" w:space="0" w:color="6D6D6D"/>
              <w:bottom w:val="single" w:sz="8" w:space="0" w:color="6D6D6D"/>
              <w:right w:val="single" w:sz="8" w:space="0" w:color="6D6D6D"/>
            </w:tcBorders>
            <w:shd w:val="clear" w:color="auto" w:fill="auto"/>
          </w:tcPr>
          <w:p w14:paraId="29F52EF9" w14:textId="77777777" w:rsidR="00053B95" w:rsidRPr="007613B3" w:rsidRDefault="00053B95" w:rsidP="00113A92">
            <w:pPr>
              <w:spacing w:before="60" w:after="60" w:line="240" w:lineRule="auto"/>
              <w:rPr>
                <w:rFonts w:ascii="Calibri" w:eastAsia="Arial Unicode MS" w:hAnsi="Calibri" w:cs="Calibri"/>
                <w:color w:val="auto"/>
                <w:lang w:val="en-AU"/>
              </w:rPr>
            </w:pPr>
            <w:r w:rsidRPr="008278CC">
              <w:rPr>
                <w:rFonts w:ascii="Calibri" w:eastAsia="Arial Unicode MS" w:hAnsi="Calibri" w:cs="Calibri"/>
                <w:color w:val="auto"/>
                <w:lang w:val="en-AU"/>
              </w:rPr>
              <w:t>2 weeks</w:t>
            </w:r>
          </w:p>
        </w:tc>
      </w:tr>
      <w:tr w:rsidR="00053B95" w:rsidRPr="007613B3" w14:paraId="4D57A704" w14:textId="77777777" w:rsidTr="00053B95">
        <w:trPr>
          <w:gridAfter w:val="1"/>
          <w:wAfter w:w="1111" w:type="dxa"/>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6C789AAB" w14:textId="77777777" w:rsidR="00053B95" w:rsidRPr="00517176" w:rsidRDefault="00053B95" w:rsidP="00113A92">
            <w:pPr>
              <w:ind w:left="12" w:hanging="12"/>
              <w:rPr>
                <w:rFonts w:ascii="Calibri" w:eastAsia="Arial Unicode MS" w:hAnsi="Calibri" w:cs="Calibri"/>
                <w:color w:val="auto"/>
                <w:lang w:val="fr-FR"/>
              </w:rPr>
            </w:pPr>
            <w:r w:rsidRPr="00517176">
              <w:rPr>
                <w:rFonts w:ascii="Calibri" w:eastAsia="Arial Unicode MS" w:hAnsi="Calibri" w:cs="Calibri"/>
                <w:color w:val="auto"/>
                <w:lang w:val="fr-FR"/>
              </w:rPr>
              <w:t>Conception d’une vidéo, après approbation d’un storyboard sur base du script fourni par l’UNICEF</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69D271BA" w14:textId="77777777" w:rsidR="00053B95" w:rsidRPr="00517176" w:rsidRDefault="00053B95" w:rsidP="00113A92">
            <w:pPr>
              <w:rPr>
                <w:rFonts w:ascii="Calibri" w:eastAsia="Arial Unicode MS" w:hAnsi="Calibri" w:cs="Calibri"/>
                <w:color w:val="auto"/>
                <w:lang w:val="fr-FR"/>
              </w:rPr>
            </w:pPr>
            <w:r w:rsidRPr="00517176">
              <w:rPr>
                <w:rFonts w:ascii="Calibri" w:eastAsia="Arial Unicode MS" w:hAnsi="Calibri" w:cs="Calibri"/>
                <w:color w:val="auto"/>
                <w:lang w:val="fr-FR"/>
              </w:rPr>
              <w:t xml:space="preserve">1 vidéo de 3 minutes avec sous-titrage en </w:t>
            </w:r>
            <w:r>
              <w:rPr>
                <w:rFonts w:ascii="Calibri" w:eastAsia="Arial Unicode MS" w:hAnsi="Calibri" w:cs="Calibri"/>
                <w:color w:val="auto"/>
                <w:lang w:val="fr-FR"/>
              </w:rPr>
              <w:t>f</w:t>
            </w:r>
            <w:r w:rsidRPr="00517176">
              <w:rPr>
                <w:rFonts w:ascii="Calibri" w:eastAsia="Arial Unicode MS" w:hAnsi="Calibri" w:cs="Calibri"/>
                <w:color w:val="auto"/>
                <w:lang w:val="fr-FR"/>
              </w:rPr>
              <w:t>rançais,</w:t>
            </w:r>
            <w:r>
              <w:rPr>
                <w:rFonts w:ascii="Calibri" w:eastAsia="Arial Unicode MS" w:hAnsi="Calibri" w:cs="Calibri"/>
                <w:color w:val="auto"/>
                <w:lang w:val="fr-FR"/>
              </w:rPr>
              <w:t xml:space="preserve"> </w:t>
            </w:r>
            <w:r w:rsidRPr="00517176">
              <w:rPr>
                <w:rFonts w:ascii="Calibri" w:eastAsia="Arial Unicode MS" w:hAnsi="Calibri" w:cs="Calibri"/>
                <w:color w:val="auto"/>
                <w:lang w:val="fr-FR"/>
              </w:rPr>
              <w:t>et une version avec sous-titrage en Anglais</w:t>
            </w:r>
          </w:p>
        </w:tc>
        <w:tc>
          <w:tcPr>
            <w:tcW w:w="1212" w:type="dxa"/>
            <w:tcBorders>
              <w:top w:val="single" w:sz="8" w:space="0" w:color="6D6D6D"/>
              <w:left w:val="single" w:sz="8" w:space="0" w:color="6D6D6D"/>
              <w:bottom w:val="single" w:sz="8" w:space="0" w:color="6D6D6D"/>
              <w:right w:val="single" w:sz="8" w:space="0" w:color="6D6D6D"/>
            </w:tcBorders>
            <w:shd w:val="clear" w:color="auto" w:fill="auto"/>
          </w:tcPr>
          <w:p w14:paraId="4961E415" w14:textId="77777777" w:rsidR="00053B95" w:rsidRPr="007613B3" w:rsidRDefault="00053B95" w:rsidP="00113A92">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2 weeks</w:t>
            </w:r>
          </w:p>
        </w:tc>
      </w:tr>
    </w:tbl>
    <w:p w14:paraId="0E24A3B3" w14:textId="6F1ACB11" w:rsidR="007613B3" w:rsidRDefault="007613B3" w:rsidP="00693EDD">
      <w:pPr>
        <w:rPr>
          <w:rFonts w:ascii="Calibri" w:hAnsi="Calibri" w:cs="Calibri"/>
          <w:b/>
          <w:bCs/>
          <w:sz w:val="24"/>
          <w:szCs w:val="24"/>
          <w:u w:val="single"/>
        </w:rPr>
      </w:pPr>
    </w:p>
    <w:p w14:paraId="33D6FA81" w14:textId="3EFBEB8B" w:rsidR="00B14BE6" w:rsidRDefault="00B14BE6">
      <w:pPr>
        <w:jc w:val="center"/>
        <w:rPr>
          <w:rFonts w:ascii="Calibri" w:hAnsi="Calibri" w:cs="Calibri"/>
          <w:b/>
          <w:bCs/>
          <w:sz w:val="24"/>
          <w:szCs w:val="24"/>
          <w:u w:val="single"/>
        </w:rPr>
      </w:pPr>
    </w:p>
    <w:p w14:paraId="38316BEE" w14:textId="77777777" w:rsidR="00C34C2B" w:rsidRPr="00B63E76" w:rsidRDefault="00C34C2B" w:rsidP="00693EDD">
      <w:pPr>
        <w:rPr>
          <w:rFonts w:ascii="Calibri" w:hAnsi="Calibri" w:cs="Calibri"/>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gridCol w:w="364"/>
      </w:tblGrid>
      <w:tr w:rsidR="007613B3" w:rsidRPr="007613B3" w14:paraId="048658EA" w14:textId="77777777" w:rsidTr="00FE306C">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053B95" w14:paraId="2E966DF2" w14:textId="77777777" w:rsidTr="00FE306C">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09C5B7E6" w:rsidR="007613B3" w:rsidRPr="007613B3" w:rsidRDefault="007E2666" w:rsidP="007613B3">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0" w:name="Check6"/>
            <w:r>
              <w:rPr>
                <w:rFonts w:ascii="Calibri" w:eastAsia="Arial Unicode MS" w:hAnsi="Calibri" w:cs="Calibri"/>
                <w:color w:val="auto"/>
                <w:lang w:val="en-AU"/>
              </w:rPr>
              <w:instrText xml:space="preserve"> FORMCHECKBOX </w:instrText>
            </w:r>
            <w:r w:rsidR="00393DFA">
              <w:rPr>
                <w:rFonts w:ascii="Calibri" w:eastAsia="Arial Unicode MS" w:hAnsi="Calibri" w:cs="Calibri"/>
                <w:color w:val="auto"/>
                <w:lang w:val="en-AU"/>
              </w:rPr>
            </w:r>
            <w:r w:rsidR="00393DF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Bachelors   </w:t>
            </w:r>
            <w:r w:rsidR="007613B3"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1" w:name="Check7"/>
            <w:r w:rsidR="007613B3" w:rsidRPr="007613B3">
              <w:rPr>
                <w:rFonts w:ascii="Calibri" w:eastAsia="Arial Unicode MS" w:hAnsi="Calibri" w:cs="Calibri"/>
                <w:color w:val="auto"/>
                <w:lang w:val="en-AU"/>
              </w:rPr>
              <w:instrText xml:space="preserve"> FORMCHECKBOX </w:instrText>
            </w:r>
            <w:r w:rsidR="00393DFA">
              <w:rPr>
                <w:rFonts w:ascii="Calibri" w:eastAsia="Arial Unicode MS" w:hAnsi="Calibri" w:cs="Calibri"/>
                <w:color w:val="auto"/>
                <w:lang w:val="en-AU"/>
              </w:rPr>
            </w:r>
            <w:r w:rsidR="00393DFA">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bookmarkEnd w:id="1"/>
            <w:r w:rsidR="007613B3" w:rsidRPr="007613B3">
              <w:rPr>
                <w:rFonts w:ascii="Calibri" w:eastAsia="Arial Unicode MS" w:hAnsi="Calibri" w:cs="Calibri"/>
                <w:color w:val="auto"/>
                <w:lang w:val="en-AU"/>
              </w:rPr>
              <w:t xml:space="preserve"> Masters   </w:t>
            </w:r>
            <w:r w:rsidR="007613B3"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393DFA">
              <w:rPr>
                <w:rFonts w:ascii="Calibri" w:eastAsia="Arial Unicode MS" w:hAnsi="Calibri" w:cs="Calibri"/>
                <w:color w:val="auto"/>
                <w:lang w:val="en-AU"/>
              </w:rPr>
            </w:r>
            <w:r w:rsidR="00393DFA">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PhD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393DFA">
              <w:rPr>
                <w:rFonts w:ascii="Calibri" w:eastAsia="Arial Unicode MS" w:hAnsi="Calibri" w:cs="Calibri"/>
                <w:color w:val="auto"/>
                <w:lang w:val="en-AU"/>
              </w:rPr>
            </w:r>
            <w:r w:rsidR="00393DFA">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62C9E7AC" w14:textId="77777777"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tc>
        <w:tc>
          <w:tcPr>
            <w:tcW w:w="5413" w:type="dxa"/>
            <w:tcBorders>
              <w:top w:val="nil"/>
              <w:left w:val="single" w:sz="4" w:space="0" w:color="auto"/>
              <w:bottom w:val="nil"/>
              <w:right w:val="single" w:sz="4" w:space="0" w:color="auto"/>
            </w:tcBorders>
            <w:shd w:val="clear" w:color="auto" w:fill="auto"/>
            <w:noWrap/>
          </w:tcPr>
          <w:p w14:paraId="192A2D9D" w14:textId="77777777" w:rsidR="000539BF" w:rsidRDefault="007E2666" w:rsidP="007613B3">
            <w:pPr>
              <w:rPr>
                <w:rFonts w:ascii="Calibri" w:eastAsia="Arial Unicode MS" w:hAnsi="Calibri" w:cs="Calibri"/>
                <w:color w:val="auto"/>
                <w:lang w:val="fr-FR"/>
              </w:rPr>
            </w:pPr>
            <w:r w:rsidRPr="00B51233">
              <w:rPr>
                <w:rFonts w:ascii="Calibri" w:eastAsia="Arial Unicode MS" w:hAnsi="Calibri" w:cs="Calibri"/>
                <w:color w:val="auto"/>
                <w:lang w:val="fr-FR"/>
              </w:rPr>
              <w:t xml:space="preserve">Infographie, conception graphique, animations, </w:t>
            </w:r>
          </w:p>
          <w:p w14:paraId="76C99643" w14:textId="7E4227E7" w:rsidR="007613B3" w:rsidRPr="00B51233" w:rsidRDefault="000539BF" w:rsidP="007613B3">
            <w:pPr>
              <w:rPr>
                <w:rFonts w:ascii="Calibri" w:eastAsia="Arial Unicode MS" w:hAnsi="Calibri" w:cs="Calibri"/>
                <w:color w:val="auto"/>
                <w:lang w:val="fr-FR"/>
              </w:rPr>
            </w:pPr>
            <w:r>
              <w:rPr>
                <w:rFonts w:ascii="Calibri" w:eastAsia="Arial Unicode MS" w:hAnsi="Calibri" w:cs="Calibri"/>
                <w:color w:val="auto"/>
                <w:lang w:val="fr-FR"/>
              </w:rPr>
              <w:t xml:space="preserve">5 années d’expérience en </w:t>
            </w:r>
            <w:r w:rsidR="007E2666" w:rsidRPr="00B51233">
              <w:rPr>
                <w:rFonts w:ascii="Calibri" w:eastAsia="Arial Unicode MS" w:hAnsi="Calibri" w:cs="Calibri"/>
                <w:color w:val="auto"/>
                <w:lang w:val="fr-FR"/>
              </w:rPr>
              <w:t xml:space="preserve">montage </w:t>
            </w:r>
            <w:proofErr w:type="gramStart"/>
            <w:r w:rsidR="007E2666" w:rsidRPr="00B51233">
              <w:rPr>
                <w:rFonts w:ascii="Calibri" w:eastAsia="Arial Unicode MS" w:hAnsi="Calibri" w:cs="Calibri"/>
                <w:color w:val="auto"/>
                <w:lang w:val="fr-FR"/>
              </w:rPr>
              <w:t>vidéos</w:t>
            </w:r>
            <w:proofErr w:type="gramEnd"/>
          </w:p>
        </w:tc>
      </w:tr>
      <w:tr w:rsidR="007613B3" w:rsidRPr="007613B3" w14:paraId="55884655" w14:textId="77777777" w:rsidTr="00FE306C">
        <w:trPr>
          <w:gridAfter w:val="1"/>
          <w:wAfter w:w="364" w:type="dxa"/>
          <w:trHeight w:val="153"/>
        </w:trPr>
        <w:tc>
          <w:tcPr>
            <w:tcW w:w="4842" w:type="dxa"/>
            <w:tcBorders>
              <w:top w:val="nil"/>
              <w:right w:val="single" w:sz="4" w:space="0" w:color="auto"/>
            </w:tcBorders>
            <w:shd w:val="clear" w:color="auto" w:fill="auto"/>
            <w:noWrap/>
          </w:tcPr>
          <w:p w14:paraId="5C049C14" w14:textId="735F8D07" w:rsidR="007613B3" w:rsidRPr="007613B3" w:rsidRDefault="000539BF" w:rsidP="007613B3">
            <w:pPr>
              <w:spacing w:before="60" w:line="240" w:lineRule="auto"/>
              <w:rPr>
                <w:rFonts w:ascii="Calibri" w:eastAsia="Arial Unicode MS" w:hAnsi="Calibri" w:cs="Calibri"/>
                <w:color w:val="auto"/>
                <w:lang w:val="en-AU"/>
              </w:rPr>
            </w:pPr>
            <w:proofErr w:type="spellStart"/>
            <w:r>
              <w:rPr>
                <w:rFonts w:ascii="Calibri" w:eastAsia="Arial Unicode MS" w:hAnsi="Calibri" w:cs="Calibri"/>
                <w:color w:val="auto"/>
                <w:lang w:val="en-AU"/>
              </w:rPr>
              <w:t>Diplome</w:t>
            </w:r>
            <w:proofErr w:type="spellEnd"/>
            <w:r>
              <w:rPr>
                <w:rFonts w:ascii="Calibri" w:eastAsia="Arial Unicode MS" w:hAnsi="Calibri" w:cs="Calibri"/>
                <w:color w:val="auto"/>
                <w:lang w:val="en-AU"/>
              </w:rPr>
              <w:t xml:space="preserve"> </w:t>
            </w:r>
            <w:proofErr w:type="spellStart"/>
            <w:r>
              <w:rPr>
                <w:rFonts w:ascii="Calibri" w:eastAsia="Arial Unicode MS" w:hAnsi="Calibri" w:cs="Calibri"/>
                <w:color w:val="auto"/>
                <w:lang w:val="en-AU"/>
              </w:rPr>
              <w:t>en</w:t>
            </w:r>
            <w:proofErr w:type="spellEnd"/>
            <w:r>
              <w:rPr>
                <w:rFonts w:ascii="Calibri" w:eastAsia="Arial Unicode MS" w:hAnsi="Calibri" w:cs="Calibri"/>
                <w:color w:val="auto"/>
                <w:lang w:val="en-AU"/>
              </w:rPr>
              <w:t xml:space="preserve"> </w:t>
            </w:r>
            <w:r w:rsidR="007E2666">
              <w:rPr>
                <w:rFonts w:ascii="Calibri" w:eastAsia="Arial Unicode MS" w:hAnsi="Calibri" w:cs="Calibri"/>
                <w:color w:val="auto"/>
                <w:lang w:val="en-AU"/>
              </w:rPr>
              <w:t xml:space="preserve">Communications </w:t>
            </w:r>
            <w:proofErr w:type="spellStart"/>
            <w:r w:rsidR="007E2666">
              <w:rPr>
                <w:rFonts w:ascii="Calibri" w:eastAsia="Arial Unicode MS" w:hAnsi="Calibri" w:cs="Calibri"/>
                <w:color w:val="auto"/>
                <w:lang w:val="en-AU"/>
              </w:rPr>
              <w:t>sociales</w:t>
            </w:r>
            <w:proofErr w:type="spellEnd"/>
          </w:p>
        </w:tc>
        <w:tc>
          <w:tcPr>
            <w:tcW w:w="5413" w:type="dxa"/>
            <w:tcBorders>
              <w:top w:val="nil"/>
              <w:left w:val="single" w:sz="4" w:space="0" w:color="auto"/>
            </w:tcBorders>
            <w:shd w:val="clear" w:color="auto" w:fill="auto"/>
            <w:noWrap/>
          </w:tcPr>
          <w:p w14:paraId="37E489D3" w14:textId="77777777" w:rsidR="007613B3" w:rsidRPr="007613B3" w:rsidRDefault="007613B3" w:rsidP="007613B3">
            <w:pPr>
              <w:rPr>
                <w:rFonts w:ascii="Calibri" w:hAnsi="Calibri" w:cs="Calibri"/>
              </w:rPr>
            </w:pPr>
          </w:p>
        </w:tc>
      </w:tr>
      <w:tr w:rsidR="007613B3" w:rsidRPr="007613B3" w14:paraId="7C881194" w14:textId="77777777" w:rsidTr="00FE306C">
        <w:tc>
          <w:tcPr>
            <w:tcW w:w="10619" w:type="dxa"/>
            <w:gridSpan w:val="3"/>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FE306C">
        <w:tc>
          <w:tcPr>
            <w:tcW w:w="10619" w:type="dxa"/>
            <w:gridSpan w:val="3"/>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4FB56E8B" w:rsidR="007613B3" w:rsidRDefault="007613B3" w:rsidP="00C34C2B">
      <w:pPr>
        <w:pBdr>
          <w:bottom w:val="single" w:sz="6" w:space="1" w:color="auto"/>
        </w:pBdr>
        <w:spacing w:before="120" w:after="200"/>
        <w:rPr>
          <w:rFonts w:ascii="Calibri" w:eastAsia="Arial Unicode MS" w:hAnsi="Calibri" w:cs="Calibri"/>
        </w:rPr>
      </w:pPr>
    </w:p>
    <w:p w14:paraId="00F2512C" w14:textId="77777777" w:rsidR="00FE306C" w:rsidRDefault="00FE306C" w:rsidP="00FE306C">
      <w:pPr>
        <w:spacing w:before="120" w:after="200"/>
        <w:rPr>
          <w:rFonts w:eastAsia="Arial Unicode MS" w:cs="Arial"/>
          <w:lang w:val="fr-FR"/>
        </w:rPr>
      </w:pPr>
      <w:r w:rsidRPr="00133E27">
        <w:rPr>
          <w:rFonts w:eastAsia="Arial Unicode MS" w:cs="Arial"/>
          <w:lang w:val="fr-FR"/>
        </w:rPr>
        <w:t>Les coûts indiqués sont estim</w:t>
      </w:r>
      <w:r>
        <w:rPr>
          <w:rFonts w:eastAsia="Arial Unicode MS" w:cs="Arial"/>
          <w:lang w:val="fr-FR"/>
        </w:rPr>
        <w:t>és</w:t>
      </w:r>
      <w:r w:rsidRPr="00133E27">
        <w:rPr>
          <w:rFonts w:eastAsia="Arial Unicode MS" w:cs="Arial"/>
          <w:lang w:val="fr-FR"/>
        </w:rPr>
        <w:t>. Le tarif final suivra le principe du "</w:t>
      </w:r>
      <w:r w:rsidRPr="00133E27">
        <w:rPr>
          <w:lang w:val="fr-FR"/>
        </w:rPr>
        <w:t xml:space="preserve"> best value for money”</w:t>
      </w:r>
      <w:r w:rsidRPr="00133E27">
        <w:rPr>
          <w:rFonts w:eastAsia="Arial Unicode MS" w:cs="Arial"/>
          <w:lang w:val="fr-FR"/>
        </w:rPr>
        <w:t>, c'est-à-dire qu'il s'agira d'atteindre le résultat souhaité avec les honoraires les plus bas possibles. Il sera demandé aux consultants de stipuler des honoraires tout compris, y compris les frais forfaitaires de voyage et de séjour, le cas échéant.</w:t>
      </w:r>
    </w:p>
    <w:p w14:paraId="6B20B2B0" w14:textId="77777777" w:rsidR="00FE306C" w:rsidRDefault="00FE306C" w:rsidP="00FE306C">
      <w:pPr>
        <w:spacing w:before="120" w:after="200"/>
        <w:rPr>
          <w:rFonts w:eastAsia="Arial Unicode MS" w:cs="Arial"/>
          <w:lang w:val="fr-FR"/>
        </w:rPr>
      </w:pPr>
      <w:r w:rsidRPr="00133E27">
        <w:rPr>
          <w:rFonts w:eastAsia="Arial Unicode MS" w:cs="Arial"/>
          <w:lang w:val="fr-FR"/>
        </w:rPr>
        <w:t>Le paiement des honoraires sera basé sur la soumission des produits livrables convenus. L'UNICEF se réserve le droit de ne pas payer si les produits livrables soumis ne sont pas conformes aux normes requises ou en cas de retard dans la soumission des produits livrables de la part du consultant.</w:t>
      </w:r>
    </w:p>
    <w:p w14:paraId="6074027F" w14:textId="77777777" w:rsidR="00FE306C" w:rsidRPr="00FE306C" w:rsidRDefault="00FE306C" w:rsidP="00FE306C">
      <w:pPr>
        <w:spacing w:before="120" w:after="200"/>
        <w:rPr>
          <w:lang w:val="fr-FR"/>
        </w:rPr>
      </w:pPr>
      <w:r w:rsidRPr="00133E27">
        <w:rPr>
          <w:rFonts w:eastAsia="Arial Unicode MS" w:cs="Arial"/>
          <w:lang w:val="fr-FR"/>
        </w:rPr>
        <w:t xml:space="preserve">Les personnes engagées dans le cadre d'un contrat de consultant ou d'un contrat individuel ne seront pas considérés comme des "membres du personnel" au sens du Statut et du Règlement du personnel des Nations Unies et des politiques et procédures de l'UNICEF, et n'auront pas droit aux avantages qui y sont prévus (tels que les droits à congé et la couverture d'assurance médicale). Leurs conditions de service seront régies par leur contrat et les Conditions générales des contrats de services des consultants et des contractants individuels. Les consultants et les contractants individuels sont responsables de la détermination de leurs obligations fiscales et du paiement de tout impôt et/ou taxe, conformément aux lois </w:t>
      </w:r>
    </w:p>
    <w:p w14:paraId="5F97403F" w14:textId="77777777" w:rsidR="00FE306C" w:rsidRPr="00FE306C" w:rsidRDefault="00FE306C" w:rsidP="00C34C2B">
      <w:pPr>
        <w:spacing w:before="120" w:after="200"/>
        <w:rPr>
          <w:rFonts w:ascii="Calibri" w:eastAsia="Arial Unicode MS" w:hAnsi="Calibri" w:cs="Calibri"/>
          <w:lang w:val="fr-FR"/>
        </w:rPr>
      </w:pPr>
    </w:p>
    <w:sectPr w:rsidR="00FE306C" w:rsidRPr="00FE306C"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0F939" w14:textId="77777777" w:rsidR="00393DFA" w:rsidRDefault="00393DFA" w:rsidP="000C3710">
      <w:r>
        <w:separator/>
      </w:r>
    </w:p>
  </w:endnote>
  <w:endnote w:type="continuationSeparator" w:id="0">
    <w:p w14:paraId="69DB3FFF" w14:textId="77777777" w:rsidR="00393DFA" w:rsidRDefault="00393DFA"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C1B64" w14:textId="77777777" w:rsidR="00393DFA" w:rsidRDefault="00393DFA" w:rsidP="000C3710">
      <w:r>
        <w:separator/>
      </w:r>
    </w:p>
  </w:footnote>
  <w:footnote w:type="continuationSeparator" w:id="0">
    <w:p w14:paraId="414E0293" w14:textId="77777777" w:rsidR="00393DFA" w:rsidRDefault="00393DFA"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70964B3"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E708AE3"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961049E"/>
    <w:multiLevelType w:val="hybridMultilevel"/>
    <w:tmpl w:val="C7DE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92072"/>
    <w:multiLevelType w:val="hybridMultilevel"/>
    <w:tmpl w:val="C2E8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1"/>
  </w:num>
  <w:num w:numId="3">
    <w:abstractNumId w:val="15"/>
  </w:num>
  <w:num w:numId="4">
    <w:abstractNumId w:val="13"/>
  </w:num>
  <w:num w:numId="5">
    <w:abstractNumId w:val="12"/>
  </w:num>
  <w:num w:numId="6">
    <w:abstractNumId w:val="16"/>
  </w:num>
  <w:num w:numId="7">
    <w:abstractNumId w:val="22"/>
  </w:num>
  <w:num w:numId="8">
    <w:abstractNumId w:val="2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19"/>
  </w:num>
  <w:num w:numId="11">
    <w:abstractNumId w:val="18"/>
  </w:num>
  <w:num w:numId="12">
    <w:abstractNumId w:val="2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39BF"/>
    <w:rsid w:val="00053B95"/>
    <w:rsid w:val="00056A18"/>
    <w:rsid w:val="000576DC"/>
    <w:rsid w:val="00066CAF"/>
    <w:rsid w:val="00076437"/>
    <w:rsid w:val="00096574"/>
    <w:rsid w:val="000A7045"/>
    <w:rsid w:val="000B5829"/>
    <w:rsid w:val="000C3710"/>
    <w:rsid w:val="000C61F2"/>
    <w:rsid w:val="000D6CA1"/>
    <w:rsid w:val="000D7986"/>
    <w:rsid w:val="000E1755"/>
    <w:rsid w:val="000E3253"/>
    <w:rsid w:val="000E414F"/>
    <w:rsid w:val="000E4D76"/>
    <w:rsid w:val="000F6440"/>
    <w:rsid w:val="00107B7A"/>
    <w:rsid w:val="00112DEE"/>
    <w:rsid w:val="001555CD"/>
    <w:rsid w:val="0015757A"/>
    <w:rsid w:val="001637C2"/>
    <w:rsid w:val="00164C95"/>
    <w:rsid w:val="00165C9B"/>
    <w:rsid w:val="00175E9C"/>
    <w:rsid w:val="00176711"/>
    <w:rsid w:val="00182C1C"/>
    <w:rsid w:val="00183FA9"/>
    <w:rsid w:val="00186E13"/>
    <w:rsid w:val="001A4B63"/>
    <w:rsid w:val="001B190C"/>
    <w:rsid w:val="001B5D66"/>
    <w:rsid w:val="001C07E4"/>
    <w:rsid w:val="001D65A3"/>
    <w:rsid w:val="001E112E"/>
    <w:rsid w:val="001E7405"/>
    <w:rsid w:val="001F651F"/>
    <w:rsid w:val="002069F6"/>
    <w:rsid w:val="002072D5"/>
    <w:rsid w:val="00213A86"/>
    <w:rsid w:val="00215E5E"/>
    <w:rsid w:val="0022123C"/>
    <w:rsid w:val="002217C2"/>
    <w:rsid w:val="00222F56"/>
    <w:rsid w:val="00234AD4"/>
    <w:rsid w:val="002460BE"/>
    <w:rsid w:val="00247353"/>
    <w:rsid w:val="00257BD7"/>
    <w:rsid w:val="002659AE"/>
    <w:rsid w:val="0026644B"/>
    <w:rsid w:val="00285811"/>
    <w:rsid w:val="00293255"/>
    <w:rsid w:val="002952E4"/>
    <w:rsid w:val="002B2A26"/>
    <w:rsid w:val="002B30BD"/>
    <w:rsid w:val="002B6832"/>
    <w:rsid w:val="002B7647"/>
    <w:rsid w:val="002B7E57"/>
    <w:rsid w:val="002C5AA6"/>
    <w:rsid w:val="002C5C08"/>
    <w:rsid w:val="002D0C54"/>
    <w:rsid w:val="002D16CD"/>
    <w:rsid w:val="002D38E9"/>
    <w:rsid w:val="002D4DEF"/>
    <w:rsid w:val="002D62E4"/>
    <w:rsid w:val="002D7D3A"/>
    <w:rsid w:val="002E443D"/>
    <w:rsid w:val="002F2367"/>
    <w:rsid w:val="00306E1E"/>
    <w:rsid w:val="003117C2"/>
    <w:rsid w:val="00320886"/>
    <w:rsid w:val="0032151B"/>
    <w:rsid w:val="00334E86"/>
    <w:rsid w:val="00335CF1"/>
    <w:rsid w:val="0034354C"/>
    <w:rsid w:val="00350865"/>
    <w:rsid w:val="00353547"/>
    <w:rsid w:val="00361834"/>
    <w:rsid w:val="003655B8"/>
    <w:rsid w:val="0037152D"/>
    <w:rsid w:val="00372E4B"/>
    <w:rsid w:val="00373453"/>
    <w:rsid w:val="0037425C"/>
    <w:rsid w:val="00377BF5"/>
    <w:rsid w:val="00377E69"/>
    <w:rsid w:val="0038200F"/>
    <w:rsid w:val="00393DFA"/>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429D6"/>
    <w:rsid w:val="00445CFF"/>
    <w:rsid w:val="00472BBD"/>
    <w:rsid w:val="004809D8"/>
    <w:rsid w:val="00481D11"/>
    <w:rsid w:val="004A64C8"/>
    <w:rsid w:val="004A6CA6"/>
    <w:rsid w:val="004B276A"/>
    <w:rsid w:val="004D08C1"/>
    <w:rsid w:val="004D2245"/>
    <w:rsid w:val="004D5D35"/>
    <w:rsid w:val="004E2D0B"/>
    <w:rsid w:val="004E67BE"/>
    <w:rsid w:val="004F1A27"/>
    <w:rsid w:val="005032F9"/>
    <w:rsid w:val="005075C6"/>
    <w:rsid w:val="00511A6E"/>
    <w:rsid w:val="00517176"/>
    <w:rsid w:val="00523923"/>
    <w:rsid w:val="005246DC"/>
    <w:rsid w:val="005356FF"/>
    <w:rsid w:val="00536678"/>
    <w:rsid w:val="00544027"/>
    <w:rsid w:val="00544A89"/>
    <w:rsid w:val="0054592E"/>
    <w:rsid w:val="00591246"/>
    <w:rsid w:val="0059671E"/>
    <w:rsid w:val="005A643C"/>
    <w:rsid w:val="005B3739"/>
    <w:rsid w:val="005D0BBF"/>
    <w:rsid w:val="005E629A"/>
    <w:rsid w:val="005E6FE1"/>
    <w:rsid w:val="005F3AFC"/>
    <w:rsid w:val="006007DA"/>
    <w:rsid w:val="00626681"/>
    <w:rsid w:val="00632D59"/>
    <w:rsid w:val="00650020"/>
    <w:rsid w:val="00653E0C"/>
    <w:rsid w:val="006579B7"/>
    <w:rsid w:val="00661BE1"/>
    <w:rsid w:val="006642C4"/>
    <w:rsid w:val="00674FCB"/>
    <w:rsid w:val="0068655C"/>
    <w:rsid w:val="006907A6"/>
    <w:rsid w:val="006921D1"/>
    <w:rsid w:val="00693EDD"/>
    <w:rsid w:val="006968C1"/>
    <w:rsid w:val="006A5CFB"/>
    <w:rsid w:val="006B4298"/>
    <w:rsid w:val="006B7F68"/>
    <w:rsid w:val="006C2041"/>
    <w:rsid w:val="006C5703"/>
    <w:rsid w:val="006C688F"/>
    <w:rsid w:val="006C7D5A"/>
    <w:rsid w:val="006D1BD7"/>
    <w:rsid w:val="006D6C69"/>
    <w:rsid w:val="006E3839"/>
    <w:rsid w:val="006F3357"/>
    <w:rsid w:val="007001DA"/>
    <w:rsid w:val="0070263C"/>
    <w:rsid w:val="00711C06"/>
    <w:rsid w:val="0071297F"/>
    <w:rsid w:val="00746FD9"/>
    <w:rsid w:val="00754043"/>
    <w:rsid w:val="0075490C"/>
    <w:rsid w:val="00756755"/>
    <w:rsid w:val="007613B3"/>
    <w:rsid w:val="00774438"/>
    <w:rsid w:val="007826F8"/>
    <w:rsid w:val="007B6BF8"/>
    <w:rsid w:val="007C7F78"/>
    <w:rsid w:val="007D5968"/>
    <w:rsid w:val="007D7750"/>
    <w:rsid w:val="007E2666"/>
    <w:rsid w:val="007E73F5"/>
    <w:rsid w:val="00801C3E"/>
    <w:rsid w:val="0080603F"/>
    <w:rsid w:val="00806AF3"/>
    <w:rsid w:val="00812FFA"/>
    <w:rsid w:val="00813D3A"/>
    <w:rsid w:val="008278CC"/>
    <w:rsid w:val="00845125"/>
    <w:rsid w:val="00861563"/>
    <w:rsid w:val="00873C12"/>
    <w:rsid w:val="00883D70"/>
    <w:rsid w:val="00884F21"/>
    <w:rsid w:val="008B0A0B"/>
    <w:rsid w:val="008B3BDE"/>
    <w:rsid w:val="008C0964"/>
    <w:rsid w:val="008C5761"/>
    <w:rsid w:val="008D79DD"/>
    <w:rsid w:val="008E375E"/>
    <w:rsid w:val="0090065A"/>
    <w:rsid w:val="00903E9D"/>
    <w:rsid w:val="00905953"/>
    <w:rsid w:val="00906E2A"/>
    <w:rsid w:val="0091382D"/>
    <w:rsid w:val="009203FF"/>
    <w:rsid w:val="00922852"/>
    <w:rsid w:val="009247BD"/>
    <w:rsid w:val="009512AC"/>
    <w:rsid w:val="0095309F"/>
    <w:rsid w:val="00960715"/>
    <w:rsid w:val="0096249B"/>
    <w:rsid w:val="00962F0B"/>
    <w:rsid w:val="009637FF"/>
    <w:rsid w:val="00963C52"/>
    <w:rsid w:val="009657AF"/>
    <w:rsid w:val="00966497"/>
    <w:rsid w:val="00970EBD"/>
    <w:rsid w:val="00975550"/>
    <w:rsid w:val="009A1C63"/>
    <w:rsid w:val="009B3C84"/>
    <w:rsid w:val="009B6BAC"/>
    <w:rsid w:val="009D5ED5"/>
    <w:rsid w:val="009E758D"/>
    <w:rsid w:val="00A0375D"/>
    <w:rsid w:val="00A11FA1"/>
    <w:rsid w:val="00A15D12"/>
    <w:rsid w:val="00A3477D"/>
    <w:rsid w:val="00A56EC7"/>
    <w:rsid w:val="00A71AB3"/>
    <w:rsid w:val="00A73543"/>
    <w:rsid w:val="00A7722C"/>
    <w:rsid w:val="00A80C16"/>
    <w:rsid w:val="00A8354D"/>
    <w:rsid w:val="00A94248"/>
    <w:rsid w:val="00AB1FFC"/>
    <w:rsid w:val="00AC083A"/>
    <w:rsid w:val="00AC78AC"/>
    <w:rsid w:val="00AE48C4"/>
    <w:rsid w:val="00AF077A"/>
    <w:rsid w:val="00AF3B0E"/>
    <w:rsid w:val="00B02636"/>
    <w:rsid w:val="00B05ABF"/>
    <w:rsid w:val="00B14BE6"/>
    <w:rsid w:val="00B22FF0"/>
    <w:rsid w:val="00B25923"/>
    <w:rsid w:val="00B35723"/>
    <w:rsid w:val="00B37562"/>
    <w:rsid w:val="00B4127F"/>
    <w:rsid w:val="00B415E7"/>
    <w:rsid w:val="00B51233"/>
    <w:rsid w:val="00B51D78"/>
    <w:rsid w:val="00B63E76"/>
    <w:rsid w:val="00B66698"/>
    <w:rsid w:val="00B677D8"/>
    <w:rsid w:val="00B814B7"/>
    <w:rsid w:val="00B84938"/>
    <w:rsid w:val="00B96CAE"/>
    <w:rsid w:val="00BB1006"/>
    <w:rsid w:val="00BB4A6F"/>
    <w:rsid w:val="00BC0092"/>
    <w:rsid w:val="00BC06E9"/>
    <w:rsid w:val="00BF605F"/>
    <w:rsid w:val="00C046B2"/>
    <w:rsid w:val="00C24630"/>
    <w:rsid w:val="00C25DC0"/>
    <w:rsid w:val="00C34C2B"/>
    <w:rsid w:val="00C401E7"/>
    <w:rsid w:val="00C448ED"/>
    <w:rsid w:val="00C62EFB"/>
    <w:rsid w:val="00C67879"/>
    <w:rsid w:val="00C756A2"/>
    <w:rsid w:val="00C77B32"/>
    <w:rsid w:val="00C92726"/>
    <w:rsid w:val="00C972F8"/>
    <w:rsid w:val="00CB3A47"/>
    <w:rsid w:val="00CD3149"/>
    <w:rsid w:val="00CD3E5C"/>
    <w:rsid w:val="00CE46A7"/>
    <w:rsid w:val="00CE769B"/>
    <w:rsid w:val="00CF232F"/>
    <w:rsid w:val="00D03797"/>
    <w:rsid w:val="00D042EF"/>
    <w:rsid w:val="00D05933"/>
    <w:rsid w:val="00D21ED2"/>
    <w:rsid w:val="00D24E21"/>
    <w:rsid w:val="00D26336"/>
    <w:rsid w:val="00D3303B"/>
    <w:rsid w:val="00D35998"/>
    <w:rsid w:val="00D460BE"/>
    <w:rsid w:val="00D5258E"/>
    <w:rsid w:val="00D541BC"/>
    <w:rsid w:val="00D61A9A"/>
    <w:rsid w:val="00D64897"/>
    <w:rsid w:val="00D67207"/>
    <w:rsid w:val="00D675C4"/>
    <w:rsid w:val="00D72E5E"/>
    <w:rsid w:val="00D84097"/>
    <w:rsid w:val="00D86D91"/>
    <w:rsid w:val="00D92AE1"/>
    <w:rsid w:val="00DE40E3"/>
    <w:rsid w:val="00E00B53"/>
    <w:rsid w:val="00E05D94"/>
    <w:rsid w:val="00E13740"/>
    <w:rsid w:val="00E2153C"/>
    <w:rsid w:val="00E24709"/>
    <w:rsid w:val="00E5163F"/>
    <w:rsid w:val="00E54A5D"/>
    <w:rsid w:val="00E55B2F"/>
    <w:rsid w:val="00E612AA"/>
    <w:rsid w:val="00E61D56"/>
    <w:rsid w:val="00E630F3"/>
    <w:rsid w:val="00E654DC"/>
    <w:rsid w:val="00E82A93"/>
    <w:rsid w:val="00E867E1"/>
    <w:rsid w:val="00EA6D4D"/>
    <w:rsid w:val="00EB76A6"/>
    <w:rsid w:val="00EC1FA1"/>
    <w:rsid w:val="00EC5E3A"/>
    <w:rsid w:val="00ED246D"/>
    <w:rsid w:val="00EE3A60"/>
    <w:rsid w:val="00EE7747"/>
    <w:rsid w:val="00EF5A83"/>
    <w:rsid w:val="00F01C90"/>
    <w:rsid w:val="00F027D0"/>
    <w:rsid w:val="00F03D12"/>
    <w:rsid w:val="00F2296D"/>
    <w:rsid w:val="00F2300E"/>
    <w:rsid w:val="00F24528"/>
    <w:rsid w:val="00F246C3"/>
    <w:rsid w:val="00F31886"/>
    <w:rsid w:val="00F349B0"/>
    <w:rsid w:val="00F35E74"/>
    <w:rsid w:val="00F509A4"/>
    <w:rsid w:val="00F57426"/>
    <w:rsid w:val="00F63640"/>
    <w:rsid w:val="00F64840"/>
    <w:rsid w:val="00F7484C"/>
    <w:rsid w:val="00F834BF"/>
    <w:rsid w:val="00F8439C"/>
    <w:rsid w:val="00F90618"/>
    <w:rsid w:val="00F97B64"/>
    <w:rsid w:val="00FA55CB"/>
    <w:rsid w:val="00FB6F21"/>
    <w:rsid w:val="00FC1ABD"/>
    <w:rsid w:val="00FE1530"/>
    <w:rsid w:val="00FE306C"/>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21ED2"/>
    <w:rPr>
      <w:sz w:val="16"/>
      <w:szCs w:val="16"/>
    </w:rPr>
  </w:style>
  <w:style w:type="paragraph" w:styleId="CommentSubject">
    <w:name w:val="annotation subject"/>
    <w:basedOn w:val="CommentText"/>
    <w:next w:val="CommentText"/>
    <w:link w:val="CommentSubjectChar"/>
    <w:semiHidden/>
    <w:unhideWhenUsed/>
    <w:rsid w:val="00D21ED2"/>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D21ED2"/>
    <w:rPr>
      <w:rFonts w:ascii="Arial" w:eastAsia="MS PGothic" w:hAnsi="Arial"/>
      <w:b/>
      <w:bCs/>
      <w:color w:val="000000"/>
      <w:lang w:val="en-GB"/>
    </w:rPr>
  </w:style>
  <w:style w:type="paragraph" w:styleId="Revision">
    <w:name w:val="Revision"/>
    <w:hidden/>
    <w:uiPriority w:val="99"/>
    <w:semiHidden/>
    <w:rsid w:val="00B51233"/>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772846B9-902D-440B-94DC-1758612848FE}">
  <ds:schemaRefs>
    <ds:schemaRef ds:uri="http://schemas.openxmlformats.org/officeDocument/2006/bibliography"/>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Sandra Ndayikeze</cp:lastModifiedBy>
  <cp:revision>2</cp:revision>
  <cp:lastPrinted>2017-01-06T22:20:00Z</cp:lastPrinted>
  <dcterms:created xsi:type="dcterms:W3CDTF">2021-11-30T13:10:00Z</dcterms:created>
  <dcterms:modified xsi:type="dcterms:W3CDTF">2021-11-30T13:10:00Z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