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0982C" w14:textId="4BAF2AAB" w:rsidR="00EC779E" w:rsidRPr="001D53BF" w:rsidRDefault="00C93FBD" w:rsidP="00A06879">
      <w:pPr>
        <w:pStyle w:val="BodyText2"/>
        <w:spacing w:after="0" w:line="240" w:lineRule="auto"/>
        <w:jc w:val="center"/>
        <w:rPr>
          <w:b/>
          <w:sz w:val="28"/>
          <w:szCs w:val="28"/>
        </w:rPr>
      </w:pPr>
      <w:r w:rsidRPr="001D53BF">
        <w:rPr>
          <w:b/>
          <w:sz w:val="28"/>
          <w:szCs w:val="28"/>
        </w:rPr>
        <w:t xml:space="preserve">UNICEF China </w:t>
      </w:r>
    </w:p>
    <w:p w14:paraId="27DAB105" w14:textId="13D73061" w:rsidR="00A06879" w:rsidRPr="001D53BF" w:rsidRDefault="00235DA6" w:rsidP="02134C34">
      <w:pPr>
        <w:pStyle w:val="BodyText2"/>
        <w:spacing w:after="0" w:line="240" w:lineRule="auto"/>
        <w:jc w:val="center"/>
        <w:rPr>
          <w:b/>
          <w:bCs/>
          <w:sz w:val="28"/>
          <w:szCs w:val="28"/>
        </w:rPr>
      </w:pPr>
      <w:r w:rsidRPr="001D53BF">
        <w:rPr>
          <w:b/>
          <w:bCs/>
          <w:sz w:val="28"/>
          <w:szCs w:val="28"/>
        </w:rPr>
        <w:t>Terms of Reference</w:t>
      </w:r>
    </w:p>
    <w:p w14:paraId="59FB8AC6" w14:textId="4FC7184A" w:rsidR="2324A95D" w:rsidRPr="001D53BF" w:rsidRDefault="2324A95D" w:rsidP="02134C34">
      <w:pPr>
        <w:pStyle w:val="BodyText2"/>
        <w:spacing w:after="0" w:line="240" w:lineRule="auto"/>
        <w:jc w:val="center"/>
        <w:rPr>
          <w:b/>
          <w:bCs/>
          <w:sz w:val="28"/>
          <w:szCs w:val="28"/>
        </w:rPr>
      </w:pPr>
      <w:r w:rsidRPr="001D53BF">
        <w:rPr>
          <w:b/>
          <w:bCs/>
          <w:sz w:val="28"/>
          <w:szCs w:val="28"/>
        </w:rPr>
        <w:t xml:space="preserve">For </w:t>
      </w:r>
      <w:r w:rsidR="002915FC" w:rsidRPr="001D53BF">
        <w:rPr>
          <w:b/>
          <w:bCs/>
          <w:sz w:val="28"/>
          <w:szCs w:val="28"/>
        </w:rPr>
        <w:t xml:space="preserve">International </w:t>
      </w:r>
      <w:r w:rsidRPr="001D53BF">
        <w:rPr>
          <w:b/>
          <w:bCs/>
          <w:sz w:val="28"/>
          <w:szCs w:val="28"/>
        </w:rPr>
        <w:t xml:space="preserve">Consultant </w:t>
      </w:r>
      <w:r w:rsidR="00907D46" w:rsidRPr="001D53BF">
        <w:rPr>
          <w:b/>
          <w:bCs/>
          <w:sz w:val="28"/>
          <w:szCs w:val="28"/>
        </w:rPr>
        <w:t>Recruitment</w:t>
      </w:r>
    </w:p>
    <w:p w14:paraId="3DBC3FEB" w14:textId="77777777" w:rsidR="00950779" w:rsidRPr="001D53BF" w:rsidRDefault="00950779" w:rsidP="00950779">
      <w:pPr>
        <w:rPr>
          <w:b/>
          <w:szCs w:val="22"/>
        </w:rPr>
      </w:pPr>
    </w:p>
    <w:p w14:paraId="79ECE213" w14:textId="4633DE34" w:rsidR="00950779" w:rsidRPr="001D53BF" w:rsidRDefault="006106A4" w:rsidP="00950779">
      <w:pPr>
        <w:rPr>
          <w:szCs w:val="22"/>
          <w:shd w:val="clear" w:color="auto" w:fill="FFD966"/>
        </w:rPr>
      </w:pPr>
      <w:r w:rsidRPr="001D53BF">
        <w:rPr>
          <w:b/>
          <w:szCs w:val="22"/>
        </w:rPr>
        <w:t xml:space="preserve">Job </w:t>
      </w:r>
      <w:r w:rsidR="00A75BA2" w:rsidRPr="001D53BF">
        <w:rPr>
          <w:b/>
          <w:szCs w:val="22"/>
        </w:rPr>
        <w:t>Title of Consultancy</w:t>
      </w:r>
      <w:r w:rsidR="00950779" w:rsidRPr="001D53BF">
        <w:rPr>
          <w:b/>
          <w:szCs w:val="22"/>
        </w:rPr>
        <w:t>:</w:t>
      </w:r>
      <w:r w:rsidR="00D53000" w:rsidRPr="001D53BF">
        <w:rPr>
          <w:i/>
          <w:szCs w:val="22"/>
        </w:rPr>
        <w:t xml:space="preserve"> </w:t>
      </w:r>
      <w:r w:rsidR="001D53BF" w:rsidRPr="001D53BF">
        <w:rPr>
          <w:iCs/>
          <w:szCs w:val="22"/>
        </w:rPr>
        <w:t xml:space="preserve">Developing the </w:t>
      </w:r>
      <w:r w:rsidR="006E454B" w:rsidRPr="00451085">
        <w:rPr>
          <w:sz w:val="24"/>
          <w:szCs w:val="24"/>
        </w:rPr>
        <w:t xml:space="preserve">21st century Skills </w:t>
      </w:r>
      <w:r w:rsidR="001D53BF" w:rsidRPr="00451085">
        <w:rPr>
          <w:sz w:val="24"/>
          <w:szCs w:val="24"/>
        </w:rPr>
        <w:t>for</w:t>
      </w:r>
      <w:r w:rsidR="002915FC" w:rsidRPr="00451085">
        <w:rPr>
          <w:sz w:val="24"/>
          <w:szCs w:val="24"/>
        </w:rPr>
        <w:t xml:space="preserve"> </w:t>
      </w:r>
      <w:r w:rsidR="006E454B" w:rsidRPr="00451085">
        <w:rPr>
          <w:sz w:val="24"/>
          <w:szCs w:val="24"/>
        </w:rPr>
        <w:t>Education System in China</w:t>
      </w:r>
    </w:p>
    <w:p w14:paraId="07514038" w14:textId="53195246" w:rsidR="006E454B" w:rsidRPr="001D53BF" w:rsidRDefault="006E454B" w:rsidP="00950779">
      <w:pPr>
        <w:rPr>
          <w:szCs w:val="22"/>
          <w:shd w:val="clear" w:color="auto" w:fill="FFD966"/>
        </w:rPr>
      </w:pPr>
    </w:p>
    <w:p w14:paraId="20E29CAF" w14:textId="01F9F47E" w:rsidR="00A75BA2" w:rsidRPr="001D53BF" w:rsidRDefault="00A75BA2" w:rsidP="00950779">
      <w:pPr>
        <w:rPr>
          <w:b/>
          <w:szCs w:val="22"/>
        </w:rPr>
      </w:pPr>
      <w:r w:rsidRPr="001D53BF">
        <w:rPr>
          <w:b/>
          <w:szCs w:val="22"/>
        </w:rPr>
        <w:t>Requesting Section:</w:t>
      </w:r>
      <w:r w:rsidR="00907D46" w:rsidRPr="001D53BF">
        <w:rPr>
          <w:b/>
          <w:szCs w:val="22"/>
        </w:rPr>
        <w:t xml:space="preserve">  </w:t>
      </w:r>
      <w:r w:rsidR="00F727C6" w:rsidRPr="00451085">
        <w:rPr>
          <w:sz w:val="24"/>
          <w:szCs w:val="24"/>
        </w:rPr>
        <w:t>Education</w:t>
      </w:r>
      <w:r w:rsidR="002B041B" w:rsidRPr="00451085">
        <w:rPr>
          <w:sz w:val="24"/>
          <w:szCs w:val="24"/>
        </w:rPr>
        <w:t xml:space="preserve"> section</w:t>
      </w:r>
    </w:p>
    <w:p w14:paraId="08F65F97" w14:textId="0BBC30C3" w:rsidR="00950779" w:rsidRPr="001D53BF" w:rsidRDefault="00950779" w:rsidP="00950779">
      <w:pPr>
        <w:rPr>
          <w:szCs w:val="22"/>
        </w:rPr>
      </w:pPr>
      <w:r w:rsidRPr="001D53BF">
        <w:rPr>
          <w:szCs w:val="22"/>
        </w:rPr>
        <w:t xml:space="preserve"> </w:t>
      </w:r>
    </w:p>
    <w:p w14:paraId="50643861" w14:textId="4AD837D6" w:rsidR="00A75BA2" w:rsidRPr="00451085" w:rsidRDefault="00A75BA2" w:rsidP="00950779">
      <w:pPr>
        <w:pBdr>
          <w:bottom w:val="single" w:sz="12" w:space="1" w:color="auto"/>
        </w:pBdr>
        <w:rPr>
          <w:sz w:val="24"/>
          <w:szCs w:val="24"/>
        </w:rPr>
      </w:pPr>
      <w:r w:rsidRPr="001D53BF">
        <w:rPr>
          <w:b/>
          <w:bCs/>
          <w:szCs w:val="22"/>
        </w:rPr>
        <w:t xml:space="preserve">Name of Supervisor and </w:t>
      </w:r>
      <w:r w:rsidR="00C54BD2" w:rsidRPr="001D53BF">
        <w:rPr>
          <w:b/>
          <w:bCs/>
          <w:szCs w:val="22"/>
        </w:rPr>
        <w:t xml:space="preserve">Job </w:t>
      </w:r>
      <w:r w:rsidRPr="001D53BF">
        <w:rPr>
          <w:b/>
          <w:bCs/>
          <w:szCs w:val="22"/>
        </w:rPr>
        <w:t xml:space="preserve">Title: </w:t>
      </w:r>
      <w:r w:rsidR="00907D46" w:rsidRPr="001D53BF">
        <w:rPr>
          <w:b/>
          <w:bCs/>
          <w:szCs w:val="22"/>
        </w:rPr>
        <w:t xml:space="preserve">  </w:t>
      </w:r>
      <w:r w:rsidR="00F727C6" w:rsidRPr="00451085">
        <w:rPr>
          <w:sz w:val="24"/>
          <w:szCs w:val="24"/>
        </w:rPr>
        <w:t>Sanaullah Panezai, Chief of Education</w:t>
      </w:r>
    </w:p>
    <w:p w14:paraId="44BC843E" w14:textId="0F2A161E" w:rsidR="00984EEE" w:rsidRPr="001D53BF" w:rsidRDefault="00984EEE" w:rsidP="00950779">
      <w:pPr>
        <w:pBdr>
          <w:bottom w:val="single" w:sz="12" w:space="1" w:color="auto"/>
        </w:pBdr>
        <w:rPr>
          <w:b/>
          <w:bCs/>
          <w:szCs w:val="22"/>
        </w:rPr>
      </w:pPr>
    </w:p>
    <w:p w14:paraId="7CA29C71" w14:textId="24282115" w:rsidR="00915FD0" w:rsidRPr="001D53BF" w:rsidRDefault="00915FD0" w:rsidP="00950779">
      <w:pPr>
        <w:rPr>
          <w:b/>
          <w:bCs/>
          <w:szCs w:val="22"/>
        </w:rPr>
      </w:pPr>
    </w:p>
    <w:p w14:paraId="6D7A5BD5" w14:textId="13DFC5C3" w:rsidR="006106A4" w:rsidRPr="001D53BF" w:rsidRDefault="006106A4" w:rsidP="006106A4">
      <w:pPr>
        <w:rPr>
          <w:b/>
          <w:szCs w:val="22"/>
          <w:u w:val="single"/>
        </w:rPr>
      </w:pPr>
      <w:r w:rsidRPr="001D53BF">
        <w:rPr>
          <w:b/>
          <w:szCs w:val="22"/>
          <w:u w:val="single"/>
        </w:rPr>
        <w:t>Background</w:t>
      </w:r>
      <w:r w:rsidR="00757EED" w:rsidRPr="001D53BF">
        <w:rPr>
          <w:b/>
          <w:szCs w:val="22"/>
          <w:u w:val="single"/>
        </w:rPr>
        <w:t>:</w:t>
      </w:r>
    </w:p>
    <w:p w14:paraId="0A21F976" w14:textId="77777777" w:rsidR="006106A4" w:rsidRPr="001D53BF" w:rsidRDefault="006106A4" w:rsidP="006106A4">
      <w:pPr>
        <w:rPr>
          <w:b/>
          <w:bCs/>
          <w:szCs w:val="22"/>
        </w:rPr>
      </w:pPr>
    </w:p>
    <w:p w14:paraId="734F908B" w14:textId="77777777" w:rsidR="00757EED" w:rsidRPr="001D53BF" w:rsidRDefault="00757EED" w:rsidP="00757EED">
      <w:pPr>
        <w:jc w:val="both"/>
        <w:rPr>
          <w:sz w:val="24"/>
          <w:szCs w:val="24"/>
        </w:rPr>
      </w:pPr>
      <w:r w:rsidRPr="001D53BF">
        <w:rPr>
          <w:sz w:val="24"/>
          <w:szCs w:val="24"/>
        </w:rPr>
        <w:t>China has the task of educating the second-largest population of children globally, with an estimated 271 million children aged 0-17 years</w:t>
      </w:r>
      <w:r w:rsidRPr="001D53BF">
        <w:rPr>
          <w:rStyle w:val="FootnoteReference"/>
          <w:sz w:val="24"/>
          <w:szCs w:val="24"/>
        </w:rPr>
        <w:footnoteReference w:id="1"/>
      </w:r>
      <w:r w:rsidRPr="001D53BF">
        <w:rPr>
          <w:sz w:val="24"/>
          <w:szCs w:val="24"/>
        </w:rPr>
        <w:t>. Over the past two decades, access to education in China has increased dramatically. In different ways, China is emerging as a global leader, with rapid expansion in access and corresponding growth in enrolment. China is topping the global OECD PISA rankings; however, these scores represent a small and relatively advantaged portion of the population and other research sources indicate that significant challenges remain in ensuring equitable quality and learning, especially amongst the most disadvantaged groups.</w:t>
      </w:r>
    </w:p>
    <w:p w14:paraId="7CF9F889" w14:textId="77777777" w:rsidR="00757EED" w:rsidRPr="001D53BF" w:rsidRDefault="00757EED" w:rsidP="00757EED">
      <w:pPr>
        <w:jc w:val="both"/>
        <w:rPr>
          <w:sz w:val="24"/>
          <w:szCs w:val="24"/>
        </w:rPr>
      </w:pPr>
    </w:p>
    <w:p w14:paraId="4E69193C" w14:textId="0AB2808B" w:rsidR="00757EED" w:rsidRPr="001D53BF" w:rsidRDefault="00757EED" w:rsidP="00757EED">
      <w:pPr>
        <w:jc w:val="both"/>
        <w:rPr>
          <w:sz w:val="24"/>
          <w:szCs w:val="24"/>
        </w:rPr>
      </w:pPr>
      <w:r w:rsidRPr="001D53BF">
        <w:rPr>
          <w:sz w:val="24"/>
          <w:szCs w:val="24"/>
        </w:rPr>
        <w:t>Limited empirical data exists in relation to the skills gap in China, however its evident that societal and environmental changes, rapid technological development, innovation and market developments are changing the nature of work and life and the skills needed, and necessitate an education system that can prepare children and young people to meet new and future challenges. Foundational and transferable skills are of growing importance, essential for navigating the 21</w:t>
      </w:r>
      <w:r w:rsidRPr="001D53BF">
        <w:rPr>
          <w:sz w:val="24"/>
          <w:szCs w:val="24"/>
          <w:vertAlign w:val="superscript"/>
        </w:rPr>
        <w:t>st</w:t>
      </w:r>
      <w:r w:rsidRPr="001D53BF">
        <w:rPr>
          <w:sz w:val="24"/>
          <w:szCs w:val="24"/>
        </w:rPr>
        <w:t xml:space="preserve"> century, but still not evident to be embodied in the Chinese education system. Without developing both foundational and transferable skills, young people cannot access further training and employment that requires higher order thinking, they are more likely to be excluded from future work opportunities. Holistic skills development is needed in all levels of the education, is most effective the earlier it starts and built upon over the life course. </w:t>
      </w:r>
    </w:p>
    <w:p w14:paraId="21256EE7" w14:textId="77777777" w:rsidR="00757EED" w:rsidRPr="001D53BF" w:rsidRDefault="00757EED" w:rsidP="00757EED">
      <w:pPr>
        <w:jc w:val="both"/>
        <w:rPr>
          <w:sz w:val="24"/>
          <w:szCs w:val="24"/>
        </w:rPr>
      </w:pPr>
    </w:p>
    <w:p w14:paraId="30F9ECA3" w14:textId="1CC087C6" w:rsidR="00757EED" w:rsidRPr="001D53BF" w:rsidRDefault="00757EED" w:rsidP="00757EED">
      <w:pPr>
        <w:jc w:val="both"/>
        <w:rPr>
          <w:sz w:val="24"/>
          <w:szCs w:val="24"/>
        </w:rPr>
      </w:pPr>
      <w:r w:rsidRPr="001D53BF">
        <w:rPr>
          <w:sz w:val="24"/>
          <w:szCs w:val="24"/>
        </w:rPr>
        <w:t xml:space="preserve">The education system also faces new and emerging challenges, such as keeping pace with the technological advancements, China’s transitioning economy and dynamic </w:t>
      </w:r>
      <w:proofErr w:type="spellStart"/>
      <w:r w:rsidRPr="001D53BF">
        <w:rPr>
          <w:sz w:val="24"/>
          <w:szCs w:val="24"/>
        </w:rPr>
        <w:t>labour</w:t>
      </w:r>
      <w:proofErr w:type="spellEnd"/>
      <w:r w:rsidRPr="001D53BF">
        <w:rPr>
          <w:sz w:val="24"/>
          <w:szCs w:val="24"/>
        </w:rPr>
        <w:t xml:space="preserve"> market needs, the skills required now and, in the future, and the environmental and climate change realities. </w:t>
      </w:r>
    </w:p>
    <w:p w14:paraId="3FDCB1F8" w14:textId="77777777" w:rsidR="00757EED" w:rsidRPr="001D53BF" w:rsidRDefault="00757EED" w:rsidP="00757EED">
      <w:pPr>
        <w:jc w:val="both"/>
        <w:rPr>
          <w:sz w:val="24"/>
          <w:szCs w:val="24"/>
        </w:rPr>
      </w:pPr>
    </w:p>
    <w:p w14:paraId="7EF7FAE2" w14:textId="7ACF14E9" w:rsidR="00757EED" w:rsidRPr="001D53BF" w:rsidRDefault="00757EED" w:rsidP="00757EED">
      <w:pPr>
        <w:jc w:val="both"/>
        <w:rPr>
          <w:sz w:val="24"/>
          <w:szCs w:val="24"/>
        </w:rPr>
      </w:pPr>
      <w:r w:rsidRPr="001D53BF">
        <w:rPr>
          <w:sz w:val="24"/>
          <w:szCs w:val="24"/>
        </w:rPr>
        <w:t>Technical and vocational education and training (TVET) plays a significant role in supporting learning and skills of adolescents and young people in China. In 2017, enrolment in vocational schools accounted for 40 per cent of senior secondary enrolment, comparable to the 42 per cent OECD average</w:t>
      </w:r>
      <w:r w:rsidRPr="001D53BF">
        <w:rPr>
          <w:rStyle w:val="FootnoteReference"/>
          <w:sz w:val="24"/>
          <w:szCs w:val="24"/>
        </w:rPr>
        <w:footnoteReference w:id="2"/>
      </w:r>
      <w:r w:rsidRPr="001D53BF">
        <w:rPr>
          <w:sz w:val="24"/>
          <w:szCs w:val="24"/>
        </w:rPr>
        <w:t>, with female enrolment proportionally lower in vocational compared to regular senior secondary (42.8 per cent and 50.8 per cent respectively)</w:t>
      </w:r>
      <w:r w:rsidRPr="001D53BF">
        <w:rPr>
          <w:rStyle w:val="FootnoteReference"/>
          <w:sz w:val="24"/>
          <w:szCs w:val="24"/>
        </w:rPr>
        <w:footnoteReference w:id="3"/>
      </w:r>
      <w:r w:rsidRPr="001D53BF">
        <w:rPr>
          <w:sz w:val="24"/>
          <w:szCs w:val="24"/>
        </w:rPr>
        <w:t xml:space="preserve">. The Chinese education system has traditionally focused on regular secondary education and on preparing students for university attendance. The government’s 2019 National Vocational Education Reform (TVET Reform) announcement recognizes the need to improve the usefulness and quality of TVET, </w:t>
      </w:r>
      <w:r w:rsidRPr="001D53BF">
        <w:rPr>
          <w:sz w:val="24"/>
          <w:szCs w:val="24"/>
        </w:rPr>
        <w:lastRenderedPageBreak/>
        <w:t xml:space="preserve">acknowledging the disconnect from </w:t>
      </w:r>
      <w:proofErr w:type="spellStart"/>
      <w:r w:rsidRPr="001D53BF">
        <w:rPr>
          <w:sz w:val="24"/>
          <w:szCs w:val="24"/>
        </w:rPr>
        <w:t>labour</w:t>
      </w:r>
      <w:proofErr w:type="spellEnd"/>
      <w:r w:rsidRPr="001D53BF">
        <w:rPr>
          <w:sz w:val="24"/>
          <w:szCs w:val="24"/>
        </w:rPr>
        <w:t xml:space="preserve"> market requirements and importance of improving skills development for success in life and work. This reform is a significant task, requiring retraining of teachers and administrators, along with curriculum changes, including alignment with employers’ needs, new technologies, and the changing </w:t>
      </w:r>
      <w:proofErr w:type="spellStart"/>
      <w:r w:rsidRPr="001D53BF">
        <w:rPr>
          <w:sz w:val="24"/>
          <w:szCs w:val="24"/>
        </w:rPr>
        <w:t>labour</w:t>
      </w:r>
      <w:proofErr w:type="spellEnd"/>
      <w:r w:rsidRPr="001D53BF">
        <w:rPr>
          <w:sz w:val="24"/>
          <w:szCs w:val="24"/>
        </w:rPr>
        <w:t xml:space="preserve"> market and nature of work. </w:t>
      </w:r>
    </w:p>
    <w:p w14:paraId="5269EF7A" w14:textId="77777777" w:rsidR="00757EED" w:rsidRPr="001D53BF" w:rsidRDefault="00757EED" w:rsidP="00757EED">
      <w:pPr>
        <w:ind w:left="14" w:right="23"/>
        <w:rPr>
          <w:sz w:val="24"/>
          <w:szCs w:val="24"/>
        </w:rPr>
      </w:pPr>
    </w:p>
    <w:p w14:paraId="0A60AFDC" w14:textId="75622D1F" w:rsidR="00757EED" w:rsidRPr="001D53BF" w:rsidRDefault="00757EED" w:rsidP="00AD45E1">
      <w:pPr>
        <w:ind w:left="14" w:right="23"/>
        <w:jc w:val="both"/>
        <w:rPr>
          <w:sz w:val="24"/>
          <w:szCs w:val="24"/>
        </w:rPr>
      </w:pPr>
      <w:r w:rsidRPr="001D53BF">
        <w:rPr>
          <w:sz w:val="24"/>
          <w:szCs w:val="24"/>
        </w:rPr>
        <w:t xml:space="preserve">The importance of skills development is emphasized strongly in the SDG4, particularly target 4.7 : “ </w:t>
      </w:r>
      <w:r w:rsidRPr="001D53BF">
        <w:rPr>
          <w:i/>
          <w:iCs/>
          <w:sz w:val="24"/>
          <w:szCs w:val="24"/>
        </w:rPr>
        <w:t>By 2030, ensure that all students acquire the knowledge and skills necessary to promote sustainable development,</w:t>
      </w:r>
      <w:r w:rsidRPr="001D53BF">
        <w:rPr>
          <w:i/>
          <w:iCs/>
          <w:noProof/>
          <w:sz w:val="24"/>
          <w:szCs w:val="24"/>
        </w:rPr>
        <w:drawing>
          <wp:inline distT="0" distB="0" distL="0" distR="0" wp14:anchorId="669425CC" wp14:editId="5C7AE45D">
            <wp:extent cx="6089" cy="6090"/>
            <wp:effectExtent l="0" t="0" r="0" b="0"/>
            <wp:docPr id="2951" name="Picture 2951"/>
            <wp:cNvGraphicFramePr/>
            <a:graphic xmlns:a="http://schemas.openxmlformats.org/drawingml/2006/main">
              <a:graphicData uri="http://schemas.openxmlformats.org/drawingml/2006/picture">
                <pic:pic xmlns:pic="http://schemas.openxmlformats.org/drawingml/2006/picture">
                  <pic:nvPicPr>
                    <pic:cNvPr id="2951" name="Picture 2951"/>
                    <pic:cNvPicPr/>
                  </pic:nvPicPr>
                  <pic:blipFill>
                    <a:blip r:embed="rId12"/>
                    <a:stretch>
                      <a:fillRect/>
                    </a:stretch>
                  </pic:blipFill>
                  <pic:spPr>
                    <a:xfrm>
                      <a:off x="0" y="0"/>
                      <a:ext cx="6089" cy="6090"/>
                    </a:xfrm>
                    <a:prstGeom prst="rect">
                      <a:avLst/>
                    </a:prstGeom>
                  </pic:spPr>
                </pic:pic>
              </a:graphicData>
            </a:graphic>
          </wp:inline>
        </w:drawing>
      </w:r>
      <w:r w:rsidRPr="001D53BF">
        <w:rPr>
          <w:i/>
          <w:iCs/>
          <w:sz w:val="24"/>
          <w:szCs w:val="24"/>
        </w:rPr>
        <w:t>including through education for development and sustainable lifestyles, human rights, gender equality, the promotion of a culture of peace and nonviolence, global citizenship and 'appreciation of cultural diversity and the contribution of culture to sustainable development'</w:t>
      </w:r>
      <w:r w:rsidRPr="001D53BF">
        <w:rPr>
          <w:sz w:val="24"/>
          <w:szCs w:val="24"/>
        </w:rPr>
        <w:t>.</w:t>
      </w:r>
    </w:p>
    <w:p w14:paraId="52B4590B" w14:textId="77777777" w:rsidR="00757EED" w:rsidRPr="001D53BF" w:rsidRDefault="00757EED" w:rsidP="00757EED">
      <w:pPr>
        <w:jc w:val="both"/>
        <w:rPr>
          <w:rFonts w:eastAsia="Calibri"/>
          <w:sz w:val="24"/>
          <w:szCs w:val="24"/>
        </w:rPr>
      </w:pPr>
    </w:p>
    <w:p w14:paraId="3A4732DC" w14:textId="6D2CBC48" w:rsidR="00757EED" w:rsidRPr="001D53BF" w:rsidRDefault="00757EED" w:rsidP="00757EED">
      <w:pPr>
        <w:jc w:val="both"/>
        <w:rPr>
          <w:rFonts w:eastAsia="Calibri"/>
          <w:sz w:val="24"/>
          <w:szCs w:val="24"/>
        </w:rPr>
      </w:pPr>
      <w:r w:rsidRPr="001D53BF">
        <w:rPr>
          <w:rFonts w:eastAsia="Calibri"/>
          <w:sz w:val="24"/>
          <w:szCs w:val="24"/>
        </w:rPr>
        <w:t xml:space="preserve">UNICEF </w:t>
      </w:r>
      <w:r w:rsidRPr="001D53BF">
        <w:rPr>
          <w:sz w:val="24"/>
          <w:szCs w:val="24"/>
        </w:rPr>
        <w:t>China</w:t>
      </w:r>
      <w:r w:rsidR="002915FC" w:rsidRPr="001D53BF">
        <w:rPr>
          <w:sz w:val="24"/>
          <w:szCs w:val="24"/>
        </w:rPr>
        <w:t xml:space="preserve"> has history of </w:t>
      </w:r>
      <w:r w:rsidRPr="001D53BF">
        <w:rPr>
          <w:sz w:val="24"/>
          <w:szCs w:val="24"/>
        </w:rPr>
        <w:t xml:space="preserve">forty-year working relationship with the Government of China, during this period it has acted as </w:t>
      </w:r>
      <w:r w:rsidRPr="001D53BF">
        <w:rPr>
          <w:rFonts w:eastAsia="Calibri"/>
          <w:sz w:val="24"/>
          <w:szCs w:val="24"/>
        </w:rPr>
        <w:t>a close partner to support programming, bring in the new knowledge and global experience and achieve significant results.</w:t>
      </w:r>
      <w:r w:rsidR="002915FC" w:rsidRPr="001D53BF">
        <w:rPr>
          <w:rFonts w:eastAsia="Calibri"/>
          <w:sz w:val="24"/>
          <w:szCs w:val="24"/>
        </w:rPr>
        <w:t xml:space="preserve"> For future program cooperation, UNICEF and its partners have </w:t>
      </w:r>
      <w:r w:rsidR="002915FC" w:rsidRPr="001D53BF">
        <w:rPr>
          <w:rFonts w:eastAsia="Calibri" w:cs="Arial"/>
        </w:rPr>
        <w:t xml:space="preserve">prioritized to address issues of </w:t>
      </w:r>
      <w:r w:rsidR="002915FC" w:rsidRPr="001D53BF">
        <w:rPr>
          <w:rFonts w:cstheme="minorHAnsi"/>
        </w:rPr>
        <w:t xml:space="preserve">inequitable access and quality of early childhood care and education, disparities in compulsory education learning and skills development, and inadequate adolescent skills acquisition for life and work. </w:t>
      </w:r>
      <w:r w:rsidRPr="001D53BF">
        <w:rPr>
          <w:sz w:val="24"/>
          <w:szCs w:val="24"/>
        </w:rPr>
        <w:t>UNICEF has been and will continue working with Ministry of Education of government of China as its one of main partners as well as with technical agencies including universities, research institutes and professional associations.</w:t>
      </w:r>
    </w:p>
    <w:p w14:paraId="256C1100" w14:textId="77777777" w:rsidR="002915FC" w:rsidRPr="001D53BF" w:rsidRDefault="002915FC" w:rsidP="00757EED">
      <w:pPr>
        <w:jc w:val="both"/>
        <w:rPr>
          <w:sz w:val="24"/>
          <w:szCs w:val="24"/>
        </w:rPr>
      </w:pPr>
    </w:p>
    <w:p w14:paraId="5876F4A4" w14:textId="484F4DE4" w:rsidR="00757EED" w:rsidRPr="001D53BF" w:rsidRDefault="00757EED" w:rsidP="00757EED">
      <w:pPr>
        <w:jc w:val="both"/>
        <w:rPr>
          <w:sz w:val="24"/>
          <w:szCs w:val="24"/>
        </w:rPr>
      </w:pPr>
      <w:r w:rsidRPr="001D53BF">
        <w:rPr>
          <w:sz w:val="24"/>
          <w:szCs w:val="24"/>
        </w:rPr>
        <w:t>To realize the SDG 4 and support the ambitious plan of the government of China</w:t>
      </w:r>
      <w:r w:rsidRPr="001D53BF">
        <w:rPr>
          <w:color w:val="000000" w:themeColor="text1"/>
          <w:sz w:val="24"/>
          <w:szCs w:val="24"/>
        </w:rPr>
        <w:t xml:space="preserve">, particularly in relation to the Education Modernization Plan 2035 and the TVET reforms, UNICEF seeks to keep pace with rapid education progress in China and capitalize on its influence and the opportunities to continue providing technical </w:t>
      </w:r>
      <w:r w:rsidRPr="001D53BF">
        <w:rPr>
          <w:rFonts w:eastAsia="Calibri"/>
          <w:sz w:val="24"/>
          <w:szCs w:val="24"/>
        </w:rPr>
        <w:t xml:space="preserve">assistance, including as a lead partner in holistic skills development and second decade education. </w:t>
      </w:r>
    </w:p>
    <w:p w14:paraId="5E87CCBD" w14:textId="77777777" w:rsidR="00757EED" w:rsidRPr="001D53BF" w:rsidRDefault="00757EED" w:rsidP="002B041B">
      <w:pPr>
        <w:jc w:val="both"/>
        <w:rPr>
          <w:sz w:val="24"/>
          <w:szCs w:val="24"/>
        </w:rPr>
      </w:pPr>
    </w:p>
    <w:p w14:paraId="3289D788" w14:textId="6D1E3905" w:rsidR="006106A4" w:rsidRPr="001D53BF" w:rsidRDefault="006106A4" w:rsidP="00950779">
      <w:pPr>
        <w:rPr>
          <w:b/>
          <w:bCs/>
          <w:szCs w:val="22"/>
        </w:rPr>
      </w:pPr>
    </w:p>
    <w:p w14:paraId="064EA96F" w14:textId="5318DD71" w:rsidR="006106A4" w:rsidRPr="001D53BF" w:rsidRDefault="006106A4" w:rsidP="006106A4">
      <w:pPr>
        <w:rPr>
          <w:b/>
          <w:szCs w:val="22"/>
          <w:u w:val="single"/>
        </w:rPr>
      </w:pPr>
      <w:r w:rsidRPr="001D53BF">
        <w:rPr>
          <w:b/>
          <w:szCs w:val="22"/>
          <w:u w:val="single"/>
        </w:rPr>
        <w:t xml:space="preserve">Purpose of </w:t>
      </w:r>
      <w:r w:rsidR="002915FC" w:rsidRPr="001D53BF">
        <w:rPr>
          <w:b/>
          <w:szCs w:val="22"/>
          <w:u w:val="single"/>
        </w:rPr>
        <w:t xml:space="preserve">the </w:t>
      </w:r>
      <w:r w:rsidRPr="001D53BF">
        <w:rPr>
          <w:b/>
          <w:szCs w:val="22"/>
          <w:u w:val="single"/>
        </w:rPr>
        <w:t>Assignment:</w:t>
      </w:r>
    </w:p>
    <w:p w14:paraId="12C6B003" w14:textId="77777777" w:rsidR="006106A4" w:rsidRPr="001D53BF" w:rsidRDefault="006106A4" w:rsidP="006106A4">
      <w:pPr>
        <w:rPr>
          <w:b/>
          <w:bCs/>
          <w:szCs w:val="22"/>
        </w:rPr>
      </w:pPr>
    </w:p>
    <w:p w14:paraId="6B5B2EC4" w14:textId="59B21B65" w:rsidR="006106A4" w:rsidRDefault="006E454B" w:rsidP="00AD45E1">
      <w:pPr>
        <w:jc w:val="both"/>
        <w:rPr>
          <w:rFonts w:eastAsia="Times New Roman"/>
          <w:sz w:val="24"/>
          <w:szCs w:val="24"/>
        </w:rPr>
      </w:pPr>
      <w:r w:rsidRPr="001D53BF">
        <w:rPr>
          <w:sz w:val="24"/>
          <w:szCs w:val="24"/>
        </w:rPr>
        <w:t>The long-term objective is to integrate the 21</w:t>
      </w:r>
      <w:r w:rsidRPr="001D53BF">
        <w:rPr>
          <w:sz w:val="24"/>
          <w:szCs w:val="24"/>
          <w:vertAlign w:val="superscript"/>
        </w:rPr>
        <w:t>st</w:t>
      </w:r>
      <w:r w:rsidRPr="001D53BF">
        <w:rPr>
          <w:sz w:val="24"/>
          <w:szCs w:val="24"/>
        </w:rPr>
        <w:t xml:space="preserve"> skills into</w:t>
      </w:r>
      <w:r w:rsidR="00A37E83" w:rsidRPr="001D53BF">
        <w:rPr>
          <w:sz w:val="24"/>
          <w:szCs w:val="24"/>
        </w:rPr>
        <w:t xml:space="preserve"> TVET</w:t>
      </w:r>
      <w:r w:rsidRPr="001D53BF">
        <w:rPr>
          <w:sz w:val="24"/>
          <w:szCs w:val="24"/>
        </w:rPr>
        <w:t xml:space="preserve"> education system.</w:t>
      </w:r>
      <w:r w:rsidRPr="001D53BF">
        <w:rPr>
          <w:rFonts w:eastAsia="Times New Roman"/>
          <w:sz w:val="24"/>
          <w:szCs w:val="24"/>
        </w:rPr>
        <w:t xml:space="preserve"> An international consultant will provide technical assistance in evidence generation for the 21st skills and its integration into the education system. The consultant will focus on providing technical assistance in developing the skills framework and entry points for integration in line with the Chines Education policy, reforms and commitment to realizing the rights of every child and adolescents to high quality education and achieving SDG4.    </w:t>
      </w:r>
    </w:p>
    <w:p w14:paraId="20D1CBD5" w14:textId="2B857190" w:rsidR="00AD45E1" w:rsidRDefault="00AD45E1" w:rsidP="006106A4">
      <w:pPr>
        <w:rPr>
          <w:rFonts w:eastAsia="Times New Roman"/>
          <w:sz w:val="24"/>
          <w:szCs w:val="24"/>
        </w:rPr>
      </w:pPr>
    </w:p>
    <w:p w14:paraId="0E8334F4" w14:textId="5A933E85" w:rsidR="00AD45E1" w:rsidRDefault="00AD45E1" w:rsidP="006106A4">
      <w:pPr>
        <w:rPr>
          <w:b/>
          <w:bCs/>
          <w:szCs w:val="22"/>
        </w:rPr>
      </w:pPr>
    </w:p>
    <w:p w14:paraId="5DD251E6" w14:textId="689CDFBC" w:rsidR="00AD45E1" w:rsidRDefault="00AD45E1" w:rsidP="006106A4">
      <w:pPr>
        <w:rPr>
          <w:b/>
          <w:bCs/>
          <w:szCs w:val="22"/>
        </w:rPr>
      </w:pPr>
    </w:p>
    <w:p w14:paraId="654020D0" w14:textId="6837AC85" w:rsidR="00AD45E1" w:rsidRDefault="00AD45E1" w:rsidP="006106A4">
      <w:pPr>
        <w:rPr>
          <w:b/>
          <w:bCs/>
          <w:szCs w:val="22"/>
        </w:rPr>
      </w:pPr>
    </w:p>
    <w:p w14:paraId="3AE245CE" w14:textId="159CC15C" w:rsidR="00AD45E1" w:rsidRDefault="00AD45E1" w:rsidP="006106A4">
      <w:pPr>
        <w:rPr>
          <w:b/>
          <w:bCs/>
          <w:szCs w:val="22"/>
        </w:rPr>
      </w:pPr>
    </w:p>
    <w:p w14:paraId="39B2B1E0" w14:textId="175EB4D8" w:rsidR="00AD45E1" w:rsidRDefault="00AD45E1" w:rsidP="006106A4">
      <w:pPr>
        <w:rPr>
          <w:b/>
          <w:bCs/>
          <w:szCs w:val="22"/>
        </w:rPr>
      </w:pPr>
    </w:p>
    <w:p w14:paraId="274C8D79" w14:textId="3EDC2DFA" w:rsidR="00AD45E1" w:rsidRDefault="00AD45E1" w:rsidP="006106A4">
      <w:pPr>
        <w:rPr>
          <w:b/>
          <w:bCs/>
          <w:szCs w:val="22"/>
        </w:rPr>
      </w:pPr>
    </w:p>
    <w:p w14:paraId="1FDCB38D" w14:textId="70E0F8FE" w:rsidR="00AD45E1" w:rsidRDefault="00AD45E1" w:rsidP="006106A4">
      <w:pPr>
        <w:rPr>
          <w:b/>
          <w:bCs/>
          <w:szCs w:val="22"/>
        </w:rPr>
      </w:pPr>
    </w:p>
    <w:p w14:paraId="01BD2123" w14:textId="4FACEEBE" w:rsidR="00AD45E1" w:rsidRDefault="00AD45E1" w:rsidP="006106A4">
      <w:pPr>
        <w:rPr>
          <w:b/>
          <w:bCs/>
          <w:szCs w:val="22"/>
        </w:rPr>
      </w:pPr>
    </w:p>
    <w:p w14:paraId="384FBD40" w14:textId="661C2301" w:rsidR="00AD45E1" w:rsidRDefault="00AD45E1" w:rsidP="006106A4">
      <w:pPr>
        <w:rPr>
          <w:b/>
          <w:bCs/>
          <w:szCs w:val="22"/>
        </w:rPr>
      </w:pPr>
    </w:p>
    <w:p w14:paraId="6077C6A3" w14:textId="6E0C3CEB" w:rsidR="00AD45E1" w:rsidRDefault="00AD45E1" w:rsidP="006106A4">
      <w:pPr>
        <w:rPr>
          <w:b/>
          <w:bCs/>
          <w:szCs w:val="22"/>
        </w:rPr>
      </w:pPr>
    </w:p>
    <w:p w14:paraId="6689FE2D" w14:textId="56E8F976" w:rsidR="00AD45E1" w:rsidRDefault="00AD45E1" w:rsidP="006106A4">
      <w:pPr>
        <w:rPr>
          <w:b/>
          <w:bCs/>
          <w:szCs w:val="22"/>
        </w:rPr>
      </w:pPr>
    </w:p>
    <w:p w14:paraId="42B6FA09" w14:textId="77777777" w:rsidR="00AD45E1" w:rsidRPr="001D53BF" w:rsidRDefault="00AD45E1" w:rsidP="006106A4">
      <w:pPr>
        <w:rPr>
          <w:b/>
          <w:bCs/>
          <w:szCs w:val="22"/>
        </w:rPr>
      </w:pPr>
    </w:p>
    <w:p w14:paraId="3B7E72FF" w14:textId="7D0E75FA" w:rsidR="006106A4" w:rsidRPr="001D53BF" w:rsidRDefault="006106A4" w:rsidP="00950779">
      <w:pPr>
        <w:rPr>
          <w:b/>
          <w:bCs/>
          <w:szCs w:val="22"/>
        </w:rPr>
      </w:pPr>
    </w:p>
    <w:p w14:paraId="2ABD4D64" w14:textId="77777777" w:rsidR="006106A4" w:rsidRPr="001D53BF" w:rsidRDefault="006106A4" w:rsidP="006106A4">
      <w:pPr>
        <w:rPr>
          <w:b/>
          <w:bCs/>
          <w:szCs w:val="22"/>
          <w:u w:val="single"/>
        </w:rPr>
      </w:pPr>
      <w:r w:rsidRPr="001D53BF">
        <w:rPr>
          <w:b/>
          <w:bCs/>
          <w:szCs w:val="22"/>
          <w:u w:val="single"/>
        </w:rPr>
        <w:lastRenderedPageBreak/>
        <w:t>Major Tasks, Deliverables &amp; Timeframe:</w:t>
      </w:r>
    </w:p>
    <w:p w14:paraId="3B4EAF19" w14:textId="77777777" w:rsidR="006106A4" w:rsidRPr="001D53BF" w:rsidRDefault="006106A4" w:rsidP="006106A4">
      <w:pPr>
        <w:rPr>
          <w:b/>
          <w:bCs/>
          <w:szCs w:val="22"/>
        </w:rPr>
      </w:pPr>
    </w:p>
    <w:tbl>
      <w:tblPr>
        <w:tblW w:w="9532" w:type="dxa"/>
        <w:tblBorders>
          <w:top w:val="outset" w:sz="2" w:space="0" w:color="auto"/>
          <w:left w:val="outset" w:sz="2" w:space="0" w:color="auto"/>
          <w:bottom w:val="outset" w:sz="2" w:space="0" w:color="auto"/>
          <w:right w:val="outset" w:sz="2" w:space="0" w:color="auto"/>
        </w:tblBorders>
        <w:shd w:val="clear" w:color="auto" w:fill="FFFFFF"/>
        <w:tblLayout w:type="fixed"/>
        <w:tblCellMar>
          <w:left w:w="0" w:type="dxa"/>
          <w:right w:w="0" w:type="dxa"/>
        </w:tblCellMar>
        <w:tblLook w:val="04A0" w:firstRow="1" w:lastRow="0" w:firstColumn="1" w:lastColumn="0" w:noHBand="0" w:noVBand="1"/>
      </w:tblPr>
      <w:tblGrid>
        <w:gridCol w:w="442"/>
        <w:gridCol w:w="2070"/>
        <w:gridCol w:w="4680"/>
        <w:gridCol w:w="1006"/>
        <w:gridCol w:w="1334"/>
      </w:tblGrid>
      <w:tr w:rsidR="00F727C6" w:rsidRPr="001D53BF" w14:paraId="1A239EDD" w14:textId="77777777" w:rsidTr="00AD45E1">
        <w:trPr>
          <w:trHeight w:val="489"/>
          <w:tblHeader/>
        </w:trPr>
        <w:tc>
          <w:tcPr>
            <w:tcW w:w="442" w:type="dxa"/>
            <w:tcBorders>
              <w:top w:val="outset" w:sz="6" w:space="0" w:color="auto"/>
              <w:left w:val="outset" w:sz="6" w:space="0" w:color="auto"/>
              <w:bottom w:val="outset" w:sz="6" w:space="0" w:color="auto"/>
              <w:right w:val="outset" w:sz="6" w:space="0" w:color="auto"/>
            </w:tcBorders>
            <w:shd w:val="clear" w:color="auto" w:fill="FFFFFF"/>
            <w:hideMark/>
          </w:tcPr>
          <w:p w14:paraId="43AA48DF" w14:textId="77777777" w:rsidR="00F727C6" w:rsidRPr="001D53BF" w:rsidRDefault="00F727C6" w:rsidP="00E23C74">
            <w:pPr>
              <w:spacing w:after="150"/>
              <w:jc w:val="center"/>
              <w:rPr>
                <w:rFonts w:eastAsia="Times New Roman"/>
                <w:sz w:val="24"/>
                <w:szCs w:val="24"/>
              </w:rPr>
            </w:pPr>
          </w:p>
        </w:tc>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BA619C" w14:textId="77777777" w:rsidR="00F727C6" w:rsidRPr="001D53BF" w:rsidRDefault="00F727C6" w:rsidP="00E23C74">
            <w:pPr>
              <w:spacing w:after="150"/>
              <w:jc w:val="center"/>
              <w:rPr>
                <w:rFonts w:eastAsia="Times New Roman"/>
                <w:sz w:val="24"/>
                <w:szCs w:val="24"/>
              </w:rPr>
            </w:pPr>
            <w:r w:rsidRPr="001D53BF">
              <w:rPr>
                <w:rFonts w:eastAsia="Times New Roman"/>
                <w:b/>
                <w:bCs/>
                <w:color w:val="00B0F0"/>
                <w:sz w:val="24"/>
                <w:szCs w:val="24"/>
              </w:rPr>
              <w:t>Deliverables</w:t>
            </w:r>
          </w:p>
        </w:tc>
        <w:tc>
          <w:tcPr>
            <w:tcW w:w="4680" w:type="dxa"/>
            <w:tcBorders>
              <w:top w:val="outset" w:sz="6" w:space="0" w:color="auto"/>
              <w:left w:val="outset" w:sz="6" w:space="0" w:color="auto"/>
              <w:bottom w:val="outset" w:sz="6" w:space="0" w:color="auto"/>
              <w:right w:val="single" w:sz="4" w:space="0" w:color="auto"/>
            </w:tcBorders>
            <w:shd w:val="clear" w:color="auto" w:fill="FFFFFF"/>
            <w:vAlign w:val="center"/>
            <w:hideMark/>
          </w:tcPr>
          <w:p w14:paraId="673F8C44" w14:textId="77777777" w:rsidR="00F727C6" w:rsidRPr="001D53BF" w:rsidRDefault="00F727C6" w:rsidP="00E23C74">
            <w:pPr>
              <w:spacing w:after="150"/>
              <w:jc w:val="center"/>
              <w:rPr>
                <w:rFonts w:eastAsia="Times New Roman"/>
                <w:sz w:val="24"/>
                <w:szCs w:val="24"/>
              </w:rPr>
            </w:pPr>
            <w:r w:rsidRPr="001D53BF">
              <w:rPr>
                <w:rFonts w:eastAsia="Times New Roman"/>
                <w:b/>
                <w:bCs/>
                <w:color w:val="00B0F0"/>
                <w:sz w:val="24"/>
                <w:szCs w:val="24"/>
              </w:rPr>
              <w:t>Specifics</w:t>
            </w:r>
          </w:p>
        </w:tc>
        <w:tc>
          <w:tcPr>
            <w:tcW w:w="1006" w:type="dxa"/>
            <w:tcBorders>
              <w:top w:val="outset" w:sz="6" w:space="0" w:color="auto"/>
              <w:left w:val="single" w:sz="4" w:space="0" w:color="auto"/>
              <w:bottom w:val="outset" w:sz="6" w:space="0" w:color="auto"/>
              <w:right w:val="outset" w:sz="6" w:space="0" w:color="auto"/>
            </w:tcBorders>
            <w:shd w:val="clear" w:color="auto" w:fill="FFFFFF"/>
            <w:vAlign w:val="center"/>
          </w:tcPr>
          <w:p w14:paraId="0BF4EA71" w14:textId="77777777" w:rsidR="00F727C6" w:rsidRPr="001D53BF" w:rsidRDefault="00F727C6" w:rsidP="00E23C74">
            <w:pPr>
              <w:spacing w:before="100" w:beforeAutospacing="1" w:after="100" w:afterAutospacing="1"/>
              <w:jc w:val="center"/>
              <w:rPr>
                <w:rFonts w:eastAsia="Times New Roman"/>
                <w:color w:val="00B0F0"/>
                <w:sz w:val="24"/>
                <w:szCs w:val="24"/>
              </w:rPr>
            </w:pPr>
            <w:r w:rsidRPr="001D53BF">
              <w:rPr>
                <w:rFonts w:eastAsia="Times New Roman"/>
                <w:b/>
                <w:bCs/>
                <w:color w:val="00B0F0"/>
                <w:sz w:val="24"/>
                <w:szCs w:val="24"/>
              </w:rPr>
              <w:t>Duration</w:t>
            </w:r>
          </w:p>
          <w:p w14:paraId="4DD2AD71" w14:textId="4BF6BAB9" w:rsidR="00F727C6" w:rsidRPr="001D53BF" w:rsidRDefault="00F727C6" w:rsidP="00E23C74">
            <w:pPr>
              <w:spacing w:after="150"/>
              <w:jc w:val="center"/>
              <w:rPr>
                <w:rFonts w:eastAsia="Times New Roman"/>
                <w:sz w:val="24"/>
                <w:szCs w:val="24"/>
              </w:rPr>
            </w:pPr>
            <w:r w:rsidRPr="001D53BF">
              <w:rPr>
                <w:rFonts w:eastAsia="Times New Roman"/>
                <w:b/>
                <w:bCs/>
                <w:color w:val="00B0F0"/>
                <w:sz w:val="24"/>
                <w:szCs w:val="24"/>
              </w:rPr>
              <w:t>(Estimated # of days</w:t>
            </w:r>
            <w:r w:rsidR="00AD45E1">
              <w:rPr>
                <w:rFonts w:eastAsia="Times New Roman"/>
                <w:b/>
                <w:bCs/>
                <w:color w:val="00B0F0"/>
                <w:sz w:val="24"/>
                <w:szCs w:val="24"/>
              </w:rPr>
              <w:t>)</w:t>
            </w:r>
          </w:p>
        </w:tc>
        <w:tc>
          <w:tcPr>
            <w:tcW w:w="13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54B154" w14:textId="77777777" w:rsidR="00F727C6" w:rsidRPr="001D53BF" w:rsidRDefault="00F727C6" w:rsidP="00E23C74">
            <w:pPr>
              <w:spacing w:after="150"/>
              <w:jc w:val="center"/>
              <w:rPr>
                <w:rFonts w:eastAsia="Times New Roman"/>
                <w:color w:val="00B0F0"/>
                <w:sz w:val="24"/>
                <w:szCs w:val="24"/>
              </w:rPr>
            </w:pPr>
            <w:r w:rsidRPr="001D53BF">
              <w:rPr>
                <w:rFonts w:eastAsia="Times New Roman"/>
                <w:b/>
                <w:bCs/>
                <w:color w:val="00B0F0"/>
                <w:sz w:val="24"/>
                <w:szCs w:val="24"/>
              </w:rPr>
              <w:t>Timeline</w:t>
            </w:r>
          </w:p>
        </w:tc>
      </w:tr>
      <w:tr w:rsidR="00F727C6" w:rsidRPr="001D53BF" w14:paraId="5C7C83DA" w14:textId="77777777" w:rsidTr="00AD45E1">
        <w:tc>
          <w:tcPr>
            <w:tcW w:w="7192" w:type="dxa"/>
            <w:gridSpan w:val="3"/>
            <w:tcBorders>
              <w:top w:val="outset" w:sz="6" w:space="0" w:color="auto"/>
              <w:left w:val="outset" w:sz="6" w:space="0" w:color="auto"/>
              <w:bottom w:val="outset" w:sz="6" w:space="0" w:color="auto"/>
              <w:right w:val="single" w:sz="4" w:space="0" w:color="auto"/>
            </w:tcBorders>
            <w:shd w:val="clear" w:color="auto" w:fill="FFFFFF"/>
            <w:hideMark/>
          </w:tcPr>
          <w:p w14:paraId="6392325D" w14:textId="77777777" w:rsidR="00F727C6" w:rsidRPr="001D53BF" w:rsidRDefault="00F727C6" w:rsidP="00E23C74">
            <w:pPr>
              <w:spacing w:after="150"/>
              <w:rPr>
                <w:rFonts w:eastAsia="Times New Roman"/>
                <w:color w:val="444444"/>
                <w:sz w:val="24"/>
                <w:szCs w:val="24"/>
              </w:rPr>
            </w:pPr>
            <w:r w:rsidRPr="001D53BF">
              <w:rPr>
                <w:b/>
                <w:color w:val="00B0F0"/>
                <w:sz w:val="24"/>
                <w:szCs w:val="24"/>
              </w:rPr>
              <w:t>Inception</w:t>
            </w:r>
          </w:p>
        </w:tc>
        <w:tc>
          <w:tcPr>
            <w:tcW w:w="2340" w:type="dxa"/>
            <w:gridSpan w:val="2"/>
            <w:tcBorders>
              <w:top w:val="outset" w:sz="6" w:space="0" w:color="auto"/>
              <w:left w:val="single" w:sz="4" w:space="0" w:color="auto"/>
              <w:bottom w:val="outset" w:sz="6" w:space="0" w:color="auto"/>
              <w:right w:val="outset" w:sz="6" w:space="0" w:color="auto"/>
            </w:tcBorders>
            <w:shd w:val="clear" w:color="auto" w:fill="FFFFFF"/>
          </w:tcPr>
          <w:p w14:paraId="7AA30ED2" w14:textId="77777777" w:rsidR="00F727C6" w:rsidRPr="001D53BF" w:rsidRDefault="00F727C6" w:rsidP="00E23C74">
            <w:pPr>
              <w:spacing w:after="150"/>
              <w:rPr>
                <w:rFonts w:eastAsia="Times New Roman"/>
                <w:color w:val="444444"/>
                <w:sz w:val="24"/>
                <w:szCs w:val="24"/>
              </w:rPr>
            </w:pPr>
          </w:p>
        </w:tc>
      </w:tr>
      <w:tr w:rsidR="00F727C6" w:rsidRPr="001D53BF" w14:paraId="1FCC9B7E" w14:textId="77777777" w:rsidTr="00AD45E1">
        <w:trPr>
          <w:cantSplit/>
          <w:trHeight w:val="1407"/>
        </w:trPr>
        <w:tc>
          <w:tcPr>
            <w:tcW w:w="442" w:type="dxa"/>
            <w:tcBorders>
              <w:top w:val="outset" w:sz="6" w:space="0" w:color="auto"/>
              <w:left w:val="outset" w:sz="6" w:space="0" w:color="auto"/>
              <w:right w:val="outset" w:sz="6" w:space="0" w:color="auto"/>
            </w:tcBorders>
            <w:shd w:val="clear" w:color="auto" w:fill="FFFFFF"/>
          </w:tcPr>
          <w:p w14:paraId="03C99734" w14:textId="3FB79DA7" w:rsidR="00F727C6" w:rsidRPr="001D53BF" w:rsidRDefault="00F727C6" w:rsidP="00E23C74">
            <w:pPr>
              <w:spacing w:after="150"/>
              <w:rPr>
                <w:sz w:val="24"/>
                <w:szCs w:val="24"/>
              </w:rPr>
            </w:pPr>
            <w:r w:rsidRPr="001D53BF">
              <w:rPr>
                <w:sz w:val="24"/>
                <w:szCs w:val="24"/>
              </w:rPr>
              <w:t xml:space="preserve">1. </w:t>
            </w:r>
          </w:p>
          <w:p w14:paraId="67BA6128" w14:textId="77777777" w:rsidR="00F727C6" w:rsidRPr="001D53BF" w:rsidRDefault="00F727C6" w:rsidP="00E23C74">
            <w:pPr>
              <w:spacing w:after="150"/>
              <w:rPr>
                <w:sz w:val="24"/>
                <w:szCs w:val="24"/>
              </w:rPr>
            </w:pPr>
            <w:r w:rsidRPr="001D53BF">
              <w:rPr>
                <w:sz w:val="24"/>
                <w:szCs w:val="24"/>
              </w:rPr>
              <w:t xml:space="preserve"> </w:t>
            </w:r>
          </w:p>
          <w:p w14:paraId="742E2F5E" w14:textId="77777777" w:rsidR="00F727C6" w:rsidRPr="001D53BF" w:rsidRDefault="00F727C6" w:rsidP="00E23C74">
            <w:pPr>
              <w:spacing w:after="150"/>
              <w:rPr>
                <w:sz w:val="24"/>
                <w:szCs w:val="24"/>
              </w:rPr>
            </w:pPr>
            <w:r w:rsidRPr="001D53BF">
              <w:rPr>
                <w:sz w:val="24"/>
                <w:szCs w:val="24"/>
              </w:rPr>
              <w:t xml:space="preserve">      </w:t>
            </w:r>
          </w:p>
          <w:p w14:paraId="2ADC224F" w14:textId="77777777" w:rsidR="00F727C6" w:rsidRPr="001D53BF" w:rsidRDefault="00F727C6" w:rsidP="00E23C74">
            <w:pPr>
              <w:spacing w:after="150"/>
              <w:rPr>
                <w:rFonts w:eastAsia="Times New Roman"/>
                <w:color w:val="444444"/>
                <w:sz w:val="24"/>
                <w:szCs w:val="24"/>
              </w:rPr>
            </w:pPr>
            <w:r w:rsidRPr="001D53BF">
              <w:rPr>
                <w:sz w:val="24"/>
                <w:szCs w:val="24"/>
              </w:rPr>
              <w:t xml:space="preserve">     </w:t>
            </w:r>
          </w:p>
        </w:tc>
        <w:tc>
          <w:tcPr>
            <w:tcW w:w="2070" w:type="dxa"/>
            <w:tcBorders>
              <w:top w:val="outset" w:sz="6" w:space="0" w:color="auto"/>
              <w:left w:val="outset" w:sz="6" w:space="0" w:color="auto"/>
              <w:right w:val="outset" w:sz="6" w:space="0" w:color="auto"/>
            </w:tcBorders>
            <w:shd w:val="clear" w:color="auto" w:fill="FFFFFF"/>
            <w:hideMark/>
          </w:tcPr>
          <w:p w14:paraId="5A1CFF99" w14:textId="4AEDBF6A" w:rsidR="00F727C6" w:rsidRPr="001D53BF" w:rsidRDefault="00F727C6" w:rsidP="00E23C74">
            <w:pPr>
              <w:spacing w:before="100" w:beforeAutospacing="1" w:after="100" w:afterAutospacing="1"/>
              <w:rPr>
                <w:sz w:val="24"/>
                <w:szCs w:val="24"/>
              </w:rPr>
            </w:pPr>
            <w:r w:rsidRPr="001D53BF">
              <w:rPr>
                <w:b/>
                <w:sz w:val="24"/>
                <w:szCs w:val="24"/>
              </w:rPr>
              <w:t>Inception Report</w:t>
            </w:r>
          </w:p>
        </w:tc>
        <w:tc>
          <w:tcPr>
            <w:tcW w:w="4680" w:type="dxa"/>
            <w:tcBorders>
              <w:top w:val="outset" w:sz="6" w:space="0" w:color="auto"/>
              <w:left w:val="outset" w:sz="6" w:space="0" w:color="auto"/>
              <w:bottom w:val="outset" w:sz="6" w:space="0" w:color="auto"/>
              <w:right w:val="single" w:sz="4" w:space="0" w:color="auto"/>
            </w:tcBorders>
            <w:shd w:val="clear" w:color="auto" w:fill="FFFFFF"/>
          </w:tcPr>
          <w:p w14:paraId="258674B0" w14:textId="0227DF52" w:rsidR="00F727C6" w:rsidRPr="001D53BF" w:rsidRDefault="00F727C6" w:rsidP="00E23C74">
            <w:pPr>
              <w:spacing w:before="100" w:beforeAutospacing="1" w:after="100" w:afterAutospacing="1"/>
              <w:rPr>
                <w:rFonts w:eastAsia="Times New Roman"/>
                <w:b/>
                <w:color w:val="444444"/>
                <w:sz w:val="24"/>
                <w:szCs w:val="24"/>
              </w:rPr>
            </w:pPr>
            <w:r w:rsidRPr="001D53BF">
              <w:rPr>
                <w:sz w:val="24"/>
                <w:szCs w:val="24"/>
              </w:rPr>
              <w:t>Develop and submit inception report, highlighting methodological note, tool(s) and research plan to guide the mapping and framework development process.</w:t>
            </w:r>
          </w:p>
        </w:tc>
        <w:tc>
          <w:tcPr>
            <w:tcW w:w="1006" w:type="dxa"/>
            <w:tcBorders>
              <w:top w:val="outset" w:sz="6" w:space="0" w:color="auto"/>
              <w:left w:val="single" w:sz="4" w:space="0" w:color="auto"/>
              <w:bottom w:val="outset" w:sz="6" w:space="0" w:color="auto"/>
              <w:right w:val="outset" w:sz="6" w:space="0" w:color="auto"/>
            </w:tcBorders>
            <w:shd w:val="clear" w:color="auto" w:fill="FFFFFF"/>
          </w:tcPr>
          <w:p w14:paraId="32375131" w14:textId="77777777" w:rsidR="00F727C6" w:rsidRPr="001D53BF" w:rsidRDefault="00F727C6" w:rsidP="00E23C74">
            <w:pPr>
              <w:spacing w:before="100" w:beforeAutospacing="1" w:after="100" w:afterAutospacing="1"/>
              <w:jc w:val="center"/>
              <w:rPr>
                <w:rFonts w:eastAsia="Times New Roman"/>
                <w:bCs/>
                <w:color w:val="444444"/>
                <w:sz w:val="24"/>
                <w:szCs w:val="24"/>
              </w:rPr>
            </w:pPr>
            <w:r w:rsidRPr="001D53BF">
              <w:rPr>
                <w:rFonts w:eastAsia="Times New Roman"/>
                <w:bCs/>
                <w:color w:val="444444"/>
                <w:sz w:val="24"/>
                <w:szCs w:val="24"/>
              </w:rPr>
              <w:t>05</w:t>
            </w:r>
          </w:p>
        </w:tc>
        <w:tc>
          <w:tcPr>
            <w:tcW w:w="1334" w:type="dxa"/>
            <w:tcBorders>
              <w:top w:val="outset" w:sz="6" w:space="0" w:color="auto"/>
              <w:left w:val="outset" w:sz="6" w:space="0" w:color="auto"/>
              <w:bottom w:val="outset" w:sz="6" w:space="0" w:color="auto"/>
              <w:right w:val="outset" w:sz="6" w:space="0" w:color="auto"/>
            </w:tcBorders>
            <w:shd w:val="clear" w:color="auto" w:fill="FFFFFF"/>
          </w:tcPr>
          <w:p w14:paraId="0F3282B2" w14:textId="77777777" w:rsidR="00F727C6" w:rsidRPr="001D53BF" w:rsidRDefault="00F727C6" w:rsidP="00E23C74">
            <w:pPr>
              <w:spacing w:after="150"/>
              <w:rPr>
                <w:bCs/>
                <w:sz w:val="24"/>
                <w:szCs w:val="24"/>
              </w:rPr>
            </w:pPr>
            <w:r w:rsidRPr="001D53BF">
              <w:rPr>
                <w:sz w:val="24"/>
                <w:szCs w:val="24"/>
              </w:rPr>
              <w:t>(</w:t>
            </w:r>
            <w:r w:rsidRPr="001D53BF">
              <w:rPr>
                <w:i/>
                <w:iCs/>
                <w:sz w:val="24"/>
                <w:szCs w:val="24"/>
              </w:rPr>
              <w:t>Within 10 days of the contract agreement)</w:t>
            </w:r>
          </w:p>
        </w:tc>
      </w:tr>
      <w:tr w:rsidR="00F727C6" w:rsidRPr="001D53BF" w14:paraId="44A201F4" w14:textId="77777777" w:rsidTr="00AD45E1">
        <w:trPr>
          <w:cantSplit/>
        </w:trPr>
        <w:tc>
          <w:tcPr>
            <w:tcW w:w="7192" w:type="dxa"/>
            <w:gridSpan w:val="3"/>
            <w:tcBorders>
              <w:top w:val="outset" w:sz="6" w:space="0" w:color="auto"/>
              <w:left w:val="outset" w:sz="6" w:space="0" w:color="auto"/>
              <w:right w:val="single" w:sz="4" w:space="0" w:color="auto"/>
            </w:tcBorders>
            <w:shd w:val="clear" w:color="auto" w:fill="FFFFFF"/>
          </w:tcPr>
          <w:p w14:paraId="0775E66D" w14:textId="77777777" w:rsidR="00F727C6" w:rsidRPr="001D53BF" w:rsidRDefault="00F727C6" w:rsidP="00E23C74">
            <w:pPr>
              <w:spacing w:after="150"/>
              <w:rPr>
                <w:bCs/>
                <w:sz w:val="24"/>
                <w:szCs w:val="24"/>
              </w:rPr>
            </w:pPr>
            <w:r w:rsidRPr="001D53BF">
              <w:rPr>
                <w:rFonts w:eastAsia="Times New Roman"/>
                <w:b/>
                <w:bCs/>
                <w:color w:val="00B0F0"/>
                <w:sz w:val="24"/>
                <w:szCs w:val="24"/>
              </w:rPr>
              <w:t>Analytical mapping</w:t>
            </w:r>
          </w:p>
        </w:tc>
        <w:tc>
          <w:tcPr>
            <w:tcW w:w="2340" w:type="dxa"/>
            <w:gridSpan w:val="2"/>
            <w:tcBorders>
              <w:top w:val="outset" w:sz="6" w:space="0" w:color="auto"/>
              <w:left w:val="single" w:sz="4" w:space="0" w:color="auto"/>
              <w:right w:val="outset" w:sz="6" w:space="0" w:color="auto"/>
            </w:tcBorders>
            <w:shd w:val="clear" w:color="auto" w:fill="FFFFFF"/>
          </w:tcPr>
          <w:p w14:paraId="5115992C" w14:textId="77777777" w:rsidR="00F727C6" w:rsidRPr="001D53BF" w:rsidRDefault="00F727C6" w:rsidP="00E23C74">
            <w:pPr>
              <w:spacing w:after="150"/>
              <w:rPr>
                <w:bCs/>
                <w:sz w:val="24"/>
                <w:szCs w:val="24"/>
              </w:rPr>
            </w:pPr>
          </w:p>
        </w:tc>
      </w:tr>
      <w:tr w:rsidR="00F727C6" w:rsidRPr="001D53BF" w14:paraId="07E0D47C" w14:textId="77777777" w:rsidTr="00AD45E1">
        <w:trPr>
          <w:trHeight w:val="921"/>
        </w:trPr>
        <w:tc>
          <w:tcPr>
            <w:tcW w:w="442" w:type="dxa"/>
            <w:tcBorders>
              <w:top w:val="outset" w:sz="6" w:space="0" w:color="auto"/>
              <w:left w:val="outset" w:sz="6" w:space="0" w:color="auto"/>
              <w:right w:val="outset" w:sz="6" w:space="0" w:color="auto"/>
            </w:tcBorders>
            <w:shd w:val="clear" w:color="auto" w:fill="FFFFFF"/>
          </w:tcPr>
          <w:p w14:paraId="1631C6BC" w14:textId="77777777" w:rsidR="00F727C6" w:rsidRPr="001D53BF" w:rsidRDefault="00F727C6" w:rsidP="00E23C74">
            <w:pPr>
              <w:spacing w:after="150"/>
              <w:rPr>
                <w:sz w:val="24"/>
                <w:szCs w:val="24"/>
              </w:rPr>
            </w:pPr>
            <w:r w:rsidRPr="001D53BF">
              <w:rPr>
                <w:sz w:val="24"/>
                <w:szCs w:val="24"/>
              </w:rPr>
              <w:t xml:space="preserve"> 2.</w:t>
            </w:r>
          </w:p>
        </w:tc>
        <w:tc>
          <w:tcPr>
            <w:tcW w:w="2070" w:type="dxa"/>
            <w:tcBorders>
              <w:top w:val="outset" w:sz="6" w:space="0" w:color="auto"/>
              <w:left w:val="outset" w:sz="6" w:space="0" w:color="auto"/>
              <w:right w:val="outset" w:sz="6" w:space="0" w:color="auto"/>
            </w:tcBorders>
            <w:shd w:val="clear" w:color="auto" w:fill="FFFFFF"/>
          </w:tcPr>
          <w:p w14:paraId="0EA1CCA7" w14:textId="46FBF4DE" w:rsidR="00F727C6" w:rsidRPr="001D53BF" w:rsidRDefault="00F727C6" w:rsidP="00E23C74">
            <w:pPr>
              <w:spacing w:before="100" w:beforeAutospacing="1" w:after="100" w:afterAutospacing="1"/>
              <w:rPr>
                <w:sz w:val="24"/>
                <w:szCs w:val="24"/>
              </w:rPr>
            </w:pPr>
            <w:r w:rsidRPr="001D53BF">
              <w:rPr>
                <w:b/>
                <w:bCs/>
                <w:sz w:val="24"/>
                <w:szCs w:val="24"/>
              </w:rPr>
              <w:t>Mapping Report</w:t>
            </w:r>
            <w:r w:rsidRPr="001D53BF">
              <w:rPr>
                <w:sz w:val="24"/>
                <w:szCs w:val="24"/>
              </w:rPr>
              <w:t xml:space="preserve"> and PowerPoint presentation to UNICEF and key stakeholders of </w:t>
            </w:r>
            <w:proofErr w:type="spellStart"/>
            <w:r w:rsidRPr="001D53BF">
              <w:rPr>
                <w:sz w:val="24"/>
                <w:szCs w:val="24"/>
              </w:rPr>
              <w:t>MoE</w:t>
            </w:r>
            <w:proofErr w:type="spellEnd"/>
            <w:r w:rsidRPr="001D53BF">
              <w:rPr>
                <w:sz w:val="24"/>
                <w:szCs w:val="24"/>
              </w:rPr>
              <w:t>.</w:t>
            </w:r>
          </w:p>
        </w:tc>
        <w:tc>
          <w:tcPr>
            <w:tcW w:w="4680" w:type="dxa"/>
            <w:tcBorders>
              <w:top w:val="outset" w:sz="6" w:space="0" w:color="auto"/>
              <w:left w:val="outset" w:sz="6" w:space="0" w:color="auto"/>
              <w:bottom w:val="outset" w:sz="6" w:space="0" w:color="auto"/>
              <w:right w:val="single" w:sz="4" w:space="0" w:color="auto"/>
            </w:tcBorders>
            <w:shd w:val="clear" w:color="auto" w:fill="FFFFFF"/>
          </w:tcPr>
          <w:p w14:paraId="7034D88A" w14:textId="77777777" w:rsidR="00F727C6" w:rsidRPr="001D53BF" w:rsidRDefault="00F727C6" w:rsidP="00E23C74">
            <w:pPr>
              <w:rPr>
                <w:sz w:val="24"/>
                <w:szCs w:val="24"/>
              </w:rPr>
            </w:pPr>
            <w:r w:rsidRPr="001D53BF">
              <w:rPr>
                <w:rFonts w:eastAsia="Times New Roman"/>
                <w:sz w:val="24"/>
                <w:szCs w:val="24"/>
              </w:rPr>
              <w:t>Analytical mapping of the 21</w:t>
            </w:r>
            <w:r w:rsidRPr="001D53BF">
              <w:rPr>
                <w:rFonts w:eastAsia="Times New Roman"/>
                <w:sz w:val="24"/>
                <w:szCs w:val="24"/>
                <w:vertAlign w:val="superscript"/>
              </w:rPr>
              <w:t>st</w:t>
            </w:r>
            <w:r w:rsidRPr="001D53BF">
              <w:rPr>
                <w:rFonts w:eastAsia="Times New Roman"/>
                <w:sz w:val="24"/>
                <w:szCs w:val="24"/>
              </w:rPr>
              <w:t xml:space="preserve"> century skills through desk research/focus groups/ interviews Mapping would include:</w:t>
            </w:r>
          </w:p>
          <w:p w14:paraId="366416FA" w14:textId="77777777" w:rsidR="00F727C6" w:rsidRPr="001D53BF" w:rsidRDefault="00F727C6" w:rsidP="00F727C6">
            <w:pPr>
              <w:pStyle w:val="ListParagraph"/>
              <w:numPr>
                <w:ilvl w:val="0"/>
                <w:numId w:val="30"/>
              </w:numPr>
              <w:contextualSpacing w:val="0"/>
              <w:rPr>
                <w:sz w:val="24"/>
                <w:szCs w:val="24"/>
              </w:rPr>
            </w:pPr>
            <w:r w:rsidRPr="001D53BF">
              <w:rPr>
                <w:sz w:val="24"/>
                <w:szCs w:val="24"/>
              </w:rPr>
              <w:t xml:space="preserve"> Mapping of 21</w:t>
            </w:r>
            <w:r w:rsidRPr="001D53BF">
              <w:rPr>
                <w:sz w:val="24"/>
                <w:szCs w:val="24"/>
                <w:vertAlign w:val="superscript"/>
              </w:rPr>
              <w:t>st</w:t>
            </w:r>
            <w:r w:rsidRPr="001D53BF">
              <w:rPr>
                <w:sz w:val="24"/>
                <w:szCs w:val="24"/>
              </w:rPr>
              <w:t xml:space="preserve"> century skills definition, life types and thematic areas through which it is applies at national level and in different provinces. </w:t>
            </w:r>
          </w:p>
          <w:p w14:paraId="38D23D94" w14:textId="77777777" w:rsidR="00F727C6" w:rsidRPr="001D53BF" w:rsidRDefault="00F727C6" w:rsidP="00F727C6">
            <w:pPr>
              <w:pStyle w:val="ListParagraph"/>
              <w:numPr>
                <w:ilvl w:val="0"/>
                <w:numId w:val="30"/>
              </w:numPr>
              <w:contextualSpacing w:val="0"/>
              <w:rPr>
                <w:sz w:val="24"/>
                <w:szCs w:val="24"/>
              </w:rPr>
            </w:pPr>
            <w:r w:rsidRPr="001D53BF">
              <w:rPr>
                <w:sz w:val="24"/>
                <w:szCs w:val="24"/>
              </w:rPr>
              <w:t>Mapping the systems approach to \ programming, in terms of national/regional policy frameworks, strategies and plans; coordination/partnership frameworks in the country; budgeting and financing; human resources and capacity development; and Monitoring and evaluation frameworks.</w:t>
            </w:r>
          </w:p>
          <w:p w14:paraId="7491188D" w14:textId="77777777" w:rsidR="00F727C6" w:rsidRPr="001D53BF" w:rsidRDefault="00F727C6" w:rsidP="00F727C6">
            <w:pPr>
              <w:pStyle w:val="ListParagraph"/>
              <w:numPr>
                <w:ilvl w:val="0"/>
                <w:numId w:val="30"/>
              </w:numPr>
              <w:contextualSpacing w:val="0"/>
              <w:rPr>
                <w:sz w:val="24"/>
                <w:szCs w:val="24"/>
              </w:rPr>
            </w:pPr>
            <w:r w:rsidRPr="001D53BF">
              <w:rPr>
                <w:sz w:val="24"/>
                <w:szCs w:val="24"/>
              </w:rPr>
              <w:t xml:space="preserve">Mapping of programs and resources including, curricula both in general and TVET (curriculum competencies and conceptual frameworks) and teaching resources, </w:t>
            </w:r>
          </w:p>
          <w:p w14:paraId="7D67C57E" w14:textId="77777777" w:rsidR="00F727C6" w:rsidRPr="001D53BF" w:rsidRDefault="00F727C6" w:rsidP="00F727C6">
            <w:pPr>
              <w:pStyle w:val="CommentText"/>
              <w:numPr>
                <w:ilvl w:val="0"/>
                <w:numId w:val="30"/>
              </w:numPr>
              <w:rPr>
                <w:sz w:val="24"/>
                <w:szCs w:val="24"/>
              </w:rPr>
            </w:pPr>
            <w:r w:rsidRPr="001D53BF">
              <w:rPr>
                <w:sz w:val="24"/>
                <w:szCs w:val="24"/>
              </w:rPr>
              <w:t>Mapping the multiple pathway approach to, in terms of channels of delivery, and modalities of delivery.</w:t>
            </w:r>
          </w:p>
          <w:p w14:paraId="11105EC0" w14:textId="77777777" w:rsidR="00F727C6" w:rsidRPr="001D53BF" w:rsidRDefault="00F727C6" w:rsidP="00E23C74">
            <w:pPr>
              <w:rPr>
                <w:sz w:val="24"/>
                <w:szCs w:val="24"/>
              </w:rPr>
            </w:pPr>
          </w:p>
          <w:p w14:paraId="7EEDED5F" w14:textId="1C3C635D" w:rsidR="00F727C6" w:rsidRPr="001D53BF" w:rsidRDefault="00F727C6" w:rsidP="00AD45E1">
            <w:pPr>
              <w:rPr>
                <w:sz w:val="24"/>
                <w:szCs w:val="24"/>
              </w:rPr>
            </w:pPr>
            <w:r w:rsidRPr="001D53BF">
              <w:rPr>
                <w:sz w:val="24"/>
                <w:szCs w:val="24"/>
              </w:rPr>
              <w:t xml:space="preserve">The consultant will develop a guidance note for key </w:t>
            </w:r>
            <w:proofErr w:type="gramStart"/>
            <w:r w:rsidRPr="001D53BF">
              <w:rPr>
                <w:sz w:val="24"/>
                <w:szCs w:val="24"/>
              </w:rPr>
              <w:t>stakeholders</w:t>
            </w:r>
            <w:proofErr w:type="gramEnd"/>
            <w:r w:rsidRPr="001D53BF">
              <w:rPr>
                <w:sz w:val="24"/>
                <w:szCs w:val="24"/>
              </w:rPr>
              <w:t xml:space="preserve"> consultations and informant interviews, especially the key </w:t>
            </w:r>
            <w:proofErr w:type="spellStart"/>
            <w:r w:rsidRPr="001D53BF">
              <w:rPr>
                <w:sz w:val="24"/>
                <w:szCs w:val="24"/>
              </w:rPr>
              <w:t>MoE</w:t>
            </w:r>
            <w:proofErr w:type="spellEnd"/>
            <w:r w:rsidRPr="001D53BF">
              <w:rPr>
                <w:sz w:val="24"/>
                <w:szCs w:val="24"/>
              </w:rPr>
              <w:t xml:space="preserve"> official, experts from Universities, technical institutes and practitioners of the SEL and life-skills programs.</w:t>
            </w:r>
          </w:p>
        </w:tc>
        <w:tc>
          <w:tcPr>
            <w:tcW w:w="1006" w:type="dxa"/>
            <w:tcBorders>
              <w:top w:val="outset" w:sz="6" w:space="0" w:color="auto"/>
              <w:left w:val="single" w:sz="4" w:space="0" w:color="auto"/>
              <w:bottom w:val="outset" w:sz="6" w:space="0" w:color="auto"/>
              <w:right w:val="outset" w:sz="6" w:space="0" w:color="auto"/>
            </w:tcBorders>
            <w:shd w:val="clear" w:color="auto" w:fill="FFFFFF"/>
          </w:tcPr>
          <w:p w14:paraId="08B8453C" w14:textId="77777777" w:rsidR="00F727C6" w:rsidRPr="001D53BF" w:rsidRDefault="00F727C6" w:rsidP="00E23C74">
            <w:pPr>
              <w:spacing w:after="120"/>
              <w:jc w:val="center"/>
              <w:rPr>
                <w:sz w:val="24"/>
                <w:szCs w:val="24"/>
              </w:rPr>
            </w:pPr>
            <w:r w:rsidRPr="001D53BF">
              <w:rPr>
                <w:sz w:val="24"/>
                <w:szCs w:val="24"/>
              </w:rPr>
              <w:t>30</w:t>
            </w:r>
          </w:p>
        </w:tc>
        <w:tc>
          <w:tcPr>
            <w:tcW w:w="1334" w:type="dxa"/>
            <w:tcBorders>
              <w:top w:val="outset" w:sz="6" w:space="0" w:color="auto"/>
              <w:left w:val="outset" w:sz="6" w:space="0" w:color="auto"/>
              <w:bottom w:val="outset" w:sz="6" w:space="0" w:color="auto"/>
              <w:right w:val="outset" w:sz="6" w:space="0" w:color="auto"/>
            </w:tcBorders>
            <w:shd w:val="clear" w:color="auto" w:fill="FFFFFF"/>
          </w:tcPr>
          <w:p w14:paraId="2044BBAE" w14:textId="77777777" w:rsidR="00F727C6" w:rsidRPr="001D53BF" w:rsidRDefault="00F727C6" w:rsidP="00E23C74">
            <w:pPr>
              <w:spacing w:after="150"/>
              <w:rPr>
                <w:bCs/>
                <w:sz w:val="24"/>
                <w:szCs w:val="24"/>
              </w:rPr>
            </w:pPr>
          </w:p>
        </w:tc>
      </w:tr>
      <w:tr w:rsidR="00F727C6" w:rsidRPr="001D53BF" w14:paraId="57170B60" w14:textId="77777777" w:rsidTr="00AD45E1">
        <w:trPr>
          <w:trHeight w:val="642"/>
        </w:trPr>
        <w:tc>
          <w:tcPr>
            <w:tcW w:w="7192" w:type="dxa"/>
            <w:gridSpan w:val="3"/>
            <w:tcBorders>
              <w:top w:val="outset" w:sz="6" w:space="0" w:color="auto"/>
              <w:left w:val="outset" w:sz="6" w:space="0" w:color="auto"/>
              <w:bottom w:val="outset" w:sz="6" w:space="0" w:color="auto"/>
              <w:right w:val="single" w:sz="4" w:space="0" w:color="auto"/>
            </w:tcBorders>
            <w:shd w:val="clear" w:color="auto" w:fill="FFFFFF"/>
          </w:tcPr>
          <w:p w14:paraId="57445D75" w14:textId="77777777" w:rsidR="00F727C6" w:rsidRPr="001D53BF" w:rsidRDefault="00F727C6" w:rsidP="00E23C74">
            <w:pPr>
              <w:spacing w:line="360" w:lineRule="auto"/>
              <w:rPr>
                <w:rFonts w:eastAsia="Times New Roman"/>
                <w:color w:val="444444"/>
                <w:sz w:val="24"/>
                <w:szCs w:val="24"/>
              </w:rPr>
            </w:pPr>
            <w:r w:rsidRPr="001D53BF">
              <w:rPr>
                <w:b/>
                <w:color w:val="00B0F0"/>
                <w:sz w:val="24"/>
                <w:szCs w:val="24"/>
              </w:rPr>
              <w:lastRenderedPageBreak/>
              <w:t>Development of skills framework and entry points:</w:t>
            </w:r>
          </w:p>
        </w:tc>
        <w:tc>
          <w:tcPr>
            <w:tcW w:w="2340" w:type="dxa"/>
            <w:gridSpan w:val="2"/>
            <w:tcBorders>
              <w:top w:val="outset" w:sz="6" w:space="0" w:color="auto"/>
              <w:left w:val="single" w:sz="4" w:space="0" w:color="auto"/>
              <w:bottom w:val="outset" w:sz="6" w:space="0" w:color="auto"/>
              <w:right w:val="outset" w:sz="6" w:space="0" w:color="auto"/>
            </w:tcBorders>
            <w:shd w:val="clear" w:color="auto" w:fill="FFFFFF"/>
          </w:tcPr>
          <w:p w14:paraId="74C2251F" w14:textId="77777777" w:rsidR="00F727C6" w:rsidRPr="001D53BF" w:rsidRDefault="00F727C6" w:rsidP="00E23C74">
            <w:pPr>
              <w:spacing w:after="150"/>
              <w:rPr>
                <w:rFonts w:eastAsia="Times New Roman"/>
                <w:color w:val="444444"/>
                <w:sz w:val="24"/>
                <w:szCs w:val="24"/>
              </w:rPr>
            </w:pPr>
          </w:p>
        </w:tc>
      </w:tr>
      <w:tr w:rsidR="00F727C6" w:rsidRPr="001D53BF" w14:paraId="5AEDCD99" w14:textId="77777777" w:rsidTr="00AD45E1">
        <w:trPr>
          <w:trHeight w:val="2856"/>
        </w:trPr>
        <w:tc>
          <w:tcPr>
            <w:tcW w:w="442" w:type="dxa"/>
            <w:tcBorders>
              <w:top w:val="outset" w:sz="6" w:space="0" w:color="auto"/>
              <w:left w:val="outset" w:sz="6" w:space="0" w:color="auto"/>
              <w:right w:val="outset" w:sz="6" w:space="0" w:color="auto"/>
            </w:tcBorders>
            <w:shd w:val="clear" w:color="auto" w:fill="FFFFFF"/>
          </w:tcPr>
          <w:p w14:paraId="2A1C381E" w14:textId="6718A331" w:rsidR="00F727C6" w:rsidRPr="001D53BF" w:rsidRDefault="00F727C6" w:rsidP="00E23C74">
            <w:pPr>
              <w:spacing w:after="150"/>
              <w:rPr>
                <w:sz w:val="24"/>
                <w:szCs w:val="24"/>
              </w:rPr>
            </w:pPr>
            <w:r w:rsidRPr="001D53BF">
              <w:rPr>
                <w:sz w:val="24"/>
                <w:szCs w:val="24"/>
              </w:rPr>
              <w:t xml:space="preserve"> 3</w:t>
            </w:r>
            <w:r w:rsidR="00AD45E1">
              <w:rPr>
                <w:sz w:val="24"/>
                <w:szCs w:val="24"/>
              </w:rPr>
              <w:t>.</w:t>
            </w:r>
          </w:p>
        </w:tc>
        <w:tc>
          <w:tcPr>
            <w:tcW w:w="2070" w:type="dxa"/>
            <w:tcBorders>
              <w:top w:val="outset" w:sz="6" w:space="0" w:color="auto"/>
              <w:left w:val="outset" w:sz="6" w:space="0" w:color="auto"/>
              <w:right w:val="outset" w:sz="6" w:space="0" w:color="auto"/>
            </w:tcBorders>
            <w:shd w:val="clear" w:color="auto" w:fill="FFFFFF"/>
          </w:tcPr>
          <w:p w14:paraId="17A1B35D" w14:textId="73DFADBA" w:rsidR="00F727C6" w:rsidRPr="001D53BF" w:rsidRDefault="00F727C6" w:rsidP="00E23C74">
            <w:pPr>
              <w:pStyle w:val="NoSpacing"/>
              <w:rPr>
                <w:lang w:val="en-US" w:eastAsia="en-GB"/>
              </w:rPr>
            </w:pPr>
            <w:r w:rsidRPr="001D53BF">
              <w:rPr>
                <w:b/>
                <w:bCs/>
                <w:lang w:val="en-US" w:eastAsia="en-GB"/>
              </w:rPr>
              <w:t>First report on the 21</w:t>
            </w:r>
            <w:r w:rsidRPr="001D53BF">
              <w:rPr>
                <w:b/>
                <w:bCs/>
                <w:vertAlign w:val="superscript"/>
                <w:lang w:val="en-US" w:eastAsia="en-GB"/>
              </w:rPr>
              <w:t>st</w:t>
            </w:r>
            <w:r w:rsidRPr="001D53BF">
              <w:rPr>
                <w:b/>
                <w:bCs/>
                <w:lang w:val="en-US" w:eastAsia="en-GB"/>
              </w:rPr>
              <w:t xml:space="preserve"> century skills framework for China (draft) and strategies for integration</w:t>
            </w:r>
            <w:r w:rsidRPr="001D53BF">
              <w:rPr>
                <w:lang w:val="en-US" w:eastAsia="en-GB"/>
              </w:rPr>
              <w:t>.</w:t>
            </w:r>
          </w:p>
        </w:tc>
        <w:tc>
          <w:tcPr>
            <w:tcW w:w="4680" w:type="dxa"/>
            <w:tcBorders>
              <w:top w:val="outset" w:sz="6" w:space="0" w:color="auto"/>
              <w:left w:val="outset" w:sz="6" w:space="0" w:color="auto"/>
              <w:bottom w:val="outset" w:sz="6" w:space="0" w:color="auto"/>
              <w:right w:val="single" w:sz="4" w:space="0" w:color="auto"/>
            </w:tcBorders>
            <w:shd w:val="clear" w:color="auto" w:fill="FFFFFF"/>
          </w:tcPr>
          <w:p w14:paraId="316AAFCF" w14:textId="37397AEC" w:rsidR="00F727C6" w:rsidRPr="001D53BF" w:rsidRDefault="00F727C6" w:rsidP="00E23C74">
            <w:pPr>
              <w:rPr>
                <w:rFonts w:eastAsia="Times New Roman"/>
                <w:sz w:val="24"/>
                <w:szCs w:val="24"/>
              </w:rPr>
            </w:pPr>
            <w:r w:rsidRPr="001D53BF">
              <w:rPr>
                <w:rFonts w:eastAsia="Times New Roman"/>
                <w:sz w:val="24"/>
                <w:szCs w:val="24"/>
              </w:rPr>
              <w:t>Based on results of mapping and the comparative analysis:</w:t>
            </w:r>
          </w:p>
          <w:p w14:paraId="64E75471" w14:textId="77777777" w:rsidR="00F727C6" w:rsidRPr="001D53BF" w:rsidRDefault="00F727C6" w:rsidP="00F727C6">
            <w:pPr>
              <w:pStyle w:val="ListParagraph"/>
              <w:numPr>
                <w:ilvl w:val="0"/>
                <w:numId w:val="31"/>
              </w:numPr>
              <w:contextualSpacing w:val="0"/>
              <w:rPr>
                <w:sz w:val="24"/>
                <w:szCs w:val="24"/>
              </w:rPr>
            </w:pPr>
            <w:r w:rsidRPr="001D53BF">
              <w:rPr>
                <w:sz w:val="24"/>
                <w:szCs w:val="24"/>
              </w:rPr>
              <w:t xml:space="preserve">Facilitate stakeholder engagement opportunities </w:t>
            </w:r>
            <w:proofErr w:type="gramStart"/>
            <w:r w:rsidRPr="001D53BF">
              <w:rPr>
                <w:sz w:val="24"/>
                <w:szCs w:val="24"/>
              </w:rPr>
              <w:t>( forums</w:t>
            </w:r>
            <w:proofErr w:type="gramEnd"/>
            <w:r w:rsidRPr="001D53BF">
              <w:rPr>
                <w:sz w:val="24"/>
                <w:szCs w:val="24"/>
              </w:rPr>
              <w:t xml:space="preserve">, interviews, </w:t>
            </w:r>
            <w:proofErr w:type="spellStart"/>
            <w:r w:rsidRPr="001D53BF">
              <w:rPr>
                <w:sz w:val="24"/>
                <w:szCs w:val="24"/>
              </w:rPr>
              <w:t>etc</w:t>
            </w:r>
            <w:proofErr w:type="spellEnd"/>
            <w:r w:rsidRPr="001D53BF">
              <w:rPr>
                <w:sz w:val="24"/>
                <w:szCs w:val="24"/>
              </w:rPr>
              <w:t>)  to discuss integration of 21</w:t>
            </w:r>
            <w:r w:rsidRPr="001D53BF">
              <w:rPr>
                <w:sz w:val="24"/>
                <w:szCs w:val="24"/>
                <w:vertAlign w:val="superscript"/>
              </w:rPr>
              <w:t>st</w:t>
            </w:r>
            <w:r w:rsidRPr="001D53BF">
              <w:rPr>
                <w:sz w:val="24"/>
                <w:szCs w:val="24"/>
              </w:rPr>
              <w:t xml:space="preserve"> century skills, identify bottlenecks and opportunities for China, and develop conceptual framework for 21</w:t>
            </w:r>
            <w:r w:rsidRPr="001D53BF">
              <w:rPr>
                <w:sz w:val="24"/>
                <w:szCs w:val="24"/>
                <w:vertAlign w:val="superscript"/>
              </w:rPr>
              <w:t>st</w:t>
            </w:r>
            <w:r w:rsidRPr="001D53BF">
              <w:rPr>
                <w:sz w:val="24"/>
                <w:szCs w:val="24"/>
              </w:rPr>
              <w:t xml:space="preserve"> century skills.</w:t>
            </w:r>
          </w:p>
          <w:p w14:paraId="199F4E64" w14:textId="77777777" w:rsidR="00F727C6" w:rsidRPr="001D53BF" w:rsidRDefault="00F727C6" w:rsidP="00E23C74">
            <w:pPr>
              <w:rPr>
                <w:rFonts w:eastAsia="Times New Roman"/>
                <w:sz w:val="24"/>
                <w:szCs w:val="24"/>
              </w:rPr>
            </w:pPr>
          </w:p>
          <w:p w14:paraId="0F8F15EB" w14:textId="77777777" w:rsidR="00F727C6" w:rsidRPr="001D53BF" w:rsidRDefault="00F727C6" w:rsidP="00F727C6">
            <w:pPr>
              <w:pStyle w:val="ListParagraph"/>
              <w:numPr>
                <w:ilvl w:val="0"/>
                <w:numId w:val="31"/>
              </w:numPr>
              <w:contextualSpacing w:val="0"/>
              <w:rPr>
                <w:i/>
                <w:iCs/>
                <w:sz w:val="24"/>
                <w:szCs w:val="24"/>
              </w:rPr>
            </w:pPr>
            <w:r w:rsidRPr="001D53BF">
              <w:rPr>
                <w:sz w:val="24"/>
                <w:szCs w:val="24"/>
              </w:rPr>
              <w:t xml:space="preserve">Develop/Identify potential entry points (curriculum, pedagogy, assessment, policy, </w:t>
            </w:r>
            <w:proofErr w:type="spellStart"/>
            <w:r w:rsidRPr="001D53BF">
              <w:rPr>
                <w:sz w:val="24"/>
                <w:szCs w:val="24"/>
              </w:rPr>
              <w:t>etc</w:t>
            </w:r>
            <w:proofErr w:type="spellEnd"/>
            <w:r w:rsidRPr="001D53BF">
              <w:rPr>
                <w:sz w:val="24"/>
                <w:szCs w:val="24"/>
              </w:rPr>
              <w:t>) for integration of 21</w:t>
            </w:r>
            <w:r w:rsidRPr="001D53BF">
              <w:rPr>
                <w:sz w:val="24"/>
                <w:szCs w:val="24"/>
                <w:vertAlign w:val="superscript"/>
              </w:rPr>
              <w:t>st</w:t>
            </w:r>
            <w:r w:rsidRPr="001D53BF">
              <w:rPr>
                <w:sz w:val="24"/>
                <w:szCs w:val="24"/>
              </w:rPr>
              <w:t xml:space="preserve"> century skills for Chinese Education system, mainly TVET. </w:t>
            </w:r>
          </w:p>
          <w:p w14:paraId="7F4885B3" w14:textId="77777777" w:rsidR="00F727C6" w:rsidRPr="001D53BF" w:rsidRDefault="00F727C6" w:rsidP="00E23C74">
            <w:pPr>
              <w:rPr>
                <w:rFonts w:eastAsia="Times New Roman"/>
                <w:sz w:val="24"/>
                <w:szCs w:val="24"/>
              </w:rPr>
            </w:pPr>
          </w:p>
          <w:p w14:paraId="1C3E201C" w14:textId="77777777" w:rsidR="00F727C6" w:rsidRPr="001D53BF" w:rsidRDefault="00F727C6" w:rsidP="00E23C74">
            <w:pPr>
              <w:spacing w:after="120"/>
              <w:rPr>
                <w:sz w:val="24"/>
                <w:szCs w:val="24"/>
              </w:rPr>
            </w:pPr>
          </w:p>
        </w:tc>
        <w:tc>
          <w:tcPr>
            <w:tcW w:w="1006" w:type="dxa"/>
            <w:tcBorders>
              <w:top w:val="outset" w:sz="6" w:space="0" w:color="auto"/>
              <w:left w:val="single" w:sz="4" w:space="0" w:color="auto"/>
              <w:bottom w:val="outset" w:sz="6" w:space="0" w:color="auto"/>
              <w:right w:val="outset" w:sz="6" w:space="0" w:color="auto"/>
            </w:tcBorders>
            <w:shd w:val="clear" w:color="auto" w:fill="FFFFFF"/>
          </w:tcPr>
          <w:p w14:paraId="1662A439" w14:textId="77777777" w:rsidR="00F727C6" w:rsidRPr="001D53BF" w:rsidRDefault="00F727C6" w:rsidP="00E23C74">
            <w:pPr>
              <w:spacing w:after="120"/>
              <w:jc w:val="center"/>
              <w:rPr>
                <w:sz w:val="24"/>
                <w:szCs w:val="24"/>
              </w:rPr>
            </w:pPr>
            <w:r w:rsidRPr="001D53BF">
              <w:rPr>
                <w:sz w:val="24"/>
                <w:szCs w:val="24"/>
              </w:rPr>
              <w:t>55</w:t>
            </w:r>
          </w:p>
        </w:tc>
        <w:tc>
          <w:tcPr>
            <w:tcW w:w="1334" w:type="dxa"/>
            <w:tcBorders>
              <w:top w:val="outset" w:sz="6" w:space="0" w:color="auto"/>
              <w:left w:val="outset" w:sz="6" w:space="0" w:color="auto"/>
              <w:bottom w:val="outset" w:sz="6" w:space="0" w:color="auto"/>
              <w:right w:val="outset" w:sz="6" w:space="0" w:color="auto"/>
            </w:tcBorders>
            <w:shd w:val="clear" w:color="auto" w:fill="FFFFFF"/>
          </w:tcPr>
          <w:p w14:paraId="6142CE36" w14:textId="77777777" w:rsidR="00F727C6" w:rsidRPr="001D53BF" w:rsidRDefault="00F727C6" w:rsidP="00E23C74">
            <w:pPr>
              <w:spacing w:after="150"/>
              <w:rPr>
                <w:bCs/>
                <w:sz w:val="24"/>
                <w:szCs w:val="24"/>
              </w:rPr>
            </w:pPr>
          </w:p>
        </w:tc>
      </w:tr>
      <w:tr w:rsidR="00F727C6" w:rsidRPr="001D53BF" w14:paraId="0AD56F8B" w14:textId="77777777" w:rsidTr="00AD45E1">
        <w:trPr>
          <w:trHeight w:val="1155"/>
        </w:trPr>
        <w:tc>
          <w:tcPr>
            <w:tcW w:w="442" w:type="dxa"/>
            <w:tcBorders>
              <w:top w:val="outset" w:sz="6" w:space="0" w:color="auto"/>
              <w:left w:val="outset" w:sz="6" w:space="0" w:color="auto"/>
              <w:right w:val="outset" w:sz="6" w:space="0" w:color="auto"/>
            </w:tcBorders>
            <w:shd w:val="clear" w:color="auto" w:fill="FFFFFF"/>
          </w:tcPr>
          <w:p w14:paraId="6FF55A92" w14:textId="77777777" w:rsidR="00F727C6" w:rsidRPr="001D53BF" w:rsidRDefault="00F727C6" w:rsidP="00E23C74">
            <w:pPr>
              <w:spacing w:after="150"/>
              <w:rPr>
                <w:sz w:val="24"/>
                <w:szCs w:val="24"/>
              </w:rPr>
            </w:pPr>
            <w:r w:rsidRPr="001D53BF">
              <w:rPr>
                <w:sz w:val="24"/>
                <w:szCs w:val="24"/>
              </w:rPr>
              <w:t xml:space="preserve"> 4</w:t>
            </w:r>
          </w:p>
        </w:tc>
        <w:tc>
          <w:tcPr>
            <w:tcW w:w="2070" w:type="dxa"/>
            <w:tcBorders>
              <w:top w:val="outset" w:sz="6" w:space="0" w:color="auto"/>
              <w:left w:val="outset" w:sz="6" w:space="0" w:color="auto"/>
              <w:right w:val="outset" w:sz="6" w:space="0" w:color="auto"/>
            </w:tcBorders>
            <w:shd w:val="clear" w:color="auto" w:fill="FFFFFF"/>
          </w:tcPr>
          <w:p w14:paraId="32A073C6" w14:textId="77777777" w:rsidR="00F727C6" w:rsidRPr="001D53BF" w:rsidRDefault="00F727C6" w:rsidP="00E23C74">
            <w:pPr>
              <w:spacing w:after="82" w:line="227" w:lineRule="auto"/>
              <w:ind w:right="23"/>
              <w:rPr>
                <w:sz w:val="24"/>
                <w:szCs w:val="24"/>
              </w:rPr>
            </w:pPr>
            <w:r w:rsidRPr="001D53BF">
              <w:rPr>
                <w:b/>
                <w:bCs/>
                <w:sz w:val="24"/>
                <w:szCs w:val="24"/>
              </w:rPr>
              <w:t>Final report and the PPT</w:t>
            </w:r>
            <w:r w:rsidRPr="001D53BF">
              <w:rPr>
                <w:sz w:val="24"/>
                <w:szCs w:val="24"/>
              </w:rPr>
              <w:t>.</w:t>
            </w:r>
          </w:p>
        </w:tc>
        <w:tc>
          <w:tcPr>
            <w:tcW w:w="4680" w:type="dxa"/>
            <w:tcBorders>
              <w:top w:val="outset" w:sz="6" w:space="0" w:color="auto"/>
              <w:left w:val="outset" w:sz="6" w:space="0" w:color="auto"/>
              <w:bottom w:val="outset" w:sz="6" w:space="0" w:color="auto"/>
              <w:right w:val="single" w:sz="4" w:space="0" w:color="auto"/>
            </w:tcBorders>
            <w:shd w:val="clear" w:color="auto" w:fill="FFFFFF"/>
          </w:tcPr>
          <w:p w14:paraId="50863996" w14:textId="332D8DB2" w:rsidR="00F727C6" w:rsidRPr="001D53BF" w:rsidRDefault="00F727C6" w:rsidP="00E23C74">
            <w:pPr>
              <w:rPr>
                <w:b/>
                <w:sz w:val="24"/>
                <w:szCs w:val="24"/>
              </w:rPr>
            </w:pPr>
            <w:r w:rsidRPr="001D53BF">
              <w:rPr>
                <w:sz w:val="24"/>
                <w:szCs w:val="24"/>
              </w:rPr>
              <w:t xml:space="preserve">The final report and will be based on the above. In addition, the report will include </w:t>
            </w:r>
            <w:r w:rsidRPr="001D53BF">
              <w:rPr>
                <w:noProof/>
                <w:sz w:val="24"/>
                <w:szCs w:val="24"/>
              </w:rPr>
              <w:drawing>
                <wp:inline distT="0" distB="0" distL="0" distR="0" wp14:anchorId="3924E011" wp14:editId="56B4CB55">
                  <wp:extent cx="6089" cy="6090"/>
                  <wp:effectExtent l="0" t="0" r="0" b="0"/>
                  <wp:docPr id="12922" name="Picture 12922"/>
                  <wp:cNvGraphicFramePr/>
                  <a:graphic xmlns:a="http://schemas.openxmlformats.org/drawingml/2006/main">
                    <a:graphicData uri="http://schemas.openxmlformats.org/drawingml/2006/picture">
                      <pic:pic xmlns:pic="http://schemas.openxmlformats.org/drawingml/2006/picture">
                        <pic:nvPicPr>
                          <pic:cNvPr id="12922" name="Picture 12922"/>
                          <pic:cNvPicPr/>
                        </pic:nvPicPr>
                        <pic:blipFill>
                          <a:blip r:embed="rId13"/>
                          <a:stretch>
                            <a:fillRect/>
                          </a:stretch>
                        </pic:blipFill>
                        <pic:spPr>
                          <a:xfrm>
                            <a:off x="0" y="0"/>
                            <a:ext cx="6089" cy="6090"/>
                          </a:xfrm>
                          <a:prstGeom prst="rect">
                            <a:avLst/>
                          </a:prstGeom>
                        </pic:spPr>
                      </pic:pic>
                    </a:graphicData>
                  </a:graphic>
                </wp:inline>
              </w:drawing>
            </w:r>
            <w:r w:rsidRPr="001D53BF">
              <w:rPr>
                <w:sz w:val="24"/>
                <w:szCs w:val="24"/>
              </w:rPr>
              <w:t>executive summary, a bibliography and list of interviews.</w:t>
            </w:r>
          </w:p>
        </w:tc>
        <w:tc>
          <w:tcPr>
            <w:tcW w:w="1006" w:type="dxa"/>
            <w:tcBorders>
              <w:top w:val="outset" w:sz="6" w:space="0" w:color="auto"/>
              <w:left w:val="single" w:sz="4" w:space="0" w:color="auto"/>
              <w:bottom w:val="outset" w:sz="6" w:space="0" w:color="auto"/>
              <w:right w:val="outset" w:sz="6" w:space="0" w:color="auto"/>
            </w:tcBorders>
            <w:shd w:val="clear" w:color="auto" w:fill="FFFFFF"/>
          </w:tcPr>
          <w:p w14:paraId="485C1458" w14:textId="77777777" w:rsidR="00F727C6" w:rsidRPr="001D53BF" w:rsidRDefault="00F727C6" w:rsidP="00E23C74">
            <w:pPr>
              <w:spacing w:before="100" w:beforeAutospacing="1" w:after="100" w:afterAutospacing="1"/>
              <w:jc w:val="center"/>
              <w:rPr>
                <w:bCs/>
                <w:sz w:val="24"/>
                <w:szCs w:val="24"/>
              </w:rPr>
            </w:pPr>
            <w:r w:rsidRPr="001D53BF">
              <w:rPr>
                <w:bCs/>
                <w:sz w:val="24"/>
                <w:szCs w:val="24"/>
              </w:rPr>
              <w:t>10</w:t>
            </w:r>
          </w:p>
        </w:tc>
        <w:tc>
          <w:tcPr>
            <w:tcW w:w="1334" w:type="dxa"/>
            <w:tcBorders>
              <w:top w:val="outset" w:sz="6" w:space="0" w:color="auto"/>
              <w:left w:val="outset" w:sz="6" w:space="0" w:color="auto"/>
              <w:bottom w:val="outset" w:sz="6" w:space="0" w:color="auto"/>
              <w:right w:val="outset" w:sz="6" w:space="0" w:color="auto"/>
            </w:tcBorders>
            <w:shd w:val="clear" w:color="auto" w:fill="FFFFFF"/>
          </w:tcPr>
          <w:p w14:paraId="0F85608B" w14:textId="77777777" w:rsidR="00F727C6" w:rsidRPr="001D53BF" w:rsidRDefault="00F727C6" w:rsidP="00E23C74">
            <w:pPr>
              <w:spacing w:after="150"/>
              <w:rPr>
                <w:bCs/>
                <w:sz w:val="24"/>
                <w:szCs w:val="24"/>
              </w:rPr>
            </w:pPr>
          </w:p>
        </w:tc>
      </w:tr>
    </w:tbl>
    <w:p w14:paraId="54A02DA5" w14:textId="53D59462" w:rsidR="006106A4" w:rsidRPr="001D53BF" w:rsidRDefault="006106A4" w:rsidP="006106A4">
      <w:pPr>
        <w:rPr>
          <w:szCs w:val="22"/>
          <w:shd w:val="clear" w:color="auto" w:fill="FFD966"/>
        </w:rPr>
      </w:pPr>
    </w:p>
    <w:p w14:paraId="1B164C9F" w14:textId="77777777" w:rsidR="006106A4" w:rsidRPr="001D53BF" w:rsidRDefault="006106A4" w:rsidP="006106A4">
      <w:pPr>
        <w:rPr>
          <w:b/>
          <w:bCs/>
          <w:szCs w:val="22"/>
        </w:rPr>
      </w:pPr>
    </w:p>
    <w:p w14:paraId="08D53F72" w14:textId="77777777" w:rsidR="006106A4" w:rsidRPr="001D53BF" w:rsidRDefault="006106A4" w:rsidP="006106A4">
      <w:pPr>
        <w:rPr>
          <w:b/>
          <w:color w:val="auto"/>
          <w:szCs w:val="22"/>
          <w:u w:val="single"/>
        </w:rPr>
      </w:pPr>
      <w:r w:rsidRPr="001D53BF">
        <w:rPr>
          <w:b/>
          <w:color w:val="auto"/>
          <w:szCs w:val="22"/>
          <w:u w:val="single"/>
        </w:rPr>
        <w:t>Methodology &amp; Expected Output:</w:t>
      </w:r>
    </w:p>
    <w:p w14:paraId="77EF9C4D" w14:textId="77777777" w:rsidR="006106A4" w:rsidRPr="001D53BF" w:rsidRDefault="006106A4" w:rsidP="006106A4">
      <w:pPr>
        <w:rPr>
          <w:b/>
          <w:bCs/>
          <w:szCs w:val="22"/>
        </w:rPr>
      </w:pPr>
    </w:p>
    <w:p w14:paraId="4CDC651A" w14:textId="77777777" w:rsidR="00F727C6" w:rsidRPr="001D53BF" w:rsidRDefault="00F727C6" w:rsidP="00F727C6">
      <w:pPr>
        <w:pStyle w:val="CommentText"/>
        <w:numPr>
          <w:ilvl w:val="0"/>
          <w:numId w:val="29"/>
        </w:numPr>
        <w:ind w:left="360"/>
        <w:rPr>
          <w:rFonts w:eastAsia="Times New Roman"/>
          <w:i/>
          <w:iCs/>
          <w:sz w:val="24"/>
          <w:szCs w:val="24"/>
        </w:rPr>
      </w:pPr>
      <w:r w:rsidRPr="001D53BF">
        <w:rPr>
          <w:rFonts w:eastAsia="Times New Roman"/>
          <w:b/>
          <w:bCs/>
          <w:sz w:val="24"/>
          <w:szCs w:val="24"/>
        </w:rPr>
        <w:t>Analytical Mapping of the 21</w:t>
      </w:r>
      <w:r w:rsidRPr="001D53BF">
        <w:rPr>
          <w:rFonts w:eastAsia="Times New Roman"/>
          <w:b/>
          <w:bCs/>
          <w:sz w:val="24"/>
          <w:szCs w:val="24"/>
          <w:vertAlign w:val="superscript"/>
        </w:rPr>
        <w:t>st</w:t>
      </w:r>
      <w:r w:rsidRPr="001D53BF">
        <w:rPr>
          <w:rFonts w:eastAsia="Times New Roman"/>
          <w:b/>
          <w:bCs/>
          <w:sz w:val="24"/>
          <w:szCs w:val="24"/>
        </w:rPr>
        <w:t xml:space="preserve"> century skills:</w:t>
      </w:r>
    </w:p>
    <w:p w14:paraId="3E1F620C" w14:textId="77777777" w:rsidR="00F727C6" w:rsidRPr="001D53BF" w:rsidRDefault="00F727C6" w:rsidP="00F727C6">
      <w:pPr>
        <w:pStyle w:val="CommentText"/>
        <w:ind w:left="360"/>
        <w:rPr>
          <w:i/>
          <w:iCs/>
          <w:sz w:val="24"/>
          <w:szCs w:val="24"/>
        </w:rPr>
      </w:pPr>
      <w:r w:rsidRPr="001D53BF">
        <w:rPr>
          <w:rFonts w:eastAsia="Times New Roman"/>
          <w:sz w:val="24"/>
          <w:szCs w:val="24"/>
        </w:rPr>
        <w:t xml:space="preserve">Socialize key MOE stakeholders on the </w:t>
      </w:r>
      <w:r w:rsidRPr="001D53BF">
        <w:rPr>
          <w:sz w:val="24"/>
          <w:szCs w:val="24"/>
        </w:rPr>
        <w:t>evidence base of the 21</w:t>
      </w:r>
      <w:r w:rsidRPr="001D53BF">
        <w:rPr>
          <w:sz w:val="24"/>
          <w:szCs w:val="24"/>
          <w:vertAlign w:val="superscript"/>
        </w:rPr>
        <w:t>st</w:t>
      </w:r>
      <w:r w:rsidRPr="001D53BF">
        <w:rPr>
          <w:sz w:val="24"/>
          <w:szCs w:val="24"/>
        </w:rPr>
        <w:t xml:space="preserve"> century skills integration into the Education system. Bring in successful examples through </w:t>
      </w:r>
      <w:r w:rsidRPr="001D53BF">
        <w:rPr>
          <w:rFonts w:eastAsia="Times New Roman"/>
          <w:sz w:val="24"/>
          <w:szCs w:val="24"/>
        </w:rPr>
        <w:t>comparative study of China vs other selected HMI/HI countries in terms of 21</w:t>
      </w:r>
      <w:r w:rsidRPr="001D53BF">
        <w:rPr>
          <w:rFonts w:eastAsia="Times New Roman"/>
          <w:sz w:val="24"/>
          <w:szCs w:val="24"/>
          <w:vertAlign w:val="superscript"/>
        </w:rPr>
        <w:t>st</w:t>
      </w:r>
      <w:r w:rsidRPr="001D53BF">
        <w:rPr>
          <w:rFonts w:eastAsia="Times New Roman"/>
          <w:sz w:val="24"/>
          <w:szCs w:val="24"/>
        </w:rPr>
        <w:t xml:space="preserve"> century skills integration.(</w:t>
      </w:r>
      <w:r w:rsidRPr="001D53BF">
        <w:rPr>
          <w:rFonts w:eastAsia="Times New Roman"/>
          <w:i/>
          <w:iCs/>
          <w:sz w:val="24"/>
          <w:szCs w:val="24"/>
        </w:rPr>
        <w:t>it will seek to build on, but not limited to, the available / published papers on country examples of Education shifts in 21</w:t>
      </w:r>
      <w:r w:rsidRPr="001D53BF">
        <w:rPr>
          <w:rFonts w:eastAsia="Times New Roman"/>
          <w:i/>
          <w:iCs/>
          <w:sz w:val="24"/>
          <w:szCs w:val="24"/>
          <w:vertAlign w:val="superscript"/>
        </w:rPr>
        <w:t>st</w:t>
      </w:r>
      <w:r w:rsidRPr="001D53BF">
        <w:rPr>
          <w:rFonts w:eastAsia="Times New Roman"/>
          <w:i/>
          <w:iCs/>
          <w:sz w:val="24"/>
          <w:szCs w:val="24"/>
        </w:rPr>
        <w:t xml:space="preserve"> century skills (ACER), especially countries include, not limited to, </w:t>
      </w:r>
      <w:r w:rsidRPr="001D53BF">
        <w:rPr>
          <w:i/>
          <w:iCs/>
          <w:sz w:val="24"/>
          <w:szCs w:val="24"/>
        </w:rPr>
        <w:t>Australia, Chile, Finland and Singapore)</w:t>
      </w:r>
    </w:p>
    <w:p w14:paraId="55014AC3" w14:textId="77777777" w:rsidR="00F727C6" w:rsidRPr="001D53BF" w:rsidRDefault="00F727C6" w:rsidP="00F727C6">
      <w:pPr>
        <w:pStyle w:val="CommentText"/>
        <w:rPr>
          <w:sz w:val="24"/>
          <w:szCs w:val="24"/>
        </w:rPr>
      </w:pPr>
    </w:p>
    <w:p w14:paraId="2D9E03F7" w14:textId="77777777" w:rsidR="00F727C6" w:rsidRPr="001D53BF" w:rsidRDefault="00F727C6" w:rsidP="00F727C6">
      <w:pPr>
        <w:pStyle w:val="FootnoteText"/>
        <w:numPr>
          <w:ilvl w:val="0"/>
          <w:numId w:val="29"/>
        </w:numPr>
        <w:suppressAutoHyphens w:val="0"/>
        <w:ind w:left="360"/>
        <w:rPr>
          <w:sz w:val="24"/>
          <w:szCs w:val="24"/>
          <w:lang w:val="en-US"/>
        </w:rPr>
      </w:pPr>
      <w:r w:rsidRPr="001D53BF">
        <w:rPr>
          <w:b/>
          <w:bCs/>
          <w:sz w:val="24"/>
          <w:szCs w:val="24"/>
          <w:lang w:val="en-US"/>
        </w:rPr>
        <w:t>Draft a broad framework for 21</w:t>
      </w:r>
      <w:r w:rsidRPr="001D53BF">
        <w:rPr>
          <w:b/>
          <w:bCs/>
          <w:sz w:val="24"/>
          <w:szCs w:val="24"/>
          <w:vertAlign w:val="superscript"/>
          <w:lang w:val="en-US"/>
        </w:rPr>
        <w:t>st</w:t>
      </w:r>
      <w:r w:rsidRPr="001D53BF">
        <w:rPr>
          <w:b/>
          <w:bCs/>
          <w:sz w:val="24"/>
          <w:szCs w:val="24"/>
          <w:lang w:val="en-US"/>
        </w:rPr>
        <w:t xml:space="preserve"> century skills for Chinese Education System:</w:t>
      </w:r>
    </w:p>
    <w:p w14:paraId="220AEE81" w14:textId="77777777" w:rsidR="00F727C6" w:rsidRPr="001D53BF" w:rsidRDefault="00F727C6" w:rsidP="00F727C6">
      <w:pPr>
        <w:pStyle w:val="FootnoteText"/>
        <w:ind w:left="360"/>
        <w:rPr>
          <w:i/>
          <w:iCs/>
          <w:sz w:val="24"/>
          <w:szCs w:val="24"/>
          <w:lang w:val="en-US"/>
        </w:rPr>
      </w:pPr>
      <w:r w:rsidRPr="001D53BF">
        <w:rPr>
          <w:i/>
          <w:iCs/>
          <w:sz w:val="24"/>
          <w:szCs w:val="24"/>
          <w:lang w:val="en-US"/>
        </w:rPr>
        <w:t>(The draft framework is envisaged to define a holistic life-course framework that can be unpacked at each age level, ensuring coherence and clarity across the life cycle. The operationalization based upon entry points and age group can come in as a next step in terms of working with specific education streams such as pre-primary, basic Education and TVET.)</w:t>
      </w:r>
    </w:p>
    <w:p w14:paraId="186C8130" w14:textId="77777777" w:rsidR="00F727C6" w:rsidRPr="001D53BF" w:rsidRDefault="00F727C6" w:rsidP="00F727C6">
      <w:pPr>
        <w:pStyle w:val="ListParagraph"/>
        <w:ind w:left="360"/>
        <w:rPr>
          <w:sz w:val="24"/>
          <w:szCs w:val="24"/>
        </w:rPr>
      </w:pPr>
    </w:p>
    <w:p w14:paraId="15A4DC5E" w14:textId="77777777" w:rsidR="00F727C6" w:rsidRPr="001D53BF" w:rsidRDefault="00F727C6" w:rsidP="00F727C6">
      <w:pPr>
        <w:pStyle w:val="ListParagraph"/>
        <w:numPr>
          <w:ilvl w:val="0"/>
          <w:numId w:val="29"/>
        </w:numPr>
        <w:ind w:left="360"/>
        <w:contextualSpacing w:val="0"/>
        <w:rPr>
          <w:i/>
          <w:iCs/>
          <w:sz w:val="24"/>
          <w:szCs w:val="24"/>
        </w:rPr>
      </w:pPr>
      <w:r w:rsidRPr="001D53BF">
        <w:rPr>
          <w:b/>
          <w:bCs/>
          <w:sz w:val="24"/>
          <w:szCs w:val="24"/>
        </w:rPr>
        <w:lastRenderedPageBreak/>
        <w:t>Develop/Identify potential entry points:</w:t>
      </w:r>
    </w:p>
    <w:p w14:paraId="70A6B206" w14:textId="77777777" w:rsidR="00F727C6" w:rsidRPr="001D53BF" w:rsidRDefault="00F727C6" w:rsidP="00F727C6">
      <w:pPr>
        <w:pStyle w:val="ListParagraph"/>
        <w:ind w:left="360"/>
        <w:rPr>
          <w:i/>
          <w:iCs/>
          <w:sz w:val="24"/>
          <w:szCs w:val="24"/>
        </w:rPr>
      </w:pPr>
      <w:r w:rsidRPr="001D53BF">
        <w:rPr>
          <w:sz w:val="24"/>
          <w:szCs w:val="24"/>
        </w:rPr>
        <w:t xml:space="preserve">(curriculum, pedagogy, assessment, policy, </w:t>
      </w:r>
      <w:proofErr w:type="spellStart"/>
      <w:r w:rsidRPr="001D53BF">
        <w:rPr>
          <w:sz w:val="24"/>
          <w:szCs w:val="24"/>
        </w:rPr>
        <w:t>etc</w:t>
      </w:r>
      <w:proofErr w:type="spellEnd"/>
      <w:r w:rsidRPr="001D53BF">
        <w:rPr>
          <w:sz w:val="24"/>
          <w:szCs w:val="24"/>
        </w:rPr>
        <w:t>) for integration of 21</w:t>
      </w:r>
      <w:r w:rsidRPr="001D53BF">
        <w:rPr>
          <w:sz w:val="24"/>
          <w:szCs w:val="24"/>
          <w:vertAlign w:val="superscript"/>
        </w:rPr>
        <w:t>st</w:t>
      </w:r>
      <w:r w:rsidRPr="001D53BF">
        <w:rPr>
          <w:sz w:val="24"/>
          <w:szCs w:val="24"/>
        </w:rPr>
        <w:t xml:space="preserve"> century skills for Chinese Education system, especially TVET. </w:t>
      </w:r>
    </w:p>
    <w:p w14:paraId="46089301" w14:textId="77777777" w:rsidR="00F727C6" w:rsidRPr="001D53BF" w:rsidRDefault="00F727C6" w:rsidP="00F727C6">
      <w:pPr>
        <w:pStyle w:val="ListParagraph"/>
        <w:ind w:left="360"/>
        <w:rPr>
          <w:i/>
          <w:iCs/>
          <w:sz w:val="24"/>
          <w:szCs w:val="24"/>
        </w:rPr>
      </w:pPr>
      <w:r w:rsidRPr="001D53BF">
        <w:rPr>
          <w:i/>
          <w:iCs/>
          <w:sz w:val="24"/>
          <w:szCs w:val="24"/>
        </w:rPr>
        <w:t>(TVET is the primary focus for this assignment, however as the process evolves other streams of Education may also join including the Teachers Affairs, Basic Education and CAST with specific entry points as relevant such as pedagogy, assessment and alternative learning/skills pathway for out-of-school adolescents.)</w:t>
      </w:r>
    </w:p>
    <w:p w14:paraId="3E4C3666" w14:textId="5576E281" w:rsidR="006106A4" w:rsidRPr="001D53BF" w:rsidRDefault="006106A4" w:rsidP="006106A4">
      <w:pPr>
        <w:rPr>
          <w:szCs w:val="22"/>
          <w:shd w:val="clear" w:color="auto" w:fill="FFD966"/>
        </w:rPr>
      </w:pPr>
    </w:p>
    <w:p w14:paraId="54F3CAF3" w14:textId="7D0294D0" w:rsidR="006106A4" w:rsidRPr="001D53BF" w:rsidRDefault="006106A4" w:rsidP="006106A4">
      <w:pPr>
        <w:rPr>
          <w:szCs w:val="22"/>
          <w:shd w:val="clear" w:color="auto" w:fill="FFD966"/>
        </w:rPr>
      </w:pPr>
    </w:p>
    <w:p w14:paraId="415BA7D1" w14:textId="01BF48FC" w:rsidR="006106A4" w:rsidRPr="001D53BF" w:rsidRDefault="006106A4" w:rsidP="006106A4">
      <w:pPr>
        <w:rPr>
          <w:szCs w:val="22"/>
          <w:shd w:val="clear" w:color="auto" w:fill="FFD966"/>
        </w:rPr>
      </w:pPr>
      <w:r w:rsidRPr="001D53BF">
        <w:rPr>
          <w:b/>
          <w:bCs/>
          <w:szCs w:val="22"/>
          <w:u w:val="single"/>
        </w:rPr>
        <w:t>Start Date</w:t>
      </w:r>
      <w:r w:rsidRPr="001D53BF">
        <w:rPr>
          <w:b/>
          <w:bCs/>
          <w:szCs w:val="22"/>
        </w:rPr>
        <w:t xml:space="preserve">:      </w:t>
      </w:r>
      <w:r w:rsidR="00F727C6" w:rsidRPr="001D53BF">
        <w:rPr>
          <w:rFonts w:eastAsia="Times New Roman"/>
          <w:sz w:val="24"/>
          <w:szCs w:val="24"/>
        </w:rPr>
        <w:t xml:space="preserve">01 </w:t>
      </w:r>
      <w:r w:rsidR="005D7BBD">
        <w:rPr>
          <w:rFonts w:eastAsia="Times New Roman"/>
          <w:sz w:val="24"/>
          <w:szCs w:val="24"/>
        </w:rPr>
        <w:t>March</w:t>
      </w:r>
      <w:r w:rsidR="00F727C6" w:rsidRPr="001D53BF">
        <w:rPr>
          <w:rFonts w:eastAsia="Times New Roman"/>
          <w:sz w:val="24"/>
          <w:szCs w:val="24"/>
        </w:rPr>
        <w:t xml:space="preserve"> 2021</w:t>
      </w:r>
    </w:p>
    <w:p w14:paraId="1ECCE28B" w14:textId="77777777" w:rsidR="006106A4" w:rsidRPr="001D53BF" w:rsidRDefault="006106A4" w:rsidP="006106A4">
      <w:pPr>
        <w:rPr>
          <w:b/>
          <w:bCs/>
          <w:szCs w:val="22"/>
        </w:rPr>
      </w:pPr>
    </w:p>
    <w:p w14:paraId="7441D0FE" w14:textId="16DF36DD" w:rsidR="006106A4" w:rsidRPr="001D53BF" w:rsidRDefault="006106A4" w:rsidP="006106A4">
      <w:pPr>
        <w:rPr>
          <w:szCs w:val="22"/>
          <w:shd w:val="clear" w:color="auto" w:fill="FFD966"/>
        </w:rPr>
      </w:pPr>
      <w:r w:rsidRPr="001D53BF">
        <w:rPr>
          <w:b/>
          <w:bCs/>
          <w:szCs w:val="22"/>
          <w:u w:val="single"/>
        </w:rPr>
        <w:t>End Date</w:t>
      </w:r>
      <w:r w:rsidRPr="001D53BF">
        <w:rPr>
          <w:b/>
          <w:bCs/>
          <w:szCs w:val="22"/>
        </w:rPr>
        <w:t xml:space="preserve">:       </w:t>
      </w:r>
      <w:r w:rsidR="005D7BBD">
        <w:rPr>
          <w:rFonts w:eastAsia="Times New Roman"/>
          <w:sz w:val="24"/>
          <w:szCs w:val="24"/>
        </w:rPr>
        <w:t>30</w:t>
      </w:r>
      <w:r w:rsidR="00F727C6" w:rsidRPr="001D53BF">
        <w:rPr>
          <w:rFonts w:eastAsia="Times New Roman"/>
          <w:sz w:val="24"/>
          <w:szCs w:val="24"/>
        </w:rPr>
        <w:t xml:space="preserve"> September 2021</w:t>
      </w:r>
      <w:r w:rsidR="00F727C6" w:rsidRPr="001D53BF">
        <w:rPr>
          <w:rFonts w:eastAsia="Times New Roman"/>
          <w:b/>
          <w:bCs/>
          <w:sz w:val="24"/>
          <w:szCs w:val="24"/>
        </w:rPr>
        <w:t> </w:t>
      </w:r>
    </w:p>
    <w:p w14:paraId="351BA8F1" w14:textId="77777777" w:rsidR="006106A4" w:rsidRPr="001D53BF" w:rsidRDefault="006106A4" w:rsidP="006106A4">
      <w:pPr>
        <w:rPr>
          <w:b/>
          <w:bCs/>
          <w:szCs w:val="22"/>
        </w:rPr>
      </w:pPr>
    </w:p>
    <w:p w14:paraId="1BFB98D6" w14:textId="4E8613A4" w:rsidR="006106A4" w:rsidRPr="001D53BF" w:rsidRDefault="006106A4" w:rsidP="006106A4">
      <w:pPr>
        <w:rPr>
          <w:szCs w:val="22"/>
          <w:shd w:val="clear" w:color="auto" w:fill="FFD966"/>
        </w:rPr>
      </w:pPr>
      <w:r w:rsidRPr="001D53BF">
        <w:rPr>
          <w:b/>
          <w:bCs/>
          <w:szCs w:val="22"/>
          <w:u w:val="single"/>
        </w:rPr>
        <w:t>Total Working Days</w:t>
      </w:r>
      <w:r w:rsidRPr="001D53BF">
        <w:rPr>
          <w:b/>
          <w:bCs/>
          <w:szCs w:val="22"/>
        </w:rPr>
        <w:t xml:space="preserve">:      </w:t>
      </w:r>
      <w:r w:rsidR="00F727C6" w:rsidRPr="001D53BF">
        <w:rPr>
          <w:sz w:val="24"/>
          <w:szCs w:val="24"/>
        </w:rPr>
        <w:t>100</w:t>
      </w:r>
    </w:p>
    <w:p w14:paraId="012CF31B" w14:textId="77777777" w:rsidR="006106A4" w:rsidRPr="001D53BF" w:rsidRDefault="006106A4" w:rsidP="006106A4">
      <w:pPr>
        <w:rPr>
          <w:b/>
          <w:bCs/>
          <w:szCs w:val="22"/>
        </w:rPr>
      </w:pPr>
    </w:p>
    <w:p w14:paraId="05F2AC3D" w14:textId="1BBCE9D9" w:rsidR="006E454B" w:rsidRPr="001D53BF" w:rsidRDefault="006E454B" w:rsidP="006E454B">
      <w:pPr>
        <w:rPr>
          <w:b/>
          <w:bCs/>
          <w:szCs w:val="22"/>
          <w:u w:val="single"/>
        </w:rPr>
      </w:pPr>
      <w:r w:rsidRPr="001D53BF">
        <w:rPr>
          <w:b/>
          <w:bCs/>
          <w:szCs w:val="22"/>
          <w:u w:val="single"/>
        </w:rPr>
        <w:t>Location</w:t>
      </w:r>
      <w:r w:rsidRPr="001D53BF">
        <w:rPr>
          <w:b/>
          <w:bCs/>
          <w:szCs w:val="22"/>
        </w:rPr>
        <w:t>:</w:t>
      </w:r>
    </w:p>
    <w:p w14:paraId="49C64A1F" w14:textId="77777777" w:rsidR="006E454B" w:rsidRPr="001D53BF" w:rsidRDefault="006E454B" w:rsidP="006E454B">
      <w:pPr>
        <w:pStyle w:val="ListParagraph"/>
        <w:spacing w:before="100" w:beforeAutospacing="1" w:after="100" w:afterAutospacing="1"/>
        <w:ind w:left="0"/>
        <w:jc w:val="both"/>
        <w:rPr>
          <w:sz w:val="24"/>
          <w:szCs w:val="24"/>
        </w:rPr>
      </w:pPr>
      <w:r w:rsidRPr="001D53BF">
        <w:rPr>
          <w:sz w:val="24"/>
          <w:szCs w:val="24"/>
        </w:rPr>
        <w:t xml:space="preserve">Home-based: The Consultant will be virtually connected with UNICEF China and </w:t>
      </w:r>
      <w:proofErr w:type="spellStart"/>
      <w:r w:rsidRPr="001D53BF">
        <w:rPr>
          <w:sz w:val="24"/>
          <w:szCs w:val="24"/>
        </w:rPr>
        <w:t>MoE</w:t>
      </w:r>
      <w:proofErr w:type="spellEnd"/>
      <w:r w:rsidRPr="001D53BF">
        <w:rPr>
          <w:sz w:val="24"/>
          <w:szCs w:val="24"/>
        </w:rPr>
        <w:t>.</w:t>
      </w:r>
    </w:p>
    <w:p w14:paraId="5716564F" w14:textId="77777777" w:rsidR="006E454B" w:rsidRPr="001D53BF" w:rsidRDefault="006E454B" w:rsidP="006E454B">
      <w:pPr>
        <w:pStyle w:val="ListParagraph"/>
        <w:spacing w:before="100" w:beforeAutospacing="1" w:after="100" w:afterAutospacing="1"/>
        <w:ind w:left="0"/>
        <w:jc w:val="both"/>
        <w:rPr>
          <w:sz w:val="24"/>
          <w:szCs w:val="24"/>
        </w:rPr>
      </w:pPr>
      <w:r w:rsidRPr="001D53BF">
        <w:rPr>
          <w:sz w:val="24"/>
          <w:szCs w:val="24"/>
        </w:rPr>
        <w:t>The Consultant is expected to undertake at least two missions to China if possible, preferably at the stage of analytical mapping and development of the 21</w:t>
      </w:r>
      <w:r w:rsidRPr="001D53BF">
        <w:rPr>
          <w:sz w:val="24"/>
          <w:szCs w:val="24"/>
          <w:vertAlign w:val="superscript"/>
        </w:rPr>
        <w:t>st</w:t>
      </w:r>
      <w:r w:rsidRPr="001D53BF">
        <w:rPr>
          <w:sz w:val="24"/>
          <w:szCs w:val="24"/>
        </w:rPr>
        <w:t xml:space="preserve"> century framework to engage with face to face meetings with UNICEF and key stakeholders. The cost will be reimbursed on actuals based on UNICEF travel policy and financial system/procedures.   </w:t>
      </w:r>
    </w:p>
    <w:p w14:paraId="28E16C09" w14:textId="7B6414A3" w:rsidR="006E454B" w:rsidRPr="001D53BF" w:rsidRDefault="006E454B" w:rsidP="006E454B">
      <w:pPr>
        <w:rPr>
          <w:b/>
          <w:bCs/>
          <w:szCs w:val="22"/>
          <w:u w:val="single"/>
        </w:rPr>
      </w:pPr>
      <w:r w:rsidRPr="001D53BF">
        <w:rPr>
          <w:b/>
          <w:bCs/>
          <w:szCs w:val="22"/>
          <w:u w:val="single"/>
        </w:rPr>
        <w:t>Reporting and Administration</w:t>
      </w:r>
      <w:r w:rsidRPr="001D53BF">
        <w:rPr>
          <w:b/>
          <w:bCs/>
          <w:szCs w:val="22"/>
        </w:rPr>
        <w:t>:</w:t>
      </w:r>
    </w:p>
    <w:p w14:paraId="2071E5CB" w14:textId="77777777" w:rsidR="006E454B" w:rsidRPr="001D53BF" w:rsidRDefault="006E454B" w:rsidP="006E454B">
      <w:pPr>
        <w:pStyle w:val="ListParagraph"/>
        <w:numPr>
          <w:ilvl w:val="0"/>
          <w:numId w:val="34"/>
        </w:numPr>
        <w:ind w:left="360"/>
        <w:contextualSpacing w:val="0"/>
        <w:rPr>
          <w:sz w:val="24"/>
          <w:szCs w:val="24"/>
        </w:rPr>
      </w:pPr>
      <w:r w:rsidRPr="001D53BF">
        <w:rPr>
          <w:sz w:val="24"/>
          <w:szCs w:val="24"/>
        </w:rPr>
        <w:t xml:space="preserve">The consultant will be supervised by the Chief of Education, UNICEF China and will be supported by a national consultant and UNICEF national Education officers to help collect documents, do translation and arrange meetings etc. </w:t>
      </w:r>
    </w:p>
    <w:p w14:paraId="4C894F9F" w14:textId="77777777" w:rsidR="006E454B" w:rsidRPr="001D53BF" w:rsidRDefault="006E454B" w:rsidP="006E454B">
      <w:pPr>
        <w:rPr>
          <w:sz w:val="24"/>
          <w:szCs w:val="24"/>
        </w:rPr>
      </w:pPr>
    </w:p>
    <w:p w14:paraId="4AC06D6A" w14:textId="77777777" w:rsidR="006E454B" w:rsidRPr="001D53BF" w:rsidRDefault="006E454B" w:rsidP="006E454B">
      <w:pPr>
        <w:pStyle w:val="ListParagraph"/>
        <w:numPr>
          <w:ilvl w:val="0"/>
          <w:numId w:val="34"/>
        </w:numPr>
        <w:ind w:left="360"/>
        <w:contextualSpacing w:val="0"/>
        <w:jc w:val="both"/>
        <w:rPr>
          <w:sz w:val="24"/>
          <w:szCs w:val="24"/>
        </w:rPr>
      </w:pPr>
      <w:r w:rsidRPr="001D53BF">
        <w:rPr>
          <w:sz w:val="24"/>
          <w:szCs w:val="24"/>
        </w:rPr>
        <w:t xml:space="preserve">The consultant is required to draw the most relevant material from his/her own sources, while UNICEF office will connect him/her with the </w:t>
      </w:r>
      <w:proofErr w:type="spellStart"/>
      <w:r w:rsidRPr="001D53BF">
        <w:rPr>
          <w:sz w:val="24"/>
          <w:szCs w:val="24"/>
        </w:rPr>
        <w:t>MoE</w:t>
      </w:r>
      <w:proofErr w:type="spellEnd"/>
      <w:r w:rsidRPr="001D53BF">
        <w:rPr>
          <w:sz w:val="24"/>
          <w:szCs w:val="24"/>
        </w:rPr>
        <w:t xml:space="preserve"> and TVET institute of training and other departments if required to gain a greater insight into some of the required information.</w:t>
      </w:r>
    </w:p>
    <w:p w14:paraId="53324F80" w14:textId="77777777" w:rsidR="006E454B" w:rsidRPr="001D53BF" w:rsidRDefault="006E454B" w:rsidP="006E454B">
      <w:pPr>
        <w:jc w:val="both"/>
        <w:rPr>
          <w:sz w:val="24"/>
          <w:szCs w:val="24"/>
        </w:rPr>
      </w:pPr>
    </w:p>
    <w:p w14:paraId="4C20D317" w14:textId="77777777" w:rsidR="006E454B" w:rsidRPr="001D53BF" w:rsidRDefault="006E454B" w:rsidP="006E454B">
      <w:pPr>
        <w:pStyle w:val="ListParagraph"/>
        <w:numPr>
          <w:ilvl w:val="0"/>
          <w:numId w:val="34"/>
        </w:numPr>
        <w:ind w:left="360" w:right="23"/>
        <w:contextualSpacing w:val="0"/>
        <w:jc w:val="both"/>
        <w:rPr>
          <w:sz w:val="24"/>
          <w:szCs w:val="24"/>
        </w:rPr>
      </w:pPr>
      <w:r w:rsidRPr="001D53BF">
        <w:rPr>
          <w:sz w:val="24"/>
          <w:szCs w:val="24"/>
        </w:rPr>
        <w:t xml:space="preserve">The research and strategy documents will be provided to UNICEF, including the information gathered during the interviews, discussions, meetings and visits, where possible. Reports, PPTs and briefing notes will be submitted in print and digital version in English, which UNICEF will translate in Chines language.  </w:t>
      </w:r>
    </w:p>
    <w:p w14:paraId="224F0148" w14:textId="77777777" w:rsidR="006E454B" w:rsidRPr="001D53BF" w:rsidRDefault="006E454B" w:rsidP="006E454B">
      <w:pPr>
        <w:spacing w:after="73"/>
        <w:ind w:right="23"/>
        <w:jc w:val="both"/>
        <w:rPr>
          <w:sz w:val="24"/>
          <w:szCs w:val="24"/>
        </w:rPr>
      </w:pPr>
    </w:p>
    <w:p w14:paraId="4BF0FE86" w14:textId="77777777" w:rsidR="006E454B" w:rsidRPr="001D53BF" w:rsidRDefault="006E454B" w:rsidP="006E454B">
      <w:pPr>
        <w:pStyle w:val="ListParagraph"/>
        <w:numPr>
          <w:ilvl w:val="0"/>
          <w:numId w:val="34"/>
        </w:numPr>
        <w:spacing w:after="73"/>
        <w:ind w:left="360" w:right="23"/>
        <w:contextualSpacing w:val="0"/>
        <w:jc w:val="both"/>
        <w:rPr>
          <w:sz w:val="24"/>
          <w:szCs w:val="24"/>
        </w:rPr>
      </w:pPr>
      <w:r w:rsidRPr="001D53BF">
        <w:rPr>
          <w:sz w:val="24"/>
          <w:szCs w:val="24"/>
        </w:rPr>
        <w:t xml:space="preserve">UNICEF will be responsible for the technical follow-up of the consultation with the TVET and other departments of the </w:t>
      </w:r>
      <w:proofErr w:type="spellStart"/>
      <w:r w:rsidRPr="001D53BF">
        <w:rPr>
          <w:sz w:val="24"/>
          <w:szCs w:val="24"/>
        </w:rPr>
        <w:t>MoE</w:t>
      </w:r>
      <w:proofErr w:type="spellEnd"/>
      <w:r w:rsidRPr="001D53BF">
        <w:rPr>
          <w:sz w:val="24"/>
          <w:szCs w:val="24"/>
        </w:rPr>
        <w:t xml:space="preserve">. UNICEF will also work with </w:t>
      </w:r>
      <w:proofErr w:type="spellStart"/>
      <w:r w:rsidRPr="001D53BF">
        <w:rPr>
          <w:sz w:val="24"/>
          <w:szCs w:val="24"/>
        </w:rPr>
        <w:t>MoE</w:t>
      </w:r>
      <w:proofErr w:type="spellEnd"/>
      <w:r w:rsidRPr="001D53BF">
        <w:rPr>
          <w:sz w:val="24"/>
          <w:szCs w:val="24"/>
        </w:rPr>
        <w:t xml:space="preserve"> to establish a working/ advisory </w:t>
      </w:r>
      <w:proofErr w:type="spellStart"/>
      <w:r w:rsidRPr="001D53BF">
        <w:rPr>
          <w:sz w:val="24"/>
          <w:szCs w:val="24"/>
        </w:rPr>
        <w:t>commitee</w:t>
      </w:r>
      <w:proofErr w:type="spellEnd"/>
      <w:r w:rsidRPr="001D53BF">
        <w:rPr>
          <w:sz w:val="24"/>
          <w:szCs w:val="24"/>
        </w:rPr>
        <w:t xml:space="preserve"> and UNICEF will serve as the secretariat of the committee and share relevant information, including minutes of meetings and other </w:t>
      </w:r>
      <w:r w:rsidRPr="001D53BF">
        <w:rPr>
          <w:noProof/>
        </w:rPr>
        <w:drawing>
          <wp:inline distT="0" distB="0" distL="0" distR="0" wp14:anchorId="740021E3" wp14:editId="4420F4B4">
            <wp:extent cx="6089" cy="6090"/>
            <wp:effectExtent l="0" t="0" r="0" b="0"/>
            <wp:docPr id="15540" name="Picture 15540"/>
            <wp:cNvGraphicFramePr/>
            <a:graphic xmlns:a="http://schemas.openxmlformats.org/drawingml/2006/main">
              <a:graphicData uri="http://schemas.openxmlformats.org/drawingml/2006/picture">
                <pic:pic xmlns:pic="http://schemas.openxmlformats.org/drawingml/2006/picture">
                  <pic:nvPicPr>
                    <pic:cNvPr id="15540" name="Picture 15540"/>
                    <pic:cNvPicPr/>
                  </pic:nvPicPr>
                  <pic:blipFill>
                    <a:blip r:embed="rId14"/>
                    <a:stretch>
                      <a:fillRect/>
                    </a:stretch>
                  </pic:blipFill>
                  <pic:spPr>
                    <a:xfrm>
                      <a:off x="0" y="0"/>
                      <a:ext cx="6089" cy="6090"/>
                    </a:xfrm>
                    <a:prstGeom prst="rect">
                      <a:avLst/>
                    </a:prstGeom>
                  </pic:spPr>
                </pic:pic>
              </a:graphicData>
            </a:graphic>
          </wp:inline>
        </w:drawing>
      </w:r>
      <w:r w:rsidRPr="001D53BF">
        <w:rPr>
          <w:sz w:val="24"/>
          <w:szCs w:val="24"/>
        </w:rPr>
        <w:t>important communications with its members.</w:t>
      </w:r>
    </w:p>
    <w:p w14:paraId="77612C93" w14:textId="77777777" w:rsidR="006E454B" w:rsidRPr="001D53BF" w:rsidRDefault="006E454B" w:rsidP="006E454B">
      <w:pPr>
        <w:spacing w:after="3" w:line="259" w:lineRule="auto"/>
        <w:ind w:right="33"/>
        <w:jc w:val="both"/>
        <w:rPr>
          <w:sz w:val="24"/>
          <w:szCs w:val="24"/>
        </w:rPr>
      </w:pPr>
    </w:p>
    <w:p w14:paraId="65F7F1B2" w14:textId="01BAAEF8" w:rsidR="006E454B" w:rsidRPr="001D53BF" w:rsidRDefault="006E454B" w:rsidP="006E454B">
      <w:pPr>
        <w:pStyle w:val="ListParagraph"/>
        <w:numPr>
          <w:ilvl w:val="0"/>
          <w:numId w:val="34"/>
        </w:numPr>
        <w:ind w:left="360" w:right="23"/>
        <w:contextualSpacing w:val="0"/>
        <w:rPr>
          <w:sz w:val="24"/>
          <w:szCs w:val="24"/>
        </w:rPr>
      </w:pPr>
      <w:r w:rsidRPr="001D53BF">
        <w:rPr>
          <w:sz w:val="24"/>
          <w:szCs w:val="24"/>
        </w:rPr>
        <w:t xml:space="preserve">UNICEF will also work with the </w:t>
      </w:r>
      <w:proofErr w:type="spellStart"/>
      <w:r w:rsidRPr="001D53BF">
        <w:rPr>
          <w:sz w:val="24"/>
          <w:szCs w:val="24"/>
        </w:rPr>
        <w:t>MoE</w:t>
      </w:r>
      <w:proofErr w:type="spellEnd"/>
      <w:r w:rsidRPr="001D53BF">
        <w:rPr>
          <w:sz w:val="24"/>
          <w:szCs w:val="24"/>
        </w:rPr>
        <w:t xml:space="preserve"> to establish a technical reference group including members from </w:t>
      </w:r>
      <w:proofErr w:type="spellStart"/>
      <w:r w:rsidRPr="001D53BF">
        <w:rPr>
          <w:sz w:val="24"/>
          <w:szCs w:val="24"/>
        </w:rPr>
        <w:t>MoE</w:t>
      </w:r>
      <w:proofErr w:type="spellEnd"/>
      <w:r w:rsidRPr="001D53BF">
        <w:rPr>
          <w:sz w:val="24"/>
          <w:szCs w:val="24"/>
        </w:rPr>
        <w:t xml:space="preserve"> (TVET, Teachers Affairs, universities, partners including UNESCO, WB and ADB).</w:t>
      </w:r>
    </w:p>
    <w:p w14:paraId="65659ADB" w14:textId="77777777" w:rsidR="006E454B" w:rsidRPr="001D53BF" w:rsidRDefault="006E454B" w:rsidP="006106A4">
      <w:pPr>
        <w:rPr>
          <w:b/>
          <w:szCs w:val="22"/>
          <w:u w:val="single"/>
        </w:rPr>
      </w:pPr>
    </w:p>
    <w:p w14:paraId="7D27BEB1" w14:textId="61611B6A" w:rsidR="006106A4" w:rsidRPr="001D53BF" w:rsidRDefault="006106A4" w:rsidP="006106A4">
      <w:pPr>
        <w:rPr>
          <w:b/>
          <w:szCs w:val="22"/>
          <w:u w:val="single"/>
        </w:rPr>
      </w:pPr>
      <w:r w:rsidRPr="001D53BF">
        <w:rPr>
          <w:b/>
          <w:szCs w:val="22"/>
          <w:u w:val="single"/>
        </w:rPr>
        <w:lastRenderedPageBreak/>
        <w:t>Consultancy Requirements:</w:t>
      </w:r>
    </w:p>
    <w:p w14:paraId="2EB46EB9" w14:textId="77777777" w:rsidR="006106A4" w:rsidRPr="001D53BF" w:rsidRDefault="006106A4" w:rsidP="006106A4">
      <w:pPr>
        <w:spacing w:before="60"/>
        <w:rPr>
          <w:b/>
          <w:szCs w:val="22"/>
        </w:rPr>
      </w:pPr>
    </w:p>
    <w:p w14:paraId="1E84FF81" w14:textId="6DFDD7D7" w:rsidR="00F727C6" w:rsidRPr="001D53BF" w:rsidRDefault="00F727C6" w:rsidP="00F727C6">
      <w:pPr>
        <w:pStyle w:val="ListParagraph"/>
        <w:numPr>
          <w:ilvl w:val="0"/>
          <w:numId w:val="32"/>
        </w:numPr>
        <w:jc w:val="both"/>
        <w:rPr>
          <w:sz w:val="24"/>
          <w:szCs w:val="24"/>
        </w:rPr>
      </w:pPr>
      <w:r w:rsidRPr="001D53BF">
        <w:rPr>
          <w:sz w:val="24"/>
          <w:szCs w:val="24"/>
        </w:rPr>
        <w:t>Advanced University degree in education or Social Sciences;</w:t>
      </w:r>
    </w:p>
    <w:p w14:paraId="6F4ABB5F" w14:textId="77777777" w:rsidR="00F727C6" w:rsidRPr="001D53BF" w:rsidRDefault="00F727C6" w:rsidP="00F727C6">
      <w:pPr>
        <w:numPr>
          <w:ilvl w:val="0"/>
          <w:numId w:val="32"/>
        </w:numPr>
        <w:spacing w:before="100" w:beforeAutospacing="1" w:after="160" w:afterAutospacing="1" w:line="259" w:lineRule="auto"/>
        <w:contextualSpacing/>
        <w:jc w:val="both"/>
        <w:rPr>
          <w:sz w:val="24"/>
          <w:szCs w:val="24"/>
        </w:rPr>
      </w:pPr>
      <w:r w:rsidRPr="001D53BF">
        <w:rPr>
          <w:sz w:val="24"/>
          <w:szCs w:val="24"/>
        </w:rPr>
        <w:t xml:space="preserve">At least 10 years relevant experience and proven track record of applying research </w:t>
      </w:r>
      <w:r w:rsidRPr="001D53BF">
        <w:rPr>
          <w:rFonts w:eastAsia="Times New Roman"/>
          <w:sz w:val="24"/>
          <w:szCs w:val="24"/>
        </w:rPr>
        <w:t xml:space="preserve">and evidence-driven program designs in the field of learning and skills.   </w:t>
      </w:r>
    </w:p>
    <w:p w14:paraId="21031E9B" w14:textId="77777777" w:rsidR="00F727C6" w:rsidRPr="001D53BF" w:rsidRDefault="00F727C6" w:rsidP="00F727C6">
      <w:pPr>
        <w:pStyle w:val="ListParagraph"/>
        <w:numPr>
          <w:ilvl w:val="0"/>
          <w:numId w:val="32"/>
        </w:numPr>
        <w:jc w:val="both"/>
        <w:rPr>
          <w:sz w:val="24"/>
          <w:szCs w:val="24"/>
        </w:rPr>
      </w:pPr>
      <w:r w:rsidRPr="001D53BF">
        <w:rPr>
          <w:sz w:val="24"/>
          <w:szCs w:val="24"/>
        </w:rPr>
        <w:t xml:space="preserve">Research experience in the area of Early Learning and Language &amp; Education will be an asset. </w:t>
      </w:r>
    </w:p>
    <w:p w14:paraId="0FB9D3CA" w14:textId="77777777" w:rsidR="00F727C6" w:rsidRPr="001D53BF" w:rsidRDefault="00F727C6" w:rsidP="00F727C6">
      <w:pPr>
        <w:numPr>
          <w:ilvl w:val="0"/>
          <w:numId w:val="32"/>
        </w:numPr>
        <w:spacing w:before="100" w:beforeAutospacing="1" w:after="100" w:afterAutospacing="1" w:line="240" w:lineRule="auto"/>
        <w:jc w:val="both"/>
        <w:rPr>
          <w:rFonts w:eastAsia="Times New Roman"/>
          <w:sz w:val="24"/>
          <w:szCs w:val="24"/>
        </w:rPr>
      </w:pPr>
      <w:r w:rsidRPr="001D53BF">
        <w:rPr>
          <w:rFonts w:eastAsia="Times New Roman"/>
          <w:sz w:val="24"/>
          <w:szCs w:val="24"/>
        </w:rPr>
        <w:t>Proven analytical skills, knowledge of the subject experience in managing large rounds of data including digital data are highly desirable.</w:t>
      </w:r>
    </w:p>
    <w:p w14:paraId="66FE97B0" w14:textId="77777777" w:rsidR="00F727C6" w:rsidRPr="001D53BF" w:rsidRDefault="00F727C6" w:rsidP="00F727C6">
      <w:pPr>
        <w:numPr>
          <w:ilvl w:val="0"/>
          <w:numId w:val="32"/>
        </w:numPr>
        <w:spacing w:before="100" w:beforeAutospacing="1" w:after="100" w:afterAutospacing="1" w:line="240" w:lineRule="auto"/>
        <w:jc w:val="both"/>
        <w:rPr>
          <w:rFonts w:eastAsia="Times New Roman"/>
          <w:sz w:val="24"/>
          <w:szCs w:val="24"/>
        </w:rPr>
      </w:pPr>
      <w:r w:rsidRPr="001D53BF">
        <w:rPr>
          <w:rFonts w:eastAsia="Times New Roman"/>
          <w:sz w:val="24"/>
          <w:szCs w:val="24"/>
        </w:rPr>
        <w:t>Strong interpersonal and communications skills to work effectively with a team that is geographically dispersed.</w:t>
      </w:r>
    </w:p>
    <w:p w14:paraId="500E3AB1" w14:textId="77777777" w:rsidR="00F727C6" w:rsidRPr="001D53BF" w:rsidRDefault="00F727C6" w:rsidP="00F727C6">
      <w:pPr>
        <w:numPr>
          <w:ilvl w:val="0"/>
          <w:numId w:val="32"/>
        </w:numPr>
        <w:spacing w:before="100" w:beforeAutospacing="1" w:after="100" w:afterAutospacing="1" w:line="240" w:lineRule="auto"/>
        <w:jc w:val="both"/>
        <w:rPr>
          <w:rFonts w:eastAsia="Times New Roman"/>
          <w:sz w:val="24"/>
          <w:szCs w:val="24"/>
        </w:rPr>
      </w:pPr>
      <w:r w:rsidRPr="001D53BF">
        <w:rPr>
          <w:rFonts w:eastAsia="Times New Roman"/>
          <w:sz w:val="24"/>
          <w:szCs w:val="24"/>
        </w:rPr>
        <w:t>Self-directed/self-motivating personality, with proven ability to manage demands from multiple stakeholders while adhering to program deadlines and priorities.</w:t>
      </w:r>
    </w:p>
    <w:p w14:paraId="4CEE6687" w14:textId="77777777" w:rsidR="00F727C6" w:rsidRPr="001D53BF" w:rsidRDefault="00F727C6" w:rsidP="00F727C6">
      <w:pPr>
        <w:numPr>
          <w:ilvl w:val="0"/>
          <w:numId w:val="32"/>
        </w:numPr>
        <w:spacing w:before="100" w:beforeAutospacing="1" w:after="100" w:afterAutospacing="1" w:line="240" w:lineRule="auto"/>
        <w:jc w:val="both"/>
        <w:rPr>
          <w:rFonts w:eastAsia="Times New Roman"/>
          <w:sz w:val="24"/>
          <w:szCs w:val="24"/>
        </w:rPr>
      </w:pPr>
      <w:r w:rsidRPr="001D53BF">
        <w:rPr>
          <w:rFonts w:eastAsia="Times New Roman"/>
          <w:sz w:val="24"/>
          <w:szCs w:val="24"/>
        </w:rPr>
        <w:t>Quick to learn, motivated to self-teach and capable of independently translating new knowledge into practice, and willingness to meet the emerging demands of the programme.</w:t>
      </w:r>
    </w:p>
    <w:p w14:paraId="21BC6339" w14:textId="77777777" w:rsidR="00F727C6" w:rsidRPr="001D53BF" w:rsidRDefault="00F727C6" w:rsidP="005D3317">
      <w:pPr>
        <w:pStyle w:val="ListParagraph"/>
        <w:numPr>
          <w:ilvl w:val="0"/>
          <w:numId w:val="32"/>
        </w:numPr>
        <w:spacing w:before="100" w:beforeAutospacing="1" w:after="100" w:afterAutospacing="1"/>
        <w:contextualSpacing w:val="0"/>
        <w:jc w:val="both"/>
        <w:rPr>
          <w:szCs w:val="22"/>
          <w:shd w:val="clear" w:color="auto" w:fill="FFD966"/>
        </w:rPr>
      </w:pPr>
      <w:r w:rsidRPr="001D53BF">
        <w:rPr>
          <w:color w:val="000000"/>
          <w:sz w:val="24"/>
          <w:szCs w:val="24"/>
        </w:rPr>
        <w:t xml:space="preserve">Excellent attention to detail and fluency and strong writing skills in English are required. </w:t>
      </w:r>
    </w:p>
    <w:p w14:paraId="2FD38632" w14:textId="4AC925CF" w:rsidR="00915FD0" w:rsidRPr="001D53BF" w:rsidRDefault="00F727C6" w:rsidP="005D3317">
      <w:pPr>
        <w:pStyle w:val="ListParagraph"/>
        <w:numPr>
          <w:ilvl w:val="0"/>
          <w:numId w:val="32"/>
        </w:numPr>
        <w:spacing w:before="100" w:beforeAutospacing="1" w:after="100" w:afterAutospacing="1"/>
        <w:contextualSpacing w:val="0"/>
        <w:jc w:val="both"/>
        <w:rPr>
          <w:szCs w:val="22"/>
          <w:shd w:val="clear" w:color="auto" w:fill="FFD966"/>
        </w:rPr>
      </w:pPr>
      <w:r w:rsidRPr="001D53BF">
        <w:rPr>
          <w:color w:val="000000"/>
          <w:sz w:val="24"/>
          <w:szCs w:val="24"/>
        </w:rPr>
        <w:t>K</w:t>
      </w:r>
      <w:r w:rsidRPr="001D53BF">
        <w:rPr>
          <w:sz w:val="24"/>
          <w:szCs w:val="24"/>
        </w:rPr>
        <w:t xml:space="preserve">nowledge and work experience in China and South East Asia </w:t>
      </w:r>
      <w:proofErr w:type="gramStart"/>
      <w:r w:rsidRPr="001D53BF">
        <w:rPr>
          <w:sz w:val="24"/>
          <w:szCs w:val="24"/>
        </w:rPr>
        <w:t>is</w:t>
      </w:r>
      <w:proofErr w:type="gramEnd"/>
      <w:r w:rsidRPr="001D53BF">
        <w:rPr>
          <w:sz w:val="24"/>
          <w:szCs w:val="24"/>
        </w:rPr>
        <w:t xml:space="preserve"> an asset.  </w:t>
      </w:r>
    </w:p>
    <w:p w14:paraId="48212CBC" w14:textId="77777777" w:rsidR="006E454B" w:rsidRPr="001D53BF" w:rsidRDefault="006E454B" w:rsidP="006E454B">
      <w:pPr>
        <w:tabs>
          <w:tab w:val="left" w:pos="1350"/>
        </w:tabs>
        <w:ind w:left="360"/>
        <w:rPr>
          <w:sz w:val="24"/>
          <w:szCs w:val="24"/>
        </w:rPr>
      </w:pPr>
      <w:r w:rsidRPr="001D53BF">
        <w:rPr>
          <w:b/>
          <w:sz w:val="24"/>
          <w:szCs w:val="24"/>
          <w:u w:val="single"/>
        </w:rPr>
        <w:t>Note</w:t>
      </w:r>
      <w:r w:rsidRPr="001D53BF">
        <w:rPr>
          <w:sz w:val="24"/>
          <w:szCs w:val="24"/>
        </w:rPr>
        <w:t xml:space="preserve">: </w:t>
      </w:r>
    </w:p>
    <w:p w14:paraId="1671C288" w14:textId="703F5849" w:rsidR="006E454B" w:rsidRPr="001D53BF" w:rsidRDefault="006E454B" w:rsidP="006E454B">
      <w:pPr>
        <w:pStyle w:val="ListParagraph"/>
        <w:numPr>
          <w:ilvl w:val="0"/>
          <w:numId w:val="32"/>
        </w:numPr>
        <w:spacing w:before="100" w:beforeAutospacing="1" w:after="100" w:afterAutospacing="1"/>
        <w:jc w:val="both"/>
        <w:rPr>
          <w:sz w:val="24"/>
          <w:szCs w:val="24"/>
        </w:rPr>
      </w:pPr>
      <w:r w:rsidRPr="001D53BF">
        <w:rPr>
          <w:sz w:val="24"/>
          <w:szCs w:val="24"/>
        </w:rPr>
        <w:t>Applicants are requested to submit a sample of written work that includes details of a minimum of 2 similar assignments undertaken in last 5 years</w:t>
      </w:r>
      <w:r w:rsidR="002F384B">
        <w:rPr>
          <w:sz w:val="24"/>
          <w:szCs w:val="24"/>
        </w:rPr>
        <w:t xml:space="preserve"> in their online application</w:t>
      </w:r>
      <w:r w:rsidRPr="001D53BF">
        <w:rPr>
          <w:sz w:val="24"/>
          <w:szCs w:val="24"/>
        </w:rPr>
        <w:t xml:space="preserve">. </w:t>
      </w:r>
    </w:p>
    <w:p w14:paraId="25408BE3" w14:textId="77777777" w:rsidR="006E454B" w:rsidRPr="001D53BF" w:rsidRDefault="006E454B" w:rsidP="006E454B">
      <w:pPr>
        <w:pStyle w:val="ListParagraph"/>
        <w:numPr>
          <w:ilvl w:val="0"/>
          <w:numId w:val="32"/>
        </w:numPr>
        <w:spacing w:before="100" w:beforeAutospacing="1" w:after="100" w:afterAutospacing="1"/>
        <w:jc w:val="both"/>
        <w:rPr>
          <w:sz w:val="24"/>
          <w:szCs w:val="24"/>
        </w:rPr>
      </w:pPr>
      <w:r w:rsidRPr="001D53BF">
        <w:rPr>
          <w:sz w:val="24"/>
          <w:szCs w:val="24"/>
        </w:rPr>
        <w:t>Applicants are also required to indicate availability and daily/monthly rate (in US$) to undertake the terms of reference above.</w:t>
      </w:r>
      <w:bookmarkStart w:id="0" w:name="_GoBack"/>
      <w:bookmarkEnd w:id="0"/>
    </w:p>
    <w:p w14:paraId="5AD4FB0C" w14:textId="77777777" w:rsidR="006106A4" w:rsidRPr="001D53BF" w:rsidRDefault="006106A4" w:rsidP="00950779">
      <w:pPr>
        <w:rPr>
          <w:b/>
          <w:bCs/>
          <w:szCs w:val="22"/>
        </w:rPr>
      </w:pPr>
    </w:p>
    <w:p w14:paraId="233BF74F" w14:textId="77777777" w:rsidR="00915FD0" w:rsidRPr="001D53BF" w:rsidRDefault="00915FD0" w:rsidP="00525D52">
      <w:pPr>
        <w:pBdr>
          <w:bottom w:val="single" w:sz="12" w:space="0" w:color="auto"/>
        </w:pBdr>
        <w:rPr>
          <w:b/>
          <w:bCs/>
          <w:szCs w:val="22"/>
        </w:rPr>
      </w:pPr>
    </w:p>
    <w:p w14:paraId="16DE64C7" w14:textId="0FF967E3" w:rsidR="00C54BD2" w:rsidRPr="001D53BF" w:rsidRDefault="00C54BD2" w:rsidP="00C54BD2">
      <w:pPr>
        <w:spacing w:line="240" w:lineRule="auto"/>
        <w:rPr>
          <w:bCs/>
          <w:szCs w:val="22"/>
        </w:rPr>
      </w:pPr>
    </w:p>
    <w:p w14:paraId="6E132A6E" w14:textId="704FBC4A" w:rsidR="00C54BD2" w:rsidRPr="001D53BF" w:rsidRDefault="00C54BD2" w:rsidP="00C54BD2">
      <w:pPr>
        <w:spacing w:line="240" w:lineRule="auto"/>
        <w:rPr>
          <w:bCs/>
          <w:szCs w:val="22"/>
        </w:rPr>
      </w:pPr>
    </w:p>
    <w:sectPr w:rsidR="00C54BD2" w:rsidRPr="001D53BF" w:rsidSect="00C54BD2">
      <w:headerReference w:type="default" r:id="rId15"/>
      <w:pgSz w:w="11901" w:h="16840"/>
      <w:pgMar w:top="1872" w:right="1440" w:bottom="153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81F7C" w14:textId="77777777" w:rsidR="00515694" w:rsidRDefault="00515694">
      <w:r>
        <w:separator/>
      </w:r>
    </w:p>
  </w:endnote>
  <w:endnote w:type="continuationSeparator" w:id="0">
    <w:p w14:paraId="3E6E4DBE" w14:textId="77777777" w:rsidR="00515694" w:rsidRDefault="00515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DaunPenh">
    <w:altName w:val="DaunPenh"/>
    <w:charset w:val="00"/>
    <w:family w:val="auto"/>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755A2" w14:textId="77777777" w:rsidR="00515694" w:rsidRDefault="00515694">
      <w:r>
        <w:separator/>
      </w:r>
    </w:p>
  </w:footnote>
  <w:footnote w:type="continuationSeparator" w:id="0">
    <w:p w14:paraId="42947CFE" w14:textId="77777777" w:rsidR="00515694" w:rsidRDefault="00515694">
      <w:r>
        <w:continuationSeparator/>
      </w:r>
    </w:p>
  </w:footnote>
  <w:footnote w:id="1">
    <w:p w14:paraId="7197BB25" w14:textId="77777777" w:rsidR="00757EED" w:rsidRPr="006C4477" w:rsidRDefault="00757EED" w:rsidP="00757EED">
      <w:pPr>
        <w:pStyle w:val="FootnoteText"/>
        <w:jc w:val="both"/>
      </w:pPr>
      <w:r w:rsidRPr="006C4477">
        <w:rPr>
          <w:rStyle w:val="FootnoteReference"/>
        </w:rPr>
        <w:footnoteRef/>
      </w:r>
      <w:r w:rsidRPr="006C4477">
        <w:t xml:space="preserve"> UNICEF, 2018, Children in China: An Atlas of Social Indicators 2018, UNICEF China, Beijing.</w:t>
      </w:r>
    </w:p>
  </w:footnote>
  <w:footnote w:id="2">
    <w:p w14:paraId="64F361D7" w14:textId="77777777" w:rsidR="00757EED" w:rsidRPr="00D91D62" w:rsidRDefault="00757EED" w:rsidP="00757EED">
      <w:pPr>
        <w:pStyle w:val="FootnoteText"/>
        <w:jc w:val="both"/>
        <w:rPr>
          <w:lang w:val="en-US"/>
        </w:rPr>
      </w:pPr>
      <w:r w:rsidRPr="00D91D62">
        <w:rPr>
          <w:rStyle w:val="FootnoteReference"/>
        </w:rPr>
        <w:footnoteRef/>
      </w:r>
      <w:r w:rsidRPr="00D91D62">
        <w:t xml:space="preserve"> </w:t>
      </w:r>
      <w:r w:rsidRPr="00D91D62" w:rsidDel="00F1181A">
        <w:rPr>
          <w:rFonts w:cstheme="minorHAnsi"/>
        </w:rPr>
        <w:t xml:space="preserve">Organisation for Economic Co-operation and Development (OECD). 2018. </w:t>
      </w:r>
      <w:r w:rsidRPr="00D91D62" w:rsidDel="00F1181A">
        <w:rPr>
          <w:rFonts w:cstheme="minorHAnsi"/>
          <w:i/>
        </w:rPr>
        <w:t>Education at a Glance 2018</w:t>
      </w:r>
      <w:r w:rsidRPr="00D91D62">
        <w:rPr>
          <w:rFonts w:cstheme="minorHAnsi"/>
        </w:rPr>
        <w:t xml:space="preserve">OECD, 2019, Education at a Glance 2019: OECD Indicators, OECD, </w:t>
      </w:r>
      <w:hyperlink r:id="rId1" w:history="1">
        <w:r w:rsidRPr="00D91D62">
          <w:rPr>
            <w:rStyle w:val="Hyperlink"/>
          </w:rPr>
          <w:t>https://www.oecd-ilibrary.org/sites/3f9499e4-en/index.html?itemId=/content/component/3f9499e4-en</w:t>
        </w:r>
      </w:hyperlink>
    </w:p>
  </w:footnote>
  <w:footnote w:id="3">
    <w:p w14:paraId="67FD686B" w14:textId="77777777" w:rsidR="00757EED" w:rsidRPr="006C4477" w:rsidRDefault="00757EED" w:rsidP="00757EED">
      <w:pPr>
        <w:pStyle w:val="FootnoteText"/>
        <w:jc w:val="both"/>
        <w:rPr>
          <w:lang w:val="en-US"/>
        </w:rPr>
      </w:pPr>
      <w:r w:rsidRPr="006C4477">
        <w:rPr>
          <w:rStyle w:val="FootnoteReference"/>
        </w:rPr>
        <w:footnoteRef/>
      </w:r>
      <w:r w:rsidRPr="006C4477">
        <w:t xml:space="preserve"> </w:t>
      </w:r>
      <w:r w:rsidRPr="006C4477">
        <w:rPr>
          <w:lang w:val="en-US"/>
        </w:rPr>
        <w:t>UNICEF,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84791" w14:textId="77777777" w:rsidR="00D37651" w:rsidRDefault="00E35E6D">
    <w:r>
      <w:rPr>
        <w:noProof/>
        <w:lang w:eastAsia="en-US"/>
      </w:rPr>
      <mc:AlternateContent>
        <mc:Choice Requires="wps">
          <w:drawing>
            <wp:anchor distT="0" distB="0" distL="114300" distR="114300" simplePos="0" relativeHeight="251660288" behindDoc="0" locked="1" layoutInCell="1" allowOverlap="1" wp14:anchorId="18C36F62" wp14:editId="1C94C55D">
              <wp:simplePos x="0" y="0"/>
              <wp:positionH relativeFrom="page">
                <wp:posOffset>-64135</wp:posOffset>
              </wp:positionH>
              <wp:positionV relativeFrom="page">
                <wp:posOffset>0</wp:posOffset>
              </wp:positionV>
              <wp:extent cx="7886700" cy="1028700"/>
              <wp:effectExtent l="2540" t="0" r="0" b="0"/>
              <wp:wrapSquare wrapText="bothSides"/>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0" cy="1028700"/>
                      </a:xfrm>
                      <a:prstGeom prst="rect">
                        <a:avLst/>
                      </a:prstGeom>
                      <a:solidFill>
                        <a:srgbClr val="0099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D1155D" w14:textId="77777777" w:rsidR="00E35E6D" w:rsidRDefault="00E35E6D" w:rsidP="00E35E6D">
                          <w:pPr>
                            <w:jc w:val="center"/>
                          </w:pPr>
                        </w:p>
                        <w:p w14:paraId="042D45C3" w14:textId="77777777" w:rsidR="00E35E6D" w:rsidRDefault="00E35E6D" w:rsidP="00E35E6D">
                          <w:pPr>
                            <w:jc w:val="center"/>
                            <w:rPr>
                              <w:noProof/>
                              <w:lang w:eastAsia="zh-CN"/>
                            </w:rPr>
                          </w:pPr>
                        </w:p>
                        <w:p w14:paraId="57DA0D6D" w14:textId="77777777" w:rsidR="00E35E6D" w:rsidRDefault="00E35E6D" w:rsidP="00E35E6D">
                          <w:pPr>
                            <w:jc w:val="center"/>
                            <w:rPr>
                              <w:noProof/>
                              <w:lang w:eastAsia="zh-CN"/>
                            </w:rPr>
                          </w:pPr>
                        </w:p>
                        <w:p w14:paraId="6341E24A" w14:textId="77777777" w:rsidR="00E35E6D" w:rsidRDefault="00E35E6D" w:rsidP="00E35E6D">
                          <w:pPr>
                            <w:jc w:val="center"/>
                          </w:pPr>
                          <w:r>
                            <w:rPr>
                              <w:noProof/>
                              <w:lang w:eastAsia="en-US"/>
                            </w:rPr>
                            <w:drawing>
                              <wp:inline distT="0" distB="0" distL="0" distR="0" wp14:anchorId="415148FC" wp14:editId="6669BFD7">
                                <wp:extent cx="6686550" cy="381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381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36F62" id="Rectangle 21" o:spid="_x0000_s1026" style="position:absolute;margin-left:-5.05pt;margin-top:0;width:621pt;height:8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" fillcolor="#09f" stroked="f">
              <v:textbox>
                <w:txbxContent>
                  <w:p w14:paraId="24D1155D" w14:textId="77777777" w:rsidR="00E35E6D" w:rsidRDefault="00E35E6D" w:rsidP="00E35E6D">
                    <w:pPr>
                      <w:jc w:val="center"/>
                    </w:pPr>
                  </w:p>
                  <w:p w14:paraId="042D45C3" w14:textId="77777777" w:rsidR="00E35E6D" w:rsidRDefault="00E35E6D" w:rsidP="00E35E6D">
                    <w:pPr>
                      <w:jc w:val="center"/>
                      <w:rPr>
                        <w:noProof/>
                        <w:lang w:eastAsia="zh-CN"/>
                      </w:rPr>
                    </w:pPr>
                  </w:p>
                  <w:p w14:paraId="57DA0D6D" w14:textId="77777777" w:rsidR="00E35E6D" w:rsidRDefault="00E35E6D" w:rsidP="00E35E6D">
                    <w:pPr>
                      <w:jc w:val="center"/>
                      <w:rPr>
                        <w:noProof/>
                        <w:lang w:eastAsia="zh-CN"/>
                      </w:rPr>
                    </w:pPr>
                  </w:p>
                  <w:p w14:paraId="6341E24A" w14:textId="77777777" w:rsidR="00E35E6D" w:rsidRDefault="00E35E6D" w:rsidP="00E35E6D">
                    <w:pPr>
                      <w:jc w:val="center"/>
                    </w:pPr>
                    <w:r>
                      <w:rPr>
                        <w:noProof/>
                        <w:lang w:eastAsia="en-US"/>
                      </w:rPr>
                      <w:drawing>
                        <wp:inline distT="0" distB="0" distL="0" distR="0" wp14:anchorId="415148FC" wp14:editId="6669BFD7">
                          <wp:extent cx="6686550" cy="381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86550" cy="381000"/>
                                  </a:xfrm>
                                  <a:prstGeom prst="rect">
                                    <a:avLst/>
                                  </a:prstGeom>
                                  <a:noFill/>
                                  <a:ln>
                                    <a:noFill/>
                                  </a:ln>
                                </pic:spPr>
                              </pic:pic>
                            </a:graphicData>
                          </a:graphic>
                        </wp:inline>
                      </w:drawing>
                    </w:r>
                  </w:p>
                </w:txbxContent>
              </v:textbox>
              <w10:wrap type="square" anchorx="page" anchory="page"/>
              <w10:anchorlock/>
            </v:rect>
          </w:pict>
        </mc:Fallback>
      </mc:AlternateContent>
    </w:r>
    <w:r w:rsidR="00E10E5E">
      <w:rPr>
        <w:noProof/>
        <w:lang w:eastAsia="en-US"/>
      </w:rPr>
      <mc:AlternateContent>
        <mc:Choice Requires="wps">
          <w:drawing>
            <wp:anchor distT="0" distB="0" distL="114300" distR="114300" simplePos="0" relativeHeight="251659264" behindDoc="0" locked="1" layoutInCell="1" allowOverlap="1" wp14:anchorId="1264548F" wp14:editId="2E0CA846">
              <wp:simplePos x="0" y="0"/>
              <wp:positionH relativeFrom="column">
                <wp:posOffset>-97155</wp:posOffset>
              </wp:positionH>
              <wp:positionV relativeFrom="page">
                <wp:posOffset>1440180</wp:posOffset>
              </wp:positionV>
              <wp:extent cx="2743200" cy="4572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0D1C7" w14:textId="77777777" w:rsidR="00D37651" w:rsidRPr="00D23061" w:rsidRDefault="00D37651" w:rsidP="00D23061">
                          <w:pPr>
                            <w:pStyle w:val="Heading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4548F" id="_x0000_t202" coordsize="21600,21600" o:spt="202" path="m,l,21600r21600,l21600,xe">
              <v:stroke joinstyle="miter"/>
              <v:path gradientshapeok="t" o:connecttype="rect"/>
            </v:shapetype>
            <v:shape id="Text Box 4" o:spid="_x0000_s1027" type="#_x0000_t202" style="position:absolute;margin-left:-7.65pt;margin-top:113.4pt;width:3in;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" filled="f" stroked="f">
              <v:textbox>
                <w:txbxContent>
                  <w:p w14:paraId="3630D1C7" w14:textId="77777777" w:rsidR="00D37651" w:rsidRPr="00D23061" w:rsidRDefault="00D37651" w:rsidP="00D23061">
                    <w:pPr>
                      <w:pStyle w:val="Heading3"/>
                    </w:pPr>
                  </w:p>
                </w:txbxContent>
              </v:textbox>
              <w10:wrap anchory="page"/>
              <w10:anchorlock/>
            </v:shape>
          </w:pict>
        </mc:Fallback>
      </mc:AlternateContent>
    </w:r>
    <w:r w:rsidR="00E10E5E">
      <w:rPr>
        <w:noProof/>
        <w:lang w:eastAsia="en-US"/>
      </w:rPr>
      <mc:AlternateContent>
        <mc:Choice Requires="wps">
          <w:drawing>
            <wp:anchor distT="0" distB="0" distL="114300" distR="114300" simplePos="0" relativeHeight="251657216" behindDoc="0" locked="1" layoutInCell="1" allowOverlap="1" wp14:anchorId="36A0535B" wp14:editId="3FAAA04D">
              <wp:simplePos x="0" y="0"/>
              <wp:positionH relativeFrom="column">
                <wp:posOffset>-50165</wp:posOffset>
              </wp:positionH>
              <wp:positionV relativeFrom="page">
                <wp:posOffset>446405</wp:posOffset>
              </wp:positionV>
              <wp:extent cx="6598920" cy="4533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605BF" w14:textId="77777777" w:rsidR="00D37651" w:rsidRDefault="00E10E5E">
                          <w:pPr>
                            <w:spacing w:line="240" w:lineRule="auto"/>
                          </w:pPr>
                          <w:r>
                            <w:rPr>
                              <w:noProof/>
                              <w:lang w:eastAsia="en-US"/>
                            </w:rPr>
                            <w:drawing>
                              <wp:inline distT="0" distB="0" distL="0" distR="0" wp14:anchorId="01F18236" wp14:editId="291D02B2">
                                <wp:extent cx="6507480" cy="373380"/>
                                <wp:effectExtent l="0" t="0" r="7620" b="7620"/>
                                <wp:docPr id="22" name="Picture 1" descr="a4logo_tagline_eng_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logo_tagline_eng_wh"/>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07480" cy="373380"/>
                                        </a:xfrm>
                                        <a:prstGeom prst="rect">
                                          <a:avLst/>
                                        </a:prstGeom>
                                        <a:noFill/>
                                        <a:ln>
                                          <a:noFill/>
                                        </a:ln>
                                      </pic:spPr>
                                    </pic:pic>
                                  </a:graphicData>
                                </a:graphic>
                              </wp:inline>
                            </w:drawing>
                          </w:r>
                        </w:p>
                      </w:txbxContent>
                    </wps:txbx>
                    <wps:bodyPr rot="0" vert="horz" wrap="square" lIns="45720" tIns="349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0535B" id="Text Box 2" o:spid="_x0000_s1028" type="#_x0000_t202" style="position:absolute;margin-left:-3.95pt;margin-top:35.15pt;width:519.6pt;height:3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" filled="f" stroked="f">
              <v:textbox inset="3.6pt,.97mm,0">
                <w:txbxContent>
                  <w:p w14:paraId="542605BF" w14:textId="77777777" w:rsidR="00D37651" w:rsidRDefault="00E10E5E">
                    <w:pPr>
                      <w:spacing w:line="240" w:lineRule="auto"/>
                    </w:pPr>
                    <w:r>
                      <w:rPr>
                        <w:noProof/>
                        <w:lang w:eastAsia="en-US"/>
                      </w:rPr>
                      <w:drawing>
                        <wp:inline distT="0" distB="0" distL="0" distR="0" wp14:anchorId="01F18236" wp14:editId="291D02B2">
                          <wp:extent cx="6507480" cy="373380"/>
                          <wp:effectExtent l="0" t="0" r="7620" b="7620"/>
                          <wp:docPr id="22" name="Picture 1" descr="a4logo_tagline_eng_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logo_tagline_eng_w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07480" cy="373380"/>
                                  </a:xfrm>
                                  <a:prstGeom prst="rect">
                                    <a:avLst/>
                                  </a:prstGeom>
                                  <a:noFill/>
                                  <a:ln>
                                    <a:noFill/>
                                  </a:ln>
                                </pic:spPr>
                              </pic:pic>
                            </a:graphicData>
                          </a:graphic>
                        </wp:inline>
                      </w:drawing>
                    </w: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5"/>
    <w:lvl w:ilvl="0">
      <w:start w:val="1"/>
      <w:numFmt w:val="decimal"/>
      <w:lvlText w:val="%1."/>
      <w:lvlJc w:val="left"/>
      <w:pPr>
        <w:tabs>
          <w:tab w:val="num" w:pos="720"/>
        </w:tabs>
        <w:ind w:left="720" w:hanging="360"/>
      </w:pPr>
    </w:lvl>
  </w:abstractNum>
  <w:abstractNum w:abstractNumId="1" w15:restartNumberingAfterBreak="0">
    <w:nsid w:val="02E65E9B"/>
    <w:multiLevelType w:val="singleLevel"/>
    <w:tmpl w:val="0409000F"/>
    <w:lvl w:ilvl="0">
      <w:start w:val="7"/>
      <w:numFmt w:val="decimal"/>
      <w:lvlText w:val="%1."/>
      <w:lvlJc w:val="left"/>
      <w:pPr>
        <w:tabs>
          <w:tab w:val="num" w:pos="360"/>
        </w:tabs>
        <w:ind w:left="360" w:hanging="360"/>
      </w:pPr>
      <w:rPr>
        <w:rFonts w:hint="default"/>
      </w:rPr>
    </w:lvl>
  </w:abstractNum>
  <w:abstractNum w:abstractNumId="2" w15:restartNumberingAfterBreak="0">
    <w:nsid w:val="0AC71AB9"/>
    <w:multiLevelType w:val="singleLevel"/>
    <w:tmpl w:val="DCD0B9D8"/>
    <w:lvl w:ilvl="0">
      <w:start w:val="1"/>
      <w:numFmt w:val="decimal"/>
      <w:lvlText w:val="%1."/>
      <w:lvlJc w:val="left"/>
      <w:pPr>
        <w:tabs>
          <w:tab w:val="num" w:pos="504"/>
        </w:tabs>
        <w:ind w:left="504" w:hanging="504"/>
      </w:pPr>
      <w:rPr>
        <w:b/>
        <w:i w:val="0"/>
      </w:rPr>
    </w:lvl>
  </w:abstractNum>
  <w:abstractNum w:abstractNumId="3" w15:restartNumberingAfterBreak="0">
    <w:nsid w:val="0C083D2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D122EFB"/>
    <w:multiLevelType w:val="hybridMultilevel"/>
    <w:tmpl w:val="220A2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A210A"/>
    <w:multiLevelType w:val="hybridMultilevel"/>
    <w:tmpl w:val="EEA0F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928D9"/>
    <w:multiLevelType w:val="hybridMultilevel"/>
    <w:tmpl w:val="6C128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8C1E46"/>
    <w:multiLevelType w:val="hybridMultilevel"/>
    <w:tmpl w:val="4D7E64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30318"/>
    <w:multiLevelType w:val="hybridMultilevel"/>
    <w:tmpl w:val="9B882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6325DB"/>
    <w:multiLevelType w:val="hybridMultilevel"/>
    <w:tmpl w:val="E6001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04643F"/>
    <w:multiLevelType w:val="hybridMultilevel"/>
    <w:tmpl w:val="2CB0E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C21421"/>
    <w:multiLevelType w:val="hybridMultilevel"/>
    <w:tmpl w:val="BCF6B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843474"/>
    <w:multiLevelType w:val="hybridMultilevel"/>
    <w:tmpl w:val="32C06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A50817"/>
    <w:multiLevelType w:val="singleLevel"/>
    <w:tmpl w:val="08090001"/>
    <w:lvl w:ilvl="0">
      <w:start w:val="1"/>
      <w:numFmt w:val="bullet"/>
      <w:lvlText w:val=""/>
      <w:lvlJc w:val="left"/>
      <w:pPr>
        <w:tabs>
          <w:tab w:val="num" w:pos="810"/>
        </w:tabs>
        <w:ind w:left="810" w:hanging="360"/>
      </w:pPr>
      <w:rPr>
        <w:rFonts w:ascii="Symbol" w:hAnsi="Symbol" w:hint="default"/>
      </w:rPr>
    </w:lvl>
  </w:abstractNum>
  <w:abstractNum w:abstractNumId="14" w15:restartNumberingAfterBreak="0">
    <w:nsid w:val="433D4E46"/>
    <w:multiLevelType w:val="hybridMultilevel"/>
    <w:tmpl w:val="1E342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C52D49"/>
    <w:multiLevelType w:val="singleLevel"/>
    <w:tmpl w:val="C0D09AD0"/>
    <w:lvl w:ilvl="0">
      <w:start w:val="1"/>
      <w:numFmt w:val="decimal"/>
      <w:lvlText w:val="%1."/>
      <w:lvlJc w:val="left"/>
      <w:pPr>
        <w:tabs>
          <w:tab w:val="num" w:pos="360"/>
        </w:tabs>
        <w:ind w:left="360" w:hanging="360"/>
      </w:pPr>
      <w:rPr>
        <w:b/>
        <w:i w:val="0"/>
      </w:rPr>
    </w:lvl>
  </w:abstractNum>
  <w:abstractNum w:abstractNumId="16" w15:restartNumberingAfterBreak="0">
    <w:nsid w:val="4FF358EF"/>
    <w:multiLevelType w:val="hybridMultilevel"/>
    <w:tmpl w:val="05BE9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5F60F0"/>
    <w:multiLevelType w:val="hybridMultilevel"/>
    <w:tmpl w:val="49F2559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4464928"/>
    <w:multiLevelType w:val="hybridMultilevel"/>
    <w:tmpl w:val="315CE85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DB1BDF"/>
    <w:multiLevelType w:val="singleLevel"/>
    <w:tmpl w:val="CB729098"/>
    <w:lvl w:ilvl="0">
      <w:start w:val="7"/>
      <w:numFmt w:val="decimal"/>
      <w:lvlText w:val="%1."/>
      <w:lvlJc w:val="left"/>
      <w:pPr>
        <w:tabs>
          <w:tab w:val="num" w:pos="504"/>
        </w:tabs>
        <w:ind w:left="504" w:hanging="504"/>
      </w:pPr>
      <w:rPr>
        <w:b/>
        <w:i w:val="0"/>
      </w:rPr>
    </w:lvl>
  </w:abstractNum>
  <w:abstractNum w:abstractNumId="20" w15:restartNumberingAfterBreak="0">
    <w:nsid w:val="55C65CF9"/>
    <w:multiLevelType w:val="hybridMultilevel"/>
    <w:tmpl w:val="0AACA3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5B753B"/>
    <w:multiLevelType w:val="hybridMultilevel"/>
    <w:tmpl w:val="F0742CD6"/>
    <w:lvl w:ilvl="0" w:tplc="3E8AA3C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CE141E"/>
    <w:multiLevelType w:val="hybridMultilevel"/>
    <w:tmpl w:val="F7EA5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1984C59"/>
    <w:multiLevelType w:val="hybridMultilevel"/>
    <w:tmpl w:val="A03C9012"/>
    <w:lvl w:ilvl="0" w:tplc="7108DEF2">
      <w:numFmt w:val="bullet"/>
      <w:lvlText w:val=""/>
      <w:lvlJc w:val="left"/>
      <w:pPr>
        <w:ind w:left="720" w:hanging="360"/>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A774BF"/>
    <w:multiLevelType w:val="hybridMultilevel"/>
    <w:tmpl w:val="D92ACF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D66210"/>
    <w:multiLevelType w:val="hybridMultilevel"/>
    <w:tmpl w:val="7D162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1834DB"/>
    <w:multiLevelType w:val="hybridMultilevel"/>
    <w:tmpl w:val="09788A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E4E7423"/>
    <w:multiLevelType w:val="hybridMultilevel"/>
    <w:tmpl w:val="195E8A2C"/>
    <w:lvl w:ilvl="0" w:tplc="43C8B952">
      <w:start w:val="5"/>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D74940"/>
    <w:multiLevelType w:val="hybridMultilevel"/>
    <w:tmpl w:val="CC94C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586F6C"/>
    <w:multiLevelType w:val="hybridMultilevel"/>
    <w:tmpl w:val="90245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C37B42"/>
    <w:multiLevelType w:val="hybridMultilevel"/>
    <w:tmpl w:val="CD18A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5469FA"/>
    <w:multiLevelType w:val="hybridMultilevel"/>
    <w:tmpl w:val="BEF425DE"/>
    <w:lvl w:ilvl="0" w:tplc="EFFE7116">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EE15232"/>
    <w:multiLevelType w:val="hybridMultilevel"/>
    <w:tmpl w:val="28EC33BC"/>
    <w:lvl w:ilvl="0" w:tplc="F05EE75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11"/>
  </w:num>
  <w:num w:numId="4">
    <w:abstractNumId w:val="2"/>
  </w:num>
  <w:num w:numId="5">
    <w:abstractNumId w:val="3"/>
  </w:num>
  <w:num w:numId="6">
    <w:abstractNumId w:val="19"/>
  </w:num>
  <w:num w:numId="7">
    <w:abstractNumId w:val="4"/>
  </w:num>
  <w:num w:numId="8">
    <w:abstractNumId w:val="10"/>
  </w:num>
  <w:num w:numId="9">
    <w:abstractNumId w:val="8"/>
  </w:num>
  <w:num w:numId="10">
    <w:abstractNumId w:val="29"/>
  </w:num>
  <w:num w:numId="11">
    <w:abstractNumId w:val="28"/>
  </w:num>
  <w:num w:numId="12">
    <w:abstractNumId w:val="25"/>
  </w:num>
  <w:num w:numId="13">
    <w:abstractNumId w:val="14"/>
  </w:num>
  <w:num w:numId="14">
    <w:abstractNumId w:val="15"/>
  </w:num>
  <w:num w:numId="15">
    <w:abstractNumId w:val="13"/>
  </w:num>
  <w:num w:numId="16">
    <w:abstractNumId w:val="5"/>
  </w:num>
  <w:num w:numId="17">
    <w:abstractNumId w:val="15"/>
    <w:lvlOverride w:ilvl="0">
      <w:startOverride w:val="1"/>
    </w:lvlOverride>
  </w:num>
  <w:num w:numId="18">
    <w:abstractNumId w:val="12"/>
  </w:num>
  <w:num w:numId="19">
    <w:abstractNumId w:val="1"/>
  </w:num>
  <w:num w:numId="20">
    <w:abstractNumId w:val="0"/>
  </w:num>
  <w:num w:numId="21">
    <w:abstractNumId w:val="6"/>
  </w:num>
  <w:num w:numId="22">
    <w:abstractNumId w:val="18"/>
  </w:num>
  <w:num w:numId="23">
    <w:abstractNumId w:val="27"/>
  </w:num>
  <w:num w:numId="24">
    <w:abstractNumId w:val="16"/>
  </w:num>
  <w:num w:numId="25">
    <w:abstractNumId w:val="17"/>
  </w:num>
  <w:num w:numId="26">
    <w:abstractNumId w:val="30"/>
  </w:num>
  <w:num w:numId="27">
    <w:abstractNumId w:val="31"/>
  </w:num>
  <w:num w:numId="28">
    <w:abstractNumId w:val="21"/>
  </w:num>
  <w:num w:numId="29">
    <w:abstractNumId w:val="22"/>
  </w:num>
  <w:num w:numId="30">
    <w:abstractNumId w:val="20"/>
  </w:num>
  <w:num w:numId="31">
    <w:abstractNumId w:val="24"/>
  </w:num>
  <w:num w:numId="32">
    <w:abstractNumId w:val="32"/>
  </w:num>
  <w:num w:numId="33">
    <w:abstractNumId w:val="7"/>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o:colormru v:ext="edit" colors="#0099fe,aqu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AyNLU0N7awMDKxMLVQ0lEKTi0uzszPAykwrAUAndxntywAAAA="/>
  </w:docVars>
  <w:rsids>
    <w:rsidRoot w:val="002012B4"/>
    <w:rsid w:val="00004F30"/>
    <w:rsid w:val="00011E2C"/>
    <w:rsid w:val="00016759"/>
    <w:rsid w:val="00023CC0"/>
    <w:rsid w:val="00025EF2"/>
    <w:rsid w:val="00033F45"/>
    <w:rsid w:val="00044478"/>
    <w:rsid w:val="000460A4"/>
    <w:rsid w:val="00057E84"/>
    <w:rsid w:val="00082283"/>
    <w:rsid w:val="00084562"/>
    <w:rsid w:val="000848A7"/>
    <w:rsid w:val="00085255"/>
    <w:rsid w:val="000911E6"/>
    <w:rsid w:val="00092C04"/>
    <w:rsid w:val="00093BB5"/>
    <w:rsid w:val="00094A45"/>
    <w:rsid w:val="000A0D7B"/>
    <w:rsid w:val="000A5516"/>
    <w:rsid w:val="000B58E9"/>
    <w:rsid w:val="000C5E05"/>
    <w:rsid w:val="000D4583"/>
    <w:rsid w:val="000E3F8C"/>
    <w:rsid w:val="000E7269"/>
    <w:rsid w:val="000F2C95"/>
    <w:rsid w:val="00100D2F"/>
    <w:rsid w:val="00102B7F"/>
    <w:rsid w:val="00110270"/>
    <w:rsid w:val="00115607"/>
    <w:rsid w:val="00120858"/>
    <w:rsid w:val="00121A73"/>
    <w:rsid w:val="0013780F"/>
    <w:rsid w:val="001434B2"/>
    <w:rsid w:val="0015453B"/>
    <w:rsid w:val="001615B3"/>
    <w:rsid w:val="001751F8"/>
    <w:rsid w:val="00195F36"/>
    <w:rsid w:val="001A2A4F"/>
    <w:rsid w:val="001A2A88"/>
    <w:rsid w:val="001A2E31"/>
    <w:rsid w:val="001A6635"/>
    <w:rsid w:val="001A74AB"/>
    <w:rsid w:val="001C23A9"/>
    <w:rsid w:val="001C4370"/>
    <w:rsid w:val="001C4776"/>
    <w:rsid w:val="001D16FC"/>
    <w:rsid w:val="001D3782"/>
    <w:rsid w:val="001D53BF"/>
    <w:rsid w:val="001D701E"/>
    <w:rsid w:val="002012B4"/>
    <w:rsid w:val="00202FA0"/>
    <w:rsid w:val="0020539A"/>
    <w:rsid w:val="002061CC"/>
    <w:rsid w:val="00207649"/>
    <w:rsid w:val="002133C1"/>
    <w:rsid w:val="00213F67"/>
    <w:rsid w:val="00227161"/>
    <w:rsid w:val="00235DA6"/>
    <w:rsid w:val="00243AA2"/>
    <w:rsid w:val="00244527"/>
    <w:rsid w:val="00245E21"/>
    <w:rsid w:val="00246E0C"/>
    <w:rsid w:val="00250611"/>
    <w:rsid w:val="002705D8"/>
    <w:rsid w:val="0028275C"/>
    <w:rsid w:val="00284E1B"/>
    <w:rsid w:val="002915FC"/>
    <w:rsid w:val="00292CB4"/>
    <w:rsid w:val="002B041B"/>
    <w:rsid w:val="002B639C"/>
    <w:rsid w:val="002B6B27"/>
    <w:rsid w:val="002C0C90"/>
    <w:rsid w:val="002D020A"/>
    <w:rsid w:val="002D117A"/>
    <w:rsid w:val="002D72F0"/>
    <w:rsid w:val="002E3714"/>
    <w:rsid w:val="002F3336"/>
    <w:rsid w:val="002F384B"/>
    <w:rsid w:val="00300401"/>
    <w:rsid w:val="0031237D"/>
    <w:rsid w:val="00316839"/>
    <w:rsid w:val="00316D95"/>
    <w:rsid w:val="003259A2"/>
    <w:rsid w:val="00326F78"/>
    <w:rsid w:val="00327910"/>
    <w:rsid w:val="00333535"/>
    <w:rsid w:val="0034015F"/>
    <w:rsid w:val="0034631F"/>
    <w:rsid w:val="003526EC"/>
    <w:rsid w:val="0035324A"/>
    <w:rsid w:val="00353927"/>
    <w:rsid w:val="00356B23"/>
    <w:rsid w:val="00360A35"/>
    <w:rsid w:val="00363A98"/>
    <w:rsid w:val="00367AA7"/>
    <w:rsid w:val="0038027D"/>
    <w:rsid w:val="003965FC"/>
    <w:rsid w:val="003A16D3"/>
    <w:rsid w:val="003A45D8"/>
    <w:rsid w:val="003A6866"/>
    <w:rsid w:val="003B640D"/>
    <w:rsid w:val="003B66A1"/>
    <w:rsid w:val="003C2E47"/>
    <w:rsid w:val="003C77F7"/>
    <w:rsid w:val="003C7A1F"/>
    <w:rsid w:val="003C7A5E"/>
    <w:rsid w:val="003D144F"/>
    <w:rsid w:val="003D7DBF"/>
    <w:rsid w:val="003F4C00"/>
    <w:rsid w:val="00400560"/>
    <w:rsid w:val="0040175B"/>
    <w:rsid w:val="00403374"/>
    <w:rsid w:val="0041043C"/>
    <w:rsid w:val="00413070"/>
    <w:rsid w:val="00426635"/>
    <w:rsid w:val="004276E1"/>
    <w:rsid w:val="004377B5"/>
    <w:rsid w:val="00451085"/>
    <w:rsid w:val="00456854"/>
    <w:rsid w:val="0046076F"/>
    <w:rsid w:val="004669B7"/>
    <w:rsid w:val="00480114"/>
    <w:rsid w:val="00480D86"/>
    <w:rsid w:val="0049191B"/>
    <w:rsid w:val="00497801"/>
    <w:rsid w:val="004A6B74"/>
    <w:rsid w:val="004B457A"/>
    <w:rsid w:val="004C2AA6"/>
    <w:rsid w:val="004C2F2B"/>
    <w:rsid w:val="004C57E6"/>
    <w:rsid w:val="004C7DB7"/>
    <w:rsid w:val="004D04F9"/>
    <w:rsid w:val="004D1098"/>
    <w:rsid w:val="004D4493"/>
    <w:rsid w:val="004E3D3A"/>
    <w:rsid w:val="004E4FE5"/>
    <w:rsid w:val="004F5A32"/>
    <w:rsid w:val="00511893"/>
    <w:rsid w:val="00515694"/>
    <w:rsid w:val="00522568"/>
    <w:rsid w:val="00522735"/>
    <w:rsid w:val="00525D52"/>
    <w:rsid w:val="005543F6"/>
    <w:rsid w:val="00562B3C"/>
    <w:rsid w:val="00564A83"/>
    <w:rsid w:val="00566AFA"/>
    <w:rsid w:val="005773BE"/>
    <w:rsid w:val="005810AD"/>
    <w:rsid w:val="005831E9"/>
    <w:rsid w:val="00583D19"/>
    <w:rsid w:val="00586527"/>
    <w:rsid w:val="005A39E0"/>
    <w:rsid w:val="005A4231"/>
    <w:rsid w:val="005C4562"/>
    <w:rsid w:val="005C67AC"/>
    <w:rsid w:val="005D5E86"/>
    <w:rsid w:val="005D7BBD"/>
    <w:rsid w:val="005E58CB"/>
    <w:rsid w:val="0060311B"/>
    <w:rsid w:val="00607263"/>
    <w:rsid w:val="006106A4"/>
    <w:rsid w:val="00615839"/>
    <w:rsid w:val="006164DB"/>
    <w:rsid w:val="0063233E"/>
    <w:rsid w:val="006415D0"/>
    <w:rsid w:val="00653AB3"/>
    <w:rsid w:val="00663C83"/>
    <w:rsid w:val="006676BE"/>
    <w:rsid w:val="00673B78"/>
    <w:rsid w:val="006862CE"/>
    <w:rsid w:val="00690C7F"/>
    <w:rsid w:val="00696892"/>
    <w:rsid w:val="006A0829"/>
    <w:rsid w:val="006A2E13"/>
    <w:rsid w:val="006A4D56"/>
    <w:rsid w:val="006B7986"/>
    <w:rsid w:val="006C3864"/>
    <w:rsid w:val="006D2B56"/>
    <w:rsid w:val="006D47A7"/>
    <w:rsid w:val="006D77C7"/>
    <w:rsid w:val="006E454B"/>
    <w:rsid w:val="006F25C4"/>
    <w:rsid w:val="00703018"/>
    <w:rsid w:val="007104FD"/>
    <w:rsid w:val="00711FB2"/>
    <w:rsid w:val="00720559"/>
    <w:rsid w:val="0074091C"/>
    <w:rsid w:val="00745DC2"/>
    <w:rsid w:val="0075323D"/>
    <w:rsid w:val="0075566E"/>
    <w:rsid w:val="00757EED"/>
    <w:rsid w:val="00777A88"/>
    <w:rsid w:val="007827FB"/>
    <w:rsid w:val="00782BF4"/>
    <w:rsid w:val="007A1545"/>
    <w:rsid w:val="007A42B5"/>
    <w:rsid w:val="007B0D62"/>
    <w:rsid w:val="007B1474"/>
    <w:rsid w:val="007B6F53"/>
    <w:rsid w:val="007D0B18"/>
    <w:rsid w:val="007D1693"/>
    <w:rsid w:val="007D1F49"/>
    <w:rsid w:val="007E3970"/>
    <w:rsid w:val="007E3F97"/>
    <w:rsid w:val="007F524D"/>
    <w:rsid w:val="00801D5F"/>
    <w:rsid w:val="008122F3"/>
    <w:rsid w:val="00814127"/>
    <w:rsid w:val="00814ED5"/>
    <w:rsid w:val="008208B2"/>
    <w:rsid w:val="00823207"/>
    <w:rsid w:val="00824A11"/>
    <w:rsid w:val="00825F5C"/>
    <w:rsid w:val="00835B55"/>
    <w:rsid w:val="00841DD2"/>
    <w:rsid w:val="0084306A"/>
    <w:rsid w:val="00850B40"/>
    <w:rsid w:val="008510AA"/>
    <w:rsid w:val="00861DC9"/>
    <w:rsid w:val="00861F66"/>
    <w:rsid w:val="00863224"/>
    <w:rsid w:val="008632F4"/>
    <w:rsid w:val="00871160"/>
    <w:rsid w:val="00877A2A"/>
    <w:rsid w:val="00882896"/>
    <w:rsid w:val="0088642F"/>
    <w:rsid w:val="00897192"/>
    <w:rsid w:val="008B1C39"/>
    <w:rsid w:val="008B3A55"/>
    <w:rsid w:val="008C34A8"/>
    <w:rsid w:val="008D6068"/>
    <w:rsid w:val="008E39DB"/>
    <w:rsid w:val="008E7369"/>
    <w:rsid w:val="008F4849"/>
    <w:rsid w:val="00907688"/>
    <w:rsid w:val="00907D46"/>
    <w:rsid w:val="00910C48"/>
    <w:rsid w:val="009143F3"/>
    <w:rsid w:val="00915E24"/>
    <w:rsid w:val="00915FD0"/>
    <w:rsid w:val="009172CB"/>
    <w:rsid w:val="009212F9"/>
    <w:rsid w:val="009214A5"/>
    <w:rsid w:val="00925072"/>
    <w:rsid w:val="009335A0"/>
    <w:rsid w:val="00934176"/>
    <w:rsid w:val="009404F5"/>
    <w:rsid w:val="00941FB8"/>
    <w:rsid w:val="009433BF"/>
    <w:rsid w:val="0095050F"/>
    <w:rsid w:val="0095066E"/>
    <w:rsid w:val="00950779"/>
    <w:rsid w:val="00955E0B"/>
    <w:rsid w:val="009576F7"/>
    <w:rsid w:val="0098335A"/>
    <w:rsid w:val="00984EEE"/>
    <w:rsid w:val="00993AE8"/>
    <w:rsid w:val="00994EB0"/>
    <w:rsid w:val="009A2E75"/>
    <w:rsid w:val="009B657C"/>
    <w:rsid w:val="009C763C"/>
    <w:rsid w:val="009D0A11"/>
    <w:rsid w:val="009D400E"/>
    <w:rsid w:val="009D4C0D"/>
    <w:rsid w:val="009E136F"/>
    <w:rsid w:val="009F1281"/>
    <w:rsid w:val="00A00EA2"/>
    <w:rsid w:val="00A03F97"/>
    <w:rsid w:val="00A06879"/>
    <w:rsid w:val="00A11ED8"/>
    <w:rsid w:val="00A12452"/>
    <w:rsid w:val="00A1710E"/>
    <w:rsid w:val="00A172BD"/>
    <w:rsid w:val="00A24063"/>
    <w:rsid w:val="00A252F7"/>
    <w:rsid w:val="00A26B03"/>
    <w:rsid w:val="00A27D91"/>
    <w:rsid w:val="00A356F2"/>
    <w:rsid w:val="00A37E83"/>
    <w:rsid w:val="00A61597"/>
    <w:rsid w:val="00A638E7"/>
    <w:rsid w:val="00A639AC"/>
    <w:rsid w:val="00A6456B"/>
    <w:rsid w:val="00A72540"/>
    <w:rsid w:val="00A73931"/>
    <w:rsid w:val="00A75BA2"/>
    <w:rsid w:val="00A9452C"/>
    <w:rsid w:val="00A94742"/>
    <w:rsid w:val="00A97776"/>
    <w:rsid w:val="00A97E72"/>
    <w:rsid w:val="00AB078F"/>
    <w:rsid w:val="00AB4B89"/>
    <w:rsid w:val="00AC4693"/>
    <w:rsid w:val="00AD25F6"/>
    <w:rsid w:val="00AD45E1"/>
    <w:rsid w:val="00AD5E3F"/>
    <w:rsid w:val="00AF6D87"/>
    <w:rsid w:val="00B11101"/>
    <w:rsid w:val="00B36004"/>
    <w:rsid w:val="00B36808"/>
    <w:rsid w:val="00B41AB0"/>
    <w:rsid w:val="00B4259C"/>
    <w:rsid w:val="00B4705B"/>
    <w:rsid w:val="00B47D17"/>
    <w:rsid w:val="00B50805"/>
    <w:rsid w:val="00B66230"/>
    <w:rsid w:val="00B67D66"/>
    <w:rsid w:val="00B8500E"/>
    <w:rsid w:val="00BA001E"/>
    <w:rsid w:val="00BA65B4"/>
    <w:rsid w:val="00BA6A41"/>
    <w:rsid w:val="00BC313C"/>
    <w:rsid w:val="00BC3C9C"/>
    <w:rsid w:val="00BC68E7"/>
    <w:rsid w:val="00BD4000"/>
    <w:rsid w:val="00BD707C"/>
    <w:rsid w:val="00BE7B10"/>
    <w:rsid w:val="00BF3EB1"/>
    <w:rsid w:val="00C002F4"/>
    <w:rsid w:val="00C11525"/>
    <w:rsid w:val="00C14843"/>
    <w:rsid w:val="00C17C5F"/>
    <w:rsid w:val="00C17D15"/>
    <w:rsid w:val="00C22D30"/>
    <w:rsid w:val="00C255E7"/>
    <w:rsid w:val="00C268E6"/>
    <w:rsid w:val="00C2721A"/>
    <w:rsid w:val="00C30396"/>
    <w:rsid w:val="00C357B0"/>
    <w:rsid w:val="00C372DE"/>
    <w:rsid w:val="00C37BC3"/>
    <w:rsid w:val="00C418E6"/>
    <w:rsid w:val="00C43B5C"/>
    <w:rsid w:val="00C51C67"/>
    <w:rsid w:val="00C54BD2"/>
    <w:rsid w:val="00C565EC"/>
    <w:rsid w:val="00C75175"/>
    <w:rsid w:val="00C862A1"/>
    <w:rsid w:val="00C86EE5"/>
    <w:rsid w:val="00C93FBD"/>
    <w:rsid w:val="00C978BC"/>
    <w:rsid w:val="00CA1D9E"/>
    <w:rsid w:val="00CA202E"/>
    <w:rsid w:val="00CA7306"/>
    <w:rsid w:val="00CB0DE8"/>
    <w:rsid w:val="00CB7344"/>
    <w:rsid w:val="00CC583F"/>
    <w:rsid w:val="00CD43EF"/>
    <w:rsid w:val="00CE5B08"/>
    <w:rsid w:val="00CF43A6"/>
    <w:rsid w:val="00CF47FA"/>
    <w:rsid w:val="00D119E1"/>
    <w:rsid w:val="00D14E05"/>
    <w:rsid w:val="00D23061"/>
    <w:rsid w:val="00D235F2"/>
    <w:rsid w:val="00D3306E"/>
    <w:rsid w:val="00D34339"/>
    <w:rsid w:val="00D36B79"/>
    <w:rsid w:val="00D37651"/>
    <w:rsid w:val="00D441AA"/>
    <w:rsid w:val="00D5021D"/>
    <w:rsid w:val="00D53000"/>
    <w:rsid w:val="00D6250C"/>
    <w:rsid w:val="00D67C3D"/>
    <w:rsid w:val="00D77B33"/>
    <w:rsid w:val="00D83AFB"/>
    <w:rsid w:val="00D85D32"/>
    <w:rsid w:val="00D86A15"/>
    <w:rsid w:val="00D92882"/>
    <w:rsid w:val="00D936A9"/>
    <w:rsid w:val="00DA229A"/>
    <w:rsid w:val="00DA5B13"/>
    <w:rsid w:val="00DA66D7"/>
    <w:rsid w:val="00DC56CF"/>
    <w:rsid w:val="00DC606E"/>
    <w:rsid w:val="00DD57B0"/>
    <w:rsid w:val="00DD7154"/>
    <w:rsid w:val="00DF3D09"/>
    <w:rsid w:val="00E00FBF"/>
    <w:rsid w:val="00E031C0"/>
    <w:rsid w:val="00E03500"/>
    <w:rsid w:val="00E103A9"/>
    <w:rsid w:val="00E10E5E"/>
    <w:rsid w:val="00E15EA4"/>
    <w:rsid w:val="00E250B3"/>
    <w:rsid w:val="00E258D1"/>
    <w:rsid w:val="00E31E86"/>
    <w:rsid w:val="00E35E6D"/>
    <w:rsid w:val="00E3670C"/>
    <w:rsid w:val="00E43576"/>
    <w:rsid w:val="00E4463D"/>
    <w:rsid w:val="00E575CC"/>
    <w:rsid w:val="00E6249D"/>
    <w:rsid w:val="00E630EA"/>
    <w:rsid w:val="00E668D5"/>
    <w:rsid w:val="00E73D1B"/>
    <w:rsid w:val="00E76A1F"/>
    <w:rsid w:val="00E82047"/>
    <w:rsid w:val="00E863B5"/>
    <w:rsid w:val="00EA6138"/>
    <w:rsid w:val="00EA7DD1"/>
    <w:rsid w:val="00EC779E"/>
    <w:rsid w:val="00EE4559"/>
    <w:rsid w:val="00EF2E55"/>
    <w:rsid w:val="00EF4656"/>
    <w:rsid w:val="00F0246F"/>
    <w:rsid w:val="00F0751F"/>
    <w:rsid w:val="00F14D82"/>
    <w:rsid w:val="00F15100"/>
    <w:rsid w:val="00F2044C"/>
    <w:rsid w:val="00F24775"/>
    <w:rsid w:val="00F416B8"/>
    <w:rsid w:val="00F45429"/>
    <w:rsid w:val="00F51CB2"/>
    <w:rsid w:val="00F727C6"/>
    <w:rsid w:val="00F813E8"/>
    <w:rsid w:val="00F90399"/>
    <w:rsid w:val="00F92B44"/>
    <w:rsid w:val="00FB4351"/>
    <w:rsid w:val="00FD12AF"/>
    <w:rsid w:val="00FD1A04"/>
    <w:rsid w:val="00FD3BE0"/>
    <w:rsid w:val="00FD6F32"/>
    <w:rsid w:val="00FD7851"/>
    <w:rsid w:val="00FD7F4E"/>
    <w:rsid w:val="00FE44BE"/>
    <w:rsid w:val="00FE587D"/>
    <w:rsid w:val="02134C34"/>
    <w:rsid w:val="0A38CA6B"/>
    <w:rsid w:val="1050A58D"/>
    <w:rsid w:val="10E21215"/>
    <w:rsid w:val="1170C271"/>
    <w:rsid w:val="167253D4"/>
    <w:rsid w:val="20C0B856"/>
    <w:rsid w:val="2324A95D"/>
    <w:rsid w:val="2F3373D4"/>
    <w:rsid w:val="70FC7D3F"/>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9fe,aqua"/>
    </o:shapedefaults>
    <o:shapelayout v:ext="edit">
      <o:idmap v:ext="edit" data="1"/>
    </o:shapelayout>
  </w:shapeDefaults>
  <w:decimalSymbol w:val="."/>
  <w:listSeparator w:val=","/>
  <w14:docId w14:val="067B1F39"/>
  <w15:chartTrackingRefBased/>
  <w15:docId w15:val="{7CB4748B-1179-4084-A422-4A611B4EA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宋体" w:hAnsi="Times" w:cs="Times New Roman"/>
        <w:lang w:val="en-US" w:eastAsia="en-US" w:bidi="km-KH"/>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caption" w:semiHidden="1" w:unhideWhenUsed="1" w:qFormat="1"/>
    <w:lsdException w:name="footnote reference" w:uiPriority="99"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line="260" w:lineRule="exact"/>
    </w:pPr>
    <w:rPr>
      <w:rFonts w:ascii="Times New Roman" w:hAnsi="Times New Roman"/>
      <w:color w:val="000000"/>
      <w:sz w:val="22"/>
      <w:lang w:eastAsia="en-GB" w:bidi="ar-SA"/>
    </w:rPr>
  </w:style>
  <w:style w:type="paragraph" w:styleId="Heading1">
    <w:name w:val="heading 1"/>
    <w:basedOn w:val="Heading2"/>
    <w:next w:val="Normal"/>
    <w:qFormat/>
    <w:rsid w:val="00D23061"/>
    <w:pPr>
      <w:outlineLvl w:val="0"/>
    </w:pPr>
    <w:rPr>
      <w:color w:val="000000"/>
    </w:rPr>
  </w:style>
  <w:style w:type="paragraph" w:styleId="Heading2">
    <w:name w:val="heading 2"/>
    <w:basedOn w:val="Normal"/>
    <w:next w:val="Normal"/>
    <w:qFormat/>
    <w:rsid w:val="00D23061"/>
    <w:pPr>
      <w:keepNext/>
      <w:tabs>
        <w:tab w:val="left" w:pos="990"/>
      </w:tabs>
      <w:spacing w:line="240" w:lineRule="auto"/>
      <w:ind w:left="907" w:hanging="907"/>
      <w:outlineLvl w:val="1"/>
    </w:pPr>
    <w:rPr>
      <w:rFonts w:ascii="Arial" w:hAnsi="Arial"/>
      <w:b/>
      <w:caps/>
      <w:color w:val="0099FF"/>
      <w:spacing w:val="-2"/>
      <w:sz w:val="36"/>
      <w:szCs w:val="36"/>
    </w:rPr>
  </w:style>
  <w:style w:type="paragraph" w:styleId="Heading3">
    <w:name w:val="heading 3"/>
    <w:basedOn w:val="Heading2"/>
    <w:next w:val="Normal"/>
    <w:qFormat/>
    <w:rsid w:val="00D23061"/>
    <w:pPr>
      <w:outlineLvl w:val="2"/>
    </w:pPr>
  </w:style>
  <w:style w:type="paragraph" w:styleId="Heading4">
    <w:name w:val="heading 4"/>
    <w:basedOn w:val="Normal"/>
    <w:next w:val="Normal"/>
    <w:link w:val="Heading4Char"/>
    <w:semiHidden/>
    <w:unhideWhenUsed/>
    <w:qFormat/>
    <w:rsid w:val="00F92B44"/>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nhideWhenUsed/>
    <w:qFormat/>
    <w:rsid w:val="00F92B44"/>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3061"/>
    <w:pPr>
      <w:tabs>
        <w:tab w:val="center" w:pos="4320"/>
        <w:tab w:val="right" w:pos="8640"/>
      </w:tabs>
    </w:pPr>
  </w:style>
  <w:style w:type="paragraph" w:styleId="Footer">
    <w:name w:val="footer"/>
    <w:basedOn w:val="Normal"/>
    <w:rsid w:val="00D23061"/>
    <w:pPr>
      <w:tabs>
        <w:tab w:val="center" w:pos="4320"/>
        <w:tab w:val="right" w:pos="8640"/>
      </w:tabs>
    </w:pPr>
  </w:style>
  <w:style w:type="character" w:styleId="Hyperlink">
    <w:name w:val="Hyperlink"/>
    <w:uiPriority w:val="99"/>
    <w:rsid w:val="00DD7154"/>
    <w:rPr>
      <w:color w:val="0000FF"/>
      <w:u w:val="single"/>
    </w:rPr>
  </w:style>
  <w:style w:type="character" w:styleId="Strong">
    <w:name w:val="Strong"/>
    <w:qFormat/>
    <w:rsid w:val="000A0D7B"/>
    <w:rPr>
      <w:b/>
      <w:bCs/>
    </w:rPr>
  </w:style>
  <w:style w:type="paragraph" w:styleId="NoSpacing">
    <w:name w:val="No Spacing"/>
    <w:uiPriority w:val="1"/>
    <w:qFormat/>
    <w:rsid w:val="000A0D7B"/>
    <w:rPr>
      <w:rFonts w:ascii="Times New Roman" w:eastAsia="Calibri" w:hAnsi="Times New Roman"/>
      <w:sz w:val="24"/>
      <w:szCs w:val="24"/>
      <w:lang w:val="en-GB" w:bidi="ar-SA"/>
    </w:rPr>
  </w:style>
  <w:style w:type="paragraph" w:customStyle="1" w:styleId="AddressText">
    <w:name w:val="Address Text"/>
    <w:rsid w:val="00D23061"/>
    <w:pPr>
      <w:tabs>
        <w:tab w:val="left" w:pos="2699"/>
        <w:tab w:val="left" w:pos="3975"/>
      </w:tabs>
      <w:spacing w:line="200" w:lineRule="exact"/>
    </w:pPr>
    <w:rPr>
      <w:rFonts w:ascii="Arial" w:hAnsi="Arial"/>
      <w:noProof/>
      <w:color w:val="0099FF"/>
      <w:sz w:val="16"/>
      <w:szCs w:val="16"/>
      <w:lang w:val="en-GB" w:eastAsia="en-GB" w:bidi="ar-SA"/>
    </w:rPr>
  </w:style>
  <w:style w:type="table" w:styleId="TableGrid">
    <w:name w:val="Table Grid"/>
    <w:basedOn w:val="TableNormal"/>
    <w:rsid w:val="00F247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rsid w:val="004276E1"/>
    <w:pPr>
      <w:widowControl w:val="0"/>
      <w:spacing w:line="240" w:lineRule="auto"/>
    </w:pPr>
    <w:rPr>
      <w:rFonts w:eastAsia="Times New Roman"/>
      <w:b/>
      <w:color w:val="auto"/>
      <w:sz w:val="24"/>
      <w:lang w:eastAsia="en-US"/>
    </w:rPr>
  </w:style>
  <w:style w:type="character" w:customStyle="1" w:styleId="BodyTextChar">
    <w:name w:val="Body Text Char"/>
    <w:link w:val="BodyText"/>
    <w:uiPriority w:val="99"/>
    <w:rsid w:val="004276E1"/>
    <w:rPr>
      <w:rFonts w:ascii="Times New Roman" w:eastAsia="Times New Roman" w:hAnsi="Times New Roman"/>
      <w:b/>
      <w:sz w:val="24"/>
    </w:rPr>
  </w:style>
  <w:style w:type="paragraph" w:styleId="BalloonText">
    <w:name w:val="Balloon Text"/>
    <w:basedOn w:val="Normal"/>
    <w:link w:val="BalloonTextChar"/>
    <w:uiPriority w:val="99"/>
    <w:rsid w:val="00E258D1"/>
    <w:pPr>
      <w:spacing w:line="240" w:lineRule="auto"/>
    </w:pPr>
    <w:rPr>
      <w:rFonts w:ascii="Tahoma" w:hAnsi="Tahoma" w:cs="Tahoma"/>
      <w:sz w:val="16"/>
      <w:szCs w:val="16"/>
    </w:rPr>
  </w:style>
  <w:style w:type="character" w:customStyle="1" w:styleId="BalloonTextChar">
    <w:name w:val="Balloon Text Char"/>
    <w:link w:val="BalloonText"/>
    <w:uiPriority w:val="99"/>
    <w:rsid w:val="00E258D1"/>
    <w:rPr>
      <w:rFonts w:ascii="Tahoma" w:hAnsi="Tahoma" w:cs="Tahoma"/>
      <w:color w:val="000000"/>
      <w:sz w:val="16"/>
      <w:szCs w:val="16"/>
      <w:lang w:eastAsia="en-GB"/>
    </w:rPr>
  </w:style>
  <w:style w:type="paragraph" w:styleId="BodyText2">
    <w:name w:val="Body Text 2"/>
    <w:basedOn w:val="Normal"/>
    <w:link w:val="BodyText2Char"/>
    <w:rsid w:val="0063233E"/>
    <w:pPr>
      <w:spacing w:after="120" w:line="480" w:lineRule="auto"/>
    </w:pPr>
  </w:style>
  <w:style w:type="character" w:customStyle="1" w:styleId="BodyText2Char">
    <w:name w:val="Body Text 2 Char"/>
    <w:link w:val="BodyText2"/>
    <w:rsid w:val="0063233E"/>
    <w:rPr>
      <w:rFonts w:ascii="Times New Roman" w:hAnsi="Times New Roman"/>
      <w:color w:val="000000"/>
      <w:sz w:val="22"/>
      <w:lang w:eastAsia="en-GB"/>
    </w:rPr>
  </w:style>
  <w:style w:type="paragraph" w:styleId="BodyTextIndent">
    <w:name w:val="Body Text Indent"/>
    <w:basedOn w:val="Normal"/>
    <w:link w:val="BodyTextIndentChar"/>
    <w:rsid w:val="0063233E"/>
    <w:pPr>
      <w:spacing w:after="120"/>
      <w:ind w:left="360"/>
    </w:pPr>
  </w:style>
  <w:style w:type="character" w:customStyle="1" w:styleId="BodyTextIndentChar">
    <w:name w:val="Body Text Indent Char"/>
    <w:link w:val="BodyTextIndent"/>
    <w:rsid w:val="0063233E"/>
    <w:rPr>
      <w:rFonts w:ascii="Times New Roman" w:hAnsi="Times New Roman"/>
      <w:color w:val="000000"/>
      <w:sz w:val="22"/>
      <w:lang w:eastAsia="en-GB"/>
    </w:rPr>
  </w:style>
  <w:style w:type="paragraph" w:styleId="BodyTextIndent2">
    <w:name w:val="Body Text Indent 2"/>
    <w:basedOn w:val="Normal"/>
    <w:link w:val="BodyTextIndent2Char"/>
    <w:rsid w:val="0063233E"/>
    <w:pPr>
      <w:spacing w:after="120" w:line="480" w:lineRule="auto"/>
      <w:ind w:left="360"/>
    </w:pPr>
  </w:style>
  <w:style w:type="character" w:customStyle="1" w:styleId="BodyTextIndent2Char">
    <w:name w:val="Body Text Indent 2 Char"/>
    <w:link w:val="BodyTextIndent2"/>
    <w:rsid w:val="0063233E"/>
    <w:rPr>
      <w:rFonts w:ascii="Times New Roman" w:hAnsi="Times New Roman"/>
      <w:color w:val="000000"/>
      <w:sz w:val="22"/>
      <w:lang w:eastAsia="en-GB"/>
    </w:rPr>
  </w:style>
  <w:style w:type="paragraph" w:styleId="ListParagraph">
    <w:name w:val="List Paragraph"/>
    <w:basedOn w:val="Normal"/>
    <w:link w:val="ListParagraphChar"/>
    <w:uiPriority w:val="34"/>
    <w:qFormat/>
    <w:rsid w:val="0028275C"/>
    <w:pPr>
      <w:spacing w:line="240" w:lineRule="auto"/>
      <w:ind w:left="720"/>
      <w:contextualSpacing/>
    </w:pPr>
    <w:rPr>
      <w:rFonts w:eastAsia="Times New Roman"/>
      <w:color w:val="auto"/>
      <w:sz w:val="20"/>
      <w:lang w:eastAsia="en-US"/>
    </w:rPr>
  </w:style>
  <w:style w:type="character" w:customStyle="1" w:styleId="Heading4Char">
    <w:name w:val="Heading 4 Char"/>
    <w:link w:val="Heading4"/>
    <w:semiHidden/>
    <w:rsid w:val="00F92B44"/>
    <w:rPr>
      <w:rFonts w:ascii="Calibri" w:eastAsia="Times New Roman" w:hAnsi="Calibri" w:cs="Times New Roman"/>
      <w:b/>
      <w:bCs/>
      <w:color w:val="000000"/>
      <w:sz w:val="28"/>
      <w:szCs w:val="28"/>
      <w:lang w:eastAsia="en-GB"/>
    </w:rPr>
  </w:style>
  <w:style w:type="character" w:customStyle="1" w:styleId="Heading5Char">
    <w:name w:val="Heading 5 Char"/>
    <w:link w:val="Heading5"/>
    <w:rsid w:val="00F92B44"/>
    <w:rPr>
      <w:rFonts w:ascii="Calibri" w:eastAsia="Times New Roman" w:hAnsi="Calibri" w:cs="Times New Roman"/>
      <w:b/>
      <w:bCs/>
      <w:i/>
      <w:iCs/>
      <w:color w:val="000000"/>
      <w:sz w:val="26"/>
      <w:szCs w:val="26"/>
      <w:lang w:eastAsia="en-GB"/>
    </w:rPr>
  </w:style>
  <w:style w:type="paragraph" w:styleId="BodyText3">
    <w:name w:val="Body Text 3"/>
    <w:basedOn w:val="Normal"/>
    <w:link w:val="BodyText3Char"/>
    <w:rsid w:val="00F92B44"/>
    <w:pPr>
      <w:spacing w:after="120"/>
    </w:pPr>
    <w:rPr>
      <w:sz w:val="16"/>
      <w:szCs w:val="16"/>
    </w:rPr>
  </w:style>
  <w:style w:type="character" w:customStyle="1" w:styleId="BodyText3Char">
    <w:name w:val="Body Text 3 Char"/>
    <w:link w:val="BodyText3"/>
    <w:rsid w:val="00F92B44"/>
    <w:rPr>
      <w:rFonts w:ascii="Times New Roman" w:hAnsi="Times New Roman"/>
      <w:color w:val="000000"/>
      <w:sz w:val="16"/>
      <w:szCs w:val="16"/>
      <w:lang w:eastAsia="en-GB"/>
    </w:rPr>
  </w:style>
  <w:style w:type="character" w:customStyle="1" w:styleId="FootnoteCharacters">
    <w:name w:val="Footnote Characters"/>
    <w:rsid w:val="00B11101"/>
    <w:rPr>
      <w:vertAlign w:val="superscript"/>
    </w:rPr>
  </w:style>
  <w:style w:type="paragraph" w:styleId="FootnoteText">
    <w:name w:val="footnote text"/>
    <w:aliases w:val="Footnote Text Char6,Footnote Text Char Char3,Footnote Text Char6 Char1 Char,Footnote Text Char Char3 Char1 Char1,Footnote Text Char6 Char1 Char Char2 Char,Footnote Text Char Char3 Char1 Char1 Char Char,ALTS FOOTNOTE,fn,f,single space Char"/>
    <w:basedOn w:val="Normal"/>
    <w:link w:val="FootnoteTextChar"/>
    <w:uiPriority w:val="99"/>
    <w:qFormat/>
    <w:rsid w:val="00B11101"/>
    <w:pPr>
      <w:suppressAutoHyphens/>
      <w:spacing w:line="240" w:lineRule="auto"/>
    </w:pPr>
    <w:rPr>
      <w:rFonts w:eastAsia="Times New Roman"/>
      <w:color w:val="auto"/>
      <w:sz w:val="20"/>
      <w:lang w:val="en-GB" w:eastAsia="ar-SA"/>
    </w:rPr>
  </w:style>
  <w:style w:type="character" w:customStyle="1" w:styleId="FootnoteTextChar">
    <w:name w:val="Footnote Text Char"/>
    <w:aliases w:val="Footnote Text Char6 Char,Footnote Text Char Char3 Char,Footnote Text Char6 Char1 Char Char,Footnote Text Char Char3 Char1 Char1 Char,Footnote Text Char6 Char1 Char Char2 Char Char,Footnote Text Char Char3 Char1 Char1 Char Char Char"/>
    <w:link w:val="FootnoteText"/>
    <w:uiPriority w:val="99"/>
    <w:qFormat/>
    <w:rsid w:val="00B11101"/>
    <w:rPr>
      <w:rFonts w:ascii="Times New Roman" w:eastAsia="Times New Roman" w:hAnsi="Times New Roman"/>
      <w:lang w:val="en-GB" w:eastAsia="ar-SA"/>
    </w:rPr>
  </w:style>
  <w:style w:type="character" w:styleId="CommentReference">
    <w:name w:val="annotation reference"/>
    <w:rsid w:val="00BD707C"/>
    <w:rPr>
      <w:sz w:val="16"/>
      <w:szCs w:val="16"/>
    </w:rPr>
  </w:style>
  <w:style w:type="paragraph" w:styleId="CommentText">
    <w:name w:val="annotation text"/>
    <w:basedOn w:val="Normal"/>
    <w:link w:val="CommentTextChar"/>
    <w:uiPriority w:val="99"/>
    <w:rsid w:val="005543F6"/>
    <w:pPr>
      <w:spacing w:line="240" w:lineRule="auto"/>
    </w:pPr>
    <w:rPr>
      <w:sz w:val="20"/>
    </w:rPr>
  </w:style>
  <w:style w:type="character" w:customStyle="1" w:styleId="CommentTextChar">
    <w:name w:val="Comment Text Char"/>
    <w:basedOn w:val="DefaultParagraphFont"/>
    <w:link w:val="CommentText"/>
    <w:uiPriority w:val="99"/>
    <w:rsid w:val="005543F6"/>
    <w:rPr>
      <w:rFonts w:ascii="Times New Roman" w:hAnsi="Times New Roman"/>
      <w:color w:val="000000"/>
      <w:lang w:eastAsia="en-GB" w:bidi="ar-SA"/>
    </w:rPr>
  </w:style>
  <w:style w:type="paragraph" w:styleId="CommentSubject">
    <w:name w:val="annotation subject"/>
    <w:basedOn w:val="CommentText"/>
    <w:next w:val="CommentText"/>
    <w:link w:val="CommentSubjectChar"/>
    <w:rsid w:val="005543F6"/>
    <w:rPr>
      <w:b/>
      <w:bCs/>
    </w:rPr>
  </w:style>
  <w:style w:type="character" w:customStyle="1" w:styleId="CommentSubjectChar">
    <w:name w:val="Comment Subject Char"/>
    <w:basedOn w:val="CommentTextChar"/>
    <w:link w:val="CommentSubject"/>
    <w:rsid w:val="005543F6"/>
    <w:rPr>
      <w:rFonts w:ascii="Times New Roman" w:hAnsi="Times New Roman"/>
      <w:b/>
      <w:bCs/>
      <w:color w:val="000000"/>
      <w:lang w:eastAsia="en-GB" w:bidi="ar-SA"/>
    </w:rPr>
  </w:style>
  <w:style w:type="paragraph" w:styleId="NormalWeb">
    <w:name w:val="Normal (Web)"/>
    <w:basedOn w:val="Normal"/>
    <w:uiPriority w:val="99"/>
    <w:unhideWhenUsed/>
    <w:rsid w:val="00915FD0"/>
    <w:pPr>
      <w:spacing w:before="100" w:beforeAutospacing="1" w:after="100" w:afterAutospacing="1" w:line="240" w:lineRule="auto"/>
    </w:pPr>
    <w:rPr>
      <w:rFonts w:eastAsia="Times New Roman"/>
      <w:color w:val="auto"/>
      <w:sz w:val="24"/>
      <w:szCs w:val="24"/>
      <w:lang w:eastAsia="zh-CN"/>
    </w:rPr>
  </w:style>
  <w:style w:type="character" w:customStyle="1" w:styleId="ListParagraphChar">
    <w:name w:val="List Paragraph Char"/>
    <w:link w:val="ListParagraph"/>
    <w:uiPriority w:val="34"/>
    <w:rsid w:val="00F727C6"/>
    <w:rPr>
      <w:rFonts w:ascii="Times New Roman" w:eastAsia="Times New Roman" w:hAnsi="Times New Roman"/>
      <w:lang w:bidi="ar-SA"/>
    </w:rPr>
  </w:style>
  <w:style w:type="character" w:styleId="FootnoteReference">
    <w:name w:val="footnote reference"/>
    <w:aliases w:val="FNRefe,ftref,BVI fnr,Ref,de nota al pie,16 Point,Superscript 6 Point, BVI fnr,Fußnotenzeichen_Raxen,note bp,4_G,a Footnote Reference,FZ,Appel note de bas de page,Footnotes refss,Footnote number,Footnote Ref, BVI fnr Car Car,样式程脚注引用"/>
    <w:basedOn w:val="DefaultParagraphFont"/>
    <w:link w:val="Char2"/>
    <w:uiPriority w:val="99"/>
    <w:unhideWhenUsed/>
    <w:qFormat/>
    <w:rsid w:val="002B041B"/>
    <w:rPr>
      <w:vertAlign w:val="superscript"/>
    </w:rPr>
  </w:style>
  <w:style w:type="paragraph" w:customStyle="1" w:styleId="Char2">
    <w:name w:val="Char2"/>
    <w:basedOn w:val="Normal"/>
    <w:link w:val="FootnoteReference"/>
    <w:uiPriority w:val="99"/>
    <w:rsid w:val="002B041B"/>
    <w:pPr>
      <w:spacing w:after="160" w:line="240" w:lineRule="exact"/>
    </w:pPr>
    <w:rPr>
      <w:rFonts w:ascii="Times" w:hAnsi="Times"/>
      <w:color w:val="auto"/>
      <w:sz w:val="20"/>
      <w:vertAlign w:val="superscript"/>
      <w:lang w:eastAsia="en-US" w:bidi="km-KH"/>
    </w:rPr>
  </w:style>
  <w:style w:type="paragraph" w:customStyle="1" w:styleId="Default">
    <w:name w:val="Default"/>
    <w:rsid w:val="002B041B"/>
    <w:pPr>
      <w:autoSpaceDE w:val="0"/>
      <w:autoSpaceDN w:val="0"/>
      <w:adjustRightInd w:val="0"/>
    </w:pPr>
    <w:rPr>
      <w:rFonts w:ascii="Calibri" w:eastAsiaTheme="minorEastAsia" w:hAnsi="Calibri" w:cs="Calibri"/>
      <w:color w:val="000000"/>
      <w:sz w:val="24"/>
      <w:szCs w:val="24"/>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14518">
      <w:bodyDiv w:val="1"/>
      <w:marLeft w:val="0"/>
      <w:marRight w:val="0"/>
      <w:marTop w:val="0"/>
      <w:marBottom w:val="0"/>
      <w:divBdr>
        <w:top w:val="none" w:sz="0" w:space="0" w:color="auto"/>
        <w:left w:val="none" w:sz="0" w:space="0" w:color="auto"/>
        <w:bottom w:val="none" w:sz="0" w:space="0" w:color="auto"/>
        <w:right w:val="none" w:sz="0" w:space="0" w:color="auto"/>
      </w:divBdr>
    </w:div>
    <w:div w:id="312371769">
      <w:bodyDiv w:val="1"/>
      <w:marLeft w:val="0"/>
      <w:marRight w:val="0"/>
      <w:marTop w:val="0"/>
      <w:marBottom w:val="0"/>
      <w:divBdr>
        <w:top w:val="none" w:sz="0" w:space="0" w:color="auto"/>
        <w:left w:val="none" w:sz="0" w:space="0" w:color="auto"/>
        <w:bottom w:val="none" w:sz="0" w:space="0" w:color="auto"/>
        <w:right w:val="none" w:sz="0" w:space="0" w:color="auto"/>
      </w:divBdr>
    </w:div>
    <w:div w:id="433013321">
      <w:bodyDiv w:val="1"/>
      <w:marLeft w:val="0"/>
      <w:marRight w:val="0"/>
      <w:marTop w:val="0"/>
      <w:marBottom w:val="0"/>
      <w:divBdr>
        <w:top w:val="none" w:sz="0" w:space="0" w:color="auto"/>
        <w:left w:val="none" w:sz="0" w:space="0" w:color="auto"/>
        <w:bottom w:val="none" w:sz="0" w:space="0" w:color="auto"/>
        <w:right w:val="none" w:sz="0" w:space="0" w:color="auto"/>
      </w:divBdr>
    </w:div>
    <w:div w:id="1288124388">
      <w:bodyDiv w:val="1"/>
      <w:marLeft w:val="0"/>
      <w:marRight w:val="0"/>
      <w:marTop w:val="0"/>
      <w:marBottom w:val="0"/>
      <w:divBdr>
        <w:top w:val="none" w:sz="0" w:space="0" w:color="auto"/>
        <w:left w:val="none" w:sz="0" w:space="0" w:color="auto"/>
        <w:bottom w:val="none" w:sz="0" w:space="0" w:color="auto"/>
        <w:right w:val="none" w:sz="0" w:space="0" w:color="auto"/>
      </w:divBdr>
    </w:div>
    <w:div w:id="171522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s>
</file>

<file path=word/_rels/footnotes.xml.rels><?xml version="1.0" encoding="UTF-8" standalone="yes"?>
<Relationships xmlns="http://schemas.openxmlformats.org/package/2006/relationships"><Relationship Id="rId1" Type="http://schemas.openxmlformats.org/officeDocument/2006/relationships/hyperlink" Target="https://www.oecd-ilibrary.org/sites/3f9499e4-en/index.html?itemId=/content/component/3f9499e4-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0.png"/><Relationship Id="rId1" Type="http://schemas.openxmlformats.org/officeDocument/2006/relationships/image" Target="media/image4.png"/><Relationship Id="rId4" Type="http://schemas.openxmlformats.org/officeDocument/2006/relationships/image" Target="media/image5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3aba595-bc08-4bc6-a067-44fa0d6fce4c">
      <UserInfo>
        <DisplayName>Chongjun Bi</DisplayName>
        <AccountId>117</AccountId>
        <AccountType/>
      </UserInfo>
      <UserInfo>
        <DisplayName>Ruohang Xi</DisplayName>
        <AccountId>321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301A834218C74388996B13D8D79FAA" ma:contentTypeVersion="12" ma:contentTypeDescription="Create a new document." ma:contentTypeScope="" ma:versionID="977f9bcbd39a68b68720caa92afc8928">
  <xsd:schema xmlns:xsd="http://www.w3.org/2001/XMLSchema" xmlns:xs="http://www.w3.org/2001/XMLSchema" xmlns:p="http://schemas.microsoft.com/office/2006/metadata/properties" xmlns:ns2="03aba595-bc08-4bc6-a067-44fa0d6fce4c" xmlns:ns3="7a00a5ed-5e75-4054-8cf9-43d2dd4fccbd" targetNamespace="http://schemas.microsoft.com/office/2006/metadata/properties" ma:root="true" ma:fieldsID="4b15547fb9b62efcdc3c04c76f4b774a" ns2:_="" ns3:_="">
    <xsd:import namespace="03aba595-bc08-4bc6-a067-44fa0d6fce4c"/>
    <xsd:import namespace="7a00a5ed-5e75-4054-8cf9-43d2dd4fccb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ba595-bc08-4bc6-a067-44fa0d6fce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00a5ed-5e75-4054-8cf9-43d2dd4fcc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175D9-0D57-48DC-95B4-12025DD2477E}">
  <ds:schemaRefs>
    <ds:schemaRef ds:uri="http://schemas.microsoft.com/office/2006/metadata/properties"/>
    <ds:schemaRef ds:uri="http://schemas.microsoft.com/office/infopath/2007/PartnerControls"/>
    <ds:schemaRef ds:uri="03aba595-bc08-4bc6-a067-44fa0d6fce4c"/>
  </ds:schemaRefs>
</ds:datastoreItem>
</file>

<file path=customXml/itemProps2.xml><?xml version="1.0" encoding="utf-8"?>
<ds:datastoreItem xmlns:ds="http://schemas.openxmlformats.org/officeDocument/2006/customXml" ds:itemID="{713C9EFA-9684-4F98-9267-F3B6CB882F24}">
  <ds:schemaRefs>
    <ds:schemaRef ds:uri="http://schemas.microsoft.com/sharepoint/v3/contenttype/forms"/>
  </ds:schemaRefs>
</ds:datastoreItem>
</file>

<file path=customXml/itemProps3.xml><?xml version="1.0" encoding="utf-8"?>
<ds:datastoreItem xmlns:ds="http://schemas.openxmlformats.org/officeDocument/2006/customXml" ds:itemID="{619B5F68-3CF1-4AD3-9D4B-3AF2EB398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ba595-bc08-4bc6-a067-44fa0d6fce4c"/>
    <ds:schemaRef ds:uri="7a00a5ed-5e75-4054-8cf9-43d2dd4fc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B7A750-64C7-46E7-AD28-C9CFE1F90559}">
  <ds:schemaRefs>
    <ds:schemaRef ds:uri="http://schemas.microsoft.com/sharepoint/events"/>
  </ds:schemaRefs>
</ds:datastoreItem>
</file>

<file path=customXml/itemProps5.xml><?xml version="1.0" encoding="utf-8"?>
<ds:datastoreItem xmlns:ds="http://schemas.openxmlformats.org/officeDocument/2006/customXml" ds:itemID="{8C79487F-529D-4CAA-92C1-55B4A0145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1898</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A4 MEDIA RELEASE English</vt:lpstr>
    </vt:vector>
  </TitlesOfParts>
  <Company>UNICEF</Company>
  <LinksUpToDate>false</LinksUpToDate>
  <CharactersWithSpaces>12692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MEDIA RELEASE English</dc:title>
  <dc:subject/>
  <dc:creator>Henri Heikura</dc:creator>
  <cp:keywords/>
  <cp:lastModifiedBy>Ning Li</cp:lastModifiedBy>
  <cp:revision>4</cp:revision>
  <cp:lastPrinted>2013-08-16T07:30:00Z</cp:lastPrinted>
  <dcterms:created xsi:type="dcterms:W3CDTF">2021-02-02T04:11:00Z</dcterms:created>
  <dcterms:modified xsi:type="dcterms:W3CDTF">2021-02-02T04:12:00Z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0x010100D3301A834218C74388996B13D8D79FAA</vt:lpwstr>
  </property>
  <property fmtid="{D5CDD505-2E9C-101B-9397-08002B2CF9AE}" pid="3" name="OfficeDivision">
    <vt:lpwstr>2;#China-0860|d64cf8d6-385d-4d3c-8984-810f46c20fb5</vt:lpwstr>
  </property>
  <property fmtid="{D5CDD505-2E9C-101B-9397-08002B2CF9AE}" pid="4" name="TaxKeyword">
    <vt:lpwstr/>
  </property>
  <property fmtid="{D5CDD505-2E9C-101B-9397-08002B2CF9AE}" pid="5" name="Topic">
    <vt:lpwstr/>
  </property>
  <property fmtid="{D5CDD505-2E9C-101B-9397-08002B2CF9AE}" pid="6" name="DocumentType">
    <vt:lpwstr/>
  </property>
  <property fmtid="{D5CDD505-2E9C-101B-9397-08002B2CF9AE}" pid="7" name="GeographicScope">
    <vt:lpwstr/>
  </property>
</Properties>
</file>