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9928"/>
      </w:tblGrid>
      <w:tr w:rsidR="0072091A" w:rsidRPr="00BB7FDB" w14:paraId="42B749E3" w14:textId="77777777" w:rsidTr="00BB7FDB">
        <w:trPr>
          <w:trHeight w:val="169"/>
          <w:jc w:val="center"/>
        </w:trPr>
        <w:tc>
          <w:tcPr>
            <w:tcW w:w="9928" w:type="dxa"/>
          </w:tcPr>
          <w:p w14:paraId="4D62F2B4" w14:textId="490C8578" w:rsidR="0072091A" w:rsidRPr="00BB7FDB" w:rsidRDefault="0072091A" w:rsidP="0059410D">
            <w:pPr>
              <w:pStyle w:val="1heading"/>
              <w:jc w:val="both"/>
              <w:rPr>
                <w:rFonts w:asciiTheme="minorHAnsi" w:hAnsiTheme="minorHAnsi" w:cstheme="minorHAnsi"/>
                <w:color w:val="000000"/>
                <w:sz w:val="22"/>
                <w:szCs w:val="22"/>
              </w:rPr>
            </w:pPr>
            <w:r w:rsidRPr="00BB7FDB">
              <w:rPr>
                <w:rFonts w:asciiTheme="minorHAnsi" w:hAnsiTheme="minorHAnsi" w:cstheme="minorHAnsi"/>
                <w:sz w:val="22"/>
                <w:szCs w:val="22"/>
              </w:rPr>
              <w:t xml:space="preserve">Short-term individual consultant/ expert on </w:t>
            </w:r>
            <w:r w:rsidRPr="00BB7FDB">
              <w:rPr>
                <w:rFonts w:asciiTheme="minorHAnsi" w:hAnsiTheme="minorHAnsi" w:cstheme="minorHAnsi"/>
                <w:color w:val="000000"/>
                <w:sz w:val="22"/>
                <w:szCs w:val="22"/>
              </w:rPr>
              <w:t xml:space="preserve">guided play activities </w:t>
            </w:r>
          </w:p>
          <w:p w14:paraId="6805D488" w14:textId="26A852C7" w:rsidR="0072091A" w:rsidRPr="00BB7FDB" w:rsidRDefault="00010CE1" w:rsidP="00010CE1">
            <w:pPr>
              <w:pStyle w:val="1heading"/>
              <w:jc w:val="both"/>
              <w:rPr>
                <w:rFonts w:asciiTheme="minorHAnsi" w:eastAsiaTheme="minorHAnsi" w:hAnsiTheme="minorHAnsi" w:cstheme="minorHAnsi"/>
                <w:snapToGrid/>
                <w:sz w:val="22"/>
                <w:szCs w:val="22"/>
              </w:rPr>
            </w:pPr>
            <w:r w:rsidRPr="00BB7FDB">
              <w:rPr>
                <w:rFonts w:asciiTheme="minorHAnsi" w:hAnsiTheme="minorHAnsi" w:cstheme="minorHAnsi"/>
                <w:sz w:val="22"/>
                <w:szCs w:val="22"/>
              </w:rPr>
              <w:t>EDU/TURA/2021-</w:t>
            </w:r>
            <w:r w:rsidR="00BB7FDB" w:rsidRPr="00BB7FDB">
              <w:rPr>
                <w:rFonts w:asciiTheme="minorHAnsi" w:hAnsiTheme="minorHAnsi" w:cstheme="minorHAnsi"/>
                <w:sz w:val="22"/>
                <w:szCs w:val="22"/>
              </w:rPr>
              <w:t>MM</w:t>
            </w:r>
          </w:p>
        </w:tc>
      </w:tr>
      <w:tr w:rsidR="0072091A" w:rsidRPr="00BB7FDB" w14:paraId="6AFB40A9" w14:textId="77777777" w:rsidTr="00BB7FDB">
        <w:trPr>
          <w:jc w:val="center"/>
        </w:trPr>
        <w:tc>
          <w:tcPr>
            <w:tcW w:w="9928" w:type="dxa"/>
          </w:tcPr>
          <w:p w14:paraId="0C9A5333"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r w:rsidRPr="00BB7FDB">
              <w:rPr>
                <w:rFonts w:asciiTheme="minorHAnsi" w:eastAsia="Calibri" w:hAnsiTheme="minorHAnsi" w:cstheme="minorHAnsi"/>
                <w:b/>
                <w:sz w:val="22"/>
                <w:szCs w:val="22"/>
                <w:lang w:val="tr-TR"/>
              </w:rPr>
              <w:t>Links with Country Programme Priorities</w:t>
            </w:r>
          </w:p>
          <w:p w14:paraId="177674D1"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p>
          <w:p w14:paraId="366C2CA0"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r w:rsidRPr="00BB7FDB">
              <w:rPr>
                <w:rFonts w:asciiTheme="minorHAnsi" w:eastAsia="Calibri" w:hAnsiTheme="minorHAnsi" w:cstheme="minorHAnsi"/>
                <w:b/>
                <w:sz w:val="22"/>
                <w:szCs w:val="22"/>
                <w:lang w:val="tr-TR"/>
              </w:rPr>
              <w:t>Ministry of National Education—UNICEF Education Programme 2021-2022 Rolling Work Plan</w:t>
            </w:r>
          </w:p>
          <w:p w14:paraId="6EF8C087"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p>
          <w:p w14:paraId="57FEE30B"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r w:rsidRPr="00BB7FDB">
              <w:rPr>
                <w:rFonts w:asciiTheme="minorHAnsi" w:eastAsia="Calibri" w:hAnsiTheme="minorHAnsi" w:cstheme="minorHAnsi"/>
                <w:b/>
                <w:sz w:val="22"/>
                <w:szCs w:val="22"/>
                <w:lang w:val="tr-TR"/>
              </w:rPr>
              <w:t>UNICEF Turkey Country Programme Document 2021-2025</w:t>
            </w:r>
          </w:p>
          <w:p w14:paraId="6858FB54"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p>
          <w:p w14:paraId="38AEB9A8"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r w:rsidRPr="00BB7FDB">
              <w:rPr>
                <w:rFonts w:asciiTheme="minorHAnsi" w:eastAsia="Calibri" w:hAnsiTheme="minorHAnsi" w:cstheme="minorHAnsi"/>
                <w:b/>
                <w:sz w:val="22"/>
                <w:szCs w:val="22"/>
                <w:lang w:val="tr-TR"/>
              </w:rPr>
              <w:t>Outcome 1. Early Childhood Development: By 2025, more young children, especially the most vulnerable, benefit from learning, nurturing, care and development at home and in their communities.</w:t>
            </w:r>
          </w:p>
          <w:p w14:paraId="22152A57"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p>
          <w:p w14:paraId="210609F3"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r w:rsidRPr="00BB7FDB">
              <w:rPr>
                <w:rFonts w:asciiTheme="minorHAnsi" w:eastAsia="Calibri" w:hAnsiTheme="minorHAnsi" w:cstheme="minorHAnsi"/>
                <w:b/>
                <w:sz w:val="22"/>
                <w:szCs w:val="22"/>
                <w:lang w:val="tr-TR"/>
              </w:rPr>
              <w:t xml:space="preserve">Output 1.2. Quality and inclusive ECE services: By 2025, the education system has increased capacity to provide quality and inclusive ECE services. </w:t>
            </w:r>
          </w:p>
          <w:p w14:paraId="7FB8678C"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sz w:val="22"/>
                <w:szCs w:val="22"/>
                <w:lang w:val="tr-TR"/>
              </w:rPr>
            </w:pPr>
          </w:p>
          <w:p w14:paraId="60694F82" w14:textId="77777777" w:rsidR="0072091A" w:rsidRPr="00BB7FDB" w:rsidRDefault="0072091A" w:rsidP="0059410D">
            <w:pPr>
              <w:pBdr>
                <w:top w:val="single" w:sz="4" w:space="1" w:color="auto"/>
                <w:left w:val="single" w:sz="4" w:space="4" w:color="auto"/>
                <w:bottom w:val="single" w:sz="4" w:space="1" w:color="auto"/>
                <w:right w:val="single" w:sz="4" w:space="4" w:color="auto"/>
              </w:pBdr>
              <w:shd w:val="clear" w:color="auto" w:fill="BFBFBF" w:themeFill="background1" w:themeFillShade="BF"/>
              <w:adjustRightInd w:val="0"/>
              <w:snapToGrid w:val="0"/>
              <w:spacing w:before="60" w:after="60"/>
              <w:jc w:val="both"/>
              <w:rPr>
                <w:rFonts w:asciiTheme="minorHAnsi" w:eastAsia="Calibri" w:hAnsiTheme="minorHAnsi" w:cstheme="minorHAnsi"/>
                <w:b/>
                <w:bCs/>
                <w:sz w:val="22"/>
                <w:szCs w:val="22"/>
                <w:lang w:val="tr-TR"/>
              </w:rPr>
            </w:pPr>
            <w:r w:rsidRPr="00BB7FDB">
              <w:rPr>
                <w:rFonts w:asciiTheme="minorHAnsi" w:eastAsia="Calibri" w:hAnsiTheme="minorHAnsi" w:cstheme="minorHAnsi"/>
                <w:b/>
                <w:bCs/>
                <w:sz w:val="22"/>
                <w:szCs w:val="22"/>
                <w:lang w:val="tr-TR"/>
              </w:rPr>
              <w:t>Activity: 002 – Strengthen Quality and Access to Formal ECE Services Programme</w:t>
            </w:r>
          </w:p>
          <w:p w14:paraId="261ABE17" w14:textId="77777777" w:rsidR="0072091A" w:rsidRPr="00BB7FDB" w:rsidRDefault="0072091A" w:rsidP="0059410D">
            <w:pPr>
              <w:pStyle w:val="1heading"/>
              <w:jc w:val="both"/>
              <w:rPr>
                <w:rFonts w:asciiTheme="minorHAnsi" w:eastAsiaTheme="minorHAnsi" w:hAnsiTheme="minorHAnsi" w:cstheme="minorHAnsi"/>
                <w:snapToGrid/>
                <w:sz w:val="22"/>
                <w:szCs w:val="22"/>
              </w:rPr>
            </w:pPr>
            <w:r w:rsidRPr="00BB7FDB">
              <w:rPr>
                <w:rFonts w:asciiTheme="minorHAnsi" w:hAnsiTheme="minorHAnsi" w:cstheme="minorHAnsi"/>
                <w:bCs/>
                <w:sz w:val="22"/>
                <w:szCs w:val="22"/>
              </w:rPr>
              <w:t>Grant Code: SC200626</w:t>
            </w:r>
          </w:p>
        </w:tc>
      </w:tr>
    </w:tbl>
    <w:p w14:paraId="39D623E3" w14:textId="77777777" w:rsidR="0072091A" w:rsidRPr="00BB7FDB" w:rsidRDefault="0072091A" w:rsidP="00647EC1">
      <w:pPr>
        <w:jc w:val="both"/>
        <w:rPr>
          <w:rFonts w:asciiTheme="minorHAnsi" w:hAnsiTheme="minorHAnsi" w:cstheme="minorHAnsi"/>
          <w:sz w:val="22"/>
          <w:szCs w:val="2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681"/>
        <w:gridCol w:w="2082"/>
        <w:gridCol w:w="1620"/>
        <w:gridCol w:w="1800"/>
      </w:tblGrid>
      <w:tr w:rsidR="009263B9" w:rsidRPr="00BB7FDB" w14:paraId="133A518B" w14:textId="77777777" w:rsidTr="00BB7FDB">
        <w:trPr>
          <w:trHeight w:val="414"/>
          <w:jc w:val="center"/>
        </w:trPr>
        <w:tc>
          <w:tcPr>
            <w:tcW w:w="9902" w:type="dxa"/>
            <w:gridSpan w:val="5"/>
            <w:shd w:val="clear" w:color="auto" w:fill="BFBFBF" w:themeFill="background1" w:themeFillShade="BF"/>
          </w:tcPr>
          <w:p w14:paraId="677F21A3" w14:textId="77777777" w:rsidR="009263B9" w:rsidRPr="00BB7FDB" w:rsidRDefault="00016AB4" w:rsidP="00647EC1">
            <w:pPr>
              <w:jc w:val="both"/>
              <w:rPr>
                <w:rFonts w:asciiTheme="minorHAnsi" w:hAnsiTheme="minorHAnsi" w:cstheme="minorHAnsi"/>
                <w:b/>
                <w:bCs/>
                <w:sz w:val="22"/>
                <w:szCs w:val="22"/>
              </w:rPr>
            </w:pPr>
            <w:r w:rsidRPr="00BB7FDB">
              <w:rPr>
                <w:rFonts w:asciiTheme="minorHAnsi" w:hAnsiTheme="minorHAnsi" w:cstheme="minorHAnsi"/>
                <w:b/>
                <w:bCs/>
                <w:sz w:val="22"/>
                <w:szCs w:val="22"/>
              </w:rPr>
              <w:t xml:space="preserve"> PROPOSED PAYMENT SCHEDULE</w:t>
            </w:r>
          </w:p>
        </w:tc>
      </w:tr>
      <w:tr w:rsidR="000D7603" w:rsidRPr="00BB7FDB" w14:paraId="2B4AF4D7" w14:textId="77777777" w:rsidTr="00BB7FDB">
        <w:trPr>
          <w:trHeight w:val="414"/>
          <w:jc w:val="center"/>
        </w:trPr>
        <w:tc>
          <w:tcPr>
            <w:tcW w:w="4400" w:type="dxa"/>
            <w:gridSpan w:val="2"/>
            <w:shd w:val="clear" w:color="auto" w:fill="BFBFBF" w:themeFill="background1" w:themeFillShade="BF"/>
          </w:tcPr>
          <w:p w14:paraId="4CADE45F" w14:textId="77777777" w:rsidR="000D7603" w:rsidRPr="00BB7FDB" w:rsidRDefault="000D7603" w:rsidP="00647EC1">
            <w:pPr>
              <w:jc w:val="both"/>
              <w:rPr>
                <w:rFonts w:asciiTheme="minorHAnsi" w:hAnsiTheme="minorHAnsi" w:cstheme="minorHAnsi"/>
                <w:b/>
                <w:sz w:val="22"/>
                <w:szCs w:val="22"/>
                <w:lang w:val="en-GB"/>
              </w:rPr>
            </w:pPr>
            <w:bookmarkStart w:id="0" w:name="_Hlk85629490"/>
            <w:r w:rsidRPr="00BB7FDB">
              <w:rPr>
                <w:rFonts w:asciiTheme="minorHAnsi" w:hAnsiTheme="minorHAnsi" w:cstheme="minorHAnsi"/>
                <w:b/>
                <w:sz w:val="22"/>
                <w:szCs w:val="22"/>
                <w:lang w:val="en-GB"/>
              </w:rPr>
              <w:t xml:space="preserve">TASK </w:t>
            </w:r>
          </w:p>
        </w:tc>
        <w:tc>
          <w:tcPr>
            <w:tcW w:w="2082" w:type="dxa"/>
            <w:shd w:val="clear" w:color="auto" w:fill="BFBFBF" w:themeFill="background1" w:themeFillShade="BF"/>
          </w:tcPr>
          <w:p w14:paraId="461EEE8C" w14:textId="77777777" w:rsidR="000D7603" w:rsidRPr="00BB7FDB" w:rsidRDefault="000D7603" w:rsidP="00647EC1">
            <w:pPr>
              <w:jc w:val="both"/>
              <w:rPr>
                <w:rFonts w:asciiTheme="minorHAnsi" w:hAnsiTheme="minorHAnsi" w:cstheme="minorHAnsi"/>
                <w:b/>
                <w:sz w:val="22"/>
                <w:szCs w:val="22"/>
                <w:lang w:val="en-GB"/>
              </w:rPr>
            </w:pPr>
            <w:r w:rsidRPr="00BB7FDB">
              <w:rPr>
                <w:rFonts w:asciiTheme="minorHAnsi" w:hAnsiTheme="minorHAnsi" w:cstheme="minorHAnsi"/>
                <w:b/>
                <w:sz w:val="22"/>
                <w:szCs w:val="22"/>
                <w:lang w:val="en-GB"/>
              </w:rPr>
              <w:t>DELIVERABLE</w:t>
            </w:r>
          </w:p>
        </w:tc>
        <w:tc>
          <w:tcPr>
            <w:tcW w:w="1620" w:type="dxa"/>
            <w:shd w:val="clear" w:color="auto" w:fill="BFBFBF" w:themeFill="background1" w:themeFillShade="BF"/>
          </w:tcPr>
          <w:p w14:paraId="2BB24920" w14:textId="77777777" w:rsidR="000D7603" w:rsidRPr="00BB7FDB" w:rsidRDefault="000D7603" w:rsidP="00647EC1">
            <w:pPr>
              <w:jc w:val="both"/>
              <w:rPr>
                <w:rFonts w:asciiTheme="minorHAnsi" w:hAnsiTheme="minorHAnsi" w:cstheme="minorHAnsi"/>
                <w:b/>
                <w:sz w:val="22"/>
                <w:szCs w:val="22"/>
                <w:lang w:val="en-GB"/>
              </w:rPr>
            </w:pPr>
            <w:r w:rsidRPr="00BB7FDB">
              <w:rPr>
                <w:rFonts w:asciiTheme="minorHAnsi" w:hAnsiTheme="minorHAnsi" w:cstheme="minorHAnsi"/>
                <w:b/>
                <w:bCs/>
                <w:sz w:val="22"/>
                <w:szCs w:val="22"/>
              </w:rPr>
              <w:t>ESTIMATED PERSON/ DAY</w:t>
            </w:r>
          </w:p>
        </w:tc>
        <w:tc>
          <w:tcPr>
            <w:tcW w:w="1800" w:type="dxa"/>
            <w:shd w:val="clear" w:color="auto" w:fill="BFBFBF" w:themeFill="background1" w:themeFillShade="BF"/>
          </w:tcPr>
          <w:p w14:paraId="74BDAAB6" w14:textId="77777777" w:rsidR="000D7603" w:rsidRPr="00BB7FDB" w:rsidRDefault="000D7603" w:rsidP="00380E00">
            <w:pPr>
              <w:rPr>
                <w:rFonts w:asciiTheme="minorHAnsi" w:hAnsiTheme="minorHAnsi" w:cstheme="minorHAnsi"/>
                <w:b/>
                <w:bCs/>
                <w:sz w:val="22"/>
                <w:szCs w:val="22"/>
              </w:rPr>
            </w:pPr>
            <w:r w:rsidRPr="00BB7FDB">
              <w:rPr>
                <w:rFonts w:asciiTheme="minorHAnsi" w:hAnsiTheme="minorHAnsi" w:cstheme="minorHAnsi"/>
                <w:b/>
                <w:bCs/>
                <w:sz w:val="22"/>
                <w:szCs w:val="22"/>
              </w:rPr>
              <w:t>TOTAL COST (TRY)</w:t>
            </w:r>
          </w:p>
        </w:tc>
      </w:tr>
      <w:bookmarkEnd w:id="0"/>
      <w:tr w:rsidR="001A7ECE" w:rsidRPr="00BB7FDB" w14:paraId="6744FF4B" w14:textId="77777777" w:rsidTr="00BB7FDB">
        <w:trPr>
          <w:trHeight w:val="647"/>
          <w:jc w:val="center"/>
        </w:trPr>
        <w:tc>
          <w:tcPr>
            <w:tcW w:w="719" w:type="dxa"/>
          </w:tcPr>
          <w:p w14:paraId="759FA528" w14:textId="1E686063" w:rsidR="001A7ECE" w:rsidRPr="00BB7FDB" w:rsidRDefault="001A7ECE" w:rsidP="001A7ECE">
            <w:pPr>
              <w:rPr>
                <w:rFonts w:asciiTheme="minorHAnsi" w:hAnsiTheme="minorHAnsi" w:cstheme="minorHAnsi"/>
                <w:b/>
                <w:bCs/>
                <w:sz w:val="22"/>
                <w:szCs w:val="22"/>
                <w:lang w:val="en-GB"/>
              </w:rPr>
            </w:pPr>
            <w:r w:rsidRPr="00BB7FDB">
              <w:rPr>
                <w:rFonts w:asciiTheme="minorHAnsi" w:hAnsiTheme="minorHAnsi" w:cstheme="minorHAnsi"/>
                <w:sz w:val="22"/>
                <w:szCs w:val="22"/>
              </w:rPr>
              <w:t>1</w:t>
            </w:r>
          </w:p>
        </w:tc>
        <w:tc>
          <w:tcPr>
            <w:tcW w:w="3681" w:type="dxa"/>
          </w:tcPr>
          <w:p w14:paraId="088FF38F" w14:textId="2E2F490C"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Provide regular online/face to face technical support for teachers to conduct guided play sessions.</w:t>
            </w:r>
          </w:p>
        </w:tc>
        <w:tc>
          <w:tcPr>
            <w:tcW w:w="2082" w:type="dxa"/>
            <w:shd w:val="clear" w:color="auto" w:fill="auto"/>
          </w:tcPr>
          <w:p w14:paraId="54266BA6" w14:textId="494A7B6E"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Technical support is provided regularly (through regular teacher-consultant interaction)</w:t>
            </w:r>
          </w:p>
        </w:tc>
        <w:tc>
          <w:tcPr>
            <w:tcW w:w="1620" w:type="dxa"/>
          </w:tcPr>
          <w:p w14:paraId="60FC9865" w14:textId="66AFD86F"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14 days per consultant (two days per month)</w:t>
            </w:r>
          </w:p>
        </w:tc>
        <w:tc>
          <w:tcPr>
            <w:tcW w:w="1800" w:type="dxa"/>
          </w:tcPr>
          <w:p w14:paraId="20806605" w14:textId="77777777" w:rsidR="001A7ECE" w:rsidRPr="00BB7FDB" w:rsidRDefault="001A7ECE" w:rsidP="001A7ECE">
            <w:pPr>
              <w:rPr>
                <w:rFonts w:asciiTheme="minorHAnsi" w:hAnsiTheme="minorHAnsi" w:cstheme="minorHAnsi"/>
                <w:b/>
                <w:bCs/>
                <w:sz w:val="22"/>
                <w:szCs w:val="22"/>
              </w:rPr>
            </w:pPr>
          </w:p>
          <w:p w14:paraId="2613F905" w14:textId="29EA670F" w:rsidR="001A7ECE" w:rsidRPr="00BB7FDB" w:rsidRDefault="001A7ECE" w:rsidP="001A7ECE">
            <w:pPr>
              <w:rPr>
                <w:rFonts w:asciiTheme="minorHAnsi" w:hAnsiTheme="minorHAnsi" w:cstheme="minorHAnsi"/>
                <w:bCs/>
                <w:sz w:val="22"/>
                <w:szCs w:val="22"/>
                <w:lang w:val="en-GB"/>
              </w:rPr>
            </w:pPr>
          </w:p>
        </w:tc>
      </w:tr>
      <w:tr w:rsidR="001A7ECE" w:rsidRPr="00BB7FDB" w14:paraId="2C5F80E2" w14:textId="77777777" w:rsidTr="00BB7FDB">
        <w:trPr>
          <w:trHeight w:val="583"/>
          <w:jc w:val="center"/>
        </w:trPr>
        <w:tc>
          <w:tcPr>
            <w:tcW w:w="719" w:type="dxa"/>
          </w:tcPr>
          <w:p w14:paraId="4A70CA23" w14:textId="1BA94A4F" w:rsidR="001A7ECE" w:rsidRPr="00BB7FDB" w:rsidRDefault="001A7ECE" w:rsidP="001A7ECE">
            <w:pPr>
              <w:rPr>
                <w:rFonts w:asciiTheme="minorHAnsi" w:hAnsiTheme="minorHAnsi" w:cstheme="minorHAnsi"/>
                <w:b/>
                <w:bCs/>
                <w:sz w:val="22"/>
                <w:szCs w:val="22"/>
                <w:lang w:val="en-GB"/>
              </w:rPr>
            </w:pPr>
            <w:r w:rsidRPr="00BB7FDB">
              <w:rPr>
                <w:rFonts w:asciiTheme="minorHAnsi" w:hAnsiTheme="minorHAnsi" w:cstheme="minorHAnsi"/>
                <w:sz w:val="22"/>
                <w:szCs w:val="22"/>
              </w:rPr>
              <w:t>2</w:t>
            </w:r>
          </w:p>
        </w:tc>
        <w:tc>
          <w:tcPr>
            <w:tcW w:w="3681" w:type="dxa"/>
          </w:tcPr>
          <w:p w14:paraId="64077E39" w14:textId="3E1BC031"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Conduct regular field monitoring visits to schools where teachers implement the guided play (learning through play) activities in 20 pilot provinces.</w:t>
            </w:r>
          </w:p>
        </w:tc>
        <w:tc>
          <w:tcPr>
            <w:tcW w:w="2082" w:type="dxa"/>
            <w:shd w:val="clear" w:color="auto" w:fill="auto"/>
          </w:tcPr>
          <w:p w14:paraId="0E8244ED" w14:textId="447099F5"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One pager monitoring report after the completion each field visit.</w:t>
            </w:r>
          </w:p>
        </w:tc>
        <w:tc>
          <w:tcPr>
            <w:tcW w:w="1620" w:type="dxa"/>
          </w:tcPr>
          <w:p w14:paraId="369AE102" w14:textId="74B047C4"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35 days per consultant (5 days per month)</w:t>
            </w:r>
          </w:p>
        </w:tc>
        <w:tc>
          <w:tcPr>
            <w:tcW w:w="1800" w:type="dxa"/>
          </w:tcPr>
          <w:p w14:paraId="2BA1C14A" w14:textId="77777777" w:rsidR="001A7ECE" w:rsidRPr="00BB7FDB" w:rsidRDefault="001A7ECE" w:rsidP="001A7ECE">
            <w:pPr>
              <w:rPr>
                <w:rFonts w:asciiTheme="minorHAnsi" w:hAnsiTheme="minorHAnsi" w:cstheme="minorHAnsi"/>
                <w:b/>
                <w:bCs/>
                <w:sz w:val="22"/>
                <w:szCs w:val="22"/>
              </w:rPr>
            </w:pPr>
          </w:p>
          <w:p w14:paraId="7A47B7B4" w14:textId="755A7E07" w:rsidR="001A7ECE" w:rsidRPr="00BB7FDB" w:rsidRDefault="001A7ECE" w:rsidP="001A7ECE">
            <w:pPr>
              <w:rPr>
                <w:rFonts w:asciiTheme="minorHAnsi" w:hAnsiTheme="minorHAnsi" w:cstheme="minorHAnsi"/>
                <w:bCs/>
                <w:sz w:val="22"/>
                <w:szCs w:val="22"/>
                <w:lang w:val="en-GB"/>
              </w:rPr>
            </w:pPr>
          </w:p>
        </w:tc>
      </w:tr>
      <w:tr w:rsidR="001A7ECE" w:rsidRPr="00BB7FDB" w14:paraId="6FDC337C" w14:textId="77777777" w:rsidTr="00695226">
        <w:trPr>
          <w:trHeight w:val="583"/>
          <w:jc w:val="center"/>
        </w:trPr>
        <w:tc>
          <w:tcPr>
            <w:tcW w:w="719" w:type="dxa"/>
          </w:tcPr>
          <w:p w14:paraId="52146A5D" w14:textId="0242FDCC" w:rsidR="001A7ECE" w:rsidRPr="00BB7FDB" w:rsidRDefault="001A7ECE" w:rsidP="001A7ECE">
            <w:pPr>
              <w:rPr>
                <w:rFonts w:asciiTheme="minorHAnsi" w:hAnsiTheme="minorHAnsi" w:cstheme="minorHAnsi"/>
                <w:b/>
                <w:bCs/>
                <w:sz w:val="22"/>
                <w:szCs w:val="22"/>
                <w:lang w:val="en-GB"/>
              </w:rPr>
            </w:pPr>
            <w:r w:rsidRPr="00BB7FDB">
              <w:rPr>
                <w:rFonts w:asciiTheme="minorHAnsi" w:hAnsiTheme="minorHAnsi" w:cstheme="minorHAnsi"/>
                <w:sz w:val="22"/>
                <w:szCs w:val="22"/>
              </w:rPr>
              <w:t>3</w:t>
            </w:r>
          </w:p>
        </w:tc>
        <w:tc>
          <w:tcPr>
            <w:tcW w:w="3681" w:type="dxa"/>
            <w:vAlign w:val="center"/>
          </w:tcPr>
          <w:p w14:paraId="74414CAC" w14:textId="71FA4A5C"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Conduct trainings on guided play sessions for teachers from municipalities and ministries (online/face to face).</w:t>
            </w:r>
          </w:p>
        </w:tc>
        <w:tc>
          <w:tcPr>
            <w:tcW w:w="2082" w:type="dxa"/>
            <w:shd w:val="clear" w:color="auto" w:fill="auto"/>
            <w:vAlign w:val="center"/>
          </w:tcPr>
          <w:p w14:paraId="082748FD" w14:textId="6516D2FE"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Trainings conducted if required (if not required no fee implication.</w:t>
            </w:r>
          </w:p>
        </w:tc>
        <w:tc>
          <w:tcPr>
            <w:tcW w:w="1620" w:type="dxa"/>
          </w:tcPr>
          <w:p w14:paraId="6627D7F7" w14:textId="7C99610B"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18 days per consultant</w:t>
            </w:r>
          </w:p>
        </w:tc>
        <w:tc>
          <w:tcPr>
            <w:tcW w:w="1800" w:type="dxa"/>
          </w:tcPr>
          <w:p w14:paraId="085AC1E2" w14:textId="77777777" w:rsidR="001A7ECE" w:rsidRPr="00BB7FDB" w:rsidRDefault="001A7ECE" w:rsidP="001A7ECE">
            <w:pPr>
              <w:rPr>
                <w:rFonts w:asciiTheme="minorHAnsi" w:hAnsiTheme="minorHAnsi" w:cstheme="minorHAnsi"/>
                <w:b/>
                <w:bCs/>
                <w:sz w:val="22"/>
                <w:szCs w:val="22"/>
              </w:rPr>
            </w:pPr>
          </w:p>
          <w:p w14:paraId="21951891" w14:textId="612CA249" w:rsidR="001A7ECE" w:rsidRPr="00BB7FDB" w:rsidRDefault="001A7ECE" w:rsidP="001A7ECE">
            <w:pPr>
              <w:rPr>
                <w:rFonts w:asciiTheme="minorHAnsi" w:hAnsiTheme="minorHAnsi" w:cstheme="minorHAnsi"/>
                <w:bCs/>
                <w:sz w:val="22"/>
                <w:szCs w:val="22"/>
                <w:lang w:val="en-GB"/>
              </w:rPr>
            </w:pPr>
          </w:p>
        </w:tc>
      </w:tr>
      <w:tr w:rsidR="001A7ECE" w:rsidRPr="00BB7FDB" w14:paraId="2F1505ED" w14:textId="77777777" w:rsidTr="000357C3">
        <w:trPr>
          <w:trHeight w:val="583"/>
          <w:jc w:val="center"/>
        </w:trPr>
        <w:tc>
          <w:tcPr>
            <w:tcW w:w="719" w:type="dxa"/>
          </w:tcPr>
          <w:p w14:paraId="3C6AEDD1" w14:textId="5F0F352D" w:rsidR="001A7ECE" w:rsidRPr="00BB7FDB" w:rsidRDefault="001A7ECE" w:rsidP="001A7ECE">
            <w:pPr>
              <w:rPr>
                <w:rFonts w:asciiTheme="minorHAnsi" w:hAnsiTheme="minorHAnsi" w:cstheme="minorHAnsi"/>
                <w:b/>
                <w:bCs/>
                <w:sz w:val="22"/>
                <w:szCs w:val="22"/>
              </w:rPr>
            </w:pPr>
            <w:r w:rsidRPr="00BB7FDB">
              <w:rPr>
                <w:rFonts w:asciiTheme="minorHAnsi" w:hAnsiTheme="minorHAnsi" w:cstheme="minorHAnsi"/>
                <w:sz w:val="22"/>
                <w:szCs w:val="22"/>
              </w:rPr>
              <w:t>4</w:t>
            </w:r>
          </w:p>
        </w:tc>
        <w:tc>
          <w:tcPr>
            <w:tcW w:w="3681" w:type="dxa"/>
            <w:vAlign w:val="center"/>
          </w:tcPr>
          <w:p w14:paraId="6D324B82" w14:textId="669D3052"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Prepare and submit a final report outliningthe implementation processes in the field and making recommendations for the possible second phase.</w:t>
            </w:r>
          </w:p>
        </w:tc>
        <w:tc>
          <w:tcPr>
            <w:tcW w:w="2082" w:type="dxa"/>
            <w:shd w:val="clear" w:color="auto" w:fill="auto"/>
            <w:vAlign w:val="center"/>
          </w:tcPr>
          <w:p w14:paraId="3D87993C" w14:textId="359C3FE3"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Final report. </w:t>
            </w:r>
          </w:p>
        </w:tc>
        <w:tc>
          <w:tcPr>
            <w:tcW w:w="1620" w:type="dxa"/>
          </w:tcPr>
          <w:p w14:paraId="160E78ED" w14:textId="0B0F58F9" w:rsidR="001A7ECE" w:rsidRPr="001A7ECE" w:rsidRDefault="001A7ECE" w:rsidP="001A7ECE">
            <w:pPr>
              <w:rPr>
                <w:rFonts w:asciiTheme="minorHAnsi" w:hAnsiTheme="minorHAnsi" w:cstheme="minorHAnsi"/>
                <w:sz w:val="22"/>
                <w:szCs w:val="22"/>
                <w:lang w:val="en-GB"/>
              </w:rPr>
            </w:pPr>
            <w:r w:rsidRPr="001A7ECE">
              <w:rPr>
                <w:rFonts w:asciiTheme="minorHAnsi" w:hAnsiTheme="minorHAnsi" w:cstheme="minorHAnsi"/>
                <w:sz w:val="22"/>
                <w:szCs w:val="22"/>
                <w:lang w:val="en-GB"/>
              </w:rPr>
              <w:t>3 days per consultant</w:t>
            </w:r>
          </w:p>
        </w:tc>
        <w:tc>
          <w:tcPr>
            <w:tcW w:w="1800" w:type="dxa"/>
          </w:tcPr>
          <w:p w14:paraId="4441E5AD" w14:textId="77777777" w:rsidR="001A7ECE" w:rsidRPr="00BB7FDB" w:rsidRDefault="001A7ECE" w:rsidP="001A7ECE">
            <w:pPr>
              <w:rPr>
                <w:rFonts w:asciiTheme="minorHAnsi" w:hAnsiTheme="minorHAnsi" w:cstheme="minorHAnsi"/>
                <w:b/>
                <w:bCs/>
                <w:sz w:val="22"/>
                <w:szCs w:val="22"/>
              </w:rPr>
            </w:pPr>
          </w:p>
        </w:tc>
      </w:tr>
      <w:tr w:rsidR="004E6E35" w:rsidRPr="00BB7FDB" w14:paraId="5469F3EF" w14:textId="77777777" w:rsidTr="00BB7FDB">
        <w:trPr>
          <w:trHeight w:val="413"/>
          <w:jc w:val="center"/>
        </w:trPr>
        <w:tc>
          <w:tcPr>
            <w:tcW w:w="8102" w:type="dxa"/>
            <w:gridSpan w:val="4"/>
          </w:tcPr>
          <w:p w14:paraId="27328BFE" w14:textId="77777777" w:rsidR="004E6E35" w:rsidRPr="00BB7FDB" w:rsidRDefault="004E6E35" w:rsidP="004E6E35">
            <w:pPr>
              <w:jc w:val="right"/>
              <w:rPr>
                <w:rFonts w:asciiTheme="minorHAnsi" w:hAnsiTheme="minorHAnsi" w:cstheme="minorHAnsi"/>
                <w:b/>
                <w:bCs/>
                <w:i/>
                <w:sz w:val="22"/>
                <w:szCs w:val="22"/>
                <w:lang w:val="en-GB"/>
              </w:rPr>
            </w:pPr>
            <w:r w:rsidRPr="00BB7FDB">
              <w:rPr>
                <w:rFonts w:asciiTheme="minorHAnsi" w:hAnsiTheme="minorHAnsi" w:cstheme="minorHAnsi"/>
                <w:b/>
                <w:bCs/>
                <w:i/>
                <w:sz w:val="22"/>
                <w:szCs w:val="22"/>
                <w:lang w:val="en-GB"/>
              </w:rPr>
              <w:t xml:space="preserve">GRAND TOTAL (TRY): </w:t>
            </w:r>
          </w:p>
        </w:tc>
        <w:tc>
          <w:tcPr>
            <w:tcW w:w="1800" w:type="dxa"/>
            <w:vAlign w:val="center"/>
          </w:tcPr>
          <w:p w14:paraId="593153D5" w14:textId="77777777" w:rsidR="004E6E35" w:rsidRPr="00BB7FDB" w:rsidRDefault="004E6E35" w:rsidP="004E6E35">
            <w:pPr>
              <w:jc w:val="both"/>
              <w:rPr>
                <w:rFonts w:asciiTheme="minorHAnsi" w:hAnsiTheme="minorHAnsi" w:cstheme="minorHAnsi"/>
                <w:bCs/>
                <w:sz w:val="22"/>
                <w:szCs w:val="22"/>
                <w:lang w:val="en-GB"/>
              </w:rPr>
            </w:pPr>
          </w:p>
        </w:tc>
      </w:tr>
    </w:tbl>
    <w:p w14:paraId="0124B42F" w14:textId="77777777" w:rsidR="00380E00" w:rsidRPr="00BB7FDB" w:rsidRDefault="00380E00" w:rsidP="00380E00">
      <w:pPr>
        <w:adjustRightInd w:val="0"/>
        <w:snapToGrid w:val="0"/>
        <w:jc w:val="both"/>
        <w:rPr>
          <w:rFonts w:asciiTheme="minorHAnsi" w:hAnsiTheme="minorHAnsi" w:cstheme="minorHAnsi"/>
          <w:sz w:val="22"/>
          <w:szCs w:val="22"/>
          <w:lang w:val="en-GB"/>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4"/>
      </w:tblGrid>
      <w:tr w:rsidR="00FF55E0" w:rsidRPr="00BB7FDB" w14:paraId="2AA88828" w14:textId="77777777" w:rsidTr="00CD7E1D">
        <w:trPr>
          <w:jc w:val="center"/>
        </w:trPr>
        <w:tc>
          <w:tcPr>
            <w:tcW w:w="9934" w:type="dxa"/>
            <w:tcMar>
              <w:top w:w="0" w:type="dxa"/>
              <w:left w:w="108" w:type="dxa"/>
              <w:bottom w:w="0" w:type="dxa"/>
              <w:right w:w="108" w:type="dxa"/>
            </w:tcMar>
            <w:vAlign w:val="bottom"/>
            <w:hideMark/>
          </w:tcPr>
          <w:p w14:paraId="26411AA9" w14:textId="77777777" w:rsidR="00FF55E0" w:rsidRPr="00BB7FDB" w:rsidRDefault="00FF55E0" w:rsidP="00BB7FDB">
            <w:pPr>
              <w:rPr>
                <w:rFonts w:asciiTheme="minorHAnsi" w:hAnsiTheme="minorHAnsi" w:cstheme="minorHAnsi"/>
                <w:b/>
                <w:bCs/>
                <w:sz w:val="22"/>
                <w:szCs w:val="22"/>
              </w:rPr>
            </w:pPr>
            <w:r w:rsidRPr="00BB7FDB">
              <w:rPr>
                <w:rFonts w:asciiTheme="minorHAnsi" w:hAnsiTheme="minorHAnsi" w:cstheme="minorHAnsi"/>
                <w:b/>
                <w:bCs/>
                <w:sz w:val="22"/>
                <w:szCs w:val="22"/>
              </w:rPr>
              <w:t>NOTES</w:t>
            </w:r>
          </w:p>
        </w:tc>
      </w:tr>
      <w:tr w:rsidR="00FF55E0" w:rsidRPr="00BB7FDB" w14:paraId="1ED578A9" w14:textId="77777777" w:rsidTr="00CD7E1D">
        <w:trPr>
          <w:jc w:val="center"/>
        </w:trPr>
        <w:tc>
          <w:tcPr>
            <w:tcW w:w="9934" w:type="dxa"/>
            <w:tcMar>
              <w:top w:w="0" w:type="dxa"/>
              <w:left w:w="108" w:type="dxa"/>
              <w:bottom w:w="0" w:type="dxa"/>
              <w:right w:w="108" w:type="dxa"/>
            </w:tcMar>
            <w:vAlign w:val="bottom"/>
            <w:hideMark/>
          </w:tcPr>
          <w:p w14:paraId="1E7C3A4E" w14:textId="77777777" w:rsidR="00FF55E0" w:rsidRPr="00BB7FDB" w:rsidRDefault="00FF55E0" w:rsidP="00BB7FDB">
            <w:pPr>
              <w:rPr>
                <w:rFonts w:asciiTheme="minorHAnsi" w:hAnsiTheme="minorHAnsi" w:cstheme="minorHAnsi"/>
                <w:b/>
                <w:bCs/>
                <w:sz w:val="22"/>
                <w:szCs w:val="22"/>
              </w:rPr>
            </w:pPr>
            <w:r w:rsidRPr="00BB7FDB">
              <w:rPr>
                <w:rFonts w:asciiTheme="minorHAnsi" w:hAnsiTheme="minorHAnsi" w:cstheme="minorHAnsi"/>
                <w:b/>
                <w:bCs/>
                <w:sz w:val="22"/>
                <w:szCs w:val="22"/>
              </w:rPr>
              <w:t>All fee rates must cover:</w:t>
            </w:r>
          </w:p>
        </w:tc>
      </w:tr>
      <w:tr w:rsidR="00FF55E0" w:rsidRPr="00BB7FDB" w14:paraId="780C5507" w14:textId="77777777" w:rsidTr="00CD7E1D">
        <w:trPr>
          <w:jc w:val="center"/>
        </w:trPr>
        <w:tc>
          <w:tcPr>
            <w:tcW w:w="9934" w:type="dxa"/>
            <w:tcMar>
              <w:top w:w="0" w:type="dxa"/>
              <w:left w:w="108" w:type="dxa"/>
              <w:bottom w:w="0" w:type="dxa"/>
              <w:right w:w="108" w:type="dxa"/>
            </w:tcMar>
            <w:vAlign w:val="bottom"/>
            <w:hideMark/>
          </w:tcPr>
          <w:p w14:paraId="7E82B951" w14:textId="77777777"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i/>
                <w:iCs/>
                <w:sz w:val="22"/>
                <w:szCs w:val="22"/>
              </w:rPr>
              <w:t>-  The remuneration actually paid to the experts concerned per person/ day</w:t>
            </w:r>
          </w:p>
        </w:tc>
      </w:tr>
      <w:tr w:rsidR="00FF55E0" w:rsidRPr="00BB7FDB" w14:paraId="4CE3057A" w14:textId="77777777" w:rsidTr="00CD7E1D">
        <w:trPr>
          <w:jc w:val="center"/>
        </w:trPr>
        <w:tc>
          <w:tcPr>
            <w:tcW w:w="9934" w:type="dxa"/>
            <w:tcMar>
              <w:top w:w="0" w:type="dxa"/>
              <w:left w:w="108" w:type="dxa"/>
              <w:bottom w:w="0" w:type="dxa"/>
              <w:right w:w="108" w:type="dxa"/>
            </w:tcMar>
            <w:vAlign w:val="bottom"/>
            <w:hideMark/>
          </w:tcPr>
          <w:p w14:paraId="0C26F072" w14:textId="77777777"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i/>
                <w:iCs/>
                <w:sz w:val="22"/>
                <w:szCs w:val="22"/>
              </w:rPr>
              <w:t>-  Administrative costs of employing the relevant experts, such as relocation and repatriation expenses</w:t>
            </w:r>
          </w:p>
        </w:tc>
      </w:tr>
      <w:tr w:rsidR="00FF55E0" w:rsidRPr="00BB7FDB" w14:paraId="270EDA1F" w14:textId="77777777" w:rsidTr="00CD7E1D">
        <w:trPr>
          <w:trHeight w:val="516"/>
          <w:jc w:val="center"/>
        </w:trPr>
        <w:tc>
          <w:tcPr>
            <w:tcW w:w="9934" w:type="dxa"/>
            <w:tcMar>
              <w:top w:w="0" w:type="dxa"/>
              <w:left w:w="108" w:type="dxa"/>
              <w:bottom w:w="0" w:type="dxa"/>
              <w:right w:w="108" w:type="dxa"/>
            </w:tcMar>
            <w:vAlign w:val="bottom"/>
            <w:hideMark/>
          </w:tcPr>
          <w:p w14:paraId="3C55FEC6" w14:textId="79EF60FA"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i/>
                <w:iCs/>
                <w:sz w:val="22"/>
                <w:szCs w:val="22"/>
              </w:rPr>
              <w:t>-  Expatriation allowances, leave, medical insurance, and other employment benefits</w:t>
            </w:r>
          </w:p>
          <w:p w14:paraId="4A1BC985" w14:textId="6F6848B5"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i/>
                <w:iCs/>
                <w:sz w:val="22"/>
                <w:szCs w:val="22"/>
              </w:rPr>
              <w:t>accorded to the experts by the Consultancy Company/Consultant</w:t>
            </w:r>
          </w:p>
        </w:tc>
      </w:tr>
      <w:tr w:rsidR="00FF55E0" w:rsidRPr="00BB7FDB" w14:paraId="4C57B85D" w14:textId="77777777" w:rsidTr="00CD7E1D">
        <w:trPr>
          <w:jc w:val="center"/>
        </w:trPr>
        <w:tc>
          <w:tcPr>
            <w:tcW w:w="9934" w:type="dxa"/>
            <w:tcMar>
              <w:top w:w="0" w:type="dxa"/>
              <w:left w:w="108" w:type="dxa"/>
              <w:bottom w:w="0" w:type="dxa"/>
              <w:right w:w="108" w:type="dxa"/>
            </w:tcMar>
            <w:vAlign w:val="bottom"/>
            <w:hideMark/>
          </w:tcPr>
          <w:p w14:paraId="7FD292D3" w14:textId="77777777"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i/>
                <w:iCs/>
                <w:sz w:val="22"/>
                <w:szCs w:val="22"/>
              </w:rPr>
              <w:t>-  The margin, covering the consultant’s overheads, profit, and backstopping facilities</w:t>
            </w:r>
          </w:p>
        </w:tc>
      </w:tr>
      <w:tr w:rsidR="00FF55E0" w:rsidRPr="00BB7FDB" w14:paraId="6BAC2EEE" w14:textId="77777777" w:rsidTr="00CD7E1D">
        <w:trPr>
          <w:jc w:val="center"/>
        </w:trPr>
        <w:tc>
          <w:tcPr>
            <w:tcW w:w="9934" w:type="dxa"/>
            <w:tcMar>
              <w:top w:w="0" w:type="dxa"/>
              <w:left w:w="108" w:type="dxa"/>
              <w:bottom w:w="0" w:type="dxa"/>
              <w:right w:w="108" w:type="dxa"/>
            </w:tcMar>
            <w:vAlign w:val="bottom"/>
            <w:hideMark/>
          </w:tcPr>
          <w:p w14:paraId="5C48B09C" w14:textId="77777777"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i/>
                <w:iCs/>
                <w:sz w:val="22"/>
                <w:szCs w:val="22"/>
              </w:rPr>
              <w:t>-  Note that the input of experts must be given in full working days</w:t>
            </w:r>
          </w:p>
        </w:tc>
      </w:tr>
      <w:tr w:rsidR="00FF55E0" w:rsidRPr="00BB7FDB" w14:paraId="2C5C0C5B" w14:textId="77777777" w:rsidTr="00CD7E1D">
        <w:trPr>
          <w:jc w:val="center"/>
        </w:trPr>
        <w:tc>
          <w:tcPr>
            <w:tcW w:w="9934" w:type="dxa"/>
            <w:tcMar>
              <w:top w:w="0" w:type="dxa"/>
              <w:left w:w="108" w:type="dxa"/>
              <w:bottom w:w="0" w:type="dxa"/>
              <w:right w:w="108" w:type="dxa"/>
            </w:tcMar>
            <w:vAlign w:val="bottom"/>
            <w:hideMark/>
          </w:tcPr>
          <w:p w14:paraId="47914DA2" w14:textId="77777777" w:rsidR="00FF55E0" w:rsidRPr="00BB7FDB" w:rsidRDefault="00FF55E0" w:rsidP="00BB7FDB">
            <w:pPr>
              <w:rPr>
                <w:rFonts w:asciiTheme="minorHAnsi" w:hAnsiTheme="minorHAnsi" w:cstheme="minorHAnsi"/>
                <w:i/>
                <w:iCs/>
                <w:sz w:val="22"/>
                <w:szCs w:val="22"/>
              </w:rPr>
            </w:pPr>
            <w:r w:rsidRPr="00BB7FDB">
              <w:rPr>
                <w:rFonts w:asciiTheme="minorHAnsi" w:hAnsiTheme="minorHAnsi" w:cstheme="minorHAnsi"/>
                <w:b/>
                <w:bCs/>
                <w:sz w:val="22"/>
                <w:szCs w:val="22"/>
              </w:rPr>
              <w:t xml:space="preserve">The number of person-days for each task shows the maximum number of days the consultant can work to deliver the related task. Suppose the consultant delivers the tasks by working fewer days than indicated </w:t>
            </w:r>
            <w:r w:rsidRPr="00BB7FDB">
              <w:rPr>
                <w:rFonts w:asciiTheme="minorHAnsi" w:hAnsiTheme="minorHAnsi" w:cstheme="minorHAnsi"/>
                <w:b/>
                <w:bCs/>
                <w:sz w:val="22"/>
                <w:szCs w:val="22"/>
              </w:rPr>
              <w:lastRenderedPageBreak/>
              <w:t>in the financial submission. In that case, the task is considered completed, and the consultant may not need to work more on that task.</w:t>
            </w:r>
          </w:p>
        </w:tc>
      </w:tr>
    </w:tbl>
    <w:p w14:paraId="6252C3FE" w14:textId="77777777" w:rsidR="00FF55E0" w:rsidRPr="00BB7FDB" w:rsidRDefault="00FF55E0" w:rsidP="00BB7FDB">
      <w:pPr>
        <w:rPr>
          <w:rFonts w:asciiTheme="minorHAnsi" w:eastAsiaTheme="minorHAnsi" w:hAnsiTheme="minorHAnsi" w:cstheme="minorHAnsi"/>
          <w:sz w:val="22"/>
          <w:szCs w:val="22"/>
        </w:rPr>
      </w:pPr>
    </w:p>
    <w:p w14:paraId="253ECEF4" w14:textId="76A98949" w:rsidR="007932CF" w:rsidRPr="00BB7FDB" w:rsidRDefault="007932CF" w:rsidP="00B72D0D">
      <w:pPr>
        <w:ind w:left="-1080" w:right="1351"/>
        <w:jc w:val="both"/>
        <w:rPr>
          <w:rFonts w:asciiTheme="minorHAnsi" w:hAnsiTheme="minorHAnsi" w:cstheme="minorHAnsi"/>
          <w:i/>
          <w:sz w:val="22"/>
          <w:szCs w:val="22"/>
        </w:rPr>
      </w:pPr>
    </w:p>
    <w:sectPr w:rsidR="007932CF" w:rsidRPr="00BB7FDB" w:rsidSect="00BB7FDB">
      <w:pgSz w:w="11906" w:h="16838"/>
      <w:pgMar w:top="1276" w:right="346" w:bottom="360"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8722D70"/>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6"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64C15BB"/>
    <w:multiLevelType w:val="hybridMultilevel"/>
    <w:tmpl w:val="947A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42932"/>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7327F"/>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4511F"/>
    <w:multiLevelType w:val="hybridMultilevel"/>
    <w:tmpl w:val="8E3AD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242458"/>
    <w:multiLevelType w:val="hybridMultilevel"/>
    <w:tmpl w:val="E338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029CC"/>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11764"/>
    <w:multiLevelType w:val="hybridMultilevel"/>
    <w:tmpl w:val="1E563104"/>
    <w:lvl w:ilvl="0" w:tplc="90BAB21A">
      <w:numFmt w:val="bullet"/>
      <w:lvlText w:val="-"/>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5"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B340C"/>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6040B"/>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54F9B"/>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6FC062B2"/>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E78A6"/>
    <w:multiLevelType w:val="hybridMultilevel"/>
    <w:tmpl w:val="A808B65A"/>
    <w:lvl w:ilvl="0" w:tplc="B7C6A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7"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6"/>
  </w:num>
  <w:num w:numId="2">
    <w:abstractNumId w:val="39"/>
  </w:num>
  <w:num w:numId="3">
    <w:abstractNumId w:val="24"/>
  </w:num>
  <w:num w:numId="4">
    <w:abstractNumId w:val="5"/>
  </w:num>
  <w:num w:numId="5">
    <w:abstractNumId w:val="47"/>
  </w:num>
  <w:num w:numId="6">
    <w:abstractNumId w:val="41"/>
  </w:num>
  <w:num w:numId="7">
    <w:abstractNumId w:val="12"/>
  </w:num>
  <w:num w:numId="8">
    <w:abstractNumId w:val="4"/>
  </w:num>
  <w:num w:numId="9">
    <w:abstractNumId w:val="18"/>
  </w:num>
  <w:num w:numId="10">
    <w:abstractNumId w:val="1"/>
  </w:num>
  <w:num w:numId="11">
    <w:abstractNumId w:val="16"/>
  </w:num>
  <w:num w:numId="12">
    <w:abstractNumId w:val="6"/>
  </w:num>
  <w:num w:numId="13">
    <w:abstractNumId w:val="13"/>
  </w:num>
  <w:num w:numId="14">
    <w:abstractNumId w:val="9"/>
  </w:num>
  <w:num w:numId="15">
    <w:abstractNumId w:val="10"/>
  </w:num>
  <w:num w:numId="16">
    <w:abstractNumId w:val="31"/>
  </w:num>
  <w:num w:numId="17">
    <w:abstractNumId w:val="30"/>
  </w:num>
  <w:num w:numId="18">
    <w:abstractNumId w:val="25"/>
  </w:num>
  <w:num w:numId="19">
    <w:abstractNumId w:val="36"/>
  </w:num>
  <w:num w:numId="20">
    <w:abstractNumId w:val="7"/>
  </w:num>
  <w:num w:numId="21">
    <w:abstractNumId w:val="32"/>
  </w:num>
  <w:num w:numId="22">
    <w:abstractNumId w:val="2"/>
  </w:num>
  <w:num w:numId="23">
    <w:abstractNumId w:val="27"/>
  </w:num>
  <w:num w:numId="24">
    <w:abstractNumId w:val="45"/>
  </w:num>
  <w:num w:numId="25">
    <w:abstractNumId w:val="38"/>
  </w:num>
  <w:num w:numId="26">
    <w:abstractNumId w:val="35"/>
  </w:num>
  <w:num w:numId="27">
    <w:abstractNumId w:val="29"/>
  </w:num>
  <w:num w:numId="28">
    <w:abstractNumId w:val="15"/>
  </w:num>
  <w:num w:numId="29">
    <w:abstractNumId w:val="34"/>
  </w:num>
  <w:num w:numId="30">
    <w:abstractNumId w:val="0"/>
  </w:num>
  <w:num w:numId="31">
    <w:abstractNumId w:val="48"/>
  </w:num>
  <w:num w:numId="32">
    <w:abstractNumId w:val="42"/>
  </w:num>
  <w:num w:numId="33">
    <w:abstractNumId w:val="19"/>
  </w:num>
  <w:num w:numId="34">
    <w:abstractNumId w:val="22"/>
  </w:num>
  <w:num w:numId="35">
    <w:abstractNumId w:val="43"/>
  </w:num>
  <w:num w:numId="36">
    <w:abstractNumId w:val="28"/>
  </w:num>
  <w:num w:numId="37">
    <w:abstractNumId w:val="26"/>
  </w:num>
  <w:num w:numId="38">
    <w:abstractNumId w:val="8"/>
  </w:num>
  <w:num w:numId="39">
    <w:abstractNumId w:val="14"/>
  </w:num>
  <w:num w:numId="40">
    <w:abstractNumId w:val="44"/>
  </w:num>
  <w:num w:numId="41">
    <w:abstractNumId w:val="37"/>
  </w:num>
  <w:num w:numId="42">
    <w:abstractNumId w:val="11"/>
  </w:num>
  <w:num w:numId="43">
    <w:abstractNumId w:val="40"/>
  </w:num>
  <w:num w:numId="44">
    <w:abstractNumId w:val="3"/>
  </w:num>
  <w:num w:numId="45">
    <w:abstractNumId w:val="33"/>
  </w:num>
  <w:num w:numId="46">
    <w:abstractNumId w:val="21"/>
  </w:num>
  <w:num w:numId="47">
    <w:abstractNumId w:val="17"/>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jG3tDA1MjIzMzVR0lEKTi0uzszPAykwNKkFAN27iKYtAAAA"/>
  </w:docVars>
  <w:rsids>
    <w:rsidRoot w:val="004455AB"/>
    <w:rsid w:val="00010CE1"/>
    <w:rsid w:val="00016AB4"/>
    <w:rsid w:val="000177C4"/>
    <w:rsid w:val="000209C6"/>
    <w:rsid w:val="000271B0"/>
    <w:rsid w:val="00030533"/>
    <w:rsid w:val="00032141"/>
    <w:rsid w:val="00034755"/>
    <w:rsid w:val="00041CA1"/>
    <w:rsid w:val="000421C6"/>
    <w:rsid w:val="00044C20"/>
    <w:rsid w:val="00053A95"/>
    <w:rsid w:val="00054438"/>
    <w:rsid w:val="000552A9"/>
    <w:rsid w:val="0005718C"/>
    <w:rsid w:val="00057C7C"/>
    <w:rsid w:val="00070D08"/>
    <w:rsid w:val="00082F26"/>
    <w:rsid w:val="00083315"/>
    <w:rsid w:val="00084268"/>
    <w:rsid w:val="00087F1E"/>
    <w:rsid w:val="00091D9F"/>
    <w:rsid w:val="000A1D65"/>
    <w:rsid w:val="000A3008"/>
    <w:rsid w:val="000B6101"/>
    <w:rsid w:val="000C0341"/>
    <w:rsid w:val="000C649A"/>
    <w:rsid w:val="000D39E5"/>
    <w:rsid w:val="000D7603"/>
    <w:rsid w:val="000E58D7"/>
    <w:rsid w:val="000F10A4"/>
    <w:rsid w:val="000F7AE6"/>
    <w:rsid w:val="00100F47"/>
    <w:rsid w:val="0010667F"/>
    <w:rsid w:val="001142CC"/>
    <w:rsid w:val="00126636"/>
    <w:rsid w:val="00130A12"/>
    <w:rsid w:val="0013640B"/>
    <w:rsid w:val="00144EF3"/>
    <w:rsid w:val="00166B61"/>
    <w:rsid w:val="00171B86"/>
    <w:rsid w:val="00182A87"/>
    <w:rsid w:val="001850AC"/>
    <w:rsid w:val="00197EB4"/>
    <w:rsid w:val="001A7ECE"/>
    <w:rsid w:val="001B3D57"/>
    <w:rsid w:val="001C4982"/>
    <w:rsid w:val="001C577B"/>
    <w:rsid w:val="001D338F"/>
    <w:rsid w:val="001D46F8"/>
    <w:rsid w:val="001D500A"/>
    <w:rsid w:val="001D69B3"/>
    <w:rsid w:val="001E09A3"/>
    <w:rsid w:val="001E3436"/>
    <w:rsid w:val="001E64D0"/>
    <w:rsid w:val="001E7C55"/>
    <w:rsid w:val="001F3961"/>
    <w:rsid w:val="001F488A"/>
    <w:rsid w:val="002049E5"/>
    <w:rsid w:val="00212698"/>
    <w:rsid w:val="00217483"/>
    <w:rsid w:val="00222B54"/>
    <w:rsid w:val="00223042"/>
    <w:rsid w:val="00225B53"/>
    <w:rsid w:val="002325FC"/>
    <w:rsid w:val="00240E6A"/>
    <w:rsid w:val="00254E09"/>
    <w:rsid w:val="00260664"/>
    <w:rsid w:val="00260B1C"/>
    <w:rsid w:val="00261D0A"/>
    <w:rsid w:val="00271FC6"/>
    <w:rsid w:val="002800AD"/>
    <w:rsid w:val="002860AB"/>
    <w:rsid w:val="0029017E"/>
    <w:rsid w:val="0029193D"/>
    <w:rsid w:val="002B46A2"/>
    <w:rsid w:val="002B7413"/>
    <w:rsid w:val="002B75B3"/>
    <w:rsid w:val="002C433E"/>
    <w:rsid w:val="002D5C9A"/>
    <w:rsid w:val="002E325C"/>
    <w:rsid w:val="002E61B8"/>
    <w:rsid w:val="002F7828"/>
    <w:rsid w:val="003017B4"/>
    <w:rsid w:val="00302B73"/>
    <w:rsid w:val="00307CB9"/>
    <w:rsid w:val="003122F5"/>
    <w:rsid w:val="003152B4"/>
    <w:rsid w:val="00315E29"/>
    <w:rsid w:val="00320F04"/>
    <w:rsid w:val="00322C03"/>
    <w:rsid w:val="00342849"/>
    <w:rsid w:val="00343AF4"/>
    <w:rsid w:val="00350C93"/>
    <w:rsid w:val="00360881"/>
    <w:rsid w:val="003628F5"/>
    <w:rsid w:val="003669C1"/>
    <w:rsid w:val="003669D4"/>
    <w:rsid w:val="00367D78"/>
    <w:rsid w:val="003730E9"/>
    <w:rsid w:val="00380E00"/>
    <w:rsid w:val="003832EF"/>
    <w:rsid w:val="00392A80"/>
    <w:rsid w:val="00393B3E"/>
    <w:rsid w:val="00393D73"/>
    <w:rsid w:val="003974A0"/>
    <w:rsid w:val="003A2B15"/>
    <w:rsid w:val="003A7605"/>
    <w:rsid w:val="003A7E8A"/>
    <w:rsid w:val="003B6A60"/>
    <w:rsid w:val="003B7949"/>
    <w:rsid w:val="003C09C9"/>
    <w:rsid w:val="003C26BA"/>
    <w:rsid w:val="003C68BF"/>
    <w:rsid w:val="003C7322"/>
    <w:rsid w:val="003C7893"/>
    <w:rsid w:val="003D341B"/>
    <w:rsid w:val="003E18C3"/>
    <w:rsid w:val="003E4488"/>
    <w:rsid w:val="003F3261"/>
    <w:rsid w:val="004042BC"/>
    <w:rsid w:val="00411152"/>
    <w:rsid w:val="00420F8A"/>
    <w:rsid w:val="00422F44"/>
    <w:rsid w:val="00436102"/>
    <w:rsid w:val="004435C4"/>
    <w:rsid w:val="004455AB"/>
    <w:rsid w:val="004512FD"/>
    <w:rsid w:val="00452B60"/>
    <w:rsid w:val="00460D8A"/>
    <w:rsid w:val="00467E26"/>
    <w:rsid w:val="00467F9E"/>
    <w:rsid w:val="0047558B"/>
    <w:rsid w:val="00477DEF"/>
    <w:rsid w:val="0049115E"/>
    <w:rsid w:val="00492B67"/>
    <w:rsid w:val="0049654B"/>
    <w:rsid w:val="004B1128"/>
    <w:rsid w:val="004B656B"/>
    <w:rsid w:val="004C1B19"/>
    <w:rsid w:val="004D6624"/>
    <w:rsid w:val="004E5B69"/>
    <w:rsid w:val="004E6E35"/>
    <w:rsid w:val="004F1295"/>
    <w:rsid w:val="004F354E"/>
    <w:rsid w:val="004F4455"/>
    <w:rsid w:val="004F643D"/>
    <w:rsid w:val="0050208A"/>
    <w:rsid w:val="00521E79"/>
    <w:rsid w:val="00522BD5"/>
    <w:rsid w:val="00524646"/>
    <w:rsid w:val="0053475B"/>
    <w:rsid w:val="0054139A"/>
    <w:rsid w:val="00547D94"/>
    <w:rsid w:val="00560063"/>
    <w:rsid w:val="00560987"/>
    <w:rsid w:val="00560A9F"/>
    <w:rsid w:val="00565D98"/>
    <w:rsid w:val="00573630"/>
    <w:rsid w:val="00575CE4"/>
    <w:rsid w:val="00594E3D"/>
    <w:rsid w:val="005A2DD3"/>
    <w:rsid w:val="005B5378"/>
    <w:rsid w:val="005B66AC"/>
    <w:rsid w:val="005C4B0E"/>
    <w:rsid w:val="005C4BD6"/>
    <w:rsid w:val="005C7538"/>
    <w:rsid w:val="005D0B6F"/>
    <w:rsid w:val="005D5C6B"/>
    <w:rsid w:val="005E02B8"/>
    <w:rsid w:val="005E0924"/>
    <w:rsid w:val="005E121B"/>
    <w:rsid w:val="005F1F55"/>
    <w:rsid w:val="006067AB"/>
    <w:rsid w:val="00615FE4"/>
    <w:rsid w:val="00617B7D"/>
    <w:rsid w:val="00622F0D"/>
    <w:rsid w:val="00624D89"/>
    <w:rsid w:val="00647EC1"/>
    <w:rsid w:val="00650C92"/>
    <w:rsid w:val="006549C6"/>
    <w:rsid w:val="006556BA"/>
    <w:rsid w:val="00667701"/>
    <w:rsid w:val="006677F0"/>
    <w:rsid w:val="00675AA2"/>
    <w:rsid w:val="0068158C"/>
    <w:rsid w:val="00682B88"/>
    <w:rsid w:val="0068473F"/>
    <w:rsid w:val="0069343E"/>
    <w:rsid w:val="00694A56"/>
    <w:rsid w:val="00697D9B"/>
    <w:rsid w:val="006A2B18"/>
    <w:rsid w:val="006A6986"/>
    <w:rsid w:val="006A7334"/>
    <w:rsid w:val="006B519B"/>
    <w:rsid w:val="006C0116"/>
    <w:rsid w:val="006C4E3D"/>
    <w:rsid w:val="006D38AD"/>
    <w:rsid w:val="006E0E20"/>
    <w:rsid w:val="006F0305"/>
    <w:rsid w:val="006F133C"/>
    <w:rsid w:val="006F4E02"/>
    <w:rsid w:val="00701191"/>
    <w:rsid w:val="00701D13"/>
    <w:rsid w:val="00702834"/>
    <w:rsid w:val="007165DC"/>
    <w:rsid w:val="0072091A"/>
    <w:rsid w:val="00724491"/>
    <w:rsid w:val="00727411"/>
    <w:rsid w:val="00737FB8"/>
    <w:rsid w:val="00762EAC"/>
    <w:rsid w:val="00763231"/>
    <w:rsid w:val="0076386B"/>
    <w:rsid w:val="00770756"/>
    <w:rsid w:val="007871F5"/>
    <w:rsid w:val="0079264D"/>
    <w:rsid w:val="00792663"/>
    <w:rsid w:val="007932CF"/>
    <w:rsid w:val="007A3EC4"/>
    <w:rsid w:val="007C346B"/>
    <w:rsid w:val="007C5C84"/>
    <w:rsid w:val="007C7175"/>
    <w:rsid w:val="007D0409"/>
    <w:rsid w:val="007D1EFF"/>
    <w:rsid w:val="007D27DD"/>
    <w:rsid w:val="007D5B94"/>
    <w:rsid w:val="007E6DD4"/>
    <w:rsid w:val="007F3011"/>
    <w:rsid w:val="007F3032"/>
    <w:rsid w:val="007F3F17"/>
    <w:rsid w:val="00814670"/>
    <w:rsid w:val="00834356"/>
    <w:rsid w:val="00844903"/>
    <w:rsid w:val="0084580E"/>
    <w:rsid w:val="00846FBB"/>
    <w:rsid w:val="00850F62"/>
    <w:rsid w:val="00857580"/>
    <w:rsid w:val="0086060B"/>
    <w:rsid w:val="00863E98"/>
    <w:rsid w:val="00864CC8"/>
    <w:rsid w:val="00866F0D"/>
    <w:rsid w:val="0088024F"/>
    <w:rsid w:val="00892EF1"/>
    <w:rsid w:val="008A0693"/>
    <w:rsid w:val="008A10AD"/>
    <w:rsid w:val="008A742C"/>
    <w:rsid w:val="008B6B31"/>
    <w:rsid w:val="008C242D"/>
    <w:rsid w:val="008D246E"/>
    <w:rsid w:val="008F5844"/>
    <w:rsid w:val="00904480"/>
    <w:rsid w:val="00904CE7"/>
    <w:rsid w:val="00917E43"/>
    <w:rsid w:val="0092033B"/>
    <w:rsid w:val="00924213"/>
    <w:rsid w:val="00924A24"/>
    <w:rsid w:val="009263B9"/>
    <w:rsid w:val="0093099F"/>
    <w:rsid w:val="00941ACC"/>
    <w:rsid w:val="0095078D"/>
    <w:rsid w:val="009806E9"/>
    <w:rsid w:val="0098524A"/>
    <w:rsid w:val="0099263C"/>
    <w:rsid w:val="009B3571"/>
    <w:rsid w:val="009B5F4E"/>
    <w:rsid w:val="009C330A"/>
    <w:rsid w:val="009C7437"/>
    <w:rsid w:val="009D25AA"/>
    <w:rsid w:val="009E11B0"/>
    <w:rsid w:val="009E123B"/>
    <w:rsid w:val="009E19CE"/>
    <w:rsid w:val="009E3EE0"/>
    <w:rsid w:val="009E67E5"/>
    <w:rsid w:val="009F22CB"/>
    <w:rsid w:val="009F7788"/>
    <w:rsid w:val="009F7881"/>
    <w:rsid w:val="00A01542"/>
    <w:rsid w:val="00A042EE"/>
    <w:rsid w:val="00A13443"/>
    <w:rsid w:val="00A21EF2"/>
    <w:rsid w:val="00A220F8"/>
    <w:rsid w:val="00A23642"/>
    <w:rsid w:val="00A3278E"/>
    <w:rsid w:val="00A33BB8"/>
    <w:rsid w:val="00A55670"/>
    <w:rsid w:val="00A57C4A"/>
    <w:rsid w:val="00A62FEA"/>
    <w:rsid w:val="00A636FE"/>
    <w:rsid w:val="00A705D8"/>
    <w:rsid w:val="00A75AF2"/>
    <w:rsid w:val="00A763EF"/>
    <w:rsid w:val="00A776EA"/>
    <w:rsid w:val="00A87F0B"/>
    <w:rsid w:val="00AA1F7B"/>
    <w:rsid w:val="00AB25F2"/>
    <w:rsid w:val="00AB73A5"/>
    <w:rsid w:val="00AB7417"/>
    <w:rsid w:val="00AD63E1"/>
    <w:rsid w:val="00AD71FA"/>
    <w:rsid w:val="00AD7E21"/>
    <w:rsid w:val="00AE33B6"/>
    <w:rsid w:val="00AF7D96"/>
    <w:rsid w:val="00B04F48"/>
    <w:rsid w:val="00B11CC6"/>
    <w:rsid w:val="00B123AC"/>
    <w:rsid w:val="00B1247D"/>
    <w:rsid w:val="00B27BCC"/>
    <w:rsid w:val="00B3204B"/>
    <w:rsid w:val="00B34EFE"/>
    <w:rsid w:val="00B35558"/>
    <w:rsid w:val="00B405C3"/>
    <w:rsid w:val="00B517D5"/>
    <w:rsid w:val="00B520A3"/>
    <w:rsid w:val="00B533BA"/>
    <w:rsid w:val="00B65235"/>
    <w:rsid w:val="00B706F1"/>
    <w:rsid w:val="00B72D0D"/>
    <w:rsid w:val="00B73E53"/>
    <w:rsid w:val="00B74BB5"/>
    <w:rsid w:val="00B75CCD"/>
    <w:rsid w:val="00B9596C"/>
    <w:rsid w:val="00BB0E92"/>
    <w:rsid w:val="00BB7FDB"/>
    <w:rsid w:val="00BC435F"/>
    <w:rsid w:val="00BC7FAD"/>
    <w:rsid w:val="00BF1477"/>
    <w:rsid w:val="00C004C7"/>
    <w:rsid w:val="00C05A4D"/>
    <w:rsid w:val="00C111FE"/>
    <w:rsid w:val="00C15500"/>
    <w:rsid w:val="00C1667C"/>
    <w:rsid w:val="00C2788E"/>
    <w:rsid w:val="00C36877"/>
    <w:rsid w:val="00C440A8"/>
    <w:rsid w:val="00C441BA"/>
    <w:rsid w:val="00C461B4"/>
    <w:rsid w:val="00C46BB0"/>
    <w:rsid w:val="00C6286C"/>
    <w:rsid w:val="00C747F0"/>
    <w:rsid w:val="00C74EC8"/>
    <w:rsid w:val="00C77C3E"/>
    <w:rsid w:val="00C82EBA"/>
    <w:rsid w:val="00C83207"/>
    <w:rsid w:val="00C858AE"/>
    <w:rsid w:val="00C91662"/>
    <w:rsid w:val="00C91D0E"/>
    <w:rsid w:val="00C93B97"/>
    <w:rsid w:val="00CA075A"/>
    <w:rsid w:val="00CA2E35"/>
    <w:rsid w:val="00CA47C5"/>
    <w:rsid w:val="00CB2CB2"/>
    <w:rsid w:val="00CB2EA7"/>
    <w:rsid w:val="00CB61B9"/>
    <w:rsid w:val="00CB6932"/>
    <w:rsid w:val="00CC77EE"/>
    <w:rsid w:val="00CD470C"/>
    <w:rsid w:val="00CD5062"/>
    <w:rsid w:val="00CD5D57"/>
    <w:rsid w:val="00CD7E1D"/>
    <w:rsid w:val="00D01350"/>
    <w:rsid w:val="00D034BD"/>
    <w:rsid w:val="00D040FB"/>
    <w:rsid w:val="00D04C6E"/>
    <w:rsid w:val="00D061AA"/>
    <w:rsid w:val="00D11853"/>
    <w:rsid w:val="00D11EAD"/>
    <w:rsid w:val="00D2029C"/>
    <w:rsid w:val="00D30BBE"/>
    <w:rsid w:val="00D30D86"/>
    <w:rsid w:val="00D335F7"/>
    <w:rsid w:val="00D3400C"/>
    <w:rsid w:val="00D43EBD"/>
    <w:rsid w:val="00D451A5"/>
    <w:rsid w:val="00D57F2A"/>
    <w:rsid w:val="00D642D2"/>
    <w:rsid w:val="00D90C4C"/>
    <w:rsid w:val="00D92835"/>
    <w:rsid w:val="00D92F13"/>
    <w:rsid w:val="00D9537E"/>
    <w:rsid w:val="00D9588C"/>
    <w:rsid w:val="00D97411"/>
    <w:rsid w:val="00DA1E06"/>
    <w:rsid w:val="00DA420F"/>
    <w:rsid w:val="00DB53B4"/>
    <w:rsid w:val="00DC31DA"/>
    <w:rsid w:val="00DC6E18"/>
    <w:rsid w:val="00DD0F20"/>
    <w:rsid w:val="00DD5A5A"/>
    <w:rsid w:val="00DD7F19"/>
    <w:rsid w:val="00DE5B5A"/>
    <w:rsid w:val="00E0465F"/>
    <w:rsid w:val="00E07C62"/>
    <w:rsid w:val="00E11C37"/>
    <w:rsid w:val="00E12264"/>
    <w:rsid w:val="00E1549E"/>
    <w:rsid w:val="00E172AA"/>
    <w:rsid w:val="00E229E6"/>
    <w:rsid w:val="00E2384F"/>
    <w:rsid w:val="00E25656"/>
    <w:rsid w:val="00E25AB7"/>
    <w:rsid w:val="00E27C0D"/>
    <w:rsid w:val="00E348BC"/>
    <w:rsid w:val="00E3692F"/>
    <w:rsid w:val="00E37123"/>
    <w:rsid w:val="00E4019C"/>
    <w:rsid w:val="00E45B63"/>
    <w:rsid w:val="00E55198"/>
    <w:rsid w:val="00E737C2"/>
    <w:rsid w:val="00E84061"/>
    <w:rsid w:val="00E858AA"/>
    <w:rsid w:val="00E94343"/>
    <w:rsid w:val="00E95928"/>
    <w:rsid w:val="00EA4748"/>
    <w:rsid w:val="00EA5E79"/>
    <w:rsid w:val="00EB1A53"/>
    <w:rsid w:val="00EC3BE5"/>
    <w:rsid w:val="00EC48D7"/>
    <w:rsid w:val="00EC5953"/>
    <w:rsid w:val="00ED156C"/>
    <w:rsid w:val="00ED1C02"/>
    <w:rsid w:val="00EE09BC"/>
    <w:rsid w:val="00EE1D73"/>
    <w:rsid w:val="00EF008C"/>
    <w:rsid w:val="00EF587A"/>
    <w:rsid w:val="00F00902"/>
    <w:rsid w:val="00F02F69"/>
    <w:rsid w:val="00F11685"/>
    <w:rsid w:val="00F15568"/>
    <w:rsid w:val="00F21E81"/>
    <w:rsid w:val="00F24414"/>
    <w:rsid w:val="00F25EAA"/>
    <w:rsid w:val="00F33841"/>
    <w:rsid w:val="00F343E9"/>
    <w:rsid w:val="00F415AE"/>
    <w:rsid w:val="00F50893"/>
    <w:rsid w:val="00F50F6A"/>
    <w:rsid w:val="00F522F9"/>
    <w:rsid w:val="00F541EC"/>
    <w:rsid w:val="00F56623"/>
    <w:rsid w:val="00F56BF1"/>
    <w:rsid w:val="00F643E3"/>
    <w:rsid w:val="00F66F12"/>
    <w:rsid w:val="00F81AF8"/>
    <w:rsid w:val="00F91A80"/>
    <w:rsid w:val="00F95200"/>
    <w:rsid w:val="00FA2BB9"/>
    <w:rsid w:val="00FC0774"/>
    <w:rsid w:val="00FC189A"/>
    <w:rsid w:val="00FC1C7F"/>
    <w:rsid w:val="00FC3E95"/>
    <w:rsid w:val="00FC638C"/>
    <w:rsid w:val="00FD0B1F"/>
    <w:rsid w:val="00FE0E5C"/>
    <w:rsid w:val="00FE4269"/>
    <w:rsid w:val="00FE48E4"/>
    <w:rsid w:val="00FE59BE"/>
    <w:rsid w:val="00FE7AFC"/>
    <w:rsid w:val="00FF0A07"/>
    <w:rsid w:val="00FF5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F885F"/>
  <w15:docId w15:val="{8362F27B-756B-46BD-963D-51400D6E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A07"/>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paragraph" w:styleId="Heading5">
    <w:name w:val="heading 5"/>
    <w:basedOn w:val="Normal"/>
    <w:next w:val="Normal"/>
    <w:link w:val="Heading5Char"/>
    <w:uiPriority w:val="9"/>
    <w:unhideWhenUsed/>
    <w:qFormat/>
    <w:rsid w:val="00D061AA"/>
    <w:pPr>
      <w:keepNext/>
      <w:keepLines/>
      <w:spacing w:before="40"/>
      <w:outlineLvl w:val="4"/>
    </w:pPr>
    <w:rPr>
      <w:rFonts w:asciiTheme="majorHAnsi" w:eastAsiaTheme="majorEastAsia" w:hAnsiTheme="majorHAnsi" w:cstheme="majorBidi"/>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val="en-GB" w:eastAsia="en-GB"/>
    </w:rPr>
  </w:style>
  <w:style w:type="paragraph" w:styleId="BalloonText">
    <w:name w:val="Balloon Text"/>
    <w:basedOn w:val="Normal"/>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List Paragraph (numbered (a)),Bullets,List Paragraph1,Akapit z listą BS"/>
    <w:basedOn w:val="Normal"/>
    <w:link w:val="ListParagraphChar"/>
    <w:uiPriority w:val="99"/>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Akapit z listą BS Char"/>
    <w:link w:val="ListParagraph"/>
    <w:uiPriority w:val="34"/>
    <w:locked/>
    <w:rsid w:val="006F133C"/>
  </w:style>
  <w:style w:type="paragraph" w:styleId="Footer">
    <w:name w:val="footer"/>
    <w:basedOn w:val="Normal"/>
    <w:link w:val="FooterChar"/>
    <w:uiPriority w:val="99"/>
    <w:unhideWhenUsed/>
    <w:rsid w:val="00DC31DA"/>
    <w:pPr>
      <w:widowControl w:val="0"/>
      <w:tabs>
        <w:tab w:val="center" w:pos="4536"/>
        <w:tab w:val="right" w:pos="9072"/>
      </w:tabs>
    </w:pPr>
    <w:rPr>
      <w:rFonts w:cs="Times New Roman"/>
      <w:snapToGrid w:val="0"/>
      <w:sz w:val="24"/>
    </w:rPr>
  </w:style>
  <w:style w:type="character" w:customStyle="1" w:styleId="FooterChar">
    <w:name w:val="Footer Char"/>
    <w:basedOn w:val="DefaultParagraphFont"/>
    <w:link w:val="Footer"/>
    <w:uiPriority w:val="99"/>
    <w:rsid w:val="00DC31DA"/>
    <w:rPr>
      <w:rFonts w:cs="Times New Roman"/>
      <w:snapToGrid w:val="0"/>
      <w:sz w:val="24"/>
    </w:rPr>
  </w:style>
  <w:style w:type="character" w:customStyle="1" w:styleId="Heading5Char">
    <w:name w:val="Heading 5 Char"/>
    <w:basedOn w:val="DefaultParagraphFont"/>
    <w:link w:val="Heading5"/>
    <w:uiPriority w:val="9"/>
    <w:rsid w:val="00D061AA"/>
    <w:rPr>
      <w:rFonts w:asciiTheme="majorHAnsi" w:eastAsiaTheme="majorEastAsia" w:hAnsiTheme="majorHAnsi" w:cstheme="majorBidi"/>
      <w:color w:val="365F91" w:themeColor="accent1" w:themeShade="BF"/>
      <w:sz w:val="22"/>
      <w:szCs w:val="22"/>
      <w:lang w:val="en-GB"/>
    </w:rPr>
  </w:style>
  <w:style w:type="paragraph" w:customStyle="1" w:styleId="1heading">
    <w:name w:val="1heading"/>
    <w:basedOn w:val="Normal"/>
    <w:rsid w:val="0072091A"/>
    <w:pPr>
      <w:widowControl w:val="0"/>
    </w:pPr>
    <w:rPr>
      <w:rFonts w:cs="Angsana New"/>
      <w:b/>
      <w:snapToGrid w:val="0"/>
      <w:sz w:val="24"/>
    </w:rPr>
  </w:style>
  <w:style w:type="table" w:styleId="GridTable4-Accent5">
    <w:name w:val="Grid Table 4 Accent 5"/>
    <w:basedOn w:val="TableNormal"/>
    <w:uiPriority w:val="49"/>
    <w:rsid w:val="00380E00"/>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380E00"/>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semiHidden/>
    <w:unhideWhenUsed/>
    <w:rsid w:val="00E07C62"/>
    <w:rPr>
      <w:sz w:val="16"/>
      <w:szCs w:val="16"/>
    </w:rPr>
  </w:style>
  <w:style w:type="paragraph" w:styleId="CommentText">
    <w:name w:val="annotation text"/>
    <w:basedOn w:val="Normal"/>
    <w:link w:val="CommentTextChar"/>
    <w:semiHidden/>
    <w:unhideWhenUsed/>
    <w:rsid w:val="00E07C62"/>
  </w:style>
  <w:style w:type="character" w:customStyle="1" w:styleId="CommentTextChar">
    <w:name w:val="Comment Text Char"/>
    <w:basedOn w:val="DefaultParagraphFont"/>
    <w:link w:val="CommentText"/>
    <w:semiHidden/>
    <w:rsid w:val="00E07C62"/>
  </w:style>
  <w:style w:type="paragraph" w:styleId="CommentSubject">
    <w:name w:val="annotation subject"/>
    <w:basedOn w:val="CommentText"/>
    <w:next w:val="CommentText"/>
    <w:link w:val="CommentSubjectChar"/>
    <w:semiHidden/>
    <w:unhideWhenUsed/>
    <w:rsid w:val="00E07C62"/>
    <w:rPr>
      <w:b/>
      <w:bCs/>
    </w:rPr>
  </w:style>
  <w:style w:type="character" w:customStyle="1" w:styleId="CommentSubjectChar">
    <w:name w:val="Comment Subject Char"/>
    <w:basedOn w:val="CommentTextChar"/>
    <w:link w:val="CommentSubject"/>
    <w:semiHidden/>
    <w:rsid w:val="00E07C62"/>
    <w:rPr>
      <w:b/>
      <w:bCs/>
    </w:rPr>
  </w:style>
  <w:style w:type="paragraph" w:customStyle="1" w:styleId="paragraph">
    <w:name w:val="paragraph"/>
    <w:basedOn w:val="Normal"/>
    <w:rsid w:val="004E6E35"/>
    <w:pPr>
      <w:spacing w:before="100" w:beforeAutospacing="1" w:after="100" w:afterAutospacing="1"/>
    </w:pPr>
    <w:rPr>
      <w:rFonts w:cs="Times New Roman"/>
      <w:sz w:val="24"/>
      <w:szCs w:val="24"/>
    </w:rPr>
  </w:style>
  <w:style w:type="character" w:customStyle="1" w:styleId="normaltextrun">
    <w:name w:val="normaltextrun"/>
    <w:basedOn w:val="DefaultParagraphFont"/>
    <w:rsid w:val="004E6E35"/>
  </w:style>
  <w:style w:type="character" w:customStyle="1" w:styleId="eop">
    <w:name w:val="eop"/>
    <w:basedOn w:val="DefaultParagraphFont"/>
    <w:rsid w:val="004E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273055345">
      <w:bodyDiv w:val="1"/>
      <w:marLeft w:val="0"/>
      <w:marRight w:val="0"/>
      <w:marTop w:val="0"/>
      <w:marBottom w:val="0"/>
      <w:divBdr>
        <w:top w:val="none" w:sz="0" w:space="0" w:color="auto"/>
        <w:left w:val="none" w:sz="0" w:space="0" w:color="auto"/>
        <w:bottom w:val="none" w:sz="0" w:space="0" w:color="auto"/>
        <w:right w:val="none" w:sz="0" w:space="0" w:color="auto"/>
      </w:divBdr>
      <w:divsChild>
        <w:div w:id="2113165509">
          <w:marLeft w:val="0"/>
          <w:marRight w:val="0"/>
          <w:marTop w:val="0"/>
          <w:marBottom w:val="0"/>
          <w:divBdr>
            <w:top w:val="none" w:sz="0" w:space="0" w:color="auto"/>
            <w:left w:val="none" w:sz="0" w:space="0" w:color="auto"/>
            <w:bottom w:val="none" w:sz="0" w:space="0" w:color="auto"/>
            <w:right w:val="none" w:sz="0" w:space="0" w:color="auto"/>
          </w:divBdr>
          <w:divsChild>
            <w:div w:id="2140687145">
              <w:marLeft w:val="0"/>
              <w:marRight w:val="0"/>
              <w:marTop w:val="0"/>
              <w:marBottom w:val="0"/>
              <w:divBdr>
                <w:top w:val="none" w:sz="0" w:space="0" w:color="auto"/>
                <w:left w:val="none" w:sz="0" w:space="0" w:color="auto"/>
                <w:bottom w:val="none" w:sz="0" w:space="0" w:color="auto"/>
                <w:right w:val="none" w:sz="0" w:space="0" w:color="auto"/>
              </w:divBdr>
            </w:div>
          </w:divsChild>
        </w:div>
        <w:div w:id="563178958">
          <w:marLeft w:val="0"/>
          <w:marRight w:val="0"/>
          <w:marTop w:val="0"/>
          <w:marBottom w:val="0"/>
          <w:divBdr>
            <w:top w:val="none" w:sz="0" w:space="0" w:color="auto"/>
            <w:left w:val="none" w:sz="0" w:space="0" w:color="auto"/>
            <w:bottom w:val="none" w:sz="0" w:space="0" w:color="auto"/>
            <w:right w:val="none" w:sz="0" w:space="0" w:color="auto"/>
          </w:divBdr>
          <w:divsChild>
            <w:div w:id="704335748">
              <w:marLeft w:val="0"/>
              <w:marRight w:val="0"/>
              <w:marTop w:val="0"/>
              <w:marBottom w:val="0"/>
              <w:divBdr>
                <w:top w:val="none" w:sz="0" w:space="0" w:color="auto"/>
                <w:left w:val="none" w:sz="0" w:space="0" w:color="auto"/>
                <w:bottom w:val="none" w:sz="0" w:space="0" w:color="auto"/>
                <w:right w:val="none" w:sz="0" w:space="0" w:color="auto"/>
              </w:divBdr>
            </w:div>
          </w:divsChild>
        </w:div>
        <w:div w:id="493302269">
          <w:marLeft w:val="0"/>
          <w:marRight w:val="0"/>
          <w:marTop w:val="0"/>
          <w:marBottom w:val="0"/>
          <w:divBdr>
            <w:top w:val="none" w:sz="0" w:space="0" w:color="auto"/>
            <w:left w:val="none" w:sz="0" w:space="0" w:color="auto"/>
            <w:bottom w:val="none" w:sz="0" w:space="0" w:color="auto"/>
            <w:right w:val="none" w:sz="0" w:space="0" w:color="auto"/>
          </w:divBdr>
          <w:divsChild>
            <w:div w:id="444546383">
              <w:marLeft w:val="0"/>
              <w:marRight w:val="0"/>
              <w:marTop w:val="0"/>
              <w:marBottom w:val="0"/>
              <w:divBdr>
                <w:top w:val="none" w:sz="0" w:space="0" w:color="auto"/>
                <w:left w:val="none" w:sz="0" w:space="0" w:color="auto"/>
                <w:bottom w:val="none" w:sz="0" w:space="0" w:color="auto"/>
                <w:right w:val="none" w:sz="0" w:space="0" w:color="auto"/>
              </w:divBdr>
            </w:div>
          </w:divsChild>
        </w:div>
        <w:div w:id="187642244">
          <w:marLeft w:val="0"/>
          <w:marRight w:val="0"/>
          <w:marTop w:val="0"/>
          <w:marBottom w:val="0"/>
          <w:divBdr>
            <w:top w:val="none" w:sz="0" w:space="0" w:color="auto"/>
            <w:left w:val="none" w:sz="0" w:space="0" w:color="auto"/>
            <w:bottom w:val="none" w:sz="0" w:space="0" w:color="auto"/>
            <w:right w:val="none" w:sz="0" w:space="0" w:color="auto"/>
          </w:divBdr>
          <w:divsChild>
            <w:div w:id="1319653462">
              <w:marLeft w:val="0"/>
              <w:marRight w:val="0"/>
              <w:marTop w:val="0"/>
              <w:marBottom w:val="0"/>
              <w:divBdr>
                <w:top w:val="none" w:sz="0" w:space="0" w:color="auto"/>
                <w:left w:val="none" w:sz="0" w:space="0" w:color="auto"/>
                <w:bottom w:val="none" w:sz="0" w:space="0" w:color="auto"/>
                <w:right w:val="none" w:sz="0" w:space="0" w:color="auto"/>
              </w:divBdr>
            </w:div>
          </w:divsChild>
        </w:div>
        <w:div w:id="1857965927">
          <w:marLeft w:val="0"/>
          <w:marRight w:val="0"/>
          <w:marTop w:val="0"/>
          <w:marBottom w:val="0"/>
          <w:divBdr>
            <w:top w:val="none" w:sz="0" w:space="0" w:color="auto"/>
            <w:left w:val="none" w:sz="0" w:space="0" w:color="auto"/>
            <w:bottom w:val="none" w:sz="0" w:space="0" w:color="auto"/>
            <w:right w:val="none" w:sz="0" w:space="0" w:color="auto"/>
          </w:divBdr>
          <w:divsChild>
            <w:div w:id="852110388">
              <w:marLeft w:val="0"/>
              <w:marRight w:val="0"/>
              <w:marTop w:val="0"/>
              <w:marBottom w:val="0"/>
              <w:divBdr>
                <w:top w:val="none" w:sz="0" w:space="0" w:color="auto"/>
                <w:left w:val="none" w:sz="0" w:space="0" w:color="auto"/>
                <w:bottom w:val="none" w:sz="0" w:space="0" w:color="auto"/>
                <w:right w:val="none" w:sz="0" w:space="0" w:color="auto"/>
              </w:divBdr>
            </w:div>
          </w:divsChild>
        </w:div>
        <w:div w:id="1708407190">
          <w:marLeft w:val="0"/>
          <w:marRight w:val="0"/>
          <w:marTop w:val="0"/>
          <w:marBottom w:val="0"/>
          <w:divBdr>
            <w:top w:val="none" w:sz="0" w:space="0" w:color="auto"/>
            <w:left w:val="none" w:sz="0" w:space="0" w:color="auto"/>
            <w:bottom w:val="none" w:sz="0" w:space="0" w:color="auto"/>
            <w:right w:val="none" w:sz="0" w:space="0" w:color="auto"/>
          </w:divBdr>
          <w:divsChild>
            <w:div w:id="1051853116">
              <w:marLeft w:val="0"/>
              <w:marRight w:val="0"/>
              <w:marTop w:val="0"/>
              <w:marBottom w:val="0"/>
              <w:divBdr>
                <w:top w:val="none" w:sz="0" w:space="0" w:color="auto"/>
                <w:left w:val="none" w:sz="0" w:space="0" w:color="auto"/>
                <w:bottom w:val="none" w:sz="0" w:space="0" w:color="auto"/>
                <w:right w:val="none" w:sz="0" w:space="0" w:color="auto"/>
              </w:divBdr>
            </w:div>
          </w:divsChild>
        </w:div>
        <w:div w:id="1417705743">
          <w:marLeft w:val="0"/>
          <w:marRight w:val="0"/>
          <w:marTop w:val="0"/>
          <w:marBottom w:val="0"/>
          <w:divBdr>
            <w:top w:val="none" w:sz="0" w:space="0" w:color="auto"/>
            <w:left w:val="none" w:sz="0" w:space="0" w:color="auto"/>
            <w:bottom w:val="none" w:sz="0" w:space="0" w:color="auto"/>
            <w:right w:val="none" w:sz="0" w:space="0" w:color="auto"/>
          </w:divBdr>
          <w:divsChild>
            <w:div w:id="1312757340">
              <w:marLeft w:val="0"/>
              <w:marRight w:val="0"/>
              <w:marTop w:val="0"/>
              <w:marBottom w:val="0"/>
              <w:divBdr>
                <w:top w:val="none" w:sz="0" w:space="0" w:color="auto"/>
                <w:left w:val="none" w:sz="0" w:space="0" w:color="auto"/>
                <w:bottom w:val="none" w:sz="0" w:space="0" w:color="auto"/>
                <w:right w:val="none" w:sz="0" w:space="0" w:color="auto"/>
              </w:divBdr>
            </w:div>
          </w:divsChild>
        </w:div>
        <w:div w:id="1417170276">
          <w:marLeft w:val="0"/>
          <w:marRight w:val="0"/>
          <w:marTop w:val="0"/>
          <w:marBottom w:val="0"/>
          <w:divBdr>
            <w:top w:val="none" w:sz="0" w:space="0" w:color="auto"/>
            <w:left w:val="none" w:sz="0" w:space="0" w:color="auto"/>
            <w:bottom w:val="none" w:sz="0" w:space="0" w:color="auto"/>
            <w:right w:val="none" w:sz="0" w:space="0" w:color="auto"/>
          </w:divBdr>
          <w:divsChild>
            <w:div w:id="1922983945">
              <w:marLeft w:val="0"/>
              <w:marRight w:val="0"/>
              <w:marTop w:val="0"/>
              <w:marBottom w:val="0"/>
              <w:divBdr>
                <w:top w:val="none" w:sz="0" w:space="0" w:color="auto"/>
                <w:left w:val="none" w:sz="0" w:space="0" w:color="auto"/>
                <w:bottom w:val="none" w:sz="0" w:space="0" w:color="auto"/>
                <w:right w:val="none" w:sz="0" w:space="0" w:color="auto"/>
              </w:divBdr>
            </w:div>
          </w:divsChild>
        </w:div>
        <w:div w:id="1867716916">
          <w:marLeft w:val="0"/>
          <w:marRight w:val="0"/>
          <w:marTop w:val="0"/>
          <w:marBottom w:val="0"/>
          <w:divBdr>
            <w:top w:val="none" w:sz="0" w:space="0" w:color="auto"/>
            <w:left w:val="none" w:sz="0" w:space="0" w:color="auto"/>
            <w:bottom w:val="none" w:sz="0" w:space="0" w:color="auto"/>
            <w:right w:val="none" w:sz="0" w:space="0" w:color="auto"/>
          </w:divBdr>
          <w:divsChild>
            <w:div w:id="98917401">
              <w:marLeft w:val="0"/>
              <w:marRight w:val="0"/>
              <w:marTop w:val="0"/>
              <w:marBottom w:val="0"/>
              <w:divBdr>
                <w:top w:val="none" w:sz="0" w:space="0" w:color="auto"/>
                <w:left w:val="none" w:sz="0" w:space="0" w:color="auto"/>
                <w:bottom w:val="none" w:sz="0" w:space="0" w:color="auto"/>
                <w:right w:val="none" w:sz="0" w:space="0" w:color="auto"/>
              </w:divBdr>
            </w:div>
            <w:div w:id="1206287154">
              <w:marLeft w:val="0"/>
              <w:marRight w:val="0"/>
              <w:marTop w:val="0"/>
              <w:marBottom w:val="0"/>
              <w:divBdr>
                <w:top w:val="none" w:sz="0" w:space="0" w:color="auto"/>
                <w:left w:val="none" w:sz="0" w:space="0" w:color="auto"/>
                <w:bottom w:val="none" w:sz="0" w:space="0" w:color="auto"/>
                <w:right w:val="none" w:sz="0" w:space="0" w:color="auto"/>
              </w:divBdr>
            </w:div>
            <w:div w:id="1296259998">
              <w:marLeft w:val="0"/>
              <w:marRight w:val="0"/>
              <w:marTop w:val="0"/>
              <w:marBottom w:val="0"/>
              <w:divBdr>
                <w:top w:val="none" w:sz="0" w:space="0" w:color="auto"/>
                <w:left w:val="none" w:sz="0" w:space="0" w:color="auto"/>
                <w:bottom w:val="none" w:sz="0" w:space="0" w:color="auto"/>
                <w:right w:val="none" w:sz="0" w:space="0" w:color="auto"/>
              </w:divBdr>
            </w:div>
          </w:divsChild>
        </w:div>
        <w:div w:id="1488205408">
          <w:marLeft w:val="0"/>
          <w:marRight w:val="0"/>
          <w:marTop w:val="0"/>
          <w:marBottom w:val="0"/>
          <w:divBdr>
            <w:top w:val="none" w:sz="0" w:space="0" w:color="auto"/>
            <w:left w:val="none" w:sz="0" w:space="0" w:color="auto"/>
            <w:bottom w:val="none" w:sz="0" w:space="0" w:color="auto"/>
            <w:right w:val="none" w:sz="0" w:space="0" w:color="auto"/>
          </w:divBdr>
          <w:divsChild>
            <w:div w:id="1773041651">
              <w:marLeft w:val="0"/>
              <w:marRight w:val="0"/>
              <w:marTop w:val="0"/>
              <w:marBottom w:val="0"/>
              <w:divBdr>
                <w:top w:val="none" w:sz="0" w:space="0" w:color="auto"/>
                <w:left w:val="none" w:sz="0" w:space="0" w:color="auto"/>
                <w:bottom w:val="none" w:sz="0" w:space="0" w:color="auto"/>
                <w:right w:val="none" w:sz="0" w:space="0" w:color="auto"/>
              </w:divBdr>
            </w:div>
          </w:divsChild>
        </w:div>
        <w:div w:id="1421294586">
          <w:marLeft w:val="0"/>
          <w:marRight w:val="0"/>
          <w:marTop w:val="0"/>
          <w:marBottom w:val="0"/>
          <w:divBdr>
            <w:top w:val="none" w:sz="0" w:space="0" w:color="auto"/>
            <w:left w:val="none" w:sz="0" w:space="0" w:color="auto"/>
            <w:bottom w:val="none" w:sz="0" w:space="0" w:color="auto"/>
            <w:right w:val="none" w:sz="0" w:space="0" w:color="auto"/>
          </w:divBdr>
          <w:divsChild>
            <w:div w:id="317803150">
              <w:marLeft w:val="0"/>
              <w:marRight w:val="0"/>
              <w:marTop w:val="0"/>
              <w:marBottom w:val="0"/>
              <w:divBdr>
                <w:top w:val="none" w:sz="0" w:space="0" w:color="auto"/>
                <w:left w:val="none" w:sz="0" w:space="0" w:color="auto"/>
                <w:bottom w:val="none" w:sz="0" w:space="0" w:color="auto"/>
                <w:right w:val="none" w:sz="0" w:space="0" w:color="auto"/>
              </w:divBdr>
            </w:div>
          </w:divsChild>
        </w:div>
        <w:div w:id="1752312014">
          <w:marLeft w:val="0"/>
          <w:marRight w:val="0"/>
          <w:marTop w:val="0"/>
          <w:marBottom w:val="0"/>
          <w:divBdr>
            <w:top w:val="none" w:sz="0" w:space="0" w:color="auto"/>
            <w:left w:val="none" w:sz="0" w:space="0" w:color="auto"/>
            <w:bottom w:val="none" w:sz="0" w:space="0" w:color="auto"/>
            <w:right w:val="none" w:sz="0" w:space="0" w:color="auto"/>
          </w:divBdr>
          <w:divsChild>
            <w:div w:id="247272649">
              <w:marLeft w:val="0"/>
              <w:marRight w:val="0"/>
              <w:marTop w:val="0"/>
              <w:marBottom w:val="0"/>
              <w:divBdr>
                <w:top w:val="none" w:sz="0" w:space="0" w:color="auto"/>
                <w:left w:val="none" w:sz="0" w:space="0" w:color="auto"/>
                <w:bottom w:val="none" w:sz="0" w:space="0" w:color="auto"/>
                <w:right w:val="none" w:sz="0" w:space="0" w:color="auto"/>
              </w:divBdr>
            </w:div>
          </w:divsChild>
        </w:div>
        <w:div w:id="35593769">
          <w:marLeft w:val="0"/>
          <w:marRight w:val="0"/>
          <w:marTop w:val="0"/>
          <w:marBottom w:val="0"/>
          <w:divBdr>
            <w:top w:val="none" w:sz="0" w:space="0" w:color="auto"/>
            <w:left w:val="none" w:sz="0" w:space="0" w:color="auto"/>
            <w:bottom w:val="none" w:sz="0" w:space="0" w:color="auto"/>
            <w:right w:val="none" w:sz="0" w:space="0" w:color="auto"/>
          </w:divBdr>
          <w:divsChild>
            <w:div w:id="143014192">
              <w:marLeft w:val="0"/>
              <w:marRight w:val="0"/>
              <w:marTop w:val="0"/>
              <w:marBottom w:val="0"/>
              <w:divBdr>
                <w:top w:val="none" w:sz="0" w:space="0" w:color="auto"/>
                <w:left w:val="none" w:sz="0" w:space="0" w:color="auto"/>
                <w:bottom w:val="none" w:sz="0" w:space="0" w:color="auto"/>
                <w:right w:val="none" w:sz="0" w:space="0" w:color="auto"/>
              </w:divBdr>
            </w:div>
          </w:divsChild>
        </w:div>
        <w:div w:id="8261421">
          <w:marLeft w:val="0"/>
          <w:marRight w:val="0"/>
          <w:marTop w:val="0"/>
          <w:marBottom w:val="0"/>
          <w:divBdr>
            <w:top w:val="none" w:sz="0" w:space="0" w:color="auto"/>
            <w:left w:val="none" w:sz="0" w:space="0" w:color="auto"/>
            <w:bottom w:val="none" w:sz="0" w:space="0" w:color="auto"/>
            <w:right w:val="none" w:sz="0" w:space="0" w:color="auto"/>
          </w:divBdr>
          <w:divsChild>
            <w:div w:id="323776250">
              <w:marLeft w:val="0"/>
              <w:marRight w:val="0"/>
              <w:marTop w:val="0"/>
              <w:marBottom w:val="0"/>
              <w:divBdr>
                <w:top w:val="none" w:sz="0" w:space="0" w:color="auto"/>
                <w:left w:val="none" w:sz="0" w:space="0" w:color="auto"/>
                <w:bottom w:val="none" w:sz="0" w:space="0" w:color="auto"/>
                <w:right w:val="none" w:sz="0" w:space="0" w:color="auto"/>
              </w:divBdr>
            </w:div>
            <w:div w:id="170801696">
              <w:marLeft w:val="0"/>
              <w:marRight w:val="0"/>
              <w:marTop w:val="0"/>
              <w:marBottom w:val="0"/>
              <w:divBdr>
                <w:top w:val="none" w:sz="0" w:space="0" w:color="auto"/>
                <w:left w:val="none" w:sz="0" w:space="0" w:color="auto"/>
                <w:bottom w:val="none" w:sz="0" w:space="0" w:color="auto"/>
                <w:right w:val="none" w:sz="0" w:space="0" w:color="auto"/>
              </w:divBdr>
            </w:div>
          </w:divsChild>
        </w:div>
        <w:div w:id="1926458450">
          <w:marLeft w:val="0"/>
          <w:marRight w:val="0"/>
          <w:marTop w:val="0"/>
          <w:marBottom w:val="0"/>
          <w:divBdr>
            <w:top w:val="none" w:sz="0" w:space="0" w:color="auto"/>
            <w:left w:val="none" w:sz="0" w:space="0" w:color="auto"/>
            <w:bottom w:val="none" w:sz="0" w:space="0" w:color="auto"/>
            <w:right w:val="none" w:sz="0" w:space="0" w:color="auto"/>
          </w:divBdr>
          <w:divsChild>
            <w:div w:id="1246722400">
              <w:marLeft w:val="0"/>
              <w:marRight w:val="0"/>
              <w:marTop w:val="0"/>
              <w:marBottom w:val="0"/>
              <w:divBdr>
                <w:top w:val="none" w:sz="0" w:space="0" w:color="auto"/>
                <w:left w:val="none" w:sz="0" w:space="0" w:color="auto"/>
                <w:bottom w:val="none" w:sz="0" w:space="0" w:color="auto"/>
                <w:right w:val="none" w:sz="0" w:space="0" w:color="auto"/>
              </w:divBdr>
            </w:div>
          </w:divsChild>
        </w:div>
        <w:div w:id="497113509">
          <w:marLeft w:val="0"/>
          <w:marRight w:val="0"/>
          <w:marTop w:val="0"/>
          <w:marBottom w:val="0"/>
          <w:divBdr>
            <w:top w:val="none" w:sz="0" w:space="0" w:color="auto"/>
            <w:left w:val="none" w:sz="0" w:space="0" w:color="auto"/>
            <w:bottom w:val="none" w:sz="0" w:space="0" w:color="auto"/>
            <w:right w:val="none" w:sz="0" w:space="0" w:color="auto"/>
          </w:divBdr>
          <w:divsChild>
            <w:div w:id="613101909">
              <w:marLeft w:val="0"/>
              <w:marRight w:val="0"/>
              <w:marTop w:val="0"/>
              <w:marBottom w:val="0"/>
              <w:divBdr>
                <w:top w:val="none" w:sz="0" w:space="0" w:color="auto"/>
                <w:left w:val="none" w:sz="0" w:space="0" w:color="auto"/>
                <w:bottom w:val="none" w:sz="0" w:space="0" w:color="auto"/>
                <w:right w:val="none" w:sz="0" w:space="0" w:color="auto"/>
              </w:divBdr>
            </w:div>
          </w:divsChild>
        </w:div>
        <w:div w:id="626862837">
          <w:marLeft w:val="0"/>
          <w:marRight w:val="0"/>
          <w:marTop w:val="0"/>
          <w:marBottom w:val="0"/>
          <w:divBdr>
            <w:top w:val="none" w:sz="0" w:space="0" w:color="auto"/>
            <w:left w:val="none" w:sz="0" w:space="0" w:color="auto"/>
            <w:bottom w:val="none" w:sz="0" w:space="0" w:color="auto"/>
            <w:right w:val="none" w:sz="0" w:space="0" w:color="auto"/>
          </w:divBdr>
          <w:divsChild>
            <w:div w:id="816217842">
              <w:marLeft w:val="0"/>
              <w:marRight w:val="0"/>
              <w:marTop w:val="0"/>
              <w:marBottom w:val="0"/>
              <w:divBdr>
                <w:top w:val="none" w:sz="0" w:space="0" w:color="auto"/>
                <w:left w:val="none" w:sz="0" w:space="0" w:color="auto"/>
                <w:bottom w:val="none" w:sz="0" w:space="0" w:color="auto"/>
                <w:right w:val="none" w:sz="0" w:space="0" w:color="auto"/>
              </w:divBdr>
            </w:div>
          </w:divsChild>
        </w:div>
        <w:div w:id="1687054993">
          <w:marLeft w:val="0"/>
          <w:marRight w:val="0"/>
          <w:marTop w:val="0"/>
          <w:marBottom w:val="0"/>
          <w:divBdr>
            <w:top w:val="none" w:sz="0" w:space="0" w:color="auto"/>
            <w:left w:val="none" w:sz="0" w:space="0" w:color="auto"/>
            <w:bottom w:val="none" w:sz="0" w:space="0" w:color="auto"/>
            <w:right w:val="none" w:sz="0" w:space="0" w:color="auto"/>
          </w:divBdr>
          <w:divsChild>
            <w:div w:id="57752356">
              <w:marLeft w:val="0"/>
              <w:marRight w:val="0"/>
              <w:marTop w:val="0"/>
              <w:marBottom w:val="0"/>
              <w:divBdr>
                <w:top w:val="none" w:sz="0" w:space="0" w:color="auto"/>
                <w:left w:val="none" w:sz="0" w:space="0" w:color="auto"/>
                <w:bottom w:val="none" w:sz="0" w:space="0" w:color="auto"/>
                <w:right w:val="none" w:sz="0" w:space="0" w:color="auto"/>
              </w:divBdr>
            </w:div>
          </w:divsChild>
        </w:div>
        <w:div w:id="194391258">
          <w:marLeft w:val="0"/>
          <w:marRight w:val="0"/>
          <w:marTop w:val="0"/>
          <w:marBottom w:val="0"/>
          <w:divBdr>
            <w:top w:val="none" w:sz="0" w:space="0" w:color="auto"/>
            <w:left w:val="none" w:sz="0" w:space="0" w:color="auto"/>
            <w:bottom w:val="none" w:sz="0" w:space="0" w:color="auto"/>
            <w:right w:val="none" w:sz="0" w:space="0" w:color="auto"/>
          </w:divBdr>
          <w:divsChild>
            <w:div w:id="1420828743">
              <w:marLeft w:val="0"/>
              <w:marRight w:val="0"/>
              <w:marTop w:val="0"/>
              <w:marBottom w:val="0"/>
              <w:divBdr>
                <w:top w:val="none" w:sz="0" w:space="0" w:color="auto"/>
                <w:left w:val="none" w:sz="0" w:space="0" w:color="auto"/>
                <w:bottom w:val="none" w:sz="0" w:space="0" w:color="auto"/>
                <w:right w:val="none" w:sz="0" w:space="0" w:color="auto"/>
              </w:divBdr>
            </w:div>
            <w:div w:id="1632705258">
              <w:marLeft w:val="0"/>
              <w:marRight w:val="0"/>
              <w:marTop w:val="0"/>
              <w:marBottom w:val="0"/>
              <w:divBdr>
                <w:top w:val="none" w:sz="0" w:space="0" w:color="auto"/>
                <w:left w:val="none" w:sz="0" w:space="0" w:color="auto"/>
                <w:bottom w:val="none" w:sz="0" w:space="0" w:color="auto"/>
                <w:right w:val="none" w:sz="0" w:space="0" w:color="auto"/>
              </w:divBdr>
            </w:div>
          </w:divsChild>
        </w:div>
        <w:div w:id="512260524">
          <w:marLeft w:val="0"/>
          <w:marRight w:val="0"/>
          <w:marTop w:val="0"/>
          <w:marBottom w:val="0"/>
          <w:divBdr>
            <w:top w:val="none" w:sz="0" w:space="0" w:color="auto"/>
            <w:left w:val="none" w:sz="0" w:space="0" w:color="auto"/>
            <w:bottom w:val="none" w:sz="0" w:space="0" w:color="auto"/>
            <w:right w:val="none" w:sz="0" w:space="0" w:color="auto"/>
          </w:divBdr>
          <w:divsChild>
            <w:div w:id="709914626">
              <w:marLeft w:val="0"/>
              <w:marRight w:val="0"/>
              <w:marTop w:val="0"/>
              <w:marBottom w:val="0"/>
              <w:divBdr>
                <w:top w:val="none" w:sz="0" w:space="0" w:color="auto"/>
                <w:left w:val="none" w:sz="0" w:space="0" w:color="auto"/>
                <w:bottom w:val="none" w:sz="0" w:space="0" w:color="auto"/>
                <w:right w:val="none" w:sz="0" w:space="0" w:color="auto"/>
              </w:divBdr>
            </w:div>
          </w:divsChild>
        </w:div>
        <w:div w:id="1914970175">
          <w:marLeft w:val="0"/>
          <w:marRight w:val="0"/>
          <w:marTop w:val="0"/>
          <w:marBottom w:val="0"/>
          <w:divBdr>
            <w:top w:val="none" w:sz="0" w:space="0" w:color="auto"/>
            <w:left w:val="none" w:sz="0" w:space="0" w:color="auto"/>
            <w:bottom w:val="none" w:sz="0" w:space="0" w:color="auto"/>
            <w:right w:val="none" w:sz="0" w:space="0" w:color="auto"/>
          </w:divBdr>
          <w:divsChild>
            <w:div w:id="1740130515">
              <w:marLeft w:val="0"/>
              <w:marRight w:val="0"/>
              <w:marTop w:val="0"/>
              <w:marBottom w:val="0"/>
              <w:divBdr>
                <w:top w:val="none" w:sz="0" w:space="0" w:color="auto"/>
                <w:left w:val="none" w:sz="0" w:space="0" w:color="auto"/>
                <w:bottom w:val="none" w:sz="0" w:space="0" w:color="auto"/>
                <w:right w:val="none" w:sz="0" w:space="0" w:color="auto"/>
              </w:divBdr>
            </w:div>
          </w:divsChild>
        </w:div>
        <w:div w:id="1966691106">
          <w:marLeft w:val="0"/>
          <w:marRight w:val="0"/>
          <w:marTop w:val="0"/>
          <w:marBottom w:val="0"/>
          <w:divBdr>
            <w:top w:val="none" w:sz="0" w:space="0" w:color="auto"/>
            <w:left w:val="none" w:sz="0" w:space="0" w:color="auto"/>
            <w:bottom w:val="none" w:sz="0" w:space="0" w:color="auto"/>
            <w:right w:val="none" w:sz="0" w:space="0" w:color="auto"/>
          </w:divBdr>
          <w:divsChild>
            <w:div w:id="296188202">
              <w:marLeft w:val="0"/>
              <w:marRight w:val="0"/>
              <w:marTop w:val="0"/>
              <w:marBottom w:val="0"/>
              <w:divBdr>
                <w:top w:val="none" w:sz="0" w:space="0" w:color="auto"/>
                <w:left w:val="none" w:sz="0" w:space="0" w:color="auto"/>
                <w:bottom w:val="none" w:sz="0" w:space="0" w:color="auto"/>
                <w:right w:val="none" w:sz="0" w:space="0" w:color="auto"/>
              </w:divBdr>
            </w:div>
          </w:divsChild>
        </w:div>
        <w:div w:id="1428624301">
          <w:marLeft w:val="0"/>
          <w:marRight w:val="0"/>
          <w:marTop w:val="0"/>
          <w:marBottom w:val="0"/>
          <w:divBdr>
            <w:top w:val="none" w:sz="0" w:space="0" w:color="auto"/>
            <w:left w:val="none" w:sz="0" w:space="0" w:color="auto"/>
            <w:bottom w:val="none" w:sz="0" w:space="0" w:color="auto"/>
            <w:right w:val="none" w:sz="0" w:space="0" w:color="auto"/>
          </w:divBdr>
          <w:divsChild>
            <w:div w:id="1428967211">
              <w:marLeft w:val="0"/>
              <w:marRight w:val="0"/>
              <w:marTop w:val="0"/>
              <w:marBottom w:val="0"/>
              <w:divBdr>
                <w:top w:val="none" w:sz="0" w:space="0" w:color="auto"/>
                <w:left w:val="none" w:sz="0" w:space="0" w:color="auto"/>
                <w:bottom w:val="none" w:sz="0" w:space="0" w:color="auto"/>
                <w:right w:val="none" w:sz="0" w:space="0" w:color="auto"/>
              </w:divBdr>
            </w:div>
          </w:divsChild>
        </w:div>
        <w:div w:id="220099407">
          <w:marLeft w:val="0"/>
          <w:marRight w:val="0"/>
          <w:marTop w:val="0"/>
          <w:marBottom w:val="0"/>
          <w:divBdr>
            <w:top w:val="none" w:sz="0" w:space="0" w:color="auto"/>
            <w:left w:val="none" w:sz="0" w:space="0" w:color="auto"/>
            <w:bottom w:val="none" w:sz="0" w:space="0" w:color="auto"/>
            <w:right w:val="none" w:sz="0" w:space="0" w:color="auto"/>
          </w:divBdr>
          <w:divsChild>
            <w:div w:id="1705861998">
              <w:marLeft w:val="0"/>
              <w:marRight w:val="0"/>
              <w:marTop w:val="0"/>
              <w:marBottom w:val="0"/>
              <w:divBdr>
                <w:top w:val="none" w:sz="0" w:space="0" w:color="auto"/>
                <w:left w:val="none" w:sz="0" w:space="0" w:color="auto"/>
                <w:bottom w:val="none" w:sz="0" w:space="0" w:color="auto"/>
                <w:right w:val="none" w:sz="0" w:space="0" w:color="auto"/>
              </w:divBdr>
            </w:div>
            <w:div w:id="733284947">
              <w:marLeft w:val="0"/>
              <w:marRight w:val="0"/>
              <w:marTop w:val="0"/>
              <w:marBottom w:val="0"/>
              <w:divBdr>
                <w:top w:val="none" w:sz="0" w:space="0" w:color="auto"/>
                <w:left w:val="none" w:sz="0" w:space="0" w:color="auto"/>
                <w:bottom w:val="none" w:sz="0" w:space="0" w:color="auto"/>
                <w:right w:val="none" w:sz="0" w:space="0" w:color="auto"/>
              </w:divBdr>
            </w:div>
          </w:divsChild>
        </w:div>
        <w:div w:id="1201240942">
          <w:marLeft w:val="0"/>
          <w:marRight w:val="0"/>
          <w:marTop w:val="0"/>
          <w:marBottom w:val="0"/>
          <w:divBdr>
            <w:top w:val="none" w:sz="0" w:space="0" w:color="auto"/>
            <w:left w:val="none" w:sz="0" w:space="0" w:color="auto"/>
            <w:bottom w:val="none" w:sz="0" w:space="0" w:color="auto"/>
            <w:right w:val="none" w:sz="0" w:space="0" w:color="auto"/>
          </w:divBdr>
          <w:divsChild>
            <w:div w:id="940837430">
              <w:marLeft w:val="0"/>
              <w:marRight w:val="0"/>
              <w:marTop w:val="0"/>
              <w:marBottom w:val="0"/>
              <w:divBdr>
                <w:top w:val="none" w:sz="0" w:space="0" w:color="auto"/>
                <w:left w:val="none" w:sz="0" w:space="0" w:color="auto"/>
                <w:bottom w:val="none" w:sz="0" w:space="0" w:color="auto"/>
                <w:right w:val="none" w:sz="0" w:space="0" w:color="auto"/>
              </w:divBdr>
            </w:div>
          </w:divsChild>
        </w:div>
        <w:div w:id="1622806361">
          <w:marLeft w:val="0"/>
          <w:marRight w:val="0"/>
          <w:marTop w:val="0"/>
          <w:marBottom w:val="0"/>
          <w:divBdr>
            <w:top w:val="none" w:sz="0" w:space="0" w:color="auto"/>
            <w:left w:val="none" w:sz="0" w:space="0" w:color="auto"/>
            <w:bottom w:val="none" w:sz="0" w:space="0" w:color="auto"/>
            <w:right w:val="none" w:sz="0" w:space="0" w:color="auto"/>
          </w:divBdr>
          <w:divsChild>
            <w:div w:id="1417629273">
              <w:marLeft w:val="0"/>
              <w:marRight w:val="0"/>
              <w:marTop w:val="0"/>
              <w:marBottom w:val="0"/>
              <w:divBdr>
                <w:top w:val="none" w:sz="0" w:space="0" w:color="auto"/>
                <w:left w:val="none" w:sz="0" w:space="0" w:color="auto"/>
                <w:bottom w:val="none" w:sz="0" w:space="0" w:color="auto"/>
                <w:right w:val="none" w:sz="0" w:space="0" w:color="auto"/>
              </w:divBdr>
            </w:div>
            <w:div w:id="1188527105">
              <w:marLeft w:val="0"/>
              <w:marRight w:val="0"/>
              <w:marTop w:val="0"/>
              <w:marBottom w:val="0"/>
              <w:divBdr>
                <w:top w:val="none" w:sz="0" w:space="0" w:color="auto"/>
                <w:left w:val="none" w:sz="0" w:space="0" w:color="auto"/>
                <w:bottom w:val="none" w:sz="0" w:space="0" w:color="auto"/>
                <w:right w:val="none" w:sz="0" w:space="0" w:color="auto"/>
              </w:divBdr>
            </w:div>
          </w:divsChild>
        </w:div>
        <w:div w:id="1385640731">
          <w:marLeft w:val="0"/>
          <w:marRight w:val="0"/>
          <w:marTop w:val="0"/>
          <w:marBottom w:val="0"/>
          <w:divBdr>
            <w:top w:val="none" w:sz="0" w:space="0" w:color="auto"/>
            <w:left w:val="none" w:sz="0" w:space="0" w:color="auto"/>
            <w:bottom w:val="none" w:sz="0" w:space="0" w:color="auto"/>
            <w:right w:val="none" w:sz="0" w:space="0" w:color="auto"/>
          </w:divBdr>
          <w:divsChild>
            <w:div w:id="12303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7101">
      <w:bodyDiv w:val="1"/>
      <w:marLeft w:val="0"/>
      <w:marRight w:val="0"/>
      <w:marTop w:val="0"/>
      <w:marBottom w:val="0"/>
      <w:divBdr>
        <w:top w:val="none" w:sz="0" w:space="0" w:color="auto"/>
        <w:left w:val="none" w:sz="0" w:space="0" w:color="auto"/>
        <w:bottom w:val="none" w:sz="0" w:space="0" w:color="auto"/>
        <w:right w:val="none" w:sz="0" w:space="0" w:color="auto"/>
      </w:divBdr>
    </w:div>
    <w:div w:id="1799034411">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 w:id="20571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BE3B2600B4364382AF641151D68799" ma:contentTypeVersion="13" ma:contentTypeDescription="Create a new document." ma:contentTypeScope="" ma:versionID="35200632d1ebc039c2b671bf85658f9a">
  <xsd:schema xmlns:xsd="http://www.w3.org/2001/XMLSchema" xmlns:xs="http://www.w3.org/2001/XMLSchema" xmlns:p="http://schemas.microsoft.com/office/2006/metadata/properties" xmlns:ns2="536126c6-7230-4e9c-9be4-49951a602d8b" xmlns:ns3="19f9d801-61ea-4720-b0ab-29d531edbb61" targetNamespace="http://schemas.microsoft.com/office/2006/metadata/properties" ma:root="true" ma:fieldsID="7e245dfe83c5583338920d9eec6c4a65" ns2:_="" ns3:_="">
    <xsd:import namespace="536126c6-7230-4e9c-9be4-49951a602d8b"/>
    <xsd:import namespace="19f9d801-61ea-4720-b0ab-29d531edbb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26c6-7230-4e9c-9be4-49951a602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9d801-61ea-4720-b0ab-29d531edb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36126c6-7230-4e9c-9be4-49951a602d8b">TUREDUC-1195572365-955733</_dlc_DocId>
    <_dlc_DocIdUrl xmlns="536126c6-7230-4e9c-9be4-49951a602d8b">
      <Url>https://unicef.sharepoint.com/teams/TUR-Education/_layouts/15/DocIdRedir.aspx?ID=TUREDUC-1195572365-955733</Url>
      <Description>TUREDUC-1195572365-955733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56ED5-AD52-4C81-94A2-5D316D50956E}">
  <ds:schemaRefs>
    <ds:schemaRef ds:uri="http://schemas.microsoft.com/sharepoint/events"/>
  </ds:schemaRefs>
</ds:datastoreItem>
</file>

<file path=customXml/itemProps2.xml><?xml version="1.0" encoding="utf-8"?>
<ds:datastoreItem xmlns:ds="http://schemas.openxmlformats.org/officeDocument/2006/customXml" ds:itemID="{7B9D960B-3E2C-4386-B160-AED96C23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26c6-7230-4e9c-9be4-49951a602d8b"/>
    <ds:schemaRef ds:uri="19f9d801-61ea-4720-b0ab-29d531ed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05CFE-FE0C-4969-8508-230766211521}">
  <ds:schemaRefs>
    <ds:schemaRef ds:uri="http://schemas.openxmlformats.org/officeDocument/2006/bibliography"/>
  </ds:schemaRefs>
</ds:datastoreItem>
</file>

<file path=customXml/itemProps4.xml><?xml version="1.0" encoding="utf-8"?>
<ds:datastoreItem xmlns:ds="http://schemas.openxmlformats.org/officeDocument/2006/customXml" ds:itemID="{587890E5-01E8-476B-BDA2-4B903A4F5AD1}">
  <ds:schemaRefs>
    <ds:schemaRef ds:uri="http://schemas.microsoft.com/office/2006/metadata/properties"/>
    <ds:schemaRef ds:uri="http://schemas.microsoft.com/office/2006/documentManagement/types"/>
    <ds:schemaRef ds:uri="http://purl.org/dc/elements/1.1/"/>
    <ds:schemaRef ds:uri="http://purl.org/dc/dcmitype/"/>
    <ds:schemaRef ds:uri="19f9d801-61ea-4720-b0ab-29d531edbb61"/>
    <ds:schemaRef ds:uri="http://purl.org/dc/terms/"/>
    <ds:schemaRef ds:uri="536126c6-7230-4e9c-9be4-49951a602d8b"/>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3497635-09E3-416D-A21B-337DAEC9E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subject/>
  <dc:creator>Unicef</dc:creator>
  <cp:keywords/>
  <dc:description/>
  <cp:lastModifiedBy>Özge Akar</cp:lastModifiedBy>
  <cp:revision>2</cp:revision>
  <cp:lastPrinted>2019-03-18T07:42:00Z</cp:lastPrinted>
  <dcterms:created xsi:type="dcterms:W3CDTF">2021-11-24T10:40:00Z</dcterms:created>
  <dcterms:modified xsi:type="dcterms:W3CDTF">2021-11-24T10:40:00Z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0x01010049BE3B2600B4364382AF641151D68799</vt:lpwstr>
  </property>
  <property fmtid="{D5CDD505-2E9C-101B-9397-08002B2CF9AE}" pid="3" name="_dlc_DocIdItemGuid">
    <vt:lpwstr>f1ffb55b-c71f-44cc-a0c1-87ff1a062688</vt:lpwstr>
  </property>
</Properties>
</file>