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823E6" w14:textId="77777777" w:rsidR="00240A82" w:rsidRPr="003532E9" w:rsidRDefault="00240A82" w:rsidP="00FB56F1">
      <w:pPr>
        <w:ind w:left="720"/>
        <w:jc w:val="center"/>
        <w:rPr>
          <w:lang w:val="en-GB"/>
        </w:rPr>
      </w:pPr>
      <w:r w:rsidRPr="003532E9">
        <w:rPr>
          <w:b/>
          <w:noProof/>
        </w:rPr>
        <w:drawing>
          <wp:inline distT="0" distB="0" distL="0" distR="0" wp14:anchorId="4FB40C51" wp14:editId="49496D45">
            <wp:extent cx="1533525" cy="371475"/>
            <wp:effectExtent l="19050" t="0" r="9525" b="0"/>
            <wp:docPr id="1" name="Picture 1" descr="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lue"/>
                    <pic:cNvPicPr>
                      <a:picLocks noChangeAspect="1" noChangeArrowheads="1"/>
                    </pic:cNvPicPr>
                  </pic:nvPicPr>
                  <pic:blipFill>
                    <a:blip r:embed="rId11" cstate="print"/>
                    <a:srcRect/>
                    <a:stretch>
                      <a:fillRect/>
                    </a:stretch>
                  </pic:blipFill>
                  <pic:spPr bwMode="auto">
                    <a:xfrm>
                      <a:off x="0" y="0"/>
                      <a:ext cx="1533525" cy="371475"/>
                    </a:xfrm>
                    <a:prstGeom prst="rect">
                      <a:avLst/>
                    </a:prstGeom>
                    <a:noFill/>
                    <a:ln w="9525">
                      <a:noFill/>
                      <a:miter lim="800000"/>
                      <a:headEnd/>
                      <a:tailEnd/>
                    </a:ln>
                  </pic:spPr>
                </pic:pic>
              </a:graphicData>
            </a:graphic>
          </wp:inline>
        </w:drawing>
      </w:r>
    </w:p>
    <w:p w14:paraId="79260C5D" w14:textId="77777777" w:rsidR="00240A82" w:rsidRPr="003532E9" w:rsidRDefault="00240A82" w:rsidP="00240A82">
      <w:pPr>
        <w:spacing w:line="240" w:lineRule="auto"/>
        <w:jc w:val="center"/>
        <w:rPr>
          <w:b/>
          <w:lang w:val="en-GB"/>
        </w:rPr>
      </w:pPr>
    </w:p>
    <w:p w14:paraId="0F5AE89F" w14:textId="77777777" w:rsidR="003532E9" w:rsidRPr="003532E9" w:rsidRDefault="003532E9" w:rsidP="00240A82">
      <w:pPr>
        <w:spacing w:line="240" w:lineRule="auto"/>
        <w:jc w:val="center"/>
        <w:rPr>
          <w:b/>
          <w:lang w:val="en-GB"/>
        </w:rPr>
      </w:pPr>
    </w:p>
    <w:p w14:paraId="43B53582" w14:textId="7DF0863E" w:rsidR="00240A82" w:rsidRPr="003532E9" w:rsidRDefault="00240A82" w:rsidP="00240A82">
      <w:pPr>
        <w:spacing w:line="240" w:lineRule="auto"/>
        <w:jc w:val="center"/>
        <w:rPr>
          <w:b/>
          <w:lang w:val="en-GB"/>
        </w:rPr>
      </w:pPr>
      <w:r w:rsidRPr="003532E9">
        <w:rPr>
          <w:b/>
          <w:lang w:val="en-GB"/>
        </w:rPr>
        <w:t>TERMS OF REFERENCE</w:t>
      </w:r>
    </w:p>
    <w:p w14:paraId="16D75438" w14:textId="77777777" w:rsidR="003532E9" w:rsidRPr="003532E9" w:rsidRDefault="003532E9" w:rsidP="003E342D">
      <w:pPr>
        <w:spacing w:line="240" w:lineRule="auto"/>
        <w:ind w:left="1440" w:hanging="1440"/>
        <w:jc w:val="center"/>
        <w:rPr>
          <w:b/>
        </w:rPr>
      </w:pPr>
    </w:p>
    <w:p w14:paraId="4088C831" w14:textId="297C0BA4" w:rsidR="003E342D" w:rsidRPr="003532E9" w:rsidRDefault="00240A82" w:rsidP="003E342D">
      <w:pPr>
        <w:spacing w:line="240" w:lineRule="auto"/>
        <w:ind w:left="1440" w:hanging="1440"/>
        <w:jc w:val="center"/>
        <w:rPr>
          <w:b/>
        </w:rPr>
      </w:pPr>
      <w:r w:rsidRPr="003532E9">
        <w:rPr>
          <w:b/>
        </w:rPr>
        <w:t xml:space="preserve">Title: National consultancy to provide technical assistance </w:t>
      </w:r>
    </w:p>
    <w:p w14:paraId="5A74CC9A" w14:textId="58B7C6CE" w:rsidR="003E342D" w:rsidRPr="003532E9" w:rsidRDefault="001D30EE" w:rsidP="003E342D">
      <w:pPr>
        <w:spacing w:line="240" w:lineRule="auto"/>
        <w:ind w:left="1440" w:hanging="1440"/>
        <w:jc w:val="center"/>
        <w:rPr>
          <w:b/>
        </w:rPr>
      </w:pPr>
      <w:r w:rsidRPr="003532E9">
        <w:rPr>
          <w:b/>
        </w:rPr>
        <w:t>for the roll out of IMAM programme in the context of COVID-19</w:t>
      </w:r>
    </w:p>
    <w:p w14:paraId="25863A6C" w14:textId="77777777" w:rsidR="003532E9" w:rsidRPr="003532E9" w:rsidRDefault="003532E9" w:rsidP="00240A82">
      <w:pPr>
        <w:spacing w:line="240" w:lineRule="auto"/>
        <w:rPr>
          <w:b/>
          <w:color w:val="4472C4" w:themeColor="accent1"/>
          <w:lang w:val="en-GB"/>
        </w:rPr>
      </w:pPr>
    </w:p>
    <w:p w14:paraId="28011134" w14:textId="77777777" w:rsidR="003532E9" w:rsidRPr="003532E9" w:rsidRDefault="003532E9" w:rsidP="00240A82">
      <w:pPr>
        <w:spacing w:line="240" w:lineRule="auto"/>
        <w:rPr>
          <w:b/>
          <w:color w:val="4472C4" w:themeColor="accent1"/>
          <w:lang w:val="en-GB"/>
        </w:rPr>
      </w:pPr>
    </w:p>
    <w:p w14:paraId="41C189AA" w14:textId="5DC6A050" w:rsidR="00240A82" w:rsidRPr="003532E9" w:rsidRDefault="00240A82" w:rsidP="00240A82">
      <w:pPr>
        <w:spacing w:line="240" w:lineRule="auto"/>
        <w:rPr>
          <w:b/>
          <w:color w:val="4472C4" w:themeColor="accent1"/>
          <w:lang w:val="en-GB"/>
        </w:rPr>
      </w:pPr>
      <w:r w:rsidRPr="003532E9">
        <w:rPr>
          <w:b/>
          <w:color w:val="4472C4" w:themeColor="accent1"/>
          <w:lang w:val="en-GB"/>
        </w:rPr>
        <w:t>LOCATION/DURATION:</w:t>
      </w:r>
    </w:p>
    <w:p w14:paraId="38CB1886" w14:textId="69A5004F" w:rsidR="00240A82" w:rsidRPr="003532E9" w:rsidRDefault="00240A82" w:rsidP="00240A82">
      <w:pPr>
        <w:spacing w:line="240" w:lineRule="auto"/>
        <w:rPr>
          <w:i/>
          <w:u w:val="single"/>
          <w:lang w:val="en-GB"/>
        </w:rPr>
      </w:pPr>
      <w:r w:rsidRPr="003532E9">
        <w:rPr>
          <w:i/>
          <w:u w:val="single"/>
          <w:lang w:val="en-GB"/>
        </w:rPr>
        <w:t>Duration</w:t>
      </w:r>
      <w:r w:rsidRPr="003532E9">
        <w:rPr>
          <w:i/>
          <w:lang w:val="en-GB"/>
        </w:rPr>
        <w:t xml:space="preserve">:  </w:t>
      </w:r>
      <w:r w:rsidR="001D30EE" w:rsidRPr="003532E9">
        <w:rPr>
          <w:i/>
          <w:lang w:val="en-GB"/>
        </w:rPr>
        <w:t>6</w:t>
      </w:r>
      <w:r w:rsidRPr="003532E9">
        <w:rPr>
          <w:i/>
          <w:lang w:val="en-GB"/>
        </w:rPr>
        <w:t>0 working days</w:t>
      </w:r>
      <w:r w:rsidR="008C640E" w:rsidRPr="003532E9">
        <w:rPr>
          <w:i/>
        </w:rPr>
        <w:t xml:space="preserve"> </w:t>
      </w:r>
      <w:r w:rsidR="00033DAF" w:rsidRPr="003532E9">
        <w:rPr>
          <w:i/>
        </w:rPr>
        <w:t>over a</w:t>
      </w:r>
      <w:r w:rsidR="008C640E" w:rsidRPr="003532E9">
        <w:rPr>
          <w:i/>
        </w:rPr>
        <w:t xml:space="preserve"> period of </w:t>
      </w:r>
      <w:r w:rsidR="001D30EE" w:rsidRPr="003532E9">
        <w:rPr>
          <w:i/>
        </w:rPr>
        <w:t>3</w:t>
      </w:r>
      <w:r w:rsidR="0091421E" w:rsidRPr="003532E9">
        <w:rPr>
          <w:i/>
        </w:rPr>
        <w:t xml:space="preserve"> </w:t>
      </w:r>
      <w:r w:rsidR="008C640E" w:rsidRPr="003532E9">
        <w:rPr>
          <w:i/>
        </w:rPr>
        <w:t>months</w:t>
      </w:r>
      <w:r w:rsidR="005424B8" w:rsidRPr="003532E9">
        <w:rPr>
          <w:i/>
        </w:rPr>
        <w:t xml:space="preserve"> between </w:t>
      </w:r>
      <w:r w:rsidR="003532E9" w:rsidRPr="003532E9">
        <w:rPr>
          <w:i/>
        </w:rPr>
        <w:t>2</w:t>
      </w:r>
      <w:r w:rsidR="00F27E59" w:rsidRPr="003532E9">
        <w:rPr>
          <w:i/>
        </w:rPr>
        <w:t xml:space="preserve"> </w:t>
      </w:r>
      <w:r w:rsidR="003532E9" w:rsidRPr="003532E9">
        <w:rPr>
          <w:i/>
          <w:lang w:val="en-GB"/>
        </w:rPr>
        <w:t>November</w:t>
      </w:r>
      <w:r w:rsidR="005424B8" w:rsidRPr="003532E9">
        <w:rPr>
          <w:i/>
          <w:lang w:val="en-GB"/>
        </w:rPr>
        <w:t xml:space="preserve"> 2020 – 30 </w:t>
      </w:r>
      <w:r w:rsidR="00EE2A7C" w:rsidRPr="003532E9">
        <w:rPr>
          <w:i/>
          <w:lang w:val="en-GB"/>
        </w:rPr>
        <w:t>January 2021</w:t>
      </w:r>
    </w:p>
    <w:p w14:paraId="62789762" w14:textId="77777777" w:rsidR="00240A82" w:rsidRPr="003532E9" w:rsidRDefault="00240A82" w:rsidP="00240A82">
      <w:pPr>
        <w:spacing w:line="240" w:lineRule="auto"/>
        <w:rPr>
          <w:i/>
          <w:u w:val="single"/>
          <w:lang w:val="en-GB"/>
        </w:rPr>
      </w:pPr>
    </w:p>
    <w:p w14:paraId="4754681D" w14:textId="77777777" w:rsidR="00240A82" w:rsidRPr="003532E9" w:rsidRDefault="00240A82" w:rsidP="00240A82">
      <w:pPr>
        <w:spacing w:line="240" w:lineRule="auto"/>
        <w:rPr>
          <w:i/>
          <w:lang w:val="en-GB"/>
        </w:rPr>
      </w:pPr>
      <w:r w:rsidRPr="003532E9">
        <w:rPr>
          <w:i/>
          <w:u w:val="single"/>
          <w:lang w:val="en-GB"/>
        </w:rPr>
        <w:t>Location</w:t>
      </w:r>
      <w:r w:rsidRPr="003532E9">
        <w:rPr>
          <w:i/>
          <w:lang w:val="en-GB"/>
        </w:rPr>
        <w:t>: Dushanbe, Tajikistan</w:t>
      </w:r>
    </w:p>
    <w:p w14:paraId="0C2AEE64" w14:textId="77777777" w:rsidR="00240A82" w:rsidRPr="003532E9" w:rsidRDefault="00240A82" w:rsidP="00240A82">
      <w:pPr>
        <w:spacing w:line="240" w:lineRule="auto"/>
        <w:rPr>
          <w:i/>
          <w:lang w:val="en-GB"/>
        </w:rPr>
      </w:pPr>
    </w:p>
    <w:p w14:paraId="66081B3D" w14:textId="7A23081A" w:rsidR="00240A82" w:rsidRPr="003532E9" w:rsidRDefault="005424B8" w:rsidP="00240A82">
      <w:pPr>
        <w:rPr>
          <w:i/>
          <w:lang w:val="en-GB"/>
        </w:rPr>
      </w:pPr>
      <w:r w:rsidRPr="003532E9">
        <w:rPr>
          <w:i/>
          <w:u w:val="single"/>
          <w:lang w:val="en-GB"/>
        </w:rPr>
        <w:t xml:space="preserve">Start date: </w:t>
      </w:r>
      <w:r w:rsidR="003532E9" w:rsidRPr="003532E9">
        <w:rPr>
          <w:i/>
        </w:rPr>
        <w:t>2</w:t>
      </w:r>
      <w:r w:rsidR="005826BA" w:rsidRPr="003532E9">
        <w:rPr>
          <w:i/>
        </w:rPr>
        <w:t xml:space="preserve"> </w:t>
      </w:r>
      <w:r w:rsidR="003532E9" w:rsidRPr="003532E9">
        <w:rPr>
          <w:i/>
          <w:lang w:val="en-GB"/>
        </w:rPr>
        <w:t>November</w:t>
      </w:r>
      <w:r w:rsidR="005826BA" w:rsidRPr="003532E9">
        <w:rPr>
          <w:i/>
          <w:lang w:val="en-GB"/>
        </w:rPr>
        <w:t xml:space="preserve"> 2020 </w:t>
      </w:r>
      <w:r w:rsidR="00240A82" w:rsidRPr="003532E9">
        <w:rPr>
          <w:i/>
          <w:u w:val="single"/>
          <w:lang w:val="en-GB"/>
        </w:rPr>
        <w:t>Reporting to</w:t>
      </w:r>
      <w:r w:rsidR="00240A82" w:rsidRPr="003532E9">
        <w:rPr>
          <w:i/>
          <w:lang w:val="en-GB"/>
        </w:rPr>
        <w:t xml:space="preserve">: </w:t>
      </w:r>
      <w:r w:rsidR="00240A82" w:rsidRPr="003532E9">
        <w:rPr>
          <w:i/>
        </w:rPr>
        <w:t>Nutrition Officer, UNICEF Tajikistan</w:t>
      </w:r>
    </w:p>
    <w:p w14:paraId="6009D3BE" w14:textId="77777777" w:rsidR="00240A82" w:rsidRPr="003532E9" w:rsidRDefault="00240A82" w:rsidP="00240A82">
      <w:pPr>
        <w:spacing w:line="240" w:lineRule="auto"/>
        <w:rPr>
          <w:i/>
          <w:lang w:val="en-GB"/>
        </w:rPr>
      </w:pPr>
    </w:p>
    <w:p w14:paraId="60C322DE" w14:textId="77777777" w:rsidR="003532E9" w:rsidRPr="003532E9" w:rsidRDefault="003532E9" w:rsidP="00240A82">
      <w:pPr>
        <w:spacing w:line="240" w:lineRule="auto"/>
        <w:rPr>
          <w:b/>
          <w:color w:val="4472C4" w:themeColor="accent1"/>
          <w:lang w:val="en-GB"/>
        </w:rPr>
      </w:pPr>
    </w:p>
    <w:p w14:paraId="740CFF08" w14:textId="4BFDC032" w:rsidR="00240A82" w:rsidRPr="003532E9" w:rsidRDefault="00240A82" w:rsidP="00240A82">
      <w:pPr>
        <w:spacing w:line="240" w:lineRule="auto"/>
        <w:rPr>
          <w:b/>
          <w:color w:val="4472C4" w:themeColor="accent1"/>
          <w:lang w:val="en-GB"/>
        </w:rPr>
      </w:pPr>
      <w:r w:rsidRPr="003532E9">
        <w:rPr>
          <w:b/>
          <w:color w:val="4472C4" w:themeColor="accent1"/>
          <w:lang w:val="en-GB"/>
        </w:rPr>
        <w:t>BACKGROUND:</w:t>
      </w:r>
    </w:p>
    <w:p w14:paraId="67063C03" w14:textId="77777777" w:rsidR="001B08E5" w:rsidRPr="003532E9" w:rsidRDefault="001B08E5" w:rsidP="001B08E5">
      <w:pPr>
        <w:jc w:val="both"/>
        <w:rPr>
          <w:sz w:val="20"/>
        </w:rPr>
      </w:pPr>
    </w:p>
    <w:p w14:paraId="467CB043" w14:textId="2520666D" w:rsidR="001B08E5" w:rsidRPr="003532E9" w:rsidRDefault="001B08E5" w:rsidP="003532E9">
      <w:pPr>
        <w:spacing w:line="240" w:lineRule="auto"/>
        <w:jc w:val="both"/>
      </w:pPr>
      <w:r w:rsidRPr="003532E9">
        <w:t xml:space="preserve">The ongoing COVID-19 pandemic will have lasting effects on people and their nutrition, healthcare, economies and food systems in all corners of the world. Poor people often lack sufficient economic resources to access health care and/or live in remote areas far from services. People in food crises often have higher rates of underlying health conditions, including non-communicable diseases and malnutrition (acute, chronic and micronutrient deficiencies), which weaken the immune system and increase the risk of people developing severe COVID-19 symptoms. </w:t>
      </w:r>
    </w:p>
    <w:p w14:paraId="3882C771" w14:textId="77777777" w:rsidR="001B08E5" w:rsidRPr="003532E9" w:rsidRDefault="001B08E5" w:rsidP="003532E9">
      <w:pPr>
        <w:spacing w:line="240" w:lineRule="auto"/>
        <w:jc w:val="both"/>
      </w:pPr>
    </w:p>
    <w:p w14:paraId="0C2A105F" w14:textId="77777777" w:rsidR="001B08E5" w:rsidRPr="003532E9" w:rsidRDefault="001B08E5" w:rsidP="003532E9">
      <w:pPr>
        <w:spacing w:line="240" w:lineRule="auto"/>
        <w:jc w:val="both"/>
      </w:pPr>
      <w:r w:rsidRPr="003532E9">
        <w:t xml:space="preserve">In Tajikistan, 18% of children between 0 and 5 years of age suffer from stunting and 6% were reported to be wasted, among which 1.8% of them are considered severely wasted. Before COVID 19 pandemic, food insecurity and malnutrition especially in remote area and in poor households has been challenge.  The annual estimated number of cases of severe wasting in Tajikistan is over 58,000, but the indirect coverage of the treatment of Severe Acute Malnutrition (SAM) is less than 6%. Prevention and management of acute malnutrition is therefore a large unfinished agenda in the country. With COVID 19 and rising levels of food insecurity and limited of access to healthcare – either because of movement restrictions, strained health systems or falling incomes – are likely to increase acute malnutrition rates, particularly among children, pregnant and lactating women in Tajikistan. </w:t>
      </w:r>
    </w:p>
    <w:p w14:paraId="44C2C994" w14:textId="77777777" w:rsidR="001B08E5" w:rsidRPr="003532E9" w:rsidRDefault="001B08E5" w:rsidP="003532E9">
      <w:pPr>
        <w:spacing w:line="240" w:lineRule="auto"/>
        <w:jc w:val="both"/>
      </w:pPr>
    </w:p>
    <w:p w14:paraId="7FBC0E06" w14:textId="6973FD2C" w:rsidR="001B08E5" w:rsidRPr="003532E9" w:rsidRDefault="001B08E5" w:rsidP="003532E9">
      <w:pPr>
        <w:spacing w:line="240" w:lineRule="auto"/>
        <w:jc w:val="both"/>
      </w:pPr>
      <w:r w:rsidRPr="003532E9">
        <w:t>UNCIEF has been supporting Ministry of Health and Social Protection (MoHSP) in treating children with SAM since 2016. Between 2017 and 2018, UNICEF worked alongside with the WHO and WFP to support the MoHSP in updating the National Integrated Management of Acute Malnutrition (IMAM) guidelines ensuring the compliance with 2013 WHO global recommendations on SAM</w:t>
      </w:r>
      <w:r w:rsidRPr="003532E9">
        <w:rPr>
          <w:color w:val="auto"/>
        </w:rPr>
        <w:t>.</w:t>
      </w:r>
      <w:r w:rsidRPr="003532E9">
        <w:rPr>
          <w:color w:val="auto"/>
          <w:vertAlign w:val="superscript"/>
        </w:rPr>
        <w:footnoteReference w:id="1"/>
      </w:r>
      <w:r w:rsidRPr="003532E9">
        <w:rPr>
          <w:color w:val="FF0000"/>
        </w:rPr>
        <w:t xml:space="preserve"> </w:t>
      </w:r>
      <w:r w:rsidRPr="003532E9">
        <w:t xml:space="preserve">Most recently, with the aim of SAM treatment coverage, together with MoHSP and other partners developed national plan on scaling up of IMAM programme  in the country to be implemented with UNICEF technical support. In this regard, UNICEF requires additional technical support of appropriate and experienced nutrition </w:t>
      </w:r>
      <w:r w:rsidR="00EE2A7C" w:rsidRPr="003532E9">
        <w:t>professional to</w:t>
      </w:r>
      <w:r w:rsidRPr="003532E9">
        <w:t xml:space="preserve"> provide support for the roll out of IMAM programme in the context of COVID-19</w:t>
      </w:r>
      <w:r w:rsidR="005826BA" w:rsidRPr="003532E9">
        <w:t>.</w:t>
      </w:r>
    </w:p>
    <w:p w14:paraId="7B852040" w14:textId="77777777" w:rsidR="003E342D" w:rsidRPr="003532E9" w:rsidRDefault="003E342D" w:rsidP="003532E9">
      <w:pPr>
        <w:spacing w:line="240" w:lineRule="auto"/>
        <w:rPr>
          <w:b/>
          <w:color w:val="4472C4" w:themeColor="accent1"/>
        </w:rPr>
      </w:pPr>
    </w:p>
    <w:p w14:paraId="3D333C8C" w14:textId="77777777" w:rsidR="00240A82" w:rsidRPr="003532E9" w:rsidRDefault="00240A82" w:rsidP="003532E9">
      <w:pPr>
        <w:adjustRightInd w:val="0"/>
        <w:snapToGrid w:val="0"/>
        <w:spacing w:line="240" w:lineRule="auto"/>
        <w:rPr>
          <w:b/>
          <w:color w:val="4472C4" w:themeColor="accent1"/>
          <w:lang w:val="en-GB"/>
        </w:rPr>
      </w:pPr>
      <w:r w:rsidRPr="003532E9">
        <w:rPr>
          <w:b/>
          <w:color w:val="4472C4" w:themeColor="accent1"/>
          <w:lang w:val="en-GB"/>
        </w:rPr>
        <w:t>OBJECTIVE:</w:t>
      </w:r>
    </w:p>
    <w:p w14:paraId="3B5C1CCE" w14:textId="77777777" w:rsidR="003532E9" w:rsidRPr="003532E9" w:rsidRDefault="003532E9" w:rsidP="003532E9">
      <w:pPr>
        <w:spacing w:line="240" w:lineRule="auto"/>
        <w:jc w:val="both"/>
      </w:pPr>
    </w:p>
    <w:p w14:paraId="0AEEAE94" w14:textId="391D7D49" w:rsidR="00732B5A" w:rsidRPr="003532E9" w:rsidRDefault="00732B5A" w:rsidP="003532E9">
      <w:pPr>
        <w:spacing w:line="240" w:lineRule="auto"/>
        <w:jc w:val="both"/>
      </w:pPr>
      <w:r w:rsidRPr="003532E9">
        <w:t xml:space="preserve">The proposed national consultancy would provide technical assistance to the UNICEF country office for capacity building/strengthening  of health staff at primary health centers in Dushanbe and Khatlon  on treatment of Severe Acute Malnutrition through provision of  monitoring, and support UNICEF and MoHSPP  in setting up effective monitoring and supervision in the targeted areas. </w:t>
      </w:r>
    </w:p>
    <w:p w14:paraId="7EA7A8B1" w14:textId="77777777" w:rsidR="00240A82" w:rsidRPr="003532E9" w:rsidRDefault="00240A82" w:rsidP="00240A82">
      <w:pPr>
        <w:adjustRightInd w:val="0"/>
        <w:snapToGrid w:val="0"/>
        <w:spacing w:line="240" w:lineRule="auto"/>
        <w:rPr>
          <w:rFonts w:eastAsia="Times New Roman"/>
          <w:i/>
        </w:rPr>
      </w:pPr>
    </w:p>
    <w:p w14:paraId="00FF8571" w14:textId="77777777" w:rsidR="00240A82" w:rsidRPr="003532E9" w:rsidRDefault="00240A82" w:rsidP="00240A82">
      <w:pPr>
        <w:adjustRightInd w:val="0"/>
        <w:snapToGrid w:val="0"/>
        <w:spacing w:line="240" w:lineRule="auto"/>
        <w:rPr>
          <w:rFonts w:eastAsia="Times New Roman"/>
          <w:b/>
          <w:color w:val="4472C4" w:themeColor="accent1"/>
        </w:rPr>
      </w:pPr>
      <w:r w:rsidRPr="003532E9">
        <w:rPr>
          <w:rFonts w:eastAsia="Times New Roman"/>
          <w:b/>
          <w:color w:val="4472C4" w:themeColor="accent1"/>
        </w:rPr>
        <w:t>DESCRIPTION OF ASSIGNMENT:</w:t>
      </w:r>
    </w:p>
    <w:p w14:paraId="0123ED5A" w14:textId="77777777" w:rsidR="003532E9" w:rsidRDefault="003532E9" w:rsidP="00932B3B">
      <w:pPr>
        <w:spacing w:line="240" w:lineRule="auto"/>
      </w:pPr>
    </w:p>
    <w:p w14:paraId="0BE4BB48" w14:textId="69163486" w:rsidR="00932B3B" w:rsidRDefault="00932B3B" w:rsidP="003532E9">
      <w:pPr>
        <w:spacing w:line="240" w:lineRule="auto"/>
      </w:pPr>
      <w:r w:rsidRPr="003532E9">
        <w:t>The national consultant will be responsible for the assignments stipulated below</w:t>
      </w:r>
      <w:r w:rsidR="003532E9">
        <w:t>:</w:t>
      </w:r>
    </w:p>
    <w:p w14:paraId="13E9F237" w14:textId="77777777" w:rsidR="003532E9" w:rsidRPr="003532E9" w:rsidRDefault="003532E9" w:rsidP="003532E9">
      <w:pPr>
        <w:spacing w:line="240" w:lineRule="auto"/>
      </w:pPr>
    </w:p>
    <w:p w14:paraId="60F15F25" w14:textId="11D711D6" w:rsidR="00932B3B" w:rsidRPr="003532E9" w:rsidRDefault="00932B3B" w:rsidP="003532E9">
      <w:pPr>
        <w:pStyle w:val="Body"/>
        <w:numPr>
          <w:ilvl w:val="0"/>
          <w:numId w:val="9"/>
        </w:numPr>
        <w:spacing w:line="240" w:lineRule="auto"/>
        <w:jc w:val="both"/>
        <w:rPr>
          <w:rFonts w:ascii="Arial" w:eastAsia="Arial" w:hAnsi="Arial" w:cs="Arial"/>
          <w:sz w:val="22"/>
          <w:szCs w:val="22"/>
          <w:bdr w:val="none" w:sz="0" w:space="0" w:color="auto"/>
        </w:rPr>
      </w:pPr>
      <w:r w:rsidRPr="003532E9">
        <w:rPr>
          <w:rFonts w:ascii="Arial" w:eastAsia="Arial" w:hAnsi="Arial" w:cs="Arial"/>
          <w:sz w:val="22"/>
          <w:szCs w:val="22"/>
          <w:bdr w:val="none" w:sz="0" w:space="0" w:color="auto"/>
        </w:rPr>
        <w:t xml:space="preserve">Conduct </w:t>
      </w:r>
      <w:r w:rsidR="00B044FC" w:rsidRPr="003532E9">
        <w:rPr>
          <w:rFonts w:ascii="Arial" w:eastAsia="Arial" w:hAnsi="Arial" w:cs="Arial"/>
          <w:sz w:val="22"/>
          <w:szCs w:val="22"/>
          <w:bdr w:val="none" w:sz="0" w:space="0" w:color="auto"/>
        </w:rPr>
        <w:t xml:space="preserve">supportive </w:t>
      </w:r>
      <w:r w:rsidR="003532E9" w:rsidRPr="003532E9">
        <w:rPr>
          <w:rFonts w:ascii="Arial" w:eastAsia="Arial" w:hAnsi="Arial" w:cs="Arial"/>
          <w:sz w:val="22"/>
          <w:szCs w:val="22"/>
          <w:bdr w:val="none" w:sz="0" w:space="0" w:color="auto"/>
        </w:rPr>
        <w:t>supervision</w:t>
      </w:r>
      <w:r w:rsidR="007E47B9" w:rsidRPr="003532E9">
        <w:rPr>
          <w:rFonts w:ascii="Arial" w:eastAsia="Arial" w:hAnsi="Arial" w:cs="Arial"/>
          <w:sz w:val="22"/>
          <w:szCs w:val="22"/>
          <w:bdr w:val="none" w:sz="0" w:space="0" w:color="auto"/>
        </w:rPr>
        <w:t xml:space="preserve"> to health</w:t>
      </w:r>
      <w:r w:rsidRPr="003532E9">
        <w:rPr>
          <w:rFonts w:ascii="Arial" w:eastAsia="Arial" w:hAnsi="Arial" w:cs="Arial"/>
          <w:sz w:val="22"/>
          <w:szCs w:val="22"/>
          <w:bdr w:val="none" w:sz="0" w:space="0" w:color="auto"/>
        </w:rPr>
        <w:t xml:space="preserve"> staff in Dushanbe and Khatlon on SAM treatment, including the context of COVID-19. </w:t>
      </w:r>
    </w:p>
    <w:p w14:paraId="26DBEBCE" w14:textId="224422B7" w:rsidR="00932B3B" w:rsidRPr="003532E9" w:rsidRDefault="00F80BFA" w:rsidP="003532E9">
      <w:pPr>
        <w:pStyle w:val="Body"/>
        <w:numPr>
          <w:ilvl w:val="0"/>
          <w:numId w:val="9"/>
        </w:numPr>
        <w:spacing w:line="240" w:lineRule="auto"/>
        <w:jc w:val="both"/>
        <w:rPr>
          <w:rFonts w:ascii="Arial" w:eastAsia="Arial" w:hAnsi="Arial" w:cs="Arial"/>
          <w:sz w:val="22"/>
          <w:szCs w:val="22"/>
          <w:bdr w:val="none" w:sz="0" w:space="0" w:color="auto"/>
        </w:rPr>
      </w:pPr>
      <w:r w:rsidRPr="003532E9">
        <w:rPr>
          <w:rFonts w:ascii="Arial" w:eastAsia="Arial" w:hAnsi="Arial" w:cs="Arial"/>
          <w:sz w:val="22"/>
          <w:szCs w:val="22"/>
          <w:bdr w:val="none" w:sz="0" w:space="0" w:color="auto"/>
        </w:rPr>
        <w:t xml:space="preserve">Development of capacity of health officials in IMAM monitoring and support the health official at the regional level in adopting of the monitoring plan and tools. </w:t>
      </w:r>
    </w:p>
    <w:p w14:paraId="5DF1FDC0" w14:textId="3082AF06" w:rsidR="00932B3B" w:rsidRPr="003532E9" w:rsidRDefault="00932B3B" w:rsidP="003532E9">
      <w:pPr>
        <w:pStyle w:val="ListParagraph"/>
        <w:numPr>
          <w:ilvl w:val="0"/>
          <w:numId w:val="9"/>
        </w:numPr>
        <w:spacing w:line="240" w:lineRule="auto"/>
        <w:jc w:val="both"/>
      </w:pPr>
      <w:r w:rsidRPr="003532E9">
        <w:t>Review and provide recommendations to UNICEF, government and partners on the technical, institutional and financial feasibility and constraints of IMAM in coordination and collaboration with government and other partners.</w:t>
      </w:r>
    </w:p>
    <w:p w14:paraId="27A08645" w14:textId="2E8B04D8" w:rsidR="00932B3B" w:rsidRPr="003532E9" w:rsidRDefault="00932B3B" w:rsidP="003532E9">
      <w:pPr>
        <w:pStyle w:val="ListParagraph"/>
        <w:numPr>
          <w:ilvl w:val="0"/>
          <w:numId w:val="9"/>
        </w:numPr>
        <w:spacing w:after="160" w:line="240" w:lineRule="auto"/>
        <w:jc w:val="both"/>
      </w:pPr>
      <w:r w:rsidRPr="003532E9">
        <w:t>Provide technical inputs</w:t>
      </w:r>
      <w:r w:rsidR="00A21921" w:rsidRPr="003532E9">
        <w:t xml:space="preserve"> to MoHSP</w:t>
      </w:r>
      <w:r w:rsidRPr="003532E9">
        <w:t xml:space="preserve"> in finalization of the National Nutrition preparedness and response plan in the context of COVID-19.</w:t>
      </w:r>
    </w:p>
    <w:p w14:paraId="62CFAC3A" w14:textId="77777777" w:rsidR="005C3E6C" w:rsidRPr="003532E9" w:rsidRDefault="005C3E6C" w:rsidP="005C3E6C">
      <w:pPr>
        <w:pStyle w:val="ListParagraph"/>
        <w:spacing w:line="240" w:lineRule="auto"/>
        <w:ind w:left="360"/>
        <w:jc w:val="both"/>
      </w:pPr>
    </w:p>
    <w:p w14:paraId="540F1D89" w14:textId="77777777" w:rsidR="00240A82" w:rsidRPr="003532E9" w:rsidRDefault="00240A82" w:rsidP="00240A82">
      <w:pPr>
        <w:spacing w:line="240" w:lineRule="auto"/>
        <w:rPr>
          <w:rFonts w:eastAsia="Times New Roman"/>
          <w:b/>
          <w:color w:val="4472C4" w:themeColor="accent1"/>
        </w:rPr>
      </w:pPr>
    </w:p>
    <w:p w14:paraId="62ED0342" w14:textId="77777777" w:rsidR="00240A82" w:rsidRPr="003532E9" w:rsidRDefault="00240A82" w:rsidP="00240A82">
      <w:pPr>
        <w:spacing w:line="240" w:lineRule="auto"/>
        <w:rPr>
          <w:rFonts w:eastAsia="Times New Roman"/>
          <w:b/>
          <w:color w:val="4472C4" w:themeColor="accent1"/>
        </w:rPr>
      </w:pPr>
      <w:r w:rsidRPr="003532E9">
        <w:rPr>
          <w:rFonts w:eastAsia="Times New Roman"/>
          <w:b/>
          <w:color w:val="4472C4" w:themeColor="accent1"/>
        </w:rPr>
        <w:t>KEY DELIVERABLES:</w:t>
      </w:r>
    </w:p>
    <w:p w14:paraId="39A2E9CC" w14:textId="77777777" w:rsidR="00240A82" w:rsidRPr="003532E9" w:rsidRDefault="00240A82" w:rsidP="00240A82">
      <w:pPr>
        <w:spacing w:line="240" w:lineRule="auto"/>
        <w:rPr>
          <w:rFonts w:eastAsia="Times New Roman"/>
          <w:i/>
          <w:color w:val="4472C4" w:themeColor="accent1"/>
        </w:rPr>
      </w:pPr>
    </w:p>
    <w:tbl>
      <w:tblPr>
        <w:tblStyle w:val="TableGrid"/>
        <w:tblW w:w="0" w:type="auto"/>
        <w:tblLook w:val="04A0" w:firstRow="1" w:lastRow="0" w:firstColumn="1" w:lastColumn="0" w:noHBand="0" w:noVBand="1"/>
      </w:tblPr>
      <w:tblGrid>
        <w:gridCol w:w="463"/>
        <w:gridCol w:w="2592"/>
        <w:gridCol w:w="2610"/>
        <w:gridCol w:w="1530"/>
        <w:gridCol w:w="1558"/>
        <w:gridCol w:w="2037"/>
      </w:tblGrid>
      <w:tr w:rsidR="00ED568A" w:rsidRPr="003532E9" w14:paraId="3CE3ADE9" w14:textId="77777777" w:rsidTr="00AC3439">
        <w:trPr>
          <w:trHeight w:val="746"/>
        </w:trPr>
        <w:tc>
          <w:tcPr>
            <w:tcW w:w="463" w:type="dxa"/>
            <w:vAlign w:val="center"/>
          </w:tcPr>
          <w:p w14:paraId="39F00363" w14:textId="77777777" w:rsidR="00ED568A" w:rsidRPr="003532E9" w:rsidRDefault="00ED568A" w:rsidP="00ED0BF2">
            <w:pPr>
              <w:pStyle w:val="ListParagraph"/>
              <w:autoSpaceDE w:val="0"/>
              <w:autoSpaceDN w:val="0"/>
              <w:adjustRightInd w:val="0"/>
              <w:ind w:left="0"/>
              <w:jc w:val="both"/>
              <w:rPr>
                <w:rFonts w:eastAsia="Calibri"/>
                <w:b/>
                <w:sz w:val="22"/>
                <w:szCs w:val="22"/>
                <w:lang w:val="en-GB"/>
              </w:rPr>
            </w:pPr>
            <w:r w:rsidRPr="003532E9">
              <w:rPr>
                <w:rFonts w:eastAsia="Calibri"/>
                <w:b/>
                <w:sz w:val="22"/>
                <w:szCs w:val="22"/>
                <w:lang w:val="en-GB"/>
              </w:rPr>
              <w:t>№</w:t>
            </w:r>
          </w:p>
        </w:tc>
        <w:tc>
          <w:tcPr>
            <w:tcW w:w="2592" w:type="dxa"/>
            <w:vAlign w:val="center"/>
          </w:tcPr>
          <w:p w14:paraId="47BEC35B" w14:textId="77777777" w:rsidR="00ED568A" w:rsidRPr="003532E9" w:rsidRDefault="00ED568A" w:rsidP="00ED0BF2">
            <w:pPr>
              <w:pStyle w:val="ListParagraph"/>
              <w:autoSpaceDE w:val="0"/>
              <w:autoSpaceDN w:val="0"/>
              <w:adjustRightInd w:val="0"/>
              <w:ind w:left="0"/>
              <w:jc w:val="both"/>
              <w:rPr>
                <w:rFonts w:eastAsia="Calibri"/>
                <w:b/>
                <w:sz w:val="22"/>
                <w:szCs w:val="22"/>
                <w:lang w:val="en-GB"/>
              </w:rPr>
            </w:pPr>
            <w:r w:rsidRPr="003532E9">
              <w:rPr>
                <w:rFonts w:eastAsia="Calibri"/>
                <w:b/>
                <w:sz w:val="22"/>
                <w:szCs w:val="22"/>
                <w:lang w:val="en-GB"/>
              </w:rPr>
              <w:t>Tasks</w:t>
            </w:r>
          </w:p>
        </w:tc>
        <w:tc>
          <w:tcPr>
            <w:tcW w:w="2610" w:type="dxa"/>
            <w:vAlign w:val="center"/>
          </w:tcPr>
          <w:p w14:paraId="7C596474" w14:textId="77777777" w:rsidR="00ED568A" w:rsidRPr="003532E9" w:rsidRDefault="00ED568A" w:rsidP="00ED0BF2">
            <w:pPr>
              <w:pStyle w:val="ListParagraph"/>
              <w:autoSpaceDE w:val="0"/>
              <w:autoSpaceDN w:val="0"/>
              <w:adjustRightInd w:val="0"/>
              <w:ind w:left="0"/>
              <w:jc w:val="both"/>
              <w:rPr>
                <w:rFonts w:eastAsia="Calibri"/>
                <w:b/>
                <w:sz w:val="22"/>
                <w:szCs w:val="22"/>
                <w:lang w:val="en-GB"/>
              </w:rPr>
            </w:pPr>
            <w:r w:rsidRPr="003532E9">
              <w:rPr>
                <w:rFonts w:eastAsia="Calibri"/>
                <w:b/>
                <w:sz w:val="22"/>
                <w:szCs w:val="22"/>
                <w:lang w:val="en-GB"/>
              </w:rPr>
              <w:t>Deliverables of tasks</w:t>
            </w:r>
          </w:p>
        </w:tc>
        <w:tc>
          <w:tcPr>
            <w:tcW w:w="1530" w:type="dxa"/>
            <w:vAlign w:val="center"/>
          </w:tcPr>
          <w:p w14:paraId="0C6FB3A6" w14:textId="77777777" w:rsidR="00ED568A" w:rsidRPr="003532E9" w:rsidRDefault="00ED568A" w:rsidP="00ED0BF2">
            <w:pPr>
              <w:pStyle w:val="ListParagraph"/>
              <w:autoSpaceDE w:val="0"/>
              <w:autoSpaceDN w:val="0"/>
              <w:adjustRightInd w:val="0"/>
              <w:ind w:left="0"/>
              <w:jc w:val="both"/>
              <w:rPr>
                <w:rFonts w:eastAsia="Calibri"/>
                <w:b/>
                <w:sz w:val="22"/>
                <w:szCs w:val="22"/>
                <w:lang w:val="en-GB"/>
              </w:rPr>
            </w:pPr>
            <w:r w:rsidRPr="003532E9">
              <w:rPr>
                <w:rFonts w:eastAsia="Calibri"/>
                <w:b/>
                <w:sz w:val="22"/>
                <w:szCs w:val="22"/>
                <w:lang w:val="en-GB"/>
              </w:rPr>
              <w:t>Deadline</w:t>
            </w:r>
          </w:p>
        </w:tc>
        <w:tc>
          <w:tcPr>
            <w:tcW w:w="1558" w:type="dxa"/>
            <w:vAlign w:val="center"/>
          </w:tcPr>
          <w:p w14:paraId="344BA45F" w14:textId="77777777" w:rsidR="00ED568A" w:rsidRPr="003532E9" w:rsidRDefault="00ED568A" w:rsidP="0091421E">
            <w:pPr>
              <w:spacing w:line="240" w:lineRule="auto"/>
              <w:contextualSpacing/>
              <w:jc w:val="center"/>
              <w:rPr>
                <w:b/>
                <w:sz w:val="22"/>
                <w:szCs w:val="22"/>
              </w:rPr>
            </w:pPr>
            <w:r w:rsidRPr="003532E9">
              <w:rPr>
                <w:b/>
                <w:sz w:val="22"/>
                <w:szCs w:val="22"/>
                <w:lang w:val="en-GB"/>
              </w:rPr>
              <w:t>Estimated number of work days</w:t>
            </w:r>
          </w:p>
        </w:tc>
        <w:tc>
          <w:tcPr>
            <w:tcW w:w="2037" w:type="dxa"/>
            <w:vAlign w:val="center"/>
          </w:tcPr>
          <w:p w14:paraId="54EDABC6" w14:textId="77777777" w:rsidR="00ED568A" w:rsidRPr="003532E9" w:rsidRDefault="00ED568A" w:rsidP="00ED0BF2">
            <w:pPr>
              <w:spacing w:line="240" w:lineRule="auto"/>
              <w:contextualSpacing/>
              <w:jc w:val="both"/>
              <w:rPr>
                <w:b/>
                <w:sz w:val="22"/>
                <w:szCs w:val="22"/>
              </w:rPr>
            </w:pPr>
            <w:r w:rsidRPr="003532E9">
              <w:rPr>
                <w:b/>
                <w:sz w:val="22"/>
                <w:szCs w:val="22"/>
              </w:rPr>
              <w:t>Payment Schedule</w:t>
            </w:r>
          </w:p>
        </w:tc>
      </w:tr>
      <w:tr w:rsidR="00066AAA" w:rsidRPr="003532E9" w14:paraId="0A3F8C4C" w14:textId="77777777" w:rsidTr="00AC3439">
        <w:trPr>
          <w:trHeight w:val="1809"/>
        </w:trPr>
        <w:tc>
          <w:tcPr>
            <w:tcW w:w="463" w:type="dxa"/>
            <w:vAlign w:val="center"/>
          </w:tcPr>
          <w:p w14:paraId="05939B77" w14:textId="77777777" w:rsidR="00066AAA" w:rsidRPr="003532E9" w:rsidRDefault="00066AAA" w:rsidP="00ED0BF2">
            <w:pPr>
              <w:pStyle w:val="ListParagraph"/>
              <w:autoSpaceDE w:val="0"/>
              <w:autoSpaceDN w:val="0"/>
              <w:adjustRightInd w:val="0"/>
              <w:ind w:left="0"/>
              <w:rPr>
                <w:rFonts w:eastAsia="Calibri"/>
                <w:sz w:val="22"/>
                <w:szCs w:val="22"/>
                <w:lang w:val="en-GB"/>
              </w:rPr>
            </w:pPr>
            <w:r w:rsidRPr="003532E9">
              <w:rPr>
                <w:rFonts w:eastAsia="Calibri"/>
                <w:sz w:val="22"/>
                <w:szCs w:val="22"/>
                <w:lang w:val="en-GB"/>
              </w:rPr>
              <w:t>1.</w:t>
            </w:r>
          </w:p>
        </w:tc>
        <w:tc>
          <w:tcPr>
            <w:tcW w:w="2592" w:type="dxa"/>
          </w:tcPr>
          <w:p w14:paraId="111F555C" w14:textId="0E334487" w:rsidR="00066AAA" w:rsidRPr="003532E9" w:rsidRDefault="00066AAA" w:rsidP="00D3599C">
            <w:pPr>
              <w:pStyle w:val="Body"/>
              <w:spacing w:line="240" w:lineRule="auto"/>
              <w:jc w:val="both"/>
              <w:rPr>
                <w:rFonts w:ascii="Arial" w:eastAsia="Arial" w:hAnsi="Arial" w:cs="Arial"/>
                <w:sz w:val="22"/>
                <w:szCs w:val="22"/>
                <w:bdr w:val="none" w:sz="0" w:space="0" w:color="auto"/>
              </w:rPr>
            </w:pPr>
            <w:r w:rsidRPr="003532E9">
              <w:rPr>
                <w:rFonts w:ascii="Arial" w:eastAsia="Arial" w:hAnsi="Arial" w:cs="Arial"/>
                <w:sz w:val="22"/>
                <w:szCs w:val="22"/>
                <w:bdr w:val="none" w:sz="0" w:space="0" w:color="auto"/>
              </w:rPr>
              <w:t xml:space="preserve">Conduct </w:t>
            </w:r>
            <w:r w:rsidR="006C33FC" w:rsidRPr="003532E9">
              <w:rPr>
                <w:rFonts w:ascii="Arial" w:eastAsia="Arial" w:hAnsi="Arial" w:cs="Arial"/>
                <w:sz w:val="22"/>
                <w:szCs w:val="22"/>
                <w:bdr w:val="none" w:sz="0" w:space="0" w:color="auto"/>
              </w:rPr>
              <w:t>monitoring of SAM</w:t>
            </w:r>
            <w:r w:rsidRPr="003532E9">
              <w:rPr>
                <w:rFonts w:ascii="Arial" w:eastAsia="Arial" w:hAnsi="Arial" w:cs="Arial"/>
                <w:sz w:val="22"/>
                <w:szCs w:val="22"/>
                <w:bdr w:val="none" w:sz="0" w:space="0" w:color="auto"/>
              </w:rPr>
              <w:t xml:space="preserve"> treatment</w:t>
            </w:r>
            <w:r w:rsidR="006C33FC" w:rsidRPr="003532E9">
              <w:rPr>
                <w:rFonts w:ascii="Arial" w:eastAsia="Arial" w:hAnsi="Arial" w:cs="Arial"/>
                <w:sz w:val="22"/>
                <w:szCs w:val="22"/>
                <w:bdr w:val="none" w:sz="0" w:space="0" w:color="auto"/>
              </w:rPr>
              <w:t xml:space="preserve"> programme in Dushanbe and Khatlon</w:t>
            </w:r>
          </w:p>
          <w:p w14:paraId="7C16942F" w14:textId="77777777" w:rsidR="00066AAA" w:rsidRPr="003532E9" w:rsidRDefault="00066AAA" w:rsidP="00940C05">
            <w:pPr>
              <w:jc w:val="both"/>
              <w:rPr>
                <w:sz w:val="22"/>
                <w:szCs w:val="22"/>
              </w:rPr>
            </w:pPr>
          </w:p>
        </w:tc>
        <w:tc>
          <w:tcPr>
            <w:tcW w:w="2610" w:type="dxa"/>
            <w:vAlign w:val="center"/>
          </w:tcPr>
          <w:p w14:paraId="430EDE6A" w14:textId="4874FD79" w:rsidR="00B435D1" w:rsidRPr="003532E9" w:rsidRDefault="00066AAA" w:rsidP="00B435D1">
            <w:pPr>
              <w:pStyle w:val="Body"/>
              <w:spacing w:line="240" w:lineRule="auto"/>
              <w:jc w:val="both"/>
              <w:rPr>
                <w:rFonts w:ascii="Arial" w:eastAsia="Arial" w:hAnsi="Arial" w:cs="Arial"/>
                <w:sz w:val="22"/>
                <w:szCs w:val="22"/>
                <w:bdr w:val="none" w:sz="0" w:space="0" w:color="auto"/>
              </w:rPr>
            </w:pPr>
            <w:r w:rsidRPr="003532E9">
              <w:rPr>
                <w:rFonts w:ascii="Arial" w:hAnsi="Arial" w:cs="Arial"/>
                <w:sz w:val="22"/>
                <w:szCs w:val="22"/>
                <w:lang w:val="tg-Cyrl-TJ"/>
              </w:rPr>
              <w:t xml:space="preserve"> </w:t>
            </w:r>
            <w:r w:rsidR="006C33FC" w:rsidRPr="003532E9">
              <w:rPr>
                <w:rFonts w:ascii="Arial" w:eastAsia="Arial" w:hAnsi="Arial" w:cs="Arial"/>
                <w:sz w:val="22"/>
                <w:szCs w:val="22"/>
                <w:bdr w:val="none" w:sz="0" w:space="0" w:color="auto"/>
              </w:rPr>
              <w:t xml:space="preserve">Monitoring </w:t>
            </w:r>
            <w:r w:rsidR="00B435D1" w:rsidRPr="003532E9">
              <w:rPr>
                <w:rFonts w:ascii="Arial" w:eastAsia="Arial" w:hAnsi="Arial" w:cs="Arial"/>
                <w:sz w:val="22"/>
                <w:szCs w:val="22"/>
                <w:bdr w:val="none" w:sz="0" w:space="0" w:color="auto"/>
              </w:rPr>
              <w:t>of SAM treatment programme in Dushanbe and Khatlon conducted</w:t>
            </w:r>
          </w:p>
          <w:p w14:paraId="577BB4F6" w14:textId="654AD8C3" w:rsidR="00ED5CF8" w:rsidRPr="003532E9" w:rsidRDefault="00ED5CF8" w:rsidP="00ED5CF8">
            <w:pPr>
              <w:pStyle w:val="Body"/>
              <w:spacing w:line="240" w:lineRule="auto"/>
              <w:jc w:val="both"/>
              <w:rPr>
                <w:rFonts w:ascii="Arial" w:eastAsia="Arial" w:hAnsi="Arial" w:cs="Arial"/>
                <w:sz w:val="22"/>
                <w:szCs w:val="22"/>
                <w:bdr w:val="none" w:sz="0" w:space="0" w:color="auto"/>
              </w:rPr>
            </w:pPr>
          </w:p>
          <w:p w14:paraId="6CBE0E0B" w14:textId="6BA8D34D" w:rsidR="00066AAA" w:rsidRPr="003532E9" w:rsidRDefault="00066AAA" w:rsidP="00ED5CF8">
            <w:pPr>
              <w:pStyle w:val="Body"/>
              <w:spacing w:line="240" w:lineRule="auto"/>
              <w:jc w:val="both"/>
              <w:rPr>
                <w:rFonts w:ascii="Arial" w:hAnsi="Arial" w:cs="Arial"/>
                <w:sz w:val="22"/>
                <w:szCs w:val="22"/>
              </w:rPr>
            </w:pPr>
          </w:p>
        </w:tc>
        <w:tc>
          <w:tcPr>
            <w:tcW w:w="1530" w:type="dxa"/>
            <w:vAlign w:val="center"/>
          </w:tcPr>
          <w:p w14:paraId="522DA233" w14:textId="3A19A43F" w:rsidR="00066AAA" w:rsidRPr="003532E9" w:rsidRDefault="003759B1" w:rsidP="00ED0BF2">
            <w:pPr>
              <w:pStyle w:val="ListParagraph"/>
              <w:autoSpaceDE w:val="0"/>
              <w:autoSpaceDN w:val="0"/>
              <w:adjustRightInd w:val="0"/>
              <w:ind w:left="0"/>
              <w:rPr>
                <w:rFonts w:eastAsia="Calibri"/>
                <w:sz w:val="22"/>
                <w:szCs w:val="22"/>
                <w:lang w:val="en-GB"/>
              </w:rPr>
            </w:pPr>
            <w:r w:rsidRPr="003532E9">
              <w:rPr>
                <w:rFonts w:eastAsia="Calibri"/>
                <w:sz w:val="22"/>
                <w:szCs w:val="22"/>
                <w:lang w:val="en-GB"/>
              </w:rPr>
              <w:t>30</w:t>
            </w:r>
            <w:r w:rsidR="00066AAA" w:rsidRPr="003532E9">
              <w:rPr>
                <w:rFonts w:eastAsia="Calibri"/>
                <w:sz w:val="22"/>
                <w:szCs w:val="22"/>
                <w:lang w:val="en-GB"/>
              </w:rPr>
              <w:t xml:space="preserve"> of </w:t>
            </w:r>
            <w:r w:rsidRPr="003532E9">
              <w:rPr>
                <w:rFonts w:eastAsia="Calibri"/>
                <w:sz w:val="22"/>
                <w:szCs w:val="22"/>
                <w:lang w:val="en-GB"/>
              </w:rPr>
              <w:t>December</w:t>
            </w:r>
            <w:r w:rsidR="00066AAA" w:rsidRPr="003532E9">
              <w:rPr>
                <w:rFonts w:eastAsia="Calibri"/>
                <w:sz w:val="22"/>
                <w:szCs w:val="22"/>
                <w:lang w:val="en-GB"/>
              </w:rPr>
              <w:t xml:space="preserve"> 2020 </w:t>
            </w:r>
          </w:p>
        </w:tc>
        <w:tc>
          <w:tcPr>
            <w:tcW w:w="1558" w:type="dxa"/>
            <w:vAlign w:val="center"/>
          </w:tcPr>
          <w:p w14:paraId="3BB44F13" w14:textId="3990814C" w:rsidR="00066AAA" w:rsidRPr="003532E9" w:rsidRDefault="003759B1" w:rsidP="00361C89">
            <w:pPr>
              <w:spacing w:line="240" w:lineRule="auto"/>
              <w:contextualSpacing/>
              <w:jc w:val="center"/>
              <w:rPr>
                <w:sz w:val="22"/>
                <w:szCs w:val="22"/>
              </w:rPr>
            </w:pPr>
            <w:r w:rsidRPr="003532E9">
              <w:rPr>
                <w:sz w:val="22"/>
                <w:szCs w:val="22"/>
              </w:rPr>
              <w:t>30</w:t>
            </w:r>
          </w:p>
        </w:tc>
        <w:tc>
          <w:tcPr>
            <w:tcW w:w="2037" w:type="dxa"/>
            <w:vMerge w:val="restart"/>
          </w:tcPr>
          <w:p w14:paraId="35B20A3D" w14:textId="2645A424" w:rsidR="00066AAA" w:rsidRPr="003532E9" w:rsidRDefault="00F80BFA" w:rsidP="00ED0BF2">
            <w:pPr>
              <w:spacing w:line="240" w:lineRule="auto"/>
              <w:contextualSpacing/>
              <w:jc w:val="center"/>
              <w:rPr>
                <w:sz w:val="22"/>
                <w:szCs w:val="22"/>
              </w:rPr>
            </w:pPr>
            <w:r w:rsidRPr="003532E9">
              <w:rPr>
                <w:sz w:val="22"/>
                <w:szCs w:val="22"/>
              </w:rPr>
              <w:t>50</w:t>
            </w:r>
            <w:r w:rsidR="00066AAA" w:rsidRPr="003532E9">
              <w:rPr>
                <w:sz w:val="22"/>
                <w:szCs w:val="22"/>
              </w:rPr>
              <w:t xml:space="preserve">% of consultancy fee upon submission of deliverables approved by UNICEF </w:t>
            </w:r>
          </w:p>
        </w:tc>
      </w:tr>
      <w:tr w:rsidR="00066AAA" w:rsidRPr="003532E9" w14:paraId="4E4CBECF" w14:textId="77777777" w:rsidTr="00AC3439">
        <w:trPr>
          <w:trHeight w:val="1673"/>
        </w:trPr>
        <w:tc>
          <w:tcPr>
            <w:tcW w:w="463" w:type="dxa"/>
            <w:vAlign w:val="center"/>
          </w:tcPr>
          <w:p w14:paraId="360FF050" w14:textId="77777777" w:rsidR="00066AAA" w:rsidRPr="003532E9" w:rsidRDefault="00066AAA" w:rsidP="00ED0BF2">
            <w:pPr>
              <w:pStyle w:val="ListParagraph"/>
              <w:autoSpaceDE w:val="0"/>
              <w:autoSpaceDN w:val="0"/>
              <w:adjustRightInd w:val="0"/>
              <w:ind w:left="0"/>
              <w:rPr>
                <w:rFonts w:eastAsia="Calibri"/>
                <w:sz w:val="22"/>
                <w:szCs w:val="22"/>
                <w:lang w:val="en-GB"/>
              </w:rPr>
            </w:pPr>
            <w:r w:rsidRPr="003532E9">
              <w:rPr>
                <w:rFonts w:eastAsia="Calibri"/>
                <w:sz w:val="22"/>
                <w:szCs w:val="22"/>
                <w:lang w:val="en-GB"/>
              </w:rPr>
              <w:t>3.</w:t>
            </w:r>
          </w:p>
        </w:tc>
        <w:tc>
          <w:tcPr>
            <w:tcW w:w="2592" w:type="dxa"/>
          </w:tcPr>
          <w:p w14:paraId="66E97D67" w14:textId="66215528" w:rsidR="00066AAA" w:rsidRPr="003532E9" w:rsidRDefault="00066AAA" w:rsidP="00B435D1">
            <w:pPr>
              <w:jc w:val="both"/>
              <w:rPr>
                <w:sz w:val="22"/>
                <w:szCs w:val="22"/>
              </w:rPr>
            </w:pPr>
            <w:r w:rsidRPr="003532E9">
              <w:rPr>
                <w:sz w:val="22"/>
                <w:szCs w:val="22"/>
              </w:rPr>
              <w:t xml:space="preserve">Review and provide recommendations to UNICEF, government and partners on the technical, institutional and financial feasibility and constraints of IMAM </w:t>
            </w:r>
          </w:p>
        </w:tc>
        <w:tc>
          <w:tcPr>
            <w:tcW w:w="2610" w:type="dxa"/>
            <w:vAlign w:val="center"/>
          </w:tcPr>
          <w:p w14:paraId="267CC225" w14:textId="1D40D35B" w:rsidR="00066AAA" w:rsidRPr="003532E9" w:rsidRDefault="00066AAA" w:rsidP="004776A4">
            <w:pPr>
              <w:spacing w:line="240" w:lineRule="auto"/>
              <w:rPr>
                <w:sz w:val="22"/>
                <w:szCs w:val="22"/>
              </w:rPr>
            </w:pPr>
            <w:r w:rsidRPr="003532E9">
              <w:rPr>
                <w:sz w:val="22"/>
                <w:szCs w:val="22"/>
              </w:rPr>
              <w:t xml:space="preserve">. </w:t>
            </w:r>
            <w:r w:rsidR="00C87EAC" w:rsidRPr="003532E9">
              <w:rPr>
                <w:sz w:val="22"/>
                <w:szCs w:val="22"/>
              </w:rPr>
              <w:t xml:space="preserve">Report </w:t>
            </w:r>
            <w:r w:rsidR="00C02F52" w:rsidRPr="003532E9">
              <w:rPr>
                <w:sz w:val="22"/>
                <w:szCs w:val="22"/>
              </w:rPr>
              <w:t>with recommendations on</w:t>
            </w:r>
            <w:r w:rsidR="004776A4" w:rsidRPr="003532E9">
              <w:rPr>
                <w:sz w:val="22"/>
                <w:szCs w:val="22"/>
              </w:rPr>
              <w:t xml:space="preserve"> the technical, institutional and financial feasibility and constraints of IMAM</w:t>
            </w:r>
            <w:r w:rsidR="00C02F52" w:rsidRPr="003532E9">
              <w:rPr>
                <w:sz w:val="22"/>
                <w:szCs w:val="22"/>
              </w:rPr>
              <w:t xml:space="preserve"> </w:t>
            </w:r>
            <w:r w:rsidR="004776A4" w:rsidRPr="003532E9">
              <w:rPr>
                <w:sz w:val="22"/>
                <w:szCs w:val="22"/>
              </w:rPr>
              <w:t xml:space="preserve">submitted </w:t>
            </w:r>
          </w:p>
        </w:tc>
        <w:tc>
          <w:tcPr>
            <w:tcW w:w="1530" w:type="dxa"/>
            <w:vAlign w:val="center"/>
          </w:tcPr>
          <w:p w14:paraId="1B30C43C" w14:textId="5E31B05D" w:rsidR="00066AAA" w:rsidRPr="003532E9" w:rsidRDefault="00066AAA" w:rsidP="00ED0BF2">
            <w:pPr>
              <w:pStyle w:val="ListParagraph"/>
              <w:autoSpaceDE w:val="0"/>
              <w:autoSpaceDN w:val="0"/>
              <w:adjustRightInd w:val="0"/>
              <w:ind w:left="0"/>
              <w:rPr>
                <w:rFonts w:eastAsia="Calibri"/>
                <w:sz w:val="22"/>
                <w:szCs w:val="22"/>
                <w:lang w:val="en-GB"/>
              </w:rPr>
            </w:pPr>
            <w:r w:rsidRPr="003532E9">
              <w:rPr>
                <w:rFonts w:eastAsia="Calibri"/>
                <w:sz w:val="22"/>
                <w:szCs w:val="22"/>
                <w:lang w:val="en-GB"/>
              </w:rPr>
              <w:t xml:space="preserve">30 of </w:t>
            </w:r>
            <w:r w:rsidR="00297732" w:rsidRPr="003532E9">
              <w:rPr>
                <w:rFonts w:eastAsia="Calibri"/>
                <w:sz w:val="22"/>
                <w:szCs w:val="22"/>
                <w:lang w:val="en-GB"/>
              </w:rPr>
              <w:t xml:space="preserve">December </w:t>
            </w:r>
            <w:r w:rsidRPr="003532E9">
              <w:rPr>
                <w:rFonts w:eastAsia="Calibri"/>
                <w:sz w:val="22"/>
                <w:szCs w:val="22"/>
                <w:lang w:val="en-GB"/>
              </w:rPr>
              <w:t>2020</w:t>
            </w:r>
          </w:p>
        </w:tc>
        <w:tc>
          <w:tcPr>
            <w:tcW w:w="1558" w:type="dxa"/>
            <w:vAlign w:val="center"/>
          </w:tcPr>
          <w:p w14:paraId="38E4ED84" w14:textId="5FC40494" w:rsidR="00066AAA" w:rsidRPr="003532E9" w:rsidRDefault="009E51B6" w:rsidP="00361C89">
            <w:pPr>
              <w:spacing w:line="240" w:lineRule="auto"/>
              <w:contextualSpacing/>
              <w:jc w:val="center"/>
              <w:rPr>
                <w:sz w:val="22"/>
                <w:szCs w:val="22"/>
              </w:rPr>
            </w:pPr>
            <w:r w:rsidRPr="003532E9">
              <w:rPr>
                <w:sz w:val="22"/>
                <w:szCs w:val="22"/>
              </w:rPr>
              <w:t>1</w:t>
            </w:r>
            <w:r w:rsidR="003532E9" w:rsidRPr="003532E9">
              <w:rPr>
                <w:sz w:val="22"/>
                <w:szCs w:val="22"/>
              </w:rPr>
              <w:t>5</w:t>
            </w:r>
            <w:r w:rsidRPr="003532E9">
              <w:rPr>
                <w:sz w:val="22"/>
                <w:szCs w:val="22"/>
              </w:rPr>
              <w:t xml:space="preserve"> </w:t>
            </w:r>
          </w:p>
        </w:tc>
        <w:tc>
          <w:tcPr>
            <w:tcW w:w="2037" w:type="dxa"/>
            <w:vMerge/>
          </w:tcPr>
          <w:p w14:paraId="4178B1E0" w14:textId="69E9A6C1" w:rsidR="00066AAA" w:rsidRPr="003532E9" w:rsidRDefault="00066AAA" w:rsidP="00ED0BF2">
            <w:pPr>
              <w:spacing w:line="240" w:lineRule="auto"/>
              <w:contextualSpacing/>
              <w:jc w:val="center"/>
              <w:rPr>
                <w:sz w:val="22"/>
                <w:szCs w:val="22"/>
              </w:rPr>
            </w:pPr>
          </w:p>
        </w:tc>
      </w:tr>
      <w:tr w:rsidR="00066AAA" w:rsidRPr="003532E9" w14:paraId="1B8160BB" w14:textId="77777777" w:rsidTr="00AC3439">
        <w:trPr>
          <w:trHeight w:val="431"/>
        </w:trPr>
        <w:tc>
          <w:tcPr>
            <w:tcW w:w="463" w:type="dxa"/>
            <w:vAlign w:val="center"/>
          </w:tcPr>
          <w:p w14:paraId="7140DC45" w14:textId="77777777" w:rsidR="00066AAA" w:rsidRPr="003532E9" w:rsidRDefault="00066AAA" w:rsidP="00ED0BF2">
            <w:pPr>
              <w:pStyle w:val="ListParagraph"/>
              <w:autoSpaceDE w:val="0"/>
              <w:autoSpaceDN w:val="0"/>
              <w:adjustRightInd w:val="0"/>
              <w:ind w:left="0"/>
              <w:rPr>
                <w:rFonts w:eastAsia="Calibri"/>
                <w:sz w:val="22"/>
                <w:szCs w:val="22"/>
                <w:lang w:val="en-GB"/>
              </w:rPr>
            </w:pPr>
            <w:r w:rsidRPr="003532E9">
              <w:rPr>
                <w:rFonts w:eastAsia="Calibri"/>
                <w:sz w:val="22"/>
                <w:szCs w:val="22"/>
                <w:lang w:val="en-GB"/>
              </w:rPr>
              <w:t>4</w:t>
            </w:r>
          </w:p>
        </w:tc>
        <w:tc>
          <w:tcPr>
            <w:tcW w:w="2592" w:type="dxa"/>
          </w:tcPr>
          <w:p w14:paraId="5B953736" w14:textId="77777777" w:rsidR="00066AAA" w:rsidRPr="003532E9" w:rsidRDefault="00066AAA" w:rsidP="00066AAA">
            <w:pPr>
              <w:spacing w:after="160"/>
              <w:jc w:val="both"/>
              <w:rPr>
                <w:sz w:val="22"/>
                <w:szCs w:val="22"/>
              </w:rPr>
            </w:pPr>
            <w:r w:rsidRPr="003532E9">
              <w:rPr>
                <w:sz w:val="22"/>
                <w:szCs w:val="22"/>
              </w:rPr>
              <w:t>Provide technical inputs in finalization of the National Nutrition preparedness and response plan in the context of COVID-19.</w:t>
            </w:r>
          </w:p>
          <w:p w14:paraId="59285E97" w14:textId="77777777" w:rsidR="00066AAA" w:rsidRPr="003532E9" w:rsidRDefault="00066AAA" w:rsidP="00292D0B">
            <w:pPr>
              <w:pStyle w:val="Body"/>
              <w:spacing w:line="240" w:lineRule="auto"/>
              <w:jc w:val="both"/>
              <w:rPr>
                <w:rFonts w:ascii="Arial" w:hAnsi="Arial" w:cs="Arial"/>
                <w:sz w:val="22"/>
                <w:szCs w:val="22"/>
              </w:rPr>
            </w:pPr>
          </w:p>
        </w:tc>
        <w:tc>
          <w:tcPr>
            <w:tcW w:w="2610" w:type="dxa"/>
            <w:vAlign w:val="center"/>
          </w:tcPr>
          <w:p w14:paraId="2F7A4D95" w14:textId="42278F6D" w:rsidR="00066AAA" w:rsidRPr="003532E9" w:rsidRDefault="00B2350E" w:rsidP="00B2350E">
            <w:pPr>
              <w:pStyle w:val="Body"/>
              <w:spacing w:line="240" w:lineRule="auto"/>
              <w:jc w:val="both"/>
              <w:rPr>
                <w:rFonts w:ascii="Arial" w:hAnsi="Arial" w:cs="Arial"/>
                <w:sz w:val="22"/>
                <w:szCs w:val="22"/>
              </w:rPr>
            </w:pPr>
            <w:r w:rsidRPr="003532E9">
              <w:rPr>
                <w:rFonts w:ascii="Arial" w:hAnsi="Arial" w:cs="Arial"/>
                <w:sz w:val="22"/>
                <w:szCs w:val="22"/>
              </w:rPr>
              <w:t>Inputs for the draft National Nutrition preparedness and response plan in the context of COVID-19 provided and submitted to MoHSPP</w:t>
            </w:r>
          </w:p>
        </w:tc>
        <w:tc>
          <w:tcPr>
            <w:tcW w:w="1530" w:type="dxa"/>
            <w:vAlign w:val="center"/>
          </w:tcPr>
          <w:p w14:paraId="01FF137E" w14:textId="7E70945C" w:rsidR="00066AAA" w:rsidRPr="003532E9" w:rsidRDefault="00066AAA" w:rsidP="00ED0BF2">
            <w:pPr>
              <w:pStyle w:val="ListParagraph"/>
              <w:autoSpaceDE w:val="0"/>
              <w:autoSpaceDN w:val="0"/>
              <w:adjustRightInd w:val="0"/>
              <w:ind w:left="0"/>
              <w:rPr>
                <w:rFonts w:eastAsia="Calibri"/>
                <w:sz w:val="22"/>
                <w:szCs w:val="22"/>
                <w:lang w:val="en-GB"/>
              </w:rPr>
            </w:pPr>
            <w:r w:rsidRPr="003532E9">
              <w:rPr>
                <w:rFonts w:eastAsia="Calibri"/>
                <w:sz w:val="22"/>
                <w:szCs w:val="22"/>
                <w:lang w:val="en-GB"/>
              </w:rPr>
              <w:t xml:space="preserve">30 of </w:t>
            </w:r>
            <w:r w:rsidR="00B2350E" w:rsidRPr="003532E9">
              <w:rPr>
                <w:rFonts w:eastAsia="Calibri"/>
                <w:sz w:val="22"/>
                <w:szCs w:val="22"/>
                <w:lang w:val="en-GB"/>
              </w:rPr>
              <w:t xml:space="preserve">November </w:t>
            </w:r>
            <w:r w:rsidRPr="003532E9">
              <w:rPr>
                <w:rFonts w:eastAsia="Calibri"/>
                <w:sz w:val="22"/>
                <w:szCs w:val="22"/>
                <w:lang w:val="en-GB"/>
              </w:rPr>
              <w:t>2020</w:t>
            </w:r>
          </w:p>
        </w:tc>
        <w:tc>
          <w:tcPr>
            <w:tcW w:w="1558" w:type="dxa"/>
            <w:vAlign w:val="center"/>
          </w:tcPr>
          <w:p w14:paraId="319B6B64" w14:textId="786AE765" w:rsidR="00066AAA" w:rsidRPr="003532E9" w:rsidRDefault="00CE0F09" w:rsidP="00361C89">
            <w:pPr>
              <w:spacing w:line="240" w:lineRule="auto"/>
              <w:contextualSpacing/>
              <w:jc w:val="center"/>
              <w:rPr>
                <w:sz w:val="22"/>
                <w:szCs w:val="22"/>
              </w:rPr>
            </w:pPr>
            <w:r w:rsidRPr="003532E9">
              <w:rPr>
                <w:sz w:val="22"/>
                <w:szCs w:val="22"/>
              </w:rPr>
              <w:t>1</w:t>
            </w:r>
            <w:r w:rsidR="006C0875" w:rsidRPr="003532E9">
              <w:rPr>
                <w:sz w:val="22"/>
                <w:szCs w:val="22"/>
              </w:rPr>
              <w:t>0</w:t>
            </w:r>
          </w:p>
        </w:tc>
        <w:tc>
          <w:tcPr>
            <w:tcW w:w="2037" w:type="dxa"/>
            <w:vMerge w:val="restart"/>
          </w:tcPr>
          <w:p w14:paraId="3273B206" w14:textId="58B6D277" w:rsidR="00066AAA" w:rsidRPr="003532E9" w:rsidRDefault="00F80BFA" w:rsidP="00ED0BF2">
            <w:pPr>
              <w:spacing w:line="240" w:lineRule="auto"/>
              <w:contextualSpacing/>
              <w:jc w:val="center"/>
              <w:rPr>
                <w:sz w:val="22"/>
                <w:szCs w:val="22"/>
              </w:rPr>
            </w:pPr>
            <w:r w:rsidRPr="003532E9">
              <w:rPr>
                <w:sz w:val="22"/>
                <w:szCs w:val="22"/>
              </w:rPr>
              <w:t>50</w:t>
            </w:r>
            <w:r w:rsidR="00066AAA" w:rsidRPr="003532E9">
              <w:rPr>
                <w:sz w:val="22"/>
                <w:szCs w:val="22"/>
              </w:rPr>
              <w:t>% upon UNICEF approval of all deliverables</w:t>
            </w:r>
          </w:p>
        </w:tc>
      </w:tr>
      <w:tr w:rsidR="00066AAA" w:rsidRPr="003532E9" w14:paraId="00D3D805" w14:textId="77777777" w:rsidTr="00AC3439">
        <w:trPr>
          <w:trHeight w:val="431"/>
        </w:trPr>
        <w:tc>
          <w:tcPr>
            <w:tcW w:w="463" w:type="dxa"/>
            <w:vAlign w:val="center"/>
          </w:tcPr>
          <w:p w14:paraId="3C22F5CB" w14:textId="77777777" w:rsidR="00066AAA" w:rsidRPr="003532E9" w:rsidRDefault="00066AAA" w:rsidP="00ED0BF2">
            <w:pPr>
              <w:pStyle w:val="ListParagraph"/>
              <w:autoSpaceDE w:val="0"/>
              <w:autoSpaceDN w:val="0"/>
              <w:adjustRightInd w:val="0"/>
              <w:ind w:left="0"/>
              <w:rPr>
                <w:rFonts w:eastAsia="Calibri"/>
                <w:sz w:val="22"/>
                <w:szCs w:val="22"/>
                <w:lang w:val="en-GB"/>
              </w:rPr>
            </w:pPr>
            <w:r w:rsidRPr="003532E9">
              <w:rPr>
                <w:rFonts w:eastAsia="Calibri"/>
                <w:sz w:val="22"/>
                <w:szCs w:val="22"/>
                <w:lang w:val="en-GB"/>
              </w:rPr>
              <w:t>6</w:t>
            </w:r>
          </w:p>
        </w:tc>
        <w:tc>
          <w:tcPr>
            <w:tcW w:w="2592" w:type="dxa"/>
          </w:tcPr>
          <w:p w14:paraId="243C4BFB" w14:textId="77777777" w:rsidR="00066AAA" w:rsidRPr="003532E9" w:rsidRDefault="00066AAA" w:rsidP="00ED0BF2">
            <w:pPr>
              <w:jc w:val="both"/>
              <w:rPr>
                <w:sz w:val="22"/>
                <w:szCs w:val="22"/>
                <w:lang w:val="en-GB"/>
              </w:rPr>
            </w:pPr>
            <w:r w:rsidRPr="003532E9">
              <w:rPr>
                <w:sz w:val="22"/>
                <w:szCs w:val="22"/>
                <w:lang w:val="en-GB"/>
              </w:rPr>
              <w:t>Prepare a completion report</w:t>
            </w:r>
            <w:r w:rsidRPr="003532E9">
              <w:rPr>
                <w:sz w:val="22"/>
                <w:szCs w:val="22"/>
              </w:rPr>
              <w:t xml:space="preserve"> for the completed tasks</w:t>
            </w:r>
            <w:r w:rsidRPr="003532E9">
              <w:rPr>
                <w:sz w:val="22"/>
                <w:szCs w:val="22"/>
                <w:lang w:val="en-GB"/>
              </w:rPr>
              <w:t>.</w:t>
            </w:r>
          </w:p>
          <w:p w14:paraId="383BB0DA" w14:textId="77777777" w:rsidR="00066AAA" w:rsidRPr="003532E9" w:rsidRDefault="00066AAA" w:rsidP="00ED0BF2">
            <w:pPr>
              <w:spacing w:line="240" w:lineRule="auto"/>
              <w:rPr>
                <w:sz w:val="22"/>
                <w:szCs w:val="22"/>
              </w:rPr>
            </w:pPr>
          </w:p>
        </w:tc>
        <w:tc>
          <w:tcPr>
            <w:tcW w:w="2610" w:type="dxa"/>
            <w:vAlign w:val="center"/>
          </w:tcPr>
          <w:p w14:paraId="64FC7EC6" w14:textId="77777777" w:rsidR="00066AAA" w:rsidRPr="003532E9" w:rsidRDefault="00066AAA" w:rsidP="00ED0BF2">
            <w:pPr>
              <w:spacing w:line="240" w:lineRule="auto"/>
              <w:rPr>
                <w:sz w:val="22"/>
                <w:szCs w:val="22"/>
              </w:rPr>
            </w:pPr>
            <w:r w:rsidRPr="003532E9">
              <w:rPr>
                <w:sz w:val="22"/>
                <w:szCs w:val="22"/>
              </w:rPr>
              <w:t>Final consultancy completion report</w:t>
            </w:r>
          </w:p>
        </w:tc>
        <w:tc>
          <w:tcPr>
            <w:tcW w:w="1530" w:type="dxa"/>
            <w:vAlign w:val="center"/>
          </w:tcPr>
          <w:p w14:paraId="45985B21" w14:textId="243A39EC" w:rsidR="00066AAA" w:rsidRPr="003532E9" w:rsidRDefault="00066AAA" w:rsidP="00ED0BF2">
            <w:pPr>
              <w:pStyle w:val="ListParagraph"/>
              <w:autoSpaceDE w:val="0"/>
              <w:autoSpaceDN w:val="0"/>
              <w:adjustRightInd w:val="0"/>
              <w:ind w:left="0"/>
              <w:rPr>
                <w:rFonts w:eastAsia="Calibri"/>
                <w:sz w:val="22"/>
                <w:szCs w:val="22"/>
                <w:lang w:val="en-GB"/>
              </w:rPr>
            </w:pPr>
            <w:r w:rsidRPr="003532E9">
              <w:rPr>
                <w:rFonts w:eastAsia="Calibri"/>
                <w:sz w:val="22"/>
                <w:szCs w:val="22"/>
                <w:lang w:val="en-GB"/>
              </w:rPr>
              <w:t xml:space="preserve">30 </w:t>
            </w:r>
            <w:r w:rsidR="003532E9" w:rsidRPr="003532E9">
              <w:rPr>
                <w:rFonts w:eastAsia="Calibri"/>
                <w:sz w:val="22"/>
                <w:szCs w:val="22"/>
                <w:lang w:val="en-GB"/>
              </w:rPr>
              <w:t xml:space="preserve">January </w:t>
            </w:r>
            <w:r w:rsidRPr="003532E9">
              <w:rPr>
                <w:rFonts w:eastAsia="Calibri"/>
                <w:sz w:val="22"/>
                <w:szCs w:val="22"/>
                <w:lang w:val="en-GB"/>
              </w:rPr>
              <w:t>2020</w:t>
            </w:r>
          </w:p>
        </w:tc>
        <w:tc>
          <w:tcPr>
            <w:tcW w:w="1558" w:type="dxa"/>
            <w:vAlign w:val="center"/>
          </w:tcPr>
          <w:p w14:paraId="00ECDBBB" w14:textId="7346F800" w:rsidR="00066AAA" w:rsidRPr="003532E9" w:rsidRDefault="006C0875" w:rsidP="00361C89">
            <w:pPr>
              <w:spacing w:line="240" w:lineRule="auto"/>
              <w:contextualSpacing/>
              <w:jc w:val="center"/>
              <w:rPr>
                <w:sz w:val="22"/>
                <w:szCs w:val="22"/>
              </w:rPr>
            </w:pPr>
            <w:r w:rsidRPr="003532E9">
              <w:rPr>
                <w:sz w:val="22"/>
                <w:szCs w:val="22"/>
              </w:rPr>
              <w:t>5</w:t>
            </w:r>
          </w:p>
        </w:tc>
        <w:tc>
          <w:tcPr>
            <w:tcW w:w="2037" w:type="dxa"/>
            <w:vMerge/>
          </w:tcPr>
          <w:p w14:paraId="19B64723" w14:textId="59882060" w:rsidR="00066AAA" w:rsidRPr="003532E9" w:rsidRDefault="00066AAA" w:rsidP="00ED0BF2">
            <w:pPr>
              <w:spacing w:line="240" w:lineRule="auto"/>
              <w:contextualSpacing/>
              <w:jc w:val="center"/>
              <w:rPr>
                <w:sz w:val="22"/>
                <w:szCs w:val="22"/>
              </w:rPr>
            </w:pPr>
          </w:p>
        </w:tc>
      </w:tr>
    </w:tbl>
    <w:p w14:paraId="15FDD1D8" w14:textId="77777777" w:rsidR="00007FB6" w:rsidRPr="003532E9" w:rsidRDefault="00007FB6" w:rsidP="0038076E">
      <w:pPr>
        <w:spacing w:line="240" w:lineRule="auto"/>
        <w:jc w:val="both"/>
        <w:rPr>
          <w:bCs/>
          <w:i/>
          <w:iCs/>
          <w:color w:val="0070C0"/>
        </w:rPr>
      </w:pPr>
    </w:p>
    <w:p w14:paraId="38BE1928" w14:textId="1E07380B" w:rsidR="0038076E" w:rsidRPr="003532E9" w:rsidRDefault="0038076E" w:rsidP="0038076E">
      <w:pPr>
        <w:spacing w:line="240" w:lineRule="auto"/>
        <w:jc w:val="both"/>
        <w:rPr>
          <w:bCs/>
          <w:i/>
          <w:iCs/>
          <w:color w:val="0070C0"/>
        </w:rPr>
      </w:pPr>
      <w:r w:rsidRPr="003532E9">
        <w:rPr>
          <w:bCs/>
          <w:i/>
          <w:iCs/>
          <w:color w:val="0070C0"/>
        </w:rPr>
        <w:t xml:space="preserve">Considering the prevailing COVID-19 situation, the tasks and deliverables may need adjustment, therefore the consultant is required to be flexible to re-adjust the deliverable in consultation with UNICEF. </w:t>
      </w:r>
    </w:p>
    <w:p w14:paraId="6FD7E799" w14:textId="77777777" w:rsidR="0038076E" w:rsidRPr="003532E9" w:rsidRDefault="0038076E" w:rsidP="0038076E">
      <w:pPr>
        <w:spacing w:line="240" w:lineRule="auto"/>
        <w:jc w:val="both"/>
        <w:rPr>
          <w:bCs/>
          <w:color w:val="0070C0"/>
        </w:rPr>
      </w:pPr>
      <w:r w:rsidRPr="003532E9">
        <w:rPr>
          <w:bCs/>
          <w:color w:val="0070C0"/>
        </w:rPr>
        <w:t>UNICEF reserves the right to withhold all or a portion of payment if performance is unsatisfactory, if work/output is incomplete, not delivered, or for failure to meet deadlines.</w:t>
      </w:r>
    </w:p>
    <w:p w14:paraId="3D71E7DE" w14:textId="77777777" w:rsidR="00021DFC" w:rsidRPr="003532E9" w:rsidRDefault="00021DFC" w:rsidP="0095529F">
      <w:pPr>
        <w:spacing w:after="200"/>
        <w:rPr>
          <w:rFonts w:eastAsia="Times New Roman"/>
          <w:b/>
          <w:color w:val="4472C4" w:themeColor="accent1"/>
        </w:rPr>
      </w:pPr>
      <w:r w:rsidRPr="003532E9">
        <w:rPr>
          <w:rFonts w:eastAsia="Times New Roman"/>
          <w:b/>
          <w:color w:val="4472C4" w:themeColor="accent1"/>
        </w:rPr>
        <w:lastRenderedPageBreak/>
        <w:t>TRAVEL</w:t>
      </w:r>
    </w:p>
    <w:p w14:paraId="55D8FC13" w14:textId="4A25482B" w:rsidR="00240A82" w:rsidRPr="003532E9" w:rsidRDefault="00021DFC" w:rsidP="00021DFC">
      <w:pPr>
        <w:spacing w:line="240" w:lineRule="auto"/>
        <w:rPr>
          <w:rFonts w:eastAsia="Times New Roman"/>
        </w:rPr>
      </w:pPr>
      <w:r w:rsidRPr="003532E9">
        <w:t xml:space="preserve">The consultant will be stationed in Dushanbe with travel to </w:t>
      </w:r>
      <w:r w:rsidR="0091421E" w:rsidRPr="003532E9">
        <w:t>Khatlon</w:t>
      </w:r>
      <w:r w:rsidR="002C2295" w:rsidRPr="003532E9">
        <w:t xml:space="preserve"> region</w:t>
      </w:r>
      <w:r w:rsidR="002A4BFF" w:rsidRPr="003532E9">
        <w:t xml:space="preserve"> </w:t>
      </w:r>
      <w:r w:rsidR="0091421E" w:rsidRPr="003532E9">
        <w:t>(</w:t>
      </w:r>
      <w:r w:rsidR="002A4BFF" w:rsidRPr="003532E9">
        <w:t>15</w:t>
      </w:r>
      <w:r w:rsidR="0091421E" w:rsidRPr="003532E9">
        <w:t xml:space="preserve"> days</w:t>
      </w:r>
      <w:r w:rsidR="002C2295" w:rsidRPr="003532E9">
        <w:t>)</w:t>
      </w:r>
      <w:r w:rsidR="008566FB" w:rsidRPr="003532E9">
        <w:t xml:space="preserve"> and Dushanbe</w:t>
      </w:r>
      <w:r w:rsidRPr="003532E9">
        <w:t xml:space="preserve">. </w:t>
      </w:r>
    </w:p>
    <w:p w14:paraId="4324EAA5" w14:textId="77777777" w:rsidR="00007FB6" w:rsidRPr="003532E9" w:rsidRDefault="00007FB6" w:rsidP="00240A82">
      <w:pPr>
        <w:spacing w:after="200"/>
        <w:jc w:val="both"/>
        <w:rPr>
          <w:rFonts w:eastAsia="Times New Roman"/>
          <w:b/>
          <w:color w:val="4472C4" w:themeColor="accent1"/>
        </w:rPr>
      </w:pPr>
    </w:p>
    <w:p w14:paraId="63453E96" w14:textId="456808C3" w:rsidR="00240A82" w:rsidRPr="003532E9" w:rsidRDefault="00240A82" w:rsidP="00240A82">
      <w:pPr>
        <w:spacing w:after="200"/>
        <w:jc w:val="both"/>
      </w:pPr>
      <w:r w:rsidRPr="003532E9">
        <w:rPr>
          <w:rFonts w:eastAsia="Times New Roman"/>
          <w:b/>
          <w:color w:val="4472C4" w:themeColor="accent1"/>
        </w:rPr>
        <w:t>QUALIFICATION REQUIREMENTS:</w:t>
      </w:r>
      <w:r w:rsidRPr="003532E9">
        <w:t xml:space="preserve"> </w:t>
      </w:r>
    </w:p>
    <w:p w14:paraId="727EFEBF" w14:textId="78B513D1" w:rsidR="005C3E6C" w:rsidRPr="003532E9" w:rsidRDefault="00240A82" w:rsidP="00363314">
      <w:pPr>
        <w:spacing w:after="200" w:line="240" w:lineRule="auto"/>
        <w:jc w:val="both"/>
      </w:pPr>
      <w:r w:rsidRPr="003532E9">
        <w:rPr>
          <w:rFonts w:eastAsia="Times New Roman"/>
          <w:b/>
          <w:i/>
        </w:rPr>
        <w:t>Education:</w:t>
      </w:r>
      <w:r w:rsidRPr="003532E9">
        <w:t xml:space="preserve"> </w:t>
      </w:r>
      <w:r w:rsidR="005C3E6C" w:rsidRPr="003532E9">
        <w:t xml:space="preserve">Advanced University Degree </w:t>
      </w:r>
      <w:r w:rsidR="00021DFC" w:rsidRPr="003532E9">
        <w:t xml:space="preserve">in </w:t>
      </w:r>
      <w:r w:rsidR="00615CF5" w:rsidRPr="003532E9">
        <w:t xml:space="preserve">nutrition, </w:t>
      </w:r>
      <w:r w:rsidR="00D223FE" w:rsidRPr="003532E9">
        <w:t>Public Health, Medicine or in other related fields</w:t>
      </w:r>
      <w:r w:rsidR="00051566" w:rsidRPr="003532E9">
        <w:t xml:space="preserve">. </w:t>
      </w:r>
      <w:r w:rsidR="00615CF5" w:rsidRPr="003532E9">
        <w:t>Training</w:t>
      </w:r>
      <w:r w:rsidR="00051566" w:rsidRPr="003532E9">
        <w:t xml:space="preserve"> </w:t>
      </w:r>
      <w:r w:rsidR="002D063C" w:rsidRPr="003532E9">
        <w:t xml:space="preserve">on </w:t>
      </w:r>
      <w:r w:rsidR="00AC64D5" w:rsidRPr="003532E9">
        <w:t>monitoring IMAM</w:t>
      </w:r>
      <w:r w:rsidR="00051566" w:rsidRPr="003532E9">
        <w:t xml:space="preserve"> programme</w:t>
      </w:r>
      <w:r w:rsidR="00615CF5" w:rsidRPr="003532E9">
        <w:t xml:space="preserve"> will be an added advantage</w:t>
      </w:r>
      <w:r w:rsidR="00051566" w:rsidRPr="003532E9">
        <w:t>.</w:t>
      </w:r>
    </w:p>
    <w:p w14:paraId="0CFFD017" w14:textId="2DA5A193" w:rsidR="00021DFC" w:rsidRPr="003532E9" w:rsidRDefault="00240A82" w:rsidP="00363314">
      <w:pPr>
        <w:spacing w:after="200"/>
        <w:jc w:val="both"/>
      </w:pPr>
      <w:r w:rsidRPr="003532E9">
        <w:rPr>
          <w:rFonts w:eastAsia="Times New Roman"/>
          <w:b/>
          <w:i/>
        </w:rPr>
        <w:t>Work Experience</w:t>
      </w:r>
      <w:r w:rsidRPr="003532E9">
        <w:t>:</w:t>
      </w:r>
      <w:r w:rsidR="005C3E6C" w:rsidRPr="003532E9">
        <w:t xml:space="preserve"> </w:t>
      </w:r>
      <w:r w:rsidR="00021DFC" w:rsidRPr="003532E9">
        <w:t xml:space="preserve">5 years of professional experience </w:t>
      </w:r>
      <w:r w:rsidR="00A6022C" w:rsidRPr="003532E9">
        <w:t>in Management of Severe Acute Malnutrition and Moderate Acute Malnutrition, particularly in monitoring and evaluation of SAM/MAM programme</w:t>
      </w:r>
      <w:r w:rsidR="00021DFC" w:rsidRPr="003532E9">
        <w:t xml:space="preserve">. </w:t>
      </w:r>
    </w:p>
    <w:p w14:paraId="4CDEA8A5" w14:textId="67438E48" w:rsidR="00240A82" w:rsidRPr="003532E9" w:rsidRDefault="00240A82" w:rsidP="00363314">
      <w:pPr>
        <w:spacing w:after="120" w:line="240" w:lineRule="auto"/>
        <w:jc w:val="both"/>
      </w:pPr>
      <w:r w:rsidRPr="003532E9">
        <w:rPr>
          <w:rFonts w:eastAsia="Times New Roman"/>
          <w:b/>
          <w:i/>
        </w:rPr>
        <w:t>Competencies:</w:t>
      </w:r>
      <w:r w:rsidRPr="003532E9">
        <w:t xml:space="preserve"> </w:t>
      </w:r>
      <w:r w:rsidR="005C3E6C" w:rsidRPr="003532E9">
        <w:t xml:space="preserve">Solid knowledge and work experience with grounded understanding of Government processes and procedures </w:t>
      </w:r>
      <w:r w:rsidR="00021DFC" w:rsidRPr="003532E9">
        <w:t>in Tajikistan.</w:t>
      </w:r>
      <w:r w:rsidRPr="003532E9">
        <w:t xml:space="preserve"> </w:t>
      </w:r>
    </w:p>
    <w:p w14:paraId="14F894D1" w14:textId="77777777" w:rsidR="00240A82" w:rsidRPr="003532E9" w:rsidRDefault="00240A82" w:rsidP="00363314">
      <w:pPr>
        <w:spacing w:line="240" w:lineRule="auto"/>
        <w:jc w:val="both"/>
        <w:rPr>
          <w:rFonts w:eastAsia="Times New Roman"/>
          <w:b/>
          <w:i/>
        </w:rPr>
      </w:pPr>
      <w:r w:rsidRPr="003532E9">
        <w:rPr>
          <w:rFonts w:eastAsia="Times New Roman"/>
          <w:b/>
          <w:i/>
        </w:rPr>
        <w:t>Technical Knowledge:</w:t>
      </w:r>
      <w:r w:rsidRPr="003532E9">
        <w:t xml:space="preserve"> Excellent facilitation, analytical and report writing skills.</w:t>
      </w:r>
    </w:p>
    <w:p w14:paraId="1F71C55C" w14:textId="382C4648" w:rsidR="00240A82" w:rsidRPr="003532E9" w:rsidRDefault="00240A82" w:rsidP="00363314">
      <w:pPr>
        <w:spacing w:line="240" w:lineRule="auto"/>
        <w:jc w:val="both"/>
      </w:pPr>
      <w:r w:rsidRPr="003532E9">
        <w:rPr>
          <w:rFonts w:eastAsia="Times New Roman"/>
          <w:b/>
          <w:i/>
        </w:rPr>
        <w:t xml:space="preserve">Language: </w:t>
      </w:r>
      <w:r w:rsidRPr="003532E9">
        <w:t xml:space="preserve">Fluency in </w:t>
      </w:r>
      <w:r w:rsidR="005C3E6C" w:rsidRPr="003532E9">
        <w:t>Tajik and Russian languages</w:t>
      </w:r>
      <w:r w:rsidR="00313110" w:rsidRPr="003532E9">
        <w:t xml:space="preserve"> (written and oral)</w:t>
      </w:r>
      <w:r w:rsidRPr="003532E9">
        <w:t>.</w:t>
      </w:r>
    </w:p>
    <w:p w14:paraId="6AAD0D12" w14:textId="77777777" w:rsidR="00240A82" w:rsidRPr="003532E9" w:rsidRDefault="00240A82" w:rsidP="00240A82">
      <w:pPr>
        <w:spacing w:line="240" w:lineRule="auto"/>
        <w:rPr>
          <w:rFonts w:eastAsia="Times New Roman"/>
          <w:b/>
          <w:i/>
        </w:rPr>
      </w:pPr>
    </w:p>
    <w:p w14:paraId="0BDB63A7" w14:textId="77777777" w:rsidR="00240A82" w:rsidRPr="003532E9" w:rsidRDefault="00240A82" w:rsidP="00240A82">
      <w:pPr>
        <w:spacing w:line="240" w:lineRule="auto"/>
        <w:rPr>
          <w:rFonts w:eastAsia="Times New Roman"/>
        </w:rPr>
      </w:pPr>
    </w:p>
    <w:p w14:paraId="7A8AB7A9" w14:textId="77777777" w:rsidR="00240A82" w:rsidRPr="003532E9" w:rsidRDefault="00240A82" w:rsidP="00240A82">
      <w:pPr>
        <w:spacing w:line="240" w:lineRule="auto"/>
        <w:rPr>
          <w:rFonts w:eastAsia="Times New Roman"/>
          <w:b/>
          <w:color w:val="4472C4" w:themeColor="accent1"/>
        </w:rPr>
      </w:pPr>
      <w:r w:rsidRPr="003532E9">
        <w:rPr>
          <w:rFonts w:eastAsia="Times New Roman"/>
          <w:b/>
          <w:color w:val="4472C4" w:themeColor="accent1"/>
        </w:rPr>
        <w:t>EVALUATION PROCESS:</w:t>
      </w:r>
    </w:p>
    <w:p w14:paraId="36B4BEDD" w14:textId="77777777" w:rsidR="00240A82" w:rsidRPr="003532E9" w:rsidRDefault="00240A82" w:rsidP="00240A82">
      <w:pPr>
        <w:spacing w:line="240" w:lineRule="auto"/>
        <w:rPr>
          <w:b/>
          <w:color w:val="4472C4" w:themeColor="accent1"/>
        </w:rPr>
      </w:pPr>
    </w:p>
    <w:p w14:paraId="4F0AF07D" w14:textId="77777777" w:rsidR="00240A82" w:rsidRPr="003532E9" w:rsidRDefault="00240A82" w:rsidP="00240A82">
      <w:pPr>
        <w:spacing w:line="240" w:lineRule="auto"/>
        <w:rPr>
          <w:b/>
          <w:i/>
          <w:lang w:val="en-GB"/>
        </w:rPr>
      </w:pPr>
      <w:r w:rsidRPr="003532E9">
        <w:rPr>
          <w:b/>
          <w:i/>
          <w:lang w:val="en-GB"/>
        </w:rPr>
        <w:t>Qualified candidates are requested to submit:</w:t>
      </w:r>
    </w:p>
    <w:p w14:paraId="71B8BAD5" w14:textId="77777777" w:rsidR="00240A82" w:rsidRPr="003532E9" w:rsidRDefault="00240A82" w:rsidP="00240A82">
      <w:pPr>
        <w:numPr>
          <w:ilvl w:val="0"/>
          <w:numId w:val="1"/>
        </w:numPr>
        <w:spacing w:line="240" w:lineRule="auto"/>
        <w:rPr>
          <w:u w:val="single"/>
          <w:lang w:val="en-GB"/>
        </w:rPr>
      </w:pPr>
      <w:r w:rsidRPr="003532E9">
        <w:rPr>
          <w:lang w:val="en-GB"/>
        </w:rPr>
        <w:t>Cover letter/application.</w:t>
      </w:r>
    </w:p>
    <w:p w14:paraId="56E46BE6" w14:textId="5DB1EB5F" w:rsidR="00240A82" w:rsidRPr="003532E9" w:rsidRDefault="00240A82" w:rsidP="00240A82">
      <w:pPr>
        <w:numPr>
          <w:ilvl w:val="0"/>
          <w:numId w:val="1"/>
        </w:numPr>
        <w:spacing w:line="240" w:lineRule="auto"/>
        <w:jc w:val="both"/>
        <w:rPr>
          <w:u w:val="single"/>
          <w:lang w:val="en-GB"/>
        </w:rPr>
      </w:pPr>
      <w:r w:rsidRPr="003532E9">
        <w:rPr>
          <w:lang w:val="en-GB"/>
        </w:rPr>
        <w:t>A technical proposal with proposed methodology/approach to managing the project, showing understanding of tasks</w:t>
      </w:r>
      <w:r w:rsidR="00080D4F" w:rsidRPr="003532E9">
        <w:rPr>
          <w:lang w:val="en-GB"/>
        </w:rPr>
        <w:t>,</w:t>
      </w:r>
      <w:r w:rsidR="00313110" w:rsidRPr="003532E9">
        <w:rPr>
          <w:lang w:val="en-GB"/>
        </w:rPr>
        <w:t xml:space="preserve"> work plan</w:t>
      </w:r>
      <w:r w:rsidRPr="003532E9">
        <w:rPr>
          <w:lang w:val="en-GB"/>
        </w:rPr>
        <w:t>.</w:t>
      </w:r>
    </w:p>
    <w:p w14:paraId="140C2D66" w14:textId="6E9C4DC3" w:rsidR="00240A82" w:rsidRPr="003532E9" w:rsidRDefault="00240A82" w:rsidP="00240A82">
      <w:pPr>
        <w:numPr>
          <w:ilvl w:val="0"/>
          <w:numId w:val="1"/>
        </w:numPr>
        <w:spacing w:line="240" w:lineRule="auto"/>
        <w:jc w:val="both"/>
        <w:rPr>
          <w:u w:val="single"/>
          <w:lang w:val="en-GB"/>
        </w:rPr>
      </w:pPr>
      <w:r w:rsidRPr="003532E9">
        <w:rPr>
          <w:lang w:val="en-GB"/>
        </w:rPr>
        <w:t xml:space="preserve">Financial quote for the consultancy in </w:t>
      </w:r>
      <w:r w:rsidR="00021DFC" w:rsidRPr="003532E9">
        <w:rPr>
          <w:lang w:val="en-GB"/>
        </w:rPr>
        <w:t>TJS</w:t>
      </w:r>
      <w:r w:rsidRPr="003532E9">
        <w:rPr>
          <w:lang w:val="en-GB"/>
        </w:rPr>
        <w:t xml:space="preserve"> per </w:t>
      </w:r>
      <w:r w:rsidR="0091421E" w:rsidRPr="003532E9">
        <w:rPr>
          <w:lang w:val="en-GB"/>
        </w:rPr>
        <w:t>deliverable, and</w:t>
      </w:r>
      <w:r w:rsidRPr="003532E9">
        <w:rPr>
          <w:lang w:val="en-GB"/>
        </w:rPr>
        <w:t xml:space="preserve">/or daily rate in </w:t>
      </w:r>
      <w:r w:rsidR="0028056B" w:rsidRPr="003532E9">
        <w:rPr>
          <w:lang w:val="en-GB"/>
        </w:rPr>
        <w:t>TJS</w:t>
      </w:r>
      <w:r w:rsidRPr="003532E9">
        <w:rPr>
          <w:lang w:val="en-GB"/>
        </w:rPr>
        <w:t>.</w:t>
      </w:r>
      <w:r w:rsidR="001668AD" w:rsidRPr="003532E9">
        <w:rPr>
          <w:lang w:val="en-GB"/>
        </w:rPr>
        <w:t xml:space="preserve"> The travel cost and DSA should be indicated separately in additional line. </w:t>
      </w:r>
    </w:p>
    <w:p w14:paraId="6C7B918C" w14:textId="77777777" w:rsidR="00240A82" w:rsidRPr="003532E9" w:rsidRDefault="00240A82" w:rsidP="00240A82">
      <w:pPr>
        <w:numPr>
          <w:ilvl w:val="0"/>
          <w:numId w:val="1"/>
        </w:numPr>
        <w:spacing w:line="240" w:lineRule="auto"/>
        <w:rPr>
          <w:u w:val="single"/>
          <w:lang w:val="en-GB"/>
        </w:rPr>
      </w:pPr>
      <w:r w:rsidRPr="003532E9">
        <w:rPr>
          <w:lang w:val="en-GB"/>
        </w:rPr>
        <w:t>CV.</w:t>
      </w:r>
    </w:p>
    <w:p w14:paraId="5B8B8D76" w14:textId="77777777" w:rsidR="00240A82" w:rsidRPr="003532E9" w:rsidRDefault="00240A82" w:rsidP="00240A82">
      <w:pPr>
        <w:numPr>
          <w:ilvl w:val="0"/>
          <w:numId w:val="1"/>
        </w:numPr>
        <w:spacing w:line="240" w:lineRule="auto"/>
        <w:rPr>
          <w:lang w:val="en-GB"/>
        </w:rPr>
      </w:pPr>
      <w:r w:rsidRPr="003532E9">
        <w:rPr>
          <w:lang w:val="en-GB"/>
        </w:rPr>
        <w:t>Examples of previous, relevant work related to the deliverables.</w:t>
      </w:r>
    </w:p>
    <w:p w14:paraId="19DA7A41" w14:textId="77777777" w:rsidR="00240A82" w:rsidRPr="003532E9" w:rsidRDefault="00240A82" w:rsidP="00240A82">
      <w:pPr>
        <w:numPr>
          <w:ilvl w:val="0"/>
          <w:numId w:val="1"/>
        </w:numPr>
        <w:spacing w:line="240" w:lineRule="auto"/>
        <w:rPr>
          <w:lang w:val="en-GB"/>
        </w:rPr>
      </w:pPr>
      <w:r w:rsidRPr="003532E9">
        <w:rPr>
          <w:lang w:val="en-GB"/>
        </w:rPr>
        <w:t>At least 2 References</w:t>
      </w:r>
    </w:p>
    <w:p w14:paraId="6D90CBEE" w14:textId="77777777" w:rsidR="00240A82" w:rsidRPr="003532E9" w:rsidRDefault="00240A82" w:rsidP="00240A82">
      <w:pPr>
        <w:pStyle w:val="NormalWeb"/>
        <w:spacing w:line="288" w:lineRule="auto"/>
        <w:rPr>
          <w:rFonts w:ascii="Arial" w:hAnsi="Arial" w:cs="Arial"/>
          <w:sz w:val="22"/>
          <w:szCs w:val="22"/>
        </w:rPr>
      </w:pPr>
    </w:p>
    <w:p w14:paraId="66EC4BC4" w14:textId="78C4BAC3" w:rsidR="00240A82" w:rsidRPr="003532E9" w:rsidRDefault="00240A82" w:rsidP="00313110">
      <w:pPr>
        <w:spacing w:after="120"/>
        <w:jc w:val="both"/>
        <w:rPr>
          <w:b/>
        </w:rPr>
      </w:pPr>
      <w:r w:rsidRPr="003532E9">
        <w:rPr>
          <w:lang w:val="en-GB"/>
        </w:rPr>
        <w:t xml:space="preserve">Queries can be sent to: </w:t>
      </w:r>
      <w:hyperlink r:id="rId12" w:history="1">
        <w:r w:rsidRPr="003532E9">
          <w:rPr>
            <w:rStyle w:val="Hyperlink"/>
            <w:lang w:val="en-GB"/>
          </w:rPr>
          <w:t>tad-procurement@unicef.org</w:t>
        </w:r>
      </w:hyperlink>
      <w:r w:rsidRPr="003532E9">
        <w:rPr>
          <w:lang w:val="en-GB"/>
        </w:rPr>
        <w:t xml:space="preserve">  with subject line “</w:t>
      </w:r>
      <w:r w:rsidR="00313110" w:rsidRPr="003532E9">
        <w:rPr>
          <w:b/>
        </w:rPr>
        <w:t xml:space="preserve">National consultancy to provide technical assistance </w:t>
      </w:r>
      <w:r w:rsidR="009924E4" w:rsidRPr="003532E9">
        <w:rPr>
          <w:b/>
        </w:rPr>
        <w:t>for the roll out of IMAM programme in the context of COVID-19</w:t>
      </w:r>
      <w:r w:rsidRPr="003532E9">
        <w:rPr>
          <w:lang w:val="en-GB"/>
        </w:rPr>
        <w:t xml:space="preserve">.” Applications must be received in the system by the </w:t>
      </w:r>
      <w:r w:rsidR="00EC7185">
        <w:rPr>
          <w:lang w:val="en-GB"/>
        </w:rPr>
        <w:t>XX</w:t>
      </w:r>
      <w:r w:rsidR="00313110" w:rsidRPr="003532E9">
        <w:rPr>
          <w:lang w:val="en-GB"/>
        </w:rPr>
        <w:t xml:space="preserve"> </w:t>
      </w:r>
      <w:r w:rsidR="00EC7185">
        <w:rPr>
          <w:lang w:val="en-GB"/>
        </w:rPr>
        <w:t>October</w:t>
      </w:r>
      <w:r w:rsidRPr="003532E9">
        <w:rPr>
          <w:lang w:val="en-GB"/>
        </w:rPr>
        <w:t xml:space="preserve"> 20</w:t>
      </w:r>
      <w:r w:rsidR="00EC7185">
        <w:rPr>
          <w:lang w:val="en-GB"/>
        </w:rPr>
        <w:t>20</w:t>
      </w:r>
      <w:r w:rsidRPr="003532E9">
        <w:rPr>
          <w:lang w:val="en-GB"/>
        </w:rPr>
        <w:t xml:space="preserve"> at our website: </w:t>
      </w:r>
      <w:hyperlink r:id="rId13" w:history="1">
        <w:r w:rsidRPr="003532E9">
          <w:rPr>
            <w:lang w:val="en-GB"/>
          </w:rPr>
          <w:t>http://www.unicef.org/about/employ/index.php</w:t>
        </w:r>
      </w:hyperlink>
      <w:r w:rsidRPr="003532E9">
        <w:rPr>
          <w:lang w:val="en-GB"/>
        </w:rPr>
        <w:t xml:space="preserve">   </w:t>
      </w:r>
    </w:p>
    <w:p w14:paraId="12238409" w14:textId="77777777" w:rsidR="00240A82" w:rsidRPr="003532E9" w:rsidRDefault="00240A82" w:rsidP="00240A82">
      <w:pPr>
        <w:pStyle w:val="Default"/>
        <w:rPr>
          <w:rFonts w:ascii="Arial" w:hAnsi="Arial" w:cs="Arial"/>
          <w:sz w:val="22"/>
          <w:szCs w:val="22"/>
        </w:rPr>
      </w:pPr>
    </w:p>
    <w:p w14:paraId="76851B03" w14:textId="77777777" w:rsidR="00240A82" w:rsidRPr="003532E9" w:rsidRDefault="00240A82" w:rsidP="00240A82">
      <w:pPr>
        <w:pStyle w:val="Default"/>
        <w:jc w:val="both"/>
        <w:rPr>
          <w:rFonts w:ascii="Arial" w:eastAsia="Arial" w:hAnsi="Arial" w:cs="Arial"/>
          <w:sz w:val="22"/>
          <w:szCs w:val="22"/>
          <w:lang w:val="en-GB"/>
        </w:rPr>
      </w:pPr>
      <w:r w:rsidRPr="003532E9">
        <w:rPr>
          <w:rFonts w:ascii="Arial" w:hAnsi="Arial" w:cs="Arial"/>
          <w:sz w:val="22"/>
          <w:szCs w:val="22"/>
        </w:rPr>
        <w:t>Travel costs and DSA will be covered in accordance with UN rules and regulations. No other remunerations apply. UNICEF considers best value for money as criteria for evaluating potential candidates.  As a general principle, the fees payable to a consultant or individual contractor follow the “best value for money” principle,</w:t>
      </w:r>
      <w:r w:rsidRPr="003532E9">
        <w:rPr>
          <w:rFonts w:ascii="Arial" w:eastAsia="Arial" w:hAnsi="Arial" w:cs="Arial"/>
          <w:sz w:val="22"/>
          <w:szCs w:val="22"/>
          <w:lang w:val="en-GB"/>
        </w:rPr>
        <w:t xml:space="preserve"> i.e., achieving the desired outcome at the lowest possible fee.</w:t>
      </w:r>
      <w:r w:rsidRPr="003532E9">
        <w:rPr>
          <w:rFonts w:ascii="Arial" w:hAnsi="Arial" w:cs="Arial"/>
          <w:sz w:val="22"/>
          <w:szCs w:val="22"/>
        </w:rPr>
        <w:t xml:space="preserve"> Please note that consultants and individual contractors are responsible for assuming costs for obtaining visas and travel insurance.</w:t>
      </w:r>
    </w:p>
    <w:p w14:paraId="6B6A4C55" w14:textId="77777777" w:rsidR="00240A82" w:rsidRPr="003532E9" w:rsidRDefault="00240A82" w:rsidP="00240A82">
      <w:pPr>
        <w:pStyle w:val="NormalWeb"/>
        <w:spacing w:line="288" w:lineRule="auto"/>
        <w:rPr>
          <w:rFonts w:ascii="Arial" w:eastAsia="Arial" w:hAnsi="Arial" w:cs="Arial"/>
          <w:color w:val="000000"/>
          <w:sz w:val="22"/>
          <w:szCs w:val="22"/>
          <w:lang w:val="en-GB" w:eastAsia="en-US"/>
        </w:rPr>
      </w:pPr>
    </w:p>
    <w:p w14:paraId="67FF37A9" w14:textId="77777777" w:rsidR="00240A82" w:rsidRPr="003532E9" w:rsidRDefault="00240A82" w:rsidP="00240A82">
      <w:pPr>
        <w:autoSpaceDE w:val="0"/>
        <w:autoSpaceDN w:val="0"/>
        <w:spacing w:line="260" w:lineRule="exact"/>
        <w:jc w:val="both"/>
        <w:rPr>
          <w:rFonts w:eastAsia="Times"/>
          <w:lang w:val="en-GB" w:eastAsia="en-GB"/>
        </w:rPr>
      </w:pPr>
      <w:r w:rsidRPr="003532E9">
        <w:rPr>
          <w:rFonts w:eastAsia="Times"/>
          <w:lang w:val="en-GB" w:eastAsia="en-GB"/>
        </w:rPr>
        <w:t>Individual consultants will be evaluated based on a cumulative analysis methodology. The award of the Contract shall be made to the individual consultant whose offer has been evaluated and determined as:</w:t>
      </w:r>
    </w:p>
    <w:p w14:paraId="4507460E" w14:textId="77777777" w:rsidR="00240A82" w:rsidRPr="003532E9" w:rsidRDefault="00240A82" w:rsidP="00240A82">
      <w:pPr>
        <w:autoSpaceDE w:val="0"/>
        <w:autoSpaceDN w:val="0"/>
        <w:spacing w:line="260" w:lineRule="exact"/>
        <w:jc w:val="both"/>
        <w:rPr>
          <w:rFonts w:eastAsia="Times"/>
          <w:lang w:val="en-GB" w:eastAsia="en-GB"/>
        </w:rPr>
      </w:pPr>
    </w:p>
    <w:p w14:paraId="431763FF" w14:textId="77777777" w:rsidR="00240A82" w:rsidRPr="003532E9" w:rsidRDefault="00240A82" w:rsidP="00240A82">
      <w:pPr>
        <w:autoSpaceDE w:val="0"/>
        <w:autoSpaceDN w:val="0"/>
        <w:spacing w:line="260" w:lineRule="exact"/>
        <w:jc w:val="both"/>
        <w:rPr>
          <w:rFonts w:eastAsia="Times"/>
          <w:lang w:val="en-GB" w:eastAsia="en-GB"/>
        </w:rPr>
      </w:pPr>
      <w:r w:rsidRPr="003532E9">
        <w:rPr>
          <w:rFonts w:eastAsia="Times"/>
          <w:lang w:val="en-GB" w:eastAsia="en-GB"/>
        </w:rPr>
        <w:t>a) responsive/compliant/acceptable, and</w:t>
      </w:r>
    </w:p>
    <w:p w14:paraId="73641077" w14:textId="77777777" w:rsidR="00240A82" w:rsidRPr="003532E9" w:rsidRDefault="00240A82" w:rsidP="00240A82">
      <w:pPr>
        <w:autoSpaceDE w:val="0"/>
        <w:autoSpaceDN w:val="0"/>
        <w:spacing w:line="260" w:lineRule="exact"/>
        <w:jc w:val="both"/>
        <w:rPr>
          <w:rFonts w:eastAsia="Times"/>
          <w:lang w:val="en-GB" w:eastAsia="en-GB"/>
        </w:rPr>
      </w:pPr>
    </w:p>
    <w:p w14:paraId="60D89579" w14:textId="77777777" w:rsidR="00240A82" w:rsidRPr="003532E9" w:rsidRDefault="00240A82" w:rsidP="00240A82">
      <w:pPr>
        <w:autoSpaceDE w:val="0"/>
        <w:autoSpaceDN w:val="0"/>
        <w:spacing w:line="260" w:lineRule="exact"/>
        <w:jc w:val="both"/>
        <w:rPr>
          <w:rFonts w:eastAsia="Times"/>
          <w:lang w:val="en-GB" w:eastAsia="en-GB"/>
        </w:rPr>
      </w:pPr>
      <w:r w:rsidRPr="003532E9">
        <w:rPr>
          <w:rFonts w:eastAsia="Times"/>
          <w:lang w:val="en-GB" w:eastAsia="en-GB"/>
        </w:rPr>
        <w:t>b) Having received the highest score out of a weighted set of technical and financial criteria.</w:t>
      </w:r>
    </w:p>
    <w:p w14:paraId="6FEB20B1" w14:textId="77777777" w:rsidR="00240A82" w:rsidRPr="003532E9" w:rsidRDefault="00240A82" w:rsidP="00240A82">
      <w:pPr>
        <w:autoSpaceDE w:val="0"/>
        <w:autoSpaceDN w:val="0"/>
        <w:spacing w:line="260" w:lineRule="exact"/>
        <w:ind w:left="708"/>
        <w:jc w:val="both"/>
        <w:rPr>
          <w:rFonts w:eastAsia="Times"/>
          <w:lang w:val="en-GB" w:eastAsia="en-GB"/>
        </w:rPr>
      </w:pPr>
      <w:r w:rsidRPr="003532E9">
        <w:rPr>
          <w:rFonts w:eastAsia="Times"/>
          <w:lang w:val="en-GB" w:eastAsia="en-GB"/>
        </w:rPr>
        <w:t>* Technical Criteria weight – 70%;</w:t>
      </w:r>
    </w:p>
    <w:p w14:paraId="2A52090F" w14:textId="2D86BC30" w:rsidR="00240A82" w:rsidRDefault="00240A82" w:rsidP="00240A82">
      <w:pPr>
        <w:autoSpaceDE w:val="0"/>
        <w:autoSpaceDN w:val="0"/>
        <w:spacing w:line="260" w:lineRule="exact"/>
        <w:ind w:left="708"/>
        <w:jc w:val="both"/>
        <w:rPr>
          <w:rFonts w:eastAsia="Times"/>
          <w:lang w:val="en-GB" w:eastAsia="en-GB"/>
        </w:rPr>
      </w:pPr>
      <w:r w:rsidRPr="003532E9">
        <w:rPr>
          <w:rFonts w:eastAsia="Times"/>
          <w:lang w:val="en-GB" w:eastAsia="en-GB"/>
        </w:rPr>
        <w:t>* Financial Criteria weight – 30%;</w:t>
      </w:r>
    </w:p>
    <w:p w14:paraId="24EE3EC7" w14:textId="62EB1AC1" w:rsidR="00AC3439" w:rsidRDefault="00AC3439" w:rsidP="00240A82">
      <w:pPr>
        <w:autoSpaceDE w:val="0"/>
        <w:autoSpaceDN w:val="0"/>
        <w:spacing w:line="260" w:lineRule="exact"/>
        <w:ind w:left="708"/>
        <w:jc w:val="both"/>
        <w:rPr>
          <w:rFonts w:eastAsia="Times"/>
          <w:lang w:val="en-GB" w:eastAsia="en-GB"/>
        </w:rPr>
      </w:pPr>
    </w:p>
    <w:p w14:paraId="706E3C5F" w14:textId="77777777" w:rsidR="00AC3439" w:rsidRPr="003532E9" w:rsidRDefault="00AC3439" w:rsidP="00240A82">
      <w:pPr>
        <w:autoSpaceDE w:val="0"/>
        <w:autoSpaceDN w:val="0"/>
        <w:spacing w:line="260" w:lineRule="exact"/>
        <w:ind w:left="708"/>
        <w:jc w:val="both"/>
        <w:rPr>
          <w:rFonts w:eastAsia="Times"/>
          <w:lang w:val="en-GB" w:eastAsia="en-GB"/>
        </w:rPr>
      </w:pPr>
    </w:p>
    <w:p w14:paraId="010ED387" w14:textId="77777777" w:rsidR="00240A82" w:rsidRPr="003532E9" w:rsidRDefault="00240A82" w:rsidP="00240A82">
      <w:pPr>
        <w:autoSpaceDE w:val="0"/>
        <w:autoSpaceDN w:val="0"/>
        <w:spacing w:line="260" w:lineRule="exact"/>
        <w:ind w:left="708"/>
        <w:jc w:val="both"/>
        <w:rPr>
          <w:rFonts w:eastAsia="Times"/>
          <w:lang w:val="en-GB" w:eastAsia="en-GB"/>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45"/>
        <w:gridCol w:w="1170"/>
        <w:gridCol w:w="2160"/>
      </w:tblGrid>
      <w:tr w:rsidR="00240A82" w:rsidRPr="003532E9" w14:paraId="291B146F" w14:textId="77777777" w:rsidTr="00ED0BF2">
        <w:trPr>
          <w:trHeight w:val="342"/>
        </w:trPr>
        <w:tc>
          <w:tcPr>
            <w:tcW w:w="7645" w:type="dxa"/>
            <w:tcMar>
              <w:top w:w="0" w:type="dxa"/>
              <w:left w:w="108" w:type="dxa"/>
              <w:bottom w:w="0" w:type="dxa"/>
              <w:right w:w="108" w:type="dxa"/>
            </w:tcMar>
            <w:vAlign w:val="center"/>
            <w:hideMark/>
          </w:tcPr>
          <w:p w14:paraId="30D598F7" w14:textId="54371D78" w:rsidR="00240A82" w:rsidRPr="003532E9" w:rsidRDefault="00240A82" w:rsidP="00ED0BF2">
            <w:pPr>
              <w:spacing w:line="260" w:lineRule="exact"/>
              <w:jc w:val="center"/>
              <w:rPr>
                <w:rFonts w:eastAsia="Times"/>
                <w:b/>
                <w:bCs/>
                <w:i/>
                <w:iCs/>
                <w:color w:val="auto"/>
                <w:lang w:eastAsia="ru-RU"/>
              </w:rPr>
            </w:pPr>
            <w:r w:rsidRPr="003532E9">
              <w:rPr>
                <w:rFonts w:eastAsia="Times"/>
                <w:b/>
                <w:bCs/>
                <w:i/>
                <w:iCs/>
                <w:lang w:eastAsia="ru-RU"/>
              </w:rPr>
              <w:t xml:space="preserve">Criteria </w:t>
            </w:r>
          </w:p>
        </w:tc>
        <w:tc>
          <w:tcPr>
            <w:tcW w:w="1170" w:type="dxa"/>
            <w:tcMar>
              <w:top w:w="0" w:type="dxa"/>
              <w:left w:w="108" w:type="dxa"/>
              <w:bottom w:w="0" w:type="dxa"/>
              <w:right w:w="108" w:type="dxa"/>
            </w:tcMar>
            <w:vAlign w:val="center"/>
            <w:hideMark/>
          </w:tcPr>
          <w:p w14:paraId="0D5A1B0B" w14:textId="77777777" w:rsidR="00240A82" w:rsidRPr="003532E9" w:rsidRDefault="00240A82" w:rsidP="00ED0BF2">
            <w:pPr>
              <w:spacing w:line="260" w:lineRule="exact"/>
              <w:jc w:val="center"/>
              <w:rPr>
                <w:rFonts w:eastAsia="Times"/>
                <w:b/>
                <w:bCs/>
                <w:i/>
                <w:iCs/>
                <w:lang w:val="ru-RU" w:eastAsia="ru-RU"/>
              </w:rPr>
            </w:pPr>
            <w:r w:rsidRPr="003532E9">
              <w:rPr>
                <w:rFonts w:eastAsia="Times"/>
                <w:b/>
                <w:bCs/>
                <w:i/>
                <w:iCs/>
                <w:lang w:val="ru-RU" w:eastAsia="ru-RU"/>
              </w:rPr>
              <w:t>Weight</w:t>
            </w:r>
          </w:p>
        </w:tc>
        <w:tc>
          <w:tcPr>
            <w:tcW w:w="2160" w:type="dxa"/>
            <w:tcMar>
              <w:top w:w="0" w:type="dxa"/>
              <w:left w:w="108" w:type="dxa"/>
              <w:bottom w:w="0" w:type="dxa"/>
              <w:right w:w="108" w:type="dxa"/>
            </w:tcMar>
            <w:hideMark/>
          </w:tcPr>
          <w:p w14:paraId="54CC35C5" w14:textId="77777777" w:rsidR="00240A82" w:rsidRPr="003532E9" w:rsidRDefault="00240A82" w:rsidP="00ED0BF2">
            <w:pPr>
              <w:spacing w:line="260" w:lineRule="exact"/>
              <w:jc w:val="center"/>
              <w:rPr>
                <w:rFonts w:eastAsia="Times"/>
                <w:b/>
                <w:bCs/>
                <w:i/>
                <w:iCs/>
                <w:lang w:eastAsia="ru-RU"/>
              </w:rPr>
            </w:pPr>
            <w:r w:rsidRPr="003532E9">
              <w:rPr>
                <w:rFonts w:eastAsia="Times"/>
                <w:b/>
                <w:bCs/>
                <w:i/>
                <w:iCs/>
                <w:lang w:eastAsia="ru-RU"/>
              </w:rPr>
              <w:t>Max. Point</w:t>
            </w:r>
          </w:p>
          <w:p w14:paraId="3937B4AD" w14:textId="617259A3" w:rsidR="00240A82" w:rsidRPr="003532E9" w:rsidRDefault="00240A82" w:rsidP="00ED0BF2">
            <w:pPr>
              <w:spacing w:line="260" w:lineRule="exact"/>
              <w:jc w:val="center"/>
              <w:rPr>
                <w:rFonts w:eastAsia="Times"/>
                <w:b/>
                <w:bCs/>
                <w:i/>
                <w:iCs/>
                <w:lang w:eastAsia="ru-RU"/>
              </w:rPr>
            </w:pPr>
          </w:p>
        </w:tc>
      </w:tr>
      <w:tr w:rsidR="00240A82" w:rsidRPr="003532E9" w14:paraId="1B151BCC" w14:textId="77777777" w:rsidTr="00ED0BF2">
        <w:trPr>
          <w:trHeight w:val="377"/>
        </w:trPr>
        <w:tc>
          <w:tcPr>
            <w:tcW w:w="7645" w:type="dxa"/>
            <w:shd w:val="clear" w:color="auto" w:fill="D5DCE4" w:themeFill="text2" w:themeFillTint="33"/>
            <w:tcMar>
              <w:top w:w="0" w:type="dxa"/>
              <w:left w:w="108" w:type="dxa"/>
              <w:bottom w:w="0" w:type="dxa"/>
              <w:right w:w="108" w:type="dxa"/>
            </w:tcMar>
            <w:vAlign w:val="center"/>
            <w:hideMark/>
          </w:tcPr>
          <w:p w14:paraId="0EEBBA06" w14:textId="77777777" w:rsidR="00240A82" w:rsidRPr="003532E9" w:rsidRDefault="00240A82" w:rsidP="00ED0BF2">
            <w:pPr>
              <w:spacing w:line="260" w:lineRule="exact"/>
              <w:rPr>
                <w:rFonts w:eastAsia="Times"/>
                <w:b/>
                <w:bCs/>
                <w:i/>
                <w:iCs/>
                <w:lang w:eastAsia="ru-RU"/>
              </w:rPr>
            </w:pPr>
            <w:r w:rsidRPr="003532E9">
              <w:rPr>
                <w:rFonts w:eastAsia="Times"/>
                <w:b/>
                <w:bCs/>
                <w:i/>
                <w:iCs/>
                <w:lang w:eastAsia="ru-RU"/>
              </w:rPr>
              <w:t>TECHNICAL QUALIFICATION (max. 70 points)</w:t>
            </w:r>
          </w:p>
        </w:tc>
        <w:tc>
          <w:tcPr>
            <w:tcW w:w="1170" w:type="dxa"/>
            <w:shd w:val="clear" w:color="auto" w:fill="D5DCE4" w:themeFill="text2" w:themeFillTint="33"/>
            <w:tcMar>
              <w:top w:w="0" w:type="dxa"/>
              <w:left w:w="108" w:type="dxa"/>
              <w:bottom w:w="0" w:type="dxa"/>
              <w:right w:w="108" w:type="dxa"/>
            </w:tcMar>
            <w:vAlign w:val="center"/>
            <w:hideMark/>
          </w:tcPr>
          <w:p w14:paraId="044C278A" w14:textId="77777777" w:rsidR="00240A82" w:rsidRPr="003532E9" w:rsidRDefault="00240A82" w:rsidP="00ED0BF2">
            <w:pPr>
              <w:spacing w:line="260" w:lineRule="exact"/>
              <w:jc w:val="center"/>
              <w:rPr>
                <w:rFonts w:eastAsia="Times"/>
                <w:b/>
                <w:bCs/>
                <w:i/>
                <w:iCs/>
                <w:lang w:eastAsia="ru-RU"/>
              </w:rPr>
            </w:pPr>
            <w:r w:rsidRPr="003532E9">
              <w:rPr>
                <w:rFonts w:eastAsia="Times"/>
                <w:b/>
                <w:bCs/>
                <w:i/>
                <w:iCs/>
                <w:lang w:eastAsia="ru-RU"/>
              </w:rPr>
              <w:t>70%</w:t>
            </w:r>
          </w:p>
        </w:tc>
        <w:tc>
          <w:tcPr>
            <w:tcW w:w="2160" w:type="dxa"/>
            <w:shd w:val="clear" w:color="auto" w:fill="D5DCE4" w:themeFill="text2" w:themeFillTint="33"/>
            <w:tcMar>
              <w:top w:w="0" w:type="dxa"/>
              <w:left w:w="108" w:type="dxa"/>
              <w:bottom w:w="0" w:type="dxa"/>
              <w:right w:w="108" w:type="dxa"/>
            </w:tcMar>
            <w:vAlign w:val="center"/>
            <w:hideMark/>
          </w:tcPr>
          <w:p w14:paraId="789584D0" w14:textId="77777777" w:rsidR="00240A82" w:rsidRPr="003532E9" w:rsidRDefault="00240A82" w:rsidP="00ED0BF2">
            <w:pPr>
              <w:spacing w:line="260" w:lineRule="exact"/>
              <w:jc w:val="center"/>
              <w:rPr>
                <w:rFonts w:eastAsia="Times"/>
                <w:b/>
                <w:bCs/>
                <w:i/>
                <w:iCs/>
                <w:lang w:eastAsia="ru-RU"/>
              </w:rPr>
            </w:pPr>
            <w:r w:rsidRPr="003532E9">
              <w:rPr>
                <w:rFonts w:eastAsia="Times"/>
                <w:b/>
                <w:bCs/>
                <w:i/>
                <w:iCs/>
                <w:lang w:eastAsia="ru-RU"/>
              </w:rPr>
              <w:t>70</w:t>
            </w:r>
          </w:p>
        </w:tc>
      </w:tr>
      <w:tr w:rsidR="00240A82" w:rsidRPr="003532E9" w14:paraId="6AB43376" w14:textId="77777777" w:rsidTr="00ED0BF2">
        <w:trPr>
          <w:trHeight w:val="289"/>
        </w:trPr>
        <w:tc>
          <w:tcPr>
            <w:tcW w:w="7645" w:type="dxa"/>
            <w:tcMar>
              <w:top w:w="0" w:type="dxa"/>
              <w:left w:w="108" w:type="dxa"/>
              <w:bottom w:w="0" w:type="dxa"/>
              <w:right w:w="108" w:type="dxa"/>
            </w:tcMar>
            <w:vAlign w:val="center"/>
          </w:tcPr>
          <w:p w14:paraId="13D81AE2" w14:textId="77777777" w:rsidR="00240A82" w:rsidRPr="003532E9" w:rsidRDefault="00240A82" w:rsidP="00ED0BF2">
            <w:pPr>
              <w:spacing w:line="260" w:lineRule="exact"/>
              <w:rPr>
                <w:rFonts w:eastAsia="Times"/>
                <w:b/>
                <w:bCs/>
                <w:i/>
                <w:iCs/>
                <w:lang w:eastAsia="ru-RU"/>
              </w:rPr>
            </w:pPr>
            <w:r w:rsidRPr="003532E9">
              <w:rPr>
                <w:rFonts w:eastAsia="Times"/>
                <w:b/>
                <w:bCs/>
                <w:i/>
                <w:iCs/>
                <w:lang w:eastAsia="ru-RU"/>
              </w:rPr>
              <w:t>Overall Response (25 points)</w:t>
            </w:r>
          </w:p>
        </w:tc>
        <w:tc>
          <w:tcPr>
            <w:tcW w:w="3330" w:type="dxa"/>
            <w:gridSpan w:val="2"/>
            <w:tcMar>
              <w:top w:w="0" w:type="dxa"/>
              <w:left w:w="108" w:type="dxa"/>
              <w:bottom w:w="0" w:type="dxa"/>
              <w:right w:w="108" w:type="dxa"/>
            </w:tcMar>
            <w:vAlign w:val="center"/>
          </w:tcPr>
          <w:p w14:paraId="648C054C" w14:textId="77777777" w:rsidR="00240A82" w:rsidRPr="003532E9" w:rsidRDefault="00240A82" w:rsidP="00ED0BF2">
            <w:pPr>
              <w:spacing w:line="260" w:lineRule="exact"/>
              <w:jc w:val="center"/>
              <w:rPr>
                <w:rFonts w:eastAsia="Times"/>
                <w:b/>
                <w:bCs/>
                <w:i/>
                <w:iCs/>
                <w:lang w:eastAsia="ru-RU"/>
              </w:rPr>
            </w:pPr>
          </w:p>
        </w:tc>
      </w:tr>
      <w:tr w:rsidR="00240A82" w:rsidRPr="003532E9" w14:paraId="4963F7DE" w14:textId="77777777" w:rsidTr="00ED0BF2">
        <w:trPr>
          <w:trHeight w:val="289"/>
        </w:trPr>
        <w:tc>
          <w:tcPr>
            <w:tcW w:w="7645" w:type="dxa"/>
            <w:tcMar>
              <w:top w:w="0" w:type="dxa"/>
              <w:left w:w="108" w:type="dxa"/>
              <w:bottom w:w="0" w:type="dxa"/>
              <w:right w:w="108" w:type="dxa"/>
            </w:tcMar>
            <w:vAlign w:val="center"/>
          </w:tcPr>
          <w:p w14:paraId="1E272391" w14:textId="77777777" w:rsidR="00240A82" w:rsidRPr="003532E9" w:rsidRDefault="00240A82" w:rsidP="00ED0BF2">
            <w:pPr>
              <w:spacing w:line="260" w:lineRule="exact"/>
              <w:rPr>
                <w:rFonts w:eastAsia="Times"/>
                <w:bCs/>
                <w:iCs/>
                <w:lang w:eastAsia="ru-RU"/>
              </w:rPr>
            </w:pPr>
            <w:r w:rsidRPr="003532E9">
              <w:rPr>
                <w:rFonts w:eastAsia="Times"/>
                <w:bCs/>
                <w:iCs/>
                <w:lang w:eastAsia="ru-RU"/>
              </w:rPr>
              <w:t>Understanding of tasks, objectives and completeness and coherence of response</w:t>
            </w:r>
          </w:p>
        </w:tc>
        <w:tc>
          <w:tcPr>
            <w:tcW w:w="1170" w:type="dxa"/>
            <w:tcMar>
              <w:top w:w="0" w:type="dxa"/>
              <w:left w:w="108" w:type="dxa"/>
              <w:bottom w:w="0" w:type="dxa"/>
              <w:right w:w="108" w:type="dxa"/>
            </w:tcMar>
            <w:vAlign w:val="center"/>
          </w:tcPr>
          <w:p w14:paraId="5E8C2227" w14:textId="77777777" w:rsidR="00240A82" w:rsidRPr="003532E9" w:rsidRDefault="00240A82" w:rsidP="00ED0BF2">
            <w:pPr>
              <w:spacing w:line="260" w:lineRule="exact"/>
              <w:jc w:val="center"/>
              <w:rPr>
                <w:rFonts w:eastAsia="Times"/>
                <w:b/>
                <w:bCs/>
                <w:i/>
                <w:iCs/>
                <w:lang w:eastAsia="ru-RU"/>
              </w:rPr>
            </w:pPr>
          </w:p>
        </w:tc>
        <w:tc>
          <w:tcPr>
            <w:tcW w:w="2160" w:type="dxa"/>
            <w:tcMar>
              <w:top w:w="0" w:type="dxa"/>
              <w:left w:w="108" w:type="dxa"/>
              <w:bottom w:w="0" w:type="dxa"/>
              <w:right w:w="108" w:type="dxa"/>
            </w:tcMar>
            <w:vAlign w:val="center"/>
          </w:tcPr>
          <w:p w14:paraId="41072003" w14:textId="77777777" w:rsidR="00240A82" w:rsidRPr="003532E9" w:rsidRDefault="00240A82" w:rsidP="00ED0BF2">
            <w:pPr>
              <w:spacing w:line="260" w:lineRule="exact"/>
              <w:jc w:val="center"/>
              <w:rPr>
                <w:rFonts w:eastAsia="Times"/>
                <w:bCs/>
                <w:i/>
                <w:iCs/>
                <w:lang w:eastAsia="ru-RU"/>
              </w:rPr>
            </w:pPr>
            <w:r w:rsidRPr="003532E9">
              <w:rPr>
                <w:rFonts w:eastAsia="Times"/>
                <w:bCs/>
                <w:i/>
                <w:iCs/>
                <w:lang w:eastAsia="ru-RU"/>
              </w:rPr>
              <w:t>15</w:t>
            </w:r>
          </w:p>
        </w:tc>
      </w:tr>
      <w:tr w:rsidR="00240A82" w:rsidRPr="003532E9" w14:paraId="6BB752E0" w14:textId="77777777" w:rsidTr="00ED0BF2">
        <w:trPr>
          <w:trHeight w:val="422"/>
        </w:trPr>
        <w:tc>
          <w:tcPr>
            <w:tcW w:w="7645" w:type="dxa"/>
            <w:tcMar>
              <w:top w:w="0" w:type="dxa"/>
              <w:left w:w="108" w:type="dxa"/>
              <w:bottom w:w="0" w:type="dxa"/>
              <w:right w:w="108" w:type="dxa"/>
            </w:tcMar>
            <w:vAlign w:val="center"/>
          </w:tcPr>
          <w:p w14:paraId="1B28E541" w14:textId="77777777" w:rsidR="00240A82" w:rsidRPr="003532E9" w:rsidRDefault="00240A82" w:rsidP="00ED0BF2">
            <w:pPr>
              <w:spacing w:line="260" w:lineRule="exact"/>
              <w:rPr>
                <w:rFonts w:eastAsia="Times"/>
                <w:bCs/>
                <w:iCs/>
                <w:lang w:eastAsia="ru-RU"/>
              </w:rPr>
            </w:pPr>
            <w:r w:rsidRPr="003532E9">
              <w:rPr>
                <w:rFonts w:eastAsia="Times"/>
                <w:bCs/>
                <w:iCs/>
                <w:lang w:eastAsia="ru-RU"/>
              </w:rPr>
              <w:t>Overall match between the TOR requirements and proposal</w:t>
            </w:r>
          </w:p>
        </w:tc>
        <w:tc>
          <w:tcPr>
            <w:tcW w:w="1170" w:type="dxa"/>
            <w:tcMar>
              <w:top w:w="0" w:type="dxa"/>
              <w:left w:w="108" w:type="dxa"/>
              <w:bottom w:w="0" w:type="dxa"/>
              <w:right w:w="108" w:type="dxa"/>
            </w:tcMar>
            <w:vAlign w:val="center"/>
          </w:tcPr>
          <w:p w14:paraId="0AEFADC8" w14:textId="77777777" w:rsidR="00240A82" w:rsidRPr="003532E9" w:rsidRDefault="00240A82" w:rsidP="00ED0BF2">
            <w:pPr>
              <w:spacing w:line="260" w:lineRule="exact"/>
              <w:jc w:val="center"/>
              <w:rPr>
                <w:rFonts w:eastAsia="Times"/>
                <w:b/>
                <w:bCs/>
                <w:i/>
                <w:iCs/>
                <w:lang w:eastAsia="ru-RU"/>
              </w:rPr>
            </w:pPr>
          </w:p>
        </w:tc>
        <w:tc>
          <w:tcPr>
            <w:tcW w:w="2160" w:type="dxa"/>
            <w:tcMar>
              <w:top w:w="0" w:type="dxa"/>
              <w:left w:w="108" w:type="dxa"/>
              <w:bottom w:w="0" w:type="dxa"/>
              <w:right w:w="108" w:type="dxa"/>
            </w:tcMar>
            <w:vAlign w:val="center"/>
          </w:tcPr>
          <w:p w14:paraId="27EA89DB" w14:textId="77777777" w:rsidR="00240A82" w:rsidRPr="003532E9" w:rsidRDefault="00240A82" w:rsidP="00ED0BF2">
            <w:pPr>
              <w:spacing w:line="260" w:lineRule="exact"/>
              <w:jc w:val="center"/>
              <w:rPr>
                <w:rFonts w:eastAsia="Times"/>
                <w:bCs/>
                <w:i/>
                <w:iCs/>
                <w:lang w:eastAsia="ru-RU"/>
              </w:rPr>
            </w:pPr>
            <w:r w:rsidRPr="003532E9">
              <w:rPr>
                <w:rFonts w:eastAsia="Times"/>
                <w:bCs/>
                <w:i/>
                <w:iCs/>
                <w:lang w:eastAsia="ru-RU"/>
              </w:rPr>
              <w:t>10</w:t>
            </w:r>
          </w:p>
        </w:tc>
      </w:tr>
      <w:tr w:rsidR="00240A82" w:rsidRPr="003532E9" w14:paraId="1930ADC8" w14:textId="77777777" w:rsidTr="00ED0BF2">
        <w:trPr>
          <w:trHeight w:val="359"/>
        </w:trPr>
        <w:tc>
          <w:tcPr>
            <w:tcW w:w="7645" w:type="dxa"/>
            <w:tcMar>
              <w:top w:w="0" w:type="dxa"/>
              <w:left w:w="108" w:type="dxa"/>
              <w:bottom w:w="0" w:type="dxa"/>
              <w:right w:w="108" w:type="dxa"/>
            </w:tcMar>
            <w:vAlign w:val="center"/>
          </w:tcPr>
          <w:p w14:paraId="72F33DAE" w14:textId="77777777" w:rsidR="00240A82" w:rsidRPr="003532E9" w:rsidRDefault="00240A82" w:rsidP="00ED0BF2">
            <w:pPr>
              <w:spacing w:line="260" w:lineRule="exact"/>
              <w:ind w:right="-90"/>
              <w:jc w:val="both"/>
              <w:rPr>
                <w:rFonts w:eastAsia="Times"/>
                <w:b/>
                <w:i/>
                <w:lang w:eastAsia="en-GB"/>
              </w:rPr>
            </w:pPr>
            <w:r w:rsidRPr="003532E9">
              <w:rPr>
                <w:rFonts w:eastAsia="Times"/>
                <w:b/>
                <w:i/>
                <w:lang w:eastAsia="en-GB"/>
              </w:rPr>
              <w:t>Proposed Methodology and Approach (20 points)</w:t>
            </w:r>
          </w:p>
        </w:tc>
        <w:tc>
          <w:tcPr>
            <w:tcW w:w="3330" w:type="dxa"/>
            <w:gridSpan w:val="2"/>
            <w:tcMar>
              <w:top w:w="0" w:type="dxa"/>
              <w:left w:w="108" w:type="dxa"/>
              <w:bottom w:w="0" w:type="dxa"/>
              <w:right w:w="108" w:type="dxa"/>
            </w:tcMar>
            <w:vAlign w:val="center"/>
          </w:tcPr>
          <w:p w14:paraId="78922209" w14:textId="77777777" w:rsidR="00240A82" w:rsidRPr="003532E9" w:rsidRDefault="00240A82" w:rsidP="00ED0BF2">
            <w:pPr>
              <w:spacing w:line="260" w:lineRule="exact"/>
              <w:jc w:val="center"/>
              <w:rPr>
                <w:rFonts w:eastAsia="Times"/>
                <w:i/>
                <w:iCs/>
                <w:lang w:eastAsia="ru-RU"/>
              </w:rPr>
            </w:pPr>
          </w:p>
        </w:tc>
      </w:tr>
      <w:tr w:rsidR="00240A82" w:rsidRPr="003532E9" w14:paraId="587EA362" w14:textId="77777777" w:rsidTr="00ED0BF2">
        <w:trPr>
          <w:trHeight w:val="369"/>
        </w:trPr>
        <w:tc>
          <w:tcPr>
            <w:tcW w:w="7645" w:type="dxa"/>
            <w:tcMar>
              <w:top w:w="0" w:type="dxa"/>
              <w:left w:w="108" w:type="dxa"/>
              <w:bottom w:w="0" w:type="dxa"/>
              <w:right w:w="108" w:type="dxa"/>
            </w:tcMar>
            <w:vAlign w:val="center"/>
            <w:hideMark/>
          </w:tcPr>
          <w:p w14:paraId="7B878487" w14:textId="77777777" w:rsidR="00240A82" w:rsidRPr="003532E9" w:rsidRDefault="00240A82" w:rsidP="00ED0BF2">
            <w:pPr>
              <w:spacing w:line="260" w:lineRule="exact"/>
              <w:rPr>
                <w:rFonts w:eastAsia="Times"/>
              </w:rPr>
            </w:pPr>
            <w:r w:rsidRPr="003532E9">
              <w:rPr>
                <w:rFonts w:eastAsia="Times"/>
                <w:lang w:eastAsia="en-GB"/>
              </w:rPr>
              <w:t>Quality of proposed approach/methodology</w:t>
            </w:r>
          </w:p>
        </w:tc>
        <w:tc>
          <w:tcPr>
            <w:tcW w:w="1170" w:type="dxa"/>
            <w:tcMar>
              <w:top w:w="0" w:type="dxa"/>
              <w:left w:w="108" w:type="dxa"/>
              <w:bottom w:w="0" w:type="dxa"/>
              <w:right w:w="108" w:type="dxa"/>
            </w:tcMar>
            <w:vAlign w:val="center"/>
          </w:tcPr>
          <w:p w14:paraId="18F43C10" w14:textId="77777777" w:rsidR="00240A82" w:rsidRPr="003532E9" w:rsidRDefault="00240A82" w:rsidP="00ED0BF2">
            <w:pPr>
              <w:spacing w:line="260" w:lineRule="exact"/>
              <w:rPr>
                <w:rFonts w:eastAsia="Times"/>
                <w:i/>
                <w:iCs/>
                <w:lang w:eastAsia="ru-RU"/>
              </w:rPr>
            </w:pPr>
          </w:p>
        </w:tc>
        <w:tc>
          <w:tcPr>
            <w:tcW w:w="2160" w:type="dxa"/>
            <w:tcMar>
              <w:top w:w="0" w:type="dxa"/>
              <w:left w:w="108" w:type="dxa"/>
              <w:bottom w:w="0" w:type="dxa"/>
              <w:right w:w="108" w:type="dxa"/>
            </w:tcMar>
            <w:vAlign w:val="center"/>
            <w:hideMark/>
          </w:tcPr>
          <w:p w14:paraId="6CB0DF97" w14:textId="77777777" w:rsidR="00240A82" w:rsidRPr="003532E9" w:rsidRDefault="00240A82" w:rsidP="00ED0BF2">
            <w:pPr>
              <w:spacing w:line="260" w:lineRule="exact"/>
              <w:jc w:val="center"/>
              <w:rPr>
                <w:rFonts w:eastAsia="Times"/>
                <w:i/>
                <w:iCs/>
                <w:lang w:eastAsia="ru-RU"/>
              </w:rPr>
            </w:pPr>
            <w:r w:rsidRPr="003532E9">
              <w:rPr>
                <w:rFonts w:eastAsia="Times"/>
                <w:i/>
                <w:iCs/>
                <w:lang w:eastAsia="ru-RU"/>
              </w:rPr>
              <w:t>10</w:t>
            </w:r>
          </w:p>
        </w:tc>
      </w:tr>
      <w:tr w:rsidR="00240A82" w:rsidRPr="003532E9" w14:paraId="100B5608" w14:textId="77777777" w:rsidTr="00ED0BF2">
        <w:trPr>
          <w:trHeight w:val="369"/>
        </w:trPr>
        <w:tc>
          <w:tcPr>
            <w:tcW w:w="7645" w:type="dxa"/>
            <w:tcMar>
              <w:top w:w="0" w:type="dxa"/>
              <w:left w:w="108" w:type="dxa"/>
              <w:bottom w:w="0" w:type="dxa"/>
              <w:right w:w="108" w:type="dxa"/>
            </w:tcMar>
            <w:vAlign w:val="center"/>
          </w:tcPr>
          <w:p w14:paraId="0D4EC670" w14:textId="77777777" w:rsidR="00240A82" w:rsidRPr="003532E9" w:rsidRDefault="00240A82" w:rsidP="00ED0BF2">
            <w:pPr>
              <w:spacing w:line="260" w:lineRule="exact"/>
              <w:rPr>
                <w:rFonts w:eastAsia="Times"/>
                <w:lang w:eastAsia="en-GB"/>
              </w:rPr>
            </w:pPr>
            <w:r w:rsidRPr="003532E9">
              <w:rPr>
                <w:rFonts w:eastAsia="Times"/>
                <w:lang w:eastAsia="en-GB"/>
              </w:rPr>
              <w:t>Quality of proposed work plan</w:t>
            </w:r>
          </w:p>
        </w:tc>
        <w:tc>
          <w:tcPr>
            <w:tcW w:w="1170" w:type="dxa"/>
            <w:tcMar>
              <w:top w:w="0" w:type="dxa"/>
              <w:left w:w="108" w:type="dxa"/>
              <w:bottom w:w="0" w:type="dxa"/>
              <w:right w:w="108" w:type="dxa"/>
            </w:tcMar>
            <w:vAlign w:val="center"/>
          </w:tcPr>
          <w:p w14:paraId="221F7661" w14:textId="77777777" w:rsidR="00240A82" w:rsidRPr="003532E9" w:rsidRDefault="00240A82" w:rsidP="00ED0BF2">
            <w:pPr>
              <w:spacing w:line="260" w:lineRule="exact"/>
              <w:rPr>
                <w:rFonts w:eastAsia="Times"/>
                <w:i/>
                <w:iCs/>
                <w:lang w:eastAsia="ru-RU"/>
              </w:rPr>
            </w:pPr>
          </w:p>
        </w:tc>
        <w:tc>
          <w:tcPr>
            <w:tcW w:w="2160" w:type="dxa"/>
            <w:tcMar>
              <w:top w:w="0" w:type="dxa"/>
              <w:left w:w="108" w:type="dxa"/>
              <w:bottom w:w="0" w:type="dxa"/>
              <w:right w:w="108" w:type="dxa"/>
            </w:tcMar>
            <w:vAlign w:val="center"/>
          </w:tcPr>
          <w:p w14:paraId="2C0D29DA" w14:textId="77777777" w:rsidR="00240A82" w:rsidRPr="003532E9" w:rsidRDefault="00240A82" w:rsidP="00ED0BF2">
            <w:pPr>
              <w:spacing w:line="260" w:lineRule="exact"/>
              <w:jc w:val="center"/>
              <w:rPr>
                <w:rFonts w:eastAsia="Times"/>
                <w:i/>
                <w:iCs/>
                <w:lang w:eastAsia="ru-RU"/>
              </w:rPr>
            </w:pPr>
            <w:r w:rsidRPr="003532E9">
              <w:rPr>
                <w:rFonts w:eastAsia="Times"/>
                <w:i/>
                <w:iCs/>
                <w:lang w:eastAsia="ru-RU"/>
              </w:rPr>
              <w:t>10</w:t>
            </w:r>
          </w:p>
        </w:tc>
      </w:tr>
      <w:tr w:rsidR="00240A82" w:rsidRPr="003532E9" w14:paraId="7210AFA2" w14:textId="77777777" w:rsidTr="00ED0BF2">
        <w:trPr>
          <w:trHeight w:val="369"/>
        </w:trPr>
        <w:tc>
          <w:tcPr>
            <w:tcW w:w="7645" w:type="dxa"/>
            <w:tcMar>
              <w:top w:w="0" w:type="dxa"/>
              <w:left w:w="108" w:type="dxa"/>
              <w:bottom w:w="0" w:type="dxa"/>
              <w:right w:w="108" w:type="dxa"/>
            </w:tcMar>
            <w:vAlign w:val="center"/>
          </w:tcPr>
          <w:p w14:paraId="1DF02F79" w14:textId="77777777" w:rsidR="00240A82" w:rsidRPr="003532E9" w:rsidRDefault="00240A82" w:rsidP="00ED0BF2">
            <w:pPr>
              <w:spacing w:line="260" w:lineRule="exact"/>
              <w:rPr>
                <w:rFonts w:eastAsia="Times"/>
                <w:lang w:eastAsia="en-GB"/>
              </w:rPr>
            </w:pPr>
            <w:r w:rsidRPr="003532E9">
              <w:rPr>
                <w:rFonts w:eastAsia="Times New Roman"/>
                <w:b/>
                <w:bCs/>
                <w:i/>
              </w:rPr>
              <w:t>Technical Capacity (25 points)</w:t>
            </w:r>
          </w:p>
        </w:tc>
        <w:tc>
          <w:tcPr>
            <w:tcW w:w="3330" w:type="dxa"/>
            <w:gridSpan w:val="2"/>
            <w:tcMar>
              <w:top w:w="0" w:type="dxa"/>
              <w:left w:w="108" w:type="dxa"/>
              <w:bottom w:w="0" w:type="dxa"/>
              <w:right w:w="108" w:type="dxa"/>
            </w:tcMar>
            <w:vAlign w:val="center"/>
          </w:tcPr>
          <w:p w14:paraId="225A0223" w14:textId="77777777" w:rsidR="00240A82" w:rsidRPr="003532E9" w:rsidRDefault="00240A82" w:rsidP="00ED0BF2">
            <w:pPr>
              <w:spacing w:line="260" w:lineRule="exact"/>
              <w:jc w:val="center"/>
              <w:rPr>
                <w:rFonts w:eastAsia="Times"/>
                <w:i/>
                <w:iCs/>
                <w:lang w:eastAsia="ru-RU"/>
              </w:rPr>
            </w:pPr>
          </w:p>
        </w:tc>
      </w:tr>
      <w:tr w:rsidR="00240A82" w:rsidRPr="003532E9" w14:paraId="5CBF4CD3" w14:textId="77777777" w:rsidTr="00ED0BF2">
        <w:trPr>
          <w:trHeight w:val="369"/>
        </w:trPr>
        <w:tc>
          <w:tcPr>
            <w:tcW w:w="7645" w:type="dxa"/>
            <w:tcMar>
              <w:top w:w="0" w:type="dxa"/>
              <w:left w:w="108" w:type="dxa"/>
              <w:bottom w:w="0" w:type="dxa"/>
              <w:right w:w="108" w:type="dxa"/>
            </w:tcMar>
            <w:vAlign w:val="center"/>
          </w:tcPr>
          <w:p w14:paraId="052EDF87" w14:textId="6C65669E" w:rsidR="00240A82" w:rsidRPr="003532E9" w:rsidRDefault="00021DFC" w:rsidP="00AC64D5">
            <w:pPr>
              <w:spacing w:after="200" w:line="240" w:lineRule="auto"/>
              <w:jc w:val="both"/>
            </w:pPr>
            <w:r w:rsidRPr="003532E9">
              <w:t xml:space="preserve">Advanced University Degree in </w:t>
            </w:r>
            <w:r w:rsidR="00AC64D5" w:rsidRPr="003532E9">
              <w:t>nutrition, Public Health, Medicine or in other related fields. Training and monitoring IMAM programme will be an added advantage.</w:t>
            </w:r>
          </w:p>
        </w:tc>
        <w:tc>
          <w:tcPr>
            <w:tcW w:w="1170" w:type="dxa"/>
            <w:tcMar>
              <w:top w:w="0" w:type="dxa"/>
              <w:left w:w="108" w:type="dxa"/>
              <w:bottom w:w="0" w:type="dxa"/>
              <w:right w:w="108" w:type="dxa"/>
            </w:tcMar>
            <w:vAlign w:val="center"/>
          </w:tcPr>
          <w:p w14:paraId="7241F350" w14:textId="77777777" w:rsidR="00240A82" w:rsidRPr="003532E9" w:rsidRDefault="00240A82" w:rsidP="00ED0BF2">
            <w:pPr>
              <w:spacing w:line="260" w:lineRule="exact"/>
              <w:rPr>
                <w:rFonts w:eastAsia="Times"/>
                <w:i/>
                <w:iCs/>
                <w:lang w:eastAsia="ru-RU"/>
              </w:rPr>
            </w:pPr>
          </w:p>
        </w:tc>
        <w:tc>
          <w:tcPr>
            <w:tcW w:w="2160" w:type="dxa"/>
            <w:tcMar>
              <w:top w:w="0" w:type="dxa"/>
              <w:left w:w="108" w:type="dxa"/>
              <w:bottom w:w="0" w:type="dxa"/>
              <w:right w:w="108" w:type="dxa"/>
            </w:tcMar>
            <w:vAlign w:val="center"/>
          </w:tcPr>
          <w:p w14:paraId="672049E2" w14:textId="77777777" w:rsidR="00240A82" w:rsidRPr="003532E9" w:rsidRDefault="00240A82" w:rsidP="00ED0BF2">
            <w:pPr>
              <w:spacing w:line="260" w:lineRule="exact"/>
              <w:jc w:val="center"/>
              <w:rPr>
                <w:rFonts w:eastAsia="Times"/>
                <w:i/>
                <w:iCs/>
                <w:lang w:eastAsia="ru-RU"/>
              </w:rPr>
            </w:pPr>
            <w:r w:rsidRPr="003532E9">
              <w:rPr>
                <w:rFonts w:eastAsia="Times"/>
                <w:i/>
                <w:iCs/>
                <w:lang w:eastAsia="ru-RU"/>
              </w:rPr>
              <w:t>5</w:t>
            </w:r>
          </w:p>
        </w:tc>
      </w:tr>
      <w:tr w:rsidR="00240A82" w:rsidRPr="003532E9" w14:paraId="75CC60AD" w14:textId="77777777" w:rsidTr="0091421E">
        <w:trPr>
          <w:trHeight w:val="611"/>
        </w:trPr>
        <w:tc>
          <w:tcPr>
            <w:tcW w:w="7645" w:type="dxa"/>
            <w:tcMar>
              <w:top w:w="0" w:type="dxa"/>
              <w:left w:w="108" w:type="dxa"/>
              <w:bottom w:w="0" w:type="dxa"/>
              <w:right w:w="108" w:type="dxa"/>
            </w:tcMar>
            <w:vAlign w:val="center"/>
          </w:tcPr>
          <w:p w14:paraId="31F31FCF" w14:textId="7FCEF36D" w:rsidR="00240A82" w:rsidRPr="003532E9" w:rsidRDefault="003532E9" w:rsidP="00ED0BF2">
            <w:pPr>
              <w:spacing w:line="260" w:lineRule="exact"/>
              <w:ind w:right="-90"/>
              <w:jc w:val="both"/>
            </w:pPr>
            <w:r>
              <w:t xml:space="preserve">5 </w:t>
            </w:r>
            <w:r w:rsidR="00AC64D5" w:rsidRPr="003532E9">
              <w:t>years of professional experience in Management of Severe Acute Malnutrition and Moderate Acute Malnutrition, particularly in monitoring and evaluation of SAM/MAM programme.</w:t>
            </w:r>
          </w:p>
        </w:tc>
        <w:tc>
          <w:tcPr>
            <w:tcW w:w="1170" w:type="dxa"/>
            <w:tcMar>
              <w:top w:w="0" w:type="dxa"/>
              <w:left w:w="108" w:type="dxa"/>
              <w:bottom w:w="0" w:type="dxa"/>
              <w:right w:w="108" w:type="dxa"/>
            </w:tcMar>
            <w:vAlign w:val="center"/>
          </w:tcPr>
          <w:p w14:paraId="571803EA" w14:textId="77777777" w:rsidR="00240A82" w:rsidRPr="003532E9" w:rsidRDefault="00240A82" w:rsidP="00ED0BF2">
            <w:pPr>
              <w:spacing w:line="260" w:lineRule="exact"/>
              <w:rPr>
                <w:rFonts w:eastAsia="Times"/>
                <w:i/>
                <w:iCs/>
                <w:lang w:eastAsia="ru-RU"/>
              </w:rPr>
            </w:pPr>
          </w:p>
        </w:tc>
        <w:tc>
          <w:tcPr>
            <w:tcW w:w="2160" w:type="dxa"/>
            <w:tcMar>
              <w:top w:w="0" w:type="dxa"/>
              <w:left w:w="108" w:type="dxa"/>
              <w:bottom w:w="0" w:type="dxa"/>
              <w:right w:w="108" w:type="dxa"/>
            </w:tcMar>
            <w:vAlign w:val="center"/>
          </w:tcPr>
          <w:p w14:paraId="4F5B1F4B" w14:textId="77777777" w:rsidR="00240A82" w:rsidRPr="003532E9" w:rsidRDefault="00240A82" w:rsidP="00ED0BF2">
            <w:pPr>
              <w:spacing w:line="260" w:lineRule="exact"/>
              <w:jc w:val="center"/>
              <w:rPr>
                <w:rFonts w:eastAsia="Times"/>
                <w:i/>
                <w:iCs/>
                <w:lang w:eastAsia="ru-RU"/>
              </w:rPr>
            </w:pPr>
            <w:r w:rsidRPr="003532E9">
              <w:rPr>
                <w:rFonts w:eastAsia="Times"/>
                <w:i/>
                <w:iCs/>
                <w:lang w:eastAsia="ru-RU"/>
              </w:rPr>
              <w:t>5</w:t>
            </w:r>
          </w:p>
        </w:tc>
      </w:tr>
      <w:tr w:rsidR="00240A82" w:rsidRPr="003532E9" w14:paraId="3867238C" w14:textId="77777777" w:rsidTr="00ED0BF2">
        <w:trPr>
          <w:trHeight w:val="369"/>
        </w:trPr>
        <w:tc>
          <w:tcPr>
            <w:tcW w:w="7645" w:type="dxa"/>
            <w:tcMar>
              <w:top w:w="0" w:type="dxa"/>
              <w:left w:w="108" w:type="dxa"/>
              <w:bottom w:w="0" w:type="dxa"/>
              <w:right w:w="108" w:type="dxa"/>
            </w:tcMar>
            <w:vAlign w:val="center"/>
          </w:tcPr>
          <w:p w14:paraId="3E67ECAD" w14:textId="4118A854" w:rsidR="00240A82" w:rsidRPr="003532E9" w:rsidRDefault="00C25092" w:rsidP="005C3E6C">
            <w:pPr>
              <w:spacing w:after="120" w:line="240" w:lineRule="auto"/>
              <w:jc w:val="both"/>
            </w:pPr>
            <w:r w:rsidRPr="003532E9">
              <w:t xml:space="preserve">Solid knowledge and work experience with grounded understanding of Government processes and procedures. </w:t>
            </w:r>
          </w:p>
        </w:tc>
        <w:tc>
          <w:tcPr>
            <w:tcW w:w="1170" w:type="dxa"/>
            <w:tcMar>
              <w:top w:w="0" w:type="dxa"/>
              <w:left w:w="108" w:type="dxa"/>
              <w:bottom w:w="0" w:type="dxa"/>
              <w:right w:w="108" w:type="dxa"/>
            </w:tcMar>
            <w:vAlign w:val="center"/>
          </w:tcPr>
          <w:p w14:paraId="33EF7F9E" w14:textId="77777777" w:rsidR="00240A82" w:rsidRPr="003532E9" w:rsidRDefault="00240A82" w:rsidP="00ED0BF2">
            <w:pPr>
              <w:spacing w:line="260" w:lineRule="exact"/>
              <w:rPr>
                <w:rFonts w:eastAsia="Times"/>
                <w:i/>
                <w:iCs/>
                <w:lang w:eastAsia="ru-RU"/>
              </w:rPr>
            </w:pPr>
          </w:p>
        </w:tc>
        <w:tc>
          <w:tcPr>
            <w:tcW w:w="2160" w:type="dxa"/>
            <w:tcMar>
              <w:top w:w="0" w:type="dxa"/>
              <w:left w:w="108" w:type="dxa"/>
              <w:bottom w:w="0" w:type="dxa"/>
              <w:right w:w="108" w:type="dxa"/>
            </w:tcMar>
            <w:vAlign w:val="center"/>
          </w:tcPr>
          <w:p w14:paraId="05FF90EA" w14:textId="77777777" w:rsidR="00240A82" w:rsidRPr="003532E9" w:rsidRDefault="00C25092" w:rsidP="00ED0BF2">
            <w:pPr>
              <w:spacing w:line="260" w:lineRule="exact"/>
              <w:jc w:val="center"/>
              <w:rPr>
                <w:rFonts w:eastAsia="Times"/>
                <w:i/>
                <w:iCs/>
                <w:lang w:eastAsia="ru-RU"/>
              </w:rPr>
            </w:pPr>
            <w:r w:rsidRPr="003532E9">
              <w:rPr>
                <w:rFonts w:eastAsia="Times"/>
                <w:i/>
                <w:iCs/>
                <w:lang w:eastAsia="ru-RU"/>
              </w:rPr>
              <w:t>10</w:t>
            </w:r>
          </w:p>
        </w:tc>
      </w:tr>
      <w:tr w:rsidR="00240A82" w:rsidRPr="003532E9" w14:paraId="4783051A" w14:textId="77777777" w:rsidTr="00ED0BF2">
        <w:trPr>
          <w:trHeight w:val="510"/>
        </w:trPr>
        <w:tc>
          <w:tcPr>
            <w:tcW w:w="7645" w:type="dxa"/>
            <w:tcMar>
              <w:top w:w="0" w:type="dxa"/>
              <w:left w:w="108" w:type="dxa"/>
              <w:bottom w:w="0" w:type="dxa"/>
              <w:right w:w="108" w:type="dxa"/>
            </w:tcMar>
            <w:vAlign w:val="center"/>
          </w:tcPr>
          <w:p w14:paraId="67CB70B9" w14:textId="77777777" w:rsidR="00240A82" w:rsidRPr="003532E9" w:rsidRDefault="00240A82" w:rsidP="00ED0BF2">
            <w:pPr>
              <w:spacing w:line="260" w:lineRule="exact"/>
              <w:jc w:val="both"/>
              <w:rPr>
                <w:rFonts w:eastAsia="Times"/>
                <w:lang w:eastAsia="ru-RU"/>
              </w:rPr>
            </w:pPr>
            <w:r w:rsidRPr="003532E9">
              <w:rPr>
                <w:rFonts w:eastAsia="Times"/>
                <w:lang w:eastAsia="ru-RU"/>
              </w:rPr>
              <w:t xml:space="preserve">Excellent proficiency in </w:t>
            </w:r>
            <w:r w:rsidR="005C3E6C" w:rsidRPr="003532E9">
              <w:rPr>
                <w:rFonts w:eastAsia="Times"/>
                <w:lang w:eastAsia="ru-RU"/>
              </w:rPr>
              <w:t>Tajik and Russian languages (written and oral).</w:t>
            </w:r>
          </w:p>
        </w:tc>
        <w:tc>
          <w:tcPr>
            <w:tcW w:w="1170" w:type="dxa"/>
            <w:tcMar>
              <w:top w:w="0" w:type="dxa"/>
              <w:left w:w="108" w:type="dxa"/>
              <w:bottom w:w="0" w:type="dxa"/>
              <w:right w:w="108" w:type="dxa"/>
            </w:tcMar>
            <w:vAlign w:val="center"/>
          </w:tcPr>
          <w:p w14:paraId="02B05243" w14:textId="77777777" w:rsidR="00240A82" w:rsidRPr="003532E9" w:rsidRDefault="00240A82" w:rsidP="00ED0BF2">
            <w:pPr>
              <w:spacing w:line="260" w:lineRule="exact"/>
              <w:rPr>
                <w:rFonts w:eastAsia="Times"/>
                <w:i/>
                <w:iCs/>
                <w:lang w:eastAsia="ru-RU"/>
              </w:rPr>
            </w:pPr>
          </w:p>
        </w:tc>
        <w:tc>
          <w:tcPr>
            <w:tcW w:w="2160" w:type="dxa"/>
            <w:tcMar>
              <w:top w:w="0" w:type="dxa"/>
              <w:left w:w="108" w:type="dxa"/>
              <w:bottom w:w="0" w:type="dxa"/>
              <w:right w:w="108" w:type="dxa"/>
            </w:tcMar>
            <w:vAlign w:val="center"/>
            <w:hideMark/>
          </w:tcPr>
          <w:p w14:paraId="41507AC7" w14:textId="77777777" w:rsidR="00240A82" w:rsidRPr="003532E9" w:rsidRDefault="00240A82" w:rsidP="00ED0BF2">
            <w:pPr>
              <w:spacing w:line="260" w:lineRule="exact"/>
              <w:jc w:val="center"/>
              <w:rPr>
                <w:rFonts w:eastAsia="Times"/>
                <w:i/>
                <w:iCs/>
                <w:lang w:eastAsia="ru-RU"/>
              </w:rPr>
            </w:pPr>
            <w:r w:rsidRPr="003532E9">
              <w:rPr>
                <w:rFonts w:eastAsia="Times"/>
                <w:i/>
                <w:iCs/>
                <w:lang w:eastAsia="ru-RU"/>
              </w:rPr>
              <w:t>5</w:t>
            </w:r>
          </w:p>
        </w:tc>
      </w:tr>
      <w:tr w:rsidR="00240A82" w:rsidRPr="003532E9" w14:paraId="18B7E206" w14:textId="77777777" w:rsidTr="00ED0BF2">
        <w:trPr>
          <w:trHeight w:val="323"/>
        </w:trPr>
        <w:tc>
          <w:tcPr>
            <w:tcW w:w="7645" w:type="dxa"/>
            <w:shd w:val="clear" w:color="auto" w:fill="D5DCE4" w:themeFill="text2" w:themeFillTint="33"/>
            <w:tcMar>
              <w:top w:w="0" w:type="dxa"/>
              <w:left w:w="108" w:type="dxa"/>
              <w:bottom w:w="0" w:type="dxa"/>
              <w:right w:w="108" w:type="dxa"/>
            </w:tcMar>
            <w:hideMark/>
          </w:tcPr>
          <w:p w14:paraId="08679B01" w14:textId="100B6021" w:rsidR="00240A82" w:rsidRPr="003532E9" w:rsidRDefault="00240A82" w:rsidP="00ED0BF2">
            <w:pPr>
              <w:spacing w:line="260" w:lineRule="exact"/>
              <w:rPr>
                <w:rFonts w:eastAsia="Times"/>
                <w:b/>
                <w:bCs/>
                <w:i/>
                <w:iCs/>
                <w:lang w:eastAsia="ru-RU"/>
              </w:rPr>
            </w:pPr>
            <w:r w:rsidRPr="003532E9">
              <w:rPr>
                <w:rFonts w:eastAsia="Times"/>
                <w:b/>
                <w:bCs/>
                <w:i/>
                <w:iCs/>
                <w:lang w:eastAsia="ru-RU"/>
              </w:rPr>
              <w:t xml:space="preserve">FINANCIAL PROPOSAL (max. 30 points) </w:t>
            </w:r>
            <w:r w:rsidRPr="003532E9">
              <w:rPr>
                <w:rFonts w:eastAsia="Times"/>
                <w:bCs/>
                <w:iCs/>
                <w:lang w:eastAsia="ru-RU"/>
              </w:rPr>
              <w:t>(daily rate, lump sum, per deliverable</w:t>
            </w:r>
            <w:bookmarkStart w:id="0" w:name="_GoBack"/>
            <w:bookmarkEnd w:id="0"/>
            <w:r w:rsidRPr="003532E9">
              <w:rPr>
                <w:rFonts w:eastAsia="Times"/>
                <w:bCs/>
                <w:iCs/>
                <w:lang w:eastAsia="ru-RU"/>
              </w:rPr>
              <w:t>)</w:t>
            </w:r>
          </w:p>
        </w:tc>
        <w:tc>
          <w:tcPr>
            <w:tcW w:w="1170" w:type="dxa"/>
            <w:shd w:val="clear" w:color="auto" w:fill="D5DCE4" w:themeFill="text2" w:themeFillTint="33"/>
            <w:tcMar>
              <w:top w:w="0" w:type="dxa"/>
              <w:left w:w="108" w:type="dxa"/>
              <w:bottom w:w="0" w:type="dxa"/>
              <w:right w:w="108" w:type="dxa"/>
            </w:tcMar>
            <w:vAlign w:val="center"/>
            <w:hideMark/>
          </w:tcPr>
          <w:p w14:paraId="09B21FB4" w14:textId="77777777" w:rsidR="00240A82" w:rsidRPr="003532E9" w:rsidRDefault="00240A82" w:rsidP="00ED0BF2">
            <w:pPr>
              <w:spacing w:line="260" w:lineRule="exact"/>
              <w:jc w:val="center"/>
              <w:rPr>
                <w:rFonts w:eastAsia="Times"/>
                <w:b/>
                <w:bCs/>
                <w:i/>
                <w:iCs/>
                <w:lang w:eastAsia="ru-RU"/>
              </w:rPr>
            </w:pPr>
            <w:r w:rsidRPr="003532E9">
              <w:rPr>
                <w:rFonts w:eastAsia="Times"/>
                <w:b/>
                <w:bCs/>
                <w:i/>
                <w:iCs/>
                <w:lang w:eastAsia="ru-RU"/>
              </w:rPr>
              <w:t>30%</w:t>
            </w:r>
          </w:p>
        </w:tc>
        <w:tc>
          <w:tcPr>
            <w:tcW w:w="2160" w:type="dxa"/>
            <w:shd w:val="clear" w:color="auto" w:fill="D5DCE4" w:themeFill="text2" w:themeFillTint="33"/>
            <w:tcMar>
              <w:top w:w="0" w:type="dxa"/>
              <w:left w:w="108" w:type="dxa"/>
              <w:bottom w:w="0" w:type="dxa"/>
              <w:right w:w="108" w:type="dxa"/>
            </w:tcMar>
            <w:vAlign w:val="center"/>
            <w:hideMark/>
          </w:tcPr>
          <w:p w14:paraId="1176E18F" w14:textId="77777777" w:rsidR="00240A82" w:rsidRPr="003532E9" w:rsidRDefault="00240A82" w:rsidP="00ED0BF2">
            <w:pPr>
              <w:spacing w:line="260" w:lineRule="exact"/>
              <w:jc w:val="center"/>
              <w:rPr>
                <w:rFonts w:eastAsia="Times"/>
                <w:b/>
                <w:bCs/>
                <w:i/>
                <w:iCs/>
                <w:lang w:eastAsia="ru-RU"/>
              </w:rPr>
            </w:pPr>
            <w:r w:rsidRPr="003532E9">
              <w:rPr>
                <w:rFonts w:eastAsia="Times"/>
                <w:b/>
                <w:bCs/>
                <w:i/>
                <w:iCs/>
                <w:lang w:eastAsia="ru-RU"/>
              </w:rPr>
              <w:t>30</w:t>
            </w:r>
          </w:p>
        </w:tc>
      </w:tr>
      <w:tr w:rsidR="00240A82" w:rsidRPr="003532E9" w14:paraId="43372266" w14:textId="77777777" w:rsidTr="00ED0BF2">
        <w:trPr>
          <w:trHeight w:val="458"/>
        </w:trPr>
        <w:tc>
          <w:tcPr>
            <w:tcW w:w="7645" w:type="dxa"/>
            <w:shd w:val="clear" w:color="auto" w:fill="ACB9CA" w:themeFill="text2" w:themeFillTint="66"/>
            <w:tcMar>
              <w:top w:w="0" w:type="dxa"/>
              <w:left w:w="108" w:type="dxa"/>
              <w:bottom w:w="0" w:type="dxa"/>
              <w:right w:w="108" w:type="dxa"/>
            </w:tcMar>
            <w:vAlign w:val="center"/>
          </w:tcPr>
          <w:p w14:paraId="6166C70F" w14:textId="77777777" w:rsidR="00240A82" w:rsidRPr="003532E9" w:rsidRDefault="00240A82" w:rsidP="00ED0BF2">
            <w:pPr>
              <w:spacing w:line="260" w:lineRule="exact"/>
              <w:rPr>
                <w:rFonts w:eastAsia="Times"/>
                <w:b/>
                <w:bCs/>
                <w:i/>
                <w:iCs/>
                <w:lang w:eastAsia="ru-RU"/>
              </w:rPr>
            </w:pPr>
            <w:r w:rsidRPr="003532E9">
              <w:rPr>
                <w:rFonts w:eastAsia="Times New Roman"/>
                <w:b/>
                <w:bCs/>
              </w:rPr>
              <w:t xml:space="preserve">TOTAL SCORE </w:t>
            </w:r>
            <w:r w:rsidRPr="003532E9">
              <w:rPr>
                <w:rFonts w:eastAsia="Times New Roman"/>
                <w:b/>
                <w:bCs/>
                <w:i/>
              </w:rPr>
              <w:t>(max. 100 points)</w:t>
            </w:r>
          </w:p>
        </w:tc>
        <w:tc>
          <w:tcPr>
            <w:tcW w:w="1170" w:type="dxa"/>
            <w:shd w:val="clear" w:color="auto" w:fill="ACB9CA" w:themeFill="text2" w:themeFillTint="66"/>
            <w:tcMar>
              <w:top w:w="0" w:type="dxa"/>
              <w:left w:w="108" w:type="dxa"/>
              <w:bottom w:w="0" w:type="dxa"/>
              <w:right w:w="108" w:type="dxa"/>
            </w:tcMar>
            <w:vAlign w:val="center"/>
          </w:tcPr>
          <w:p w14:paraId="3EEF8435" w14:textId="77777777" w:rsidR="00240A82" w:rsidRPr="003532E9" w:rsidRDefault="00240A82" w:rsidP="00ED0BF2">
            <w:pPr>
              <w:spacing w:line="260" w:lineRule="exact"/>
              <w:jc w:val="center"/>
              <w:rPr>
                <w:rFonts w:eastAsia="Times"/>
                <w:b/>
                <w:bCs/>
                <w:i/>
                <w:iCs/>
                <w:lang w:eastAsia="ru-RU"/>
              </w:rPr>
            </w:pPr>
          </w:p>
        </w:tc>
        <w:tc>
          <w:tcPr>
            <w:tcW w:w="2160" w:type="dxa"/>
            <w:shd w:val="clear" w:color="auto" w:fill="ACB9CA" w:themeFill="text2" w:themeFillTint="66"/>
            <w:tcMar>
              <w:top w:w="0" w:type="dxa"/>
              <w:left w:w="108" w:type="dxa"/>
              <w:bottom w:w="0" w:type="dxa"/>
              <w:right w:w="108" w:type="dxa"/>
            </w:tcMar>
            <w:vAlign w:val="center"/>
          </w:tcPr>
          <w:p w14:paraId="05AFC577" w14:textId="77777777" w:rsidR="00240A82" w:rsidRPr="003532E9" w:rsidRDefault="00240A82" w:rsidP="00ED0BF2">
            <w:pPr>
              <w:spacing w:line="260" w:lineRule="exact"/>
              <w:jc w:val="center"/>
              <w:rPr>
                <w:rFonts w:eastAsia="Times"/>
                <w:b/>
                <w:bCs/>
                <w:i/>
                <w:iCs/>
                <w:lang w:eastAsia="ru-RU"/>
              </w:rPr>
            </w:pPr>
          </w:p>
        </w:tc>
      </w:tr>
    </w:tbl>
    <w:p w14:paraId="352F776D" w14:textId="77777777" w:rsidR="00240A82" w:rsidRPr="003532E9" w:rsidRDefault="00240A82" w:rsidP="00240A82">
      <w:pPr>
        <w:autoSpaceDE w:val="0"/>
        <w:autoSpaceDN w:val="0"/>
        <w:spacing w:line="260" w:lineRule="exact"/>
        <w:rPr>
          <w:rFonts w:eastAsia="Calibri"/>
          <w:lang w:val="en-GB" w:eastAsia="ru-RU"/>
        </w:rPr>
      </w:pPr>
    </w:p>
    <w:p w14:paraId="7905584D" w14:textId="77777777" w:rsidR="00240A82" w:rsidRPr="003532E9" w:rsidRDefault="00240A82" w:rsidP="00240A82">
      <w:pPr>
        <w:autoSpaceDE w:val="0"/>
        <w:autoSpaceDN w:val="0"/>
        <w:spacing w:line="260" w:lineRule="exact"/>
        <w:rPr>
          <w:rFonts w:eastAsia="Times"/>
          <w:lang w:val="en-GB"/>
        </w:rPr>
      </w:pPr>
      <w:r w:rsidRPr="003532E9">
        <w:rPr>
          <w:rFonts w:eastAsia="Times"/>
          <w:bCs/>
          <w:lang w:val="en-GB" w:eastAsia="en-GB"/>
        </w:rPr>
        <w:t>Only candidates obtaining a minimum of 49 points in Technical Criteria evaluation will be considered for the Financial Evaluation</w:t>
      </w:r>
      <w:r w:rsidRPr="003532E9">
        <w:rPr>
          <w:rFonts w:eastAsia="Times"/>
          <w:lang w:val="en-GB" w:eastAsia="en-GB"/>
        </w:rPr>
        <w:t>.</w:t>
      </w:r>
    </w:p>
    <w:p w14:paraId="5D197BA8" w14:textId="77777777" w:rsidR="00240A82" w:rsidRPr="003532E9" w:rsidRDefault="00240A82" w:rsidP="00240A82">
      <w:pPr>
        <w:pBdr>
          <w:bottom w:val="single" w:sz="12" w:space="1" w:color="auto"/>
        </w:pBdr>
        <w:spacing w:line="260" w:lineRule="exact"/>
        <w:rPr>
          <w:rFonts w:eastAsia="Times"/>
          <w:lang w:eastAsia="en-GB"/>
        </w:rPr>
      </w:pPr>
    </w:p>
    <w:p w14:paraId="35A9B546" w14:textId="77777777" w:rsidR="00240A82" w:rsidRPr="003532E9" w:rsidRDefault="00240A82" w:rsidP="00240A82">
      <w:pPr>
        <w:spacing w:line="240" w:lineRule="auto"/>
        <w:jc w:val="both"/>
        <w:rPr>
          <w:rFonts w:eastAsia="Times"/>
          <w:b/>
          <w:lang w:eastAsia="en-GB"/>
        </w:rPr>
      </w:pPr>
    </w:p>
    <w:p w14:paraId="4A9BFEB8" w14:textId="77777777" w:rsidR="00240A82" w:rsidRPr="003532E9" w:rsidRDefault="00240A82" w:rsidP="00240A82">
      <w:pPr>
        <w:spacing w:line="240" w:lineRule="auto"/>
        <w:jc w:val="both"/>
      </w:pPr>
      <w:r w:rsidRPr="003532E9">
        <w:rPr>
          <w:b/>
        </w:rPr>
        <w:t>Prepared by</w:t>
      </w:r>
      <w:r w:rsidRPr="003532E9">
        <w:t>:</w:t>
      </w:r>
    </w:p>
    <w:p w14:paraId="1B441432" w14:textId="77777777" w:rsidR="00D36FAF" w:rsidRDefault="00D36FAF" w:rsidP="00240A82">
      <w:pPr>
        <w:spacing w:line="240" w:lineRule="auto"/>
        <w:jc w:val="both"/>
      </w:pPr>
    </w:p>
    <w:p w14:paraId="5D87ACD6" w14:textId="4DC1B4DB" w:rsidR="00240A82" w:rsidRPr="003532E9" w:rsidRDefault="00240A82" w:rsidP="00240A82">
      <w:pPr>
        <w:spacing w:line="240" w:lineRule="auto"/>
        <w:jc w:val="both"/>
      </w:pPr>
      <w:r w:rsidRPr="003532E9">
        <w:t>Malohat Shabanova</w:t>
      </w:r>
    </w:p>
    <w:p w14:paraId="38FE7F56" w14:textId="77777777" w:rsidR="00240A82" w:rsidRPr="003532E9" w:rsidRDefault="00240A82" w:rsidP="00240A82">
      <w:pPr>
        <w:jc w:val="both"/>
      </w:pPr>
      <w:r w:rsidRPr="003532E9">
        <w:t>Nutrition Officer</w:t>
      </w:r>
    </w:p>
    <w:p w14:paraId="1667C7CF" w14:textId="77777777" w:rsidR="005C3E6C" w:rsidRPr="003532E9" w:rsidRDefault="005C3E6C" w:rsidP="005C3E6C">
      <w:pPr>
        <w:autoSpaceDE w:val="0"/>
        <w:autoSpaceDN w:val="0"/>
        <w:adjustRightInd w:val="0"/>
        <w:spacing w:line="240" w:lineRule="auto"/>
        <w:jc w:val="both"/>
      </w:pPr>
    </w:p>
    <w:p w14:paraId="26690134" w14:textId="77777777" w:rsidR="005C3E6C" w:rsidRPr="003532E9" w:rsidRDefault="005C3E6C" w:rsidP="005C3E6C">
      <w:pPr>
        <w:autoSpaceDE w:val="0"/>
        <w:autoSpaceDN w:val="0"/>
        <w:adjustRightInd w:val="0"/>
        <w:spacing w:line="240" w:lineRule="auto"/>
        <w:jc w:val="both"/>
      </w:pPr>
      <w:r w:rsidRPr="003532E9">
        <w:rPr>
          <w:b/>
        </w:rPr>
        <w:t>Reviewed by:</w:t>
      </w:r>
      <w:r w:rsidRPr="003532E9">
        <w:t xml:space="preserve"> </w:t>
      </w:r>
    </w:p>
    <w:p w14:paraId="255FF9CA" w14:textId="77777777" w:rsidR="005C3E6C" w:rsidRPr="003532E9" w:rsidRDefault="005C3E6C" w:rsidP="005C3E6C">
      <w:pPr>
        <w:autoSpaceDE w:val="0"/>
        <w:autoSpaceDN w:val="0"/>
        <w:adjustRightInd w:val="0"/>
        <w:spacing w:line="240" w:lineRule="auto"/>
        <w:jc w:val="both"/>
      </w:pPr>
      <w:r w:rsidRPr="003532E9">
        <w:t>Bridget Job-Johnson</w:t>
      </w:r>
    </w:p>
    <w:p w14:paraId="6DFE8250" w14:textId="77777777" w:rsidR="005C3E6C" w:rsidRPr="003532E9" w:rsidRDefault="005C3E6C" w:rsidP="005C3E6C">
      <w:pPr>
        <w:autoSpaceDE w:val="0"/>
        <w:autoSpaceDN w:val="0"/>
        <w:adjustRightInd w:val="0"/>
        <w:spacing w:line="240" w:lineRule="auto"/>
        <w:jc w:val="both"/>
      </w:pPr>
      <w:r w:rsidRPr="003532E9">
        <w:t>Chief Health and Nutrition</w:t>
      </w:r>
    </w:p>
    <w:p w14:paraId="57DA1F49" w14:textId="77777777" w:rsidR="005C3E6C" w:rsidRPr="003532E9" w:rsidRDefault="005C3E6C" w:rsidP="005C3E6C">
      <w:pPr>
        <w:autoSpaceDE w:val="0"/>
        <w:autoSpaceDN w:val="0"/>
        <w:adjustRightInd w:val="0"/>
        <w:spacing w:line="240" w:lineRule="auto"/>
        <w:jc w:val="both"/>
      </w:pPr>
    </w:p>
    <w:p w14:paraId="65EF26D5" w14:textId="77777777" w:rsidR="00240A82" w:rsidRPr="003532E9" w:rsidRDefault="00240A82" w:rsidP="00240A82">
      <w:pPr>
        <w:spacing w:line="240" w:lineRule="auto"/>
        <w:jc w:val="both"/>
        <w:rPr>
          <w:b/>
        </w:rPr>
      </w:pPr>
    </w:p>
    <w:p w14:paraId="22B1A820" w14:textId="77777777" w:rsidR="00240A82" w:rsidRPr="003532E9" w:rsidRDefault="00240A82" w:rsidP="00240A82">
      <w:pPr>
        <w:spacing w:line="240" w:lineRule="auto"/>
        <w:jc w:val="both"/>
        <w:rPr>
          <w:b/>
        </w:rPr>
      </w:pPr>
      <w:r w:rsidRPr="003532E9">
        <w:rPr>
          <w:b/>
        </w:rPr>
        <w:t>Endorsed by:</w:t>
      </w:r>
    </w:p>
    <w:p w14:paraId="148B98F0" w14:textId="77777777" w:rsidR="005C3E6C" w:rsidRPr="003532E9" w:rsidRDefault="00C25092" w:rsidP="00240A82">
      <w:pPr>
        <w:spacing w:line="240" w:lineRule="auto"/>
        <w:jc w:val="both"/>
        <w:rPr>
          <w:rFonts w:eastAsia="Times New Roman"/>
          <w:bCs/>
          <w:color w:val="auto"/>
          <w:lang w:val="en-GB" w:eastAsia="ja-JP"/>
        </w:rPr>
      </w:pPr>
      <w:r w:rsidRPr="003532E9">
        <w:rPr>
          <w:rFonts w:eastAsia="Times New Roman"/>
          <w:bCs/>
          <w:color w:val="auto"/>
          <w:lang w:val="en-GB" w:eastAsia="ja-JP"/>
        </w:rPr>
        <w:t>Zainab Al-Azzawi</w:t>
      </w:r>
    </w:p>
    <w:p w14:paraId="4A76E356" w14:textId="77777777" w:rsidR="00240A82" w:rsidRPr="003532E9" w:rsidRDefault="00240A82" w:rsidP="00240A82">
      <w:pPr>
        <w:spacing w:line="240" w:lineRule="auto"/>
        <w:jc w:val="both"/>
        <w:rPr>
          <w:rFonts w:eastAsia="Times New Roman"/>
          <w:bCs/>
          <w:color w:val="auto"/>
          <w:lang w:val="en-GB" w:eastAsia="ja-JP"/>
        </w:rPr>
      </w:pPr>
      <w:r w:rsidRPr="003532E9">
        <w:rPr>
          <w:rFonts w:eastAsia="Times New Roman"/>
          <w:bCs/>
          <w:color w:val="auto"/>
          <w:lang w:val="en-GB" w:eastAsia="ja-JP"/>
        </w:rPr>
        <w:t>Deputy Representative</w:t>
      </w:r>
    </w:p>
    <w:p w14:paraId="4DFC4444" w14:textId="77777777" w:rsidR="00240A82" w:rsidRPr="003532E9" w:rsidRDefault="00240A82" w:rsidP="00240A82">
      <w:pPr>
        <w:spacing w:line="240" w:lineRule="auto"/>
        <w:jc w:val="both"/>
        <w:rPr>
          <w:b/>
        </w:rPr>
      </w:pPr>
    </w:p>
    <w:p w14:paraId="61D3BF5D" w14:textId="77777777" w:rsidR="00240A82" w:rsidRPr="003532E9" w:rsidRDefault="00240A82" w:rsidP="00240A82">
      <w:pPr>
        <w:spacing w:line="240" w:lineRule="auto"/>
        <w:jc w:val="both"/>
        <w:rPr>
          <w:b/>
        </w:rPr>
      </w:pPr>
    </w:p>
    <w:p w14:paraId="13614AC0" w14:textId="77777777" w:rsidR="00240A82" w:rsidRPr="003532E9" w:rsidRDefault="00240A82" w:rsidP="00240A82">
      <w:pPr>
        <w:spacing w:line="240" w:lineRule="auto"/>
        <w:jc w:val="both"/>
        <w:rPr>
          <w:b/>
        </w:rPr>
      </w:pPr>
      <w:r w:rsidRPr="003532E9">
        <w:rPr>
          <w:b/>
        </w:rPr>
        <w:t>Approved by:</w:t>
      </w:r>
    </w:p>
    <w:p w14:paraId="167D53D0" w14:textId="18D5F0BC" w:rsidR="00240A82" w:rsidRPr="003532E9" w:rsidRDefault="00385164" w:rsidP="00240A82">
      <w:pPr>
        <w:spacing w:line="240" w:lineRule="auto"/>
        <w:jc w:val="both"/>
        <w:rPr>
          <w:rFonts w:eastAsia="Times New Roman"/>
          <w:bCs/>
          <w:color w:val="auto"/>
          <w:lang w:val="en-GB" w:eastAsia="ja-JP"/>
        </w:rPr>
      </w:pPr>
      <w:r w:rsidRPr="003532E9">
        <w:rPr>
          <w:rFonts w:eastAsia="Times New Roman"/>
          <w:bCs/>
          <w:color w:val="auto"/>
          <w:lang w:val="en-GB" w:eastAsia="ja-JP"/>
        </w:rPr>
        <w:t>Osama Makkawi</w:t>
      </w:r>
    </w:p>
    <w:p w14:paraId="6104FE8B" w14:textId="77777777" w:rsidR="00240A82" w:rsidRPr="003532E9" w:rsidRDefault="00240A82" w:rsidP="00240A82">
      <w:pPr>
        <w:pStyle w:val="NormalWeb"/>
        <w:spacing w:line="288" w:lineRule="auto"/>
        <w:rPr>
          <w:rFonts w:ascii="Arial" w:eastAsia="Arial" w:hAnsi="Arial" w:cs="Arial"/>
          <w:color w:val="000000"/>
          <w:sz w:val="22"/>
          <w:szCs w:val="22"/>
          <w:lang w:val="en-GB" w:eastAsia="en-US"/>
        </w:rPr>
      </w:pPr>
      <w:r w:rsidRPr="003532E9">
        <w:rPr>
          <w:rFonts w:ascii="Arial" w:hAnsi="Arial" w:cs="Arial"/>
          <w:bCs/>
          <w:sz w:val="22"/>
          <w:szCs w:val="22"/>
          <w:lang w:val="en-GB"/>
        </w:rPr>
        <w:t>Representative</w:t>
      </w:r>
    </w:p>
    <w:p w14:paraId="17A60C3D" w14:textId="77777777" w:rsidR="00240A82" w:rsidRPr="003532E9" w:rsidRDefault="00240A82" w:rsidP="00240A82">
      <w:pPr>
        <w:pStyle w:val="NormalWeb"/>
        <w:spacing w:line="288" w:lineRule="auto"/>
        <w:rPr>
          <w:rFonts w:ascii="Arial" w:eastAsia="Arial" w:hAnsi="Arial" w:cs="Arial"/>
          <w:color w:val="000000"/>
          <w:sz w:val="22"/>
          <w:szCs w:val="22"/>
          <w:lang w:val="en-GB" w:eastAsia="en-US"/>
        </w:rPr>
      </w:pPr>
    </w:p>
    <w:p w14:paraId="58304FA8" w14:textId="77777777" w:rsidR="00240A82" w:rsidRPr="003532E9" w:rsidRDefault="00240A82" w:rsidP="00240A82">
      <w:pPr>
        <w:pStyle w:val="NormalWeb"/>
        <w:spacing w:line="288" w:lineRule="auto"/>
        <w:rPr>
          <w:rFonts w:ascii="Arial" w:eastAsia="Arial" w:hAnsi="Arial" w:cs="Arial"/>
          <w:color w:val="000000"/>
          <w:sz w:val="22"/>
          <w:szCs w:val="22"/>
          <w:lang w:val="en-GB" w:eastAsia="en-US"/>
        </w:rPr>
      </w:pPr>
    </w:p>
    <w:p w14:paraId="506CD585" w14:textId="77777777" w:rsidR="00C25092" w:rsidRPr="003532E9" w:rsidRDefault="00C25092" w:rsidP="00240A82">
      <w:pPr>
        <w:pStyle w:val="NormalWeb"/>
        <w:spacing w:line="288" w:lineRule="auto"/>
        <w:rPr>
          <w:rFonts w:ascii="Arial" w:eastAsia="Arial" w:hAnsi="Arial" w:cs="Arial"/>
          <w:color w:val="000000"/>
          <w:sz w:val="22"/>
          <w:szCs w:val="22"/>
          <w:lang w:val="en-GB" w:eastAsia="en-US"/>
        </w:rPr>
      </w:pPr>
    </w:p>
    <w:p w14:paraId="41B5CBD0" w14:textId="77777777" w:rsidR="00240A82" w:rsidRPr="003532E9" w:rsidRDefault="00240A82" w:rsidP="00240A82">
      <w:pPr>
        <w:jc w:val="center"/>
      </w:pPr>
      <w:r w:rsidRPr="003532E9">
        <w:rPr>
          <w:b/>
          <w:kern w:val="2"/>
        </w:rPr>
        <w:t>General Conditions</w:t>
      </w:r>
      <w:r w:rsidRPr="003532E9">
        <w:t xml:space="preserve"> </w:t>
      </w:r>
      <w:r w:rsidRPr="003532E9">
        <w:rPr>
          <w:b/>
          <w:kern w:val="2"/>
        </w:rPr>
        <w:t>of Contracts for the Services of Consultants / Individual Contractors</w:t>
      </w:r>
    </w:p>
    <w:p w14:paraId="7658D4A8" w14:textId="77777777" w:rsidR="00240A82" w:rsidRPr="003532E9" w:rsidRDefault="00240A82" w:rsidP="00240A82"/>
    <w:p w14:paraId="48E33907" w14:textId="77777777" w:rsidR="00240A82" w:rsidRPr="003532E9" w:rsidRDefault="00240A82" w:rsidP="00240A82"/>
    <w:p w14:paraId="500F8F18" w14:textId="77777777" w:rsidR="00240A82" w:rsidRPr="003532E9" w:rsidRDefault="00240A82" w:rsidP="00240A82">
      <w:pPr>
        <w:autoSpaceDE w:val="0"/>
        <w:autoSpaceDN w:val="0"/>
        <w:adjustRightInd w:val="0"/>
        <w:spacing w:line="240" w:lineRule="auto"/>
        <w:rPr>
          <w:b/>
        </w:rPr>
      </w:pPr>
      <w:r w:rsidRPr="003532E9">
        <w:rPr>
          <w:b/>
        </w:rPr>
        <w:t>1. Legal Status</w:t>
      </w:r>
    </w:p>
    <w:p w14:paraId="7FF1657B" w14:textId="77777777" w:rsidR="00240A82" w:rsidRPr="003532E9" w:rsidRDefault="00240A82" w:rsidP="00240A82">
      <w:pPr>
        <w:autoSpaceDE w:val="0"/>
        <w:autoSpaceDN w:val="0"/>
        <w:adjustRightInd w:val="0"/>
        <w:spacing w:line="240" w:lineRule="auto"/>
      </w:pPr>
    </w:p>
    <w:p w14:paraId="6ACF10C0" w14:textId="77777777" w:rsidR="00240A82" w:rsidRPr="003532E9" w:rsidRDefault="00240A82" w:rsidP="00240A82">
      <w:pPr>
        <w:autoSpaceDE w:val="0"/>
        <w:autoSpaceDN w:val="0"/>
        <w:adjustRightInd w:val="0"/>
        <w:spacing w:line="240" w:lineRule="auto"/>
        <w:ind w:firstLine="720"/>
        <w:jc w:val="both"/>
      </w:pPr>
      <w:r w:rsidRPr="003532E9">
        <w:t xml:space="preserve">The individual engaged by UNICEF under this contract as a consultant or individual contractor (the “Contractor”) is engaged in a personal capacity and not as representative of a Government or of any other entity external to the United Nations.  The Contractor is neither a "staff member" under the Staff Regulations of the United Nations and UNICEF policies and procedures nor an "official" for the purpose of the Convention on the Privileges and Immunities of the United Nations, 1946 (“the Convention”).  The Contractor may, however, be afforded the status of "Expert on Mission" in the sense of Section 22 of Article VI of the Convention and </w:t>
      </w:r>
      <w:r w:rsidRPr="003532E9">
        <w:rPr>
          <w:color w:val="auto"/>
        </w:rPr>
        <w:t>if t</w:t>
      </w:r>
      <w:r w:rsidRPr="003532E9">
        <w:t>he Contractor is required by UNICEF to travel in order to fulfill the requirements of this contract, the Contractor may be issued a United Nations Certificate in accordance with Section 26 of Article VII of the Convention.</w:t>
      </w:r>
    </w:p>
    <w:p w14:paraId="24C27356" w14:textId="77777777" w:rsidR="00240A82" w:rsidRPr="003532E9" w:rsidRDefault="00240A82" w:rsidP="00240A82">
      <w:pPr>
        <w:autoSpaceDE w:val="0"/>
        <w:autoSpaceDN w:val="0"/>
        <w:adjustRightInd w:val="0"/>
        <w:spacing w:line="240" w:lineRule="auto"/>
      </w:pPr>
    </w:p>
    <w:p w14:paraId="52CF7F23" w14:textId="77777777" w:rsidR="00240A82" w:rsidRPr="003532E9" w:rsidRDefault="00240A82" w:rsidP="00240A82">
      <w:pPr>
        <w:autoSpaceDE w:val="0"/>
        <w:autoSpaceDN w:val="0"/>
        <w:adjustRightInd w:val="0"/>
        <w:spacing w:line="240" w:lineRule="auto"/>
        <w:rPr>
          <w:b/>
        </w:rPr>
      </w:pPr>
      <w:r w:rsidRPr="003532E9">
        <w:rPr>
          <w:b/>
        </w:rPr>
        <w:t>2. Obligations</w:t>
      </w:r>
    </w:p>
    <w:p w14:paraId="7D4D33D5" w14:textId="77777777" w:rsidR="00240A82" w:rsidRPr="003532E9" w:rsidRDefault="00240A82" w:rsidP="00240A82">
      <w:pPr>
        <w:autoSpaceDE w:val="0"/>
        <w:autoSpaceDN w:val="0"/>
        <w:adjustRightInd w:val="0"/>
        <w:spacing w:line="240" w:lineRule="auto"/>
      </w:pPr>
    </w:p>
    <w:p w14:paraId="15CA7595" w14:textId="77777777" w:rsidR="00240A82" w:rsidRPr="003532E9" w:rsidRDefault="00240A82" w:rsidP="00240A82">
      <w:pPr>
        <w:autoSpaceDE w:val="0"/>
        <w:autoSpaceDN w:val="0"/>
        <w:adjustRightInd w:val="0"/>
        <w:spacing w:line="240" w:lineRule="auto"/>
        <w:ind w:firstLine="720"/>
        <w:jc w:val="both"/>
      </w:pPr>
      <w:r w:rsidRPr="003532E9">
        <w:t>The Contractor shall complete the assignment set out in the Terms of Reference for this contract with due diligence, efficiency and economy, in accordance with generally accepted professional techniques and practices.</w:t>
      </w:r>
    </w:p>
    <w:p w14:paraId="130D8AB5" w14:textId="77777777" w:rsidR="00240A82" w:rsidRPr="003532E9" w:rsidRDefault="00240A82" w:rsidP="00240A82">
      <w:pPr>
        <w:autoSpaceDE w:val="0"/>
        <w:autoSpaceDN w:val="0"/>
        <w:adjustRightInd w:val="0"/>
        <w:spacing w:line="240" w:lineRule="auto"/>
        <w:ind w:firstLine="720"/>
        <w:jc w:val="both"/>
      </w:pPr>
    </w:p>
    <w:p w14:paraId="098EF05D" w14:textId="77777777" w:rsidR="00240A82" w:rsidRPr="003532E9" w:rsidRDefault="00240A82" w:rsidP="00240A82">
      <w:pPr>
        <w:autoSpaceDE w:val="0"/>
        <w:autoSpaceDN w:val="0"/>
        <w:adjustRightInd w:val="0"/>
        <w:spacing w:line="240" w:lineRule="auto"/>
        <w:ind w:firstLine="720"/>
        <w:jc w:val="both"/>
      </w:pPr>
      <w:r w:rsidRPr="003532E9">
        <w:t xml:space="preserve">The Contractor must respect the impartiality and independence of UNICEF and the United Nations and in connection with this contract shall neither seek nor accept instructions from anyone other than UNICEF.  During the term of this contract the Contractor must refrain from any conduct that would adversely reflect on UNICEF or the United Nations and must not engage in any activity that is incompatible with the administrative instructions and policies and procedures of UNICEF.  The Contractor must exercise the utmost discretion in all matters relating to this contract.  </w:t>
      </w:r>
    </w:p>
    <w:p w14:paraId="4BA7D283" w14:textId="77777777" w:rsidR="00240A82" w:rsidRPr="003532E9" w:rsidRDefault="00240A82" w:rsidP="00240A82">
      <w:pPr>
        <w:autoSpaceDE w:val="0"/>
        <w:autoSpaceDN w:val="0"/>
        <w:adjustRightInd w:val="0"/>
        <w:spacing w:line="240" w:lineRule="auto"/>
        <w:ind w:firstLine="720"/>
        <w:jc w:val="both"/>
      </w:pPr>
    </w:p>
    <w:p w14:paraId="0043C44F" w14:textId="77777777" w:rsidR="00240A82" w:rsidRPr="003532E9" w:rsidRDefault="00240A82" w:rsidP="00240A82">
      <w:pPr>
        <w:autoSpaceDE w:val="0"/>
        <w:autoSpaceDN w:val="0"/>
        <w:adjustRightInd w:val="0"/>
        <w:spacing w:line="240" w:lineRule="auto"/>
        <w:ind w:firstLine="720"/>
        <w:jc w:val="both"/>
      </w:pPr>
      <w:r w:rsidRPr="003532E9">
        <w:t xml:space="preserve">In particular, but without limiting the foregoing, the Contractor  (a) will conduct him- or herself in a manner consistent with the Standards of Conduct in the International Civil Service; and (b)  will comply with the administrative instructions and policies and procedures of UNICEF relating to fraud and corruption; information disclosure; use of electronic communication assets; discrimination, harassment, sexual harassment and abuse of authority; and the requirements set forth in the Secretary General's Bulletin on Special Measures for Protection from Sexual Exploitation and Sexual Abuse.  </w:t>
      </w:r>
    </w:p>
    <w:p w14:paraId="42CEC093" w14:textId="77777777" w:rsidR="00240A82" w:rsidRPr="003532E9" w:rsidRDefault="00240A82" w:rsidP="00240A82">
      <w:pPr>
        <w:autoSpaceDE w:val="0"/>
        <w:autoSpaceDN w:val="0"/>
        <w:adjustRightInd w:val="0"/>
        <w:spacing w:line="240" w:lineRule="auto"/>
        <w:ind w:firstLine="720"/>
        <w:jc w:val="both"/>
      </w:pPr>
    </w:p>
    <w:p w14:paraId="10BE91E3" w14:textId="17B69F6C" w:rsidR="00240A82" w:rsidRPr="003532E9" w:rsidRDefault="00240A82" w:rsidP="00240A82">
      <w:pPr>
        <w:autoSpaceDE w:val="0"/>
        <w:autoSpaceDN w:val="0"/>
        <w:adjustRightInd w:val="0"/>
        <w:spacing w:line="240" w:lineRule="auto"/>
        <w:ind w:firstLine="720"/>
        <w:jc w:val="both"/>
      </w:pPr>
      <w:r w:rsidRPr="003532E9">
        <w:t xml:space="preserve">Unless otherwise authorized by the appropriate official in the office concerned, the Contractor must not communicate at any time to the media or to any institution, person, Government or other entity external to UNICEF any information that has not been made public and which has become known to the Contractor by reason of his or her association with UNICEF or the United Nations.  The Contractor may not use such information without the written authorization of </w:t>
      </w:r>
      <w:r w:rsidR="003532E9" w:rsidRPr="003532E9">
        <w:t>UNICEF and</w:t>
      </w:r>
      <w:r w:rsidRPr="003532E9">
        <w:t xml:space="preserve"> shall under no circumstances use such information for his or her private advantage or that of others. These obligations do not lapse upon termination of this contact.</w:t>
      </w:r>
    </w:p>
    <w:p w14:paraId="79EF6217" w14:textId="77777777" w:rsidR="00240A82" w:rsidRPr="003532E9" w:rsidRDefault="00240A82" w:rsidP="00240A82">
      <w:pPr>
        <w:autoSpaceDE w:val="0"/>
        <w:autoSpaceDN w:val="0"/>
        <w:adjustRightInd w:val="0"/>
        <w:spacing w:line="240" w:lineRule="auto"/>
      </w:pPr>
    </w:p>
    <w:p w14:paraId="6F930822" w14:textId="77777777" w:rsidR="00240A82" w:rsidRPr="003532E9" w:rsidRDefault="00240A82" w:rsidP="00240A82">
      <w:pPr>
        <w:autoSpaceDE w:val="0"/>
        <w:autoSpaceDN w:val="0"/>
        <w:adjustRightInd w:val="0"/>
        <w:spacing w:line="240" w:lineRule="auto"/>
        <w:rPr>
          <w:b/>
        </w:rPr>
      </w:pPr>
      <w:r w:rsidRPr="003532E9">
        <w:rPr>
          <w:b/>
        </w:rPr>
        <w:t>3. Title rights</w:t>
      </w:r>
    </w:p>
    <w:p w14:paraId="76AC0340" w14:textId="77777777" w:rsidR="00240A82" w:rsidRPr="003532E9" w:rsidRDefault="00240A82" w:rsidP="00240A82">
      <w:pPr>
        <w:autoSpaceDE w:val="0"/>
        <w:autoSpaceDN w:val="0"/>
        <w:adjustRightInd w:val="0"/>
        <w:spacing w:line="240" w:lineRule="auto"/>
      </w:pPr>
    </w:p>
    <w:p w14:paraId="400594AD" w14:textId="77777777" w:rsidR="00240A82" w:rsidRPr="003532E9" w:rsidRDefault="00240A82" w:rsidP="00240A82">
      <w:pPr>
        <w:autoSpaceDE w:val="0"/>
        <w:autoSpaceDN w:val="0"/>
        <w:adjustRightInd w:val="0"/>
        <w:spacing w:line="240" w:lineRule="auto"/>
        <w:ind w:firstLine="720"/>
        <w:jc w:val="both"/>
      </w:pPr>
      <w:r w:rsidRPr="003532E9">
        <w:t>UNICEF shall be entitled to all property rights, including but not limited to patents, copyrights and trademarks, with regard to material created by the Contractor which bears a direct relation to, or is made in order to perform, this contract.  At the request of UNICEF, the Contractor shall assist in securing such property rights and transferring them to UNICEF in compliance with the requirements of the law governing such rights.</w:t>
      </w:r>
    </w:p>
    <w:p w14:paraId="31259660" w14:textId="77777777" w:rsidR="00240A82" w:rsidRPr="003532E9" w:rsidRDefault="00240A82" w:rsidP="00240A82">
      <w:pPr>
        <w:autoSpaceDE w:val="0"/>
        <w:autoSpaceDN w:val="0"/>
        <w:adjustRightInd w:val="0"/>
        <w:spacing w:line="240" w:lineRule="auto"/>
      </w:pPr>
    </w:p>
    <w:p w14:paraId="0A06BF70" w14:textId="77777777" w:rsidR="00240A82" w:rsidRPr="003532E9" w:rsidRDefault="00240A82" w:rsidP="00240A82">
      <w:pPr>
        <w:autoSpaceDE w:val="0"/>
        <w:autoSpaceDN w:val="0"/>
        <w:adjustRightInd w:val="0"/>
        <w:spacing w:line="240" w:lineRule="auto"/>
        <w:rPr>
          <w:b/>
        </w:rPr>
      </w:pPr>
      <w:r w:rsidRPr="003532E9">
        <w:rPr>
          <w:b/>
        </w:rPr>
        <w:t>4. Travel</w:t>
      </w:r>
    </w:p>
    <w:p w14:paraId="3FEAE801" w14:textId="77777777" w:rsidR="00240A82" w:rsidRPr="003532E9" w:rsidRDefault="00240A82" w:rsidP="00240A82">
      <w:pPr>
        <w:autoSpaceDE w:val="0"/>
        <w:autoSpaceDN w:val="0"/>
        <w:adjustRightInd w:val="0"/>
        <w:spacing w:line="240" w:lineRule="auto"/>
      </w:pPr>
    </w:p>
    <w:p w14:paraId="31D350AC" w14:textId="77777777" w:rsidR="00240A82" w:rsidRPr="003532E9" w:rsidRDefault="00240A82" w:rsidP="00240A82">
      <w:pPr>
        <w:autoSpaceDE w:val="0"/>
        <w:autoSpaceDN w:val="0"/>
        <w:ind w:firstLine="720"/>
        <w:jc w:val="both"/>
        <w:rPr>
          <w:rFonts w:eastAsiaTheme="minorHAnsi"/>
          <w:color w:val="auto"/>
        </w:rPr>
      </w:pPr>
      <w:r w:rsidRPr="003532E9">
        <w:lastRenderedPageBreak/>
        <w:t xml:space="preserve">If UNICEF determines that the Contractor needs to travel in order to perform his or her obligations under this contract, that travel shall be </w:t>
      </w:r>
      <w:r w:rsidRPr="003532E9">
        <w:rPr>
          <w:color w:val="auto"/>
        </w:rPr>
        <w:t xml:space="preserve">specified in the contract and the Contractor’s travel costs shall be set out in the contract. In cases where travel costs have not been set in the contract, travel may either be organized by UNICEF or reimbursed upon submission of receipts within ten (10) days of completion of a specific travel on the following basis: </w:t>
      </w:r>
    </w:p>
    <w:p w14:paraId="12CA95F4" w14:textId="77777777" w:rsidR="00240A82" w:rsidRPr="003532E9" w:rsidRDefault="00240A82" w:rsidP="00240A82">
      <w:pPr>
        <w:autoSpaceDE w:val="0"/>
        <w:autoSpaceDN w:val="0"/>
        <w:ind w:firstLine="720"/>
        <w:jc w:val="both"/>
        <w:rPr>
          <w:color w:val="auto"/>
        </w:rPr>
      </w:pPr>
      <w:r w:rsidRPr="003532E9">
        <w:rPr>
          <w:color w:val="auto"/>
        </w:rPr>
        <w:t> </w:t>
      </w:r>
    </w:p>
    <w:p w14:paraId="00E75F5A" w14:textId="77777777" w:rsidR="00240A82" w:rsidRPr="003532E9" w:rsidRDefault="00240A82" w:rsidP="00240A82">
      <w:pPr>
        <w:numPr>
          <w:ilvl w:val="0"/>
          <w:numId w:val="3"/>
        </w:numPr>
        <w:autoSpaceDE w:val="0"/>
        <w:autoSpaceDN w:val="0"/>
        <w:spacing w:line="240" w:lineRule="auto"/>
        <w:ind w:left="720" w:firstLine="540"/>
        <w:jc w:val="both"/>
        <w:rPr>
          <w:color w:val="auto"/>
        </w:rPr>
      </w:pPr>
      <w:r w:rsidRPr="003532E9">
        <w:rPr>
          <w:color w:val="auto"/>
        </w:rPr>
        <w:t xml:space="preserve">UNICEF will pay for travel in economy class via the most direct and economical route, provided however that in exceptional circumstances, such as for medical reasons, travel in business class may be approved by UNICEF on a case-by-case basis.  </w:t>
      </w:r>
    </w:p>
    <w:p w14:paraId="4741AB87" w14:textId="77777777" w:rsidR="00240A82" w:rsidRPr="003532E9" w:rsidRDefault="00240A82" w:rsidP="00240A82">
      <w:pPr>
        <w:autoSpaceDE w:val="0"/>
        <w:autoSpaceDN w:val="0"/>
        <w:ind w:left="1260"/>
        <w:jc w:val="both"/>
        <w:rPr>
          <w:color w:val="auto"/>
        </w:rPr>
      </w:pPr>
      <w:r w:rsidRPr="003532E9">
        <w:rPr>
          <w:color w:val="auto"/>
        </w:rPr>
        <w:t> </w:t>
      </w:r>
    </w:p>
    <w:p w14:paraId="3D5E3DD9" w14:textId="77777777" w:rsidR="00240A82" w:rsidRPr="003532E9" w:rsidRDefault="00240A82" w:rsidP="00240A82">
      <w:pPr>
        <w:numPr>
          <w:ilvl w:val="0"/>
          <w:numId w:val="3"/>
        </w:numPr>
        <w:autoSpaceDE w:val="0"/>
        <w:autoSpaceDN w:val="0"/>
        <w:spacing w:line="240" w:lineRule="auto"/>
        <w:ind w:left="720" w:firstLine="540"/>
        <w:jc w:val="both"/>
        <w:rPr>
          <w:color w:val="auto"/>
        </w:rPr>
      </w:pPr>
      <w:r w:rsidRPr="003532E9">
        <w:rPr>
          <w:color w:val="auto"/>
        </w:rPr>
        <w:t xml:space="preserve">UNICEF will pay for out-of-pocket expenses associated with such travel, up to an amount equivalent to the daily subsistence allowance that would be paid to staff members undertaking similar travel for official purposes. </w:t>
      </w:r>
    </w:p>
    <w:p w14:paraId="63779109" w14:textId="77777777" w:rsidR="00240A82" w:rsidRPr="003532E9" w:rsidRDefault="00240A82" w:rsidP="00240A82">
      <w:pPr>
        <w:autoSpaceDE w:val="0"/>
        <w:autoSpaceDN w:val="0"/>
        <w:adjustRightInd w:val="0"/>
        <w:spacing w:line="240" w:lineRule="auto"/>
      </w:pPr>
    </w:p>
    <w:p w14:paraId="7D03F2FD" w14:textId="77777777" w:rsidR="00240A82" w:rsidRPr="003532E9" w:rsidRDefault="00240A82" w:rsidP="00240A82">
      <w:pPr>
        <w:autoSpaceDE w:val="0"/>
        <w:autoSpaceDN w:val="0"/>
        <w:adjustRightInd w:val="0"/>
        <w:spacing w:line="240" w:lineRule="auto"/>
        <w:rPr>
          <w:b/>
        </w:rPr>
      </w:pPr>
      <w:r w:rsidRPr="003532E9">
        <w:rPr>
          <w:b/>
        </w:rPr>
        <w:t>5. Statement of good health</w:t>
      </w:r>
    </w:p>
    <w:p w14:paraId="1B8DC342" w14:textId="77777777" w:rsidR="00240A82" w:rsidRPr="003532E9" w:rsidRDefault="00240A82" w:rsidP="00240A82">
      <w:pPr>
        <w:jc w:val="both"/>
      </w:pPr>
    </w:p>
    <w:p w14:paraId="28886B75" w14:textId="77777777" w:rsidR="00240A82" w:rsidRPr="003532E9" w:rsidRDefault="00240A82" w:rsidP="00240A82">
      <w:pPr>
        <w:spacing w:line="240" w:lineRule="auto"/>
        <w:ind w:firstLine="720"/>
        <w:jc w:val="both"/>
      </w:pPr>
      <w:r w:rsidRPr="003532E9">
        <w:t xml:space="preserve">Before commencing work, the Contractor must deliver to UNICEF a certified self-statement of good health and take full responsibility for the accuracy of that statement.  In addition, the Contractor must include in this statement of good health (a) confirmation that he or she has been informed regarding inoculations required for him or her to receive, at his or her own cost and from his or her own medical practitioner or other party, for travel to the country or countries to which travel is authorized; and (b) a statement he or she is covered by medical/health insurance and that, if required to travel beyond commuting distance from his or her usual place or residence to UNICEF (other than to duty station(s) with hardship ratings “H” and “A”, a list of which has been provided to the Contractor) the Contractor’s medical/health insurance covers medical evacuations. The Contractor will be responsible for assuming all costs that may be incurred in relation to the statement of good health.  </w:t>
      </w:r>
    </w:p>
    <w:p w14:paraId="148F2EFD" w14:textId="77777777" w:rsidR="00240A82" w:rsidRPr="003532E9" w:rsidRDefault="00240A82" w:rsidP="00240A82">
      <w:pPr>
        <w:autoSpaceDE w:val="0"/>
        <w:autoSpaceDN w:val="0"/>
        <w:adjustRightInd w:val="0"/>
        <w:spacing w:line="240" w:lineRule="auto"/>
      </w:pPr>
    </w:p>
    <w:p w14:paraId="540A5E53" w14:textId="77777777" w:rsidR="00240A82" w:rsidRPr="003532E9" w:rsidRDefault="00240A82" w:rsidP="00240A82">
      <w:pPr>
        <w:autoSpaceDE w:val="0"/>
        <w:autoSpaceDN w:val="0"/>
        <w:adjustRightInd w:val="0"/>
        <w:spacing w:line="240" w:lineRule="auto"/>
        <w:rPr>
          <w:b/>
        </w:rPr>
      </w:pPr>
      <w:r w:rsidRPr="003532E9">
        <w:rPr>
          <w:b/>
        </w:rPr>
        <w:t>6. Insurance</w:t>
      </w:r>
    </w:p>
    <w:p w14:paraId="2CD17BC2" w14:textId="77777777" w:rsidR="00240A82" w:rsidRPr="003532E9" w:rsidRDefault="00240A82" w:rsidP="00240A82">
      <w:pPr>
        <w:autoSpaceDE w:val="0"/>
        <w:autoSpaceDN w:val="0"/>
        <w:adjustRightInd w:val="0"/>
        <w:spacing w:line="240" w:lineRule="auto"/>
      </w:pPr>
    </w:p>
    <w:p w14:paraId="7B8580A3" w14:textId="77777777" w:rsidR="00240A82" w:rsidRPr="003532E9" w:rsidRDefault="00240A82" w:rsidP="00240A82">
      <w:pPr>
        <w:autoSpaceDE w:val="0"/>
        <w:autoSpaceDN w:val="0"/>
        <w:adjustRightInd w:val="0"/>
        <w:spacing w:line="240" w:lineRule="auto"/>
        <w:ind w:firstLine="720"/>
        <w:jc w:val="both"/>
      </w:pPr>
      <w:r w:rsidRPr="003532E9">
        <w:t>The Contractor is fully responsible for arranging, at his or her own expense, such life, health and other forms of insurance covering the term of this contract as he or she considers appropriate taking into account, among other things, the requirements of paragraph 5 above.  The Contractor is not eligible to participate in the life or health insurance schemes available to UNICEF and United Nations staff members.  The responsibility of UNICEF and the United Nations is limited solely to the payment of compensation under the conditions described in paragraph 7 below.</w:t>
      </w:r>
    </w:p>
    <w:p w14:paraId="4BA4F223" w14:textId="77777777" w:rsidR="00240A82" w:rsidRPr="003532E9" w:rsidRDefault="00240A82" w:rsidP="00240A82">
      <w:pPr>
        <w:autoSpaceDE w:val="0"/>
        <w:autoSpaceDN w:val="0"/>
        <w:adjustRightInd w:val="0"/>
        <w:spacing w:line="240" w:lineRule="auto"/>
      </w:pPr>
    </w:p>
    <w:p w14:paraId="11EA0B8C" w14:textId="77777777" w:rsidR="00240A82" w:rsidRPr="003532E9" w:rsidRDefault="00240A82" w:rsidP="00240A82">
      <w:pPr>
        <w:autoSpaceDE w:val="0"/>
        <w:autoSpaceDN w:val="0"/>
        <w:adjustRightInd w:val="0"/>
        <w:spacing w:line="240" w:lineRule="auto"/>
        <w:rPr>
          <w:b/>
        </w:rPr>
      </w:pPr>
      <w:r w:rsidRPr="003532E9">
        <w:rPr>
          <w:b/>
        </w:rPr>
        <w:t xml:space="preserve">7. Service incurred death, injury or illness </w:t>
      </w:r>
    </w:p>
    <w:p w14:paraId="5AC9C3BD" w14:textId="77777777" w:rsidR="00240A82" w:rsidRPr="003532E9" w:rsidRDefault="00240A82" w:rsidP="00240A82">
      <w:pPr>
        <w:autoSpaceDE w:val="0"/>
        <w:autoSpaceDN w:val="0"/>
        <w:adjustRightInd w:val="0"/>
        <w:spacing w:line="240" w:lineRule="auto"/>
      </w:pPr>
    </w:p>
    <w:p w14:paraId="09670740" w14:textId="77777777" w:rsidR="00240A82" w:rsidRPr="003532E9" w:rsidRDefault="00240A82" w:rsidP="00240A82">
      <w:pPr>
        <w:autoSpaceDE w:val="0"/>
        <w:autoSpaceDN w:val="0"/>
        <w:adjustRightInd w:val="0"/>
        <w:spacing w:line="240" w:lineRule="auto"/>
        <w:ind w:firstLine="720"/>
        <w:jc w:val="both"/>
      </w:pPr>
      <w:r w:rsidRPr="003532E9">
        <w:t>If the Contractor is travelling with UNICEF’s prior approval and at UNICEF's expense in order to perform his or her obligations under this contract, or is performing his or her obligations under this contract in a UNICEF or United Nations office with UNICEF’s approval, the Contractor (or his or her dependents as appropriate), shall be entitled to compensation from UNICEF in the event of death, injury or illness attributable to the fact that the Contractor was travelling  with UNICEF’s prior approval and at UNICEF's expenses in order to perform his or her obligations under this contract, or was performing his or her obligations under this contract in a UNICEF or United Nations office with UNICEF’s approval.  Such compensation will be paid through a third party insurance provider retained by UNICEF and shall be capped at the amounts set out in the Administrative Instruction on Consultants and Individual Contractors. Under no circumstances will UNICEF be liable for any other or greater payments to the Contractor (or his or her dependents as appropriate).</w:t>
      </w:r>
    </w:p>
    <w:p w14:paraId="508DD0B4" w14:textId="77777777" w:rsidR="00240A82" w:rsidRPr="003532E9" w:rsidRDefault="00240A82" w:rsidP="00240A82">
      <w:pPr>
        <w:autoSpaceDE w:val="0"/>
        <w:autoSpaceDN w:val="0"/>
        <w:adjustRightInd w:val="0"/>
        <w:spacing w:line="240" w:lineRule="auto"/>
      </w:pPr>
    </w:p>
    <w:p w14:paraId="6B8C7AE8" w14:textId="77777777" w:rsidR="00240A82" w:rsidRPr="003532E9" w:rsidRDefault="00240A82" w:rsidP="00240A82">
      <w:pPr>
        <w:autoSpaceDE w:val="0"/>
        <w:autoSpaceDN w:val="0"/>
        <w:adjustRightInd w:val="0"/>
        <w:spacing w:line="240" w:lineRule="auto"/>
        <w:rPr>
          <w:b/>
        </w:rPr>
      </w:pPr>
      <w:r w:rsidRPr="003532E9">
        <w:rPr>
          <w:b/>
        </w:rPr>
        <w:t>8. Arbitration</w:t>
      </w:r>
    </w:p>
    <w:p w14:paraId="0753F73E" w14:textId="77777777" w:rsidR="00240A82" w:rsidRPr="003532E9" w:rsidRDefault="00240A82" w:rsidP="00240A82">
      <w:pPr>
        <w:autoSpaceDE w:val="0"/>
        <w:autoSpaceDN w:val="0"/>
        <w:adjustRightInd w:val="0"/>
        <w:spacing w:line="240" w:lineRule="auto"/>
      </w:pPr>
    </w:p>
    <w:p w14:paraId="3B40BACC" w14:textId="77777777" w:rsidR="00240A82" w:rsidRPr="003532E9" w:rsidRDefault="00240A82" w:rsidP="00240A82">
      <w:pPr>
        <w:numPr>
          <w:ilvl w:val="0"/>
          <w:numId w:val="2"/>
        </w:numPr>
        <w:autoSpaceDE w:val="0"/>
        <w:autoSpaceDN w:val="0"/>
        <w:adjustRightInd w:val="0"/>
        <w:spacing w:line="240" w:lineRule="auto"/>
        <w:ind w:left="0" w:firstLine="0"/>
        <w:jc w:val="both"/>
      </w:pPr>
      <w:r w:rsidRPr="003532E9">
        <w:t xml:space="preserve">Any dispute arising out of or, in connection with, this contract shall be resolved through amicable negotiation between the parties.  </w:t>
      </w:r>
    </w:p>
    <w:p w14:paraId="3D4B0392" w14:textId="77777777" w:rsidR="00240A82" w:rsidRPr="003532E9" w:rsidRDefault="00240A82" w:rsidP="00240A82">
      <w:pPr>
        <w:autoSpaceDE w:val="0"/>
        <w:autoSpaceDN w:val="0"/>
        <w:adjustRightInd w:val="0"/>
        <w:spacing w:line="240" w:lineRule="auto"/>
        <w:ind w:left="1440"/>
        <w:jc w:val="both"/>
      </w:pPr>
    </w:p>
    <w:p w14:paraId="01D4BB41" w14:textId="77777777" w:rsidR="00240A82" w:rsidRPr="003532E9" w:rsidRDefault="00240A82" w:rsidP="00240A82">
      <w:pPr>
        <w:numPr>
          <w:ilvl w:val="0"/>
          <w:numId w:val="2"/>
        </w:numPr>
        <w:tabs>
          <w:tab w:val="left" w:pos="0"/>
          <w:tab w:val="left" w:pos="90"/>
        </w:tabs>
        <w:autoSpaceDE w:val="0"/>
        <w:autoSpaceDN w:val="0"/>
        <w:adjustRightInd w:val="0"/>
        <w:spacing w:line="240" w:lineRule="auto"/>
        <w:ind w:left="0" w:firstLine="0"/>
        <w:jc w:val="both"/>
      </w:pPr>
      <w:r w:rsidRPr="003532E9">
        <w:t xml:space="preserve">If the parties are not able to reach agreement after attempting amicable negotiation for a period of thirty (30) days after one party has notified the other of such a dispute, either party may submit the matter to arbitration in accordance with the UNCITRAL procedures within fifteen (15) days thereafter.  If neither party submits the matter for arbitration within the specified time the dispute will be deemed resolved to the full satisfaction of both parties.  Such arbitration shall take place in New York before a single arbitrator agreed to by both parties; provided however that should the parties be unable to agree on a single arbitrator within thirty days of the request for arbitration, the arbitrator shall be designated by the United Nations Legal Counsel.  The decision rendered in the arbitration shall constitute final adjudication of the dispute.  </w:t>
      </w:r>
    </w:p>
    <w:p w14:paraId="59205D77" w14:textId="77777777" w:rsidR="00240A82" w:rsidRPr="003532E9" w:rsidRDefault="00240A82" w:rsidP="00240A82">
      <w:pPr>
        <w:autoSpaceDE w:val="0"/>
        <w:autoSpaceDN w:val="0"/>
        <w:adjustRightInd w:val="0"/>
        <w:spacing w:line="240" w:lineRule="auto"/>
      </w:pPr>
    </w:p>
    <w:p w14:paraId="49AE888E" w14:textId="77777777" w:rsidR="00240A82" w:rsidRPr="003532E9" w:rsidRDefault="00240A82" w:rsidP="00240A82">
      <w:pPr>
        <w:autoSpaceDE w:val="0"/>
        <w:autoSpaceDN w:val="0"/>
        <w:adjustRightInd w:val="0"/>
        <w:spacing w:line="240" w:lineRule="auto"/>
        <w:rPr>
          <w:b/>
        </w:rPr>
      </w:pPr>
      <w:r w:rsidRPr="003532E9">
        <w:rPr>
          <w:b/>
        </w:rPr>
        <w:t>9. Penalties for Underperformance</w:t>
      </w:r>
    </w:p>
    <w:p w14:paraId="47B996C3" w14:textId="77777777" w:rsidR="00240A82" w:rsidRPr="003532E9" w:rsidRDefault="00240A82" w:rsidP="00240A82">
      <w:pPr>
        <w:autoSpaceDE w:val="0"/>
        <w:autoSpaceDN w:val="0"/>
        <w:adjustRightInd w:val="0"/>
        <w:spacing w:line="240" w:lineRule="auto"/>
      </w:pPr>
    </w:p>
    <w:p w14:paraId="35D99540" w14:textId="77777777" w:rsidR="00240A82" w:rsidRPr="003532E9" w:rsidRDefault="00240A82" w:rsidP="00240A82">
      <w:pPr>
        <w:autoSpaceDE w:val="0"/>
        <w:autoSpaceDN w:val="0"/>
        <w:adjustRightInd w:val="0"/>
        <w:spacing w:line="240" w:lineRule="auto"/>
        <w:ind w:firstLine="720"/>
        <w:jc w:val="both"/>
      </w:pPr>
      <w:r w:rsidRPr="003532E9">
        <w:t xml:space="preserve">Payment of fees to the Contractor under this contract, including each installment or periodic payment (if any), is subject to the Contractor’s full and complete performance of his or her obligations under this contract with regard to such payment to UNICEF’s satisfaction, and UNICEF’s certification to that effect.  </w:t>
      </w:r>
    </w:p>
    <w:p w14:paraId="773F8CFE" w14:textId="77777777" w:rsidR="00240A82" w:rsidRPr="003532E9" w:rsidRDefault="00240A82" w:rsidP="00240A82">
      <w:pPr>
        <w:autoSpaceDE w:val="0"/>
        <w:autoSpaceDN w:val="0"/>
        <w:adjustRightInd w:val="0"/>
        <w:spacing w:line="240" w:lineRule="auto"/>
      </w:pPr>
    </w:p>
    <w:p w14:paraId="5C10D6D2" w14:textId="77777777" w:rsidR="00240A82" w:rsidRPr="003532E9" w:rsidRDefault="00240A82" w:rsidP="00240A82">
      <w:pPr>
        <w:autoSpaceDE w:val="0"/>
        <w:autoSpaceDN w:val="0"/>
        <w:adjustRightInd w:val="0"/>
        <w:spacing w:line="240" w:lineRule="auto"/>
        <w:rPr>
          <w:b/>
        </w:rPr>
      </w:pPr>
      <w:r w:rsidRPr="003532E9">
        <w:rPr>
          <w:b/>
        </w:rPr>
        <w:t>10. Termination of Contract</w:t>
      </w:r>
    </w:p>
    <w:p w14:paraId="0D0E1B85" w14:textId="77777777" w:rsidR="00240A82" w:rsidRPr="003532E9" w:rsidRDefault="00240A82" w:rsidP="00240A82">
      <w:pPr>
        <w:autoSpaceDE w:val="0"/>
        <w:autoSpaceDN w:val="0"/>
        <w:adjustRightInd w:val="0"/>
        <w:spacing w:line="240" w:lineRule="auto"/>
      </w:pPr>
    </w:p>
    <w:p w14:paraId="71428000" w14:textId="77777777" w:rsidR="00240A82" w:rsidRPr="003532E9" w:rsidRDefault="00240A82" w:rsidP="00240A82">
      <w:pPr>
        <w:autoSpaceDE w:val="0"/>
        <w:autoSpaceDN w:val="0"/>
        <w:adjustRightInd w:val="0"/>
        <w:spacing w:line="240" w:lineRule="auto"/>
        <w:ind w:firstLine="720"/>
        <w:jc w:val="both"/>
      </w:pPr>
      <w:r w:rsidRPr="003532E9">
        <w:t>This contract may be terminated by either party before its specified termination date by giving notice in writing to the other party.  The period of notice shall be five (5) business days (in the UNICEF office engaging the Contractor) in the case of contracts for a total period of less than two (2) months and ten (10) business days (in the UNICEF office engaging the Contractor)  in the case of contracts for a longer period; provided however that in the event of termination on the grounds of impropriety or other misconduct by the Contractor (including but not limited to breach by the Contractor of relevant UNICEF policies, procedures, and administrative instructions), UNICEF shall be entitled to terminate the contract without notice.  If this contract is terminated in accordance with this paragraph, the Contractor shall be paid on a pro rata basis determined by UNICEF for the actual amount of work performed to UNICEF’s satisfaction at the time of termination. UNICEF will also pay any outstanding reimbursement claims related to travel by the Contractor.  Any additional costs incurred by UNICEF resulting from the termination of the contract by either party may be withheld from any amount otherwise due to the Contractor under this paragraph.</w:t>
      </w:r>
    </w:p>
    <w:p w14:paraId="1F35732B" w14:textId="77777777" w:rsidR="00240A82" w:rsidRPr="003532E9" w:rsidRDefault="00240A82" w:rsidP="00240A82">
      <w:pPr>
        <w:autoSpaceDE w:val="0"/>
        <w:autoSpaceDN w:val="0"/>
        <w:adjustRightInd w:val="0"/>
        <w:spacing w:line="240" w:lineRule="auto"/>
        <w:jc w:val="both"/>
      </w:pPr>
    </w:p>
    <w:p w14:paraId="608FF323" w14:textId="77777777" w:rsidR="00240A82" w:rsidRPr="003532E9" w:rsidRDefault="00240A82" w:rsidP="00240A82">
      <w:pPr>
        <w:autoSpaceDE w:val="0"/>
        <w:autoSpaceDN w:val="0"/>
        <w:adjustRightInd w:val="0"/>
        <w:spacing w:line="240" w:lineRule="auto"/>
        <w:jc w:val="both"/>
        <w:rPr>
          <w:b/>
        </w:rPr>
      </w:pPr>
      <w:r w:rsidRPr="003532E9">
        <w:rPr>
          <w:b/>
        </w:rPr>
        <w:t>11. Taxation</w:t>
      </w:r>
    </w:p>
    <w:p w14:paraId="0D6F809A" w14:textId="77777777" w:rsidR="00240A82" w:rsidRPr="003532E9" w:rsidRDefault="00240A82" w:rsidP="00240A82">
      <w:pPr>
        <w:autoSpaceDE w:val="0"/>
        <w:autoSpaceDN w:val="0"/>
        <w:adjustRightInd w:val="0"/>
        <w:spacing w:line="240" w:lineRule="auto"/>
        <w:jc w:val="both"/>
      </w:pPr>
    </w:p>
    <w:p w14:paraId="5B86755A" w14:textId="654B3B54" w:rsidR="006774C8" w:rsidRPr="003532E9" w:rsidRDefault="00240A82" w:rsidP="00642039">
      <w:r w:rsidRPr="003532E9">
        <w:t>UNICEF and the United Nations accept no liability for any taxes, duty or other contribution payable by the consultant and individual contractor on payments made under this contract.  Neither UNICEF nor the United Nations will issue a statement of earnings to the consultant and individual contractor.</w:t>
      </w:r>
      <w:r w:rsidR="00642039" w:rsidRPr="003532E9" w:rsidDel="00642039">
        <w:t xml:space="preserve"> </w:t>
      </w:r>
    </w:p>
    <w:sectPr w:rsidR="006774C8" w:rsidRPr="003532E9" w:rsidSect="006A66FD">
      <w:headerReference w:type="defaul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2FE5B" w14:textId="77777777" w:rsidR="000126A6" w:rsidRDefault="000126A6" w:rsidP="00240A82">
      <w:pPr>
        <w:spacing w:line="240" w:lineRule="auto"/>
      </w:pPr>
      <w:r>
        <w:separator/>
      </w:r>
    </w:p>
  </w:endnote>
  <w:endnote w:type="continuationSeparator" w:id="0">
    <w:p w14:paraId="3A918D81" w14:textId="77777777" w:rsidR="000126A6" w:rsidRDefault="000126A6" w:rsidP="00240A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C2BF5" w14:textId="77777777" w:rsidR="000126A6" w:rsidRDefault="000126A6" w:rsidP="00240A82">
      <w:pPr>
        <w:spacing w:line="240" w:lineRule="auto"/>
      </w:pPr>
      <w:r>
        <w:separator/>
      </w:r>
    </w:p>
  </w:footnote>
  <w:footnote w:type="continuationSeparator" w:id="0">
    <w:p w14:paraId="0AEB8DDD" w14:textId="77777777" w:rsidR="000126A6" w:rsidRDefault="000126A6" w:rsidP="00240A82">
      <w:pPr>
        <w:spacing w:line="240" w:lineRule="auto"/>
      </w:pPr>
      <w:r>
        <w:continuationSeparator/>
      </w:r>
    </w:p>
  </w:footnote>
  <w:footnote w:id="1">
    <w:p w14:paraId="6C730585" w14:textId="77777777" w:rsidR="001B08E5" w:rsidRPr="00564355" w:rsidRDefault="001B08E5" w:rsidP="001B08E5">
      <w:pPr>
        <w:autoSpaceDE w:val="0"/>
        <w:autoSpaceDN w:val="0"/>
        <w:adjustRightInd w:val="0"/>
        <w:spacing w:line="240" w:lineRule="auto"/>
        <w:rPr>
          <w:sz w:val="18"/>
          <w:szCs w:val="18"/>
          <w:u w:val="single"/>
        </w:rPr>
      </w:pPr>
      <w:r w:rsidRPr="00564355">
        <w:rPr>
          <w:rStyle w:val="FootnoteReference"/>
          <w:sz w:val="18"/>
          <w:szCs w:val="18"/>
        </w:rPr>
        <w:footnoteRef/>
      </w:r>
      <w:r w:rsidRPr="00564355">
        <w:rPr>
          <w:sz w:val="18"/>
          <w:szCs w:val="18"/>
        </w:rPr>
        <w:t xml:space="preserve"> </w:t>
      </w:r>
      <w:r w:rsidRPr="00564355">
        <w:rPr>
          <w:sz w:val="18"/>
          <w:szCs w:val="18"/>
          <w:u w:val="single"/>
        </w:rPr>
        <w:t>WHO. Guideline: Updates on the management of severe acute malnutrition in infants and children.</w:t>
      </w:r>
    </w:p>
    <w:p w14:paraId="13A7BD93" w14:textId="77777777" w:rsidR="001B08E5" w:rsidRPr="00564355" w:rsidRDefault="001B08E5" w:rsidP="001B08E5">
      <w:pPr>
        <w:pStyle w:val="FootnoteText"/>
        <w:rPr>
          <w:sz w:val="18"/>
          <w:szCs w:val="18"/>
        </w:rPr>
      </w:pPr>
      <w:r w:rsidRPr="00564355">
        <w:rPr>
          <w:sz w:val="18"/>
          <w:szCs w:val="18"/>
          <w:u w:val="single"/>
        </w:rPr>
        <w:t>Geneva: World Health Organization;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F630E" w14:textId="77777777" w:rsidR="003C6CA4" w:rsidRPr="003C6CA4" w:rsidRDefault="00B803DB">
    <w:pPr>
      <w:pStyle w:val="Header"/>
      <w:jc w:val="right"/>
      <w:rPr>
        <w:sz w:val="18"/>
        <w:szCs w:val="18"/>
      </w:rPr>
    </w:pPr>
    <w:r w:rsidRPr="003C6CA4">
      <w:rPr>
        <w:sz w:val="18"/>
        <w:szCs w:val="18"/>
      </w:rPr>
      <w:t xml:space="preserve">Page </w:t>
    </w:r>
    <w:r w:rsidRPr="003C6CA4">
      <w:rPr>
        <w:b/>
        <w:bCs/>
        <w:sz w:val="18"/>
        <w:szCs w:val="18"/>
      </w:rPr>
      <w:fldChar w:fldCharType="begin"/>
    </w:r>
    <w:r w:rsidRPr="003C6CA4">
      <w:rPr>
        <w:b/>
        <w:bCs/>
        <w:sz w:val="18"/>
        <w:szCs w:val="18"/>
      </w:rPr>
      <w:instrText xml:space="preserve"> PAGE </w:instrText>
    </w:r>
    <w:r w:rsidRPr="003C6CA4">
      <w:rPr>
        <w:b/>
        <w:bCs/>
        <w:sz w:val="18"/>
        <w:szCs w:val="18"/>
      </w:rPr>
      <w:fldChar w:fldCharType="separate"/>
    </w:r>
    <w:r>
      <w:rPr>
        <w:b/>
        <w:bCs/>
        <w:noProof/>
        <w:sz w:val="18"/>
        <w:szCs w:val="18"/>
      </w:rPr>
      <w:t>1</w:t>
    </w:r>
    <w:r w:rsidRPr="003C6CA4">
      <w:rPr>
        <w:b/>
        <w:bCs/>
        <w:sz w:val="18"/>
        <w:szCs w:val="18"/>
      </w:rPr>
      <w:fldChar w:fldCharType="end"/>
    </w:r>
    <w:r w:rsidRPr="003C6CA4">
      <w:rPr>
        <w:sz w:val="18"/>
        <w:szCs w:val="18"/>
      </w:rPr>
      <w:t xml:space="preserve"> of </w:t>
    </w:r>
    <w:r w:rsidRPr="003C6CA4">
      <w:rPr>
        <w:b/>
        <w:bCs/>
        <w:sz w:val="18"/>
        <w:szCs w:val="18"/>
      </w:rPr>
      <w:fldChar w:fldCharType="begin"/>
    </w:r>
    <w:r w:rsidRPr="003C6CA4">
      <w:rPr>
        <w:b/>
        <w:bCs/>
        <w:sz w:val="18"/>
        <w:szCs w:val="18"/>
      </w:rPr>
      <w:instrText xml:space="preserve"> NUMPAGES  </w:instrText>
    </w:r>
    <w:r w:rsidRPr="003C6CA4">
      <w:rPr>
        <w:b/>
        <w:bCs/>
        <w:sz w:val="18"/>
        <w:szCs w:val="18"/>
      </w:rPr>
      <w:fldChar w:fldCharType="separate"/>
    </w:r>
    <w:r>
      <w:rPr>
        <w:b/>
        <w:bCs/>
        <w:noProof/>
        <w:sz w:val="18"/>
        <w:szCs w:val="18"/>
      </w:rPr>
      <w:t>8</w:t>
    </w:r>
    <w:r w:rsidRPr="003C6CA4">
      <w:rPr>
        <w:b/>
        <w:bCs/>
        <w:sz w:val="18"/>
        <w:szCs w:val="18"/>
      </w:rPr>
      <w:fldChar w:fldCharType="end"/>
    </w:r>
  </w:p>
  <w:p w14:paraId="62C7EF05" w14:textId="77777777" w:rsidR="00765935" w:rsidRDefault="000126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327C7"/>
    <w:multiLevelType w:val="hybridMultilevel"/>
    <w:tmpl w:val="19620A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07BB6"/>
    <w:multiLevelType w:val="hybridMultilevel"/>
    <w:tmpl w:val="95CADFC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5F7005"/>
    <w:multiLevelType w:val="hybridMultilevel"/>
    <w:tmpl w:val="75EAFC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DE593D"/>
    <w:multiLevelType w:val="hybridMultilevel"/>
    <w:tmpl w:val="19620A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D03A2"/>
    <w:multiLevelType w:val="hybridMultilevel"/>
    <w:tmpl w:val="0B9CD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BF0201"/>
    <w:multiLevelType w:val="hybridMultilevel"/>
    <w:tmpl w:val="FD125724"/>
    <w:lvl w:ilvl="0" w:tplc="117290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21A2F8E"/>
    <w:multiLevelType w:val="hybridMultilevel"/>
    <w:tmpl w:val="121AE960"/>
    <w:lvl w:ilvl="0" w:tplc="C19E7830">
      <w:start w:val="1"/>
      <w:numFmt w:val="decimal"/>
      <w:lvlText w:val="%1."/>
      <w:lvlJc w:val="left"/>
      <w:pPr>
        <w:ind w:left="360" w:hanging="360"/>
      </w:pPr>
      <w:rPr>
        <w:lang w:val="en-G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4664354F"/>
    <w:multiLevelType w:val="hybridMultilevel"/>
    <w:tmpl w:val="A142F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A84B07"/>
    <w:multiLevelType w:val="hybridMultilevel"/>
    <w:tmpl w:val="19620A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E55F1F"/>
    <w:multiLevelType w:val="hybridMultilevel"/>
    <w:tmpl w:val="C2E0B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914C9A"/>
    <w:multiLevelType w:val="hybridMultilevel"/>
    <w:tmpl w:val="526086D6"/>
    <w:lvl w:ilvl="0" w:tplc="5A40B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C8F1ECC"/>
    <w:multiLevelType w:val="hybridMultilevel"/>
    <w:tmpl w:val="77A80342"/>
    <w:lvl w:ilvl="0" w:tplc="EA0EE2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072D1F"/>
    <w:multiLevelType w:val="hybridMultilevel"/>
    <w:tmpl w:val="8402C2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2715B55"/>
    <w:multiLevelType w:val="hybridMultilevel"/>
    <w:tmpl w:val="19620A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275824"/>
    <w:multiLevelType w:val="hybridMultilevel"/>
    <w:tmpl w:val="3B0A4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540EF7"/>
    <w:multiLevelType w:val="hybridMultilevel"/>
    <w:tmpl w:val="A2C29A2A"/>
    <w:lvl w:ilvl="0" w:tplc="93FCCC38">
      <w:start w:val="1"/>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7063C4"/>
    <w:multiLevelType w:val="hybridMultilevel"/>
    <w:tmpl w:val="47FCF5E2"/>
    <w:lvl w:ilvl="0" w:tplc="93FCCC38">
      <w:start w:val="1"/>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1961BB"/>
    <w:multiLevelType w:val="hybridMultilevel"/>
    <w:tmpl w:val="19620A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5"/>
  </w:num>
  <w:num w:numId="6">
    <w:abstractNumId w:val="4"/>
  </w:num>
  <w:num w:numId="7">
    <w:abstractNumId w:val="2"/>
  </w:num>
  <w:num w:numId="8">
    <w:abstractNumId w:val="7"/>
  </w:num>
  <w:num w:numId="9">
    <w:abstractNumId w:val="13"/>
  </w:num>
  <w:num w:numId="10">
    <w:abstractNumId w:val="1"/>
  </w:num>
  <w:num w:numId="11">
    <w:abstractNumId w:val="1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2"/>
  </w:num>
  <w:num w:numId="15">
    <w:abstractNumId w:val="17"/>
  </w:num>
  <w:num w:numId="16">
    <w:abstractNumId w:val="3"/>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A82"/>
    <w:rsid w:val="00002422"/>
    <w:rsid w:val="00007FB6"/>
    <w:rsid w:val="000126A6"/>
    <w:rsid w:val="00021DFC"/>
    <w:rsid w:val="00030AF4"/>
    <w:rsid w:val="00031AA6"/>
    <w:rsid w:val="00033DAF"/>
    <w:rsid w:val="00051566"/>
    <w:rsid w:val="000552B2"/>
    <w:rsid w:val="00066AAA"/>
    <w:rsid w:val="00080D4F"/>
    <w:rsid w:val="00081510"/>
    <w:rsid w:val="000A7871"/>
    <w:rsid w:val="000E0E8E"/>
    <w:rsid w:val="000F1067"/>
    <w:rsid w:val="000F4565"/>
    <w:rsid w:val="001668AD"/>
    <w:rsid w:val="00173B16"/>
    <w:rsid w:val="001A1A1A"/>
    <w:rsid w:val="001B08E5"/>
    <w:rsid w:val="001C7406"/>
    <w:rsid w:val="001D0652"/>
    <w:rsid w:val="001D30EE"/>
    <w:rsid w:val="00231B4D"/>
    <w:rsid w:val="00240A82"/>
    <w:rsid w:val="002713D7"/>
    <w:rsid w:val="0028056B"/>
    <w:rsid w:val="00292D0B"/>
    <w:rsid w:val="002944D2"/>
    <w:rsid w:val="00297732"/>
    <w:rsid w:val="002A4B2C"/>
    <w:rsid w:val="002A4BFF"/>
    <w:rsid w:val="002C2295"/>
    <w:rsid w:val="002C25A4"/>
    <w:rsid w:val="002D063C"/>
    <w:rsid w:val="00313110"/>
    <w:rsid w:val="00316FFF"/>
    <w:rsid w:val="00332C59"/>
    <w:rsid w:val="003532E9"/>
    <w:rsid w:val="00361C89"/>
    <w:rsid w:val="00363314"/>
    <w:rsid w:val="003759B1"/>
    <w:rsid w:val="0038076E"/>
    <w:rsid w:val="00385164"/>
    <w:rsid w:val="00385496"/>
    <w:rsid w:val="003B4B7F"/>
    <w:rsid w:val="003B64A1"/>
    <w:rsid w:val="003C60DD"/>
    <w:rsid w:val="003E342D"/>
    <w:rsid w:val="00443F89"/>
    <w:rsid w:val="00450340"/>
    <w:rsid w:val="00467517"/>
    <w:rsid w:val="004775B2"/>
    <w:rsid w:val="004776A4"/>
    <w:rsid w:val="004826DE"/>
    <w:rsid w:val="004B2A28"/>
    <w:rsid w:val="004D28AB"/>
    <w:rsid w:val="004F3576"/>
    <w:rsid w:val="005009F5"/>
    <w:rsid w:val="00525D20"/>
    <w:rsid w:val="005424B8"/>
    <w:rsid w:val="005826BA"/>
    <w:rsid w:val="00587914"/>
    <w:rsid w:val="005B378A"/>
    <w:rsid w:val="005C1378"/>
    <w:rsid w:val="005C3E6C"/>
    <w:rsid w:val="005F6F3D"/>
    <w:rsid w:val="00615CF5"/>
    <w:rsid w:val="00634EEE"/>
    <w:rsid w:val="00642039"/>
    <w:rsid w:val="006774C8"/>
    <w:rsid w:val="006A56CF"/>
    <w:rsid w:val="006C0875"/>
    <w:rsid w:val="006C33FC"/>
    <w:rsid w:val="006F0CC3"/>
    <w:rsid w:val="0070065E"/>
    <w:rsid w:val="00732B5A"/>
    <w:rsid w:val="00752B03"/>
    <w:rsid w:val="007D24C9"/>
    <w:rsid w:val="007E47B9"/>
    <w:rsid w:val="008566FB"/>
    <w:rsid w:val="008874FF"/>
    <w:rsid w:val="008A2E8F"/>
    <w:rsid w:val="008C640E"/>
    <w:rsid w:val="008D5245"/>
    <w:rsid w:val="008E3998"/>
    <w:rsid w:val="0091421E"/>
    <w:rsid w:val="00917536"/>
    <w:rsid w:val="00931938"/>
    <w:rsid w:val="00932B3B"/>
    <w:rsid w:val="00940C05"/>
    <w:rsid w:val="0095529F"/>
    <w:rsid w:val="009924E4"/>
    <w:rsid w:val="009B1460"/>
    <w:rsid w:val="009D112C"/>
    <w:rsid w:val="009E51B6"/>
    <w:rsid w:val="009F34B5"/>
    <w:rsid w:val="00A07BB3"/>
    <w:rsid w:val="00A21921"/>
    <w:rsid w:val="00A6022C"/>
    <w:rsid w:val="00AC3439"/>
    <w:rsid w:val="00AC64D5"/>
    <w:rsid w:val="00B044FC"/>
    <w:rsid w:val="00B04A0B"/>
    <w:rsid w:val="00B12818"/>
    <w:rsid w:val="00B2350E"/>
    <w:rsid w:val="00B435D1"/>
    <w:rsid w:val="00B803DB"/>
    <w:rsid w:val="00BA04AC"/>
    <w:rsid w:val="00BC16CC"/>
    <w:rsid w:val="00BD3B11"/>
    <w:rsid w:val="00C000C4"/>
    <w:rsid w:val="00C02F52"/>
    <w:rsid w:val="00C24826"/>
    <w:rsid w:val="00C25092"/>
    <w:rsid w:val="00C32BD5"/>
    <w:rsid w:val="00C7400C"/>
    <w:rsid w:val="00C87EAC"/>
    <w:rsid w:val="00CC78EB"/>
    <w:rsid w:val="00CE0F09"/>
    <w:rsid w:val="00D223FE"/>
    <w:rsid w:val="00D3599C"/>
    <w:rsid w:val="00D36FAF"/>
    <w:rsid w:val="00D45856"/>
    <w:rsid w:val="00DA7C00"/>
    <w:rsid w:val="00DD6850"/>
    <w:rsid w:val="00DF7153"/>
    <w:rsid w:val="00E3121A"/>
    <w:rsid w:val="00E645E7"/>
    <w:rsid w:val="00EB0E34"/>
    <w:rsid w:val="00EC7185"/>
    <w:rsid w:val="00ED568A"/>
    <w:rsid w:val="00ED5CF8"/>
    <w:rsid w:val="00ED67FB"/>
    <w:rsid w:val="00EE2A7C"/>
    <w:rsid w:val="00EE632F"/>
    <w:rsid w:val="00EF6546"/>
    <w:rsid w:val="00F27E59"/>
    <w:rsid w:val="00F4426B"/>
    <w:rsid w:val="00F4672D"/>
    <w:rsid w:val="00F54320"/>
    <w:rsid w:val="00F80BFA"/>
    <w:rsid w:val="00FB56F1"/>
    <w:rsid w:val="00FE4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62F50"/>
  <w15:chartTrackingRefBased/>
  <w15:docId w15:val="{58530956-5DD4-420E-B59D-F3BE5AD7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0A82"/>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Square,Bullet List,FooterText,List Paragraph1,Colorful List Accent 1,numbered,Paragraphe de liste1,列出段落,列出段落1,Bulletr List Paragraph,List Paragraph2,List Paragraph21,Párrafo de lista1,Parágrafo da Lista1,リスト段落1,Plan,Dot pt,Ha,Liste 1"/>
    <w:basedOn w:val="Normal"/>
    <w:link w:val="ListParagraphChar"/>
    <w:uiPriority w:val="34"/>
    <w:qFormat/>
    <w:rsid w:val="00240A82"/>
    <w:pPr>
      <w:ind w:left="720"/>
      <w:contextualSpacing/>
    </w:pPr>
  </w:style>
  <w:style w:type="character" w:styleId="Hyperlink">
    <w:name w:val="Hyperlink"/>
    <w:rsid w:val="00240A82"/>
    <w:rPr>
      <w:color w:val="0000FF"/>
      <w:u w:val="single"/>
    </w:rPr>
  </w:style>
  <w:style w:type="paragraph" w:styleId="Header">
    <w:name w:val="header"/>
    <w:basedOn w:val="Normal"/>
    <w:link w:val="HeaderChar"/>
    <w:uiPriority w:val="99"/>
    <w:rsid w:val="00240A82"/>
    <w:pPr>
      <w:tabs>
        <w:tab w:val="center" w:pos="4680"/>
        <w:tab w:val="right" w:pos="9360"/>
      </w:tabs>
    </w:pPr>
  </w:style>
  <w:style w:type="character" w:customStyle="1" w:styleId="HeaderChar">
    <w:name w:val="Header Char"/>
    <w:basedOn w:val="DefaultParagraphFont"/>
    <w:link w:val="Header"/>
    <w:uiPriority w:val="99"/>
    <w:rsid w:val="00240A82"/>
    <w:rPr>
      <w:rFonts w:ascii="Arial" w:eastAsia="Arial" w:hAnsi="Arial" w:cs="Arial"/>
      <w:color w:val="000000"/>
    </w:rPr>
  </w:style>
  <w:style w:type="table" w:styleId="TableGrid">
    <w:name w:val="Table Grid"/>
    <w:basedOn w:val="TableNormal"/>
    <w:rsid w:val="00240A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0A82"/>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semiHidden/>
    <w:unhideWhenUsed/>
    <w:rsid w:val="00240A82"/>
    <w:pPr>
      <w:spacing w:line="240" w:lineRule="auto"/>
    </w:pPr>
    <w:rPr>
      <w:rFonts w:ascii="Times New Roman" w:eastAsia="Times New Roman" w:hAnsi="Times New Roman" w:cs="Times New Roman"/>
      <w:color w:val="auto"/>
      <w:sz w:val="24"/>
      <w:szCs w:val="24"/>
      <w:lang w:eastAsia="ja-JP"/>
    </w:rPr>
  </w:style>
  <w:style w:type="paragraph" w:customStyle="1" w:styleId="Heading3gg">
    <w:name w:val="Heading 3 gg"/>
    <w:basedOn w:val="Normal"/>
    <w:link w:val="Heading3ggChar"/>
    <w:autoRedefine/>
    <w:qFormat/>
    <w:rsid w:val="00240A82"/>
    <w:pPr>
      <w:spacing w:before="240" w:after="240" w:line="240" w:lineRule="exact"/>
      <w:jc w:val="both"/>
    </w:pPr>
    <w:rPr>
      <w:rFonts w:ascii="Times New Roman" w:eastAsia="Times New Roman" w:hAnsi="Times New Roman" w:cs="Times New Roman"/>
      <w:b/>
      <w:color w:val="auto"/>
      <w:szCs w:val="24"/>
      <w:lang w:val="en-GB"/>
    </w:rPr>
  </w:style>
  <w:style w:type="character" w:customStyle="1" w:styleId="Heading3ggChar">
    <w:name w:val="Heading 3 gg Char"/>
    <w:link w:val="Heading3gg"/>
    <w:rsid w:val="00240A82"/>
    <w:rPr>
      <w:rFonts w:ascii="Times New Roman" w:eastAsia="Times New Roman" w:hAnsi="Times New Roman" w:cs="Times New Roman"/>
      <w:b/>
      <w:szCs w:val="24"/>
      <w:lang w:val="en-GB"/>
    </w:rPr>
  </w:style>
  <w:style w:type="character" w:customStyle="1" w:styleId="ListParagraphChar">
    <w:name w:val="List Paragraph Char"/>
    <w:aliases w:val="List Square Char,Bullet List Char,FooterText Char,List Paragraph1 Char,Colorful List Accent 1 Char,numbered Char,Paragraphe de liste1 Char,列出段落 Char,列出段落1 Char,Bulletr List Paragraph Char,List Paragraph2 Char,List Paragraph21 Char"/>
    <w:link w:val="ListParagraph"/>
    <w:uiPriority w:val="34"/>
    <w:qFormat/>
    <w:locked/>
    <w:rsid w:val="00240A82"/>
    <w:rPr>
      <w:rFonts w:ascii="Arial" w:eastAsia="Arial" w:hAnsi="Arial" w:cs="Arial"/>
      <w:color w:val="000000"/>
    </w:rPr>
  </w:style>
  <w:style w:type="paragraph" w:styleId="FootnoteText">
    <w:name w:val="footnote text"/>
    <w:aliases w:val="ALTS FOOTNOTE,Footnote Text Char1 Char,Footnote Text Char Char Char1,Footnote Text Char1 Char Char Char1,Footnote Text Char1 Char1 Char,Footnote Text Char Char Char Char,Footnote Text Char1 Char Char Char Char,Footnote Text Char Char Char"/>
    <w:basedOn w:val="Normal"/>
    <w:link w:val="FootnoteTextChar"/>
    <w:uiPriority w:val="99"/>
    <w:qFormat/>
    <w:rsid w:val="00240A82"/>
    <w:pPr>
      <w:spacing w:line="240" w:lineRule="auto"/>
    </w:pPr>
    <w:rPr>
      <w:rFonts w:ascii="Times New Roman" w:eastAsia="Times New Roman" w:hAnsi="Times New Roman" w:cs="Times New Roman"/>
      <w:color w:val="auto"/>
      <w:sz w:val="20"/>
      <w:szCs w:val="20"/>
      <w:lang w:val="ru-RU" w:eastAsia="ru-RU"/>
    </w:rPr>
  </w:style>
  <w:style w:type="character" w:customStyle="1" w:styleId="FootnoteTextChar">
    <w:name w:val="Footnote Text Char"/>
    <w:aliases w:val="ALTS FOOTNOTE Char1,Footnote Text Char1 Char Char1,Footnote Text Char Char Char1 Char1,Footnote Text Char1 Char Char Char1 Char1,Footnote Text Char1 Char1 Char Char1,Footnote Text Char Char Char Char Char1"/>
    <w:basedOn w:val="DefaultParagraphFont"/>
    <w:link w:val="FootnoteText"/>
    <w:uiPriority w:val="99"/>
    <w:rsid w:val="00240A82"/>
    <w:rPr>
      <w:rFonts w:ascii="Times New Roman" w:eastAsia="Times New Roman" w:hAnsi="Times New Roman" w:cs="Times New Roman"/>
      <w:sz w:val="20"/>
      <w:szCs w:val="20"/>
      <w:lang w:val="ru-RU" w:eastAsia="ru-RU"/>
    </w:rPr>
  </w:style>
  <w:style w:type="character" w:styleId="FootnoteReference">
    <w:name w:val="footnote reference"/>
    <w:aliases w:val="ftref,fr,16 Point,Superscript 6 Point,Footnote Reference Number,Times 10 Point,Exposant 3 Point,Footnote symbol,Footnote reference number,EN Footnote Reference,note TESI,BVI fnr,Error-Fußnotenzeichen5,Error-Fußnotenzeichen6,Re"/>
    <w:link w:val="Char2"/>
    <w:uiPriority w:val="99"/>
    <w:qFormat/>
    <w:rsid w:val="00240A82"/>
    <w:rPr>
      <w:vertAlign w:val="superscript"/>
    </w:rPr>
  </w:style>
  <w:style w:type="character" w:customStyle="1" w:styleId="FootnoteTextChar1">
    <w:name w:val="Footnote Text Char1"/>
    <w:aliases w:val="ALTS FOOTNOTE Char,Footnote Text Char1 Char Char,Footnote Text Char Char Char1 Char,Footnote Text Char1 Char Char Char1 Char,Footnote Text Char1 Char1 Char Char,Footnote Text Char Char Char Char Char"/>
    <w:basedOn w:val="DefaultParagraphFont"/>
    <w:uiPriority w:val="99"/>
    <w:rsid w:val="00240A82"/>
    <w:rPr>
      <w:rFonts w:eastAsia="Times New Roman"/>
      <w:sz w:val="20"/>
      <w:szCs w:val="20"/>
      <w:lang w:eastAsia="en-GB"/>
    </w:rPr>
  </w:style>
  <w:style w:type="character" w:styleId="CommentReference">
    <w:name w:val="annotation reference"/>
    <w:basedOn w:val="DefaultParagraphFont"/>
    <w:uiPriority w:val="99"/>
    <w:semiHidden/>
    <w:unhideWhenUsed/>
    <w:rsid w:val="00EB0E34"/>
    <w:rPr>
      <w:sz w:val="16"/>
      <w:szCs w:val="16"/>
    </w:rPr>
  </w:style>
  <w:style w:type="paragraph" w:styleId="CommentText">
    <w:name w:val="annotation text"/>
    <w:basedOn w:val="Normal"/>
    <w:link w:val="CommentTextChar"/>
    <w:uiPriority w:val="99"/>
    <w:semiHidden/>
    <w:unhideWhenUsed/>
    <w:rsid w:val="00EB0E34"/>
    <w:pPr>
      <w:spacing w:line="240" w:lineRule="auto"/>
    </w:pPr>
    <w:rPr>
      <w:sz w:val="20"/>
      <w:szCs w:val="20"/>
    </w:rPr>
  </w:style>
  <w:style w:type="character" w:customStyle="1" w:styleId="CommentTextChar">
    <w:name w:val="Comment Text Char"/>
    <w:basedOn w:val="DefaultParagraphFont"/>
    <w:link w:val="CommentText"/>
    <w:uiPriority w:val="99"/>
    <w:semiHidden/>
    <w:rsid w:val="00EB0E3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EB0E34"/>
    <w:rPr>
      <w:b/>
      <w:bCs/>
    </w:rPr>
  </w:style>
  <w:style w:type="character" w:customStyle="1" w:styleId="CommentSubjectChar">
    <w:name w:val="Comment Subject Char"/>
    <w:basedOn w:val="CommentTextChar"/>
    <w:link w:val="CommentSubject"/>
    <w:uiPriority w:val="99"/>
    <w:semiHidden/>
    <w:rsid w:val="00EB0E34"/>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EB0E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E34"/>
    <w:rPr>
      <w:rFonts w:ascii="Segoe UI" w:eastAsia="Arial" w:hAnsi="Segoe UI" w:cs="Segoe UI"/>
      <w:color w:val="000000"/>
      <w:sz w:val="18"/>
      <w:szCs w:val="18"/>
    </w:rPr>
  </w:style>
  <w:style w:type="paragraph" w:customStyle="1" w:styleId="Body">
    <w:name w:val="Body"/>
    <w:rsid w:val="00021DFC"/>
    <w:pPr>
      <w:pBdr>
        <w:top w:val="nil"/>
        <w:left w:val="nil"/>
        <w:bottom w:val="nil"/>
        <w:right w:val="nil"/>
        <w:between w:val="nil"/>
        <w:bar w:val="nil"/>
      </w:pBdr>
      <w:spacing w:after="0" w:line="240" w:lineRule="atLeast"/>
    </w:pPr>
    <w:rPr>
      <w:rFonts w:ascii="Times New Roman" w:eastAsia="Times New Roman" w:hAnsi="Times New Roman" w:cs="Times New Roman"/>
      <w:color w:val="000000"/>
      <w:sz w:val="24"/>
      <w:szCs w:val="24"/>
      <w:u w:color="000000"/>
      <w:bdr w:val="nil"/>
    </w:rPr>
  </w:style>
  <w:style w:type="paragraph" w:customStyle="1" w:styleId="Pa0">
    <w:name w:val="Pa0"/>
    <w:basedOn w:val="Normal"/>
    <w:next w:val="Normal"/>
    <w:uiPriority w:val="99"/>
    <w:rsid w:val="00021DFC"/>
    <w:pPr>
      <w:autoSpaceDE w:val="0"/>
      <w:autoSpaceDN w:val="0"/>
      <w:adjustRightInd w:val="0"/>
      <w:spacing w:line="241" w:lineRule="atLeast"/>
    </w:pPr>
    <w:rPr>
      <w:rFonts w:eastAsiaTheme="minorHAnsi"/>
      <w:color w:val="auto"/>
      <w:sz w:val="24"/>
      <w:szCs w:val="24"/>
    </w:rPr>
  </w:style>
  <w:style w:type="paragraph" w:customStyle="1" w:styleId="Char2">
    <w:name w:val="Char2"/>
    <w:basedOn w:val="Normal"/>
    <w:link w:val="FootnoteReference"/>
    <w:uiPriority w:val="99"/>
    <w:rsid w:val="001B08E5"/>
    <w:pPr>
      <w:spacing w:after="160" w:line="240" w:lineRule="exact"/>
    </w:pPr>
    <w:rPr>
      <w:rFonts w:asciiTheme="minorHAnsi" w:eastAsiaTheme="minorHAnsi" w:hAnsiTheme="minorHAnsi" w:cstheme="minorBidi"/>
      <w:color w:va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cef.org/about/employ/index.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d-procurement@unicef.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2724300C066498B377DA21AF2D735" ma:contentTypeVersion="7" ma:contentTypeDescription="Create a new document." ma:contentTypeScope="" ma:versionID="e4c21243677a49f8dff09898be6b8ba8">
  <xsd:schema xmlns:xsd="http://www.w3.org/2001/XMLSchema" xmlns:xs="http://www.w3.org/2001/XMLSchema" xmlns:p="http://schemas.microsoft.com/office/2006/metadata/properties" xmlns:ns3="bbeba20c-bb9f-4348-b182-62be2cf98af7" xmlns:ns4="5601d6e1-12f9-4b36-b123-04d67cf6aca5" targetNamespace="http://schemas.microsoft.com/office/2006/metadata/properties" ma:root="true" ma:fieldsID="49121e2d276ef399fe13766388099018" ns3:_="" ns4:_="">
    <xsd:import namespace="bbeba20c-bb9f-4348-b182-62be2cf98af7"/>
    <xsd:import namespace="5601d6e1-12f9-4b36-b123-04d67cf6ac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ba20c-bb9f-4348-b182-62be2cf98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01d6e1-12f9-4b36-b123-04d67cf6aca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C75A1-B390-4FF6-B2C9-261D44995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ba20c-bb9f-4348-b182-62be2cf98af7"/>
    <ds:schemaRef ds:uri="5601d6e1-12f9-4b36-b123-04d67cf6a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E4620E-1856-496A-8D43-C066F7A73CCA}">
  <ds:schemaRefs>
    <ds:schemaRef ds:uri="http://schemas.microsoft.com/sharepoint/v3/contenttype/forms"/>
  </ds:schemaRefs>
</ds:datastoreItem>
</file>

<file path=customXml/itemProps3.xml><?xml version="1.0" encoding="utf-8"?>
<ds:datastoreItem xmlns:ds="http://schemas.openxmlformats.org/officeDocument/2006/customXml" ds:itemID="{3762A376-0D1F-4DE8-99D0-07A1C8E220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7A8835-4380-4908-A5FC-DB8E84AA5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2900</Words>
  <Characters>16535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Malohat Shabanova</dc:creator>
  <cp:keywords/>
  <dc:description/>
  <cp:lastModifiedBy>Malohat Shabanova</cp:lastModifiedBy>
  <cp:revision>8</cp:revision>
  <cp:lastPrinted>2020-10-13T03:49:00Z</cp:lastPrinted>
  <dcterms:created xsi:type="dcterms:W3CDTF">2020-10-12T13:37:00Z</dcterms:created>
  <dcterms:modified xsi:type="dcterms:W3CDTF">2020-10-13T03:50:00Z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0x010100C6C2724300C066498B377DA21AF2D735</vt:lpwstr>
  </property>
</Properties>
</file>