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8ED86" w14:textId="19AD09AE" w:rsidR="00B14BE6" w:rsidRPr="004E1247" w:rsidRDefault="00B14BE6" w:rsidP="00B14BE6">
      <w:pPr>
        <w:jc w:val="center"/>
        <w:rPr>
          <w:rFonts w:asciiTheme="minorHAnsi" w:hAnsiTheme="minorHAnsi" w:cstheme="minorHAnsi"/>
        </w:rPr>
      </w:pPr>
      <w:r w:rsidRPr="004E1247">
        <w:rPr>
          <w:rFonts w:asciiTheme="minorHAnsi" w:hAnsiTheme="minorHAnsi" w:cstheme="minorHAnsi"/>
          <w:b/>
          <w:bCs/>
          <w:color w:val="00B0F0"/>
          <w:u w:val="single"/>
        </w:rPr>
        <w:t>TERMS OF REFERENCE FOR INDIVIDUAL CONSULTANTS AND CONTRACTORS</w:t>
      </w:r>
    </w:p>
    <w:p w14:paraId="111CD1E0" w14:textId="77777777" w:rsidR="007613B3" w:rsidRPr="004E1247" w:rsidRDefault="007613B3">
      <w:pPr>
        <w:jc w:val="center"/>
        <w:rPr>
          <w:rFonts w:asciiTheme="minorHAnsi" w:hAnsiTheme="minorHAnsi" w:cstheme="minorHAnsi"/>
          <w:b/>
          <w:bCs/>
          <w:u w:val="single"/>
        </w:rPr>
      </w:pPr>
    </w:p>
    <w:tbl>
      <w:tblPr>
        <w:tblStyle w:val="TableGrid"/>
        <w:tblW w:w="9895" w:type="dxa"/>
        <w:tblLook w:val="04A0" w:firstRow="1" w:lastRow="0" w:firstColumn="1" w:lastColumn="0" w:noHBand="0" w:noVBand="1"/>
      </w:tblPr>
      <w:tblGrid>
        <w:gridCol w:w="2337"/>
        <w:gridCol w:w="2337"/>
        <w:gridCol w:w="2338"/>
        <w:gridCol w:w="2883"/>
      </w:tblGrid>
      <w:tr w:rsidR="00C43AF9" w14:paraId="4C8B0969" w14:textId="77777777" w:rsidTr="00226055">
        <w:tc>
          <w:tcPr>
            <w:tcW w:w="2337" w:type="dxa"/>
            <w:shd w:val="clear" w:color="auto" w:fill="auto"/>
          </w:tcPr>
          <w:p w14:paraId="19AC2797" w14:textId="77777777" w:rsidR="00C43AF9" w:rsidRDefault="00C43AF9" w:rsidP="00507953">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Title</w:t>
            </w:r>
          </w:p>
          <w:p w14:paraId="7C777B95" w14:textId="77777777" w:rsidR="00C43AF9" w:rsidRDefault="00C43AF9" w:rsidP="00507953">
            <w:r w:rsidRPr="2EBEAA37">
              <w:rPr>
                <w:lang w:val="en-GB"/>
              </w:rPr>
              <w:t>Individual Consultancy for the development of the National Strategy on Dropout and Repetition</w:t>
            </w:r>
          </w:p>
        </w:tc>
        <w:tc>
          <w:tcPr>
            <w:tcW w:w="2337" w:type="dxa"/>
            <w:shd w:val="clear" w:color="auto" w:fill="auto"/>
          </w:tcPr>
          <w:p w14:paraId="0ECCF805" w14:textId="77777777" w:rsidR="00C43AF9" w:rsidRDefault="00C43AF9" w:rsidP="00507953">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Funding</w:t>
            </w:r>
            <w:r>
              <w:rPr>
                <w:rFonts w:ascii="Calibri" w:eastAsia="Arial Unicode MS" w:hAnsi="Calibri" w:cs="Calibri"/>
                <w:b/>
                <w:lang w:val="en-AU"/>
              </w:rPr>
              <w:t xml:space="preserve"> Code</w:t>
            </w:r>
          </w:p>
          <w:p w14:paraId="68539914" w14:textId="77777777" w:rsidR="00C43AF9" w:rsidRDefault="00C43AF9" w:rsidP="00507953">
            <w:r w:rsidRPr="005C2107">
              <w:rPr>
                <w:rFonts w:ascii="Calibri" w:eastAsia="Arial Unicode MS" w:hAnsi="Calibri" w:cs="Calibri"/>
                <w:bCs/>
                <w:lang w:val="en-AU"/>
              </w:rPr>
              <w:t>SC190318</w:t>
            </w:r>
          </w:p>
        </w:tc>
        <w:tc>
          <w:tcPr>
            <w:tcW w:w="2338" w:type="dxa"/>
            <w:shd w:val="clear" w:color="auto" w:fill="auto"/>
          </w:tcPr>
          <w:p w14:paraId="6A24761F" w14:textId="77777777" w:rsidR="00C43AF9" w:rsidRPr="007613B3" w:rsidRDefault="00C43AF9" w:rsidP="00507953">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Type of engagement</w:t>
            </w:r>
          </w:p>
          <w:p w14:paraId="13D465A5" w14:textId="77777777" w:rsidR="00C43AF9" w:rsidRDefault="00C43AF9" w:rsidP="00507953">
            <w:pPr>
              <w:spacing w:before="60" w:after="60"/>
              <w:ind w:right="-108"/>
              <w:rPr>
                <w:rFonts w:ascii="Calibri" w:eastAsia="Arial Unicode MS" w:hAnsi="Calibri" w:cs="Calibri"/>
                <w:lang w:val="en-AU"/>
              </w:rPr>
            </w:pPr>
            <w:r>
              <w:rPr>
                <w:rFonts w:ascii="Calibri" w:eastAsia="Arial Unicode MS" w:hAnsi="Calibri" w:cs="Calibri"/>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bookmarkEnd w:id="0"/>
            <w:r w:rsidRPr="007613B3">
              <w:rPr>
                <w:rFonts w:ascii="Calibri" w:eastAsia="Arial Unicode MS" w:hAnsi="Calibri" w:cs="Calibri"/>
                <w:lang w:val="en-AU"/>
              </w:rPr>
              <w:t xml:space="preserve"> Consultant  </w:t>
            </w:r>
          </w:p>
          <w:p w14:paraId="564C315F" w14:textId="77777777" w:rsidR="00C43AF9" w:rsidRDefault="00C43AF9" w:rsidP="00507953">
            <w:pPr>
              <w:spacing w:before="60" w:after="60"/>
              <w:ind w:right="-108"/>
              <w:rPr>
                <w:rFonts w:ascii="Calibri" w:eastAsia="Arial Unicode MS" w:hAnsi="Calibri" w:cs="Calibri"/>
                <w:lang w:val="en-AU"/>
              </w:rPr>
            </w:pPr>
            <w:r w:rsidRPr="007613B3">
              <w:rPr>
                <w:rFonts w:ascii="Calibri" w:eastAsia="Arial Unicode MS" w:hAnsi="Calibri" w:cs="Calibri"/>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bookmarkEnd w:id="1"/>
            <w:r w:rsidRPr="007613B3">
              <w:rPr>
                <w:rFonts w:ascii="Calibri" w:eastAsia="Arial Unicode MS" w:hAnsi="Calibri" w:cs="Calibri"/>
                <w:lang w:val="en-AU"/>
              </w:rPr>
              <w:t xml:space="preserve"> Individual Contractor</w:t>
            </w:r>
            <w:r>
              <w:rPr>
                <w:rFonts w:ascii="Calibri" w:eastAsia="Arial Unicode MS" w:hAnsi="Calibri" w:cs="Calibri"/>
                <w:lang w:val="en-AU"/>
              </w:rPr>
              <w:t xml:space="preserve"> Part-Time</w:t>
            </w:r>
          </w:p>
          <w:p w14:paraId="440EFFD3" w14:textId="77777777" w:rsidR="00C43AF9" w:rsidRDefault="00C43AF9" w:rsidP="00507953">
            <w:r w:rsidRPr="007613B3">
              <w:rPr>
                <w:rFonts w:ascii="Calibri" w:eastAsia="Arial Unicode MS" w:hAnsi="Calibri" w:cs="Calibri"/>
                <w:lang w:val="en-AU"/>
              </w:rPr>
              <w:fldChar w:fldCharType="begin">
                <w:ffData>
                  <w:name w:val="Check12"/>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Individual Contractor</w:t>
            </w:r>
            <w:r>
              <w:rPr>
                <w:rFonts w:ascii="Calibri" w:eastAsia="Arial Unicode MS" w:hAnsi="Calibri" w:cs="Calibri"/>
                <w:lang w:val="en-AU"/>
              </w:rPr>
              <w:t xml:space="preserve"> Full-Time</w:t>
            </w:r>
          </w:p>
        </w:tc>
        <w:tc>
          <w:tcPr>
            <w:tcW w:w="2883" w:type="dxa"/>
            <w:shd w:val="clear" w:color="auto" w:fill="auto"/>
          </w:tcPr>
          <w:p w14:paraId="0E79143A" w14:textId="77777777" w:rsidR="00C43AF9" w:rsidRPr="007613B3" w:rsidRDefault="00C43AF9" w:rsidP="00507953">
            <w:pPr>
              <w:spacing w:before="100" w:beforeAutospacing="1" w:after="100" w:afterAutospacing="1"/>
              <w:rPr>
                <w:rFonts w:ascii="Calibri" w:eastAsia="Arial Unicode MS" w:hAnsi="Calibri" w:cs="Calibri"/>
                <w:b/>
                <w:lang w:val="en-AU"/>
              </w:rPr>
            </w:pPr>
            <w:r w:rsidRPr="007613B3">
              <w:rPr>
                <w:rFonts w:ascii="Calibri" w:eastAsia="Arial Unicode MS" w:hAnsi="Calibri" w:cs="Calibri"/>
                <w:b/>
                <w:lang w:val="en-AU"/>
              </w:rPr>
              <w:t>Duty Station:</w:t>
            </w:r>
          </w:p>
          <w:p w14:paraId="5609AEFD" w14:textId="77777777" w:rsidR="00C43AF9" w:rsidRDefault="00C43AF9" w:rsidP="00507953">
            <w:r>
              <w:rPr>
                <w:rFonts w:ascii="Calibri" w:eastAsia="Arial Unicode MS" w:hAnsi="Calibri" w:cs="Calibri"/>
                <w:lang w:val="en-AU"/>
              </w:rPr>
              <w:t>Kigali</w:t>
            </w:r>
          </w:p>
        </w:tc>
      </w:tr>
      <w:tr w:rsidR="00C43AF9" w14:paraId="140EEE21" w14:textId="77777777" w:rsidTr="00226055">
        <w:tc>
          <w:tcPr>
            <w:tcW w:w="9895" w:type="dxa"/>
            <w:gridSpan w:val="4"/>
            <w:shd w:val="clear" w:color="auto" w:fill="auto"/>
          </w:tcPr>
          <w:p w14:paraId="0CF4D165" w14:textId="77777777" w:rsidR="00C43AF9" w:rsidRDefault="00C43AF9" w:rsidP="00507953">
            <w:pPr>
              <w:spacing w:before="60" w:after="60"/>
              <w:jc w:val="both"/>
              <w:rPr>
                <w:rFonts w:ascii="Calibri" w:eastAsia="Arial Unicode MS" w:hAnsi="Calibri" w:cs="Calibri"/>
                <w:b/>
                <w:lang w:val="en-AU"/>
              </w:rPr>
            </w:pPr>
            <w:r w:rsidRPr="007613B3">
              <w:rPr>
                <w:rFonts w:ascii="Calibri" w:eastAsia="Arial Unicode MS" w:hAnsi="Calibri" w:cs="Calibri"/>
                <w:b/>
                <w:lang w:val="en-AU"/>
              </w:rPr>
              <w:t xml:space="preserve">Purpose of Activity/Assignment: </w:t>
            </w:r>
          </w:p>
          <w:p w14:paraId="2711D7C6" w14:textId="77777777" w:rsidR="00C43AF9" w:rsidRDefault="00C43AF9" w:rsidP="00507953">
            <w:pPr>
              <w:autoSpaceDE w:val="0"/>
              <w:autoSpaceDN w:val="0"/>
              <w:adjustRightInd w:val="0"/>
              <w:contextualSpacing/>
              <w:jc w:val="both"/>
            </w:pPr>
            <w:r w:rsidRPr="004E396F">
              <w:t>This proposed work aims to support MINEDUC to develop the National Strategy</w:t>
            </w:r>
            <w:r>
              <w:t>/Framework</w:t>
            </w:r>
            <w:r w:rsidRPr="004E396F">
              <w:t xml:space="preserve"> on Dropout and Repetition to improv</w:t>
            </w:r>
            <w:r>
              <w:t>e</w:t>
            </w:r>
            <w:r w:rsidRPr="004E396F">
              <w:t xml:space="preserve"> school retention</w:t>
            </w:r>
            <w:r>
              <w:t xml:space="preserve"> and completion</w:t>
            </w:r>
            <w:r w:rsidRPr="004E396F">
              <w:t>. Education statistics show that, despite overall high enrolment rates in primary school, dropout and repetition rates are increasing in both primary and secondary school</w:t>
            </w:r>
            <w:r>
              <w:t>.</w:t>
            </w:r>
            <w:r w:rsidRPr="004E396F">
              <w:t xml:space="preserve"> </w:t>
            </w:r>
          </w:p>
          <w:p w14:paraId="728F96BA" w14:textId="77777777" w:rsidR="00C43AF9" w:rsidRDefault="00C43AF9" w:rsidP="00507953">
            <w:pPr>
              <w:autoSpaceDE w:val="0"/>
              <w:autoSpaceDN w:val="0"/>
              <w:adjustRightInd w:val="0"/>
              <w:contextualSpacing/>
              <w:jc w:val="both"/>
            </w:pPr>
          </w:p>
          <w:p w14:paraId="09964892" w14:textId="77777777" w:rsidR="00C43AF9" w:rsidRDefault="00C43AF9" w:rsidP="00507953">
            <w:pPr>
              <w:autoSpaceDE w:val="0"/>
              <w:autoSpaceDN w:val="0"/>
              <w:adjustRightInd w:val="0"/>
              <w:contextualSpacing/>
              <w:jc w:val="both"/>
            </w:pPr>
            <w:r>
              <w:t xml:space="preserve">The work of the consultant will guide the development of a comprehensive national strategy to address drop out and repetition, which will include identifying which existing </w:t>
            </w:r>
            <w:proofErr w:type="spellStart"/>
            <w:r>
              <w:t>programmes</w:t>
            </w:r>
            <w:proofErr w:type="spellEnd"/>
            <w:r>
              <w:t xml:space="preserve"> and budgets are already in operation and contributing to addressing the barriers which have been highlighted in the Drop Out and Repetition Study conducted by the Ministry of Education with UNICEF support as well as other research findings conducted in Rwanda on the issues. This approach is proposed to avoid the development of a stand-alone strategy which comprises of a list of proposed priorities without reference to the very many </w:t>
            </w:r>
            <w:proofErr w:type="spellStart"/>
            <w:r>
              <w:t>programmes</w:t>
            </w:r>
            <w:proofErr w:type="spellEnd"/>
            <w:r>
              <w:t>, initiatives and budgets which are already being deployed to address the matter at different levels – national, District, school – but which may not be currently coordinated sufficiently to ensure a joined up and synergic approach to yield the desired results.</w:t>
            </w:r>
          </w:p>
          <w:p w14:paraId="656ACB33" w14:textId="77777777" w:rsidR="00C43AF9" w:rsidRDefault="00C43AF9" w:rsidP="00507953">
            <w:pPr>
              <w:autoSpaceDE w:val="0"/>
              <w:autoSpaceDN w:val="0"/>
              <w:adjustRightInd w:val="0"/>
              <w:contextualSpacing/>
              <w:jc w:val="both"/>
            </w:pPr>
          </w:p>
          <w:p w14:paraId="4D024C47" w14:textId="77777777" w:rsidR="00C43AF9" w:rsidRDefault="00C43AF9" w:rsidP="00507953">
            <w:pPr>
              <w:autoSpaceDE w:val="0"/>
              <w:autoSpaceDN w:val="0"/>
              <w:adjustRightInd w:val="0"/>
              <w:contextualSpacing/>
              <w:jc w:val="both"/>
            </w:pPr>
            <w:r>
              <w:t xml:space="preserve">Important in this consideration is that the solutions to addressing drop out and repetition go well beyond the education sector and require a multi-sectoral approach and planning, including such areas as social protection, health and nutrition, water and sanitation and child protection, to name the most obvious. The drop out and repetition strategy should therefore identify and include the most important interventions across these varied fields which are currently contributing to addressing drop out and repetition as well as gaps in terms of coordination, focus and budget. </w:t>
            </w:r>
          </w:p>
          <w:p w14:paraId="6C351715" w14:textId="77777777" w:rsidR="00C43AF9" w:rsidRDefault="00C43AF9" w:rsidP="00507953">
            <w:pPr>
              <w:autoSpaceDE w:val="0"/>
              <w:autoSpaceDN w:val="0"/>
              <w:adjustRightInd w:val="0"/>
              <w:contextualSpacing/>
              <w:jc w:val="both"/>
            </w:pPr>
          </w:p>
          <w:p w14:paraId="4BC371EC" w14:textId="77777777" w:rsidR="00C43AF9" w:rsidRDefault="00C43AF9" w:rsidP="00507953">
            <w:pPr>
              <w:spacing w:after="328"/>
              <w:jc w:val="both"/>
              <w:rPr>
                <w:rFonts w:cs="Arial"/>
              </w:rPr>
            </w:pPr>
            <w:r>
              <w:rPr>
                <w:rFonts w:cs="Arial"/>
              </w:rPr>
              <w:t xml:space="preserve">In completing this work, the Ministry of Education will ensure coordination with all relevant Government Agencies involved in education as well as Development Partners, to map out different interventions which are contributing to addressing drop out and repetition </w:t>
            </w:r>
            <w:proofErr w:type="gramStart"/>
            <w:r>
              <w:rPr>
                <w:rFonts w:cs="Arial"/>
              </w:rPr>
              <w:t>in order to</w:t>
            </w:r>
            <w:proofErr w:type="gramEnd"/>
            <w:r>
              <w:rPr>
                <w:rFonts w:cs="Arial"/>
              </w:rPr>
              <w:t xml:space="preserve"> identify gaps in an overall strategy as well as how coordination and focus can be approved within and across the different programs and budgets in existence.</w:t>
            </w:r>
          </w:p>
          <w:p w14:paraId="23F636CA" w14:textId="77777777" w:rsidR="00C43AF9" w:rsidRDefault="00C43AF9" w:rsidP="00507953">
            <w:pPr>
              <w:spacing w:after="328"/>
              <w:jc w:val="both"/>
              <w:rPr>
                <w:rFonts w:cs="Arial"/>
              </w:rPr>
            </w:pPr>
            <w:r>
              <w:rPr>
                <w:rFonts w:cs="Arial"/>
              </w:rPr>
              <w:t xml:space="preserve">Work has already begun in the education sector on developing ministerial instructions governing comprehensive assessment, promotion, repetition, and transfer of learners </w:t>
            </w:r>
            <w:proofErr w:type="gramStart"/>
            <w:r>
              <w:rPr>
                <w:rFonts w:cs="Arial"/>
              </w:rPr>
              <w:t>in order to</w:t>
            </w:r>
            <w:proofErr w:type="gramEnd"/>
            <w:r>
              <w:rPr>
                <w:rFonts w:cs="Arial"/>
              </w:rPr>
              <w:t xml:space="preserve"> ensure a standardized approach. The purpose of these instructions are to determine modalities and procedures of comprehensive assessment in general basic education and TVET from level 3 to level 5, determine modalities to support learners improve their learning, master what they learnt, perform better in examinations and other assessments basing on the assessment benchmarks and promotions of learners from one grade to another, or from one level to another, determine modalities of promotion, repetition dismissal and transfer of learners from one school to another.</w:t>
            </w:r>
          </w:p>
          <w:p w14:paraId="37A0A4DF" w14:textId="46D64F5A" w:rsidR="00C43AF9" w:rsidRDefault="00C43AF9" w:rsidP="00507953">
            <w:pPr>
              <w:spacing w:after="328"/>
              <w:jc w:val="both"/>
            </w:pPr>
            <w:r>
              <w:t>Repetition combined with dropout, leads to: (</w:t>
            </w:r>
            <w:proofErr w:type="spellStart"/>
            <w:r>
              <w:t>i</w:t>
            </w:r>
            <w:proofErr w:type="spellEnd"/>
            <w:r>
              <w:t xml:space="preserve">) over-aged pupils who repeat, in some instances more than one, who are then more likely to drop out of school than those students who never </w:t>
            </w:r>
            <w:r w:rsidR="005D55B0">
              <w:t>repeated a</w:t>
            </w:r>
            <w:r>
              <w:t xml:space="preserve"> grade, (ii) lower </w:t>
            </w:r>
            <w:r>
              <w:lastRenderedPageBreak/>
              <w:t>primary school completion rates, and (iii) high Gross Enrolment Rates in early grades, which puts pressure on resource requirements.</w:t>
            </w:r>
          </w:p>
          <w:p w14:paraId="28E1CF69" w14:textId="77777777" w:rsidR="00C43AF9" w:rsidRPr="003B594F" w:rsidRDefault="00C43AF9" w:rsidP="00507953">
            <w:pPr>
              <w:spacing w:after="328"/>
              <w:jc w:val="both"/>
            </w:pPr>
            <w:r>
              <w:t>The dropout rate in primary school is closely related to the student’s age. Dropout rates increase from less than 1% in Primary 1 to more than 20% in Primary 6. The steep increase is not related to the grade attended, but rather to the child's age, as older children are much likely to drop out of school compared to younger children, regardless of what grade they are enrolled in. Among the other key drivers of dropout are p</w:t>
            </w:r>
            <w:r w:rsidRPr="003B594F">
              <w:t>overty</w:t>
            </w:r>
            <w:r>
              <w:t xml:space="preserve">, delayed start, </w:t>
            </w:r>
            <w:proofErr w:type="gramStart"/>
            <w:r>
              <w:t>gender</w:t>
            </w:r>
            <w:proofErr w:type="gramEnd"/>
            <w:r>
              <w:t xml:space="preserve"> and geography, according to the Drop Out and Repetition study. </w:t>
            </w:r>
          </w:p>
          <w:p w14:paraId="79DEC529" w14:textId="3AAA9B08" w:rsidR="00C43AF9" w:rsidRDefault="00C43AF9" w:rsidP="00507953">
            <w:pPr>
              <w:spacing w:after="328"/>
              <w:jc w:val="both"/>
              <w:rPr>
                <w:rFonts w:cs="Arial"/>
              </w:rPr>
            </w:pPr>
            <w:r>
              <w:rPr>
                <w:rFonts w:cs="Arial"/>
              </w:rPr>
              <w:t xml:space="preserve">The development of a national strategy on dropout and repetition for primary and secondary level education, including the development of a repetition framework is required. It </w:t>
            </w:r>
            <w:r w:rsidRPr="000E6B9A">
              <w:rPr>
                <w:rFonts w:cs="Arial"/>
              </w:rPr>
              <w:t xml:space="preserve">would set </w:t>
            </w:r>
            <w:r w:rsidR="00DF4D25" w:rsidRPr="000E6B9A">
              <w:rPr>
                <w:rFonts w:cs="Arial"/>
              </w:rPr>
              <w:t>internally consistent</w:t>
            </w:r>
            <w:r w:rsidRPr="000E6B9A">
              <w:rPr>
                <w:rFonts w:cs="Arial"/>
              </w:rPr>
              <w:t xml:space="preserve"> national and school level targets on repetition; addressing the bottleneck causing repetition</w:t>
            </w:r>
            <w:r>
              <w:rPr>
                <w:rFonts w:cs="Arial"/>
              </w:rPr>
              <w:t xml:space="preserve"> and drop out</w:t>
            </w:r>
            <w:r w:rsidRPr="000E6B9A">
              <w:rPr>
                <w:rFonts w:cs="Arial"/>
              </w:rPr>
              <w:t>; the strategies that schools should put in place to identify learners at risk and what remedial measures to be taken</w:t>
            </w:r>
            <w:r>
              <w:rPr>
                <w:rFonts w:cs="Arial"/>
              </w:rPr>
              <w:t>.</w:t>
            </w:r>
            <w:r w:rsidRPr="000E6B9A">
              <w:rPr>
                <w:rFonts w:cs="Arial"/>
              </w:rPr>
              <w:t xml:space="preserve"> </w:t>
            </w:r>
          </w:p>
          <w:p w14:paraId="723EA3D0" w14:textId="77777777" w:rsidR="00C43AF9" w:rsidRDefault="00C43AF9" w:rsidP="00507953">
            <w:pPr>
              <w:spacing w:after="328"/>
              <w:jc w:val="both"/>
              <w:rPr>
                <w:rFonts w:cs="Arial"/>
              </w:rPr>
            </w:pPr>
            <w:r w:rsidRPr="000E6B9A">
              <w:rPr>
                <w:rFonts w:cs="Arial"/>
              </w:rPr>
              <w:t xml:space="preserve">This </w:t>
            </w:r>
            <w:r>
              <w:rPr>
                <w:rFonts w:cs="Arial"/>
              </w:rPr>
              <w:t>should</w:t>
            </w:r>
            <w:r w:rsidRPr="000E6B9A">
              <w:rPr>
                <w:rFonts w:cs="Arial"/>
              </w:rPr>
              <w:t xml:space="preserve"> be accompanied by the strengthening of data collection on repetition at the national, district and school level </w:t>
            </w:r>
            <w:proofErr w:type="gramStart"/>
            <w:r w:rsidRPr="000E6B9A">
              <w:rPr>
                <w:rFonts w:cs="Arial"/>
              </w:rPr>
              <w:t>in order to</w:t>
            </w:r>
            <w:proofErr w:type="gramEnd"/>
            <w:r w:rsidRPr="000E6B9A">
              <w:rPr>
                <w:rFonts w:cs="Arial"/>
              </w:rPr>
              <w:t xml:space="preserve"> provide real time data which enable quick decision-making on addressing identified issues. The purpose of the </w:t>
            </w:r>
            <w:r>
              <w:rPr>
                <w:rFonts w:cs="Arial"/>
              </w:rPr>
              <w:t xml:space="preserve">national strategy on </w:t>
            </w:r>
            <w:proofErr w:type="gramStart"/>
            <w:r>
              <w:rPr>
                <w:rFonts w:cs="Arial"/>
              </w:rPr>
              <w:t>drop</w:t>
            </w:r>
            <w:proofErr w:type="gramEnd"/>
            <w:r>
              <w:rPr>
                <w:rFonts w:cs="Arial"/>
              </w:rPr>
              <w:t xml:space="preserve"> out and repetition</w:t>
            </w:r>
            <w:r w:rsidRPr="000E6B9A">
              <w:rPr>
                <w:rFonts w:cs="Arial"/>
              </w:rPr>
              <w:t xml:space="preserve"> </w:t>
            </w:r>
            <w:r>
              <w:rPr>
                <w:rFonts w:cs="Arial"/>
              </w:rPr>
              <w:t>should</w:t>
            </w:r>
            <w:r w:rsidRPr="000E6B9A">
              <w:rPr>
                <w:rFonts w:cs="Arial"/>
              </w:rPr>
              <w:t xml:space="preserve"> be to guide all key stakeholders in improving grade promotion rates, survival rates and completion rates through substantive reduction of repetition and dropout rates, and particularly for those groups vulnerable to repetition, at all levels of the education system, with the ultimate goal of improving learning outcomes and enhancing the efficiency of the education system in Rwanda. </w:t>
            </w:r>
          </w:p>
          <w:p w14:paraId="681F4E62" w14:textId="77777777" w:rsidR="00C43AF9" w:rsidRPr="007613B3" w:rsidRDefault="00C43AF9" w:rsidP="00507953">
            <w:pPr>
              <w:spacing w:before="60" w:after="60"/>
              <w:jc w:val="both"/>
              <w:rPr>
                <w:rFonts w:ascii="Calibri" w:eastAsia="Arial Unicode MS" w:hAnsi="Calibri" w:cs="Calibri"/>
                <w:b/>
                <w:lang w:val="en-AU"/>
              </w:rPr>
            </w:pPr>
          </w:p>
        </w:tc>
      </w:tr>
      <w:tr w:rsidR="00C43AF9" w14:paraId="19F01409" w14:textId="77777777" w:rsidTr="00226055">
        <w:tc>
          <w:tcPr>
            <w:tcW w:w="9895" w:type="dxa"/>
            <w:gridSpan w:val="4"/>
            <w:shd w:val="clear" w:color="auto" w:fill="auto"/>
          </w:tcPr>
          <w:p w14:paraId="1BD22A61" w14:textId="77777777" w:rsidR="00C43AF9" w:rsidRPr="001D6F8D" w:rsidRDefault="00C43AF9" w:rsidP="00507953">
            <w:pPr>
              <w:spacing w:line="360" w:lineRule="auto"/>
              <w:jc w:val="both"/>
            </w:pPr>
            <w:r w:rsidRPr="001D6F8D">
              <w:rPr>
                <w:rFonts w:ascii="Calibri" w:eastAsia="Arial Unicode MS" w:hAnsi="Calibri" w:cs="Calibri"/>
                <w:b/>
                <w:bCs/>
                <w:lang w:val="en-AU"/>
              </w:rPr>
              <w:lastRenderedPageBreak/>
              <w:t xml:space="preserve">Scope of Work: </w:t>
            </w:r>
            <w:r>
              <w:t xml:space="preserve"> </w:t>
            </w:r>
          </w:p>
          <w:p w14:paraId="68B07C2A" w14:textId="77777777" w:rsidR="00C43AF9" w:rsidRPr="001646F6" w:rsidRDefault="00C43AF9" w:rsidP="00C43AF9">
            <w:pPr>
              <w:pStyle w:val="ListParagraph"/>
              <w:numPr>
                <w:ilvl w:val="0"/>
                <w:numId w:val="27"/>
              </w:numPr>
              <w:spacing w:line="360" w:lineRule="auto"/>
              <w:contextualSpacing w:val="0"/>
              <w:jc w:val="both"/>
              <w:rPr>
                <w:sz w:val="22"/>
                <w:szCs w:val="22"/>
              </w:rPr>
            </w:pPr>
            <w:r>
              <w:t xml:space="preserve">Desk review of existing research and data related to drop out and repetition in Rwanda as well as consultation with education stakeholders, to develop an agreed-upon barriers and solutions analysis, including identifying where knowledge gaps may exist for Rwanda, based in international research. </w:t>
            </w:r>
          </w:p>
          <w:p w14:paraId="5598488C" w14:textId="77777777" w:rsidR="00C43AF9" w:rsidRPr="001646F6" w:rsidRDefault="00C43AF9" w:rsidP="00C43AF9">
            <w:pPr>
              <w:pStyle w:val="ListParagraph"/>
              <w:numPr>
                <w:ilvl w:val="0"/>
                <w:numId w:val="27"/>
              </w:numPr>
              <w:spacing w:line="360" w:lineRule="auto"/>
              <w:contextualSpacing w:val="0"/>
              <w:jc w:val="both"/>
              <w:rPr>
                <w:sz w:val="22"/>
                <w:szCs w:val="22"/>
              </w:rPr>
            </w:pPr>
            <w:r>
              <w:t xml:space="preserve">Map out the various </w:t>
            </w:r>
            <w:proofErr w:type="spellStart"/>
            <w:r>
              <w:t>programmes</w:t>
            </w:r>
            <w:proofErr w:type="spellEnd"/>
            <w:r>
              <w:t xml:space="preserve">, interventions and budgets across the education sector and other sectoral </w:t>
            </w:r>
            <w:proofErr w:type="spellStart"/>
            <w:r>
              <w:t>programmes</w:t>
            </w:r>
            <w:proofErr w:type="spellEnd"/>
            <w:r>
              <w:t xml:space="preserve"> contributing to education, including those supported by Development Partners, organizing these interventions in the framework to address drop and repetition in a manner to support coordination and synergies across the different interventions</w:t>
            </w:r>
          </w:p>
          <w:p w14:paraId="4E241546" w14:textId="77777777" w:rsidR="00C43AF9" w:rsidRPr="00316817" w:rsidRDefault="00C43AF9" w:rsidP="00C43AF9">
            <w:pPr>
              <w:pStyle w:val="ListParagraph"/>
              <w:numPr>
                <w:ilvl w:val="0"/>
                <w:numId w:val="27"/>
              </w:numPr>
              <w:spacing w:line="360" w:lineRule="auto"/>
              <w:contextualSpacing w:val="0"/>
              <w:jc w:val="both"/>
              <w:rPr>
                <w:sz w:val="22"/>
                <w:szCs w:val="22"/>
              </w:rPr>
            </w:pPr>
            <w:r>
              <w:t xml:space="preserve">Identify the major gaps that exist to bridge the gap between the current </w:t>
            </w:r>
            <w:proofErr w:type="spellStart"/>
            <w:r>
              <w:t>programmes</w:t>
            </w:r>
            <w:proofErr w:type="spellEnd"/>
            <w:r>
              <w:t xml:space="preserve"> and budgets and achievement of the overall strategy. </w:t>
            </w:r>
          </w:p>
          <w:p w14:paraId="59510647" w14:textId="3A7C313C" w:rsidR="00C43AF9" w:rsidRPr="001B476F" w:rsidRDefault="005F7ABB" w:rsidP="00C43AF9">
            <w:pPr>
              <w:pStyle w:val="ListParagraph"/>
              <w:numPr>
                <w:ilvl w:val="0"/>
                <w:numId w:val="27"/>
              </w:numPr>
              <w:spacing w:line="360" w:lineRule="auto"/>
              <w:contextualSpacing w:val="0"/>
              <w:jc w:val="both"/>
              <w:rPr>
                <w:sz w:val="22"/>
                <w:szCs w:val="22"/>
              </w:rPr>
            </w:pPr>
            <w:r>
              <w:t>C</w:t>
            </w:r>
            <w:r w:rsidR="00C43AF9">
              <w:t>onduct a rapid survey on the causes of drop out and repetition among schools and affected parents and students.</w:t>
            </w:r>
          </w:p>
          <w:p w14:paraId="146AC88F" w14:textId="77777777" w:rsidR="00C43AF9" w:rsidRPr="001B476F" w:rsidRDefault="00C43AF9" w:rsidP="00C43AF9">
            <w:pPr>
              <w:pStyle w:val="ListParagraph"/>
              <w:numPr>
                <w:ilvl w:val="0"/>
                <w:numId w:val="27"/>
              </w:numPr>
              <w:spacing w:line="360" w:lineRule="auto"/>
              <w:contextualSpacing w:val="0"/>
              <w:jc w:val="both"/>
              <w:rPr>
                <w:sz w:val="22"/>
                <w:szCs w:val="22"/>
              </w:rPr>
            </w:pPr>
            <w:r>
              <w:t>Develop a draft drop-out and repetition strategy based on the above analyses and solutions, including an approach to identify and support those categories of children most at risk of drop-out.</w:t>
            </w:r>
          </w:p>
          <w:p w14:paraId="5F9CC59A" w14:textId="77777777" w:rsidR="00C43AF9" w:rsidRPr="001646F6" w:rsidRDefault="00C43AF9" w:rsidP="00C43AF9">
            <w:pPr>
              <w:pStyle w:val="ListParagraph"/>
              <w:numPr>
                <w:ilvl w:val="0"/>
                <w:numId w:val="27"/>
              </w:numPr>
              <w:spacing w:line="360" w:lineRule="auto"/>
              <w:contextualSpacing w:val="0"/>
              <w:jc w:val="both"/>
              <w:rPr>
                <w:sz w:val="22"/>
                <w:szCs w:val="22"/>
              </w:rPr>
            </w:pPr>
            <w:r>
              <w:t xml:space="preserve">Develop visual materials to easily communicate and explain the overall strategy and coordination approach to achieve its results. </w:t>
            </w:r>
          </w:p>
          <w:p w14:paraId="1C5592DE" w14:textId="77777777" w:rsidR="00C43AF9" w:rsidRPr="007613B3" w:rsidRDefault="00C43AF9" w:rsidP="00507953">
            <w:pPr>
              <w:spacing w:before="60" w:after="60"/>
              <w:jc w:val="both"/>
              <w:rPr>
                <w:rFonts w:ascii="Calibri" w:eastAsia="Arial Unicode MS" w:hAnsi="Calibri" w:cs="Calibri"/>
                <w:b/>
                <w:lang w:val="en-AU"/>
              </w:rPr>
            </w:pPr>
          </w:p>
        </w:tc>
      </w:tr>
      <w:tr w:rsidR="00C43AF9" w14:paraId="26AE6045" w14:textId="77777777" w:rsidTr="00226055">
        <w:tc>
          <w:tcPr>
            <w:tcW w:w="9895" w:type="dxa"/>
            <w:gridSpan w:val="4"/>
            <w:tcBorders>
              <w:bottom w:val="single" w:sz="4" w:space="0" w:color="auto"/>
            </w:tcBorders>
            <w:shd w:val="clear" w:color="auto" w:fill="auto"/>
          </w:tcPr>
          <w:p w14:paraId="2A3D5864"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0E74B3DF" w14:textId="77777777" w:rsidR="00C43AF9" w:rsidRDefault="00C43AF9" w:rsidP="0050795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1"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2E2526B0" w14:textId="77777777" w:rsidR="00C43AF9" w:rsidRDefault="00C43AF9" w:rsidP="0050795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6249FC03" w14:textId="77777777" w:rsidR="00C43AF9" w:rsidRDefault="00C43AF9" w:rsidP="0050795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446E1">
              <w:rPr>
                <w:rFonts w:ascii="Calibri" w:eastAsia="Arial Unicode MS" w:hAnsi="Calibri" w:cs="Calibri"/>
                <w:sz w:val="20"/>
                <w:szCs w:val="20"/>
                <w:lang w:val="en-AU"/>
              </w:rPr>
            </w:r>
            <w:r w:rsidR="00D446E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Pr>
                <w:rFonts w:ascii="Calibri" w:eastAsia="Arial Unicode MS" w:hAnsi="Calibri" w:cs="Calibri"/>
                <w:sz w:val="20"/>
                <w:szCs w:val="20"/>
                <w:lang w:val="en-AU"/>
              </w:rPr>
              <w:instrText xml:space="preserve"> FORMCHECKBOX </w:instrText>
            </w:r>
            <w:r w:rsidR="00D446E1">
              <w:rPr>
                <w:rFonts w:ascii="Calibri" w:eastAsia="Arial Unicode MS" w:hAnsi="Calibri" w:cs="Calibri"/>
                <w:sz w:val="20"/>
                <w:szCs w:val="20"/>
                <w:lang w:val="en-AU"/>
              </w:rPr>
            </w:r>
            <w:r w:rsidR="00D446E1">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4B55E345" w14:textId="77777777" w:rsidR="00C43AF9" w:rsidRDefault="00C43AF9" w:rsidP="00507953">
            <w:pPr>
              <w:pStyle w:val="paragraph"/>
              <w:spacing w:before="0" w:beforeAutospacing="0" w:after="0" w:afterAutospacing="0"/>
              <w:textAlignment w:val="baseline"/>
              <w:rPr>
                <w:rStyle w:val="normaltextrun"/>
                <w:rFonts w:ascii="Calibri" w:hAnsi="Calibri" w:cs="Calibri"/>
                <w:sz w:val="20"/>
                <w:szCs w:val="20"/>
                <w:lang w:val="en-AU"/>
              </w:rPr>
            </w:pPr>
          </w:p>
          <w:p w14:paraId="38FCA249"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446E1">
              <w:rPr>
                <w:rFonts w:ascii="Calibri" w:eastAsia="Arial Unicode MS" w:hAnsi="Calibri" w:cs="Calibri"/>
                <w:sz w:val="20"/>
                <w:szCs w:val="20"/>
                <w:lang w:val="en-AU"/>
              </w:rPr>
            </w:r>
            <w:r w:rsidR="00D446E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D446E1">
              <w:rPr>
                <w:rFonts w:ascii="Calibri" w:eastAsia="Arial Unicode MS" w:hAnsi="Calibri" w:cs="Calibri"/>
                <w:sz w:val="20"/>
                <w:szCs w:val="20"/>
                <w:lang w:val="en-AU"/>
              </w:rPr>
            </w:r>
            <w:r w:rsidR="00D446E1">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4EEAAAA7" w14:textId="77777777" w:rsidR="00C43AF9" w:rsidRDefault="00C43AF9" w:rsidP="0050795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1BA1A43C"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p>
          <w:tbl>
            <w:tblPr>
              <w:tblStyle w:val="TableGrid"/>
              <w:tblW w:w="0" w:type="auto"/>
              <w:tblLook w:val="04A0" w:firstRow="1" w:lastRow="0" w:firstColumn="1" w:lastColumn="0" w:noHBand="0" w:noVBand="1"/>
            </w:tblPr>
            <w:tblGrid>
              <w:gridCol w:w="9661"/>
            </w:tblGrid>
            <w:tr w:rsidR="00C43AF9" w14:paraId="7C4C2CCD" w14:textId="77777777" w:rsidTr="00507953">
              <w:tc>
                <w:tcPr>
                  <w:tcW w:w="9661" w:type="dxa"/>
                </w:tcPr>
                <w:p w14:paraId="232643ED"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p>
                <w:p w14:paraId="0E08A26F"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p>
              </w:tc>
            </w:tr>
          </w:tbl>
          <w:p w14:paraId="115FA252" w14:textId="77777777" w:rsidR="00C43AF9" w:rsidRDefault="00C43AF9" w:rsidP="00507953">
            <w:pPr>
              <w:spacing w:line="360" w:lineRule="auto"/>
              <w:jc w:val="both"/>
              <w:rPr>
                <w:rFonts w:ascii="Calibri" w:eastAsia="Arial Unicode MS" w:hAnsi="Calibri" w:cs="Calibri"/>
                <w:b/>
                <w:bCs/>
                <w:lang w:val="en-AU"/>
              </w:rPr>
            </w:pPr>
          </w:p>
          <w:p w14:paraId="1CE2E25B"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446E1">
              <w:rPr>
                <w:rFonts w:ascii="Calibri" w:eastAsia="Arial Unicode MS" w:hAnsi="Calibri" w:cs="Calibri"/>
                <w:sz w:val="20"/>
                <w:szCs w:val="20"/>
                <w:lang w:val="en-AU"/>
              </w:rPr>
            </w:r>
            <w:r w:rsidR="00D446E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D446E1">
              <w:rPr>
                <w:rFonts w:ascii="Calibri" w:eastAsia="Arial Unicode MS" w:hAnsi="Calibri" w:cs="Calibri"/>
                <w:sz w:val="20"/>
                <w:szCs w:val="20"/>
                <w:lang w:val="en-AU"/>
              </w:rPr>
            </w:r>
            <w:r w:rsidR="00D446E1">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47128A3C" w14:textId="77777777" w:rsidR="00C43AF9" w:rsidRDefault="00C43AF9" w:rsidP="0050795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2D4DFD16"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p>
          <w:tbl>
            <w:tblPr>
              <w:tblStyle w:val="TableGrid"/>
              <w:tblW w:w="0" w:type="auto"/>
              <w:tblLook w:val="04A0" w:firstRow="1" w:lastRow="0" w:firstColumn="1" w:lastColumn="0" w:noHBand="0" w:noVBand="1"/>
            </w:tblPr>
            <w:tblGrid>
              <w:gridCol w:w="9661"/>
            </w:tblGrid>
            <w:tr w:rsidR="00C43AF9" w14:paraId="20C9DD1D" w14:textId="77777777" w:rsidTr="00507953">
              <w:tc>
                <w:tcPr>
                  <w:tcW w:w="9661" w:type="dxa"/>
                </w:tcPr>
                <w:p w14:paraId="23F2EDF1"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p>
                <w:p w14:paraId="399EEBD3" w14:textId="77777777" w:rsidR="00C43AF9" w:rsidRDefault="00C43AF9" w:rsidP="00507953">
                  <w:pPr>
                    <w:pStyle w:val="paragraph"/>
                    <w:spacing w:before="0" w:beforeAutospacing="0" w:after="0" w:afterAutospacing="0"/>
                    <w:textAlignment w:val="baseline"/>
                    <w:rPr>
                      <w:rFonts w:ascii="Segoe UI" w:hAnsi="Segoe UI" w:cs="Segoe UI"/>
                      <w:color w:val="000000"/>
                      <w:sz w:val="18"/>
                      <w:szCs w:val="18"/>
                    </w:rPr>
                  </w:pPr>
                </w:p>
              </w:tc>
            </w:tr>
          </w:tbl>
          <w:p w14:paraId="7B3464BE" w14:textId="77777777" w:rsidR="00C43AF9" w:rsidRDefault="00C43AF9" w:rsidP="00507953">
            <w:pPr>
              <w:spacing w:line="360" w:lineRule="auto"/>
              <w:jc w:val="both"/>
              <w:rPr>
                <w:rFonts w:ascii="Calibri" w:eastAsia="Arial Unicode MS" w:hAnsi="Calibri" w:cs="Calibri"/>
                <w:b/>
                <w:bCs/>
                <w:lang w:val="en-AU"/>
              </w:rPr>
            </w:pPr>
          </w:p>
          <w:p w14:paraId="2409CA9B" w14:textId="77777777" w:rsidR="00C43AF9" w:rsidRPr="001D6F8D" w:rsidRDefault="00C43AF9" w:rsidP="00507953">
            <w:pPr>
              <w:spacing w:line="360" w:lineRule="auto"/>
              <w:jc w:val="both"/>
              <w:rPr>
                <w:rFonts w:ascii="Calibri" w:eastAsia="Arial Unicode MS" w:hAnsi="Calibri" w:cs="Calibri"/>
                <w:b/>
                <w:bCs/>
                <w:lang w:val="en-AU"/>
              </w:rPr>
            </w:pPr>
            <w:r>
              <w:rPr>
                <w:rStyle w:val="normaltextrun"/>
                <w:rFonts w:ascii="Calibri" w:hAnsi="Calibri" w:cs="Calibri"/>
                <w:lang w:val="en-AU"/>
              </w:rPr>
              <w:t>More information is available in the </w:t>
            </w:r>
            <w:hyperlink r:id="rId12" w:tgtFrame="_blank" w:history="1">
              <w:r>
                <w:rPr>
                  <w:rStyle w:val="normaltextrun"/>
                  <w:rFonts w:ascii="Calibri" w:hAnsi="Calibri" w:cs="Calibri"/>
                  <w:color w:val="0000FF"/>
                  <w:u w:val="single"/>
                  <w:lang w:val="en-AU"/>
                </w:rPr>
                <w:t>Child Safeguarding SharePoint</w:t>
              </w:r>
            </w:hyperlink>
            <w:r>
              <w:rPr>
                <w:rStyle w:val="normaltextrun"/>
                <w:rFonts w:ascii="Calibri" w:hAnsi="Calibri" w:cs="Calibri"/>
                <w:lang w:val="en-AU"/>
              </w:rPr>
              <w:t> and </w:t>
            </w:r>
            <w:hyperlink r:id="rId13" w:tgtFrame="_blank" w:history="1">
              <w:r>
                <w:rPr>
                  <w:rStyle w:val="normaltextrun"/>
                  <w:rFonts w:ascii="Calibri" w:hAnsi="Calibri" w:cs="Calibri"/>
                  <w:color w:val="0000FF"/>
                  <w:u w:val="single"/>
                  <w:lang w:val="en-AU"/>
                </w:rPr>
                <w:t>Child Safeguarding FAQs and Updates</w:t>
              </w:r>
            </w:hyperlink>
          </w:p>
        </w:tc>
      </w:tr>
    </w:tbl>
    <w:p w14:paraId="0AB0073E" w14:textId="77777777" w:rsidR="00C43AF9" w:rsidRDefault="00C43AF9" w:rsidP="00C43AF9"/>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43AF9" w:rsidRPr="007613B3" w14:paraId="58B3055B" w14:textId="77777777" w:rsidTr="00507953">
        <w:trPr>
          <w:trHeight w:val="70"/>
        </w:trPr>
        <w:tc>
          <w:tcPr>
            <w:tcW w:w="1636" w:type="dxa"/>
            <w:tcBorders>
              <w:bottom w:val="nil"/>
            </w:tcBorders>
            <w:shd w:val="clear" w:color="auto" w:fill="auto"/>
            <w:noWrap/>
            <w:hideMark/>
          </w:tcPr>
          <w:p w14:paraId="1E1296A3" w14:textId="77777777" w:rsidR="00C43AF9"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Budget Year:</w:t>
            </w:r>
          </w:p>
          <w:p w14:paraId="4A29BF22" w14:textId="77777777" w:rsidR="00C43AF9" w:rsidRPr="00863EEA" w:rsidRDefault="00C43AF9" w:rsidP="00507953">
            <w:pPr>
              <w:spacing w:before="100" w:beforeAutospacing="1" w:after="100" w:afterAutospacing="1" w:line="240" w:lineRule="auto"/>
              <w:rPr>
                <w:rFonts w:ascii="Calibri" w:eastAsia="Arial Unicode MS" w:hAnsi="Calibri" w:cs="Calibri"/>
                <w:bCs/>
                <w:lang w:val="en-AU"/>
              </w:rPr>
            </w:pPr>
            <w:r w:rsidRPr="00863EEA">
              <w:rPr>
                <w:rFonts w:ascii="Calibri" w:eastAsia="Arial Unicode MS" w:hAnsi="Calibri" w:cs="Calibri"/>
                <w:bCs/>
                <w:lang w:val="en-AU"/>
              </w:rPr>
              <w:t>50,000</w:t>
            </w:r>
          </w:p>
        </w:tc>
        <w:tc>
          <w:tcPr>
            <w:tcW w:w="3205" w:type="dxa"/>
            <w:gridSpan w:val="2"/>
            <w:tcBorders>
              <w:bottom w:val="nil"/>
            </w:tcBorders>
            <w:shd w:val="clear" w:color="auto" w:fill="auto"/>
            <w:noWrap/>
            <w:hideMark/>
          </w:tcPr>
          <w:p w14:paraId="3E9665FA" w14:textId="77777777" w:rsidR="00C43AF9"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Requesting Section/Issuing Office:</w:t>
            </w:r>
          </w:p>
          <w:p w14:paraId="2AD2ED81" w14:textId="77777777" w:rsidR="00C43AF9" w:rsidRPr="00863EEA" w:rsidRDefault="00C43AF9" w:rsidP="00507953">
            <w:pPr>
              <w:spacing w:before="100" w:beforeAutospacing="1" w:after="100" w:afterAutospacing="1" w:line="240" w:lineRule="auto"/>
              <w:rPr>
                <w:rFonts w:ascii="Calibri" w:eastAsia="Arial Unicode MS" w:hAnsi="Calibri" w:cs="Calibri"/>
                <w:b/>
                <w:lang w:val="en-AU"/>
              </w:rPr>
            </w:pPr>
            <w:r w:rsidRPr="00863EEA">
              <w:rPr>
                <w:rFonts w:ascii="Calibri" w:eastAsia="Arial Unicode MS" w:hAnsi="Calibri" w:cs="Calibri"/>
                <w:bCs/>
                <w:lang w:val="en-AU"/>
              </w:rPr>
              <w:t>Education</w:t>
            </w:r>
          </w:p>
        </w:tc>
        <w:tc>
          <w:tcPr>
            <w:tcW w:w="5046" w:type="dxa"/>
            <w:gridSpan w:val="4"/>
            <w:tcBorders>
              <w:bottom w:val="nil"/>
            </w:tcBorders>
            <w:shd w:val="clear" w:color="auto" w:fill="auto"/>
          </w:tcPr>
          <w:p w14:paraId="78EE44DA" w14:textId="77777777" w:rsidR="00C43AF9"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Reasons why consultancy cannot be done by staff:</w:t>
            </w:r>
          </w:p>
          <w:p w14:paraId="67D45AFA" w14:textId="77777777" w:rsidR="00C43AF9" w:rsidRPr="00863EEA" w:rsidRDefault="00C43AF9" w:rsidP="00507953">
            <w:pPr>
              <w:spacing w:before="100" w:beforeAutospacing="1" w:after="100" w:afterAutospacing="1" w:line="240" w:lineRule="auto"/>
              <w:rPr>
                <w:rFonts w:ascii="Calibri" w:eastAsia="Arial Unicode MS" w:hAnsi="Calibri" w:cs="Calibri"/>
                <w:bCs/>
                <w:lang w:val="en-AU"/>
              </w:rPr>
            </w:pPr>
            <w:r w:rsidRPr="00863EEA">
              <w:rPr>
                <w:rFonts w:ascii="Calibri" w:eastAsia="Arial Unicode MS" w:hAnsi="Calibri" w:cs="Calibri"/>
                <w:bCs/>
                <w:lang w:val="en-AU"/>
              </w:rPr>
              <w:t>Existing Workload and required technical expertise</w:t>
            </w:r>
          </w:p>
        </w:tc>
      </w:tr>
      <w:tr w:rsidR="00C43AF9" w:rsidRPr="007613B3" w14:paraId="00C9C2F5" w14:textId="77777777" w:rsidTr="00507953">
        <w:tc>
          <w:tcPr>
            <w:tcW w:w="1636" w:type="dxa"/>
            <w:tcBorders>
              <w:top w:val="nil"/>
            </w:tcBorders>
            <w:shd w:val="clear" w:color="auto" w:fill="auto"/>
            <w:noWrap/>
          </w:tcPr>
          <w:p w14:paraId="66E15A69" w14:textId="77777777" w:rsidR="00C43AF9" w:rsidRPr="007613B3" w:rsidRDefault="00C43AF9" w:rsidP="00507953">
            <w:pPr>
              <w:spacing w:before="60" w:after="60" w:line="240" w:lineRule="auto"/>
              <w:rPr>
                <w:rFonts w:ascii="Calibri" w:eastAsia="Arial Unicode MS" w:hAnsi="Calibri" w:cs="Calibri"/>
                <w:i/>
              </w:rPr>
            </w:pPr>
          </w:p>
        </w:tc>
        <w:tc>
          <w:tcPr>
            <w:tcW w:w="3205" w:type="dxa"/>
            <w:gridSpan w:val="2"/>
            <w:tcBorders>
              <w:top w:val="nil"/>
            </w:tcBorders>
            <w:shd w:val="clear" w:color="auto" w:fill="auto"/>
            <w:noWrap/>
          </w:tcPr>
          <w:p w14:paraId="6E564CA0" w14:textId="77777777" w:rsidR="00C43AF9" w:rsidRPr="007613B3" w:rsidRDefault="00C43AF9" w:rsidP="00507953">
            <w:pPr>
              <w:spacing w:before="60" w:after="60" w:line="240" w:lineRule="auto"/>
              <w:rPr>
                <w:rFonts w:ascii="Calibri" w:eastAsia="Arial Unicode MS" w:hAnsi="Calibri" w:cs="Calibri"/>
                <w:i/>
                <w:lang w:val="en-AU"/>
              </w:rPr>
            </w:pPr>
          </w:p>
        </w:tc>
        <w:tc>
          <w:tcPr>
            <w:tcW w:w="5046" w:type="dxa"/>
            <w:gridSpan w:val="4"/>
            <w:tcBorders>
              <w:top w:val="nil"/>
            </w:tcBorders>
            <w:shd w:val="clear" w:color="auto" w:fill="auto"/>
          </w:tcPr>
          <w:p w14:paraId="7FC69832" w14:textId="77777777" w:rsidR="00C43AF9" w:rsidRPr="007613B3" w:rsidRDefault="00C43AF9" w:rsidP="00507953">
            <w:pPr>
              <w:spacing w:before="60" w:after="60" w:line="240" w:lineRule="auto"/>
              <w:rPr>
                <w:rFonts w:ascii="Calibri" w:eastAsia="Arial Unicode MS" w:hAnsi="Calibri" w:cs="Calibri"/>
                <w:i/>
              </w:rPr>
            </w:pPr>
          </w:p>
        </w:tc>
      </w:tr>
      <w:tr w:rsidR="00C43AF9" w:rsidRPr="007613B3" w14:paraId="16B375DA" w14:textId="77777777" w:rsidTr="00507953">
        <w:tc>
          <w:tcPr>
            <w:tcW w:w="9887" w:type="dxa"/>
            <w:gridSpan w:val="7"/>
            <w:tcBorders>
              <w:top w:val="nil"/>
            </w:tcBorders>
            <w:shd w:val="clear" w:color="auto" w:fill="auto"/>
            <w:noWrap/>
          </w:tcPr>
          <w:p w14:paraId="5748F02B" w14:textId="07B3E5D8" w:rsidR="00C43AF9" w:rsidRDefault="00C43AF9" w:rsidP="00507953">
            <w:pPr>
              <w:spacing w:before="60" w:after="60" w:line="240" w:lineRule="auto"/>
              <w:rPr>
                <w:rFonts w:ascii="Calibri" w:eastAsia="Arial Unicode MS" w:hAnsi="Calibri" w:cs="Calibri"/>
                <w:lang w:val="en-AU"/>
              </w:rPr>
            </w:pPr>
            <w:r w:rsidRPr="0054592E">
              <w:rPr>
                <w:rFonts w:ascii="Calibri" w:eastAsia="Arial Unicode MS" w:hAnsi="Calibri" w:cs="Calibri"/>
                <w:b/>
              </w:rPr>
              <w:t>Included in Annual/Rolling Workplan</w:t>
            </w:r>
            <w:r>
              <w:rPr>
                <w:rFonts w:ascii="Calibri" w:eastAsia="Arial Unicode MS" w:hAnsi="Calibri" w:cs="Calibri"/>
                <w:i/>
              </w:rPr>
              <w:t xml:space="preserve">: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w:t>
            </w:r>
            <w:r>
              <w:rPr>
                <w:rFonts w:ascii="Calibri" w:eastAsia="Arial Unicode MS" w:hAnsi="Calibri" w:cs="Calibri"/>
                <w:lang w:val="en-AU"/>
              </w:rPr>
              <w:t>Yes</w:t>
            </w:r>
            <w:r w:rsidRPr="007613B3">
              <w:rPr>
                <w:rFonts w:ascii="Calibri" w:eastAsia="Arial Unicode MS" w:hAnsi="Calibri" w:cs="Calibri"/>
                <w:lang w:val="en-AU"/>
              </w:rPr>
              <w:t xml:space="preserve"> </w:t>
            </w: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r>
              <w:rPr>
                <w:rFonts w:ascii="Calibri" w:eastAsia="Arial Unicode MS" w:hAnsi="Calibri" w:cs="Calibri"/>
                <w:lang w:val="en-AU"/>
              </w:rPr>
              <w:t xml:space="preserve"> No, please justify:</w:t>
            </w:r>
            <w:r w:rsidR="00253126">
              <w:rPr>
                <w:rFonts w:ascii="Calibri" w:eastAsia="Arial Unicode MS" w:hAnsi="Calibri" w:cs="Calibri"/>
                <w:lang w:val="en-AU"/>
              </w:rPr>
              <w:t xml:space="preserve"> Th</w:t>
            </w:r>
            <w:r w:rsidR="00226055">
              <w:rPr>
                <w:rFonts w:ascii="Calibri" w:eastAsia="Arial Unicode MS" w:hAnsi="Calibri" w:cs="Calibri"/>
                <w:lang w:val="en-AU"/>
              </w:rPr>
              <w:t xml:space="preserve">is consultancy was planned in the period of August-December </w:t>
            </w:r>
            <w:proofErr w:type="gramStart"/>
            <w:r w:rsidR="00226055">
              <w:rPr>
                <w:rFonts w:ascii="Calibri" w:eastAsia="Arial Unicode MS" w:hAnsi="Calibri" w:cs="Calibri"/>
                <w:lang w:val="en-AU"/>
              </w:rPr>
              <w:t>2021</w:t>
            </w:r>
            <w:proofErr w:type="gramEnd"/>
            <w:r w:rsidR="00226055">
              <w:rPr>
                <w:rFonts w:ascii="Calibri" w:eastAsia="Arial Unicode MS" w:hAnsi="Calibri" w:cs="Calibri"/>
                <w:lang w:val="en-AU"/>
              </w:rPr>
              <w:t xml:space="preserve"> but UNICEF received the request from MINEDUC at the end of </w:t>
            </w:r>
            <w:r w:rsidR="00A204F8">
              <w:rPr>
                <w:rFonts w:ascii="Calibri" w:eastAsia="Arial Unicode MS" w:hAnsi="Calibri" w:cs="Calibri"/>
                <w:lang w:val="en-AU"/>
              </w:rPr>
              <w:t>December,</w:t>
            </w:r>
            <w:r w:rsidR="00226055">
              <w:rPr>
                <w:rFonts w:ascii="Calibri" w:eastAsia="Arial Unicode MS" w:hAnsi="Calibri" w:cs="Calibri"/>
                <w:lang w:val="en-AU"/>
              </w:rPr>
              <w:t xml:space="preserve"> so the timeline changed from January to April 2022.</w:t>
            </w:r>
          </w:p>
          <w:p w14:paraId="2432802F" w14:textId="77777777" w:rsidR="00C43AF9" w:rsidRDefault="00C43AF9" w:rsidP="00507953">
            <w:pPr>
              <w:spacing w:before="60" w:after="60" w:line="240" w:lineRule="auto"/>
              <w:rPr>
                <w:rFonts w:ascii="Calibri" w:eastAsia="Arial Unicode MS" w:hAnsi="Calibri" w:cs="Calibri"/>
                <w:i/>
              </w:rPr>
            </w:pPr>
          </w:p>
          <w:p w14:paraId="406C52DB" w14:textId="77777777" w:rsidR="00C43AF9" w:rsidRPr="007613B3" w:rsidRDefault="00C43AF9" w:rsidP="00507953">
            <w:pPr>
              <w:spacing w:before="60" w:after="60" w:line="240" w:lineRule="auto"/>
              <w:rPr>
                <w:rFonts w:ascii="Calibri" w:eastAsia="Arial Unicode MS" w:hAnsi="Calibri" w:cs="Calibri"/>
                <w:i/>
              </w:rPr>
            </w:pPr>
          </w:p>
        </w:tc>
      </w:tr>
      <w:tr w:rsidR="00C43AF9" w:rsidRPr="007613B3" w14:paraId="63237C94" w14:textId="77777777" w:rsidTr="00507953">
        <w:tc>
          <w:tcPr>
            <w:tcW w:w="6390" w:type="dxa"/>
            <w:gridSpan w:val="5"/>
            <w:tcBorders>
              <w:bottom w:val="nil"/>
            </w:tcBorders>
            <w:shd w:val="clear" w:color="auto" w:fill="auto"/>
          </w:tcPr>
          <w:p w14:paraId="3F4D5A99" w14:textId="77777777" w:rsidR="004F0F54" w:rsidRPr="004E1247" w:rsidRDefault="004F0F54" w:rsidP="004F0F54">
            <w:pPr>
              <w:spacing w:before="100" w:beforeAutospacing="1" w:after="100" w:afterAutospacing="1" w:line="240" w:lineRule="auto"/>
              <w:rPr>
                <w:rFonts w:asciiTheme="minorHAnsi" w:eastAsia="Arial Unicode MS" w:hAnsiTheme="minorHAnsi" w:cstheme="minorHAnsi"/>
                <w:b/>
                <w:color w:val="auto"/>
                <w:lang w:val="en-AU"/>
              </w:rPr>
            </w:pPr>
            <w:r w:rsidRPr="004E1247">
              <w:rPr>
                <w:rFonts w:asciiTheme="minorHAnsi" w:eastAsia="Arial Unicode MS" w:hAnsiTheme="minorHAnsi" w:cstheme="minorHAnsi"/>
                <w:b/>
                <w:color w:val="auto"/>
                <w:lang w:val="en-AU"/>
              </w:rPr>
              <w:t>Consultant Level:</w:t>
            </w:r>
          </w:p>
          <w:p w14:paraId="75BBC3A4" w14:textId="4979AEFA" w:rsidR="004F0F54" w:rsidRPr="00226055" w:rsidRDefault="004F0F54" w:rsidP="00226055">
            <w:pPr>
              <w:spacing w:before="120" w:after="60" w:line="240" w:lineRule="auto"/>
              <w:rPr>
                <w:rFonts w:asciiTheme="minorHAnsi" w:eastAsia="Arial Unicode MS" w:hAnsiTheme="minorHAnsi" w:cstheme="minorHAnsi"/>
                <w:color w:val="auto"/>
                <w:lang w:val="en-AU"/>
              </w:rPr>
            </w:pPr>
            <w:r w:rsidRPr="004E1247">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4E1247">
              <w:rPr>
                <w:rFonts w:asciiTheme="minorHAnsi" w:eastAsia="Arial Unicode MS" w:hAnsiTheme="minorHAnsi" w:cstheme="minorHAnsi"/>
                <w:color w:val="auto"/>
                <w:lang w:val="en-AU"/>
              </w:rPr>
              <w:instrText xml:space="preserve"> FORMCHECKBOX </w:instrText>
            </w:r>
            <w:r w:rsidR="00D446E1">
              <w:rPr>
                <w:rFonts w:asciiTheme="minorHAnsi" w:eastAsia="Arial Unicode MS" w:hAnsiTheme="minorHAnsi" w:cstheme="minorHAnsi"/>
                <w:color w:val="auto"/>
                <w:lang w:val="en-AU"/>
              </w:rPr>
            </w:r>
            <w:r w:rsidR="00D446E1">
              <w:rPr>
                <w:rFonts w:asciiTheme="minorHAnsi" w:eastAsia="Arial Unicode MS" w:hAnsiTheme="minorHAnsi" w:cstheme="minorHAnsi"/>
                <w:color w:val="auto"/>
                <w:lang w:val="en-AU"/>
              </w:rPr>
              <w:fldChar w:fldCharType="separate"/>
            </w:r>
            <w:r w:rsidRPr="004E1247">
              <w:rPr>
                <w:rFonts w:asciiTheme="minorHAnsi" w:eastAsia="Arial Unicode MS" w:hAnsiTheme="minorHAnsi" w:cstheme="minorHAnsi"/>
                <w:color w:val="auto"/>
                <w:lang w:val="en-AU"/>
              </w:rPr>
              <w:fldChar w:fldCharType="end"/>
            </w:r>
            <w:r w:rsidRPr="004E1247">
              <w:rPr>
                <w:rFonts w:asciiTheme="minorHAnsi" w:eastAsia="Arial Unicode MS" w:hAnsiTheme="minorHAnsi" w:cstheme="minorHAnsi"/>
                <w:color w:val="auto"/>
                <w:lang w:val="en-AU"/>
              </w:rPr>
              <w:t xml:space="preserve"> Junior    </w:t>
            </w:r>
            <w:r w:rsidR="00226055">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226055">
              <w:rPr>
                <w:rFonts w:asciiTheme="minorHAnsi" w:eastAsia="Arial Unicode MS" w:hAnsiTheme="minorHAnsi" w:cstheme="minorHAnsi"/>
                <w:color w:val="auto"/>
                <w:lang w:val="en-AU"/>
              </w:rPr>
              <w:instrText xml:space="preserve"> FORMCHECKBOX </w:instrText>
            </w:r>
            <w:r w:rsidR="00D446E1">
              <w:rPr>
                <w:rFonts w:asciiTheme="minorHAnsi" w:eastAsia="Arial Unicode MS" w:hAnsiTheme="minorHAnsi" w:cstheme="minorHAnsi"/>
                <w:color w:val="auto"/>
                <w:lang w:val="en-AU"/>
              </w:rPr>
            </w:r>
            <w:r w:rsidR="00D446E1">
              <w:rPr>
                <w:rFonts w:asciiTheme="minorHAnsi" w:eastAsia="Arial Unicode MS" w:hAnsiTheme="minorHAnsi" w:cstheme="minorHAnsi"/>
                <w:color w:val="auto"/>
                <w:lang w:val="en-AU"/>
              </w:rPr>
              <w:fldChar w:fldCharType="separate"/>
            </w:r>
            <w:r w:rsidR="00226055">
              <w:rPr>
                <w:rFonts w:asciiTheme="minorHAnsi" w:eastAsia="Arial Unicode MS" w:hAnsiTheme="minorHAnsi" w:cstheme="minorHAnsi"/>
                <w:color w:val="auto"/>
                <w:lang w:val="en-AU"/>
              </w:rPr>
              <w:fldChar w:fldCharType="end"/>
            </w:r>
            <w:r w:rsidRPr="004E1247">
              <w:rPr>
                <w:rFonts w:asciiTheme="minorHAnsi" w:eastAsia="Arial Unicode MS" w:hAnsiTheme="minorHAnsi" w:cstheme="minorHAnsi"/>
                <w:color w:val="auto"/>
                <w:lang w:val="en-AU"/>
              </w:rPr>
              <w:t xml:space="preserve"> Middle     </w:t>
            </w:r>
            <w:r>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Pr>
                <w:rFonts w:asciiTheme="minorHAnsi" w:eastAsia="Arial Unicode MS" w:hAnsiTheme="minorHAnsi" w:cstheme="minorHAnsi"/>
                <w:color w:val="auto"/>
                <w:lang w:val="en-AU"/>
              </w:rPr>
              <w:instrText xml:space="preserve"> FORMCHECKBOX </w:instrText>
            </w:r>
            <w:r w:rsidR="00D446E1">
              <w:rPr>
                <w:rFonts w:asciiTheme="minorHAnsi" w:eastAsia="Arial Unicode MS" w:hAnsiTheme="minorHAnsi" w:cstheme="minorHAnsi"/>
                <w:color w:val="auto"/>
                <w:lang w:val="en-AU"/>
              </w:rPr>
            </w:r>
            <w:r w:rsidR="00D446E1">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r w:rsidRPr="004E1247">
              <w:rPr>
                <w:rFonts w:asciiTheme="minorHAnsi" w:eastAsia="Arial Unicode MS" w:hAnsiTheme="minorHAnsi" w:cstheme="minorHAnsi"/>
                <w:color w:val="auto"/>
                <w:lang w:val="en-AU"/>
              </w:rPr>
              <w:t xml:space="preserve"> Senior</w:t>
            </w:r>
          </w:p>
          <w:p w14:paraId="7DBCDAF2" w14:textId="5EC2E443" w:rsidR="00C43AF9" w:rsidRDefault="00C43AF9" w:rsidP="00507953">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Consultant sourcing:</w:t>
            </w:r>
          </w:p>
          <w:p w14:paraId="5128834E" w14:textId="77777777" w:rsidR="00C43AF9" w:rsidRPr="007613B3" w:rsidRDefault="00C43AF9" w:rsidP="00507953">
            <w:pPr>
              <w:spacing w:before="120" w:after="60" w:line="240" w:lineRule="auto"/>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National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International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Both</w:t>
            </w:r>
          </w:p>
          <w:p w14:paraId="1A4217E3"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 xml:space="preserve">Consultant </w:t>
            </w:r>
            <w:r w:rsidRPr="007613B3">
              <w:rPr>
                <w:rFonts w:ascii="Calibri" w:eastAsia="Arial Unicode MS" w:hAnsi="Calibri" w:cs="Calibri"/>
                <w:b/>
                <w:lang w:val="en-AU"/>
              </w:rPr>
              <w:t xml:space="preserve">selection method: </w:t>
            </w:r>
          </w:p>
          <w:p w14:paraId="749B1D0E" w14:textId="77777777" w:rsidR="00C43AF9" w:rsidRPr="007613B3" w:rsidRDefault="00C43AF9" w:rsidP="00507953">
            <w:pPr>
              <w:spacing w:before="120" w:after="60" w:line="240" w:lineRule="auto"/>
              <w:rPr>
                <w:rFonts w:ascii="Calibri" w:eastAsia="Arial Unicode MS" w:hAnsi="Calibri" w:cs="Calibri"/>
                <w:lang w:val="en-AU"/>
              </w:rPr>
            </w:pPr>
            <w:r w:rsidRPr="007613B3">
              <w:rPr>
                <w:rFonts w:ascii="Calibri" w:eastAsia="Arial Unicode MS" w:hAnsi="Calibri" w:cs="Calibri"/>
                <w:lang w:val="en-AU"/>
              </w:rPr>
              <w:fldChar w:fldCharType="begin">
                <w:ffData>
                  <w:name w:val="Check10"/>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Competitive Selection (Roster)</w:t>
            </w:r>
          </w:p>
          <w:p w14:paraId="7DB687C3" w14:textId="77777777" w:rsidR="00C43AF9" w:rsidRPr="007613B3" w:rsidRDefault="00C43AF9" w:rsidP="00507953">
            <w:pPr>
              <w:spacing w:before="120" w:after="60" w:line="240" w:lineRule="auto"/>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Competitive Selection (Advertisement/Desk Review/Interview)</w:t>
            </w:r>
          </w:p>
        </w:tc>
        <w:tc>
          <w:tcPr>
            <w:tcW w:w="3497" w:type="dxa"/>
            <w:gridSpan w:val="2"/>
            <w:tcBorders>
              <w:bottom w:val="nil"/>
            </w:tcBorders>
            <w:shd w:val="clear" w:color="auto" w:fill="auto"/>
          </w:tcPr>
          <w:p w14:paraId="5E833069" w14:textId="77777777" w:rsidR="00C43AF9" w:rsidRPr="007613B3" w:rsidRDefault="00C43AF9" w:rsidP="00507953">
            <w:pPr>
              <w:spacing w:before="120" w:after="60" w:line="240" w:lineRule="auto"/>
              <w:rPr>
                <w:rFonts w:ascii="Calibri" w:eastAsia="Arial Unicode MS" w:hAnsi="Calibri" w:cs="Calibri"/>
                <w:b/>
                <w:lang w:val="en-AU"/>
              </w:rPr>
            </w:pPr>
            <w:r w:rsidRPr="007613B3">
              <w:rPr>
                <w:rFonts w:ascii="Calibri" w:eastAsia="Arial Unicode MS" w:hAnsi="Calibri" w:cs="Calibri"/>
                <w:b/>
                <w:lang w:val="en-AU"/>
              </w:rPr>
              <w:t>Request for:</w:t>
            </w:r>
          </w:p>
          <w:p w14:paraId="69E50DA0" w14:textId="77777777" w:rsidR="00C43AF9" w:rsidRPr="007613B3" w:rsidRDefault="00C43AF9" w:rsidP="00507953">
            <w:pPr>
              <w:spacing w:before="120" w:after="60" w:line="240" w:lineRule="auto"/>
              <w:rPr>
                <w:rFonts w:ascii="Calibri" w:eastAsia="Arial Unicode MS" w:hAnsi="Calibri" w:cs="Calibri"/>
                <w:lang w:val="en-AU"/>
              </w:rPr>
            </w:pP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New SSA</w:t>
            </w:r>
            <w:r>
              <w:rPr>
                <w:rFonts w:ascii="Calibri" w:eastAsia="Arial Unicode MS" w:hAnsi="Calibri" w:cs="Calibri"/>
                <w:lang w:val="en-AU"/>
              </w:rPr>
              <w:t xml:space="preserve"> – Individual Contract</w:t>
            </w:r>
          </w:p>
          <w:p w14:paraId="13489908" w14:textId="77777777" w:rsidR="00C43AF9" w:rsidRPr="007613B3" w:rsidRDefault="00C43AF9" w:rsidP="00507953">
            <w:pPr>
              <w:spacing w:before="100" w:beforeAutospacing="1" w:after="100" w:afterAutospacing="1" w:line="240" w:lineRule="auto"/>
              <w:rPr>
                <w:rFonts w:ascii="Calibri" w:eastAsia="Arial Unicode MS" w:hAnsi="Calibri" w:cs="Calibri"/>
                <w:lang w:val="en-AU"/>
              </w:rPr>
            </w:pPr>
            <w:r w:rsidRPr="007613B3">
              <w:rPr>
                <w:rFonts w:ascii="Calibri" w:eastAsia="Arial Unicode MS" w:hAnsi="Calibri" w:cs="Calibri"/>
                <w:lang w:val="en-AU"/>
              </w:rPr>
              <w:fldChar w:fldCharType="begin">
                <w:ffData>
                  <w:name w:val="Check10"/>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Extension/ Amendment</w:t>
            </w:r>
          </w:p>
        </w:tc>
      </w:tr>
      <w:tr w:rsidR="00C43AF9" w:rsidRPr="007613B3" w14:paraId="78D1554E" w14:textId="77777777" w:rsidTr="00507953">
        <w:tc>
          <w:tcPr>
            <w:tcW w:w="6390" w:type="dxa"/>
            <w:gridSpan w:val="5"/>
            <w:tcBorders>
              <w:bottom w:val="nil"/>
            </w:tcBorders>
            <w:shd w:val="clear" w:color="auto" w:fill="auto"/>
          </w:tcPr>
          <w:p w14:paraId="636F2E34" w14:textId="77777777" w:rsidR="00C43AF9" w:rsidRDefault="00C43AF9" w:rsidP="00507953">
            <w:pPr>
              <w:spacing w:before="100" w:beforeAutospacing="1" w:after="100" w:afterAutospacing="1" w:line="240" w:lineRule="auto"/>
              <w:rPr>
                <w:rFonts w:ascii="Calibri" w:eastAsia="Arial Unicode MS" w:hAnsi="Calibri" w:cs="Calibri"/>
                <w:b/>
              </w:rPr>
            </w:pPr>
            <w:r>
              <w:rPr>
                <w:rFonts w:ascii="Calibri" w:eastAsia="Arial Unicode MS" w:hAnsi="Calibri" w:cs="Calibri"/>
                <w:b/>
              </w:rPr>
              <w:t>If Extension, Justification for extension:</w:t>
            </w:r>
          </w:p>
          <w:p w14:paraId="3B4C6512" w14:textId="77777777" w:rsidR="00C43AF9" w:rsidRDefault="00C43AF9" w:rsidP="00507953">
            <w:pPr>
              <w:spacing w:before="100" w:beforeAutospacing="1" w:after="100" w:afterAutospacing="1" w:line="240" w:lineRule="auto"/>
              <w:rPr>
                <w:rFonts w:ascii="Calibri" w:eastAsia="Arial Unicode MS" w:hAnsi="Calibri" w:cs="Calibri"/>
                <w:b/>
              </w:rPr>
            </w:pPr>
          </w:p>
          <w:p w14:paraId="7CCE37C1" w14:textId="77777777" w:rsidR="00C43AF9" w:rsidRPr="00D5258E" w:rsidRDefault="00C43AF9" w:rsidP="00507953">
            <w:pPr>
              <w:spacing w:before="100" w:beforeAutospacing="1" w:after="100" w:afterAutospacing="1" w:line="240" w:lineRule="auto"/>
              <w:rPr>
                <w:rFonts w:ascii="Calibri" w:eastAsia="Arial Unicode MS" w:hAnsi="Calibri" w:cs="Calibri"/>
                <w:b/>
              </w:rPr>
            </w:pPr>
          </w:p>
        </w:tc>
        <w:tc>
          <w:tcPr>
            <w:tcW w:w="3497" w:type="dxa"/>
            <w:gridSpan w:val="2"/>
            <w:tcBorders>
              <w:bottom w:val="nil"/>
            </w:tcBorders>
            <w:shd w:val="clear" w:color="auto" w:fill="auto"/>
          </w:tcPr>
          <w:p w14:paraId="0E3DED9D" w14:textId="77777777" w:rsidR="00C43AF9" w:rsidRPr="007613B3" w:rsidRDefault="00C43AF9" w:rsidP="00507953">
            <w:pPr>
              <w:spacing w:before="120" w:after="60" w:line="240" w:lineRule="auto"/>
              <w:rPr>
                <w:rFonts w:ascii="Calibri" w:eastAsia="Arial Unicode MS" w:hAnsi="Calibri" w:cs="Calibri"/>
                <w:b/>
                <w:lang w:val="en-AU"/>
              </w:rPr>
            </w:pPr>
          </w:p>
        </w:tc>
      </w:tr>
      <w:tr w:rsidR="00C43AF9" w:rsidRPr="007613B3" w14:paraId="39449044" w14:textId="77777777" w:rsidTr="00507953">
        <w:tc>
          <w:tcPr>
            <w:tcW w:w="4138" w:type="dxa"/>
            <w:gridSpan w:val="2"/>
            <w:tcBorders>
              <w:bottom w:val="nil"/>
            </w:tcBorders>
            <w:shd w:val="clear" w:color="auto" w:fill="auto"/>
            <w:noWrap/>
            <w:hideMark/>
          </w:tcPr>
          <w:p w14:paraId="11C29729" w14:textId="77777777" w:rsidR="00C43AF9"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Supervisor:</w:t>
            </w:r>
          </w:p>
          <w:p w14:paraId="712DC341"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Hugh Delaney</w:t>
            </w:r>
          </w:p>
        </w:tc>
        <w:tc>
          <w:tcPr>
            <w:tcW w:w="1980" w:type="dxa"/>
            <w:gridSpan w:val="2"/>
            <w:tcBorders>
              <w:bottom w:val="nil"/>
            </w:tcBorders>
            <w:shd w:val="clear" w:color="auto" w:fill="auto"/>
            <w:noWrap/>
            <w:hideMark/>
          </w:tcPr>
          <w:p w14:paraId="03A879C5"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Start Date:</w:t>
            </w:r>
          </w:p>
        </w:tc>
        <w:tc>
          <w:tcPr>
            <w:tcW w:w="2070" w:type="dxa"/>
            <w:gridSpan w:val="2"/>
            <w:tcBorders>
              <w:bottom w:val="nil"/>
            </w:tcBorders>
            <w:shd w:val="clear" w:color="auto" w:fill="auto"/>
          </w:tcPr>
          <w:p w14:paraId="7154366E" w14:textId="77777777" w:rsidR="00C43AF9"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End Date:</w:t>
            </w:r>
          </w:p>
          <w:p w14:paraId="46B91F2F"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p>
        </w:tc>
        <w:tc>
          <w:tcPr>
            <w:tcW w:w="1699" w:type="dxa"/>
            <w:tcBorders>
              <w:bottom w:val="nil"/>
            </w:tcBorders>
            <w:shd w:val="clear" w:color="auto" w:fill="auto"/>
          </w:tcPr>
          <w:p w14:paraId="46EE266A"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Number of Days (working)</w:t>
            </w:r>
          </w:p>
        </w:tc>
      </w:tr>
      <w:tr w:rsidR="00C43AF9" w:rsidRPr="007613B3" w14:paraId="30760B02" w14:textId="77777777" w:rsidTr="00507953">
        <w:tc>
          <w:tcPr>
            <w:tcW w:w="4138" w:type="dxa"/>
            <w:gridSpan w:val="2"/>
            <w:tcBorders>
              <w:top w:val="nil"/>
            </w:tcBorders>
            <w:shd w:val="clear" w:color="auto" w:fill="auto"/>
            <w:noWrap/>
          </w:tcPr>
          <w:p w14:paraId="165F5FCA" w14:textId="77777777" w:rsidR="00C43AF9" w:rsidRPr="007613B3" w:rsidRDefault="00C43AF9" w:rsidP="00507953">
            <w:pPr>
              <w:spacing w:before="60" w:after="60" w:line="240" w:lineRule="auto"/>
              <w:rPr>
                <w:rFonts w:ascii="Calibri" w:eastAsia="Arial Unicode MS" w:hAnsi="Calibri" w:cs="Calibri"/>
                <w:i/>
                <w:lang w:val="en-AU"/>
              </w:rPr>
            </w:pPr>
          </w:p>
        </w:tc>
        <w:tc>
          <w:tcPr>
            <w:tcW w:w="1980" w:type="dxa"/>
            <w:gridSpan w:val="2"/>
            <w:tcBorders>
              <w:top w:val="nil"/>
            </w:tcBorders>
            <w:shd w:val="clear" w:color="auto" w:fill="auto"/>
            <w:noWrap/>
          </w:tcPr>
          <w:p w14:paraId="63EA8F1D" w14:textId="3C4A9D44" w:rsidR="00C43AF9" w:rsidRPr="00863EEA" w:rsidRDefault="00E535E5" w:rsidP="00507953">
            <w:pPr>
              <w:spacing w:before="60" w:after="60" w:line="240" w:lineRule="auto"/>
              <w:rPr>
                <w:rFonts w:ascii="Calibri" w:eastAsia="Arial Unicode MS" w:hAnsi="Calibri" w:cs="Calibri"/>
                <w:iCs/>
                <w:lang w:val="en-AU"/>
              </w:rPr>
            </w:pPr>
            <w:r>
              <w:rPr>
                <w:rFonts w:ascii="Calibri" w:eastAsia="Arial Unicode MS" w:hAnsi="Calibri" w:cs="Calibri"/>
                <w:iCs/>
                <w:lang w:val="en-AU"/>
              </w:rPr>
              <w:t>10</w:t>
            </w:r>
            <w:r w:rsidR="00C43AF9" w:rsidRPr="00863EEA">
              <w:rPr>
                <w:rFonts w:ascii="Calibri" w:eastAsia="Arial Unicode MS" w:hAnsi="Calibri" w:cs="Calibri"/>
                <w:iCs/>
                <w:lang w:val="en-AU"/>
              </w:rPr>
              <w:t>/</w:t>
            </w:r>
            <w:r w:rsidR="00C43AF9">
              <w:rPr>
                <w:rFonts w:ascii="Calibri" w:eastAsia="Arial Unicode MS" w:hAnsi="Calibri" w:cs="Calibri"/>
                <w:iCs/>
                <w:lang w:val="en-AU"/>
              </w:rPr>
              <w:t>0</w:t>
            </w:r>
            <w:r>
              <w:rPr>
                <w:rFonts w:ascii="Calibri" w:eastAsia="Arial Unicode MS" w:hAnsi="Calibri" w:cs="Calibri"/>
                <w:iCs/>
                <w:lang w:val="en-AU"/>
              </w:rPr>
              <w:t>2</w:t>
            </w:r>
            <w:r w:rsidR="00C43AF9" w:rsidRPr="00863EEA">
              <w:rPr>
                <w:rFonts w:ascii="Calibri" w:eastAsia="Arial Unicode MS" w:hAnsi="Calibri" w:cs="Calibri"/>
                <w:iCs/>
                <w:lang w:val="en-AU"/>
              </w:rPr>
              <w:t>/2021</w:t>
            </w:r>
          </w:p>
        </w:tc>
        <w:tc>
          <w:tcPr>
            <w:tcW w:w="2070" w:type="dxa"/>
            <w:gridSpan w:val="2"/>
            <w:tcBorders>
              <w:top w:val="nil"/>
            </w:tcBorders>
            <w:shd w:val="clear" w:color="auto" w:fill="auto"/>
          </w:tcPr>
          <w:p w14:paraId="3881375C" w14:textId="0D595AA4" w:rsidR="00C43AF9" w:rsidRPr="00E32041" w:rsidRDefault="00E535E5" w:rsidP="00507953">
            <w:pPr>
              <w:spacing w:before="60" w:after="60" w:line="240" w:lineRule="auto"/>
              <w:rPr>
                <w:rFonts w:ascii="Calibri" w:eastAsia="Arial Unicode MS" w:hAnsi="Calibri" w:cs="Calibri"/>
                <w:iCs/>
                <w:lang w:val="en-AU"/>
              </w:rPr>
            </w:pPr>
            <w:r>
              <w:rPr>
                <w:rFonts w:ascii="Calibri" w:eastAsia="Arial Unicode MS" w:hAnsi="Calibri" w:cs="Calibri"/>
                <w:iCs/>
                <w:lang w:val="en-AU"/>
              </w:rPr>
              <w:t>10</w:t>
            </w:r>
            <w:r w:rsidR="00C43AF9">
              <w:rPr>
                <w:rFonts w:ascii="Calibri" w:eastAsia="Arial Unicode MS" w:hAnsi="Calibri" w:cs="Calibri"/>
                <w:iCs/>
                <w:lang w:val="en-AU"/>
              </w:rPr>
              <w:t>/0</w:t>
            </w:r>
            <w:r>
              <w:rPr>
                <w:rFonts w:ascii="Calibri" w:eastAsia="Arial Unicode MS" w:hAnsi="Calibri" w:cs="Calibri"/>
                <w:iCs/>
                <w:lang w:val="en-AU"/>
              </w:rPr>
              <w:t>5</w:t>
            </w:r>
            <w:r w:rsidR="00C43AF9">
              <w:rPr>
                <w:rFonts w:ascii="Calibri" w:eastAsia="Arial Unicode MS" w:hAnsi="Calibri" w:cs="Calibri"/>
                <w:iCs/>
                <w:lang w:val="en-AU"/>
              </w:rPr>
              <w:t>/2021</w:t>
            </w:r>
          </w:p>
        </w:tc>
        <w:tc>
          <w:tcPr>
            <w:tcW w:w="1699" w:type="dxa"/>
            <w:tcBorders>
              <w:top w:val="nil"/>
            </w:tcBorders>
            <w:shd w:val="clear" w:color="auto" w:fill="auto"/>
          </w:tcPr>
          <w:p w14:paraId="50358682" w14:textId="77777777" w:rsidR="00C43AF9" w:rsidRPr="00E32041" w:rsidRDefault="00C43AF9" w:rsidP="00507953">
            <w:pPr>
              <w:spacing w:before="60" w:after="60" w:line="240" w:lineRule="auto"/>
              <w:rPr>
                <w:rFonts w:ascii="Calibri" w:eastAsia="Arial Unicode MS" w:hAnsi="Calibri" w:cs="Calibri"/>
                <w:iCs/>
                <w:lang w:val="en-AU"/>
              </w:rPr>
            </w:pPr>
            <w:r>
              <w:rPr>
                <w:rFonts w:ascii="Calibri" w:eastAsia="Arial Unicode MS" w:hAnsi="Calibri" w:cs="Calibri"/>
                <w:iCs/>
                <w:lang w:val="en-AU"/>
              </w:rPr>
              <w:t>60</w:t>
            </w:r>
          </w:p>
        </w:tc>
      </w:tr>
    </w:tbl>
    <w:p w14:paraId="3B912724" w14:textId="6F6FBBC9" w:rsidR="00C43AF9" w:rsidRDefault="00C43AF9" w:rsidP="00C43AF9"/>
    <w:p w14:paraId="2C8412A5" w14:textId="61CC0AE6" w:rsidR="00297EA1" w:rsidRDefault="00297EA1" w:rsidP="00C43AF9"/>
    <w:p w14:paraId="6BCAF3EA" w14:textId="77777777" w:rsidR="00297EA1" w:rsidRDefault="00297EA1" w:rsidP="00C43AF9"/>
    <w:p w14:paraId="4A975AA2" w14:textId="77777777" w:rsidR="00C43AF9" w:rsidRDefault="00C43AF9" w:rsidP="00C43AF9"/>
    <w:tbl>
      <w:tblPr>
        <w:tblStyle w:val="TableGrid"/>
        <w:tblW w:w="9985" w:type="dxa"/>
        <w:tblLook w:val="04A0" w:firstRow="1" w:lastRow="0" w:firstColumn="1" w:lastColumn="0" w:noHBand="0" w:noVBand="1"/>
      </w:tblPr>
      <w:tblGrid>
        <w:gridCol w:w="3505"/>
        <w:gridCol w:w="3060"/>
        <w:gridCol w:w="1710"/>
        <w:gridCol w:w="1710"/>
      </w:tblGrid>
      <w:tr w:rsidR="00C43AF9" w14:paraId="313930B0" w14:textId="77777777" w:rsidTr="00507953">
        <w:tc>
          <w:tcPr>
            <w:tcW w:w="3505" w:type="dxa"/>
            <w:tcBorders>
              <w:top w:val="single" w:sz="4" w:space="0" w:color="auto"/>
              <w:left w:val="single" w:sz="4" w:space="0" w:color="auto"/>
              <w:bottom w:val="single" w:sz="4" w:space="0" w:color="auto"/>
              <w:right w:val="nil"/>
            </w:tcBorders>
          </w:tcPr>
          <w:p w14:paraId="2B7CC86D" w14:textId="77777777" w:rsidR="00C43AF9" w:rsidRDefault="00C43AF9" w:rsidP="00507953">
            <w:r w:rsidRPr="0054592E">
              <w:rPr>
                <w:rFonts w:ascii="Calibri" w:eastAsia="Arial Unicode MS" w:hAnsi="Calibri" w:cs="Calibri"/>
                <w:b/>
                <w:lang w:val="en-AU"/>
              </w:rPr>
              <w:t>Work Assignment Overview</w:t>
            </w:r>
          </w:p>
          <w:p w14:paraId="6D21D3B0" w14:textId="77777777" w:rsidR="00C43AF9" w:rsidRDefault="00C43AF9" w:rsidP="00507953">
            <w:r w:rsidRPr="007613B3">
              <w:rPr>
                <w:rFonts w:ascii="Calibri" w:eastAsia="Arial Unicode MS" w:hAnsi="Calibri" w:cs="Calibri"/>
                <w:lang w:val="en-AU"/>
              </w:rPr>
              <w:t>Tasks/Milestone:</w:t>
            </w:r>
          </w:p>
        </w:tc>
        <w:tc>
          <w:tcPr>
            <w:tcW w:w="3060" w:type="dxa"/>
            <w:tcBorders>
              <w:top w:val="single" w:sz="4" w:space="0" w:color="auto"/>
              <w:left w:val="nil"/>
              <w:bottom w:val="single" w:sz="4" w:space="0" w:color="auto"/>
              <w:right w:val="nil"/>
            </w:tcBorders>
          </w:tcPr>
          <w:p w14:paraId="45C2FBD3" w14:textId="77777777" w:rsidR="00C43AF9" w:rsidRDefault="00C43AF9" w:rsidP="00507953">
            <w:r w:rsidRPr="007613B3">
              <w:rPr>
                <w:rFonts w:ascii="Calibri" w:eastAsia="Arial Unicode MS" w:hAnsi="Calibri" w:cs="Calibri"/>
                <w:lang w:val="en-AU"/>
              </w:rPr>
              <w:t>Deliverables/Outputs:</w:t>
            </w:r>
          </w:p>
        </w:tc>
        <w:tc>
          <w:tcPr>
            <w:tcW w:w="1710" w:type="dxa"/>
            <w:tcBorders>
              <w:top w:val="single" w:sz="4" w:space="0" w:color="auto"/>
              <w:left w:val="nil"/>
              <w:bottom w:val="single" w:sz="4" w:space="0" w:color="auto"/>
              <w:right w:val="nil"/>
            </w:tcBorders>
          </w:tcPr>
          <w:p w14:paraId="6443B547" w14:textId="77777777" w:rsidR="00C43AF9" w:rsidRDefault="00C43AF9" w:rsidP="00507953">
            <w:r>
              <w:rPr>
                <w:rFonts w:ascii="Calibri" w:eastAsia="Arial Unicode MS" w:hAnsi="Calibri" w:cs="Calibri"/>
                <w:lang w:val="en-AU"/>
              </w:rPr>
              <w:t>Timeline</w:t>
            </w:r>
          </w:p>
        </w:tc>
        <w:tc>
          <w:tcPr>
            <w:tcW w:w="1710" w:type="dxa"/>
            <w:tcBorders>
              <w:top w:val="single" w:sz="4" w:space="0" w:color="auto"/>
              <w:left w:val="nil"/>
              <w:bottom w:val="single" w:sz="4" w:space="0" w:color="auto"/>
              <w:right w:val="single" w:sz="4" w:space="0" w:color="auto"/>
            </w:tcBorders>
          </w:tcPr>
          <w:p w14:paraId="148E46A7" w14:textId="77777777" w:rsidR="00C43AF9" w:rsidRDefault="00C43AF9" w:rsidP="00507953">
            <w:r w:rsidRPr="007613B3">
              <w:rPr>
                <w:rFonts w:ascii="Calibri" w:eastAsia="Arial Unicode MS" w:hAnsi="Calibri" w:cs="Calibri"/>
                <w:lang w:val="en-AU"/>
              </w:rPr>
              <w:t>Estimate Budget</w:t>
            </w:r>
          </w:p>
        </w:tc>
      </w:tr>
      <w:tr w:rsidR="00C43AF9" w14:paraId="42BA605B" w14:textId="77777777" w:rsidTr="00507953">
        <w:tc>
          <w:tcPr>
            <w:tcW w:w="3505" w:type="dxa"/>
            <w:tcBorders>
              <w:top w:val="single" w:sz="4" w:space="0" w:color="auto"/>
            </w:tcBorders>
          </w:tcPr>
          <w:p w14:paraId="7A0D965E" w14:textId="5C3A810A" w:rsidR="00C43AF9" w:rsidRDefault="00C43AF9" w:rsidP="00507953">
            <w:pPr>
              <w:tabs>
                <w:tab w:val="left" w:pos="2730"/>
              </w:tabs>
              <w:jc w:val="both"/>
            </w:pPr>
            <w:r>
              <w:t>Understanding the scope of the work and how it will be completed</w:t>
            </w:r>
            <w:r w:rsidR="00AE134C">
              <w:t xml:space="preserve"> and develop an inception report.</w:t>
            </w:r>
          </w:p>
        </w:tc>
        <w:tc>
          <w:tcPr>
            <w:tcW w:w="3060" w:type="dxa"/>
            <w:tcBorders>
              <w:top w:val="single" w:sz="4" w:space="0" w:color="auto"/>
            </w:tcBorders>
          </w:tcPr>
          <w:p w14:paraId="764E8A75" w14:textId="77777777" w:rsidR="00C43AF9" w:rsidRDefault="00C43AF9" w:rsidP="00507953">
            <w:pPr>
              <w:jc w:val="both"/>
            </w:pPr>
            <w:r w:rsidRPr="004E396F">
              <w:t xml:space="preserve">An inception report detailing the understanding of the scope of work and the methodology to use on this assignment.  </w:t>
            </w:r>
          </w:p>
        </w:tc>
        <w:tc>
          <w:tcPr>
            <w:tcW w:w="1710" w:type="dxa"/>
            <w:tcBorders>
              <w:top w:val="single" w:sz="4" w:space="0" w:color="auto"/>
            </w:tcBorders>
          </w:tcPr>
          <w:p w14:paraId="3E22A383" w14:textId="77777777" w:rsidR="00C43AF9" w:rsidRDefault="00C43AF9" w:rsidP="00507953">
            <w:r w:rsidRPr="004E396F">
              <w:t>2 weeks after signing</w:t>
            </w:r>
            <w:r>
              <w:t xml:space="preserve"> the contract</w:t>
            </w:r>
          </w:p>
        </w:tc>
        <w:tc>
          <w:tcPr>
            <w:tcW w:w="1710" w:type="dxa"/>
            <w:tcBorders>
              <w:top w:val="single" w:sz="4" w:space="0" w:color="auto"/>
            </w:tcBorders>
          </w:tcPr>
          <w:p w14:paraId="51E7BFEA" w14:textId="77777777" w:rsidR="00C43AF9" w:rsidRDefault="00C43AF9" w:rsidP="00507953">
            <w:r>
              <w:t>20%</w:t>
            </w:r>
          </w:p>
        </w:tc>
      </w:tr>
      <w:tr w:rsidR="00C43AF9" w14:paraId="6C785505" w14:textId="77777777" w:rsidTr="00507953">
        <w:tc>
          <w:tcPr>
            <w:tcW w:w="3505" w:type="dxa"/>
            <w:tcBorders>
              <w:top w:val="single" w:sz="4" w:space="0" w:color="auto"/>
            </w:tcBorders>
          </w:tcPr>
          <w:p w14:paraId="030F4F90" w14:textId="77777777" w:rsidR="00C43AF9" w:rsidRDefault="00C43AF9" w:rsidP="00507953">
            <w:pPr>
              <w:tabs>
                <w:tab w:val="left" w:pos="2730"/>
              </w:tabs>
              <w:jc w:val="both"/>
            </w:pPr>
            <w:r>
              <w:t>Desk review of existing research and data related to drop out and repetition in Rwanda as well as consultation with education stakeholders, to develop an agreed-upon barriers and solutions analysis, including identifying where knowledge gaps may exist for Rwanda, based in international research.</w:t>
            </w:r>
          </w:p>
        </w:tc>
        <w:tc>
          <w:tcPr>
            <w:tcW w:w="3060" w:type="dxa"/>
            <w:tcBorders>
              <w:top w:val="single" w:sz="4" w:space="0" w:color="auto"/>
            </w:tcBorders>
          </w:tcPr>
          <w:p w14:paraId="7D6C0C3E" w14:textId="77777777" w:rsidR="00C43AF9" w:rsidRDefault="00C43AF9" w:rsidP="00507953">
            <w:pPr>
              <w:jc w:val="both"/>
            </w:pPr>
            <w:r>
              <w:t>Agreed-upon barriers and solutions analysis, including identifying where knowledge gaps may exist for Rwanda, based in international research</w:t>
            </w:r>
          </w:p>
          <w:p w14:paraId="351EAAED" w14:textId="77777777" w:rsidR="00C43AF9" w:rsidRDefault="00C43AF9" w:rsidP="00507953">
            <w:pPr>
              <w:jc w:val="both"/>
            </w:pPr>
          </w:p>
        </w:tc>
        <w:tc>
          <w:tcPr>
            <w:tcW w:w="1710" w:type="dxa"/>
            <w:tcBorders>
              <w:top w:val="single" w:sz="4" w:space="0" w:color="auto"/>
            </w:tcBorders>
          </w:tcPr>
          <w:p w14:paraId="74900F00" w14:textId="77777777" w:rsidR="00C43AF9" w:rsidRDefault="00C43AF9" w:rsidP="00507953">
            <w:r>
              <w:t xml:space="preserve">4 weeks after signing </w:t>
            </w:r>
          </w:p>
        </w:tc>
        <w:tc>
          <w:tcPr>
            <w:tcW w:w="1710" w:type="dxa"/>
            <w:tcBorders>
              <w:top w:val="single" w:sz="4" w:space="0" w:color="auto"/>
            </w:tcBorders>
          </w:tcPr>
          <w:p w14:paraId="559C6916" w14:textId="77777777" w:rsidR="00C43AF9" w:rsidRDefault="00C43AF9" w:rsidP="00507953"/>
        </w:tc>
      </w:tr>
      <w:tr w:rsidR="00C43AF9" w14:paraId="0D502ACB" w14:textId="77777777" w:rsidTr="00507953">
        <w:tc>
          <w:tcPr>
            <w:tcW w:w="3505" w:type="dxa"/>
            <w:tcBorders>
              <w:top w:val="single" w:sz="4" w:space="0" w:color="auto"/>
            </w:tcBorders>
          </w:tcPr>
          <w:p w14:paraId="5F628D76" w14:textId="77777777" w:rsidR="00C43AF9" w:rsidRDefault="00C43AF9" w:rsidP="00507953">
            <w:pPr>
              <w:tabs>
                <w:tab w:val="left" w:pos="2730"/>
              </w:tabs>
              <w:jc w:val="both"/>
            </w:pPr>
            <w:r>
              <w:t xml:space="preserve">Map out the various </w:t>
            </w:r>
            <w:proofErr w:type="spellStart"/>
            <w:r>
              <w:t>programmes</w:t>
            </w:r>
            <w:proofErr w:type="spellEnd"/>
            <w:r>
              <w:t xml:space="preserve">, interventions and budgets across the education sector and other sectoral </w:t>
            </w:r>
            <w:proofErr w:type="spellStart"/>
            <w:r>
              <w:t>programmes</w:t>
            </w:r>
            <w:proofErr w:type="spellEnd"/>
            <w:r>
              <w:t xml:space="preserve"> contributing to education, including those supported by Development Partners, organizing these interventions in the framework to address drop and repetition in a manner to support coordination and synergies across the different interventions</w:t>
            </w:r>
          </w:p>
        </w:tc>
        <w:tc>
          <w:tcPr>
            <w:tcW w:w="3060" w:type="dxa"/>
            <w:tcBorders>
              <w:top w:val="single" w:sz="4" w:space="0" w:color="auto"/>
            </w:tcBorders>
          </w:tcPr>
          <w:p w14:paraId="62D9D064" w14:textId="77777777" w:rsidR="00C43AF9" w:rsidRPr="00285836" w:rsidRDefault="00C43AF9" w:rsidP="00507953">
            <w:pPr>
              <w:jc w:val="both"/>
            </w:pPr>
            <w:r>
              <w:t xml:space="preserve">Detailed various </w:t>
            </w:r>
            <w:proofErr w:type="spellStart"/>
            <w:r>
              <w:t>programmes</w:t>
            </w:r>
            <w:proofErr w:type="spellEnd"/>
            <w:r>
              <w:t xml:space="preserve">, interventions and budgets across the education sector and other sectoral </w:t>
            </w:r>
            <w:proofErr w:type="spellStart"/>
            <w:r>
              <w:t>programmes</w:t>
            </w:r>
            <w:proofErr w:type="spellEnd"/>
            <w:r>
              <w:t xml:space="preserve"> contributing to education, including those supported by Development Partners, organizing these interventions in the framework to address drop and repetition in a manner to support coordination and synergies across the different interventions</w:t>
            </w:r>
          </w:p>
          <w:p w14:paraId="591C7514" w14:textId="77777777" w:rsidR="00C43AF9" w:rsidRDefault="00C43AF9" w:rsidP="00507953">
            <w:pPr>
              <w:jc w:val="both"/>
            </w:pPr>
          </w:p>
        </w:tc>
        <w:tc>
          <w:tcPr>
            <w:tcW w:w="1710" w:type="dxa"/>
            <w:tcBorders>
              <w:top w:val="single" w:sz="4" w:space="0" w:color="auto"/>
            </w:tcBorders>
          </w:tcPr>
          <w:p w14:paraId="33C4578F" w14:textId="77777777" w:rsidR="00C43AF9" w:rsidRDefault="00C43AF9" w:rsidP="00507953"/>
        </w:tc>
        <w:tc>
          <w:tcPr>
            <w:tcW w:w="1710" w:type="dxa"/>
            <w:tcBorders>
              <w:top w:val="single" w:sz="4" w:space="0" w:color="auto"/>
            </w:tcBorders>
          </w:tcPr>
          <w:p w14:paraId="0E5FD3E2" w14:textId="77777777" w:rsidR="00C43AF9" w:rsidRDefault="00C43AF9" w:rsidP="00507953"/>
        </w:tc>
      </w:tr>
      <w:tr w:rsidR="00C43AF9" w14:paraId="1944EF50" w14:textId="77777777" w:rsidTr="00507953">
        <w:tc>
          <w:tcPr>
            <w:tcW w:w="3505" w:type="dxa"/>
            <w:tcBorders>
              <w:top w:val="single" w:sz="4" w:space="0" w:color="auto"/>
            </w:tcBorders>
          </w:tcPr>
          <w:p w14:paraId="57866F3B" w14:textId="77777777" w:rsidR="00C43AF9" w:rsidRDefault="00C43AF9" w:rsidP="00507953">
            <w:pPr>
              <w:tabs>
                <w:tab w:val="left" w:pos="2730"/>
              </w:tabs>
              <w:jc w:val="both"/>
            </w:pPr>
            <w:r>
              <w:t xml:space="preserve">Identify the major gaps that exist to bridge the gap between the current </w:t>
            </w:r>
            <w:proofErr w:type="spellStart"/>
            <w:r>
              <w:t>programmes</w:t>
            </w:r>
            <w:proofErr w:type="spellEnd"/>
            <w:r>
              <w:t xml:space="preserve"> and budgets and achievement of the overall strategy.</w:t>
            </w:r>
          </w:p>
        </w:tc>
        <w:tc>
          <w:tcPr>
            <w:tcW w:w="3060" w:type="dxa"/>
            <w:tcBorders>
              <w:top w:val="single" w:sz="4" w:space="0" w:color="auto"/>
            </w:tcBorders>
          </w:tcPr>
          <w:p w14:paraId="5B662132" w14:textId="77777777" w:rsidR="00C43AF9" w:rsidRDefault="00C43AF9" w:rsidP="00507953">
            <w:pPr>
              <w:jc w:val="both"/>
            </w:pPr>
            <w:r>
              <w:t xml:space="preserve">Identified major gaps that exist to bridge the gap between the current </w:t>
            </w:r>
            <w:proofErr w:type="spellStart"/>
            <w:r>
              <w:t>programmes</w:t>
            </w:r>
            <w:proofErr w:type="spellEnd"/>
            <w:r>
              <w:t xml:space="preserve"> and budgets and achievement of the overall strategy.</w:t>
            </w:r>
          </w:p>
        </w:tc>
        <w:tc>
          <w:tcPr>
            <w:tcW w:w="1710" w:type="dxa"/>
            <w:tcBorders>
              <w:top w:val="single" w:sz="4" w:space="0" w:color="auto"/>
            </w:tcBorders>
          </w:tcPr>
          <w:p w14:paraId="7814512E" w14:textId="77777777" w:rsidR="00C43AF9" w:rsidRDefault="00C43AF9" w:rsidP="00507953"/>
        </w:tc>
        <w:tc>
          <w:tcPr>
            <w:tcW w:w="1710" w:type="dxa"/>
            <w:tcBorders>
              <w:top w:val="single" w:sz="4" w:space="0" w:color="auto"/>
            </w:tcBorders>
          </w:tcPr>
          <w:p w14:paraId="3E7B3FA2" w14:textId="77777777" w:rsidR="00C43AF9" w:rsidRDefault="00C43AF9" w:rsidP="00507953"/>
        </w:tc>
      </w:tr>
      <w:tr w:rsidR="00C43AF9" w14:paraId="779D4550" w14:textId="77777777" w:rsidTr="00507953">
        <w:tc>
          <w:tcPr>
            <w:tcW w:w="3505" w:type="dxa"/>
            <w:tcBorders>
              <w:top w:val="single" w:sz="4" w:space="0" w:color="auto"/>
            </w:tcBorders>
          </w:tcPr>
          <w:p w14:paraId="049D9227" w14:textId="77777777" w:rsidR="00C43AF9" w:rsidRDefault="00C43AF9" w:rsidP="00507953">
            <w:pPr>
              <w:tabs>
                <w:tab w:val="left" w:pos="2730"/>
              </w:tabs>
              <w:jc w:val="both"/>
            </w:pPr>
            <w:r>
              <w:t xml:space="preserve">Conduct a rapid survey on dropout and repetition </w:t>
            </w:r>
          </w:p>
        </w:tc>
        <w:tc>
          <w:tcPr>
            <w:tcW w:w="3060" w:type="dxa"/>
            <w:tcBorders>
              <w:top w:val="single" w:sz="4" w:space="0" w:color="auto"/>
            </w:tcBorders>
          </w:tcPr>
          <w:p w14:paraId="2BFC9D96" w14:textId="77777777" w:rsidR="00C43AF9" w:rsidRDefault="00C43AF9" w:rsidP="00507953">
            <w:pPr>
              <w:jc w:val="both"/>
            </w:pPr>
            <w:r w:rsidRPr="00316817">
              <w:t>Concise report detailing causes of dropouts and repetition</w:t>
            </w:r>
          </w:p>
        </w:tc>
        <w:tc>
          <w:tcPr>
            <w:tcW w:w="1710" w:type="dxa"/>
            <w:tcBorders>
              <w:top w:val="single" w:sz="4" w:space="0" w:color="auto"/>
            </w:tcBorders>
          </w:tcPr>
          <w:p w14:paraId="15365EE8" w14:textId="77777777" w:rsidR="00C43AF9" w:rsidRDefault="00C43AF9" w:rsidP="00507953">
            <w:r>
              <w:t>6</w:t>
            </w:r>
            <w:r w:rsidRPr="004E396F">
              <w:t xml:space="preserve"> </w:t>
            </w:r>
            <w:r>
              <w:t>weeks</w:t>
            </w:r>
            <w:r w:rsidRPr="004E396F">
              <w:t xml:space="preserve"> after signing</w:t>
            </w:r>
          </w:p>
        </w:tc>
        <w:tc>
          <w:tcPr>
            <w:tcW w:w="1710" w:type="dxa"/>
            <w:tcBorders>
              <w:top w:val="single" w:sz="4" w:space="0" w:color="auto"/>
            </w:tcBorders>
          </w:tcPr>
          <w:p w14:paraId="61E3B4D5" w14:textId="77777777" w:rsidR="00C43AF9" w:rsidRDefault="00C43AF9" w:rsidP="00507953">
            <w:r>
              <w:t>20%</w:t>
            </w:r>
          </w:p>
        </w:tc>
      </w:tr>
      <w:tr w:rsidR="00C43AF9" w14:paraId="79E96811" w14:textId="77777777" w:rsidTr="00507953">
        <w:tc>
          <w:tcPr>
            <w:tcW w:w="3505" w:type="dxa"/>
          </w:tcPr>
          <w:p w14:paraId="67790A84" w14:textId="77777777" w:rsidR="00C43AF9" w:rsidRPr="005F70F6" w:rsidRDefault="00C43AF9" w:rsidP="00507953">
            <w:pPr>
              <w:jc w:val="both"/>
            </w:pPr>
            <w:r>
              <w:t>Develop a drop-out and repetition strategy based on the above analyses and solutions, including an approach to identify and support those categories of children most at risk of drop-out.</w:t>
            </w:r>
          </w:p>
          <w:p w14:paraId="29955EEB" w14:textId="77777777" w:rsidR="00C43AF9" w:rsidRDefault="00C43AF9" w:rsidP="00507953"/>
        </w:tc>
        <w:tc>
          <w:tcPr>
            <w:tcW w:w="3060" w:type="dxa"/>
          </w:tcPr>
          <w:p w14:paraId="6267259A" w14:textId="77777777" w:rsidR="00C43AF9" w:rsidRPr="004E396F" w:rsidRDefault="00C43AF9" w:rsidP="00507953">
            <w:pPr>
              <w:autoSpaceDE w:val="0"/>
              <w:autoSpaceDN w:val="0"/>
              <w:adjustRightInd w:val="0"/>
              <w:contextualSpacing/>
              <w:jc w:val="both"/>
              <w:rPr>
                <w:bCs/>
              </w:rPr>
            </w:pPr>
            <w:r w:rsidRPr="004E396F">
              <w:t xml:space="preserve">Final document with (1) </w:t>
            </w:r>
            <w:r w:rsidRPr="004E396F">
              <w:rPr>
                <w:bCs/>
              </w:rPr>
              <w:t xml:space="preserve">a national strategy on </w:t>
            </w:r>
            <w:proofErr w:type="gramStart"/>
            <w:r w:rsidRPr="004E396F">
              <w:rPr>
                <w:bCs/>
              </w:rPr>
              <w:t>drop</w:t>
            </w:r>
            <w:proofErr w:type="gramEnd"/>
            <w:r w:rsidRPr="004E396F">
              <w:rPr>
                <w:bCs/>
              </w:rPr>
              <w:t xml:space="preserve"> out and repetition and (2) a national referral pathway for students at risk of repeating the class or dropout</w:t>
            </w:r>
          </w:p>
          <w:p w14:paraId="2A1A62AF" w14:textId="77777777" w:rsidR="00C43AF9" w:rsidRDefault="00C43AF9" w:rsidP="00507953">
            <w:pPr>
              <w:jc w:val="both"/>
            </w:pPr>
          </w:p>
        </w:tc>
        <w:tc>
          <w:tcPr>
            <w:tcW w:w="1710" w:type="dxa"/>
          </w:tcPr>
          <w:p w14:paraId="51488FF7" w14:textId="77777777" w:rsidR="00C43AF9" w:rsidRDefault="00C43AF9" w:rsidP="00507953">
            <w:r>
              <w:t>2</w:t>
            </w:r>
            <w:r w:rsidRPr="004E396F">
              <w:t xml:space="preserve"> months after signing </w:t>
            </w:r>
          </w:p>
        </w:tc>
        <w:tc>
          <w:tcPr>
            <w:tcW w:w="1710" w:type="dxa"/>
          </w:tcPr>
          <w:p w14:paraId="67C7E001" w14:textId="77777777" w:rsidR="00C43AF9" w:rsidRDefault="00C43AF9" w:rsidP="00507953">
            <w:r>
              <w:t>40%</w:t>
            </w:r>
          </w:p>
        </w:tc>
      </w:tr>
      <w:tr w:rsidR="00C43AF9" w14:paraId="69A5F686" w14:textId="77777777" w:rsidTr="00507953">
        <w:tc>
          <w:tcPr>
            <w:tcW w:w="3505" w:type="dxa"/>
          </w:tcPr>
          <w:p w14:paraId="0A4A4EFD" w14:textId="77777777" w:rsidR="00C43AF9" w:rsidRDefault="00C43AF9" w:rsidP="00507953">
            <w:r>
              <w:t>Develop visual materials to easily communicate and explain the overall strategy and coordination approach to achieve its results</w:t>
            </w:r>
          </w:p>
        </w:tc>
        <w:tc>
          <w:tcPr>
            <w:tcW w:w="3060" w:type="dxa"/>
          </w:tcPr>
          <w:p w14:paraId="5FC4E84B" w14:textId="77777777" w:rsidR="00C43AF9" w:rsidRDefault="00C43AF9" w:rsidP="00507953">
            <w:r w:rsidRPr="004E396F">
              <w:t>A brochure summarizing all</w:t>
            </w:r>
            <w:r w:rsidRPr="004E396F">
              <w:rPr>
                <w:bCs/>
              </w:rPr>
              <w:t xml:space="preserve"> referral pathways</w:t>
            </w:r>
            <w:r>
              <w:t xml:space="preserve"> </w:t>
            </w:r>
          </w:p>
        </w:tc>
        <w:tc>
          <w:tcPr>
            <w:tcW w:w="1710" w:type="dxa"/>
          </w:tcPr>
          <w:p w14:paraId="201081C7" w14:textId="77777777" w:rsidR="00C43AF9" w:rsidRDefault="00C43AF9" w:rsidP="00507953">
            <w:r>
              <w:t xml:space="preserve">3 </w:t>
            </w:r>
            <w:r w:rsidRPr="004E396F">
              <w:t>months after signing</w:t>
            </w:r>
          </w:p>
        </w:tc>
        <w:tc>
          <w:tcPr>
            <w:tcW w:w="1710" w:type="dxa"/>
          </w:tcPr>
          <w:p w14:paraId="344F84CA" w14:textId="77777777" w:rsidR="00C43AF9" w:rsidRDefault="00C43AF9" w:rsidP="00507953">
            <w:r>
              <w:t>20%</w:t>
            </w:r>
          </w:p>
        </w:tc>
      </w:tr>
    </w:tbl>
    <w:tbl>
      <w:tblPr>
        <w:tblpPr w:leftFromText="180" w:rightFromText="180" w:vertAnchor="page" w:horzAnchor="margin" w:tblpY="1149"/>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C43AF9" w:rsidRPr="007613B3" w14:paraId="5AF9839B" w14:textId="77777777" w:rsidTr="005079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EEF54EA" w14:textId="77777777" w:rsidR="00C43AF9" w:rsidRPr="007613B3" w:rsidRDefault="00C43AF9" w:rsidP="00507953">
            <w:pPr>
              <w:spacing w:before="60" w:after="60" w:line="240" w:lineRule="auto"/>
              <w:rPr>
                <w:rFonts w:ascii="Calibri" w:eastAsia="Arial Unicode MS" w:hAnsi="Calibri" w:cs="Calibri"/>
                <w:b/>
                <w:lang w:val="en-AU"/>
              </w:rPr>
            </w:pPr>
            <w:bookmarkStart w:id="3" w:name="_Hlk527733739"/>
            <w:r w:rsidRPr="007613B3">
              <w:rPr>
                <w:rFonts w:ascii="Calibri" w:eastAsia="Arial Unicode MS" w:hAnsi="Calibri" w:cs="Calibri"/>
                <w:b/>
                <w:lang w:val="en-AU"/>
              </w:rPr>
              <w:lastRenderedPageBreak/>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E994D81" w14:textId="77777777" w:rsidR="00C43AF9" w:rsidRPr="007613B3" w:rsidRDefault="00C43AF9" w:rsidP="00507953">
            <w:pPr>
              <w:ind w:left="12" w:hanging="12"/>
              <w:rPr>
                <w:rFonts w:ascii="Calibri" w:eastAsia="Arial Unicode MS" w:hAnsi="Calibri" w:cs="Calibri"/>
                <w:b/>
                <w:lang w:val="en-AU"/>
              </w:rPr>
            </w:pPr>
            <w:r>
              <w:rPr>
                <w:rFonts w:ascii="Calibri" w:eastAsia="Arial Unicode MS" w:hAnsi="Calibri" w:cs="Calibri"/>
                <w:b/>
                <w:lang w:val="en-AU"/>
              </w:rPr>
              <w:t>50,000 USD</w:t>
            </w: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A3F260E" w14:textId="77777777" w:rsidR="00C43AF9" w:rsidRPr="007613B3" w:rsidRDefault="00C43AF9" w:rsidP="00507953">
            <w:pPr>
              <w:spacing w:before="60" w:after="60" w:line="240" w:lineRule="auto"/>
              <w:jc w:val="center"/>
              <w:rPr>
                <w:rFonts w:ascii="Calibri" w:eastAsia="Arial Unicode MS" w:hAnsi="Calibri" w:cs="Calibri"/>
                <w:b/>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3A3B8E9" w14:textId="77777777" w:rsidR="00C43AF9" w:rsidRPr="007613B3" w:rsidRDefault="00C43AF9" w:rsidP="00507953">
            <w:pPr>
              <w:spacing w:before="60" w:after="60"/>
              <w:jc w:val="center"/>
              <w:rPr>
                <w:rFonts w:ascii="Calibri" w:eastAsia="Arial Unicode MS" w:hAnsi="Calibri" w:cs="Calibri"/>
                <w:b/>
                <w:lang w:val="en-AU"/>
              </w:rPr>
            </w:pPr>
          </w:p>
        </w:tc>
      </w:tr>
      <w:tr w:rsidR="00C43AF9" w:rsidRPr="007613B3" w14:paraId="59061EDD" w14:textId="77777777" w:rsidTr="005079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13ABDA8" w14:textId="77777777" w:rsidR="00C43AF9" w:rsidRPr="007613B3" w:rsidRDefault="00C43AF9" w:rsidP="00507953">
            <w:pPr>
              <w:spacing w:before="60" w:after="60" w:line="240" w:lineRule="auto"/>
              <w:rPr>
                <w:rFonts w:ascii="Calibri" w:eastAsia="Arial Unicode MS" w:hAnsi="Calibri" w:cs="Calibri"/>
                <w:lang w:val="en-AU"/>
              </w:rPr>
            </w:pPr>
            <w:r w:rsidRPr="007613B3">
              <w:rPr>
                <w:rFonts w:ascii="Calibri" w:eastAsia="Arial Unicode MS" w:hAnsi="Calibri" w:cs="Calibri"/>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58AA289" w14:textId="77777777" w:rsidR="00C43AF9" w:rsidRPr="007613B3" w:rsidRDefault="00C43AF9" w:rsidP="00507953">
            <w:pPr>
              <w:ind w:left="12" w:hanging="12"/>
              <w:rPr>
                <w:rFonts w:ascii="Calibri" w:eastAsia="Arial Unicode MS" w:hAnsi="Calibri" w:cs="Calibri"/>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228A26B5" w14:textId="77777777" w:rsidR="00C43AF9" w:rsidRPr="007613B3" w:rsidRDefault="00C43AF9" w:rsidP="00507953">
            <w:pPr>
              <w:spacing w:before="60" w:after="60" w:line="240" w:lineRule="auto"/>
              <w:rPr>
                <w:rFonts w:ascii="Calibri" w:eastAsia="Arial Unicode MS" w:hAnsi="Calibri" w:cs="Calibri"/>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8FBA56D" w14:textId="77777777" w:rsidR="00C43AF9" w:rsidRPr="007613B3" w:rsidRDefault="00C43AF9" w:rsidP="00507953">
            <w:pPr>
              <w:spacing w:before="60" w:after="60"/>
              <w:jc w:val="center"/>
              <w:rPr>
                <w:rFonts w:ascii="Calibri" w:eastAsia="Arial Unicode MS" w:hAnsi="Calibri" w:cs="Calibri"/>
                <w:lang w:val="en-AU"/>
              </w:rPr>
            </w:pPr>
          </w:p>
        </w:tc>
      </w:tr>
      <w:tr w:rsidR="00C43AF9" w:rsidRPr="007613B3" w14:paraId="5396BFA8" w14:textId="77777777" w:rsidTr="005079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ADADD13" w14:textId="77777777" w:rsidR="00C43AF9" w:rsidRPr="007613B3" w:rsidRDefault="00C43AF9" w:rsidP="00507953">
            <w:pPr>
              <w:spacing w:before="60" w:after="60" w:line="240" w:lineRule="auto"/>
              <w:rPr>
                <w:rFonts w:ascii="Calibri" w:eastAsia="Arial Unicode MS" w:hAnsi="Calibri" w:cs="Calibri"/>
                <w:lang w:val="en-AU"/>
              </w:rPr>
            </w:pPr>
            <w:r w:rsidRPr="007613B3">
              <w:rPr>
                <w:rFonts w:ascii="Calibri" w:eastAsia="Arial Unicode MS" w:hAnsi="Calibri" w:cs="Calibri"/>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1960051C" w14:textId="77777777" w:rsidR="00C43AF9" w:rsidRPr="007613B3" w:rsidRDefault="00C43AF9" w:rsidP="00507953">
            <w:pPr>
              <w:ind w:left="12" w:hanging="12"/>
              <w:rPr>
                <w:rFonts w:ascii="Calibri" w:eastAsia="Arial Unicode MS" w:hAnsi="Calibri" w:cs="Calibri"/>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13B0C988" w14:textId="77777777" w:rsidR="00C43AF9" w:rsidRPr="007613B3" w:rsidRDefault="00C43AF9" w:rsidP="00507953">
            <w:pPr>
              <w:spacing w:before="60" w:after="60" w:line="240" w:lineRule="auto"/>
              <w:jc w:val="center"/>
              <w:rPr>
                <w:rFonts w:ascii="Calibri" w:eastAsia="Arial Unicode MS" w:hAnsi="Calibri" w:cs="Calibri"/>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00302F64" w14:textId="77777777" w:rsidR="00C43AF9" w:rsidRPr="007613B3" w:rsidRDefault="00C43AF9" w:rsidP="00507953">
            <w:pPr>
              <w:spacing w:before="60" w:after="60"/>
              <w:jc w:val="center"/>
              <w:rPr>
                <w:rFonts w:ascii="Calibri" w:eastAsia="Arial Unicode MS" w:hAnsi="Calibri" w:cs="Calibri"/>
                <w:lang w:val="en-AU"/>
              </w:rPr>
            </w:pPr>
          </w:p>
        </w:tc>
      </w:tr>
      <w:tr w:rsidR="00C43AF9" w:rsidRPr="007613B3" w14:paraId="0AD1F377" w14:textId="77777777" w:rsidTr="005079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59436FF1" w14:textId="77777777" w:rsidR="00C43AF9" w:rsidRPr="0054592E" w:rsidRDefault="00C43AF9" w:rsidP="00507953">
            <w:pPr>
              <w:spacing w:before="60" w:after="60" w:line="240" w:lineRule="auto"/>
              <w:rPr>
                <w:rFonts w:ascii="Calibri" w:eastAsia="Arial Unicode MS" w:hAnsi="Calibri" w:cs="Calibri"/>
                <w:i/>
                <w:lang w:val="en-AU"/>
              </w:rPr>
            </w:pPr>
            <w:r w:rsidRPr="007613B3">
              <w:rPr>
                <w:rFonts w:ascii="Calibri" w:eastAsia="Arial Unicode MS" w:hAnsi="Calibri" w:cs="Calibri"/>
                <w:b/>
                <w:lang w:val="en-AU"/>
              </w:rPr>
              <w:t>Total estimated consultancy costs</w:t>
            </w:r>
            <w:r>
              <w:rPr>
                <w:rStyle w:val="EndnoteReference"/>
                <w:rFonts w:ascii="Calibri" w:eastAsia="Arial Unicode MS" w:hAnsi="Calibri" w:cs="Calibri"/>
                <w:b/>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5F65063" w14:textId="77777777" w:rsidR="00C43AF9" w:rsidRPr="007613B3" w:rsidRDefault="00C43AF9" w:rsidP="00507953">
            <w:pPr>
              <w:ind w:left="12" w:hanging="12"/>
              <w:rPr>
                <w:rFonts w:ascii="Calibri" w:eastAsia="Arial Unicode MS" w:hAnsi="Calibri" w:cs="Calibri"/>
                <w:lang w:val="en-AU"/>
              </w:rPr>
            </w:pPr>
            <w:r>
              <w:rPr>
                <w:rFonts w:ascii="Calibri" w:eastAsia="Arial Unicode MS" w:hAnsi="Calibri" w:cs="Calibri"/>
                <w:lang w:val="en-AU"/>
              </w:rPr>
              <w:t>50,000 USD</w:t>
            </w: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576C2A7" w14:textId="77777777" w:rsidR="00C43AF9" w:rsidRPr="007613B3" w:rsidRDefault="00C43AF9" w:rsidP="00507953">
            <w:pPr>
              <w:spacing w:before="60" w:after="60" w:line="240" w:lineRule="auto"/>
              <w:jc w:val="center"/>
              <w:rPr>
                <w:rFonts w:ascii="Calibri" w:eastAsia="Arial Unicode MS" w:hAnsi="Calibri" w:cs="Calibri"/>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8164E97" w14:textId="77777777" w:rsidR="00C43AF9" w:rsidRPr="007613B3" w:rsidRDefault="00C43AF9" w:rsidP="00507953">
            <w:pPr>
              <w:spacing w:before="60" w:after="60"/>
              <w:jc w:val="center"/>
              <w:rPr>
                <w:rFonts w:ascii="Calibri" w:eastAsia="Arial Unicode MS" w:hAnsi="Calibri" w:cs="Calibri"/>
                <w:lang w:val="en-AU"/>
              </w:rPr>
            </w:pPr>
          </w:p>
        </w:tc>
      </w:tr>
      <w:bookmarkEnd w:id="3"/>
      <w:tr w:rsidR="00C43AF9" w:rsidRPr="007613B3" w14:paraId="06A9F970" w14:textId="77777777" w:rsidTr="0050795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3375D268" w14:textId="77777777" w:rsidR="00C43AF9" w:rsidRPr="007613B3" w:rsidRDefault="00C43AF9" w:rsidP="00507953">
            <w:pPr>
              <w:spacing w:before="60" w:line="240" w:lineRule="auto"/>
              <w:rPr>
                <w:rFonts w:ascii="Calibri" w:eastAsia="Arial Unicode MS" w:hAnsi="Calibri" w:cs="Calibri"/>
                <w:b/>
                <w:lang w:val="en-AU"/>
              </w:rPr>
            </w:pPr>
            <w:r w:rsidRPr="007613B3">
              <w:rPr>
                <w:rFonts w:ascii="Calibri" w:eastAsia="Arial Unicode MS" w:hAnsi="Calibri" w:cs="Calibri"/>
                <w:b/>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4A159FC5" w14:textId="77777777" w:rsidR="00C43AF9" w:rsidRDefault="00C43AF9" w:rsidP="00507953">
            <w:pPr>
              <w:spacing w:before="60" w:line="240" w:lineRule="auto"/>
              <w:rPr>
                <w:rFonts w:ascii="Calibri" w:eastAsia="Arial Unicode MS" w:hAnsi="Calibri" w:cs="Calibri"/>
                <w:b/>
                <w:lang w:val="en-AU"/>
              </w:rPr>
            </w:pPr>
            <w:r w:rsidRPr="007613B3">
              <w:rPr>
                <w:rFonts w:ascii="Calibri" w:eastAsia="Arial Unicode MS" w:hAnsi="Calibri" w:cs="Calibri"/>
                <w:b/>
                <w:lang w:val="en-AU"/>
              </w:rPr>
              <w:t>Knowledge/Expertise/Skills required:</w:t>
            </w:r>
          </w:p>
          <w:p w14:paraId="3A9F270D" w14:textId="77777777" w:rsidR="00C43AF9" w:rsidRPr="007613B3" w:rsidRDefault="00C43AF9" w:rsidP="00507953">
            <w:pPr>
              <w:spacing w:before="60" w:line="240" w:lineRule="auto"/>
              <w:rPr>
                <w:rFonts w:ascii="Calibri" w:eastAsia="Arial Unicode MS" w:hAnsi="Calibri" w:cs="Calibri"/>
                <w:b/>
                <w:lang w:val="en-AU"/>
              </w:rPr>
            </w:pPr>
          </w:p>
        </w:tc>
      </w:tr>
      <w:tr w:rsidR="00C43AF9" w:rsidRPr="007613B3" w14:paraId="70BE5259" w14:textId="77777777" w:rsidTr="0050795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41D2FDC0" w14:textId="77777777" w:rsidR="00C43AF9" w:rsidRPr="007613B3" w:rsidRDefault="00C43AF9" w:rsidP="00507953">
            <w:pPr>
              <w:spacing w:before="60" w:line="240" w:lineRule="auto"/>
              <w:rPr>
                <w:rFonts w:ascii="Calibri" w:eastAsia="Arial Unicode MS" w:hAnsi="Calibri" w:cs="Calibri"/>
                <w:lang w:val="en-AU"/>
              </w:rPr>
            </w:pPr>
            <w:r w:rsidRPr="007613B3">
              <w:rPr>
                <w:rFonts w:ascii="Calibri" w:eastAsia="Arial Unicode MS" w:hAnsi="Calibri" w:cs="Calibri"/>
                <w:lang w:val="en-AU"/>
              </w:rPr>
              <w:fldChar w:fldCharType="begin">
                <w:ffData>
                  <w:name w:val="Check6"/>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Bachelors   </w:t>
            </w:r>
            <w:r>
              <w:rPr>
                <w:rFonts w:ascii="Calibri" w:eastAsia="Arial Unicode MS" w:hAnsi="Calibri" w:cs="Calibri"/>
                <w:lang w:val="en-AU"/>
              </w:rPr>
              <w:fldChar w:fldCharType="begin">
                <w:ffData>
                  <w:name w:val="Check7"/>
                  <w:enabled/>
                  <w:calcOnExit w:val="0"/>
                  <w:checkBox>
                    <w:sizeAuto/>
                    <w:default w:val="1"/>
                  </w:checkBox>
                </w:ffData>
              </w:fldChar>
            </w:r>
            <w:bookmarkStart w:id="4" w:name="Check7"/>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bookmarkEnd w:id="4"/>
            <w:r w:rsidRPr="007613B3">
              <w:rPr>
                <w:rFonts w:ascii="Calibri" w:eastAsia="Arial Unicode MS" w:hAnsi="Calibri" w:cs="Calibri"/>
                <w:lang w:val="en-AU"/>
              </w:rPr>
              <w:t xml:space="preserve"> Masters   </w:t>
            </w:r>
            <w:r w:rsidRPr="007613B3">
              <w:rPr>
                <w:rFonts w:ascii="Calibri" w:eastAsia="Arial Unicode MS" w:hAnsi="Calibri" w:cs="Calibri"/>
                <w:lang w:val="en-AU"/>
              </w:rPr>
              <w:fldChar w:fldCharType="begin">
                <w:ffData>
                  <w:name w:val="Check8"/>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PhD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Other  </w:t>
            </w:r>
          </w:p>
          <w:p w14:paraId="565D9434" w14:textId="77777777" w:rsidR="00C43AF9" w:rsidRPr="007613B3" w:rsidRDefault="00C43AF9" w:rsidP="00507953">
            <w:pPr>
              <w:spacing w:before="60" w:line="240" w:lineRule="auto"/>
              <w:rPr>
                <w:rFonts w:ascii="Calibri" w:eastAsia="Arial Unicode MS" w:hAnsi="Calibri" w:cs="Calibri"/>
                <w:lang w:val="en-AU"/>
              </w:rPr>
            </w:pPr>
          </w:p>
          <w:p w14:paraId="5F0B667B" w14:textId="77777777" w:rsidR="00C43AF9" w:rsidRPr="00713140" w:rsidRDefault="00C43AF9" w:rsidP="00507953">
            <w:pPr>
              <w:autoSpaceDE w:val="0"/>
              <w:autoSpaceDN w:val="0"/>
              <w:adjustRightInd w:val="0"/>
              <w:spacing w:line="240" w:lineRule="auto"/>
              <w:jc w:val="both"/>
            </w:pPr>
            <w:r w:rsidRPr="00C65B2D">
              <w:rPr>
                <w:rFonts w:ascii="Calibri" w:eastAsia="Arial Unicode MS" w:hAnsi="Calibri" w:cs="Calibri"/>
                <w:lang w:val="en-AU"/>
              </w:rPr>
              <w:t>Enter Disciplines</w:t>
            </w:r>
            <w:r>
              <w:t>:</w:t>
            </w:r>
            <w:r w:rsidRPr="00713140">
              <w:t xml:space="preserve"> Education</w:t>
            </w:r>
          </w:p>
          <w:p w14:paraId="5367637C" w14:textId="77777777" w:rsidR="00C43AF9" w:rsidRPr="007613B3" w:rsidRDefault="00C43AF9" w:rsidP="00507953">
            <w:pPr>
              <w:spacing w:before="60" w:line="240" w:lineRule="auto"/>
              <w:rPr>
                <w:rFonts w:ascii="Calibri" w:eastAsia="Arial Unicode MS" w:hAnsi="Calibri" w:cs="Calibri"/>
                <w:lang w:val="en-AU"/>
              </w:rPr>
            </w:pPr>
          </w:p>
        </w:tc>
        <w:tc>
          <w:tcPr>
            <w:tcW w:w="5413" w:type="dxa"/>
            <w:gridSpan w:val="3"/>
            <w:tcBorders>
              <w:top w:val="nil"/>
              <w:left w:val="single" w:sz="4" w:space="0" w:color="auto"/>
              <w:bottom w:val="nil"/>
              <w:right w:val="single" w:sz="4" w:space="0" w:color="auto"/>
            </w:tcBorders>
            <w:shd w:val="clear" w:color="auto" w:fill="auto"/>
            <w:noWrap/>
          </w:tcPr>
          <w:p w14:paraId="40606DFA" w14:textId="77777777" w:rsidR="00C43AF9" w:rsidRDefault="00C43AF9" w:rsidP="00C43AF9">
            <w:pPr>
              <w:pStyle w:val="ListParagraph"/>
              <w:numPr>
                <w:ilvl w:val="0"/>
                <w:numId w:val="28"/>
              </w:numPr>
              <w:autoSpaceDE w:val="0"/>
              <w:autoSpaceDN w:val="0"/>
              <w:adjustRightInd w:val="0"/>
              <w:spacing w:line="240" w:lineRule="auto"/>
              <w:jc w:val="both"/>
            </w:pPr>
            <w:r>
              <w:t>A</w:t>
            </w:r>
            <w:r w:rsidRPr="00713140">
              <w:t xml:space="preserve">t least 5 years of proven experience in Education and proven understanding of </w:t>
            </w:r>
            <w:r>
              <w:t>the education landscape in Rwanda</w:t>
            </w:r>
            <w:r w:rsidRPr="00713140">
              <w:t xml:space="preserve">. </w:t>
            </w:r>
          </w:p>
          <w:p w14:paraId="4E67F92B" w14:textId="77777777" w:rsidR="00C43AF9" w:rsidRDefault="00C43AF9" w:rsidP="00C43AF9">
            <w:pPr>
              <w:pStyle w:val="ListParagraph"/>
              <w:numPr>
                <w:ilvl w:val="0"/>
                <w:numId w:val="28"/>
              </w:numPr>
              <w:autoSpaceDE w:val="0"/>
              <w:autoSpaceDN w:val="0"/>
              <w:adjustRightInd w:val="0"/>
              <w:spacing w:line="240" w:lineRule="auto"/>
              <w:jc w:val="both"/>
            </w:pPr>
            <w:r>
              <w:t xml:space="preserve">Experience of working with multi-sectoral programs, </w:t>
            </w:r>
            <w:proofErr w:type="gramStart"/>
            <w:r>
              <w:t>in particular in</w:t>
            </w:r>
            <w:proofErr w:type="gramEnd"/>
            <w:r>
              <w:t xml:space="preserve"> Rwanda will be a distinct advantage</w:t>
            </w:r>
          </w:p>
          <w:p w14:paraId="05CECF4D" w14:textId="77777777" w:rsidR="00C43AF9" w:rsidRPr="00713140" w:rsidRDefault="00C43AF9" w:rsidP="00C43AF9">
            <w:pPr>
              <w:pStyle w:val="ListParagraph"/>
              <w:numPr>
                <w:ilvl w:val="0"/>
                <w:numId w:val="28"/>
              </w:numPr>
              <w:autoSpaceDE w:val="0"/>
              <w:autoSpaceDN w:val="0"/>
              <w:adjustRightInd w:val="0"/>
              <w:spacing w:line="240" w:lineRule="auto"/>
              <w:jc w:val="both"/>
            </w:pPr>
            <w:r>
              <w:t>A research and strategy development background would be an advantage</w:t>
            </w:r>
          </w:p>
          <w:p w14:paraId="69F366EE" w14:textId="77777777" w:rsidR="00C43AF9" w:rsidRPr="00713140" w:rsidRDefault="00C43AF9" w:rsidP="00C43AF9">
            <w:pPr>
              <w:pStyle w:val="ListParagraph"/>
              <w:numPr>
                <w:ilvl w:val="0"/>
                <w:numId w:val="28"/>
              </w:numPr>
              <w:autoSpaceDE w:val="0"/>
              <w:autoSpaceDN w:val="0"/>
              <w:adjustRightInd w:val="0"/>
              <w:spacing w:line="240" w:lineRule="auto"/>
              <w:jc w:val="both"/>
            </w:pPr>
            <w:r>
              <w:t>B</w:t>
            </w:r>
            <w:r w:rsidRPr="00713140">
              <w:t>e familiar with education systems; pedagogy; curriculum design; and/or education policy and frameworks</w:t>
            </w:r>
            <w:r>
              <w:t>, budget analysis.</w:t>
            </w:r>
          </w:p>
          <w:p w14:paraId="39C0ADE0" w14:textId="77777777" w:rsidR="00C43AF9" w:rsidRPr="00713140" w:rsidRDefault="00C43AF9" w:rsidP="00C43AF9">
            <w:pPr>
              <w:pStyle w:val="ListParagraph"/>
              <w:numPr>
                <w:ilvl w:val="0"/>
                <w:numId w:val="28"/>
              </w:numPr>
              <w:autoSpaceDE w:val="0"/>
              <w:autoSpaceDN w:val="0"/>
              <w:adjustRightInd w:val="0"/>
              <w:spacing w:line="240" w:lineRule="auto"/>
              <w:jc w:val="both"/>
            </w:pPr>
            <w:proofErr w:type="gramStart"/>
            <w:r>
              <w:t>H</w:t>
            </w:r>
            <w:r w:rsidRPr="00713140">
              <w:t>ave the ability to</w:t>
            </w:r>
            <w:proofErr w:type="gramEnd"/>
            <w:r w:rsidRPr="00713140">
              <w:t xml:space="preserve"> meet the deadlines.</w:t>
            </w:r>
          </w:p>
          <w:p w14:paraId="2FDB360E" w14:textId="77777777" w:rsidR="00C43AF9" w:rsidRPr="00713140" w:rsidRDefault="00C43AF9" w:rsidP="00C43AF9">
            <w:pPr>
              <w:pStyle w:val="ListParagraph"/>
              <w:numPr>
                <w:ilvl w:val="0"/>
                <w:numId w:val="28"/>
              </w:numPr>
              <w:autoSpaceDE w:val="0"/>
              <w:autoSpaceDN w:val="0"/>
              <w:adjustRightInd w:val="0"/>
              <w:spacing w:line="240" w:lineRule="auto"/>
              <w:jc w:val="both"/>
            </w:pPr>
            <w:r>
              <w:t>H</w:t>
            </w:r>
            <w:r w:rsidRPr="00713140">
              <w:t xml:space="preserve">ave strong </w:t>
            </w:r>
            <w:r>
              <w:t xml:space="preserve">written and oral </w:t>
            </w:r>
            <w:r w:rsidRPr="00713140">
              <w:t xml:space="preserve">communication and facilitation skills. </w:t>
            </w:r>
          </w:p>
          <w:p w14:paraId="07B57C19" w14:textId="77777777" w:rsidR="00C43AF9" w:rsidRPr="00713140" w:rsidRDefault="00C43AF9" w:rsidP="00C43AF9">
            <w:pPr>
              <w:pStyle w:val="ListParagraph"/>
              <w:numPr>
                <w:ilvl w:val="0"/>
                <w:numId w:val="28"/>
              </w:numPr>
              <w:autoSpaceDE w:val="0"/>
              <w:autoSpaceDN w:val="0"/>
              <w:adjustRightInd w:val="0"/>
              <w:spacing w:line="240" w:lineRule="auto"/>
              <w:jc w:val="both"/>
            </w:pPr>
            <w:r w:rsidRPr="00713140">
              <w:t>Proficiency in written and spoken English</w:t>
            </w:r>
            <w:r>
              <w:t xml:space="preserve"> and Kinyarwanda</w:t>
            </w:r>
            <w:r w:rsidRPr="00713140">
              <w:t xml:space="preserve"> is required, French would be an </w:t>
            </w:r>
            <w:r>
              <w:t xml:space="preserve">added </w:t>
            </w:r>
            <w:r w:rsidRPr="00713140">
              <w:t xml:space="preserve">advantage.  </w:t>
            </w:r>
          </w:p>
          <w:p w14:paraId="586689B9" w14:textId="77777777" w:rsidR="00C43AF9" w:rsidRPr="007613B3" w:rsidRDefault="00C43AF9" w:rsidP="00507953">
            <w:pPr>
              <w:rPr>
                <w:rFonts w:ascii="Calibri" w:eastAsia="Arial Unicode MS" w:hAnsi="Calibri" w:cs="Calibri"/>
                <w:lang w:val="en-AU"/>
              </w:rPr>
            </w:pPr>
          </w:p>
        </w:tc>
      </w:tr>
      <w:tr w:rsidR="00C43AF9" w:rsidRPr="007613B3" w14:paraId="1BFF8225" w14:textId="77777777" w:rsidTr="00507953">
        <w:trPr>
          <w:gridAfter w:val="1"/>
          <w:wAfter w:w="364" w:type="dxa"/>
          <w:trHeight w:val="153"/>
        </w:trPr>
        <w:tc>
          <w:tcPr>
            <w:tcW w:w="4842" w:type="dxa"/>
            <w:tcBorders>
              <w:top w:val="nil"/>
              <w:right w:val="single" w:sz="4" w:space="0" w:color="auto"/>
            </w:tcBorders>
            <w:shd w:val="clear" w:color="auto" w:fill="auto"/>
            <w:noWrap/>
          </w:tcPr>
          <w:p w14:paraId="506A1FDC" w14:textId="77777777" w:rsidR="00C43AF9" w:rsidRPr="007613B3" w:rsidRDefault="00C43AF9" w:rsidP="00507953">
            <w:pPr>
              <w:spacing w:before="60" w:line="240" w:lineRule="auto"/>
              <w:rPr>
                <w:rFonts w:ascii="Calibri" w:eastAsia="Arial Unicode MS" w:hAnsi="Calibri" w:cs="Calibri"/>
                <w:lang w:val="en-AU"/>
              </w:rPr>
            </w:pPr>
          </w:p>
        </w:tc>
        <w:tc>
          <w:tcPr>
            <w:tcW w:w="5413" w:type="dxa"/>
            <w:gridSpan w:val="3"/>
            <w:tcBorders>
              <w:top w:val="nil"/>
              <w:left w:val="single" w:sz="4" w:space="0" w:color="auto"/>
            </w:tcBorders>
            <w:shd w:val="clear" w:color="auto" w:fill="auto"/>
            <w:noWrap/>
          </w:tcPr>
          <w:p w14:paraId="12551AC2" w14:textId="77777777" w:rsidR="00C43AF9" w:rsidRDefault="00C43AF9" w:rsidP="00507953">
            <w:pPr>
              <w:rPr>
                <w:rFonts w:ascii="Calibri" w:hAnsi="Calibri" w:cs="Calibri"/>
              </w:rPr>
            </w:pPr>
          </w:p>
          <w:p w14:paraId="65F0442A" w14:textId="77777777" w:rsidR="00C43AF9" w:rsidRDefault="00C43AF9" w:rsidP="00507953">
            <w:pPr>
              <w:rPr>
                <w:rFonts w:ascii="Calibri" w:hAnsi="Calibri" w:cs="Calibri"/>
              </w:rPr>
            </w:pPr>
          </w:p>
          <w:p w14:paraId="4D73E83B" w14:textId="77777777" w:rsidR="00C43AF9" w:rsidRDefault="00C43AF9" w:rsidP="00507953">
            <w:pPr>
              <w:rPr>
                <w:rFonts w:ascii="Calibri" w:hAnsi="Calibri" w:cs="Calibri"/>
              </w:rPr>
            </w:pPr>
          </w:p>
          <w:p w14:paraId="72A10BA1" w14:textId="77777777" w:rsidR="00C43AF9" w:rsidRDefault="00C43AF9" w:rsidP="00507953">
            <w:pPr>
              <w:rPr>
                <w:rFonts w:ascii="Calibri" w:hAnsi="Calibri" w:cs="Calibri"/>
              </w:rPr>
            </w:pPr>
          </w:p>
          <w:p w14:paraId="2748046B" w14:textId="77777777" w:rsidR="00C43AF9" w:rsidRDefault="00C43AF9" w:rsidP="00507953">
            <w:pPr>
              <w:rPr>
                <w:rFonts w:ascii="Calibri" w:hAnsi="Calibri" w:cs="Calibri"/>
              </w:rPr>
            </w:pPr>
          </w:p>
          <w:p w14:paraId="10DE4A20" w14:textId="77777777" w:rsidR="00C43AF9" w:rsidRDefault="00C43AF9" w:rsidP="00507953">
            <w:pPr>
              <w:rPr>
                <w:rFonts w:ascii="Calibri" w:hAnsi="Calibri" w:cs="Calibri"/>
              </w:rPr>
            </w:pPr>
          </w:p>
          <w:p w14:paraId="3ACE6B84" w14:textId="77777777" w:rsidR="00C43AF9" w:rsidRPr="007613B3" w:rsidRDefault="00C43AF9" w:rsidP="00507953">
            <w:pPr>
              <w:rPr>
                <w:rFonts w:ascii="Calibri" w:hAnsi="Calibri" w:cs="Calibri"/>
              </w:rPr>
            </w:pPr>
          </w:p>
        </w:tc>
      </w:tr>
      <w:tr w:rsidR="00C43AF9" w:rsidRPr="007613B3" w14:paraId="72642DFD" w14:textId="77777777" w:rsidTr="00507953">
        <w:trPr>
          <w:gridAfter w:val="1"/>
          <w:wAfter w:w="364" w:type="dxa"/>
          <w:trHeight w:val="153"/>
        </w:trPr>
        <w:tc>
          <w:tcPr>
            <w:tcW w:w="4842" w:type="dxa"/>
            <w:tcBorders>
              <w:top w:val="nil"/>
              <w:right w:val="single" w:sz="4" w:space="0" w:color="auto"/>
            </w:tcBorders>
            <w:shd w:val="clear" w:color="auto" w:fill="auto"/>
            <w:noWrap/>
          </w:tcPr>
          <w:p w14:paraId="34307B17" w14:textId="77777777" w:rsidR="00C43AF9" w:rsidRDefault="00C43AF9" w:rsidP="00507953">
            <w:pPr>
              <w:spacing w:before="60" w:line="240" w:lineRule="auto"/>
              <w:rPr>
                <w:rFonts w:ascii="Calibri" w:eastAsia="Arial Unicode MS" w:hAnsi="Calibri" w:cs="Calibri"/>
                <w:b/>
                <w:lang w:val="en-AU"/>
              </w:rPr>
            </w:pPr>
            <w:r w:rsidRPr="007613B3">
              <w:rPr>
                <w:rFonts w:ascii="Calibri" w:eastAsia="Arial Unicode MS" w:hAnsi="Calibri" w:cs="Calibri"/>
                <w:b/>
                <w:lang w:val="en-AU"/>
              </w:rPr>
              <w:t>Administrative details</w:t>
            </w:r>
            <w:r>
              <w:rPr>
                <w:rFonts w:ascii="Calibri" w:eastAsia="Arial Unicode MS" w:hAnsi="Calibri" w:cs="Calibri"/>
                <w:b/>
                <w:lang w:val="en-AU"/>
              </w:rPr>
              <w:t>:</w:t>
            </w:r>
          </w:p>
          <w:p w14:paraId="42EEFD4B" w14:textId="77777777" w:rsidR="00C43AF9" w:rsidRDefault="00C43AF9" w:rsidP="00507953">
            <w:pPr>
              <w:rPr>
                <w:rFonts w:ascii="Calibri" w:eastAsia="Arial Unicode MS" w:hAnsi="Calibri" w:cs="Calibri"/>
                <w:lang w:val="en-AU"/>
              </w:rPr>
            </w:pPr>
            <w:r>
              <w:rPr>
                <w:rFonts w:ascii="Calibri" w:eastAsia="Arial Unicode MS" w:hAnsi="Calibri" w:cs="Calibri"/>
                <w:lang w:val="en-AU"/>
              </w:rPr>
              <w:t>Visa assistance</w:t>
            </w:r>
            <w:r w:rsidRPr="007613B3">
              <w:rPr>
                <w:rFonts w:ascii="Calibri" w:eastAsia="Arial Unicode MS" w:hAnsi="Calibri" w:cs="Calibri"/>
                <w:lang w:val="en-AU"/>
              </w:rPr>
              <w:t xml:space="preserve"> required: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p>
          <w:p w14:paraId="6577FB36" w14:textId="77777777" w:rsidR="00C43AF9" w:rsidRDefault="00C43AF9" w:rsidP="00507953">
            <w:pPr>
              <w:rPr>
                <w:rFonts w:ascii="Calibri" w:eastAsia="Arial Unicode MS" w:hAnsi="Calibri" w:cs="Calibri"/>
                <w:lang w:val="en-AU"/>
              </w:rPr>
            </w:pPr>
            <w:r>
              <w:rPr>
                <w:rFonts w:ascii="Calibri" w:eastAsia="Arial Unicode MS" w:hAnsi="Calibri" w:cs="Calibri"/>
                <w:lang w:val="en-AU"/>
              </w:rPr>
              <w:t>Transportation arranged by the office</w:t>
            </w:r>
            <w:r w:rsidRPr="007613B3">
              <w:rPr>
                <w:rFonts w:ascii="Calibri" w:eastAsia="Arial Unicode MS" w:hAnsi="Calibri" w:cs="Calibri"/>
                <w:lang w:val="en-AU"/>
              </w:rPr>
              <w:t xml:space="preserve">: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p>
          <w:p w14:paraId="46ED4612" w14:textId="77777777" w:rsidR="00C43AF9" w:rsidRDefault="00C43AF9" w:rsidP="00507953">
            <w:pPr>
              <w:rPr>
                <w:rFonts w:ascii="Calibri" w:eastAsia="Arial Unicode MS" w:hAnsi="Calibri" w:cs="Calibri"/>
                <w:lang w:val="en-AU"/>
              </w:rPr>
            </w:pPr>
          </w:p>
          <w:p w14:paraId="17A5F942" w14:textId="77777777" w:rsidR="00C43AF9" w:rsidRDefault="00C43AF9" w:rsidP="00507953">
            <w:pPr>
              <w:spacing w:before="60" w:line="240" w:lineRule="auto"/>
              <w:rPr>
                <w:rFonts w:ascii="Calibri" w:eastAsia="Arial Unicode MS" w:hAnsi="Calibri" w:cs="Calibri"/>
                <w:b/>
                <w:lang w:val="en-AU"/>
              </w:rPr>
            </w:pPr>
          </w:p>
          <w:p w14:paraId="55580ED9" w14:textId="77777777" w:rsidR="00C43AF9" w:rsidRDefault="00C43AF9" w:rsidP="00507953">
            <w:pPr>
              <w:spacing w:before="60" w:line="240" w:lineRule="auto"/>
              <w:rPr>
                <w:rFonts w:ascii="Calibri" w:eastAsia="Arial Unicode MS" w:hAnsi="Calibri" w:cs="Calibri"/>
                <w:b/>
                <w:lang w:val="en-AU"/>
              </w:rPr>
            </w:pPr>
          </w:p>
          <w:p w14:paraId="2E3E8BAD" w14:textId="77777777" w:rsidR="00C43AF9" w:rsidRDefault="00C43AF9" w:rsidP="00507953">
            <w:pPr>
              <w:spacing w:before="60" w:line="240" w:lineRule="auto"/>
              <w:rPr>
                <w:rFonts w:ascii="Calibri" w:eastAsia="Arial Unicode MS" w:hAnsi="Calibri" w:cs="Calibri"/>
                <w:b/>
                <w:lang w:val="en-AU"/>
              </w:rPr>
            </w:pPr>
          </w:p>
          <w:p w14:paraId="30813474" w14:textId="77777777" w:rsidR="00C43AF9" w:rsidRDefault="00C43AF9" w:rsidP="00507953">
            <w:pPr>
              <w:spacing w:before="60" w:line="240" w:lineRule="auto"/>
              <w:rPr>
                <w:rFonts w:ascii="Calibri" w:eastAsia="Arial Unicode MS" w:hAnsi="Calibri" w:cs="Calibri"/>
                <w:b/>
                <w:lang w:val="en-AU"/>
              </w:rPr>
            </w:pPr>
          </w:p>
          <w:p w14:paraId="67C6205A" w14:textId="77777777" w:rsidR="00C43AF9" w:rsidRDefault="00C43AF9" w:rsidP="00507953">
            <w:pPr>
              <w:spacing w:before="60" w:line="240" w:lineRule="auto"/>
              <w:rPr>
                <w:rFonts w:ascii="Calibri" w:eastAsia="Arial Unicode MS" w:hAnsi="Calibri" w:cs="Calibri"/>
                <w:b/>
                <w:lang w:val="en-AU"/>
              </w:rPr>
            </w:pPr>
          </w:p>
          <w:p w14:paraId="36D41136" w14:textId="77777777" w:rsidR="00C43AF9" w:rsidRDefault="00C43AF9" w:rsidP="00507953">
            <w:pPr>
              <w:spacing w:before="60" w:line="240" w:lineRule="auto"/>
              <w:rPr>
                <w:rFonts w:ascii="Calibri" w:eastAsia="Arial Unicode MS" w:hAnsi="Calibri" w:cs="Calibri"/>
                <w:b/>
                <w:lang w:val="en-AU"/>
              </w:rPr>
            </w:pPr>
          </w:p>
          <w:p w14:paraId="00A50968" w14:textId="77777777" w:rsidR="00C43AF9" w:rsidRDefault="00C43AF9" w:rsidP="00507953">
            <w:pPr>
              <w:spacing w:before="60" w:line="240" w:lineRule="auto"/>
              <w:rPr>
                <w:rFonts w:ascii="Calibri" w:eastAsia="Arial Unicode MS" w:hAnsi="Calibri" w:cs="Calibri"/>
                <w:b/>
                <w:lang w:val="en-AU"/>
              </w:rPr>
            </w:pPr>
          </w:p>
          <w:p w14:paraId="56668484" w14:textId="77777777" w:rsidR="00C43AF9" w:rsidRDefault="00C43AF9" w:rsidP="00507953">
            <w:pPr>
              <w:spacing w:before="60" w:line="240" w:lineRule="auto"/>
              <w:rPr>
                <w:rFonts w:ascii="Calibri" w:eastAsia="Arial Unicode MS" w:hAnsi="Calibri" w:cs="Calibri"/>
                <w:b/>
                <w:lang w:val="en-AU"/>
              </w:rPr>
            </w:pPr>
          </w:p>
          <w:p w14:paraId="35F69C76" w14:textId="77777777" w:rsidR="00C43AF9" w:rsidRDefault="00C43AF9" w:rsidP="00507953">
            <w:pPr>
              <w:spacing w:before="60" w:line="240" w:lineRule="auto"/>
              <w:rPr>
                <w:rFonts w:ascii="Calibri" w:eastAsia="Arial Unicode MS" w:hAnsi="Calibri" w:cs="Calibri"/>
                <w:b/>
                <w:lang w:val="en-AU"/>
              </w:rPr>
            </w:pPr>
          </w:p>
          <w:p w14:paraId="50DD3E5F" w14:textId="77777777" w:rsidR="00C43AF9" w:rsidRDefault="00C43AF9" w:rsidP="00507953">
            <w:pPr>
              <w:spacing w:before="60" w:line="240" w:lineRule="auto"/>
              <w:rPr>
                <w:rFonts w:ascii="Calibri" w:eastAsia="Arial Unicode MS" w:hAnsi="Calibri" w:cs="Calibri"/>
                <w:b/>
                <w:lang w:val="en-AU"/>
              </w:rPr>
            </w:pPr>
          </w:p>
          <w:p w14:paraId="52AEA4BE" w14:textId="77777777" w:rsidR="00C43AF9" w:rsidRDefault="00C43AF9" w:rsidP="00507953">
            <w:pPr>
              <w:spacing w:before="60" w:line="240" w:lineRule="auto"/>
              <w:rPr>
                <w:rFonts w:ascii="Calibri" w:eastAsia="Arial Unicode MS" w:hAnsi="Calibri" w:cs="Calibri"/>
                <w:b/>
                <w:lang w:val="en-AU"/>
              </w:rPr>
            </w:pPr>
          </w:p>
          <w:p w14:paraId="10F2EBE3" w14:textId="77777777" w:rsidR="00C43AF9" w:rsidRPr="007613B3" w:rsidRDefault="00C43AF9" w:rsidP="00507953">
            <w:pPr>
              <w:spacing w:before="60" w:line="240" w:lineRule="auto"/>
              <w:rPr>
                <w:rFonts w:ascii="Calibri" w:eastAsia="Arial Unicode MS" w:hAnsi="Calibri" w:cs="Calibri"/>
                <w:b/>
                <w:lang w:val="en-AU"/>
              </w:rPr>
            </w:pPr>
          </w:p>
        </w:tc>
        <w:tc>
          <w:tcPr>
            <w:tcW w:w="5413" w:type="dxa"/>
            <w:gridSpan w:val="3"/>
            <w:tcBorders>
              <w:top w:val="nil"/>
              <w:left w:val="single" w:sz="4" w:space="0" w:color="auto"/>
            </w:tcBorders>
            <w:shd w:val="clear" w:color="auto" w:fill="auto"/>
            <w:noWrap/>
          </w:tcPr>
          <w:p w14:paraId="5250154B" w14:textId="77777777" w:rsidR="00C43AF9" w:rsidRPr="007613B3" w:rsidRDefault="00C43AF9" w:rsidP="00507953">
            <w:pPr>
              <w:rPr>
                <w:rFonts w:ascii="Calibri" w:eastAsia="Arial Unicode MS" w:hAnsi="Calibri" w:cs="Calibri"/>
                <w:lang w:val="en-AU"/>
              </w:rPr>
            </w:pPr>
            <w:r w:rsidRPr="007613B3">
              <w:rPr>
                <w:rFonts w:ascii="Calibri" w:eastAsia="Arial Unicode MS" w:hAnsi="Calibri" w:cs="Calibri"/>
                <w:lang w:val="en-AU"/>
              </w:rPr>
              <w:t xml:space="preserve"> </w:t>
            </w:r>
            <w:r>
              <w:rPr>
                <w:rFonts w:ascii="Calibri" w:eastAsia="Arial Unicode MS" w:hAnsi="Calibri" w:cs="Calibri"/>
                <w:lang w:val="en-AU"/>
              </w:rPr>
              <w:fldChar w:fldCharType="begin">
                <w:ffData>
                  <w:name w:val=""/>
                  <w:enabled/>
                  <w:calcOnExit w:val="0"/>
                  <w:checkBox>
                    <w:sizeAuto/>
                    <w:default w:val="1"/>
                  </w:checkBox>
                </w:ffData>
              </w:fldChar>
            </w:r>
            <w:r>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Pr>
                <w:rFonts w:ascii="Calibri" w:eastAsia="Arial Unicode MS" w:hAnsi="Calibri" w:cs="Calibri"/>
                <w:lang w:val="en-AU"/>
              </w:rPr>
              <w:fldChar w:fldCharType="end"/>
            </w:r>
            <w:r w:rsidRPr="007613B3">
              <w:rPr>
                <w:rFonts w:ascii="Calibri" w:eastAsia="Arial Unicode MS" w:hAnsi="Calibri" w:cs="Calibri"/>
                <w:lang w:val="en-AU"/>
              </w:rPr>
              <w:t xml:space="preserve"> Home Based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r w:rsidRPr="007613B3">
              <w:rPr>
                <w:rFonts w:ascii="Calibri" w:eastAsia="Arial Unicode MS" w:hAnsi="Calibri" w:cs="Calibri"/>
                <w:lang w:val="en-AU"/>
              </w:rPr>
              <w:t xml:space="preserve"> Office Based:</w:t>
            </w:r>
          </w:p>
          <w:p w14:paraId="654DB011" w14:textId="77777777" w:rsidR="00C43AF9" w:rsidRPr="007613B3" w:rsidRDefault="00C43AF9" w:rsidP="00507953">
            <w:pPr>
              <w:rPr>
                <w:rFonts w:ascii="Calibri" w:eastAsia="Arial Unicode MS" w:hAnsi="Calibri" w:cs="Calibri"/>
                <w:lang w:val="en-AU"/>
              </w:rPr>
            </w:pPr>
            <w:r w:rsidRPr="007613B3">
              <w:rPr>
                <w:rFonts w:ascii="Calibri" w:eastAsia="Arial Unicode MS" w:hAnsi="Calibri" w:cs="Calibri"/>
                <w:lang w:val="en-AU"/>
              </w:rPr>
              <w:t xml:space="preserve">If office based, seating arrangement identified: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p>
          <w:p w14:paraId="70686380" w14:textId="77777777" w:rsidR="00C43AF9" w:rsidRDefault="00C43AF9" w:rsidP="00507953">
            <w:pPr>
              <w:rPr>
                <w:rFonts w:ascii="Calibri" w:eastAsia="Arial Unicode MS" w:hAnsi="Calibri" w:cs="Calibri"/>
                <w:lang w:val="en-AU"/>
              </w:rPr>
            </w:pPr>
            <w:r w:rsidRPr="007613B3">
              <w:rPr>
                <w:rFonts w:ascii="Calibri" w:eastAsia="Arial Unicode MS" w:hAnsi="Calibri" w:cs="Calibri"/>
                <w:lang w:val="en-AU"/>
              </w:rPr>
              <w:t xml:space="preserve">IT and Communication equipment required: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p>
          <w:p w14:paraId="6FBE11D8" w14:textId="77777777" w:rsidR="00C43AF9" w:rsidRDefault="00C43AF9" w:rsidP="00507953">
            <w:pPr>
              <w:rPr>
                <w:rFonts w:ascii="Calibri" w:eastAsia="Arial Unicode MS" w:hAnsi="Calibri" w:cs="Calibri"/>
                <w:lang w:val="en-AU"/>
              </w:rPr>
            </w:pPr>
            <w:r>
              <w:rPr>
                <w:rFonts w:ascii="Calibri" w:eastAsia="Arial Unicode MS" w:hAnsi="Calibri" w:cs="Calibri"/>
                <w:lang w:val="en-AU"/>
              </w:rPr>
              <w:t xml:space="preserve">Internet access required: </w:t>
            </w:r>
            <w:r w:rsidRPr="007613B3">
              <w:rPr>
                <w:rFonts w:ascii="Calibri" w:eastAsia="Arial Unicode MS" w:hAnsi="Calibri" w:cs="Calibri"/>
                <w:lang w:val="en-AU"/>
              </w:rPr>
              <w:t xml:space="preserve"> </w:t>
            </w:r>
            <w:r w:rsidRPr="007613B3">
              <w:rPr>
                <w:rFonts w:ascii="Calibri" w:eastAsia="Arial Unicode MS" w:hAnsi="Calibri" w:cs="Calibri"/>
                <w:lang w:val="en-AU"/>
              </w:rPr>
              <w:fldChar w:fldCharType="begin">
                <w:ffData>
                  <w:name w:val="Check9"/>
                  <w:enabled/>
                  <w:calcOnExit w:val="0"/>
                  <w:checkBox>
                    <w:sizeAuto/>
                    <w:default w:val="0"/>
                  </w:checkBox>
                </w:ffData>
              </w:fldChar>
            </w:r>
            <w:r w:rsidRPr="007613B3">
              <w:rPr>
                <w:rFonts w:ascii="Calibri" w:eastAsia="Arial Unicode MS" w:hAnsi="Calibri" w:cs="Calibri"/>
                <w:lang w:val="en-AU"/>
              </w:rPr>
              <w:instrText xml:space="preserve"> FORMCHECKBOX </w:instrText>
            </w:r>
            <w:r w:rsidR="00D446E1">
              <w:rPr>
                <w:rFonts w:ascii="Calibri" w:eastAsia="Arial Unicode MS" w:hAnsi="Calibri" w:cs="Calibri"/>
                <w:lang w:val="en-AU"/>
              </w:rPr>
            </w:r>
            <w:r w:rsidR="00D446E1">
              <w:rPr>
                <w:rFonts w:ascii="Calibri" w:eastAsia="Arial Unicode MS" w:hAnsi="Calibri" w:cs="Calibri"/>
                <w:lang w:val="en-AU"/>
              </w:rPr>
              <w:fldChar w:fldCharType="separate"/>
            </w:r>
            <w:r w:rsidRPr="007613B3">
              <w:rPr>
                <w:rFonts w:ascii="Calibri" w:eastAsia="Arial Unicode MS" w:hAnsi="Calibri" w:cs="Calibri"/>
                <w:lang w:val="en-AU"/>
              </w:rPr>
              <w:fldChar w:fldCharType="end"/>
            </w:r>
          </w:p>
          <w:p w14:paraId="69BF7E7B" w14:textId="77777777" w:rsidR="00C43AF9" w:rsidRPr="007613B3" w:rsidRDefault="00C43AF9" w:rsidP="00507953">
            <w:pPr>
              <w:rPr>
                <w:rFonts w:ascii="Calibri" w:eastAsia="Arial Unicode MS" w:hAnsi="Calibri" w:cs="Calibri"/>
                <w:lang w:val="en-AU"/>
              </w:rPr>
            </w:pPr>
          </w:p>
        </w:tc>
      </w:tr>
      <w:tr w:rsidR="00C43AF9" w:rsidRPr="007613B3" w14:paraId="721A342B" w14:textId="77777777" w:rsidTr="00507953">
        <w:trPr>
          <w:gridAfter w:val="1"/>
          <w:wAfter w:w="364" w:type="dxa"/>
        </w:trPr>
        <w:tc>
          <w:tcPr>
            <w:tcW w:w="4842" w:type="dxa"/>
            <w:tcBorders>
              <w:bottom w:val="nil"/>
            </w:tcBorders>
            <w:shd w:val="clear" w:color="auto" w:fill="auto"/>
            <w:noWrap/>
            <w:hideMark/>
          </w:tcPr>
          <w:p w14:paraId="0845460A" w14:textId="77777777" w:rsidR="00C43AF9" w:rsidRDefault="00C43AF9" w:rsidP="00507953">
            <w:pPr>
              <w:spacing w:before="100" w:beforeAutospacing="1" w:after="100" w:afterAutospacing="1" w:line="240" w:lineRule="auto"/>
              <w:rPr>
                <w:rFonts w:ascii="Calibri" w:eastAsia="Arial Unicode MS" w:hAnsi="Calibri" w:cs="Calibri"/>
                <w:b/>
                <w:lang w:val="en-AU"/>
              </w:rPr>
            </w:pPr>
          </w:p>
          <w:p w14:paraId="649C9C50"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Request Authorised by Section H</w:t>
            </w:r>
            <w:r w:rsidRPr="007613B3">
              <w:rPr>
                <w:rFonts w:ascii="Calibri" w:eastAsia="Arial Unicode MS" w:hAnsi="Calibri" w:cs="Calibri"/>
                <w:b/>
                <w:lang w:val="en-AU"/>
              </w:rPr>
              <w:t>ead</w:t>
            </w:r>
          </w:p>
        </w:tc>
        <w:tc>
          <w:tcPr>
            <w:tcW w:w="5413" w:type="dxa"/>
            <w:gridSpan w:val="3"/>
            <w:tcBorders>
              <w:bottom w:val="nil"/>
            </w:tcBorders>
            <w:shd w:val="clear" w:color="auto" w:fill="auto"/>
          </w:tcPr>
          <w:p w14:paraId="6725891E" w14:textId="77777777" w:rsidR="00C43AF9" w:rsidRDefault="00C43AF9" w:rsidP="00507953">
            <w:pPr>
              <w:spacing w:before="100" w:beforeAutospacing="1" w:after="100" w:afterAutospacing="1" w:line="240" w:lineRule="auto"/>
              <w:rPr>
                <w:rFonts w:ascii="Calibri" w:eastAsia="Arial Unicode MS" w:hAnsi="Calibri" w:cs="Calibri"/>
                <w:b/>
                <w:lang w:val="en-AU"/>
              </w:rPr>
            </w:pPr>
          </w:p>
          <w:p w14:paraId="260A3EDC" w14:textId="77777777" w:rsidR="00C43AF9" w:rsidRPr="007613B3" w:rsidRDefault="00C43AF9" w:rsidP="00507953">
            <w:pPr>
              <w:spacing w:before="100" w:beforeAutospacing="1" w:after="100" w:afterAutospacing="1" w:line="240" w:lineRule="auto"/>
              <w:rPr>
                <w:rFonts w:ascii="Calibri" w:eastAsia="Arial Unicode MS" w:hAnsi="Calibri" w:cs="Calibri"/>
                <w:b/>
                <w:lang w:val="en-AU"/>
              </w:rPr>
            </w:pPr>
            <w:r w:rsidRPr="007613B3">
              <w:rPr>
                <w:rFonts w:ascii="Calibri" w:eastAsia="Arial Unicode MS" w:hAnsi="Calibri" w:cs="Calibri"/>
                <w:b/>
                <w:lang w:val="en-AU"/>
              </w:rPr>
              <w:t>Request Verified by HR:</w:t>
            </w:r>
          </w:p>
        </w:tc>
      </w:tr>
      <w:tr w:rsidR="00C43AF9" w:rsidRPr="007613B3" w14:paraId="00645A0B" w14:textId="77777777" w:rsidTr="00507953">
        <w:trPr>
          <w:gridAfter w:val="1"/>
          <w:wAfter w:w="364" w:type="dxa"/>
        </w:trPr>
        <w:tc>
          <w:tcPr>
            <w:tcW w:w="4842" w:type="dxa"/>
            <w:tcBorders>
              <w:top w:val="nil"/>
            </w:tcBorders>
            <w:shd w:val="clear" w:color="auto" w:fill="auto"/>
            <w:noWrap/>
          </w:tcPr>
          <w:p w14:paraId="725042F0" w14:textId="77777777" w:rsidR="00C43AF9" w:rsidRPr="007613B3" w:rsidRDefault="00C43AF9" w:rsidP="00507953">
            <w:pPr>
              <w:spacing w:before="60" w:after="60" w:line="240" w:lineRule="auto"/>
              <w:rPr>
                <w:rFonts w:ascii="Calibri" w:eastAsia="Arial Unicode MS" w:hAnsi="Calibri" w:cs="Calibri"/>
                <w:i/>
                <w:lang w:val="en-AU"/>
              </w:rPr>
            </w:pPr>
          </w:p>
        </w:tc>
        <w:tc>
          <w:tcPr>
            <w:tcW w:w="5413" w:type="dxa"/>
            <w:gridSpan w:val="3"/>
            <w:tcBorders>
              <w:top w:val="nil"/>
            </w:tcBorders>
            <w:shd w:val="clear" w:color="auto" w:fill="auto"/>
          </w:tcPr>
          <w:p w14:paraId="0C24F1FE" w14:textId="77777777" w:rsidR="00C43AF9" w:rsidRPr="007613B3" w:rsidRDefault="00C43AF9" w:rsidP="00507953">
            <w:pPr>
              <w:spacing w:before="60" w:after="60" w:line="240" w:lineRule="auto"/>
              <w:rPr>
                <w:rFonts w:ascii="Calibri" w:eastAsia="Arial Unicode MS" w:hAnsi="Calibri" w:cs="Calibri"/>
                <w:i/>
                <w:lang w:val="es-US"/>
              </w:rPr>
            </w:pPr>
          </w:p>
        </w:tc>
      </w:tr>
      <w:tr w:rsidR="00C43AF9" w:rsidRPr="007613B3" w14:paraId="46512652" w14:textId="77777777" w:rsidTr="00507953">
        <w:trPr>
          <w:gridAfter w:val="1"/>
          <w:wAfter w:w="364" w:type="dxa"/>
          <w:trHeight w:val="3320"/>
        </w:trPr>
        <w:tc>
          <w:tcPr>
            <w:tcW w:w="10255" w:type="dxa"/>
            <w:gridSpan w:val="4"/>
            <w:tcBorders>
              <w:top w:val="nil"/>
              <w:left w:val="single" w:sz="4" w:space="0" w:color="auto"/>
              <w:bottom w:val="single" w:sz="4" w:space="0" w:color="auto"/>
              <w:right w:val="single" w:sz="4" w:space="0" w:color="auto"/>
            </w:tcBorders>
            <w:shd w:val="clear" w:color="auto" w:fill="auto"/>
            <w:noWrap/>
          </w:tcPr>
          <w:p w14:paraId="24DF1763" w14:textId="77777777" w:rsidR="00C43AF9" w:rsidRPr="00B14BE6" w:rsidRDefault="00C43AF9" w:rsidP="00507953">
            <w:pPr>
              <w:spacing w:line="240" w:lineRule="auto"/>
              <w:rPr>
                <w:rFonts w:ascii="Calibri" w:eastAsia="Arial Unicode MS" w:hAnsi="Calibri" w:cs="Calibri"/>
                <w:i/>
              </w:rPr>
            </w:pPr>
          </w:p>
          <w:p w14:paraId="1D90FE12" w14:textId="77777777" w:rsidR="00C43AF9" w:rsidRPr="007613B3" w:rsidRDefault="00C43AF9" w:rsidP="00507953">
            <w:pPr>
              <w:spacing w:line="240" w:lineRule="auto"/>
              <w:rPr>
                <w:rFonts w:ascii="Calibri" w:eastAsia="Arial Unicode MS" w:hAnsi="Calibri" w:cs="Calibri"/>
                <w:i/>
                <w:lang w:val="en-AU"/>
              </w:rPr>
            </w:pPr>
            <w:r w:rsidRPr="007613B3">
              <w:rPr>
                <w:rFonts w:ascii="Calibri" w:eastAsia="Arial Unicode MS" w:hAnsi="Calibri" w:cs="Calibri"/>
                <w:i/>
                <w:lang w:val="en-AU"/>
              </w:rPr>
              <w:t xml:space="preserve">Approval of </w:t>
            </w:r>
            <w:r>
              <w:rPr>
                <w:rFonts w:ascii="Calibri" w:eastAsia="Arial Unicode MS" w:hAnsi="Calibri" w:cs="Calibri"/>
                <w:i/>
                <w:lang w:val="en-AU"/>
              </w:rPr>
              <w:t>Deputy Representative</w:t>
            </w:r>
            <w:r w:rsidRPr="007613B3">
              <w:rPr>
                <w:rFonts w:ascii="Calibri" w:eastAsia="Arial Unicode MS" w:hAnsi="Calibri" w:cs="Calibri"/>
                <w:i/>
                <w:lang w:val="en-AU"/>
              </w:rPr>
              <w:t xml:space="preserve"> Operations (if Operations):        </w:t>
            </w:r>
            <w:r>
              <w:rPr>
                <w:rFonts w:ascii="Calibri" w:eastAsia="Arial Unicode MS" w:hAnsi="Calibri" w:cs="Calibri"/>
                <w:i/>
                <w:lang w:val="en-AU"/>
              </w:rPr>
              <w:t xml:space="preserve">        </w:t>
            </w:r>
            <w:r w:rsidRPr="007613B3">
              <w:rPr>
                <w:rFonts w:ascii="Calibri" w:eastAsia="Arial Unicode MS" w:hAnsi="Calibri" w:cs="Calibri"/>
                <w:i/>
                <w:lang w:val="en-AU"/>
              </w:rPr>
              <w:t>Approval of Deputy Representative (if Programme)</w:t>
            </w:r>
          </w:p>
          <w:p w14:paraId="5E6FB6E1" w14:textId="77777777" w:rsidR="00C43AF9" w:rsidRPr="007613B3" w:rsidRDefault="00C43AF9" w:rsidP="00507953">
            <w:pPr>
              <w:spacing w:line="240" w:lineRule="auto"/>
              <w:rPr>
                <w:rFonts w:ascii="Calibri" w:eastAsia="Arial Unicode MS" w:hAnsi="Calibri" w:cs="Calibri"/>
                <w:i/>
                <w:lang w:val="en-AU"/>
              </w:rPr>
            </w:pPr>
          </w:p>
          <w:p w14:paraId="7EC7B45F" w14:textId="77777777" w:rsidR="00C43AF9" w:rsidRPr="007613B3" w:rsidRDefault="00C43AF9" w:rsidP="00507953">
            <w:pPr>
              <w:spacing w:line="240" w:lineRule="auto"/>
              <w:rPr>
                <w:rFonts w:ascii="Calibri" w:eastAsia="Arial Unicode MS" w:hAnsi="Calibri" w:cs="Calibri"/>
                <w:i/>
                <w:lang w:val="en-AU"/>
              </w:rPr>
            </w:pPr>
            <w:r w:rsidRPr="007613B3">
              <w:rPr>
                <w:rFonts w:ascii="Calibri" w:eastAsia="Arial Unicode MS" w:hAnsi="Calibri" w:cs="Calibri"/>
                <w:i/>
                <w:lang w:val="en-AU"/>
              </w:rPr>
              <w:t>__________</w:t>
            </w:r>
            <w:r>
              <w:rPr>
                <w:rFonts w:ascii="Calibri" w:eastAsia="Arial Unicode MS" w:hAnsi="Calibri" w:cs="Calibri"/>
                <w:i/>
                <w:lang w:val="en-AU"/>
              </w:rPr>
              <w:t xml:space="preserve">____________________________  </w:t>
            </w:r>
            <w:r w:rsidRPr="007613B3">
              <w:rPr>
                <w:rFonts w:ascii="Calibri" w:eastAsia="Arial Unicode MS" w:hAnsi="Calibri" w:cs="Calibri"/>
                <w:i/>
                <w:lang w:val="en-AU"/>
              </w:rPr>
              <w:t xml:space="preserve">                 </w:t>
            </w:r>
            <w:r>
              <w:rPr>
                <w:rFonts w:ascii="Calibri" w:eastAsia="Arial Unicode MS" w:hAnsi="Calibri" w:cs="Calibri"/>
                <w:i/>
                <w:lang w:val="en-AU"/>
              </w:rPr>
              <w:t xml:space="preserve">     </w:t>
            </w:r>
            <w:r w:rsidRPr="007613B3">
              <w:rPr>
                <w:rFonts w:ascii="Calibri" w:eastAsia="Arial Unicode MS" w:hAnsi="Calibri" w:cs="Calibri"/>
                <w:i/>
                <w:lang w:val="en-AU"/>
              </w:rPr>
              <w:t>___________</w:t>
            </w:r>
            <w:r>
              <w:rPr>
                <w:rFonts w:ascii="Calibri" w:eastAsia="Arial Unicode MS" w:hAnsi="Calibri" w:cs="Calibri"/>
                <w:i/>
                <w:lang w:val="en-AU"/>
              </w:rPr>
              <w:t>_________________________</w:t>
            </w:r>
          </w:p>
          <w:p w14:paraId="4E5F8A29" w14:textId="77777777" w:rsidR="00C43AF9" w:rsidRPr="007613B3" w:rsidRDefault="00C43AF9" w:rsidP="00507953">
            <w:pPr>
              <w:spacing w:line="240" w:lineRule="auto"/>
              <w:rPr>
                <w:rFonts w:ascii="Calibri" w:eastAsia="Arial Unicode MS" w:hAnsi="Calibri" w:cs="Calibri"/>
                <w:i/>
                <w:lang w:val="en-AU"/>
              </w:rPr>
            </w:pPr>
          </w:p>
          <w:p w14:paraId="4244253B" w14:textId="77777777" w:rsidR="00C43AF9" w:rsidRPr="007613B3" w:rsidRDefault="00C43AF9" w:rsidP="00507953">
            <w:pPr>
              <w:spacing w:line="240" w:lineRule="auto"/>
              <w:rPr>
                <w:rFonts w:ascii="Calibri" w:eastAsia="Arial Unicode MS" w:hAnsi="Calibri" w:cs="Calibri"/>
                <w:i/>
                <w:lang w:val="en-AU"/>
              </w:rPr>
            </w:pPr>
            <w:r w:rsidRPr="007613B3">
              <w:rPr>
                <w:rFonts w:ascii="Calibri" w:eastAsia="Arial Unicode MS" w:hAnsi="Calibri" w:cs="Calibri"/>
                <w:i/>
                <w:lang w:val="en-AU"/>
              </w:rPr>
              <w:t xml:space="preserve">Representative (in case of single sourcing/or if not listed in Annual </w:t>
            </w:r>
            <w:r>
              <w:rPr>
                <w:rFonts w:ascii="Calibri" w:eastAsia="Arial Unicode MS" w:hAnsi="Calibri" w:cs="Calibri"/>
                <w:i/>
                <w:lang w:val="en-AU"/>
              </w:rPr>
              <w:t>Workplan</w:t>
            </w:r>
            <w:r w:rsidRPr="007613B3">
              <w:rPr>
                <w:rFonts w:ascii="Calibri" w:eastAsia="Arial Unicode MS" w:hAnsi="Calibri" w:cs="Calibri"/>
                <w:i/>
                <w:lang w:val="en-AU"/>
              </w:rPr>
              <w:t xml:space="preserve">)             </w:t>
            </w:r>
          </w:p>
          <w:p w14:paraId="4B551635" w14:textId="77777777" w:rsidR="00C43AF9" w:rsidRPr="007613B3" w:rsidRDefault="00C43AF9" w:rsidP="00507953">
            <w:pPr>
              <w:spacing w:line="240" w:lineRule="auto"/>
              <w:rPr>
                <w:rFonts w:ascii="Calibri" w:eastAsia="Arial Unicode MS" w:hAnsi="Calibri" w:cs="Calibri"/>
                <w:i/>
                <w:lang w:val="en-AU"/>
              </w:rPr>
            </w:pPr>
            <w:r w:rsidRPr="007613B3">
              <w:rPr>
                <w:rFonts w:ascii="Calibri" w:eastAsia="Arial Unicode MS" w:hAnsi="Calibri" w:cs="Calibri"/>
                <w:i/>
                <w:lang w:val="en-AU"/>
              </w:rPr>
              <w:t xml:space="preserve">                                </w:t>
            </w:r>
          </w:p>
          <w:p w14:paraId="1A41DDED" w14:textId="77777777" w:rsidR="00C43AF9" w:rsidRPr="007613B3" w:rsidRDefault="00C43AF9" w:rsidP="00507953">
            <w:pPr>
              <w:spacing w:line="240" w:lineRule="auto"/>
              <w:rPr>
                <w:rFonts w:ascii="Calibri" w:eastAsia="Arial Unicode MS" w:hAnsi="Calibri" w:cs="Calibri"/>
                <w:i/>
                <w:lang w:val="en-AU"/>
              </w:rPr>
            </w:pPr>
            <w:r w:rsidRPr="007613B3">
              <w:rPr>
                <w:rFonts w:ascii="Calibri" w:eastAsia="Arial Unicode MS" w:hAnsi="Calibri" w:cs="Calibri"/>
                <w:i/>
                <w:lang w:val="en-AU"/>
              </w:rPr>
              <w:t xml:space="preserve">______________________________________                                                                                                                                                                                            </w:t>
            </w:r>
          </w:p>
          <w:p w14:paraId="6BEB8B70" w14:textId="77777777" w:rsidR="00C43AF9" w:rsidRPr="007613B3" w:rsidRDefault="00C43AF9" w:rsidP="00507953">
            <w:pPr>
              <w:spacing w:line="240" w:lineRule="auto"/>
              <w:rPr>
                <w:rFonts w:ascii="Calibri" w:eastAsia="Arial Unicode MS" w:hAnsi="Calibri" w:cs="Calibri"/>
                <w:i/>
                <w:sz w:val="16"/>
                <w:szCs w:val="16"/>
                <w:lang w:val="en-AU"/>
              </w:rPr>
            </w:pPr>
          </w:p>
        </w:tc>
      </w:tr>
      <w:tr w:rsidR="00C43AF9" w:rsidRPr="007613B3" w14:paraId="299EE3BF" w14:textId="77777777" w:rsidTr="00507953">
        <w:tc>
          <w:tcPr>
            <w:tcW w:w="10619" w:type="dxa"/>
            <w:gridSpan w:val="5"/>
            <w:tcBorders>
              <w:top w:val="nil"/>
              <w:left w:val="nil"/>
              <w:bottom w:val="nil"/>
              <w:right w:val="nil"/>
            </w:tcBorders>
            <w:shd w:val="clear" w:color="auto" w:fill="auto"/>
            <w:noWrap/>
            <w:hideMark/>
          </w:tcPr>
          <w:p w14:paraId="32380184" w14:textId="77777777" w:rsidR="00C43AF9" w:rsidRPr="007613B3" w:rsidRDefault="00C43AF9" w:rsidP="00507953">
            <w:pPr>
              <w:spacing w:line="240" w:lineRule="auto"/>
              <w:ind w:left="342" w:hanging="342"/>
              <w:rPr>
                <w:rFonts w:ascii="Calibri" w:eastAsia="Arial Unicode MS" w:hAnsi="Calibri" w:cs="Calibri"/>
                <w:sz w:val="16"/>
                <w:szCs w:val="16"/>
                <w:lang w:val="en-AU"/>
              </w:rPr>
            </w:pPr>
          </w:p>
        </w:tc>
      </w:tr>
      <w:tr w:rsidR="00C43AF9" w:rsidRPr="007613B3" w14:paraId="74F026BA" w14:textId="77777777" w:rsidTr="00507953">
        <w:tc>
          <w:tcPr>
            <w:tcW w:w="10619" w:type="dxa"/>
            <w:gridSpan w:val="5"/>
            <w:tcBorders>
              <w:top w:val="nil"/>
              <w:left w:val="nil"/>
              <w:bottom w:val="nil"/>
              <w:right w:val="nil"/>
            </w:tcBorders>
            <w:shd w:val="clear" w:color="auto" w:fill="auto"/>
            <w:noWrap/>
          </w:tcPr>
          <w:p w14:paraId="4F93D21B" w14:textId="77777777" w:rsidR="00C43AF9" w:rsidRPr="007613B3" w:rsidRDefault="00C43AF9" w:rsidP="00507953">
            <w:pPr>
              <w:spacing w:line="240" w:lineRule="auto"/>
              <w:ind w:left="342" w:hanging="342"/>
              <w:rPr>
                <w:rFonts w:ascii="Calibri" w:eastAsia="Arial Unicode MS" w:hAnsi="Calibri" w:cs="Calibri"/>
                <w:sz w:val="16"/>
                <w:szCs w:val="16"/>
                <w:lang w:val="en-AU"/>
              </w:rPr>
            </w:pPr>
          </w:p>
        </w:tc>
      </w:tr>
    </w:tbl>
    <w:p w14:paraId="3C0AB45E" w14:textId="77777777" w:rsidR="00C43AF9" w:rsidRDefault="00C43AF9" w:rsidP="00C43AF9"/>
    <w:p w14:paraId="01B64B4D" w14:textId="77777777" w:rsidR="00C43AF9" w:rsidRDefault="00C43AF9" w:rsidP="00C43AF9"/>
    <w:p w14:paraId="49737195" w14:textId="77777777" w:rsidR="00FB1941" w:rsidRPr="004E1247" w:rsidRDefault="00FB1941">
      <w:pPr>
        <w:spacing w:line="240" w:lineRule="auto"/>
        <w:rPr>
          <w:rFonts w:asciiTheme="minorHAnsi" w:hAnsiTheme="minorHAnsi" w:cstheme="minorHAnsi"/>
          <w:b/>
          <w:bCs/>
          <w:u w:val="single"/>
        </w:rPr>
      </w:pPr>
    </w:p>
    <w:sectPr w:rsidR="00FB1941" w:rsidRPr="004E1247" w:rsidSect="003C4672">
      <w:footerReference w:type="default" r:id="rId14"/>
      <w:headerReference w:type="first" r:id="rId15"/>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57AE" w14:textId="77777777" w:rsidR="00682500" w:rsidRDefault="00682500" w:rsidP="000C3710">
      <w:r>
        <w:separator/>
      </w:r>
    </w:p>
  </w:endnote>
  <w:endnote w:type="continuationSeparator" w:id="0">
    <w:p w14:paraId="0AD1FCCE" w14:textId="77777777" w:rsidR="00682500" w:rsidRDefault="00682500" w:rsidP="000C3710">
      <w:r>
        <w:continuationSeparator/>
      </w:r>
    </w:p>
  </w:endnote>
  <w:endnote w:id="1">
    <w:p w14:paraId="455FA106" w14:textId="77777777" w:rsidR="00C43AF9" w:rsidRDefault="00C43AF9" w:rsidP="00C43AF9">
      <w:pPr>
        <w:pStyle w:val="EndnoteText"/>
        <w:jc w:val="both"/>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00B14BEF" w14:textId="77777777" w:rsidR="00C43AF9" w:rsidRDefault="00C43AF9" w:rsidP="00C43AF9">
      <w:pPr>
        <w:pStyle w:val="EndnoteText"/>
        <w:jc w:val="both"/>
      </w:pPr>
    </w:p>
    <w:p w14:paraId="2CBAC0C1" w14:textId="77777777" w:rsidR="00C43AF9" w:rsidRDefault="00C43AF9" w:rsidP="00C43AF9">
      <w:pPr>
        <w:pStyle w:val="EndnoteText"/>
        <w:jc w:val="both"/>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81770C" w14:textId="77777777" w:rsidR="00C43AF9" w:rsidRDefault="00C43AF9" w:rsidP="00C43AF9">
      <w:pPr>
        <w:pStyle w:val="EndnoteText"/>
        <w:jc w:val="both"/>
      </w:pPr>
    </w:p>
    <w:p w14:paraId="68C0B88C" w14:textId="77777777" w:rsidR="00C43AF9" w:rsidRPr="000E4D76" w:rsidRDefault="00C43AF9" w:rsidP="00C43AF9">
      <w:pPr>
        <w:pStyle w:val="EndnoteText"/>
        <w:jc w:val="both"/>
      </w:pPr>
      <w:r w:rsidRPr="000E4D76">
        <w:rPr>
          <w:b/>
          <w:bCs/>
        </w:rPr>
        <w:t>Text to be added to all TORs:</w:t>
      </w:r>
    </w:p>
    <w:p w14:paraId="4474C95C" w14:textId="77777777" w:rsidR="00C43AF9" w:rsidRDefault="00C43AF9" w:rsidP="00C43AF9">
      <w:pPr>
        <w:pStyle w:val="EndnoteText"/>
        <w:jc w:val="both"/>
      </w:pPr>
      <w:r w:rsidRPr="00EF5A83">
        <w:t xml:space="preserve">Individuals engaged under a consultancy or individual contract will not be considered “staff members” under the Staff Regulations and Rules of the United Nations and UNICEF’s policies and </w:t>
      </w:r>
      <w:proofErr w:type="gramStart"/>
      <w:r w:rsidRPr="00EF5A83">
        <w:t>procedures,</w:t>
      </w:r>
      <w:r>
        <w:t xml:space="preserve"> </w:t>
      </w:r>
      <w:r w:rsidRPr="00EF5A83">
        <w:t>and</w:t>
      </w:r>
      <w:proofErr w:type="gramEnd"/>
      <w:r w:rsidRPr="00EF5A83">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4706" w14:textId="77777777"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AAC6" w14:textId="77777777" w:rsidR="00682500" w:rsidRDefault="00682500" w:rsidP="000C3710">
      <w:r>
        <w:separator/>
      </w:r>
    </w:p>
  </w:footnote>
  <w:footnote w:type="continuationSeparator" w:id="0">
    <w:p w14:paraId="60C6C3EB" w14:textId="77777777" w:rsidR="00682500" w:rsidRDefault="00682500"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0D63" w14:textId="77777777"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61312"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721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836393"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56B3522D" w14:textId="77777777" w:rsidR="00861563" w:rsidRDefault="00962F0B">
    <w:pPr>
      <w:pStyle w:val="Header"/>
    </w:pPr>
    <w:r w:rsidRPr="0075490C">
      <w:rPr>
        <w:noProof/>
      </w:rPr>
      <mc:AlternateContent>
        <mc:Choice Requires="wps">
          <w:drawing>
            <wp:anchor distT="0" distB="0" distL="114300" distR="114300" simplePos="0" relativeHeight="251659264"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6F9AF98" w14:textId="77777777"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03D215B7" w14:textId="77777777"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D97C980" w14:textId="77777777" w:rsidR="00861563" w:rsidRPr="00B02636" w:rsidRDefault="00861563" w:rsidP="00962F0B">
                          <w:pPr>
                            <w:pStyle w:val="AddressText"/>
                            <w:spacing w:line="240" w:lineRule="auto"/>
                            <w:jc w:val="both"/>
                            <w:rPr>
                              <w:color w:val="00B0F0"/>
                            </w:rPr>
                          </w:pPr>
                        </w:p>
                        <w:p w14:paraId="3319F9EF" w14:textId="77777777" w:rsidR="00861563" w:rsidRPr="00A0375D" w:rsidRDefault="00861563" w:rsidP="00962F0B">
                          <w:pPr>
                            <w:pStyle w:val="AddressText"/>
                            <w:spacing w:line="240" w:lineRule="auto"/>
                            <w:jc w:val="both"/>
                            <w:rPr>
                              <w:color w:val="000000"/>
                            </w:rPr>
                          </w:pPr>
                        </w:p>
                        <w:p w14:paraId="069615C7" w14:textId="77777777" w:rsidR="00861563" w:rsidRPr="00A0375D" w:rsidRDefault="00861563" w:rsidP="00962F0B">
                          <w:pPr>
                            <w:pStyle w:val="AddressText"/>
                            <w:spacing w:line="240" w:lineRule="auto"/>
                            <w:jc w:val="both"/>
                            <w:rPr>
                              <w:color w:val="000000"/>
                            </w:rPr>
                          </w:pPr>
                        </w:p>
                        <w:p w14:paraId="46CE1F80" w14:textId="77777777" w:rsidR="00861563" w:rsidRPr="00A0375D" w:rsidRDefault="00861563" w:rsidP="00962F0B">
                          <w:pPr>
                            <w:pStyle w:val="AddressText"/>
                            <w:spacing w:line="240" w:lineRule="auto"/>
                            <w:jc w:val="both"/>
                            <w:rPr>
                              <w:color w:val="000000"/>
                            </w:rPr>
                          </w:pPr>
                        </w:p>
                        <w:p w14:paraId="6C9B51C8" w14:textId="77777777" w:rsidR="00861563" w:rsidRPr="00A0375D" w:rsidRDefault="00861563" w:rsidP="00962F0B">
                          <w:pPr>
                            <w:pStyle w:val="AddressText"/>
                            <w:spacing w:line="240" w:lineRule="auto"/>
                            <w:jc w:val="both"/>
                            <w:rPr>
                              <w:color w:val="000000"/>
                            </w:rPr>
                          </w:pPr>
                        </w:p>
                        <w:p w14:paraId="1D9D4F28"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6F9AF98" w14:textId="77777777"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03D215B7" w14:textId="77777777"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D97C980" w14:textId="77777777" w:rsidR="00861563" w:rsidRPr="00B02636" w:rsidRDefault="00861563" w:rsidP="00962F0B">
                    <w:pPr>
                      <w:pStyle w:val="AddressText"/>
                      <w:spacing w:line="240" w:lineRule="auto"/>
                      <w:jc w:val="both"/>
                      <w:rPr>
                        <w:color w:val="00B0F0"/>
                      </w:rPr>
                    </w:pPr>
                  </w:p>
                  <w:p w14:paraId="3319F9EF" w14:textId="77777777" w:rsidR="00861563" w:rsidRPr="00A0375D" w:rsidRDefault="00861563" w:rsidP="00962F0B">
                    <w:pPr>
                      <w:pStyle w:val="AddressText"/>
                      <w:spacing w:line="240" w:lineRule="auto"/>
                      <w:jc w:val="both"/>
                      <w:rPr>
                        <w:color w:val="000000"/>
                      </w:rPr>
                    </w:pPr>
                  </w:p>
                  <w:p w14:paraId="069615C7" w14:textId="77777777" w:rsidR="00861563" w:rsidRPr="00A0375D" w:rsidRDefault="00861563" w:rsidP="00962F0B">
                    <w:pPr>
                      <w:pStyle w:val="AddressText"/>
                      <w:spacing w:line="240" w:lineRule="auto"/>
                      <w:jc w:val="both"/>
                      <w:rPr>
                        <w:color w:val="000000"/>
                      </w:rPr>
                    </w:pPr>
                  </w:p>
                  <w:p w14:paraId="46CE1F80" w14:textId="77777777" w:rsidR="00861563" w:rsidRPr="00A0375D" w:rsidRDefault="00861563" w:rsidP="00962F0B">
                    <w:pPr>
                      <w:pStyle w:val="AddressText"/>
                      <w:spacing w:line="240" w:lineRule="auto"/>
                      <w:jc w:val="both"/>
                      <w:rPr>
                        <w:color w:val="000000"/>
                      </w:rPr>
                    </w:pPr>
                  </w:p>
                  <w:p w14:paraId="6C9B51C8" w14:textId="77777777" w:rsidR="00861563" w:rsidRPr="00A0375D" w:rsidRDefault="00861563" w:rsidP="00962F0B">
                    <w:pPr>
                      <w:pStyle w:val="AddressText"/>
                      <w:spacing w:line="240" w:lineRule="auto"/>
                      <w:jc w:val="both"/>
                      <w:rPr>
                        <w:color w:val="000000"/>
                      </w:rPr>
                    </w:pPr>
                  </w:p>
                  <w:p w14:paraId="1D9D4F28"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A81E8C"/>
    <w:multiLevelType w:val="hybridMultilevel"/>
    <w:tmpl w:val="F1F8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85099"/>
    <w:multiLevelType w:val="hybridMultilevel"/>
    <w:tmpl w:val="7AB60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87079B"/>
    <w:multiLevelType w:val="hybridMultilevel"/>
    <w:tmpl w:val="11CE8D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8727E"/>
    <w:multiLevelType w:val="hybridMultilevel"/>
    <w:tmpl w:val="B27A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7"/>
  </w:num>
  <w:num w:numId="26">
    <w:abstractNumId w:val="24"/>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3E8B"/>
    <w:rsid w:val="000241D1"/>
    <w:rsid w:val="00025F29"/>
    <w:rsid w:val="00030834"/>
    <w:rsid w:val="000310DE"/>
    <w:rsid w:val="000415E9"/>
    <w:rsid w:val="0004433C"/>
    <w:rsid w:val="00053FE4"/>
    <w:rsid w:val="00056A18"/>
    <w:rsid w:val="000576DC"/>
    <w:rsid w:val="00066CAF"/>
    <w:rsid w:val="00073260"/>
    <w:rsid w:val="00076437"/>
    <w:rsid w:val="000863C6"/>
    <w:rsid w:val="00096574"/>
    <w:rsid w:val="00096CC4"/>
    <w:rsid w:val="000A7045"/>
    <w:rsid w:val="000A7B7D"/>
    <w:rsid w:val="000B5829"/>
    <w:rsid w:val="000B756A"/>
    <w:rsid w:val="000C3710"/>
    <w:rsid w:val="000C61F2"/>
    <w:rsid w:val="000D3768"/>
    <w:rsid w:val="000D6CA1"/>
    <w:rsid w:val="000E1755"/>
    <w:rsid w:val="000E3253"/>
    <w:rsid w:val="000E414F"/>
    <w:rsid w:val="000E4D76"/>
    <w:rsid w:val="000F3EA0"/>
    <w:rsid w:val="000F6440"/>
    <w:rsid w:val="000F65E2"/>
    <w:rsid w:val="00104CE1"/>
    <w:rsid w:val="00107B7A"/>
    <w:rsid w:val="00112DEE"/>
    <w:rsid w:val="00137E61"/>
    <w:rsid w:val="00154D88"/>
    <w:rsid w:val="001555CD"/>
    <w:rsid w:val="0015757A"/>
    <w:rsid w:val="001637C2"/>
    <w:rsid w:val="00164C95"/>
    <w:rsid w:val="00165C9B"/>
    <w:rsid w:val="00174ACD"/>
    <w:rsid w:val="00175E9C"/>
    <w:rsid w:val="00176711"/>
    <w:rsid w:val="00182C1C"/>
    <w:rsid w:val="00183FA9"/>
    <w:rsid w:val="00186E13"/>
    <w:rsid w:val="001A19EE"/>
    <w:rsid w:val="001A4B63"/>
    <w:rsid w:val="001B190C"/>
    <w:rsid w:val="001B5D66"/>
    <w:rsid w:val="001B6B78"/>
    <w:rsid w:val="001D625B"/>
    <w:rsid w:val="001E112E"/>
    <w:rsid w:val="001E2EA4"/>
    <w:rsid w:val="001E7405"/>
    <w:rsid w:val="001F651F"/>
    <w:rsid w:val="00206D7E"/>
    <w:rsid w:val="002072D5"/>
    <w:rsid w:val="00213A86"/>
    <w:rsid w:val="00215E5E"/>
    <w:rsid w:val="0022123C"/>
    <w:rsid w:val="00222F56"/>
    <w:rsid w:val="00226055"/>
    <w:rsid w:val="00234AD4"/>
    <w:rsid w:val="00242861"/>
    <w:rsid w:val="00242DD0"/>
    <w:rsid w:val="00245F11"/>
    <w:rsid w:val="002460BE"/>
    <w:rsid w:val="00247353"/>
    <w:rsid w:val="00250D91"/>
    <w:rsid w:val="00253126"/>
    <w:rsid w:val="00257BD7"/>
    <w:rsid w:val="002659AE"/>
    <w:rsid w:val="0026644B"/>
    <w:rsid w:val="0026658D"/>
    <w:rsid w:val="00273481"/>
    <w:rsid w:val="00282EBE"/>
    <w:rsid w:val="00285811"/>
    <w:rsid w:val="00293255"/>
    <w:rsid w:val="002952E4"/>
    <w:rsid w:val="00297EA1"/>
    <w:rsid w:val="002B2A26"/>
    <w:rsid w:val="002B3F5D"/>
    <w:rsid w:val="002B6832"/>
    <w:rsid w:val="002B7647"/>
    <w:rsid w:val="002B7E57"/>
    <w:rsid w:val="002C5AA6"/>
    <w:rsid w:val="002D0C54"/>
    <w:rsid w:val="002D16CD"/>
    <w:rsid w:val="002D38E9"/>
    <w:rsid w:val="002D4DEF"/>
    <w:rsid w:val="002D62E4"/>
    <w:rsid w:val="002D7D3A"/>
    <w:rsid w:val="002E418D"/>
    <w:rsid w:val="002E443D"/>
    <w:rsid w:val="002F2367"/>
    <w:rsid w:val="00306E1E"/>
    <w:rsid w:val="00310711"/>
    <w:rsid w:val="003110D3"/>
    <w:rsid w:val="003117C2"/>
    <w:rsid w:val="00320886"/>
    <w:rsid w:val="0032151B"/>
    <w:rsid w:val="003225BE"/>
    <w:rsid w:val="00323A0C"/>
    <w:rsid w:val="003354EF"/>
    <w:rsid w:val="0034354C"/>
    <w:rsid w:val="00353547"/>
    <w:rsid w:val="00361834"/>
    <w:rsid w:val="0036550D"/>
    <w:rsid w:val="003655B8"/>
    <w:rsid w:val="0037152D"/>
    <w:rsid w:val="00372E4B"/>
    <w:rsid w:val="00373453"/>
    <w:rsid w:val="0037425C"/>
    <w:rsid w:val="00377BF5"/>
    <w:rsid w:val="00377E69"/>
    <w:rsid w:val="0038200F"/>
    <w:rsid w:val="00385A03"/>
    <w:rsid w:val="00396BF0"/>
    <w:rsid w:val="003A00B6"/>
    <w:rsid w:val="003B3F83"/>
    <w:rsid w:val="003B52AA"/>
    <w:rsid w:val="003B7251"/>
    <w:rsid w:val="003C1BC1"/>
    <w:rsid w:val="003C4672"/>
    <w:rsid w:val="003C48FF"/>
    <w:rsid w:val="003D0341"/>
    <w:rsid w:val="003D04D3"/>
    <w:rsid w:val="003D0996"/>
    <w:rsid w:val="003D0F6C"/>
    <w:rsid w:val="003D239E"/>
    <w:rsid w:val="003D2BCF"/>
    <w:rsid w:val="003D42F1"/>
    <w:rsid w:val="003E2B87"/>
    <w:rsid w:val="003E4220"/>
    <w:rsid w:val="003E7E75"/>
    <w:rsid w:val="00407258"/>
    <w:rsid w:val="00407853"/>
    <w:rsid w:val="00411F46"/>
    <w:rsid w:val="004160E9"/>
    <w:rsid w:val="00416141"/>
    <w:rsid w:val="004168C7"/>
    <w:rsid w:val="004175BE"/>
    <w:rsid w:val="0041799A"/>
    <w:rsid w:val="00422305"/>
    <w:rsid w:val="00435801"/>
    <w:rsid w:val="00435AB0"/>
    <w:rsid w:val="0043646D"/>
    <w:rsid w:val="004429D6"/>
    <w:rsid w:val="00445CFF"/>
    <w:rsid w:val="00447208"/>
    <w:rsid w:val="004670D8"/>
    <w:rsid w:val="00472BBD"/>
    <w:rsid w:val="004809D8"/>
    <w:rsid w:val="00481D11"/>
    <w:rsid w:val="0049195F"/>
    <w:rsid w:val="00495B93"/>
    <w:rsid w:val="004A58AC"/>
    <w:rsid w:val="004A64C8"/>
    <w:rsid w:val="004A6CA6"/>
    <w:rsid w:val="004B1B8F"/>
    <w:rsid w:val="004B276A"/>
    <w:rsid w:val="004D08C1"/>
    <w:rsid w:val="004D2245"/>
    <w:rsid w:val="004D5D35"/>
    <w:rsid w:val="004E1247"/>
    <w:rsid w:val="004E2D0B"/>
    <w:rsid w:val="004E67BE"/>
    <w:rsid w:val="004F0F54"/>
    <w:rsid w:val="004F10A0"/>
    <w:rsid w:val="004F1A27"/>
    <w:rsid w:val="004F2262"/>
    <w:rsid w:val="005032F9"/>
    <w:rsid w:val="00503C11"/>
    <w:rsid w:val="005075C6"/>
    <w:rsid w:val="00511A6E"/>
    <w:rsid w:val="00520DE8"/>
    <w:rsid w:val="00523923"/>
    <w:rsid w:val="005246DC"/>
    <w:rsid w:val="005356FF"/>
    <w:rsid w:val="00544027"/>
    <w:rsid w:val="00544A89"/>
    <w:rsid w:val="0054592E"/>
    <w:rsid w:val="00591246"/>
    <w:rsid w:val="0059171E"/>
    <w:rsid w:val="0059671E"/>
    <w:rsid w:val="005A643C"/>
    <w:rsid w:val="005B3739"/>
    <w:rsid w:val="005D0BBF"/>
    <w:rsid w:val="005D55B0"/>
    <w:rsid w:val="005D5692"/>
    <w:rsid w:val="005E629A"/>
    <w:rsid w:val="005E6FE1"/>
    <w:rsid w:val="005F1C4E"/>
    <w:rsid w:val="005F3844"/>
    <w:rsid w:val="005F3AFC"/>
    <w:rsid w:val="005F7ABB"/>
    <w:rsid w:val="006007DA"/>
    <w:rsid w:val="00606F62"/>
    <w:rsid w:val="00617699"/>
    <w:rsid w:val="00626681"/>
    <w:rsid w:val="00632D59"/>
    <w:rsid w:val="00651E89"/>
    <w:rsid w:val="00653E0C"/>
    <w:rsid w:val="006579B7"/>
    <w:rsid w:val="00661BE1"/>
    <w:rsid w:val="006642C4"/>
    <w:rsid w:val="006677D5"/>
    <w:rsid w:val="006701F3"/>
    <w:rsid w:val="00674FCB"/>
    <w:rsid w:val="00677D31"/>
    <w:rsid w:val="00682500"/>
    <w:rsid w:val="006826B8"/>
    <w:rsid w:val="0068655C"/>
    <w:rsid w:val="006907A6"/>
    <w:rsid w:val="006921D1"/>
    <w:rsid w:val="006968C1"/>
    <w:rsid w:val="006A2069"/>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13D11"/>
    <w:rsid w:val="007429D7"/>
    <w:rsid w:val="00746FD9"/>
    <w:rsid w:val="00751F44"/>
    <w:rsid w:val="007530B0"/>
    <w:rsid w:val="0075490C"/>
    <w:rsid w:val="00756755"/>
    <w:rsid w:val="007613B3"/>
    <w:rsid w:val="00765FF8"/>
    <w:rsid w:val="00774438"/>
    <w:rsid w:val="007751C8"/>
    <w:rsid w:val="00777A18"/>
    <w:rsid w:val="007826F8"/>
    <w:rsid w:val="007B6BF8"/>
    <w:rsid w:val="007C5055"/>
    <w:rsid w:val="007C7F78"/>
    <w:rsid w:val="007D5968"/>
    <w:rsid w:val="007D7750"/>
    <w:rsid w:val="007E471C"/>
    <w:rsid w:val="007E6ACB"/>
    <w:rsid w:val="007E73F5"/>
    <w:rsid w:val="00801C3E"/>
    <w:rsid w:val="0080603F"/>
    <w:rsid w:val="00806AF3"/>
    <w:rsid w:val="00812602"/>
    <w:rsid w:val="00812FFA"/>
    <w:rsid w:val="00813D3A"/>
    <w:rsid w:val="008206BE"/>
    <w:rsid w:val="00831A84"/>
    <w:rsid w:val="00845125"/>
    <w:rsid w:val="0085688E"/>
    <w:rsid w:val="00861563"/>
    <w:rsid w:val="00867E30"/>
    <w:rsid w:val="00873C12"/>
    <w:rsid w:val="00883D70"/>
    <w:rsid w:val="00884F21"/>
    <w:rsid w:val="008A55C1"/>
    <w:rsid w:val="008B0A0B"/>
    <w:rsid w:val="008B1175"/>
    <w:rsid w:val="008B3BDE"/>
    <w:rsid w:val="008C5761"/>
    <w:rsid w:val="008D79DD"/>
    <w:rsid w:val="008E0363"/>
    <w:rsid w:val="008E375E"/>
    <w:rsid w:val="008F3443"/>
    <w:rsid w:val="0090065A"/>
    <w:rsid w:val="00903E9D"/>
    <w:rsid w:val="00905953"/>
    <w:rsid w:val="00906E2A"/>
    <w:rsid w:val="0091382D"/>
    <w:rsid w:val="009203FF"/>
    <w:rsid w:val="00922852"/>
    <w:rsid w:val="009247BD"/>
    <w:rsid w:val="0094305A"/>
    <w:rsid w:val="00947B6C"/>
    <w:rsid w:val="00950DF4"/>
    <w:rsid w:val="009512AC"/>
    <w:rsid w:val="0095309F"/>
    <w:rsid w:val="00960715"/>
    <w:rsid w:val="0096249B"/>
    <w:rsid w:val="00962F0B"/>
    <w:rsid w:val="009637FF"/>
    <w:rsid w:val="00963C52"/>
    <w:rsid w:val="009657AF"/>
    <w:rsid w:val="00970EBD"/>
    <w:rsid w:val="00975550"/>
    <w:rsid w:val="00976AEA"/>
    <w:rsid w:val="00977C82"/>
    <w:rsid w:val="009A1C63"/>
    <w:rsid w:val="009B27A0"/>
    <w:rsid w:val="009B359F"/>
    <w:rsid w:val="009B3644"/>
    <w:rsid w:val="009B3C84"/>
    <w:rsid w:val="009B6BAC"/>
    <w:rsid w:val="009B7C50"/>
    <w:rsid w:val="009C0ED3"/>
    <w:rsid w:val="009D13D3"/>
    <w:rsid w:val="009D42A2"/>
    <w:rsid w:val="009D5ED5"/>
    <w:rsid w:val="009E4435"/>
    <w:rsid w:val="009E758D"/>
    <w:rsid w:val="009E79F4"/>
    <w:rsid w:val="00A0375D"/>
    <w:rsid w:val="00A11FA1"/>
    <w:rsid w:val="00A15D12"/>
    <w:rsid w:val="00A2002E"/>
    <w:rsid w:val="00A204F8"/>
    <w:rsid w:val="00A3477D"/>
    <w:rsid w:val="00A50295"/>
    <w:rsid w:val="00A56EC7"/>
    <w:rsid w:val="00A6295A"/>
    <w:rsid w:val="00A631EB"/>
    <w:rsid w:val="00A71AB3"/>
    <w:rsid w:val="00A73543"/>
    <w:rsid w:val="00A75F1A"/>
    <w:rsid w:val="00A7722C"/>
    <w:rsid w:val="00A80C16"/>
    <w:rsid w:val="00A8354D"/>
    <w:rsid w:val="00A94248"/>
    <w:rsid w:val="00AC083A"/>
    <w:rsid w:val="00AC78AC"/>
    <w:rsid w:val="00AD17FA"/>
    <w:rsid w:val="00AD58EB"/>
    <w:rsid w:val="00AE134C"/>
    <w:rsid w:val="00AE48C4"/>
    <w:rsid w:val="00AF077A"/>
    <w:rsid w:val="00AF3B0E"/>
    <w:rsid w:val="00AF5762"/>
    <w:rsid w:val="00B02636"/>
    <w:rsid w:val="00B05ABF"/>
    <w:rsid w:val="00B05F5B"/>
    <w:rsid w:val="00B1265D"/>
    <w:rsid w:val="00B14BE6"/>
    <w:rsid w:val="00B22FF0"/>
    <w:rsid w:val="00B25923"/>
    <w:rsid w:val="00B25B5F"/>
    <w:rsid w:val="00B32A08"/>
    <w:rsid w:val="00B35723"/>
    <w:rsid w:val="00B363FE"/>
    <w:rsid w:val="00B37562"/>
    <w:rsid w:val="00B4127F"/>
    <w:rsid w:val="00B415E7"/>
    <w:rsid w:val="00B504D5"/>
    <w:rsid w:val="00B63E76"/>
    <w:rsid w:val="00B66698"/>
    <w:rsid w:val="00B677D8"/>
    <w:rsid w:val="00B70F0F"/>
    <w:rsid w:val="00B7235C"/>
    <w:rsid w:val="00B8011D"/>
    <w:rsid w:val="00B8048D"/>
    <w:rsid w:val="00B814B7"/>
    <w:rsid w:val="00B83C05"/>
    <w:rsid w:val="00B84938"/>
    <w:rsid w:val="00B90191"/>
    <w:rsid w:val="00B93BD7"/>
    <w:rsid w:val="00B96CAE"/>
    <w:rsid w:val="00BB1006"/>
    <w:rsid w:val="00BB4A6F"/>
    <w:rsid w:val="00BC0092"/>
    <w:rsid w:val="00BC06E9"/>
    <w:rsid w:val="00BC2910"/>
    <w:rsid w:val="00BC4A84"/>
    <w:rsid w:val="00BD4DF4"/>
    <w:rsid w:val="00BF605F"/>
    <w:rsid w:val="00C046B2"/>
    <w:rsid w:val="00C223C5"/>
    <w:rsid w:val="00C25DC0"/>
    <w:rsid w:val="00C34C2B"/>
    <w:rsid w:val="00C401E7"/>
    <w:rsid w:val="00C42A39"/>
    <w:rsid w:val="00C43841"/>
    <w:rsid w:val="00C43AF9"/>
    <w:rsid w:val="00C448ED"/>
    <w:rsid w:val="00C472DF"/>
    <w:rsid w:val="00C57D3C"/>
    <w:rsid w:val="00C62EFB"/>
    <w:rsid w:val="00C6415F"/>
    <w:rsid w:val="00C67879"/>
    <w:rsid w:val="00C756A2"/>
    <w:rsid w:val="00C77B32"/>
    <w:rsid w:val="00C829FD"/>
    <w:rsid w:val="00C92726"/>
    <w:rsid w:val="00C972F8"/>
    <w:rsid w:val="00CA6937"/>
    <w:rsid w:val="00CB02D9"/>
    <w:rsid w:val="00CB3A47"/>
    <w:rsid w:val="00CC34B6"/>
    <w:rsid w:val="00CD3149"/>
    <w:rsid w:val="00CD3E5C"/>
    <w:rsid w:val="00CE46A7"/>
    <w:rsid w:val="00CE4BF5"/>
    <w:rsid w:val="00CE5B25"/>
    <w:rsid w:val="00CE6510"/>
    <w:rsid w:val="00CE769B"/>
    <w:rsid w:val="00D03797"/>
    <w:rsid w:val="00D042EF"/>
    <w:rsid w:val="00D05933"/>
    <w:rsid w:val="00D206E9"/>
    <w:rsid w:val="00D24E21"/>
    <w:rsid w:val="00D26336"/>
    <w:rsid w:val="00D3303B"/>
    <w:rsid w:val="00D35998"/>
    <w:rsid w:val="00D412C6"/>
    <w:rsid w:val="00D446E1"/>
    <w:rsid w:val="00D45CDF"/>
    <w:rsid w:val="00D460BE"/>
    <w:rsid w:val="00D5258E"/>
    <w:rsid w:val="00D541BC"/>
    <w:rsid w:val="00D61A9A"/>
    <w:rsid w:val="00D64897"/>
    <w:rsid w:val="00D67207"/>
    <w:rsid w:val="00D675C4"/>
    <w:rsid w:val="00D72E5E"/>
    <w:rsid w:val="00D82832"/>
    <w:rsid w:val="00D84097"/>
    <w:rsid w:val="00D86D91"/>
    <w:rsid w:val="00D91CCA"/>
    <w:rsid w:val="00D92AE1"/>
    <w:rsid w:val="00DC0F99"/>
    <w:rsid w:val="00DE0C55"/>
    <w:rsid w:val="00DE40E3"/>
    <w:rsid w:val="00DF4D25"/>
    <w:rsid w:val="00E00B53"/>
    <w:rsid w:val="00E13740"/>
    <w:rsid w:val="00E2153C"/>
    <w:rsid w:val="00E24709"/>
    <w:rsid w:val="00E5163F"/>
    <w:rsid w:val="00E535E5"/>
    <w:rsid w:val="00E54A5D"/>
    <w:rsid w:val="00E55B2F"/>
    <w:rsid w:val="00E612AA"/>
    <w:rsid w:val="00E61D56"/>
    <w:rsid w:val="00E630F3"/>
    <w:rsid w:val="00E654DC"/>
    <w:rsid w:val="00E745F8"/>
    <w:rsid w:val="00E82A93"/>
    <w:rsid w:val="00EA5FFE"/>
    <w:rsid w:val="00EA6D4D"/>
    <w:rsid w:val="00EB76A6"/>
    <w:rsid w:val="00EC5E3A"/>
    <w:rsid w:val="00EE3A60"/>
    <w:rsid w:val="00EE7747"/>
    <w:rsid w:val="00EF26E4"/>
    <w:rsid w:val="00EF5A83"/>
    <w:rsid w:val="00F027D0"/>
    <w:rsid w:val="00F2296D"/>
    <w:rsid w:val="00F2300E"/>
    <w:rsid w:val="00F2429E"/>
    <w:rsid w:val="00F24528"/>
    <w:rsid w:val="00F246C3"/>
    <w:rsid w:val="00F31886"/>
    <w:rsid w:val="00F349B0"/>
    <w:rsid w:val="00F35E74"/>
    <w:rsid w:val="00F509A4"/>
    <w:rsid w:val="00F5485C"/>
    <w:rsid w:val="00F554FF"/>
    <w:rsid w:val="00F65476"/>
    <w:rsid w:val="00F65D41"/>
    <w:rsid w:val="00F6736F"/>
    <w:rsid w:val="00F7484C"/>
    <w:rsid w:val="00F834BF"/>
    <w:rsid w:val="00F8439C"/>
    <w:rsid w:val="00F900A0"/>
    <w:rsid w:val="00F90618"/>
    <w:rsid w:val="00F97343"/>
    <w:rsid w:val="00F97B64"/>
    <w:rsid w:val="00FA55CB"/>
    <w:rsid w:val="00FB1941"/>
    <w:rsid w:val="00FB6F21"/>
    <w:rsid w:val="00FC1ABD"/>
    <w:rsid w:val="00FD2677"/>
    <w:rsid w:val="00FD6D82"/>
    <w:rsid w:val="00FE1530"/>
    <w:rsid w:val="00FE3848"/>
    <w:rsid w:val="00FE46C7"/>
    <w:rsid w:val="00FF3864"/>
    <w:rsid w:val="00FF6B61"/>
    <w:rsid w:val="00FF713E"/>
    <w:rsid w:val="00FF768B"/>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Bullets"/>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rsid w:val="00C43AF9"/>
    <w:rPr>
      <w:rFonts w:ascii="Arial" w:eastAsia="MS PGothic" w:hAnsi="Arial"/>
      <w:color w:val="000000"/>
    </w:rPr>
  </w:style>
  <w:style w:type="character" w:styleId="CommentReference">
    <w:name w:val="annotation reference"/>
    <w:basedOn w:val="DefaultParagraphFont"/>
    <w:semiHidden/>
    <w:unhideWhenUsed/>
    <w:rsid w:val="0036550D"/>
    <w:rPr>
      <w:sz w:val="16"/>
      <w:szCs w:val="16"/>
    </w:rPr>
  </w:style>
  <w:style w:type="paragraph" w:styleId="CommentSubject">
    <w:name w:val="annotation subject"/>
    <w:basedOn w:val="CommentText"/>
    <w:next w:val="CommentText"/>
    <w:link w:val="CommentSubjectChar"/>
    <w:semiHidden/>
    <w:unhideWhenUsed/>
    <w:rsid w:val="0036550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36550D"/>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a166d9-c261-492c-9a98-83bb540ecc1f">
      <UserInfo>
        <DisplayName>Carmen Munoz</DisplayName>
        <AccountId>18</AccountId>
        <AccountType/>
      </UserInfo>
      <UserInfo>
        <DisplayName>Junquanhamuze An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19D7F11CDBA46852BAD096C85F8B0" ma:contentTypeVersion="13" ma:contentTypeDescription="Create a new document." ma:contentTypeScope="" ma:versionID="48c36fcadae1cabab1075ed9f6690e92">
  <xsd:schema xmlns:xsd="http://www.w3.org/2001/XMLSchema" xmlns:xs="http://www.w3.org/2001/XMLSchema" xmlns:p="http://schemas.microsoft.com/office/2006/metadata/properties" xmlns:ns3="f3a166d9-c261-492c-9a98-83bb540ecc1f" xmlns:ns4="c0393c4f-706a-4ef5-bded-db893f82d918" targetNamespace="http://schemas.microsoft.com/office/2006/metadata/properties" ma:root="true" ma:fieldsID="4f7f25add7a7c324f73d1ade1409cb7f" ns3:_="" ns4:_="">
    <xsd:import namespace="f3a166d9-c261-492c-9a98-83bb540ecc1f"/>
    <xsd:import namespace="c0393c4f-706a-4ef5-bded-db893f82d9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166d9-c261-492c-9a98-83bb540ecc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93c4f-706a-4ef5-bded-db893f82d9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f3a166d9-c261-492c-9a98-83bb540ecc1f"/>
  </ds:schemaRefs>
</ds:datastoreItem>
</file>

<file path=customXml/itemProps2.xml><?xml version="1.0" encoding="utf-8"?>
<ds:datastoreItem xmlns:ds="http://schemas.openxmlformats.org/officeDocument/2006/customXml" ds:itemID="{56DC7A64-26ED-43FE-949D-895B0C61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166d9-c261-492c-9a98-83bb540ecc1f"/>
    <ds:schemaRef ds:uri="c0393c4f-706a-4ef5-bded-db893f82d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07582-86AE-4CB2-8547-41838FAB79F3}">
  <ds:schemaRefs>
    <ds:schemaRef ds:uri="http://schemas.openxmlformats.org/officeDocument/2006/bibliography"/>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6</Pages>
  <Words>1782</Words>
  <Characters>11957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Dominique Tuyirate</cp:lastModifiedBy>
  <cp:revision>2</cp:revision>
  <cp:lastPrinted>2017-01-06T22:20:00Z</cp:lastPrinted>
  <dcterms:created xsi:type="dcterms:W3CDTF">2022-01-20T09:03:00Z</dcterms:created>
  <dcterms:modified xsi:type="dcterms:W3CDTF">2022-01-20T09:03:00Z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0x0101009EE19D7F11CDBA46852BAD096C85F8B0</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