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AE8A4" w14:textId="77777777" w:rsidR="00B34FD1" w:rsidRDefault="00B34FD1" w:rsidP="00B466A4">
      <w:pPr>
        <w:pStyle w:val="Title"/>
        <w:jc w:val="left"/>
      </w:pP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458"/>
        <w:gridCol w:w="7290"/>
      </w:tblGrid>
      <w:tr w:rsidR="00B466A4" w14:paraId="75E33428" w14:textId="77777777">
        <w:trPr>
          <w:cantSplit/>
          <w:trHeight w:val="1485"/>
        </w:trPr>
        <w:tc>
          <w:tcPr>
            <w:tcW w:w="1458" w:type="dxa"/>
            <w:shd w:val="clear" w:color="auto" w:fill="FFFFFF"/>
            <w:vAlign w:val="center"/>
          </w:tcPr>
          <w:p w14:paraId="4DDB9B7E" w14:textId="77777777" w:rsidR="00B466A4" w:rsidRPr="00C87D05" w:rsidRDefault="0018475D">
            <w:pPr>
              <w:jc w:val="center"/>
              <w:rPr>
                <w:b/>
                <w:color w:val="FF0000"/>
                <w:sz w:val="22"/>
              </w:rPr>
            </w:pPr>
            <w:r w:rsidRPr="00325D10">
              <w:rPr>
                <w:noProof/>
              </w:rPr>
              <w:drawing>
                <wp:inline distT="0" distB="0" distL="0" distR="0" wp14:anchorId="2B9BB4DE" wp14:editId="0F767381">
                  <wp:extent cx="845185" cy="983615"/>
                  <wp:effectExtent l="0" t="0" r="0" b="6985"/>
                  <wp:docPr id="1" name="Picture 3" descr="C:\Users\rnaveed\AppData\Local\Microsoft\Windows\Temporary Internet Files\Content.IE5\8RXOBJ5Q\unic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naveed\AppData\Local\Microsoft\Windows\Temporary Internet Files\Content.IE5\8RXOBJ5Q\unicef.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5185" cy="983615"/>
                          </a:xfrm>
                          <a:prstGeom prst="rect">
                            <a:avLst/>
                          </a:prstGeom>
                          <a:noFill/>
                          <a:ln>
                            <a:noFill/>
                          </a:ln>
                        </pic:spPr>
                      </pic:pic>
                    </a:graphicData>
                  </a:graphic>
                </wp:inline>
              </w:drawing>
            </w:r>
          </w:p>
        </w:tc>
        <w:tc>
          <w:tcPr>
            <w:tcW w:w="7290" w:type="dxa"/>
            <w:shd w:val="clear" w:color="auto" w:fill="FFFFFF"/>
          </w:tcPr>
          <w:p w14:paraId="7CE90849" w14:textId="77777777" w:rsidR="00B466A4" w:rsidRDefault="00B466A4" w:rsidP="00B466A4">
            <w:pPr>
              <w:jc w:val="center"/>
              <w:rPr>
                <w:b/>
                <w:sz w:val="22"/>
              </w:rPr>
            </w:pPr>
          </w:p>
          <w:p w14:paraId="12EFDEB8" w14:textId="77777777" w:rsidR="00B466A4" w:rsidRDefault="00B466A4" w:rsidP="00B466A4">
            <w:pPr>
              <w:jc w:val="center"/>
              <w:rPr>
                <w:b/>
                <w:sz w:val="22"/>
              </w:rPr>
            </w:pPr>
          </w:p>
          <w:p w14:paraId="173FF89C" w14:textId="77777777" w:rsidR="00B466A4" w:rsidRDefault="00B466A4" w:rsidP="00B466A4">
            <w:pPr>
              <w:jc w:val="center"/>
              <w:rPr>
                <w:b/>
                <w:sz w:val="22"/>
              </w:rPr>
            </w:pPr>
          </w:p>
          <w:p w14:paraId="0C314241" w14:textId="77777777" w:rsidR="00B466A4" w:rsidRDefault="00B466A4" w:rsidP="00B466A4">
            <w:pPr>
              <w:jc w:val="center"/>
              <w:rPr>
                <w:b/>
                <w:sz w:val="22"/>
              </w:rPr>
            </w:pPr>
            <w:r>
              <w:rPr>
                <w:b/>
                <w:sz w:val="22"/>
              </w:rPr>
              <w:t>UNITED NATIONS CHILDREN’S FUND</w:t>
            </w:r>
          </w:p>
          <w:p w14:paraId="58C77953" w14:textId="77777777" w:rsidR="00B466A4" w:rsidRDefault="00B466A4" w:rsidP="00B466A4">
            <w:pPr>
              <w:jc w:val="center"/>
              <w:rPr>
                <w:b/>
                <w:sz w:val="22"/>
              </w:rPr>
            </w:pPr>
            <w:r>
              <w:rPr>
                <w:b/>
                <w:sz w:val="22"/>
              </w:rPr>
              <w:t>JOB PROFILE</w:t>
            </w:r>
          </w:p>
          <w:p w14:paraId="77864A74" w14:textId="77777777" w:rsidR="00B466A4" w:rsidRDefault="00B466A4" w:rsidP="00B466A4">
            <w:pPr>
              <w:jc w:val="center"/>
            </w:pPr>
          </w:p>
        </w:tc>
      </w:tr>
    </w:tbl>
    <w:p w14:paraId="2854D1A7" w14:textId="77777777" w:rsidR="00B466A4" w:rsidRDefault="00B466A4" w:rsidP="00B466A4">
      <w:pPr>
        <w:pStyle w:val="Title"/>
        <w:jc w:val="left"/>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25"/>
        <w:gridCol w:w="2790"/>
      </w:tblGrid>
      <w:tr w:rsidR="00B466A4" w14:paraId="26678E41" w14:textId="77777777" w:rsidTr="006D448B">
        <w:tc>
          <w:tcPr>
            <w:tcW w:w="8815" w:type="dxa"/>
            <w:gridSpan w:val="2"/>
            <w:shd w:val="clear" w:color="auto" w:fill="E0E0E0"/>
          </w:tcPr>
          <w:p w14:paraId="58FBB587" w14:textId="77777777" w:rsidR="00B466A4" w:rsidRDefault="00B466A4"/>
          <w:p w14:paraId="4B6FEF48" w14:textId="77777777" w:rsidR="00B466A4" w:rsidRDefault="00B466A4">
            <w:pPr>
              <w:rPr>
                <w:b/>
                <w:bCs/>
                <w:sz w:val="24"/>
              </w:rPr>
            </w:pPr>
            <w:r>
              <w:rPr>
                <w:b/>
                <w:bCs/>
                <w:sz w:val="24"/>
              </w:rPr>
              <w:t>I. Post Information</w:t>
            </w:r>
          </w:p>
          <w:p w14:paraId="203B84EF" w14:textId="77777777" w:rsidR="00B466A4" w:rsidRDefault="00B466A4">
            <w:pPr>
              <w:rPr>
                <w:b/>
                <w:bCs/>
                <w:sz w:val="24"/>
              </w:rPr>
            </w:pPr>
          </w:p>
        </w:tc>
      </w:tr>
      <w:tr w:rsidR="00B466A4" w14:paraId="7C817288" w14:textId="77777777" w:rsidTr="0028281B">
        <w:tc>
          <w:tcPr>
            <w:tcW w:w="6025" w:type="dxa"/>
          </w:tcPr>
          <w:p w14:paraId="6DC92DC0" w14:textId="77777777" w:rsidR="00B466A4" w:rsidRDefault="00B466A4"/>
          <w:p w14:paraId="59ED0C4B" w14:textId="1269C1DA" w:rsidR="00B466A4" w:rsidRDefault="00B466A4">
            <w:r>
              <w:t xml:space="preserve">Job Title: </w:t>
            </w:r>
            <w:r w:rsidR="005B0BBF">
              <w:rPr>
                <w:b/>
              </w:rPr>
              <w:t xml:space="preserve">Senior Adviser, Child Protection in </w:t>
            </w:r>
            <w:r w:rsidR="004F3240">
              <w:rPr>
                <w:b/>
              </w:rPr>
              <w:t>Humanitarian Action</w:t>
            </w:r>
          </w:p>
          <w:p w14:paraId="75FD88A9" w14:textId="77777777" w:rsidR="004D62B7" w:rsidRPr="00643357" w:rsidRDefault="004D62B7">
            <w:pPr>
              <w:rPr>
                <w:b/>
              </w:rPr>
            </w:pPr>
            <w:r>
              <w:t xml:space="preserve">Position Number: </w:t>
            </w:r>
            <w:r w:rsidR="005B0BBF">
              <w:rPr>
                <w:b/>
              </w:rPr>
              <w:t>1062</w:t>
            </w:r>
          </w:p>
          <w:p w14:paraId="1A70BF6C" w14:textId="7E3E72FF" w:rsidR="00B466A4" w:rsidRPr="00D8481D" w:rsidRDefault="00B466A4" w:rsidP="00B466A4">
            <w:pPr>
              <w:rPr>
                <w:b/>
              </w:rPr>
            </w:pPr>
            <w:r>
              <w:t xml:space="preserve">Supervisor Title/ Level: </w:t>
            </w:r>
            <w:r w:rsidR="004F3240">
              <w:t>Director Child Protection and Migration</w:t>
            </w:r>
          </w:p>
          <w:p w14:paraId="726C47CE" w14:textId="3CCE8E20" w:rsidR="00B466A4" w:rsidRPr="00D8481D" w:rsidRDefault="00B466A4" w:rsidP="00B466A4">
            <w:pPr>
              <w:rPr>
                <w:b/>
              </w:rPr>
            </w:pPr>
            <w:r>
              <w:t xml:space="preserve">Organizational Unit: </w:t>
            </w:r>
            <w:r w:rsidR="005B0BBF">
              <w:t xml:space="preserve">Child Protection </w:t>
            </w:r>
            <w:r w:rsidR="004F3240">
              <w:t>Programme Team</w:t>
            </w:r>
          </w:p>
          <w:p w14:paraId="3F0BA52B" w14:textId="77777777" w:rsidR="00B466A4" w:rsidRDefault="00B466A4" w:rsidP="00C5029E">
            <w:r>
              <w:t xml:space="preserve">Post Location: </w:t>
            </w:r>
            <w:r w:rsidR="005B0BBF" w:rsidRPr="008A0491">
              <w:rPr>
                <w:b/>
              </w:rPr>
              <w:t>This post is office based in New York, with frequent travel, including to emergency contexts.</w:t>
            </w:r>
          </w:p>
          <w:p w14:paraId="6982C3AC" w14:textId="77777777" w:rsidR="004D62B7" w:rsidRDefault="004D62B7" w:rsidP="00C5029E">
            <w:r>
              <w:t xml:space="preserve">Category (DE/GRP): </w:t>
            </w:r>
            <w:r w:rsidR="005B0BBF">
              <w:t>DE</w:t>
            </w:r>
          </w:p>
          <w:p w14:paraId="3CCC3BDC" w14:textId="77777777" w:rsidR="006D448B" w:rsidRDefault="006D448B" w:rsidP="00C5029E"/>
        </w:tc>
        <w:tc>
          <w:tcPr>
            <w:tcW w:w="2790" w:type="dxa"/>
          </w:tcPr>
          <w:p w14:paraId="02214D94" w14:textId="77777777" w:rsidR="00B466A4" w:rsidRDefault="00B466A4"/>
          <w:p w14:paraId="52A9D465" w14:textId="77777777" w:rsidR="00B466A4" w:rsidRPr="00D810B2" w:rsidRDefault="00B466A4" w:rsidP="00B466A4">
            <w:pPr>
              <w:rPr>
                <w:b/>
              </w:rPr>
            </w:pPr>
            <w:r>
              <w:t xml:space="preserve">Job Level: </w:t>
            </w:r>
            <w:r w:rsidR="005B0BBF">
              <w:t>P5</w:t>
            </w:r>
          </w:p>
          <w:p w14:paraId="58461849" w14:textId="77777777" w:rsidR="00B466A4" w:rsidRDefault="00B466A4">
            <w:r>
              <w:t xml:space="preserve">Job Profile No.: </w:t>
            </w:r>
          </w:p>
          <w:p w14:paraId="141E8116" w14:textId="77777777" w:rsidR="00B466A4" w:rsidRDefault="00B466A4">
            <w:r>
              <w:t>CCOG Code:</w:t>
            </w:r>
          </w:p>
          <w:p w14:paraId="714AF74A" w14:textId="77777777" w:rsidR="00B466A4" w:rsidRDefault="00B466A4">
            <w:r>
              <w:t>Functional Code:</w:t>
            </w:r>
          </w:p>
          <w:p w14:paraId="63FDCAF7" w14:textId="77777777" w:rsidR="00B466A4" w:rsidRDefault="00B466A4" w:rsidP="00B466A4">
            <w:pPr>
              <w:rPr>
                <w:color w:val="FF0000"/>
              </w:rPr>
            </w:pPr>
            <w:r>
              <w:t>Job Classification Level:</w:t>
            </w:r>
          </w:p>
          <w:p w14:paraId="1A6053F4" w14:textId="77777777" w:rsidR="00B466A4" w:rsidRDefault="00B466A4" w:rsidP="00B466A4"/>
        </w:tc>
      </w:tr>
    </w:tbl>
    <w:p w14:paraId="0D13C2C5" w14:textId="77777777" w:rsidR="00B466A4" w:rsidRDefault="00B466A4"/>
    <w:p w14:paraId="54194BEE" w14:textId="77777777" w:rsidR="006D448B" w:rsidRDefault="006D448B"/>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15"/>
      </w:tblGrid>
      <w:tr w:rsidR="00B466A4" w14:paraId="1B1257B9" w14:textId="77777777" w:rsidTr="006D448B">
        <w:tc>
          <w:tcPr>
            <w:tcW w:w="8815" w:type="dxa"/>
            <w:tcBorders>
              <w:bottom w:val="single" w:sz="4" w:space="0" w:color="auto"/>
            </w:tcBorders>
            <w:shd w:val="clear" w:color="auto" w:fill="E0E0E0"/>
          </w:tcPr>
          <w:p w14:paraId="4A23C0AE" w14:textId="77777777" w:rsidR="00B466A4" w:rsidRDefault="00B466A4">
            <w:pPr>
              <w:pStyle w:val="Heading1"/>
            </w:pPr>
          </w:p>
          <w:p w14:paraId="58A3A721" w14:textId="77777777" w:rsidR="00B466A4" w:rsidRDefault="00B466A4">
            <w:pPr>
              <w:pStyle w:val="Heading1"/>
            </w:pPr>
            <w:r>
              <w:t>II. Organizational Context and Purpose for the job</w:t>
            </w:r>
          </w:p>
          <w:p w14:paraId="194F879D" w14:textId="77777777" w:rsidR="00B466A4" w:rsidRDefault="00B466A4">
            <w:pPr>
              <w:pStyle w:val="Heading1"/>
              <w:rPr>
                <w:b w:val="0"/>
                <w:bCs w:val="0"/>
                <w:i/>
                <w:iCs/>
                <w:sz w:val="18"/>
              </w:rPr>
            </w:pPr>
          </w:p>
        </w:tc>
      </w:tr>
      <w:tr w:rsidR="00B466A4" w14:paraId="07D24686" w14:textId="77777777" w:rsidTr="006D448B">
        <w:tc>
          <w:tcPr>
            <w:tcW w:w="8815" w:type="dxa"/>
          </w:tcPr>
          <w:p w14:paraId="29BC04D6" w14:textId="77777777" w:rsidR="00B466A4" w:rsidRDefault="00B466A4"/>
          <w:p w14:paraId="2D125B29" w14:textId="77777777" w:rsidR="00B466A4" w:rsidRPr="009A5A1E" w:rsidRDefault="00B466A4" w:rsidP="00B466A4">
            <w:pPr>
              <w:widowControl w:val="0"/>
              <w:autoSpaceDE w:val="0"/>
              <w:autoSpaceDN w:val="0"/>
              <w:adjustRightInd w:val="0"/>
              <w:jc w:val="both"/>
              <w:rPr>
                <w:szCs w:val="32"/>
              </w:rPr>
            </w:pPr>
            <w:r w:rsidRPr="00163786">
              <w:rPr>
                <w:rFonts w:cs="Cambria"/>
                <w:bCs/>
                <w:szCs w:val="32"/>
              </w:rPr>
              <w:t>The fundamental mission of UNICEF is to promote the rights of every child, everywhere, in everything the organization does —</w:t>
            </w:r>
            <w:r>
              <w:rPr>
                <w:rFonts w:cs="Cambria"/>
                <w:bCs/>
                <w:szCs w:val="32"/>
              </w:rPr>
              <w:t xml:space="preserve"> in programs</w:t>
            </w:r>
            <w:r w:rsidRPr="00163786">
              <w:rPr>
                <w:rFonts w:cs="Cambria"/>
                <w:bCs/>
                <w:szCs w:val="32"/>
              </w:rPr>
              <w:t>, in advocacy and in operations. The equity strategy, emphasizing the most disadvantaged and excluded children and families, translates this commitment to children’s rights into action. For UNICEF, equity means that all children have an opportunity to survive, develop and reach their full potential, witho</w:t>
            </w:r>
            <w:r>
              <w:rPr>
                <w:rFonts w:cs="Cambria"/>
                <w:bCs/>
                <w:szCs w:val="32"/>
              </w:rPr>
              <w:t>ut discrimination, bias or favo</w:t>
            </w:r>
            <w:r w:rsidRPr="00163786">
              <w:rPr>
                <w:rFonts w:cs="Cambria"/>
                <w:bCs/>
                <w:szCs w:val="32"/>
              </w:rPr>
              <w:t>ritism. To the degree that any child has an unequal chance in life — in its social, political,</w:t>
            </w:r>
            <w:r>
              <w:rPr>
                <w:szCs w:val="32"/>
              </w:rPr>
              <w:t xml:space="preserve"> </w:t>
            </w:r>
            <w:r>
              <w:rPr>
                <w:rFonts w:cs="Cambria"/>
                <w:bCs/>
                <w:szCs w:val="32"/>
              </w:rPr>
              <w:t>e</w:t>
            </w:r>
            <w:r w:rsidRPr="00163786">
              <w:rPr>
                <w:rFonts w:cs="Cambria"/>
                <w:bCs/>
                <w:szCs w:val="32"/>
              </w:rPr>
              <w:t>conomic, civic and cultural dimensions — her or his rights are violated. There is growing evidence that investing in the health, education and protection of a society’s most disadvantaged citizens — addressing inequity — not only will give all children the opportunity to fulfill their potential but also will lead to sustained growth and stability of countries. This is why the focus on equity is so vital. It accelerates progress towards realizing the human rights of all children, which is the universal mandate of UNICEF, as outlined by the Convention on the Rights of the Child, while also supporting the equitable development of nation</w:t>
            </w:r>
            <w:r w:rsidR="00F30B49">
              <w:rPr>
                <w:rFonts w:cs="Cambria"/>
                <w:bCs/>
                <w:szCs w:val="32"/>
              </w:rPr>
              <w:t>s</w:t>
            </w:r>
            <w:r w:rsidRPr="00163786">
              <w:rPr>
                <w:rFonts w:cs="Arial"/>
                <w:szCs w:val="26"/>
              </w:rPr>
              <w:t>.</w:t>
            </w:r>
          </w:p>
          <w:p w14:paraId="3440106F" w14:textId="77777777" w:rsidR="00B466A4" w:rsidRDefault="00B466A4" w:rsidP="00B466A4">
            <w:pPr>
              <w:jc w:val="both"/>
              <w:rPr>
                <w:rFonts w:cs="Arial"/>
                <w:szCs w:val="26"/>
              </w:rPr>
            </w:pPr>
          </w:p>
          <w:p w14:paraId="18C33251" w14:textId="45AC3C5B" w:rsidR="0018475D" w:rsidRDefault="00B466A4" w:rsidP="0018475D">
            <w:pPr>
              <w:jc w:val="both"/>
              <w:rPr>
                <w:rFonts w:cs="Arial"/>
                <w:szCs w:val="26"/>
              </w:rPr>
            </w:pPr>
            <w:r>
              <w:rPr>
                <w:rFonts w:cs="Arial"/>
                <w:b/>
                <w:szCs w:val="26"/>
                <w:u w:val="single"/>
              </w:rPr>
              <w:t>J</w:t>
            </w:r>
            <w:r w:rsidRPr="00DC15B7">
              <w:rPr>
                <w:rFonts w:cs="Arial"/>
                <w:b/>
                <w:szCs w:val="26"/>
                <w:u w:val="single"/>
              </w:rPr>
              <w:t>ob organizational contex</w:t>
            </w:r>
            <w:r w:rsidR="00C966B3">
              <w:rPr>
                <w:rFonts w:cs="Arial"/>
                <w:b/>
                <w:szCs w:val="26"/>
                <w:u w:val="single"/>
              </w:rPr>
              <w:t>t</w:t>
            </w:r>
          </w:p>
          <w:p w14:paraId="7ED7A791" w14:textId="77777777" w:rsidR="00A90A02" w:rsidRPr="00A90A02" w:rsidRDefault="00A90A02" w:rsidP="00A90A02">
            <w:pPr>
              <w:widowControl w:val="0"/>
              <w:autoSpaceDE w:val="0"/>
              <w:autoSpaceDN w:val="0"/>
              <w:adjustRightInd w:val="0"/>
              <w:jc w:val="both"/>
              <w:rPr>
                <w:rFonts w:cs="Cambria"/>
                <w:bCs/>
                <w:szCs w:val="32"/>
              </w:rPr>
            </w:pPr>
          </w:p>
          <w:p w14:paraId="32447278" w14:textId="1CB6C1FB" w:rsidR="00A90A02" w:rsidRPr="00A90A02" w:rsidRDefault="00A90A02" w:rsidP="00A90A02">
            <w:pPr>
              <w:widowControl w:val="0"/>
              <w:autoSpaceDE w:val="0"/>
              <w:autoSpaceDN w:val="0"/>
              <w:adjustRightInd w:val="0"/>
              <w:jc w:val="both"/>
              <w:rPr>
                <w:rFonts w:cs="Cambria"/>
                <w:bCs/>
                <w:szCs w:val="32"/>
              </w:rPr>
            </w:pPr>
            <w:bookmarkStart w:id="0" w:name="_Hlk174628186"/>
            <w:r w:rsidRPr="00A90A02">
              <w:rPr>
                <w:rFonts w:cs="Cambria"/>
                <w:bCs/>
                <w:szCs w:val="32"/>
              </w:rPr>
              <w:t>Overall policy and procedural framework is defined by the supervisor. Post operates with minimal supervision in the overall framework of the organizational guidelines</w:t>
            </w:r>
            <w:r w:rsidR="002F100C">
              <w:rPr>
                <w:rFonts w:cs="Cambria"/>
                <w:bCs/>
                <w:szCs w:val="32"/>
              </w:rPr>
              <w:t xml:space="preserve"> </w:t>
            </w:r>
            <w:r w:rsidR="00722B5E">
              <w:rPr>
                <w:rFonts w:cs="Cambria"/>
                <w:bCs/>
                <w:szCs w:val="32"/>
              </w:rPr>
              <w:t xml:space="preserve">and </w:t>
            </w:r>
            <w:r w:rsidR="00613F67">
              <w:rPr>
                <w:rFonts w:cs="Cambria"/>
                <w:bCs/>
                <w:szCs w:val="32"/>
              </w:rPr>
              <w:t xml:space="preserve">supervises and leads the staff of the </w:t>
            </w:r>
            <w:r w:rsidR="00722B5E">
              <w:rPr>
                <w:rFonts w:cs="Cambria"/>
                <w:bCs/>
                <w:szCs w:val="32"/>
              </w:rPr>
              <w:t xml:space="preserve">Child Protection in </w:t>
            </w:r>
            <w:r w:rsidR="004F3240">
              <w:rPr>
                <w:rFonts w:cs="Cambria"/>
                <w:bCs/>
                <w:szCs w:val="32"/>
              </w:rPr>
              <w:t xml:space="preserve">Humanitarian Action </w:t>
            </w:r>
            <w:r w:rsidR="00BB5A66">
              <w:rPr>
                <w:rFonts w:cs="Cambria"/>
                <w:bCs/>
                <w:szCs w:val="32"/>
              </w:rPr>
              <w:t>T</w:t>
            </w:r>
            <w:r w:rsidR="00613F67">
              <w:rPr>
                <w:rFonts w:cs="Cambria"/>
                <w:bCs/>
                <w:szCs w:val="32"/>
              </w:rPr>
              <w:t xml:space="preserve">eam </w:t>
            </w:r>
            <w:r w:rsidR="00722B5E">
              <w:rPr>
                <w:rFonts w:cs="Cambria"/>
                <w:bCs/>
                <w:szCs w:val="32"/>
              </w:rPr>
              <w:t>that is part o</w:t>
            </w:r>
            <w:r w:rsidR="00BB5A66">
              <w:rPr>
                <w:rFonts w:cs="Cambria"/>
                <w:bCs/>
                <w:szCs w:val="32"/>
              </w:rPr>
              <w:t>f the</w:t>
            </w:r>
            <w:r w:rsidR="00613F67">
              <w:rPr>
                <w:rFonts w:cs="Cambria"/>
                <w:bCs/>
                <w:szCs w:val="32"/>
              </w:rPr>
              <w:t xml:space="preserve"> Child Protection </w:t>
            </w:r>
            <w:r w:rsidR="004F3240">
              <w:rPr>
                <w:rFonts w:cs="Cambria"/>
                <w:bCs/>
                <w:szCs w:val="32"/>
              </w:rPr>
              <w:t>Programme Team</w:t>
            </w:r>
            <w:r w:rsidR="00722B5E">
              <w:rPr>
                <w:rFonts w:cs="Cambria"/>
                <w:bCs/>
                <w:szCs w:val="32"/>
              </w:rPr>
              <w:t xml:space="preserve">.  The staff member </w:t>
            </w:r>
            <w:r w:rsidR="00613F67">
              <w:rPr>
                <w:rFonts w:cs="Cambria"/>
                <w:bCs/>
                <w:szCs w:val="32"/>
              </w:rPr>
              <w:t xml:space="preserve">has a strong working relationship with the </w:t>
            </w:r>
            <w:r w:rsidR="004F3240">
              <w:rPr>
                <w:rFonts w:cs="Cambria"/>
                <w:bCs/>
                <w:szCs w:val="32"/>
              </w:rPr>
              <w:t>DED Humanitarian Action</w:t>
            </w:r>
            <w:r w:rsidR="00573B24" w:rsidRPr="00573B24">
              <w:rPr>
                <w:rFonts w:cs="Cambria"/>
                <w:bCs/>
                <w:szCs w:val="32"/>
              </w:rPr>
              <w:t>. The Senior Advisor also works in close collaboration with Senior Staff in EMOPS</w:t>
            </w:r>
            <w:r w:rsidR="00722B5E">
              <w:rPr>
                <w:rFonts w:cs="Cambria"/>
                <w:bCs/>
                <w:szCs w:val="32"/>
              </w:rPr>
              <w:t xml:space="preserve"> (UNICEF’s Office of Emergency Programmes)</w:t>
            </w:r>
            <w:r w:rsidR="00573B24" w:rsidRPr="00573B24">
              <w:rPr>
                <w:rFonts w:cs="Cambria"/>
                <w:bCs/>
                <w:szCs w:val="32"/>
              </w:rPr>
              <w:t>, UNICEF Representa</w:t>
            </w:r>
            <w:r w:rsidR="00140A7E">
              <w:rPr>
                <w:rFonts w:cs="Cambria"/>
                <w:bCs/>
                <w:szCs w:val="32"/>
              </w:rPr>
              <w:t>tives and other Country Office</w:t>
            </w:r>
            <w:r w:rsidR="00573B24" w:rsidRPr="00573B24">
              <w:rPr>
                <w:rFonts w:cs="Cambria"/>
                <w:bCs/>
                <w:szCs w:val="32"/>
              </w:rPr>
              <w:t xml:space="preserve"> Staff, Regional Advisers, staff of other UN Agencies, Government officials, international and local media, subject matter experts,</w:t>
            </w:r>
            <w:r w:rsidR="00140A7E">
              <w:rPr>
                <w:rFonts w:cs="Cambria"/>
                <w:bCs/>
                <w:szCs w:val="32"/>
              </w:rPr>
              <w:t xml:space="preserve"> and</w:t>
            </w:r>
            <w:r w:rsidR="00573B24" w:rsidRPr="00573B24">
              <w:rPr>
                <w:rFonts w:cs="Cambria"/>
                <w:bCs/>
                <w:szCs w:val="32"/>
              </w:rPr>
              <w:t xml:space="preserve"> multi-lateral and bi-lateral donors ensuring successful implementation of the UNICEF Core Commitments for Children in Humanitarian Action </w:t>
            </w:r>
            <w:r w:rsidR="00722B5E">
              <w:rPr>
                <w:rFonts w:cs="Cambria"/>
                <w:bCs/>
                <w:szCs w:val="32"/>
              </w:rPr>
              <w:t>in the area of child protection</w:t>
            </w:r>
            <w:r w:rsidR="00573B24" w:rsidRPr="00573B24">
              <w:rPr>
                <w:rFonts w:cs="Cambria"/>
                <w:bCs/>
                <w:szCs w:val="32"/>
              </w:rPr>
              <w:t>.</w:t>
            </w:r>
          </w:p>
          <w:bookmarkEnd w:id="0"/>
          <w:p w14:paraId="06E824C3" w14:textId="77777777" w:rsidR="00573B24" w:rsidRDefault="00573B24" w:rsidP="0018475D">
            <w:pPr>
              <w:jc w:val="both"/>
              <w:rPr>
                <w:rFonts w:cs="Arial"/>
                <w:szCs w:val="26"/>
              </w:rPr>
            </w:pPr>
          </w:p>
          <w:p w14:paraId="589991FF" w14:textId="77777777" w:rsidR="006D448B" w:rsidRDefault="006D448B" w:rsidP="0018475D">
            <w:pPr>
              <w:jc w:val="both"/>
              <w:rPr>
                <w:rFonts w:cs="Arial"/>
                <w:szCs w:val="26"/>
              </w:rPr>
            </w:pPr>
          </w:p>
          <w:p w14:paraId="3A99BF8B" w14:textId="77777777" w:rsidR="00C966B3" w:rsidRDefault="00C966B3" w:rsidP="0018475D">
            <w:pPr>
              <w:jc w:val="both"/>
              <w:rPr>
                <w:b/>
                <w:u w:val="single"/>
              </w:rPr>
            </w:pPr>
          </w:p>
          <w:p w14:paraId="50A2A895" w14:textId="0102C526" w:rsidR="0018475D" w:rsidRDefault="00C966B3" w:rsidP="0018475D">
            <w:pPr>
              <w:jc w:val="both"/>
              <w:rPr>
                <w:i/>
              </w:rPr>
            </w:pPr>
            <w:r>
              <w:rPr>
                <w:b/>
                <w:u w:val="single"/>
              </w:rPr>
              <w:lastRenderedPageBreak/>
              <w:t>Purpose of</w:t>
            </w:r>
            <w:r w:rsidR="00B466A4" w:rsidRPr="00DC15B7">
              <w:rPr>
                <w:b/>
                <w:u w:val="single"/>
              </w:rPr>
              <w:t xml:space="preserve"> the job</w:t>
            </w:r>
            <w:r w:rsidR="00222F68" w:rsidRPr="00222F68">
              <w:rPr>
                <w:u w:val="single"/>
              </w:rPr>
              <w:t xml:space="preserve"> </w:t>
            </w:r>
          </w:p>
          <w:p w14:paraId="0B2A41F6" w14:textId="77777777" w:rsidR="005A5F53" w:rsidRDefault="005A5F53" w:rsidP="005A5F53">
            <w:pPr>
              <w:ind w:left="720"/>
            </w:pPr>
          </w:p>
          <w:p w14:paraId="6F312812" w14:textId="58F15BFE" w:rsidR="005A5F53" w:rsidRPr="00045E0B" w:rsidRDefault="005B0BBF" w:rsidP="00045E0B">
            <w:pPr>
              <w:widowControl w:val="0"/>
              <w:autoSpaceDE w:val="0"/>
              <w:autoSpaceDN w:val="0"/>
              <w:adjustRightInd w:val="0"/>
              <w:jc w:val="both"/>
              <w:rPr>
                <w:rFonts w:cs="Cambria"/>
                <w:bCs/>
                <w:szCs w:val="32"/>
              </w:rPr>
            </w:pPr>
            <w:r w:rsidRPr="00A90A02">
              <w:rPr>
                <w:rFonts w:cs="Cambria"/>
                <w:bCs/>
                <w:szCs w:val="32"/>
              </w:rPr>
              <w:t>Under the guidance of the Director, Child Prot</w:t>
            </w:r>
            <w:r w:rsidR="00045E0B">
              <w:rPr>
                <w:rFonts w:cs="Cambria"/>
                <w:bCs/>
                <w:szCs w:val="32"/>
              </w:rPr>
              <w:t>ection</w:t>
            </w:r>
            <w:r w:rsidR="004F3240">
              <w:rPr>
                <w:rFonts w:cs="Cambria"/>
                <w:bCs/>
                <w:szCs w:val="32"/>
              </w:rPr>
              <w:t xml:space="preserve"> and Migration</w:t>
            </w:r>
            <w:r w:rsidR="00045E0B">
              <w:rPr>
                <w:rFonts w:cs="Cambria"/>
                <w:bCs/>
                <w:szCs w:val="32"/>
              </w:rPr>
              <w:t>, the Senior Advisor</w:t>
            </w:r>
            <w:r w:rsidR="00722B5E">
              <w:rPr>
                <w:rFonts w:cs="Cambria"/>
                <w:bCs/>
                <w:szCs w:val="32"/>
              </w:rPr>
              <w:t xml:space="preserve"> for Child Protection in </w:t>
            </w:r>
            <w:r w:rsidR="004F3240">
              <w:rPr>
                <w:rFonts w:cs="Cambria"/>
                <w:bCs/>
                <w:szCs w:val="32"/>
              </w:rPr>
              <w:t xml:space="preserve">Humanitarian Action </w:t>
            </w:r>
            <w:r w:rsidR="00045E0B">
              <w:rPr>
                <w:rFonts w:cs="Cambria"/>
                <w:bCs/>
                <w:szCs w:val="32"/>
              </w:rPr>
              <w:t>i</w:t>
            </w:r>
            <w:r w:rsidR="00045E0B">
              <w:t>s responsible for leading and managing all aspects of</w:t>
            </w:r>
            <w:r w:rsidR="005A5F53">
              <w:t xml:space="preserve"> programme guidance and technical support to enhance UNICEF’s policy and programming on child protection in emergencies</w:t>
            </w:r>
            <w:r w:rsidR="00045E0B">
              <w:t>,</w:t>
            </w:r>
            <w:r w:rsidR="005A5F53">
              <w:t xml:space="preserve"> both in armed conflict and natural disaster contexts</w:t>
            </w:r>
            <w:r w:rsidR="00722B5E">
              <w:t xml:space="preserve">.  This </w:t>
            </w:r>
            <w:r w:rsidR="005A5F53">
              <w:t>includ</w:t>
            </w:r>
            <w:r w:rsidR="00722B5E">
              <w:t>es</w:t>
            </w:r>
            <w:r w:rsidR="005A5F53">
              <w:t xml:space="preserve"> the formulation and development of relevant tools that will strengthen the capacity of UNICEF staff and partners </w:t>
            </w:r>
            <w:r w:rsidR="00722B5E">
              <w:t xml:space="preserve">to address </w:t>
            </w:r>
            <w:r w:rsidR="005A5F53">
              <w:t xml:space="preserve">the protection of children in humanitarian emergencies and </w:t>
            </w:r>
            <w:r w:rsidR="00722B5E">
              <w:t xml:space="preserve">strengthen </w:t>
            </w:r>
            <w:r w:rsidR="005A5F53">
              <w:t>their coordination with other child protection actors.</w:t>
            </w:r>
          </w:p>
          <w:p w14:paraId="4BDB3319" w14:textId="77777777" w:rsidR="00045E0B" w:rsidRPr="00045E0B" w:rsidRDefault="00045E0B" w:rsidP="00045E0B"/>
          <w:p w14:paraId="334429F6" w14:textId="5B0CB5E9" w:rsidR="00045E0B" w:rsidRPr="00DC25E4" w:rsidRDefault="00045E0B" w:rsidP="005A5F53">
            <w:r>
              <w:t>The Senior Advisor</w:t>
            </w:r>
            <w:r w:rsidRPr="00045E0B">
              <w:t xml:space="preserve"> is responsible for leadin</w:t>
            </w:r>
            <w:r>
              <w:t>g and managing</w:t>
            </w:r>
            <w:r w:rsidRPr="00045E0B">
              <w:t xml:space="preserve"> the achievement of concrete an</w:t>
            </w:r>
            <w:r>
              <w:t xml:space="preserve">d sustainable </w:t>
            </w:r>
            <w:r w:rsidRPr="00045E0B">
              <w:t xml:space="preserve">results </w:t>
            </w:r>
            <w:r>
              <w:t xml:space="preserve">in line with </w:t>
            </w:r>
            <w:r w:rsidRPr="00045E0B">
              <w:t xml:space="preserve">results based-management </w:t>
            </w:r>
            <w:r>
              <w:t>approaches and methodology</w:t>
            </w:r>
            <w:r w:rsidRPr="00045E0B">
              <w:t xml:space="preserve"> and </w:t>
            </w:r>
            <w:r>
              <w:t>with UNICEF’s Strategic Plan</w:t>
            </w:r>
            <w:r w:rsidRPr="00045E0B">
              <w:t xml:space="preserve">, </w:t>
            </w:r>
            <w:r w:rsidR="004F3240">
              <w:t xml:space="preserve">Child Protection Strategy and </w:t>
            </w:r>
            <w:r w:rsidRPr="00045E0B">
              <w:t>standards of performance and accountability framework.</w:t>
            </w:r>
          </w:p>
          <w:p w14:paraId="590AA113" w14:textId="77777777" w:rsidR="00C5029E" w:rsidRDefault="00C5029E" w:rsidP="00C5029E">
            <w:pPr>
              <w:jc w:val="both"/>
            </w:pPr>
          </w:p>
        </w:tc>
      </w:tr>
    </w:tbl>
    <w:p w14:paraId="28E83662" w14:textId="77777777" w:rsidR="00B466A4" w:rsidRDefault="00B466A4"/>
    <w:p w14:paraId="6F7B0DD0" w14:textId="77777777" w:rsidR="00B466A4" w:rsidRDefault="00B466A4"/>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15"/>
      </w:tblGrid>
      <w:tr w:rsidR="00A46FDD" w14:paraId="147E40C2" w14:textId="77777777" w:rsidTr="006D448B">
        <w:tc>
          <w:tcPr>
            <w:tcW w:w="8815" w:type="dxa"/>
            <w:shd w:val="clear" w:color="auto" w:fill="E0E0E0"/>
          </w:tcPr>
          <w:p w14:paraId="5ECDD7F3" w14:textId="77777777" w:rsidR="00A46FDD" w:rsidRDefault="00A46FDD" w:rsidP="007F2026">
            <w:pPr>
              <w:rPr>
                <w:b/>
                <w:bCs/>
                <w:sz w:val="24"/>
              </w:rPr>
            </w:pPr>
          </w:p>
          <w:p w14:paraId="19E27AFE" w14:textId="77777777" w:rsidR="00A46FDD" w:rsidRDefault="00A46FDD" w:rsidP="007F2026">
            <w:pPr>
              <w:pStyle w:val="Heading1"/>
            </w:pPr>
            <w:r>
              <w:t xml:space="preserve">III. Key function, accountabilities and related duties/tasks </w:t>
            </w:r>
          </w:p>
          <w:p w14:paraId="20952377" w14:textId="77777777" w:rsidR="00A46FDD" w:rsidRDefault="00A46FDD" w:rsidP="007F2026">
            <w:pPr>
              <w:rPr>
                <w:i/>
                <w:iCs/>
                <w:sz w:val="18"/>
              </w:rPr>
            </w:pPr>
          </w:p>
        </w:tc>
      </w:tr>
      <w:tr w:rsidR="00A46FDD" w14:paraId="762DF907" w14:textId="77777777" w:rsidTr="00C966B3">
        <w:trPr>
          <w:trHeight w:val="1952"/>
        </w:trPr>
        <w:tc>
          <w:tcPr>
            <w:tcW w:w="8815" w:type="dxa"/>
          </w:tcPr>
          <w:p w14:paraId="4A87129D" w14:textId="77777777" w:rsidR="00A46FDD" w:rsidRDefault="00A46FDD" w:rsidP="007F2026"/>
          <w:p w14:paraId="3AE1FD75" w14:textId="77777777" w:rsidR="00A46FDD" w:rsidRDefault="00A46FDD" w:rsidP="007F2026">
            <w:pPr>
              <w:rPr>
                <w:b/>
              </w:rPr>
            </w:pPr>
            <w:r>
              <w:rPr>
                <w:b/>
              </w:rPr>
              <w:t>Summary of key functions/accountabilities</w:t>
            </w:r>
            <w:r w:rsidRPr="00F52191">
              <w:rPr>
                <w:b/>
              </w:rPr>
              <w:t>:</w:t>
            </w:r>
            <w:r>
              <w:rPr>
                <w:b/>
              </w:rPr>
              <w:t xml:space="preserve"> </w:t>
            </w:r>
          </w:p>
          <w:p w14:paraId="0AC544FA" w14:textId="77777777" w:rsidR="00A46FDD" w:rsidRDefault="00A46FDD" w:rsidP="007F2026">
            <w:pPr>
              <w:rPr>
                <w:b/>
              </w:rPr>
            </w:pPr>
          </w:p>
          <w:p w14:paraId="4CF3EBA2" w14:textId="77777777" w:rsidR="00A46FDD" w:rsidRDefault="00A46FDD" w:rsidP="007F2026">
            <w:pPr>
              <w:numPr>
                <w:ilvl w:val="0"/>
                <w:numId w:val="23"/>
              </w:numPr>
              <w:rPr>
                <w:b/>
              </w:rPr>
            </w:pPr>
            <w:r>
              <w:rPr>
                <w:b/>
              </w:rPr>
              <w:t>Managerial leadership</w:t>
            </w:r>
          </w:p>
          <w:p w14:paraId="44A38443" w14:textId="77777777" w:rsidR="00A46FDD" w:rsidRPr="00AC72A7" w:rsidRDefault="00AC72A7" w:rsidP="00AC72A7">
            <w:pPr>
              <w:numPr>
                <w:ilvl w:val="0"/>
                <w:numId w:val="23"/>
              </w:numPr>
              <w:rPr>
                <w:b/>
              </w:rPr>
            </w:pPr>
            <w:r>
              <w:rPr>
                <w:b/>
              </w:rPr>
              <w:t>Program development,</w:t>
            </w:r>
            <w:r w:rsidR="00A46FDD">
              <w:rPr>
                <w:b/>
              </w:rPr>
              <w:t xml:space="preserve"> planning</w:t>
            </w:r>
            <w:r>
              <w:rPr>
                <w:b/>
              </w:rPr>
              <w:t xml:space="preserve"> and management</w:t>
            </w:r>
          </w:p>
          <w:p w14:paraId="5015D315" w14:textId="77777777" w:rsidR="00A46FDD" w:rsidRDefault="00A46FDD" w:rsidP="007F2026">
            <w:pPr>
              <w:numPr>
                <w:ilvl w:val="0"/>
                <w:numId w:val="23"/>
              </w:numPr>
              <w:rPr>
                <w:b/>
              </w:rPr>
            </w:pPr>
            <w:r>
              <w:rPr>
                <w:b/>
              </w:rPr>
              <w:t>Advisory services and technical support</w:t>
            </w:r>
          </w:p>
          <w:p w14:paraId="704FB72D" w14:textId="77777777" w:rsidR="00A46FDD" w:rsidRDefault="00A46FDD" w:rsidP="007F2026">
            <w:pPr>
              <w:numPr>
                <w:ilvl w:val="0"/>
                <w:numId w:val="23"/>
              </w:numPr>
              <w:rPr>
                <w:b/>
              </w:rPr>
            </w:pPr>
            <w:r>
              <w:rPr>
                <w:b/>
              </w:rPr>
              <w:t>Advocacy, networking and partnership building</w:t>
            </w:r>
          </w:p>
          <w:p w14:paraId="6D2316C8" w14:textId="6E0D4F94" w:rsidR="00A46FDD" w:rsidRPr="00C966B3" w:rsidRDefault="00A46FDD" w:rsidP="00C966B3">
            <w:pPr>
              <w:numPr>
                <w:ilvl w:val="0"/>
                <w:numId w:val="23"/>
              </w:numPr>
              <w:rPr>
                <w:b/>
              </w:rPr>
            </w:pPr>
            <w:r>
              <w:rPr>
                <w:b/>
              </w:rPr>
              <w:t>Innovation, knowledge management and capacity building</w:t>
            </w:r>
          </w:p>
        </w:tc>
      </w:tr>
      <w:tr w:rsidR="00A46FDD" w:rsidRPr="00B36D0D" w14:paraId="3D536D13" w14:textId="77777777" w:rsidTr="006D448B">
        <w:tc>
          <w:tcPr>
            <w:tcW w:w="8815" w:type="dxa"/>
          </w:tcPr>
          <w:p w14:paraId="5CB783D8" w14:textId="77777777" w:rsidR="00A46FDD" w:rsidRDefault="00A46FDD" w:rsidP="007F2026">
            <w:pPr>
              <w:jc w:val="both"/>
            </w:pPr>
          </w:p>
          <w:p w14:paraId="0749CA84" w14:textId="1682CEC9" w:rsidR="00A46FDD" w:rsidRPr="006D448B" w:rsidRDefault="00AD400A" w:rsidP="006D448B">
            <w:pPr>
              <w:spacing w:before="120" w:after="120"/>
              <w:contextualSpacing/>
              <w:jc w:val="both"/>
              <w:rPr>
                <w:rFonts w:eastAsia="MS Mincho" w:cs="Arial"/>
                <w:b/>
                <w:szCs w:val="20"/>
                <w:lang w:val="en-GB" w:eastAsia="ja-JP"/>
              </w:rPr>
            </w:pPr>
            <w:r w:rsidRPr="006D448B">
              <w:rPr>
                <w:rFonts w:eastAsia="MS Mincho" w:cs="Arial"/>
                <w:b/>
                <w:szCs w:val="20"/>
                <w:lang w:val="en-GB" w:eastAsia="ja-JP"/>
              </w:rPr>
              <w:t xml:space="preserve">1. </w:t>
            </w:r>
            <w:r w:rsidR="006D448B">
              <w:rPr>
                <w:rFonts w:eastAsia="MS Mincho" w:cs="Arial"/>
                <w:b/>
                <w:szCs w:val="20"/>
                <w:lang w:val="en-GB" w:eastAsia="ja-JP"/>
              </w:rPr>
              <w:t xml:space="preserve">  </w:t>
            </w:r>
            <w:r w:rsidR="00A46FDD" w:rsidRPr="006D448B">
              <w:rPr>
                <w:rFonts w:eastAsia="MS Mincho" w:cs="Arial"/>
                <w:b/>
                <w:szCs w:val="20"/>
                <w:lang w:val="en-GB" w:eastAsia="ja-JP"/>
              </w:rPr>
              <w:t>Managerial leadership</w:t>
            </w:r>
          </w:p>
          <w:p w14:paraId="34EAE3A6" w14:textId="77777777" w:rsidR="00A46FDD" w:rsidRDefault="00A46FDD" w:rsidP="007F2026">
            <w:pPr>
              <w:ind w:left="360"/>
              <w:jc w:val="both"/>
              <w:rPr>
                <w:b/>
              </w:rPr>
            </w:pPr>
          </w:p>
          <w:p w14:paraId="322C2BE6" w14:textId="766E9A08" w:rsidR="00A46FDD" w:rsidRDefault="00A46FDD" w:rsidP="00775456">
            <w:pPr>
              <w:numPr>
                <w:ilvl w:val="0"/>
                <w:numId w:val="7"/>
              </w:numPr>
              <w:jc w:val="both"/>
            </w:pPr>
            <w:r>
              <w:t xml:space="preserve">Provide supervision and guidance to the team of child </w:t>
            </w:r>
            <w:r w:rsidR="00BB5A66">
              <w:t xml:space="preserve">protection in </w:t>
            </w:r>
            <w:r w:rsidR="004F3240">
              <w:t xml:space="preserve">humanitarian action managers and </w:t>
            </w:r>
            <w:r>
              <w:t>specialists</w:t>
            </w:r>
            <w:r w:rsidR="00680BDE">
              <w:t>, s</w:t>
            </w:r>
            <w:r>
              <w:t>et</w:t>
            </w:r>
            <w:r w:rsidR="00680BDE">
              <w:t>ting</w:t>
            </w:r>
            <w:r>
              <w:t xml:space="preserve"> individual and team objectives and e</w:t>
            </w:r>
            <w:r w:rsidRPr="00A46FDD">
              <w:t>stablish</w:t>
            </w:r>
            <w:r w:rsidR="00680BDE">
              <w:t>ing</w:t>
            </w:r>
            <w:r w:rsidRPr="00A46FDD">
              <w:t xml:space="preserve"> clear individual performance obj</w:t>
            </w:r>
            <w:r w:rsidR="00680BDE">
              <w:t>ectives, goals and timelines</w:t>
            </w:r>
            <w:r w:rsidR="00D905B9">
              <w:t>.  Provide regular and</w:t>
            </w:r>
            <w:r w:rsidRPr="00A46FDD">
              <w:t xml:space="preserve"> timely direction and guidance to </w:t>
            </w:r>
            <w:r w:rsidR="00D905B9">
              <w:t xml:space="preserve">all staff within the team, so as to </w:t>
            </w:r>
            <w:r w:rsidRPr="00A46FDD">
              <w:t>enable them to perform their duties responsibly, effectively and efficiently.</w:t>
            </w:r>
            <w:r>
              <w:t xml:space="preserve"> </w:t>
            </w:r>
          </w:p>
          <w:p w14:paraId="639CF32A" w14:textId="0C181946" w:rsidR="00A46FDD" w:rsidRDefault="00A46FDD" w:rsidP="00775456">
            <w:pPr>
              <w:numPr>
                <w:ilvl w:val="0"/>
                <w:numId w:val="7"/>
              </w:numPr>
              <w:jc w:val="both"/>
            </w:pPr>
            <w:r>
              <w:t xml:space="preserve">Manage funds allocated to child protection in </w:t>
            </w:r>
            <w:r w:rsidR="004F3240">
              <w:t xml:space="preserve">Humanitarian Action </w:t>
            </w:r>
            <w:r>
              <w:t xml:space="preserve">by prioritizing activities to be funded, in line with </w:t>
            </w:r>
            <w:r w:rsidR="00D905B9">
              <w:t>the Annual Work Plan</w:t>
            </w:r>
            <w:r>
              <w:t>, and ensuring efficient and time</w:t>
            </w:r>
            <w:r w:rsidR="00BB5A66">
              <w:t xml:space="preserve">ly usage of funds vis-a-vis grant </w:t>
            </w:r>
            <w:r>
              <w:t>expiration dates</w:t>
            </w:r>
            <w:r w:rsidR="00D905B9">
              <w:t>.</w:t>
            </w:r>
          </w:p>
          <w:p w14:paraId="17297F95" w14:textId="138E495B" w:rsidR="00A46FDD" w:rsidRDefault="00775456" w:rsidP="00775456">
            <w:pPr>
              <w:numPr>
                <w:ilvl w:val="0"/>
                <w:numId w:val="7"/>
              </w:numPr>
              <w:jc w:val="both"/>
            </w:pPr>
            <w:r>
              <w:t>Establish</w:t>
            </w:r>
            <w:r w:rsidR="00A46FDD" w:rsidRPr="00044778">
              <w:t xml:space="preserve"> t</w:t>
            </w:r>
            <w:r w:rsidR="00A46FDD">
              <w:t>he Child Protection Section’s annual work plan</w:t>
            </w:r>
            <w:r>
              <w:t xml:space="preserve"> in the area of Child Protection in </w:t>
            </w:r>
            <w:r w:rsidR="004F3240">
              <w:t>Humanitarian Action</w:t>
            </w:r>
            <w:r w:rsidR="00A46FDD">
              <w:t>,</w:t>
            </w:r>
            <w:r w:rsidR="00A46FDD" w:rsidRPr="00044778">
              <w:t xml:space="preserve"> set</w:t>
            </w:r>
            <w:r w:rsidR="00C966B3">
              <w:t xml:space="preserve">ting priorities, </w:t>
            </w:r>
            <w:r w:rsidR="00A46FDD">
              <w:t xml:space="preserve">targets and performance measurement </w:t>
            </w:r>
            <w:r>
              <w:t>indicators</w:t>
            </w:r>
            <w:r w:rsidR="00C966B3">
              <w:t xml:space="preserve"> and monitoring </w:t>
            </w:r>
            <w:r w:rsidR="00A46FDD">
              <w:t>progress and results ach</w:t>
            </w:r>
            <w:r w:rsidR="00C966B3">
              <w:t xml:space="preserve">ieved according to </w:t>
            </w:r>
            <w:r w:rsidR="00A46FDD">
              <w:t>performance standards.</w:t>
            </w:r>
          </w:p>
          <w:p w14:paraId="1828ACDB" w14:textId="77777777" w:rsidR="00A46FDD" w:rsidRDefault="00775456" w:rsidP="00C966B3">
            <w:pPr>
              <w:numPr>
                <w:ilvl w:val="0"/>
                <w:numId w:val="7"/>
              </w:numPr>
              <w:spacing w:after="120"/>
              <w:contextualSpacing/>
              <w:jc w:val="both"/>
              <w:rPr>
                <w:rFonts w:eastAsia="Calibri" w:cs="Calibri"/>
                <w:szCs w:val="22"/>
              </w:rPr>
            </w:pPr>
            <w:r>
              <w:rPr>
                <w:rFonts w:eastAsia="Calibri" w:cs="Calibri"/>
                <w:szCs w:val="22"/>
              </w:rPr>
              <w:t>Supervise the coordination of the Alliance for Child Protection in Humanitarian Action, including oversight of</w:t>
            </w:r>
            <w:r w:rsidRPr="00E83A7D">
              <w:rPr>
                <w:rFonts w:eastAsia="Calibri" w:cs="Calibri"/>
                <w:szCs w:val="22"/>
              </w:rPr>
              <w:t xml:space="preserve"> technical leadership in the visioning and formulation of work plans for the interagency group.</w:t>
            </w:r>
          </w:p>
          <w:p w14:paraId="2E102B21" w14:textId="1F83A39E" w:rsidR="00C966B3" w:rsidRPr="00C966B3" w:rsidRDefault="00C966B3" w:rsidP="00C966B3">
            <w:pPr>
              <w:spacing w:after="120"/>
              <w:ind w:left="720"/>
              <w:contextualSpacing/>
              <w:jc w:val="both"/>
              <w:rPr>
                <w:rFonts w:eastAsia="Calibri" w:cs="Calibri"/>
                <w:szCs w:val="22"/>
              </w:rPr>
            </w:pPr>
          </w:p>
        </w:tc>
      </w:tr>
      <w:tr w:rsidR="00A46FDD" w14:paraId="0A8A3502" w14:textId="77777777" w:rsidTr="006D448B">
        <w:tc>
          <w:tcPr>
            <w:tcW w:w="8815" w:type="dxa"/>
          </w:tcPr>
          <w:p w14:paraId="448C54CF" w14:textId="77777777" w:rsidR="003354C7" w:rsidRDefault="003354C7" w:rsidP="003354C7">
            <w:pPr>
              <w:spacing w:before="120" w:after="120"/>
              <w:contextualSpacing/>
              <w:jc w:val="both"/>
              <w:rPr>
                <w:rFonts w:eastAsia="MS Mincho" w:cs="Arial"/>
                <w:b/>
                <w:szCs w:val="20"/>
                <w:lang w:val="en-GB" w:eastAsia="ja-JP"/>
              </w:rPr>
            </w:pPr>
          </w:p>
          <w:p w14:paraId="569E5A0C" w14:textId="49EDF068" w:rsidR="00A46FDD" w:rsidRPr="007C5886" w:rsidRDefault="006D448B" w:rsidP="00D00340">
            <w:pPr>
              <w:spacing w:before="120" w:after="120"/>
              <w:contextualSpacing/>
              <w:jc w:val="both"/>
              <w:rPr>
                <w:rFonts w:eastAsia="MS Mincho" w:cs="Arial"/>
                <w:b/>
                <w:szCs w:val="20"/>
                <w:lang w:val="en-GB" w:eastAsia="ja-JP"/>
              </w:rPr>
            </w:pPr>
            <w:r>
              <w:rPr>
                <w:rFonts w:eastAsia="MS Mincho" w:cs="Arial"/>
                <w:b/>
                <w:szCs w:val="20"/>
                <w:lang w:val="en-GB" w:eastAsia="ja-JP"/>
              </w:rPr>
              <w:t xml:space="preserve">2.   </w:t>
            </w:r>
            <w:r w:rsidR="00A46FDD">
              <w:rPr>
                <w:rFonts w:eastAsia="MS Mincho" w:cs="Arial"/>
                <w:b/>
                <w:szCs w:val="20"/>
                <w:lang w:val="en-GB" w:eastAsia="ja-JP"/>
              </w:rPr>
              <w:t>Program</w:t>
            </w:r>
            <w:r w:rsidR="00680BDE">
              <w:rPr>
                <w:rFonts w:eastAsia="MS Mincho" w:cs="Arial"/>
                <w:b/>
                <w:szCs w:val="20"/>
                <w:lang w:val="en-GB" w:eastAsia="ja-JP"/>
              </w:rPr>
              <w:t>me</w:t>
            </w:r>
            <w:r w:rsidR="00AC72A7">
              <w:rPr>
                <w:rFonts w:eastAsia="MS Mincho" w:cs="Arial"/>
                <w:b/>
                <w:szCs w:val="20"/>
                <w:lang w:val="en-GB" w:eastAsia="ja-JP"/>
              </w:rPr>
              <w:t xml:space="preserve"> development,</w:t>
            </w:r>
            <w:r w:rsidR="00A46FDD">
              <w:rPr>
                <w:rFonts w:eastAsia="MS Mincho" w:cs="Arial"/>
                <w:b/>
                <w:szCs w:val="20"/>
                <w:lang w:val="en-GB" w:eastAsia="ja-JP"/>
              </w:rPr>
              <w:t xml:space="preserve"> planning</w:t>
            </w:r>
            <w:r w:rsidR="00AC72A7">
              <w:rPr>
                <w:rFonts w:eastAsia="MS Mincho" w:cs="Arial"/>
                <w:b/>
                <w:szCs w:val="20"/>
                <w:lang w:val="en-GB" w:eastAsia="ja-JP"/>
              </w:rPr>
              <w:t xml:space="preserve"> and management</w:t>
            </w:r>
          </w:p>
          <w:p w14:paraId="13F157D4" w14:textId="77777777" w:rsidR="00680BDE" w:rsidRPr="00D00340" w:rsidRDefault="00680BDE" w:rsidP="00680BDE">
            <w:pPr>
              <w:spacing w:before="120" w:after="120"/>
              <w:ind w:left="720"/>
              <w:contextualSpacing/>
              <w:jc w:val="both"/>
              <w:rPr>
                <w:lang w:val="en-GB"/>
              </w:rPr>
            </w:pPr>
          </w:p>
          <w:p w14:paraId="4C573B95" w14:textId="4282E46D" w:rsidR="00AC3E82" w:rsidRDefault="00A46FDD" w:rsidP="00D00340">
            <w:pPr>
              <w:numPr>
                <w:ilvl w:val="0"/>
                <w:numId w:val="25"/>
              </w:numPr>
              <w:spacing w:before="120" w:after="120"/>
              <w:contextualSpacing/>
              <w:jc w:val="both"/>
            </w:pPr>
            <w:r w:rsidRPr="00A46FDD">
              <w:t xml:space="preserve">Develop </w:t>
            </w:r>
            <w:r w:rsidR="00AC3E82">
              <w:t>programme</w:t>
            </w:r>
            <w:r w:rsidR="002F100C">
              <w:t xml:space="preserve"> </w:t>
            </w:r>
            <w:r w:rsidR="00AC3E82">
              <w:t xml:space="preserve">and </w:t>
            </w:r>
            <w:r w:rsidRPr="00A46FDD">
              <w:t>project proposals and take other actions to leverage funds f</w:t>
            </w:r>
            <w:r w:rsidR="00680BDE">
              <w:t>or the areas of responsibility,</w:t>
            </w:r>
            <w:r w:rsidR="00680BDE" w:rsidRPr="00680BDE">
              <w:t xml:space="preserve"> reflect</w:t>
            </w:r>
            <w:r w:rsidR="00680BDE">
              <w:t>ing</w:t>
            </w:r>
            <w:r w:rsidR="00680BDE" w:rsidRPr="00680BDE">
              <w:t xml:space="preserve"> priorities for protecting childr</w:t>
            </w:r>
            <w:r w:rsidR="00AC72A7">
              <w:t>en in humanitarian emergencies</w:t>
            </w:r>
            <w:r w:rsidR="002F100C">
              <w:t>.</w:t>
            </w:r>
          </w:p>
          <w:p w14:paraId="004716CB" w14:textId="54A0E101" w:rsidR="00D00340" w:rsidRDefault="00D00340" w:rsidP="00D00340">
            <w:pPr>
              <w:numPr>
                <w:ilvl w:val="0"/>
                <w:numId w:val="25"/>
              </w:numPr>
              <w:spacing w:before="120" w:after="120"/>
              <w:contextualSpacing/>
              <w:jc w:val="both"/>
            </w:pPr>
            <w:r>
              <w:t>Align</w:t>
            </w:r>
            <w:r w:rsidR="00BB5A66">
              <w:t xml:space="preserve"> global child protection in </w:t>
            </w:r>
            <w:r w:rsidR="004F3240">
              <w:t xml:space="preserve">humanitarian action </w:t>
            </w:r>
            <w:r w:rsidR="004932E1" w:rsidRPr="004932E1">
              <w:t>programmes with UNIC</w:t>
            </w:r>
            <w:r>
              <w:t>EF Strategic Plan</w:t>
            </w:r>
            <w:r w:rsidR="004932E1" w:rsidRPr="004932E1">
              <w:t>,</w:t>
            </w:r>
            <w:r>
              <w:t xml:space="preserve"> international standards and mechanisms, donor development </w:t>
            </w:r>
            <w:r w:rsidR="004932E1" w:rsidRPr="004932E1">
              <w:t>poli</w:t>
            </w:r>
            <w:r>
              <w:t xml:space="preserve">cies, and UN-wide interventions and </w:t>
            </w:r>
            <w:r w:rsidR="004932E1" w:rsidRPr="004932E1">
              <w:t>initiatives.</w:t>
            </w:r>
          </w:p>
          <w:p w14:paraId="4F7AAF33" w14:textId="1E28A4CC" w:rsidR="00AC72A7" w:rsidRDefault="00AC72A7" w:rsidP="00AC3E82">
            <w:pPr>
              <w:numPr>
                <w:ilvl w:val="0"/>
                <w:numId w:val="25"/>
              </w:numPr>
              <w:jc w:val="both"/>
            </w:pPr>
            <w:r>
              <w:t>Participate in major monitoring a</w:t>
            </w:r>
            <w:r w:rsidR="00E83A7D">
              <w:t>nd evaluation exercises to</w:t>
            </w:r>
            <w:r>
              <w:t xml:space="preserve"> assess progress globally and to engage stakeholders to ta</w:t>
            </w:r>
            <w:r w:rsidR="00E83A7D">
              <w:t>ke required actions</w:t>
            </w:r>
            <w:r>
              <w:t xml:space="preserve"> to achieve results; identify lessons learned and </w:t>
            </w:r>
            <w:r w:rsidR="002F100C">
              <w:t xml:space="preserve">facilitate </w:t>
            </w:r>
            <w:r w:rsidR="00E83A7D">
              <w:t xml:space="preserve">strategic </w:t>
            </w:r>
            <w:r>
              <w:t>use</w:t>
            </w:r>
            <w:r w:rsidR="00E83A7D">
              <w:t xml:space="preserve"> of knowledge gained</w:t>
            </w:r>
            <w:r>
              <w:t>.</w:t>
            </w:r>
          </w:p>
          <w:p w14:paraId="4E3A4859" w14:textId="019859BC" w:rsidR="00D00340" w:rsidRDefault="00D00340" w:rsidP="00D00340">
            <w:pPr>
              <w:numPr>
                <w:ilvl w:val="0"/>
                <w:numId w:val="25"/>
              </w:numPr>
              <w:jc w:val="both"/>
            </w:pPr>
            <w:r w:rsidRPr="00D00340">
              <w:lastRenderedPageBreak/>
              <w:t>Prepare programme and project reports, as required, for management, the Executive Board, donors and partners.</w:t>
            </w:r>
          </w:p>
          <w:p w14:paraId="30A023CD" w14:textId="77777777" w:rsidR="00A46FDD" w:rsidRDefault="00A46FDD" w:rsidP="00AC72A7">
            <w:pPr>
              <w:ind w:left="720"/>
              <w:jc w:val="both"/>
            </w:pPr>
          </w:p>
        </w:tc>
      </w:tr>
      <w:tr w:rsidR="00A46FDD" w:rsidRPr="00A73357" w14:paraId="6217AC5C" w14:textId="77777777" w:rsidTr="006D448B">
        <w:tc>
          <w:tcPr>
            <w:tcW w:w="8815" w:type="dxa"/>
          </w:tcPr>
          <w:p w14:paraId="732056C7" w14:textId="77777777" w:rsidR="00A46FDD" w:rsidRDefault="00A46FDD" w:rsidP="007F2026">
            <w:pPr>
              <w:jc w:val="both"/>
            </w:pPr>
          </w:p>
          <w:p w14:paraId="3AAE1451" w14:textId="72AF6B89" w:rsidR="00A46FDD" w:rsidRPr="006D448B" w:rsidRDefault="00AC3E82" w:rsidP="006D448B">
            <w:pPr>
              <w:spacing w:before="120" w:after="120"/>
              <w:contextualSpacing/>
              <w:jc w:val="both"/>
              <w:rPr>
                <w:rFonts w:eastAsia="MS Mincho" w:cs="Arial"/>
                <w:b/>
                <w:szCs w:val="20"/>
                <w:lang w:val="en-GB" w:eastAsia="ja-JP"/>
              </w:rPr>
            </w:pPr>
            <w:r w:rsidRPr="006D448B">
              <w:rPr>
                <w:rFonts w:eastAsia="MS Mincho" w:cs="Arial"/>
                <w:b/>
                <w:szCs w:val="20"/>
                <w:lang w:val="en-GB" w:eastAsia="ja-JP"/>
              </w:rPr>
              <w:t>3.</w:t>
            </w:r>
            <w:r w:rsidR="006D448B">
              <w:rPr>
                <w:rFonts w:eastAsia="MS Mincho" w:cs="Arial"/>
                <w:b/>
                <w:szCs w:val="20"/>
                <w:lang w:val="en-GB" w:eastAsia="ja-JP"/>
              </w:rPr>
              <w:t xml:space="preserve">   </w:t>
            </w:r>
            <w:r w:rsidR="00A46FDD" w:rsidRPr="006D448B">
              <w:rPr>
                <w:rFonts w:eastAsia="MS Mincho" w:cs="Arial"/>
                <w:b/>
                <w:szCs w:val="20"/>
                <w:lang w:val="en-GB" w:eastAsia="ja-JP"/>
              </w:rPr>
              <w:t>Technical support and advisory services</w:t>
            </w:r>
          </w:p>
          <w:p w14:paraId="434E435D" w14:textId="77777777" w:rsidR="00A46FDD" w:rsidRPr="006D448B" w:rsidRDefault="00A46FDD" w:rsidP="007F2026">
            <w:pPr>
              <w:jc w:val="both"/>
              <w:rPr>
                <w:b/>
                <w:lang w:val="en-GB"/>
              </w:rPr>
            </w:pPr>
          </w:p>
          <w:p w14:paraId="2C7B1BC1" w14:textId="14D51B46" w:rsidR="00A46FDD" w:rsidRPr="00E83A7D" w:rsidRDefault="00A46FDD" w:rsidP="00A46FDD">
            <w:pPr>
              <w:numPr>
                <w:ilvl w:val="0"/>
                <w:numId w:val="27"/>
              </w:numPr>
              <w:contextualSpacing/>
              <w:jc w:val="both"/>
            </w:pPr>
            <w:r w:rsidRPr="00E83A7D">
              <w:t xml:space="preserve">Provide technical support to regional and country offices in the planning, development and implementation of </w:t>
            </w:r>
            <w:r w:rsidR="007608EF">
              <w:t xml:space="preserve">all </w:t>
            </w:r>
            <w:r w:rsidRPr="00E83A7D">
              <w:t>stages of programming fo</w:t>
            </w:r>
            <w:r w:rsidR="006D448B">
              <w:t>r the protection of children in</w:t>
            </w:r>
            <w:r w:rsidRPr="00E83A7D">
              <w:t xml:space="preserve"> emergencies, wit</w:t>
            </w:r>
            <w:r w:rsidR="00E83A7D">
              <w:t xml:space="preserve">hin the framework of UNICEF’s </w:t>
            </w:r>
            <w:r w:rsidRPr="00E83A7D">
              <w:t>S</w:t>
            </w:r>
            <w:r w:rsidR="00E83A7D">
              <w:t xml:space="preserve">trategic </w:t>
            </w:r>
            <w:r w:rsidRPr="00E83A7D">
              <w:t>P</w:t>
            </w:r>
            <w:r w:rsidR="00E83A7D">
              <w:t xml:space="preserve">lan and </w:t>
            </w:r>
            <w:r w:rsidR="00374676">
              <w:t>Core Commitments for Children in Humanitarian Action</w:t>
            </w:r>
            <w:r w:rsidR="007608EF">
              <w:t>.</w:t>
            </w:r>
            <w:r w:rsidR="00E83A7D">
              <w:t xml:space="preserve"> </w:t>
            </w:r>
            <w:r w:rsidR="007608EF">
              <w:t>S</w:t>
            </w:r>
            <w:r w:rsidR="00E83A7D">
              <w:t>upport the development of child protection components of consolidated a</w:t>
            </w:r>
            <w:r w:rsidR="006D448B">
              <w:t xml:space="preserve">ppeals in line with </w:t>
            </w:r>
            <w:r w:rsidR="00374676">
              <w:t>Core Commitments for Children in Humanitarian Action</w:t>
            </w:r>
            <w:r w:rsidRPr="00E83A7D">
              <w:t>,</w:t>
            </w:r>
            <w:r w:rsidR="00E83A7D">
              <w:t xml:space="preserve"> with</w:t>
            </w:r>
            <w:r w:rsidRPr="00E83A7D">
              <w:t xml:space="preserve"> child protection prioritized as appropriate</w:t>
            </w:r>
            <w:r w:rsidR="00E83A7D">
              <w:t xml:space="preserve"> in the allocation of resources</w:t>
            </w:r>
            <w:r w:rsidRPr="00E83A7D">
              <w:t>.</w:t>
            </w:r>
          </w:p>
          <w:p w14:paraId="09E49435" w14:textId="77777777" w:rsidR="00A46FDD" w:rsidRPr="00E83A7D" w:rsidRDefault="00A46FDD" w:rsidP="004E5288">
            <w:pPr>
              <w:numPr>
                <w:ilvl w:val="0"/>
                <w:numId w:val="27"/>
              </w:numPr>
              <w:contextualSpacing/>
              <w:jc w:val="both"/>
            </w:pPr>
            <w:r w:rsidRPr="00E83A7D">
              <w:t>Provide technical advice to senior management on issues related to the protection of child</w:t>
            </w:r>
            <w:r w:rsidR="00E83A7D">
              <w:t>ren in humanitarian emergencies, resulting in strategic visibility and</w:t>
            </w:r>
            <w:r w:rsidRPr="00E83A7D">
              <w:t xml:space="preserve"> advocacy around the work of child protection in humanitarian emergencies. </w:t>
            </w:r>
          </w:p>
          <w:p w14:paraId="2116679C" w14:textId="77777777" w:rsidR="00A46FDD" w:rsidRPr="006720A1" w:rsidRDefault="00A46FDD" w:rsidP="007F2026">
            <w:pPr>
              <w:numPr>
                <w:ilvl w:val="0"/>
                <w:numId w:val="27"/>
              </w:numPr>
              <w:contextualSpacing/>
              <w:jc w:val="both"/>
              <w:rPr>
                <w:b/>
              </w:rPr>
            </w:pPr>
            <w:r>
              <w:t xml:space="preserve">Participate in strategic discussions to influence policy and agenda setting for </w:t>
            </w:r>
            <w:r w:rsidR="00E83A7D">
              <w:t>child protection in emergencies programme response.</w:t>
            </w:r>
          </w:p>
          <w:p w14:paraId="7391818B" w14:textId="77777777" w:rsidR="00A46FDD" w:rsidRPr="00F90139" w:rsidRDefault="00E83A7D" w:rsidP="007F2026">
            <w:pPr>
              <w:numPr>
                <w:ilvl w:val="0"/>
                <w:numId w:val="27"/>
              </w:numPr>
              <w:contextualSpacing/>
              <w:jc w:val="both"/>
              <w:rPr>
                <w:b/>
              </w:rPr>
            </w:pPr>
            <w:r>
              <w:t xml:space="preserve">Lead in </w:t>
            </w:r>
            <w:r w:rsidR="00A46FDD">
              <w:t>discussions on child protection emergency preparedness</w:t>
            </w:r>
            <w:r>
              <w:t xml:space="preserve"> and</w:t>
            </w:r>
            <w:r w:rsidR="00A46FDD">
              <w:t xml:space="preserve"> </w:t>
            </w:r>
            <w:r w:rsidR="00A46FDD" w:rsidRPr="00F90139">
              <w:t>program</w:t>
            </w:r>
            <w:r w:rsidR="00A46FDD">
              <w:t>ming</w:t>
            </w:r>
            <w:r>
              <w:t xml:space="preserve"> </w:t>
            </w:r>
            <w:r w:rsidR="00A46FDD" w:rsidRPr="00F90139">
              <w:t xml:space="preserve">to </w:t>
            </w:r>
            <w:r>
              <w:t>ensure appropriate capacity is in place</w:t>
            </w:r>
            <w:r w:rsidR="00A46FDD">
              <w:t xml:space="preserve"> to meet onset of </w:t>
            </w:r>
            <w:r>
              <w:t>global emergencies</w:t>
            </w:r>
            <w:r w:rsidR="00A46FDD" w:rsidRPr="006720A1">
              <w:rPr>
                <w:b/>
              </w:rPr>
              <w:t>.</w:t>
            </w:r>
          </w:p>
          <w:p w14:paraId="3023A257" w14:textId="77777777" w:rsidR="00A46FDD" w:rsidRPr="00A73357" w:rsidRDefault="00A46FDD" w:rsidP="007F2026">
            <w:pPr>
              <w:ind w:left="720"/>
              <w:contextualSpacing/>
              <w:jc w:val="both"/>
              <w:rPr>
                <w:b/>
              </w:rPr>
            </w:pPr>
          </w:p>
        </w:tc>
      </w:tr>
      <w:tr w:rsidR="00A46FDD" w:rsidRPr="00EE7D39" w14:paraId="74DCA44D" w14:textId="77777777" w:rsidTr="006D448B">
        <w:tc>
          <w:tcPr>
            <w:tcW w:w="8815" w:type="dxa"/>
          </w:tcPr>
          <w:p w14:paraId="3B33B741" w14:textId="77777777" w:rsidR="00C966B3" w:rsidRDefault="00C966B3" w:rsidP="006D448B">
            <w:pPr>
              <w:jc w:val="both"/>
              <w:rPr>
                <w:b/>
              </w:rPr>
            </w:pPr>
          </w:p>
          <w:p w14:paraId="3CAD2650" w14:textId="77777777" w:rsidR="00A46FDD" w:rsidRPr="006D448B" w:rsidRDefault="00AC3E82" w:rsidP="006D448B">
            <w:pPr>
              <w:jc w:val="both"/>
              <w:rPr>
                <w:b/>
              </w:rPr>
            </w:pPr>
            <w:r w:rsidRPr="006D448B">
              <w:rPr>
                <w:b/>
              </w:rPr>
              <w:t xml:space="preserve">4. </w:t>
            </w:r>
            <w:r w:rsidR="003354C7" w:rsidRPr="006D448B">
              <w:rPr>
                <w:b/>
              </w:rPr>
              <w:t xml:space="preserve">     </w:t>
            </w:r>
            <w:r w:rsidR="00A46FDD" w:rsidRPr="006D448B">
              <w:rPr>
                <w:b/>
              </w:rPr>
              <w:t>Advocacy, networking and partnership building</w:t>
            </w:r>
          </w:p>
          <w:p w14:paraId="59A39098" w14:textId="77777777" w:rsidR="00A46FDD" w:rsidRDefault="00A46FDD" w:rsidP="007F2026">
            <w:pPr>
              <w:rPr>
                <w:b/>
              </w:rPr>
            </w:pPr>
          </w:p>
          <w:p w14:paraId="51196603" w14:textId="051408A5" w:rsidR="002F100C" w:rsidRDefault="002F100C" w:rsidP="00775456">
            <w:pPr>
              <w:numPr>
                <w:ilvl w:val="0"/>
                <w:numId w:val="29"/>
              </w:numPr>
              <w:spacing w:after="120"/>
              <w:contextualSpacing/>
              <w:jc w:val="both"/>
              <w:rPr>
                <w:rFonts w:eastAsia="Calibri" w:cs="Calibri"/>
                <w:szCs w:val="22"/>
              </w:rPr>
            </w:pPr>
            <w:r w:rsidRPr="002F100C">
              <w:rPr>
                <w:rFonts w:eastAsia="Calibri" w:cs="Calibri"/>
                <w:szCs w:val="22"/>
              </w:rPr>
              <w:t>Proactively engage key partners on issues related to protecting children in humanitarian emergencies</w:t>
            </w:r>
            <w:r>
              <w:rPr>
                <w:rFonts w:eastAsia="Calibri" w:cs="Calibri"/>
                <w:szCs w:val="22"/>
              </w:rPr>
              <w:t xml:space="preserve">, </w:t>
            </w:r>
            <w:r w:rsidRPr="002F100C">
              <w:rPr>
                <w:rFonts w:eastAsia="Calibri" w:cs="Calibri"/>
                <w:szCs w:val="22"/>
              </w:rPr>
              <w:t xml:space="preserve">including </w:t>
            </w:r>
            <w:r>
              <w:rPr>
                <w:rFonts w:eastAsia="Calibri" w:cs="Calibri"/>
                <w:szCs w:val="22"/>
              </w:rPr>
              <w:t>members of the Global Protection C</w:t>
            </w:r>
            <w:r w:rsidRPr="002F100C">
              <w:rPr>
                <w:rFonts w:eastAsia="Calibri" w:cs="Calibri"/>
                <w:szCs w:val="22"/>
              </w:rPr>
              <w:t>luster</w:t>
            </w:r>
            <w:r>
              <w:rPr>
                <w:rFonts w:eastAsia="Calibri" w:cs="Calibri"/>
                <w:szCs w:val="22"/>
              </w:rPr>
              <w:t xml:space="preserve"> (GPC)</w:t>
            </w:r>
            <w:r w:rsidRPr="002F100C">
              <w:rPr>
                <w:rFonts w:eastAsia="Calibri" w:cs="Calibri"/>
                <w:szCs w:val="22"/>
              </w:rPr>
              <w:t xml:space="preserve"> and</w:t>
            </w:r>
            <w:r>
              <w:rPr>
                <w:rFonts w:eastAsia="Calibri" w:cs="Calibri"/>
                <w:szCs w:val="22"/>
              </w:rPr>
              <w:t xml:space="preserve"> the Child P</w:t>
            </w:r>
            <w:r w:rsidRPr="002F100C">
              <w:rPr>
                <w:rFonts w:eastAsia="Calibri" w:cs="Calibri"/>
                <w:szCs w:val="22"/>
              </w:rPr>
              <w:t xml:space="preserve">rotection </w:t>
            </w:r>
            <w:r>
              <w:rPr>
                <w:rFonts w:eastAsia="Calibri" w:cs="Calibri"/>
                <w:szCs w:val="22"/>
              </w:rPr>
              <w:t>Area of Responsibility (AoR)</w:t>
            </w:r>
            <w:r w:rsidRPr="002F100C">
              <w:rPr>
                <w:rFonts w:eastAsia="Calibri" w:cs="Calibri"/>
                <w:szCs w:val="22"/>
              </w:rPr>
              <w:t xml:space="preserve">, the Office of the </w:t>
            </w:r>
            <w:r>
              <w:rPr>
                <w:rFonts w:eastAsia="Calibri" w:cs="Calibri"/>
                <w:szCs w:val="22"/>
              </w:rPr>
              <w:t>Special Representa</w:t>
            </w:r>
            <w:r w:rsidR="004932E1">
              <w:rPr>
                <w:rFonts w:eastAsia="Calibri" w:cs="Calibri"/>
                <w:szCs w:val="22"/>
              </w:rPr>
              <w:t>tive of the Secretary-General for</w:t>
            </w:r>
            <w:r>
              <w:rPr>
                <w:rFonts w:eastAsia="Calibri" w:cs="Calibri"/>
                <w:szCs w:val="22"/>
              </w:rPr>
              <w:t xml:space="preserve"> Children and Armed Conflict (</w:t>
            </w:r>
            <w:r w:rsidRPr="002F100C">
              <w:rPr>
                <w:rFonts w:eastAsia="Calibri" w:cs="Calibri"/>
                <w:szCs w:val="22"/>
              </w:rPr>
              <w:t>SR</w:t>
            </w:r>
            <w:r w:rsidR="004932E1">
              <w:rPr>
                <w:rFonts w:eastAsia="Calibri" w:cs="Calibri"/>
                <w:szCs w:val="22"/>
              </w:rPr>
              <w:t>SG-CAAC), other UN agencies</w:t>
            </w:r>
            <w:r w:rsidRPr="002F100C">
              <w:rPr>
                <w:rFonts w:eastAsia="Calibri" w:cs="Calibri"/>
                <w:szCs w:val="22"/>
              </w:rPr>
              <w:t>, NGOs, World Bank, academic institutions and</w:t>
            </w:r>
            <w:r w:rsidR="004932E1">
              <w:rPr>
                <w:rFonts w:eastAsia="Calibri" w:cs="Calibri"/>
                <w:szCs w:val="22"/>
              </w:rPr>
              <w:t xml:space="preserve"> the</w:t>
            </w:r>
            <w:r w:rsidRPr="002F100C">
              <w:rPr>
                <w:rFonts w:eastAsia="Calibri" w:cs="Calibri"/>
                <w:szCs w:val="22"/>
              </w:rPr>
              <w:t xml:space="preserve"> priv</w:t>
            </w:r>
            <w:r w:rsidR="004932E1">
              <w:rPr>
                <w:rFonts w:eastAsia="Calibri" w:cs="Calibri"/>
                <w:szCs w:val="22"/>
              </w:rPr>
              <w:t>ate sector in order to</w:t>
            </w:r>
            <w:r w:rsidRPr="002F100C">
              <w:rPr>
                <w:rFonts w:eastAsia="Calibri" w:cs="Calibri"/>
                <w:szCs w:val="22"/>
              </w:rPr>
              <w:t xml:space="preserve"> leverage these partnerships to achieve greater results for children</w:t>
            </w:r>
            <w:r w:rsidR="004932E1">
              <w:rPr>
                <w:rFonts w:eastAsia="Calibri" w:cs="Calibri"/>
                <w:szCs w:val="22"/>
              </w:rPr>
              <w:t xml:space="preserve">. </w:t>
            </w:r>
          </w:p>
          <w:p w14:paraId="2FD00550" w14:textId="3DCEDC1C" w:rsidR="00A46FDD" w:rsidRPr="00300989" w:rsidRDefault="00300989" w:rsidP="00775456">
            <w:pPr>
              <w:numPr>
                <w:ilvl w:val="0"/>
                <w:numId w:val="29"/>
              </w:numPr>
              <w:spacing w:after="120"/>
              <w:contextualSpacing/>
              <w:jc w:val="both"/>
              <w:rPr>
                <w:rFonts w:eastAsia="Calibri" w:cs="Calibri"/>
                <w:szCs w:val="22"/>
              </w:rPr>
            </w:pPr>
            <w:r>
              <w:rPr>
                <w:rFonts w:eastAsia="Calibri" w:cs="Calibri"/>
                <w:szCs w:val="22"/>
              </w:rPr>
              <w:t>Build p</w:t>
            </w:r>
            <w:r w:rsidR="00A46FDD" w:rsidRPr="00300989">
              <w:rPr>
                <w:rFonts w:eastAsia="Calibri" w:cs="Calibri"/>
                <w:szCs w:val="22"/>
              </w:rPr>
              <w:t>artnerships</w:t>
            </w:r>
            <w:r>
              <w:rPr>
                <w:rFonts w:eastAsia="Calibri" w:cs="Calibri"/>
                <w:szCs w:val="22"/>
              </w:rPr>
              <w:t xml:space="preserve"> with key actors in child protection in emergencies in order to develop timely and</w:t>
            </w:r>
            <w:r w:rsidR="00A46FDD" w:rsidRPr="00300989">
              <w:rPr>
                <w:rFonts w:eastAsia="Calibri" w:cs="Calibri"/>
                <w:szCs w:val="22"/>
              </w:rPr>
              <w:t xml:space="preserve"> required inter-agency </w:t>
            </w:r>
            <w:r>
              <w:rPr>
                <w:rFonts w:eastAsia="Calibri" w:cs="Calibri"/>
                <w:szCs w:val="22"/>
              </w:rPr>
              <w:t xml:space="preserve">guidance and </w:t>
            </w:r>
            <w:r w:rsidR="00A46FDD" w:rsidRPr="00300989">
              <w:rPr>
                <w:rFonts w:eastAsia="Calibri" w:cs="Calibri"/>
                <w:szCs w:val="22"/>
              </w:rPr>
              <w:t>tools</w:t>
            </w:r>
            <w:r>
              <w:rPr>
                <w:rFonts w:eastAsia="Calibri" w:cs="Calibri"/>
                <w:szCs w:val="22"/>
              </w:rPr>
              <w:t xml:space="preserve"> </w:t>
            </w:r>
            <w:r w:rsidR="004932E1">
              <w:rPr>
                <w:rFonts w:eastAsia="Calibri" w:cs="Calibri"/>
                <w:szCs w:val="22"/>
              </w:rPr>
              <w:t>in key areas of accountability.</w:t>
            </w:r>
          </w:p>
          <w:p w14:paraId="5A68A308" w14:textId="5738F0F9" w:rsidR="00A46FDD" w:rsidRPr="00D00340" w:rsidRDefault="004932E1" w:rsidP="00D00340">
            <w:pPr>
              <w:numPr>
                <w:ilvl w:val="0"/>
                <w:numId w:val="29"/>
              </w:numPr>
              <w:spacing w:after="120"/>
              <w:contextualSpacing/>
              <w:jc w:val="both"/>
              <w:rPr>
                <w:rFonts w:eastAsia="Calibri" w:cs="Calibri"/>
                <w:szCs w:val="22"/>
              </w:rPr>
            </w:pPr>
            <w:r w:rsidRPr="004932E1">
              <w:rPr>
                <w:rFonts w:eastAsia="Calibri" w:cs="Calibri"/>
                <w:szCs w:val="22"/>
              </w:rPr>
              <w:t>Lead and guide UNICEF’s strategic policy and advocacy in relation to child protection in emergencies programme design and implementation</w:t>
            </w:r>
            <w:r w:rsidR="00D00340">
              <w:rPr>
                <w:rFonts w:eastAsia="Calibri" w:cs="Calibri"/>
                <w:szCs w:val="22"/>
              </w:rPr>
              <w:t>, and represent</w:t>
            </w:r>
            <w:r w:rsidRPr="004932E1">
              <w:rPr>
                <w:rFonts w:eastAsia="Calibri" w:cs="Calibri"/>
                <w:szCs w:val="22"/>
              </w:rPr>
              <w:t xml:space="preserve"> UNICEF in </w:t>
            </w:r>
            <w:r w:rsidR="00D00340">
              <w:rPr>
                <w:rFonts w:eastAsia="Calibri" w:cs="Calibri"/>
                <w:szCs w:val="22"/>
              </w:rPr>
              <w:t xml:space="preserve">global fora </w:t>
            </w:r>
            <w:r w:rsidRPr="004932E1">
              <w:rPr>
                <w:rFonts w:eastAsia="Calibri" w:cs="Calibri"/>
                <w:szCs w:val="22"/>
              </w:rPr>
              <w:t>to advocate for organizational positions in the development of global priorities</w:t>
            </w:r>
            <w:r w:rsidR="00D00340">
              <w:rPr>
                <w:rFonts w:eastAsia="Calibri" w:cs="Calibri"/>
                <w:szCs w:val="22"/>
              </w:rPr>
              <w:t>.</w:t>
            </w:r>
          </w:p>
          <w:p w14:paraId="7B4342FE" w14:textId="74804275" w:rsidR="00A46FDD" w:rsidRPr="00300989" w:rsidRDefault="00A46FDD" w:rsidP="00775456">
            <w:pPr>
              <w:numPr>
                <w:ilvl w:val="0"/>
                <w:numId w:val="29"/>
              </w:numPr>
              <w:spacing w:after="120"/>
              <w:contextualSpacing/>
              <w:jc w:val="both"/>
              <w:rPr>
                <w:rFonts w:eastAsia="Calibri" w:cs="Calibri"/>
                <w:i/>
                <w:szCs w:val="22"/>
              </w:rPr>
            </w:pPr>
            <w:r w:rsidRPr="00300989">
              <w:rPr>
                <w:rFonts w:eastAsia="Calibri" w:cs="Calibri"/>
                <w:szCs w:val="22"/>
              </w:rPr>
              <w:t>Serve as UNICEF focal point to provide information to relevant media, research groups</w:t>
            </w:r>
            <w:r w:rsidR="007608EF">
              <w:rPr>
                <w:rFonts w:eastAsia="Calibri" w:cs="Calibri"/>
                <w:szCs w:val="22"/>
              </w:rPr>
              <w:t xml:space="preserve">, academic institutions and </w:t>
            </w:r>
            <w:r w:rsidRPr="00300989">
              <w:rPr>
                <w:rFonts w:eastAsia="Calibri" w:cs="Calibri"/>
                <w:szCs w:val="22"/>
              </w:rPr>
              <w:t>NGOs in the area of child protecti</w:t>
            </w:r>
            <w:r w:rsidR="00300989" w:rsidRPr="00300989">
              <w:rPr>
                <w:rFonts w:eastAsia="Calibri" w:cs="Calibri"/>
                <w:szCs w:val="22"/>
              </w:rPr>
              <w:t xml:space="preserve">on in humanitarian </w:t>
            </w:r>
            <w:r w:rsidR="004F3240">
              <w:rPr>
                <w:rFonts w:eastAsia="Calibri" w:cs="Calibri"/>
                <w:szCs w:val="22"/>
              </w:rPr>
              <w:t>action.</w:t>
            </w:r>
          </w:p>
          <w:p w14:paraId="3E699DEF" w14:textId="355160E6" w:rsidR="004932E1" w:rsidRPr="00EE7D39" w:rsidRDefault="004932E1" w:rsidP="004932E1">
            <w:pPr>
              <w:spacing w:before="120" w:after="120"/>
              <w:ind w:left="720"/>
              <w:contextualSpacing/>
              <w:jc w:val="both"/>
            </w:pPr>
          </w:p>
        </w:tc>
      </w:tr>
      <w:tr w:rsidR="00A46FDD" w:rsidRPr="003D4E17" w14:paraId="7FE0DC69" w14:textId="77777777" w:rsidTr="006D448B">
        <w:tc>
          <w:tcPr>
            <w:tcW w:w="8815" w:type="dxa"/>
          </w:tcPr>
          <w:p w14:paraId="4F980CF1" w14:textId="77777777" w:rsidR="00A46FDD" w:rsidRDefault="00A46FDD" w:rsidP="007F2026"/>
          <w:p w14:paraId="173553D8" w14:textId="77777777" w:rsidR="00A46FDD" w:rsidRDefault="00AC3E82" w:rsidP="006D448B">
            <w:pPr>
              <w:rPr>
                <w:b/>
              </w:rPr>
            </w:pPr>
            <w:r>
              <w:rPr>
                <w:b/>
              </w:rPr>
              <w:t xml:space="preserve">5. </w:t>
            </w:r>
            <w:r w:rsidR="003354C7">
              <w:rPr>
                <w:b/>
              </w:rPr>
              <w:t xml:space="preserve">      </w:t>
            </w:r>
            <w:r w:rsidR="00A46FDD">
              <w:rPr>
                <w:b/>
              </w:rPr>
              <w:t>Knowledge management, capacity building and innovation</w:t>
            </w:r>
          </w:p>
          <w:p w14:paraId="2E8655BC" w14:textId="164FBF16" w:rsidR="00A46FDD" w:rsidRDefault="00A46FDD" w:rsidP="00255C9A">
            <w:pPr>
              <w:numPr>
                <w:ilvl w:val="0"/>
                <w:numId w:val="9"/>
              </w:numPr>
              <w:contextualSpacing/>
              <w:jc w:val="both"/>
            </w:pPr>
            <w:r>
              <w:t>Develop programme knowledge acquisition through systematic collection of country programme experience (lessons learned</w:t>
            </w:r>
            <w:r w:rsidR="00374676">
              <w:t xml:space="preserve">, </w:t>
            </w:r>
            <w:r>
              <w:t xml:space="preserve">best practices, </w:t>
            </w:r>
            <w:r w:rsidR="00FA5B13">
              <w:t xml:space="preserve">reviews, </w:t>
            </w:r>
            <w:r>
              <w:t xml:space="preserve">evaluations) in the protection of children in humanitarian emergencies, with particular attention to areas covered by </w:t>
            </w:r>
            <w:r w:rsidR="00255C9A">
              <w:t xml:space="preserve">the </w:t>
            </w:r>
            <w:r>
              <w:t xml:space="preserve">UNICEF </w:t>
            </w:r>
            <w:r w:rsidR="00255C9A">
              <w:t xml:space="preserve">Strategic Plan and </w:t>
            </w:r>
            <w:r>
              <w:t xml:space="preserve">Core Commitments for Children in Humanitarian Action for child protection. </w:t>
            </w:r>
          </w:p>
          <w:p w14:paraId="7293DDD8" w14:textId="05F2D749" w:rsidR="00A46FDD" w:rsidRDefault="002D65E5" w:rsidP="002D65E5">
            <w:pPr>
              <w:numPr>
                <w:ilvl w:val="0"/>
                <w:numId w:val="9"/>
              </w:numPr>
              <w:contextualSpacing/>
              <w:jc w:val="both"/>
            </w:pPr>
            <w:r>
              <w:t>Strengthen</w:t>
            </w:r>
            <w:r w:rsidR="00A46FDD">
              <w:t xml:space="preserve"> capacity at cou</w:t>
            </w:r>
            <w:r w:rsidR="00D00340">
              <w:t>ntry and regional levels by</w:t>
            </w:r>
            <w:r w:rsidR="00A46FDD">
              <w:t xml:space="preserve"> </w:t>
            </w:r>
            <w:r w:rsidR="00D00340">
              <w:t>developing</w:t>
            </w:r>
            <w:r w:rsidR="00A46FDD">
              <w:t xml:space="preserve"> technical </w:t>
            </w:r>
            <w:r w:rsidR="00D00340">
              <w:t xml:space="preserve">guidance </w:t>
            </w:r>
            <w:r w:rsidR="00A46FDD">
              <w:t>an</w:t>
            </w:r>
            <w:r>
              <w:t xml:space="preserve">d tools, </w:t>
            </w:r>
            <w:r w:rsidR="00D00340">
              <w:t>informed by a</w:t>
            </w:r>
            <w:r w:rsidR="00A46FDD">
              <w:t xml:space="preserve"> c</w:t>
            </w:r>
            <w:r>
              <w:t>ollected body of knowledge</w:t>
            </w:r>
            <w:r w:rsidR="00D00340">
              <w:t xml:space="preserve"> </w:t>
            </w:r>
            <w:r w:rsidR="00A46FDD">
              <w:t xml:space="preserve">that can be shared and replicated across countries. </w:t>
            </w:r>
          </w:p>
          <w:p w14:paraId="38112FDA" w14:textId="7C573AA7" w:rsidR="00AD400A" w:rsidRPr="00D00340" w:rsidRDefault="00A46FDD" w:rsidP="00D00340">
            <w:pPr>
              <w:numPr>
                <w:ilvl w:val="0"/>
                <w:numId w:val="24"/>
              </w:numPr>
              <w:contextualSpacing/>
              <w:jc w:val="both"/>
              <w:rPr>
                <w:rFonts w:cs="Verdana"/>
                <w:szCs w:val="19"/>
              </w:rPr>
            </w:pPr>
            <w:r>
              <w:t>Promote critical thinking and innovative approaches for sustainable child protection</w:t>
            </w:r>
            <w:r w:rsidR="002D65E5">
              <w:t xml:space="preserve"> in </w:t>
            </w:r>
            <w:r w:rsidR="002D65E5" w:rsidRPr="00FA5B13">
              <w:t>emergencies initiatives, k</w:t>
            </w:r>
            <w:r w:rsidRPr="00FA5B13">
              <w:rPr>
                <w:rFonts w:cs="Verdana"/>
                <w:szCs w:val="19"/>
              </w:rPr>
              <w:t>eep</w:t>
            </w:r>
            <w:r w:rsidR="002D65E5" w:rsidRPr="00FA5B13">
              <w:rPr>
                <w:rFonts w:cs="Verdana"/>
                <w:szCs w:val="19"/>
              </w:rPr>
              <w:t>ing abreast of current research and introducing</w:t>
            </w:r>
            <w:r w:rsidRPr="00FA5B13">
              <w:rPr>
                <w:rFonts w:cs="Verdana"/>
                <w:szCs w:val="19"/>
              </w:rPr>
              <w:t xml:space="preserve"> and implement</w:t>
            </w:r>
            <w:r w:rsidR="002D65E5" w:rsidRPr="00FA5B13">
              <w:rPr>
                <w:rFonts w:cs="Verdana"/>
                <w:szCs w:val="19"/>
              </w:rPr>
              <w:t>ing cutting edge practices</w:t>
            </w:r>
            <w:r w:rsidRPr="00FA5B13">
              <w:rPr>
                <w:rFonts w:cs="Verdana"/>
                <w:szCs w:val="19"/>
              </w:rPr>
              <w:t xml:space="preserve"> on child protection man</w:t>
            </w:r>
            <w:r w:rsidR="002D65E5" w:rsidRPr="00FA5B13">
              <w:rPr>
                <w:rFonts w:cs="Verdana"/>
                <w:szCs w:val="19"/>
              </w:rPr>
              <w:t>agement and information systems</w:t>
            </w:r>
            <w:r w:rsidR="00D00340">
              <w:rPr>
                <w:rFonts w:cs="Verdana"/>
                <w:szCs w:val="19"/>
              </w:rPr>
              <w:t xml:space="preserve">.  </w:t>
            </w:r>
            <w:r w:rsidR="003354C7" w:rsidRPr="00D00340">
              <w:rPr>
                <w:rFonts w:cs="Verdana"/>
                <w:szCs w:val="19"/>
              </w:rPr>
              <w:t>W</w:t>
            </w:r>
            <w:r w:rsidR="002D65E5" w:rsidRPr="00FA5B13">
              <w:rPr>
                <w:rFonts w:cs="Verdana"/>
                <w:szCs w:val="19"/>
              </w:rPr>
              <w:t>ork to i</w:t>
            </w:r>
            <w:r w:rsidRPr="00FA5B13">
              <w:rPr>
                <w:rFonts w:cs="Verdana"/>
                <w:szCs w:val="19"/>
              </w:rPr>
              <w:t>nstitutionalize and disseminate best practices and knowledge learned</w:t>
            </w:r>
            <w:r w:rsidR="00AD400A">
              <w:rPr>
                <w:rFonts w:cs="Verdana"/>
                <w:szCs w:val="19"/>
              </w:rPr>
              <w:t>, including in post-emergency and fragile settings</w:t>
            </w:r>
            <w:r w:rsidRPr="00FA5B13">
              <w:rPr>
                <w:rFonts w:cs="Verdana"/>
                <w:szCs w:val="19"/>
              </w:rPr>
              <w:t>.</w:t>
            </w:r>
          </w:p>
          <w:p w14:paraId="2C8BFDE2" w14:textId="7448FC13" w:rsidR="00A46FDD" w:rsidRPr="002D65E5" w:rsidRDefault="00D00340" w:rsidP="002D65E5">
            <w:pPr>
              <w:numPr>
                <w:ilvl w:val="0"/>
                <w:numId w:val="9"/>
              </w:numPr>
              <w:contextualSpacing/>
              <w:jc w:val="both"/>
            </w:pPr>
            <w:r>
              <w:t xml:space="preserve">Lead </w:t>
            </w:r>
            <w:r w:rsidR="00374676">
              <w:t xml:space="preserve">inter-agency </w:t>
            </w:r>
            <w:r w:rsidR="00A46FDD" w:rsidRPr="002D65E5">
              <w:rPr>
                <w:rFonts w:cs="Verdana"/>
                <w:szCs w:val="19"/>
              </w:rPr>
              <w:t xml:space="preserve">capacity building initiatives to enhance the competencies of </w:t>
            </w:r>
            <w:r w:rsidR="003354C7">
              <w:rPr>
                <w:rFonts w:cs="Verdana"/>
                <w:szCs w:val="19"/>
              </w:rPr>
              <w:t xml:space="preserve">all </w:t>
            </w:r>
            <w:r w:rsidR="002D65E5">
              <w:rPr>
                <w:rFonts w:cs="Verdana"/>
                <w:szCs w:val="19"/>
              </w:rPr>
              <w:t xml:space="preserve">stakeholders </w:t>
            </w:r>
            <w:r w:rsidR="003354C7">
              <w:rPr>
                <w:rFonts w:cs="Verdana"/>
                <w:szCs w:val="19"/>
              </w:rPr>
              <w:t xml:space="preserve">for </w:t>
            </w:r>
            <w:r w:rsidR="00A46FDD" w:rsidRPr="002D65E5">
              <w:rPr>
                <w:rFonts w:cs="Verdana"/>
                <w:szCs w:val="19"/>
              </w:rPr>
              <w:t>sustain</w:t>
            </w:r>
            <w:r w:rsidR="002D65E5">
              <w:rPr>
                <w:rFonts w:cs="Verdana"/>
                <w:szCs w:val="19"/>
              </w:rPr>
              <w:t xml:space="preserve">able results </w:t>
            </w:r>
            <w:r w:rsidR="00FA5B13">
              <w:rPr>
                <w:rFonts w:cs="Verdana"/>
                <w:szCs w:val="19"/>
              </w:rPr>
              <w:t xml:space="preserve">in </w:t>
            </w:r>
            <w:r w:rsidR="002D65E5">
              <w:rPr>
                <w:rFonts w:cs="Verdana"/>
                <w:szCs w:val="19"/>
              </w:rPr>
              <w:t>child protection in humanitarian contexts</w:t>
            </w:r>
            <w:r w:rsidR="00A46FDD" w:rsidRPr="002D65E5">
              <w:rPr>
                <w:rFonts w:cs="Verdana"/>
                <w:szCs w:val="19"/>
              </w:rPr>
              <w:t>.</w:t>
            </w:r>
          </w:p>
          <w:p w14:paraId="1197994D" w14:textId="77777777" w:rsidR="00A46FDD" w:rsidRPr="003D4E17" w:rsidRDefault="00A46FDD" w:rsidP="007F2026">
            <w:pPr>
              <w:pStyle w:val="Default"/>
              <w:ind w:left="720"/>
              <w:jc w:val="both"/>
              <w:rPr>
                <w:rFonts w:ascii="Times New Roman" w:hAnsi="Times New Roman"/>
                <w:bCs/>
              </w:rPr>
            </w:pPr>
          </w:p>
        </w:tc>
      </w:tr>
    </w:tbl>
    <w:p w14:paraId="461AB3B3" w14:textId="77777777" w:rsidR="00B466A4" w:rsidRDefault="00B466A4"/>
    <w:p w14:paraId="4212DB7A" w14:textId="77777777" w:rsidR="00C966B3" w:rsidRDefault="00C966B3"/>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15"/>
      </w:tblGrid>
      <w:tr w:rsidR="00B466A4" w14:paraId="49390197" w14:textId="77777777" w:rsidTr="006D448B">
        <w:tc>
          <w:tcPr>
            <w:tcW w:w="8815" w:type="dxa"/>
            <w:tcBorders>
              <w:bottom w:val="single" w:sz="4" w:space="0" w:color="auto"/>
            </w:tcBorders>
            <w:shd w:val="clear" w:color="auto" w:fill="E0E0E0"/>
          </w:tcPr>
          <w:p w14:paraId="096CBAC3" w14:textId="77777777" w:rsidR="00B466A4" w:rsidRDefault="00B466A4">
            <w:pPr>
              <w:pStyle w:val="Heading1"/>
            </w:pPr>
          </w:p>
          <w:p w14:paraId="2B45916D" w14:textId="77777777" w:rsidR="00B466A4" w:rsidRPr="00222F68" w:rsidRDefault="00B466A4">
            <w:pPr>
              <w:pStyle w:val="Heading1"/>
              <w:rPr>
                <w:b w:val="0"/>
                <w:i/>
              </w:rPr>
            </w:pPr>
            <w:r>
              <w:t xml:space="preserve">IV. Impact of Results </w:t>
            </w:r>
          </w:p>
          <w:p w14:paraId="26E8BA1F" w14:textId="77777777" w:rsidR="00B466A4" w:rsidRDefault="00B466A4">
            <w:pPr>
              <w:pStyle w:val="Heading1"/>
              <w:rPr>
                <w:b w:val="0"/>
                <w:bCs w:val="0"/>
                <w:i/>
                <w:iCs/>
                <w:sz w:val="18"/>
              </w:rPr>
            </w:pPr>
          </w:p>
        </w:tc>
      </w:tr>
      <w:tr w:rsidR="002C42F6" w14:paraId="450573D0" w14:textId="77777777" w:rsidTr="006D448B">
        <w:trPr>
          <w:trHeight w:val="2717"/>
        </w:trPr>
        <w:tc>
          <w:tcPr>
            <w:tcW w:w="8815" w:type="dxa"/>
          </w:tcPr>
          <w:p w14:paraId="2AFEDEE4" w14:textId="77777777" w:rsidR="002C42F6" w:rsidRDefault="002C42F6" w:rsidP="002C42F6">
            <w:pPr>
              <w:jc w:val="both"/>
            </w:pPr>
          </w:p>
          <w:p w14:paraId="0EB98CED" w14:textId="77777777" w:rsidR="002C42F6" w:rsidRPr="00DC25E4" w:rsidRDefault="002C42F6" w:rsidP="002C42F6">
            <w:pPr>
              <w:jc w:val="both"/>
            </w:pPr>
            <w:r>
              <w:t>The impact of decisions will affect the effectiveness of regional and country programmes in addressing the priority areas of child protection, as well as related global level inter-agency coordination. Recommendations will impact on UNICEF child protection programmes and, ultimately, on the protection of children affected by humanitarian emergencies.</w:t>
            </w:r>
          </w:p>
          <w:p w14:paraId="7F600722" w14:textId="77777777" w:rsidR="002C42F6" w:rsidRDefault="002C42F6" w:rsidP="002C42F6">
            <w:pPr>
              <w:jc w:val="both"/>
            </w:pPr>
          </w:p>
          <w:p w14:paraId="3EBBC871" w14:textId="77777777" w:rsidR="002C42F6" w:rsidRPr="00DC25E4" w:rsidRDefault="002C42F6" w:rsidP="002C42F6">
            <w:pPr>
              <w:jc w:val="both"/>
            </w:pPr>
            <w:r>
              <w:t xml:space="preserve">Efficient management of human and financial resources will directly affect the fulfilment of the goals and objectives of the child protection strategy and child protection programmes in emergencies. Policy recommendations could affect the credibility of UNICEF in the area of child protection and beyond, particularly on politically sensitive issues. </w:t>
            </w:r>
          </w:p>
        </w:tc>
      </w:tr>
    </w:tbl>
    <w:p w14:paraId="7D38C774" w14:textId="77777777" w:rsidR="008104A1" w:rsidRDefault="008104A1"/>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15"/>
      </w:tblGrid>
      <w:tr w:rsidR="00B466A4" w14:paraId="6BB19488" w14:textId="77777777" w:rsidTr="006D448B">
        <w:tc>
          <w:tcPr>
            <w:tcW w:w="8815" w:type="dxa"/>
            <w:shd w:val="clear" w:color="auto" w:fill="E0E0E0"/>
          </w:tcPr>
          <w:p w14:paraId="2C06C7F6" w14:textId="77777777" w:rsidR="00B466A4" w:rsidRDefault="00B466A4"/>
          <w:p w14:paraId="1B32043B" w14:textId="77777777" w:rsidR="00B466A4" w:rsidRPr="00222F68" w:rsidRDefault="00B466A4" w:rsidP="00B466A4">
            <w:pPr>
              <w:pStyle w:val="Heading1"/>
              <w:rPr>
                <w:color w:val="FF0000"/>
                <w:sz w:val="16"/>
              </w:rPr>
            </w:pPr>
            <w:r>
              <w:t xml:space="preserve">V. Competencies and level of proficiency required </w:t>
            </w:r>
          </w:p>
          <w:p w14:paraId="68D9196F" w14:textId="77777777" w:rsidR="00B466A4" w:rsidRDefault="00B466A4"/>
        </w:tc>
      </w:tr>
      <w:tr w:rsidR="00657215" w14:paraId="4FC23F88" w14:textId="77777777" w:rsidTr="000106F6">
        <w:trPr>
          <w:cantSplit/>
          <w:trHeight w:val="353"/>
        </w:trPr>
        <w:tc>
          <w:tcPr>
            <w:tcW w:w="8815" w:type="dxa"/>
          </w:tcPr>
          <w:p w14:paraId="59ACE13F" w14:textId="77777777" w:rsidR="00657215" w:rsidRPr="000E6432" w:rsidRDefault="00657215" w:rsidP="00657215">
            <w:pPr>
              <w:jc w:val="both"/>
              <w:rPr>
                <w:b/>
                <w:bCs/>
                <w:szCs w:val="20"/>
                <w:u w:val="single"/>
              </w:rPr>
            </w:pPr>
            <w:r w:rsidRPr="000E6432">
              <w:rPr>
                <w:b/>
                <w:bCs/>
                <w:szCs w:val="20"/>
                <w:u w:val="single"/>
              </w:rPr>
              <w:t xml:space="preserve">Core Values </w:t>
            </w:r>
          </w:p>
          <w:p w14:paraId="584A0BEC" w14:textId="77777777" w:rsidR="00657215" w:rsidRPr="00EC6297" w:rsidRDefault="00657215" w:rsidP="00657215">
            <w:pPr>
              <w:jc w:val="both"/>
              <w:rPr>
                <w:b/>
                <w:bCs/>
                <w:szCs w:val="20"/>
                <w:u w:val="single"/>
              </w:rPr>
            </w:pPr>
          </w:p>
          <w:p w14:paraId="2BB83500" w14:textId="77777777" w:rsidR="00657215" w:rsidRPr="00EC6297" w:rsidRDefault="00657215" w:rsidP="00657215">
            <w:pPr>
              <w:numPr>
                <w:ilvl w:val="0"/>
                <w:numId w:val="49"/>
              </w:numPr>
              <w:jc w:val="both"/>
              <w:rPr>
                <w:rFonts w:cs="Arial"/>
                <w:bCs/>
                <w:szCs w:val="20"/>
              </w:rPr>
            </w:pPr>
            <w:r w:rsidRPr="00EC6297">
              <w:rPr>
                <w:rFonts w:cs="Arial"/>
                <w:bCs/>
                <w:szCs w:val="20"/>
              </w:rPr>
              <w:t xml:space="preserve">Care </w:t>
            </w:r>
          </w:p>
          <w:p w14:paraId="54D619CA" w14:textId="77777777" w:rsidR="00657215" w:rsidRPr="00EC6297" w:rsidRDefault="00657215" w:rsidP="00657215">
            <w:pPr>
              <w:numPr>
                <w:ilvl w:val="0"/>
                <w:numId w:val="49"/>
              </w:numPr>
              <w:jc w:val="both"/>
              <w:rPr>
                <w:rFonts w:cs="Arial"/>
                <w:bCs/>
                <w:szCs w:val="20"/>
              </w:rPr>
            </w:pPr>
            <w:r w:rsidRPr="00EC6297">
              <w:rPr>
                <w:rFonts w:cs="Arial"/>
                <w:bCs/>
                <w:szCs w:val="20"/>
              </w:rPr>
              <w:t>Respect</w:t>
            </w:r>
          </w:p>
          <w:p w14:paraId="34A83D97" w14:textId="77777777" w:rsidR="00657215" w:rsidRPr="00EC6297" w:rsidRDefault="00657215" w:rsidP="00657215">
            <w:pPr>
              <w:numPr>
                <w:ilvl w:val="0"/>
                <w:numId w:val="49"/>
              </w:numPr>
              <w:jc w:val="both"/>
              <w:rPr>
                <w:rFonts w:cs="Arial"/>
                <w:bCs/>
                <w:szCs w:val="20"/>
              </w:rPr>
            </w:pPr>
            <w:r w:rsidRPr="00EC6297">
              <w:rPr>
                <w:rFonts w:cs="Arial"/>
                <w:bCs/>
                <w:szCs w:val="20"/>
              </w:rPr>
              <w:t>Integrity</w:t>
            </w:r>
          </w:p>
          <w:p w14:paraId="354F9037" w14:textId="77777777" w:rsidR="00657215" w:rsidRPr="00EC6297" w:rsidRDefault="00657215" w:rsidP="00657215">
            <w:pPr>
              <w:numPr>
                <w:ilvl w:val="0"/>
                <w:numId w:val="49"/>
              </w:numPr>
              <w:jc w:val="both"/>
              <w:rPr>
                <w:rFonts w:cs="Arial"/>
                <w:bCs/>
                <w:szCs w:val="20"/>
              </w:rPr>
            </w:pPr>
            <w:r w:rsidRPr="00EC6297">
              <w:rPr>
                <w:rFonts w:cs="Arial"/>
                <w:bCs/>
                <w:szCs w:val="20"/>
              </w:rPr>
              <w:t>Trust</w:t>
            </w:r>
          </w:p>
          <w:p w14:paraId="485C56F6" w14:textId="77777777" w:rsidR="00657215" w:rsidRDefault="00657215" w:rsidP="00657215">
            <w:pPr>
              <w:numPr>
                <w:ilvl w:val="0"/>
                <w:numId w:val="49"/>
              </w:numPr>
              <w:jc w:val="both"/>
              <w:rPr>
                <w:rFonts w:cs="Arial"/>
                <w:bCs/>
                <w:szCs w:val="20"/>
              </w:rPr>
            </w:pPr>
            <w:r w:rsidRPr="00EC6297">
              <w:rPr>
                <w:rFonts w:cs="Arial"/>
                <w:bCs/>
                <w:szCs w:val="20"/>
              </w:rPr>
              <w:t>Accountability</w:t>
            </w:r>
          </w:p>
          <w:p w14:paraId="1980F210" w14:textId="77777777" w:rsidR="00657215" w:rsidRPr="00EC6297" w:rsidRDefault="00657215" w:rsidP="00657215">
            <w:pPr>
              <w:numPr>
                <w:ilvl w:val="0"/>
                <w:numId w:val="49"/>
              </w:numPr>
              <w:jc w:val="both"/>
              <w:rPr>
                <w:rFonts w:cs="Arial"/>
                <w:bCs/>
                <w:szCs w:val="20"/>
              </w:rPr>
            </w:pPr>
            <w:r>
              <w:rPr>
                <w:rFonts w:cs="Arial"/>
                <w:bCs/>
                <w:szCs w:val="20"/>
              </w:rPr>
              <w:t>Sustainability</w:t>
            </w:r>
          </w:p>
          <w:p w14:paraId="02D3095D" w14:textId="77777777" w:rsidR="00657215" w:rsidRPr="00EC6297" w:rsidRDefault="00657215" w:rsidP="00657215">
            <w:pPr>
              <w:ind w:left="720"/>
              <w:jc w:val="both"/>
              <w:rPr>
                <w:bCs/>
                <w:szCs w:val="20"/>
              </w:rPr>
            </w:pPr>
          </w:p>
          <w:p w14:paraId="751AD514" w14:textId="77777777" w:rsidR="00657215" w:rsidRDefault="00657215" w:rsidP="00657215">
            <w:pPr>
              <w:jc w:val="both"/>
              <w:rPr>
                <w:b/>
                <w:bCs/>
                <w:u w:val="single"/>
              </w:rPr>
            </w:pPr>
            <w:r w:rsidRPr="00F07AFB">
              <w:rPr>
                <w:b/>
                <w:bCs/>
              </w:rPr>
              <w:t xml:space="preserve">ii) </w:t>
            </w:r>
            <w:r>
              <w:rPr>
                <w:b/>
                <w:bCs/>
                <w:u w:val="single"/>
              </w:rPr>
              <w:t xml:space="preserve">Core Competencies </w:t>
            </w:r>
            <w:r w:rsidRPr="003F4E36">
              <w:rPr>
                <w:b/>
                <w:bCs/>
                <w:u w:val="single"/>
              </w:rPr>
              <w:t>(For Staff with Supervisory Responsibilities)</w:t>
            </w:r>
            <w:r w:rsidRPr="003F4E36">
              <w:rPr>
                <w:b/>
                <w:bCs/>
              </w:rPr>
              <w:t xml:space="preserve"> *</w:t>
            </w:r>
          </w:p>
          <w:p w14:paraId="216D4520" w14:textId="77777777" w:rsidR="00657215" w:rsidRDefault="00657215" w:rsidP="00657215">
            <w:pPr>
              <w:jc w:val="both"/>
              <w:rPr>
                <w:b/>
                <w:bCs/>
                <w:u w:val="single"/>
              </w:rPr>
            </w:pPr>
          </w:p>
          <w:p w14:paraId="7801938B" w14:textId="3832767F" w:rsidR="00657215" w:rsidRDefault="00657215" w:rsidP="00657215">
            <w:pPr>
              <w:numPr>
                <w:ilvl w:val="0"/>
                <w:numId w:val="9"/>
              </w:numPr>
              <w:jc w:val="both"/>
              <w:rPr>
                <w:bCs/>
              </w:rPr>
            </w:pPr>
            <w:r w:rsidRPr="00A20690">
              <w:rPr>
                <w:bCs/>
              </w:rPr>
              <w:t>Nurtures, Leads and Manages People</w:t>
            </w:r>
            <w:r>
              <w:rPr>
                <w:bCs/>
              </w:rPr>
              <w:t xml:space="preserve"> (2)</w:t>
            </w:r>
          </w:p>
          <w:p w14:paraId="6F86412A" w14:textId="77777777" w:rsidR="00657215" w:rsidRDefault="00657215" w:rsidP="00657215">
            <w:pPr>
              <w:numPr>
                <w:ilvl w:val="0"/>
                <w:numId w:val="9"/>
              </w:numPr>
              <w:jc w:val="both"/>
              <w:rPr>
                <w:bCs/>
              </w:rPr>
            </w:pPr>
            <w:r>
              <w:rPr>
                <w:bCs/>
              </w:rPr>
              <w:t>Demonstrates Self Awareness and Ethical Awareness (2)</w:t>
            </w:r>
          </w:p>
          <w:p w14:paraId="0C7EEA43" w14:textId="77777777" w:rsidR="00657215" w:rsidRDefault="00657215" w:rsidP="00657215">
            <w:pPr>
              <w:numPr>
                <w:ilvl w:val="0"/>
                <w:numId w:val="9"/>
              </w:numPr>
              <w:jc w:val="both"/>
              <w:rPr>
                <w:bCs/>
              </w:rPr>
            </w:pPr>
            <w:r>
              <w:rPr>
                <w:bCs/>
              </w:rPr>
              <w:t>Works Collaboratively with others (2)</w:t>
            </w:r>
          </w:p>
          <w:p w14:paraId="7BEDC582" w14:textId="77777777" w:rsidR="00657215" w:rsidRDefault="00657215" w:rsidP="00657215">
            <w:pPr>
              <w:numPr>
                <w:ilvl w:val="0"/>
                <w:numId w:val="9"/>
              </w:numPr>
              <w:jc w:val="both"/>
              <w:rPr>
                <w:bCs/>
              </w:rPr>
            </w:pPr>
            <w:r>
              <w:rPr>
                <w:bCs/>
              </w:rPr>
              <w:t>Builds and Maintains Partnerships (2)</w:t>
            </w:r>
          </w:p>
          <w:p w14:paraId="6BBEFCC4" w14:textId="77777777" w:rsidR="00657215" w:rsidRDefault="00657215" w:rsidP="00657215">
            <w:pPr>
              <w:numPr>
                <w:ilvl w:val="0"/>
                <w:numId w:val="9"/>
              </w:numPr>
              <w:jc w:val="both"/>
              <w:rPr>
                <w:bCs/>
              </w:rPr>
            </w:pPr>
            <w:r>
              <w:rPr>
                <w:bCs/>
              </w:rPr>
              <w:t>Innovates and Embraces Change (2)</w:t>
            </w:r>
          </w:p>
          <w:p w14:paraId="18F3E4D1" w14:textId="77777777" w:rsidR="00657215" w:rsidRDefault="00657215" w:rsidP="00657215">
            <w:pPr>
              <w:numPr>
                <w:ilvl w:val="0"/>
                <w:numId w:val="9"/>
              </w:numPr>
              <w:jc w:val="both"/>
              <w:rPr>
                <w:bCs/>
              </w:rPr>
            </w:pPr>
            <w:r>
              <w:rPr>
                <w:bCs/>
              </w:rPr>
              <w:t>Thinks and Acts Strategically (2)</w:t>
            </w:r>
          </w:p>
          <w:p w14:paraId="5F9DD1E8" w14:textId="77777777" w:rsidR="00657215" w:rsidRDefault="00657215" w:rsidP="00657215">
            <w:pPr>
              <w:numPr>
                <w:ilvl w:val="0"/>
                <w:numId w:val="9"/>
              </w:numPr>
              <w:jc w:val="both"/>
              <w:rPr>
                <w:bCs/>
              </w:rPr>
            </w:pPr>
            <w:r>
              <w:rPr>
                <w:bCs/>
              </w:rPr>
              <w:t>Drive to achieve impactful results (2)</w:t>
            </w:r>
          </w:p>
          <w:p w14:paraId="448AA306" w14:textId="77777777" w:rsidR="00657215" w:rsidRDefault="00657215" w:rsidP="00657215">
            <w:pPr>
              <w:numPr>
                <w:ilvl w:val="0"/>
                <w:numId w:val="9"/>
              </w:numPr>
              <w:jc w:val="both"/>
              <w:rPr>
                <w:bCs/>
              </w:rPr>
            </w:pPr>
            <w:r>
              <w:rPr>
                <w:bCs/>
              </w:rPr>
              <w:t>Manages ambiguity and complexity (2)</w:t>
            </w:r>
          </w:p>
          <w:p w14:paraId="6B3E4AA3" w14:textId="77777777" w:rsidR="00657215" w:rsidRDefault="00657215" w:rsidP="005B0BBF">
            <w:pPr>
              <w:ind w:left="360"/>
            </w:pPr>
          </w:p>
        </w:tc>
      </w:tr>
    </w:tbl>
    <w:p w14:paraId="3B4B556F" w14:textId="77777777" w:rsidR="006D448B" w:rsidRDefault="006D448B"/>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3235"/>
        <w:gridCol w:w="5580"/>
      </w:tblGrid>
      <w:tr w:rsidR="00B466A4" w14:paraId="1E405E24" w14:textId="77777777" w:rsidTr="006D448B">
        <w:tc>
          <w:tcPr>
            <w:tcW w:w="8815" w:type="dxa"/>
            <w:gridSpan w:val="2"/>
            <w:shd w:val="clear" w:color="auto" w:fill="E0E0E0"/>
          </w:tcPr>
          <w:p w14:paraId="6F8F15EF" w14:textId="77777777" w:rsidR="00B466A4" w:rsidRDefault="00B466A4">
            <w:pPr>
              <w:rPr>
                <w:b/>
                <w:bCs/>
                <w:sz w:val="24"/>
              </w:rPr>
            </w:pPr>
          </w:p>
          <w:p w14:paraId="5F495F98" w14:textId="77777777" w:rsidR="00B466A4" w:rsidRDefault="00B466A4">
            <w:pPr>
              <w:rPr>
                <w:b/>
                <w:bCs/>
                <w:sz w:val="24"/>
              </w:rPr>
            </w:pPr>
            <w:r>
              <w:rPr>
                <w:b/>
                <w:bCs/>
                <w:sz w:val="24"/>
              </w:rPr>
              <w:t>VI. Recruitment Qualifications</w:t>
            </w:r>
          </w:p>
          <w:p w14:paraId="1CE5281B" w14:textId="77777777" w:rsidR="00B466A4" w:rsidRDefault="00B466A4">
            <w:pPr>
              <w:rPr>
                <w:b/>
                <w:bCs/>
                <w:sz w:val="24"/>
              </w:rPr>
            </w:pPr>
          </w:p>
        </w:tc>
      </w:tr>
      <w:tr w:rsidR="00B466A4" w14:paraId="51AB460D" w14:textId="77777777" w:rsidTr="00C966B3">
        <w:trPr>
          <w:trHeight w:val="230"/>
        </w:trPr>
        <w:tc>
          <w:tcPr>
            <w:tcW w:w="3235" w:type="dxa"/>
            <w:tcBorders>
              <w:bottom w:val="single" w:sz="4" w:space="0" w:color="auto"/>
            </w:tcBorders>
          </w:tcPr>
          <w:p w14:paraId="266845C0" w14:textId="77777777" w:rsidR="00B466A4" w:rsidRDefault="00B466A4"/>
          <w:p w14:paraId="094892D9" w14:textId="77777777" w:rsidR="00B466A4" w:rsidRDefault="00B466A4">
            <w:r>
              <w:t>Education:</w:t>
            </w:r>
          </w:p>
        </w:tc>
        <w:tc>
          <w:tcPr>
            <w:tcW w:w="5580" w:type="dxa"/>
            <w:tcBorders>
              <w:bottom w:val="single" w:sz="4" w:space="0" w:color="auto"/>
            </w:tcBorders>
          </w:tcPr>
          <w:p w14:paraId="00060CF8" w14:textId="77777777" w:rsidR="00C966B3" w:rsidRDefault="00C966B3" w:rsidP="00D46F73">
            <w:pPr>
              <w:ind w:left="648"/>
              <w:jc w:val="both"/>
            </w:pPr>
          </w:p>
          <w:p w14:paraId="403635DF" w14:textId="6E357918" w:rsidR="00B466A4" w:rsidRDefault="005B0BBF" w:rsidP="00657215">
            <w:pPr>
              <w:jc w:val="both"/>
            </w:pPr>
            <w:bookmarkStart w:id="1" w:name="_Hlk174628973"/>
            <w:r>
              <w:t xml:space="preserve">Advanced university degree in law, </w:t>
            </w:r>
            <w:r w:rsidR="00657215" w:rsidRPr="00657215">
              <w:t>child development, international relations</w:t>
            </w:r>
            <w:r w:rsidR="00657215">
              <w:t xml:space="preserve">, </w:t>
            </w:r>
            <w:r>
              <w:t xml:space="preserve">social sciences or related technical field is required. </w:t>
            </w:r>
          </w:p>
          <w:bookmarkEnd w:id="1"/>
          <w:p w14:paraId="7ABD77D6" w14:textId="77777777" w:rsidR="00D46F73" w:rsidRDefault="00D46F73" w:rsidP="00D46F73">
            <w:pPr>
              <w:jc w:val="both"/>
            </w:pPr>
          </w:p>
        </w:tc>
      </w:tr>
      <w:tr w:rsidR="00B466A4" w14:paraId="05D394E5" w14:textId="77777777" w:rsidTr="00C966B3">
        <w:trPr>
          <w:trHeight w:val="230"/>
        </w:trPr>
        <w:tc>
          <w:tcPr>
            <w:tcW w:w="3235" w:type="dxa"/>
            <w:tcBorders>
              <w:bottom w:val="single" w:sz="4" w:space="0" w:color="auto"/>
            </w:tcBorders>
          </w:tcPr>
          <w:p w14:paraId="32AB3D8F" w14:textId="77777777" w:rsidR="00B466A4" w:rsidRDefault="00B466A4"/>
          <w:p w14:paraId="6E6572CF" w14:textId="77777777" w:rsidR="00B466A4" w:rsidRDefault="00B466A4">
            <w:r>
              <w:t>Experience:</w:t>
            </w:r>
          </w:p>
        </w:tc>
        <w:tc>
          <w:tcPr>
            <w:tcW w:w="5580" w:type="dxa"/>
            <w:tcBorders>
              <w:bottom w:val="single" w:sz="4" w:space="0" w:color="auto"/>
            </w:tcBorders>
          </w:tcPr>
          <w:p w14:paraId="032C4437" w14:textId="77777777" w:rsidR="00C966B3" w:rsidRDefault="00C966B3" w:rsidP="005B0BBF">
            <w:pPr>
              <w:ind w:left="648"/>
              <w:jc w:val="both"/>
            </w:pPr>
          </w:p>
          <w:p w14:paraId="2F29D324" w14:textId="7ED815D2" w:rsidR="00657215" w:rsidRDefault="00657215" w:rsidP="00657215">
            <w:pPr>
              <w:jc w:val="both"/>
            </w:pPr>
            <w:bookmarkStart w:id="2" w:name="_Hlk174628991"/>
            <w:r w:rsidRPr="00657215">
              <w:t>A minimum of ten years of progressively responsible professional experience at both field and national/international levels, focusing on program planning, management, monitoring, and evaluation specifically related to child protection in humanitarian emergencies</w:t>
            </w:r>
            <w:r>
              <w:t xml:space="preserve"> </w:t>
            </w:r>
            <w:r w:rsidRPr="00657215">
              <w:t>is required</w:t>
            </w:r>
          </w:p>
          <w:bookmarkEnd w:id="2"/>
          <w:p w14:paraId="62564D02" w14:textId="77777777" w:rsidR="00657215" w:rsidRDefault="00657215" w:rsidP="00657215">
            <w:pPr>
              <w:jc w:val="both"/>
            </w:pPr>
          </w:p>
          <w:p w14:paraId="55B3C593" w14:textId="40451337" w:rsidR="00657215" w:rsidRPr="0028281B" w:rsidRDefault="00657215" w:rsidP="00657215">
            <w:pPr>
              <w:jc w:val="both"/>
            </w:pPr>
            <w:r w:rsidRPr="0028281B">
              <w:t>Desirables</w:t>
            </w:r>
          </w:p>
          <w:p w14:paraId="7B156060" w14:textId="77A4AD1C" w:rsidR="00657215" w:rsidRPr="0028281B" w:rsidRDefault="00657215" w:rsidP="00657215">
            <w:pPr>
              <w:jc w:val="both"/>
            </w:pPr>
            <w:bookmarkStart w:id="3" w:name="_Hlk174629013"/>
            <w:r w:rsidRPr="0028281B">
              <w:lastRenderedPageBreak/>
              <w:t>Strong understanding of child protection policies, frameworks, and best practices in humanitarian action, including familiarity with international legal instruments related to child rights.</w:t>
            </w:r>
          </w:p>
          <w:p w14:paraId="111C5E0B" w14:textId="77777777" w:rsidR="00657215" w:rsidRPr="0028281B" w:rsidRDefault="00657215" w:rsidP="00657215">
            <w:pPr>
              <w:jc w:val="both"/>
            </w:pPr>
          </w:p>
          <w:p w14:paraId="158A1BDD" w14:textId="56300413" w:rsidR="00657215" w:rsidRPr="0028281B" w:rsidRDefault="00657215" w:rsidP="00657215">
            <w:pPr>
              <w:jc w:val="both"/>
            </w:pPr>
            <w:r w:rsidRPr="0028281B">
              <w:t>Proven experience in designing, implementing, and evaluating child protection programs, with a focus on results-based management approaches.</w:t>
            </w:r>
          </w:p>
          <w:p w14:paraId="0FEDCDAB" w14:textId="77777777" w:rsidR="00657215" w:rsidRPr="0028281B" w:rsidRDefault="00657215" w:rsidP="00657215">
            <w:pPr>
              <w:jc w:val="both"/>
            </w:pPr>
          </w:p>
          <w:p w14:paraId="34E47713" w14:textId="4E1FBBDC" w:rsidR="00657215" w:rsidRPr="0028281B" w:rsidRDefault="00657215" w:rsidP="00657215">
            <w:pPr>
              <w:jc w:val="both"/>
            </w:pPr>
            <w:r w:rsidRPr="0028281B">
              <w:t>Assets</w:t>
            </w:r>
          </w:p>
          <w:p w14:paraId="2BD2EDE1" w14:textId="0BBBE542" w:rsidR="00657215" w:rsidRPr="0028281B" w:rsidRDefault="00657215" w:rsidP="00657215">
            <w:pPr>
              <w:jc w:val="both"/>
            </w:pPr>
            <w:r w:rsidRPr="0028281B">
              <w:t>Familiarity with emergency response mechanisms and the ability to quickly adapt to rapidly changing situations in humanitarian crises</w:t>
            </w:r>
          </w:p>
          <w:p w14:paraId="015E867D" w14:textId="77777777" w:rsidR="00657215" w:rsidRPr="0028281B" w:rsidRDefault="00657215" w:rsidP="00657215">
            <w:pPr>
              <w:jc w:val="both"/>
            </w:pPr>
          </w:p>
          <w:p w14:paraId="64B7DCAB" w14:textId="43123A66" w:rsidR="00657215" w:rsidRPr="0028281B" w:rsidRDefault="00657215" w:rsidP="00657215">
            <w:pPr>
              <w:jc w:val="both"/>
            </w:pPr>
            <w:r w:rsidRPr="0028281B">
              <w:t>Strong advocacy and negotiation skills, with the ability to influence policy and decision-making related to child protection issues at national and international levels.</w:t>
            </w:r>
          </w:p>
          <w:p w14:paraId="11196960" w14:textId="77777777" w:rsidR="00C966B3" w:rsidRPr="0028281B" w:rsidRDefault="00C966B3" w:rsidP="005B0BBF">
            <w:pPr>
              <w:ind w:left="648"/>
              <w:jc w:val="both"/>
            </w:pPr>
          </w:p>
          <w:p w14:paraId="16EC3309" w14:textId="67ECCFCF" w:rsidR="00C966B3" w:rsidRDefault="00C966B3" w:rsidP="00657215">
            <w:pPr>
              <w:jc w:val="both"/>
            </w:pPr>
            <w:r w:rsidRPr="0028281B">
              <w:t>Relevant experience working at country level in humanitarian contexts is an asset.</w:t>
            </w:r>
          </w:p>
          <w:bookmarkEnd w:id="3"/>
          <w:p w14:paraId="21E2689A" w14:textId="77777777" w:rsidR="00D46F73" w:rsidRDefault="00D46F73" w:rsidP="005B0BBF">
            <w:pPr>
              <w:ind w:left="648"/>
              <w:jc w:val="both"/>
            </w:pPr>
          </w:p>
        </w:tc>
      </w:tr>
      <w:tr w:rsidR="00B466A4" w:rsidRPr="00482327" w14:paraId="4E0A9511" w14:textId="77777777" w:rsidTr="00C966B3">
        <w:trPr>
          <w:trHeight w:val="230"/>
        </w:trPr>
        <w:tc>
          <w:tcPr>
            <w:tcW w:w="3235" w:type="dxa"/>
            <w:tcBorders>
              <w:bottom w:val="single" w:sz="4" w:space="0" w:color="auto"/>
            </w:tcBorders>
          </w:tcPr>
          <w:p w14:paraId="2103CA78" w14:textId="77777777" w:rsidR="00B466A4" w:rsidRDefault="00B466A4"/>
          <w:p w14:paraId="297B16B1" w14:textId="77777777" w:rsidR="00B466A4" w:rsidRDefault="00B466A4">
            <w:r>
              <w:t>Language Requirements:</w:t>
            </w:r>
          </w:p>
        </w:tc>
        <w:tc>
          <w:tcPr>
            <w:tcW w:w="5580" w:type="dxa"/>
            <w:tcBorders>
              <w:bottom w:val="single" w:sz="4" w:space="0" w:color="auto"/>
            </w:tcBorders>
          </w:tcPr>
          <w:p w14:paraId="6193D959" w14:textId="77777777" w:rsidR="00C966B3" w:rsidRDefault="00C966B3" w:rsidP="00573B24">
            <w:pPr>
              <w:ind w:left="648"/>
              <w:jc w:val="both"/>
            </w:pPr>
          </w:p>
          <w:p w14:paraId="281E43CF" w14:textId="202702A5" w:rsidR="005B0BBF" w:rsidRDefault="00BB5A66" w:rsidP="00657215">
            <w:pPr>
              <w:jc w:val="both"/>
            </w:pPr>
            <w:r w:rsidRPr="00BB5A66">
              <w:t>Fluency in English is required.  Knowledge of another official UN language or a local language is an asset.</w:t>
            </w:r>
          </w:p>
          <w:p w14:paraId="2C1C2029" w14:textId="77777777" w:rsidR="00B466A4" w:rsidRPr="00482327" w:rsidRDefault="00B466A4">
            <w:pPr>
              <w:rPr>
                <w:rFonts w:cs="Arial"/>
              </w:rPr>
            </w:pPr>
          </w:p>
        </w:tc>
      </w:tr>
    </w:tbl>
    <w:p w14:paraId="5169A0D7" w14:textId="77777777" w:rsidR="00D101CC" w:rsidRDefault="00D101CC" w:rsidP="00D101CC"/>
    <w:p w14:paraId="5C4C3145" w14:textId="77777777" w:rsidR="00D101CC" w:rsidRDefault="00D101CC" w:rsidP="00D101CC"/>
    <w:p w14:paraId="720B03BF" w14:textId="77777777" w:rsidR="00D101CC" w:rsidRDefault="00D101CC"/>
    <w:sectPr w:rsidR="00D101CC">
      <w:pgSz w:w="12240" w:h="15840" w:code="1"/>
      <w:pgMar w:top="72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6A48"/>
    <w:multiLevelType w:val="hybridMultilevel"/>
    <w:tmpl w:val="E8B85C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9C4E62"/>
    <w:multiLevelType w:val="hybridMultilevel"/>
    <w:tmpl w:val="96A4822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B9B67F2"/>
    <w:multiLevelType w:val="hybridMultilevel"/>
    <w:tmpl w:val="F9249B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27C72"/>
    <w:multiLevelType w:val="hybridMultilevel"/>
    <w:tmpl w:val="FFC4A20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04C07"/>
    <w:multiLevelType w:val="hybridMultilevel"/>
    <w:tmpl w:val="8FB0D92A"/>
    <w:lvl w:ilvl="0" w:tplc="AEA8E5C6">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15:restartNumberingAfterBreak="0">
    <w:nsid w:val="1506449A"/>
    <w:multiLevelType w:val="hybridMultilevel"/>
    <w:tmpl w:val="00B8E664"/>
    <w:lvl w:ilvl="0" w:tplc="0409000D">
      <w:start w:val="1"/>
      <w:numFmt w:val="bullet"/>
      <w:lvlText w:val=""/>
      <w:lvlJc w:val="left"/>
      <w:pPr>
        <w:tabs>
          <w:tab w:val="num" w:pos="1152"/>
        </w:tabs>
        <w:ind w:left="1152" w:hanging="432"/>
      </w:pPr>
      <w:rPr>
        <w:rFonts w:ascii="Wingdings" w:hAnsi="Wingdings" w:hint="default"/>
        <w:sz w:val="16"/>
      </w:rPr>
    </w:lvl>
    <w:lvl w:ilvl="1" w:tplc="0409000F">
      <w:start w:val="1"/>
      <w:numFmt w:val="decimal"/>
      <w:lvlText w:val="%2."/>
      <w:lvlJc w:val="left"/>
      <w:pPr>
        <w:tabs>
          <w:tab w:val="num" w:pos="1872"/>
        </w:tabs>
        <w:ind w:left="1872" w:hanging="360"/>
      </w:p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7" w15:restartNumberingAfterBreak="0">
    <w:nsid w:val="18AE0F6B"/>
    <w:multiLevelType w:val="singleLevel"/>
    <w:tmpl w:val="56E6237A"/>
    <w:lvl w:ilvl="0">
      <w:start w:val="7"/>
      <w:numFmt w:val="bullet"/>
      <w:lvlText w:val="-"/>
      <w:lvlJc w:val="left"/>
      <w:pPr>
        <w:tabs>
          <w:tab w:val="num" w:pos="4470"/>
        </w:tabs>
        <w:ind w:left="4470" w:hanging="360"/>
      </w:pPr>
      <w:rPr>
        <w:rFonts w:hint="default"/>
      </w:rPr>
    </w:lvl>
  </w:abstractNum>
  <w:abstractNum w:abstractNumId="8" w15:restartNumberingAfterBreak="0">
    <w:nsid w:val="19C72E81"/>
    <w:multiLevelType w:val="hybridMultilevel"/>
    <w:tmpl w:val="6B0E60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0714141"/>
    <w:multiLevelType w:val="hybridMultilevel"/>
    <w:tmpl w:val="4CDC1C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126FE0"/>
    <w:multiLevelType w:val="hybridMultilevel"/>
    <w:tmpl w:val="625CDC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6868D4"/>
    <w:multiLevelType w:val="hybridMultilevel"/>
    <w:tmpl w:val="093EE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82D66"/>
    <w:multiLevelType w:val="hybridMultilevel"/>
    <w:tmpl w:val="5F5237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157BC3"/>
    <w:multiLevelType w:val="hybridMultilevel"/>
    <w:tmpl w:val="3474A7EC"/>
    <w:lvl w:ilvl="0" w:tplc="FFD0936E">
      <w:start w:val="1"/>
      <w:numFmt w:val="decimal"/>
      <w:lvlText w:val="%1."/>
      <w:lvlJc w:val="left"/>
      <w:pPr>
        <w:ind w:left="360" w:hanging="360"/>
      </w:pPr>
      <w:rPr>
        <w:rFonts w:ascii="Calibri" w:hAnsi="Calibri" w:cs="Courier New"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8AA396F"/>
    <w:multiLevelType w:val="hybridMultilevel"/>
    <w:tmpl w:val="1AFCA8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292E7514"/>
    <w:multiLevelType w:val="hybridMultilevel"/>
    <w:tmpl w:val="BD74B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720223"/>
    <w:multiLevelType w:val="hybridMultilevel"/>
    <w:tmpl w:val="5D4A4C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B21B18"/>
    <w:multiLevelType w:val="multilevel"/>
    <w:tmpl w:val="28BA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0322FF"/>
    <w:multiLevelType w:val="hybridMultilevel"/>
    <w:tmpl w:val="A7FE67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554EF5"/>
    <w:multiLevelType w:val="hybridMultilevel"/>
    <w:tmpl w:val="CD943DC2"/>
    <w:lvl w:ilvl="0" w:tplc="EBBC44FA">
      <w:start w:val="1"/>
      <w:numFmt w:val="bullet"/>
      <w:pStyle w:val="Achievement"/>
      <w:lvlText w:val=""/>
      <w:lvlJc w:val="left"/>
      <w:pPr>
        <w:tabs>
          <w:tab w:val="num" w:pos="360"/>
        </w:tabs>
        <w:ind w:left="245" w:hanging="245"/>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34E3147A"/>
    <w:multiLevelType w:val="hybridMultilevel"/>
    <w:tmpl w:val="62968F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55122FA"/>
    <w:multiLevelType w:val="hybridMultilevel"/>
    <w:tmpl w:val="27961C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0B71DE"/>
    <w:multiLevelType w:val="hybridMultilevel"/>
    <w:tmpl w:val="EC400B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7E169EE"/>
    <w:multiLevelType w:val="hybridMultilevel"/>
    <w:tmpl w:val="ABF2EB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A150779"/>
    <w:multiLevelType w:val="hybridMultilevel"/>
    <w:tmpl w:val="52168B94"/>
    <w:lvl w:ilvl="0" w:tplc="A57E4D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8D214C"/>
    <w:multiLevelType w:val="hybridMultilevel"/>
    <w:tmpl w:val="40349716"/>
    <w:lvl w:ilvl="0" w:tplc="EBBC44FA">
      <w:start w:val="1"/>
      <w:numFmt w:val="bullet"/>
      <w:lvlText w:val=""/>
      <w:lvlJc w:val="left"/>
      <w:pPr>
        <w:tabs>
          <w:tab w:val="num" w:pos="360"/>
        </w:tabs>
        <w:ind w:left="245" w:hanging="245"/>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3F833580"/>
    <w:multiLevelType w:val="hybridMultilevel"/>
    <w:tmpl w:val="60D2E3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8D4A83"/>
    <w:multiLevelType w:val="hybridMultilevel"/>
    <w:tmpl w:val="9D8EDF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080B89"/>
    <w:multiLevelType w:val="hybridMultilevel"/>
    <w:tmpl w:val="173CCDCE"/>
    <w:lvl w:ilvl="0" w:tplc="FFD0936E">
      <w:start w:val="1"/>
      <w:numFmt w:val="decimal"/>
      <w:lvlText w:val="%1."/>
      <w:lvlJc w:val="left"/>
      <w:pPr>
        <w:ind w:left="360" w:hanging="360"/>
      </w:pPr>
      <w:rPr>
        <w:rFonts w:ascii="Calibri" w:hAnsi="Calibri" w:cs="Courier New"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2A043E7"/>
    <w:multiLevelType w:val="hybridMultilevel"/>
    <w:tmpl w:val="F60E35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B72289"/>
    <w:multiLevelType w:val="hybridMultilevel"/>
    <w:tmpl w:val="B5A2AE22"/>
    <w:lvl w:ilvl="0" w:tplc="92926DE8">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3E0343E"/>
    <w:multiLevelType w:val="hybridMultilevel"/>
    <w:tmpl w:val="F4F635F8"/>
    <w:lvl w:ilvl="0" w:tplc="0409000D">
      <w:start w:val="1"/>
      <w:numFmt w:val="bullet"/>
      <w:lvlText w:val=""/>
      <w:lvlJc w:val="left"/>
      <w:pPr>
        <w:tabs>
          <w:tab w:val="num" w:pos="1872"/>
        </w:tabs>
        <w:ind w:left="1872" w:hanging="432"/>
      </w:pPr>
      <w:rPr>
        <w:rFonts w:ascii="Wingdings" w:hAnsi="Wingdings" w:hint="default"/>
        <w:sz w:val="16"/>
      </w:rPr>
    </w:lvl>
    <w:lvl w:ilvl="1" w:tplc="0409000F">
      <w:start w:val="1"/>
      <w:numFmt w:val="decimal"/>
      <w:lvlText w:val="%2."/>
      <w:lvlJc w:val="left"/>
      <w:pPr>
        <w:tabs>
          <w:tab w:val="num" w:pos="2592"/>
        </w:tabs>
        <w:ind w:left="2592" w:hanging="360"/>
      </w:pPr>
    </w:lvl>
    <w:lvl w:ilvl="2" w:tplc="04090005" w:tentative="1">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32" w15:restartNumberingAfterBreak="0">
    <w:nsid w:val="451900D9"/>
    <w:multiLevelType w:val="hybridMultilevel"/>
    <w:tmpl w:val="C354F7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636AA7"/>
    <w:multiLevelType w:val="hybridMultilevel"/>
    <w:tmpl w:val="BFA24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CE7B87"/>
    <w:multiLevelType w:val="hybridMultilevel"/>
    <w:tmpl w:val="8F7874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3C799F"/>
    <w:multiLevelType w:val="hybridMultilevel"/>
    <w:tmpl w:val="38F80A14"/>
    <w:lvl w:ilvl="0" w:tplc="E6F25EC2">
      <w:start w:val="1"/>
      <w:numFmt w:val="bullet"/>
      <w:lvlText w:val=""/>
      <w:lvlJc w:val="left"/>
      <w:pPr>
        <w:tabs>
          <w:tab w:val="num" w:pos="720"/>
        </w:tabs>
        <w:ind w:left="720" w:hanging="432"/>
      </w:pPr>
      <w:rPr>
        <w:rFonts w:ascii="Wingdings" w:hAnsi="Wingdings" w:hint="default"/>
        <w:sz w:val="16"/>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921CEC"/>
    <w:multiLevelType w:val="hybridMultilevel"/>
    <w:tmpl w:val="905C8EBA"/>
    <w:lvl w:ilvl="0" w:tplc="0409000D">
      <w:start w:val="1"/>
      <w:numFmt w:val="bullet"/>
      <w:lvlText w:val=""/>
      <w:lvlJc w:val="left"/>
      <w:pPr>
        <w:tabs>
          <w:tab w:val="num" w:pos="1152"/>
        </w:tabs>
        <w:ind w:left="1152" w:hanging="432"/>
      </w:pPr>
      <w:rPr>
        <w:rFonts w:ascii="Wingdings" w:hAnsi="Wingdings" w:hint="default"/>
        <w:sz w:val="16"/>
      </w:rPr>
    </w:lvl>
    <w:lvl w:ilvl="1" w:tplc="0409000F">
      <w:start w:val="1"/>
      <w:numFmt w:val="decimal"/>
      <w:lvlText w:val="%2."/>
      <w:lvlJc w:val="left"/>
      <w:pPr>
        <w:tabs>
          <w:tab w:val="num" w:pos="1872"/>
        </w:tabs>
        <w:ind w:left="1872" w:hanging="360"/>
      </w:p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37" w15:restartNumberingAfterBreak="0">
    <w:nsid w:val="5B2156F1"/>
    <w:multiLevelType w:val="hybridMultilevel"/>
    <w:tmpl w:val="5E3A2CC6"/>
    <w:lvl w:ilvl="0" w:tplc="0409000D">
      <w:start w:val="1"/>
      <w:numFmt w:val="bullet"/>
      <w:lvlText w:val=""/>
      <w:lvlJc w:val="left"/>
      <w:pPr>
        <w:tabs>
          <w:tab w:val="num" w:pos="1152"/>
        </w:tabs>
        <w:ind w:left="1152" w:hanging="432"/>
      </w:pPr>
      <w:rPr>
        <w:rFonts w:ascii="Wingdings" w:hAnsi="Wingdings" w:hint="default"/>
        <w:sz w:val="16"/>
      </w:rPr>
    </w:lvl>
    <w:lvl w:ilvl="1" w:tplc="0409000F">
      <w:start w:val="1"/>
      <w:numFmt w:val="decimal"/>
      <w:lvlText w:val="%2."/>
      <w:lvlJc w:val="left"/>
      <w:pPr>
        <w:tabs>
          <w:tab w:val="num" w:pos="1872"/>
        </w:tabs>
        <w:ind w:left="1872" w:hanging="360"/>
      </w:p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38" w15:restartNumberingAfterBreak="0">
    <w:nsid w:val="5D4454F4"/>
    <w:multiLevelType w:val="hybridMultilevel"/>
    <w:tmpl w:val="DE6426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AD4213"/>
    <w:multiLevelType w:val="hybridMultilevel"/>
    <w:tmpl w:val="8AEAA5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0B116B"/>
    <w:multiLevelType w:val="hybridMultilevel"/>
    <w:tmpl w:val="BAE68864"/>
    <w:lvl w:ilvl="0" w:tplc="0409000D">
      <w:start w:val="1"/>
      <w:numFmt w:val="bullet"/>
      <w:lvlText w:val=""/>
      <w:lvlJc w:val="left"/>
      <w:pPr>
        <w:tabs>
          <w:tab w:val="num" w:pos="1152"/>
        </w:tabs>
        <w:ind w:left="1152" w:hanging="432"/>
      </w:pPr>
      <w:rPr>
        <w:rFonts w:ascii="Wingdings" w:hAnsi="Wingdings" w:hint="default"/>
        <w:sz w:val="16"/>
      </w:rPr>
    </w:lvl>
    <w:lvl w:ilvl="1" w:tplc="0409000F">
      <w:start w:val="1"/>
      <w:numFmt w:val="decimal"/>
      <w:lvlText w:val="%2."/>
      <w:lvlJc w:val="left"/>
      <w:pPr>
        <w:tabs>
          <w:tab w:val="num" w:pos="1872"/>
        </w:tabs>
        <w:ind w:left="1872" w:hanging="360"/>
      </w:p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41" w15:restartNumberingAfterBreak="0">
    <w:nsid w:val="6A9A6DF8"/>
    <w:multiLevelType w:val="hybridMultilevel"/>
    <w:tmpl w:val="05D4F7A4"/>
    <w:lvl w:ilvl="0" w:tplc="0409000F">
      <w:start w:val="1"/>
      <w:numFmt w:val="decimal"/>
      <w:lvlText w:val="%1."/>
      <w:lvlJc w:val="left"/>
      <w:pPr>
        <w:tabs>
          <w:tab w:val="num" w:pos="720"/>
        </w:tabs>
        <w:ind w:left="720" w:hanging="432"/>
      </w:pPr>
      <w:rPr>
        <w:rFonts w:hint="default"/>
        <w:sz w:val="16"/>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47530B"/>
    <w:multiLevelType w:val="multilevel"/>
    <w:tmpl w:val="E6CEE8BC"/>
    <w:lvl w:ilvl="0">
      <w:start w:val="1"/>
      <w:numFmt w:val="decimal"/>
      <w:lvlText w:val="%1."/>
      <w:lvlJc w:val="left"/>
      <w:pPr>
        <w:ind w:left="360" w:hanging="360"/>
      </w:pPr>
      <w:rPr>
        <w:rFonts w:ascii="Calibri" w:hAnsi="Calibri" w:cs="Courier New" w:hint="default"/>
        <w:sz w:val="2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6C1B1648"/>
    <w:multiLevelType w:val="hybridMultilevel"/>
    <w:tmpl w:val="16AAD878"/>
    <w:lvl w:ilvl="0" w:tplc="0409000D">
      <w:start w:val="1"/>
      <w:numFmt w:val="bullet"/>
      <w:lvlText w:val=""/>
      <w:lvlJc w:val="left"/>
      <w:pPr>
        <w:tabs>
          <w:tab w:val="num" w:pos="1152"/>
        </w:tabs>
        <w:ind w:left="1152" w:hanging="432"/>
      </w:pPr>
      <w:rPr>
        <w:rFonts w:ascii="Wingdings" w:hAnsi="Wingdings" w:hint="default"/>
        <w:sz w:val="16"/>
      </w:rPr>
    </w:lvl>
    <w:lvl w:ilvl="1" w:tplc="0409000F">
      <w:start w:val="1"/>
      <w:numFmt w:val="decimal"/>
      <w:lvlText w:val="%2."/>
      <w:lvlJc w:val="left"/>
      <w:pPr>
        <w:tabs>
          <w:tab w:val="num" w:pos="1872"/>
        </w:tabs>
        <w:ind w:left="1872" w:hanging="360"/>
      </w:p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44" w15:restartNumberingAfterBreak="0">
    <w:nsid w:val="6D6F1161"/>
    <w:multiLevelType w:val="hybridMultilevel"/>
    <w:tmpl w:val="14A2DCAA"/>
    <w:lvl w:ilvl="0" w:tplc="227A09EC">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6EBE35C1"/>
    <w:multiLevelType w:val="hybridMultilevel"/>
    <w:tmpl w:val="EFEE1DA6"/>
    <w:lvl w:ilvl="0" w:tplc="0409000D">
      <w:start w:val="1"/>
      <w:numFmt w:val="bullet"/>
      <w:lvlText w:val=""/>
      <w:lvlJc w:val="left"/>
      <w:pPr>
        <w:tabs>
          <w:tab w:val="num" w:pos="1152"/>
        </w:tabs>
        <w:ind w:left="1152" w:hanging="432"/>
      </w:pPr>
      <w:rPr>
        <w:rFonts w:ascii="Wingdings" w:hAnsi="Wingdings" w:hint="default"/>
        <w:sz w:val="16"/>
      </w:rPr>
    </w:lvl>
    <w:lvl w:ilvl="1" w:tplc="0409000F">
      <w:start w:val="1"/>
      <w:numFmt w:val="decimal"/>
      <w:lvlText w:val="%2."/>
      <w:lvlJc w:val="left"/>
      <w:pPr>
        <w:tabs>
          <w:tab w:val="num" w:pos="1872"/>
        </w:tabs>
        <w:ind w:left="1872" w:hanging="360"/>
      </w:p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46" w15:restartNumberingAfterBreak="0">
    <w:nsid w:val="75645F62"/>
    <w:multiLevelType w:val="hybridMultilevel"/>
    <w:tmpl w:val="FBF45754"/>
    <w:lvl w:ilvl="0" w:tplc="FFD0936E">
      <w:start w:val="1"/>
      <w:numFmt w:val="decimal"/>
      <w:lvlText w:val="%1."/>
      <w:lvlJc w:val="left"/>
      <w:pPr>
        <w:ind w:left="720" w:hanging="360"/>
      </w:pPr>
      <w:rPr>
        <w:rFonts w:ascii="Calibri" w:hAnsi="Calibri" w:cs="Courier New"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E17072"/>
    <w:multiLevelType w:val="multilevel"/>
    <w:tmpl w:val="6B0E60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77D03D27"/>
    <w:multiLevelType w:val="hybridMultilevel"/>
    <w:tmpl w:val="785285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506886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6500226">
    <w:abstractNumId w:val="25"/>
  </w:num>
  <w:num w:numId="3" w16cid:durableId="145977010">
    <w:abstractNumId w:val="28"/>
  </w:num>
  <w:num w:numId="4" w16cid:durableId="1768037730">
    <w:abstractNumId w:val="16"/>
  </w:num>
  <w:num w:numId="5" w16cid:durableId="601299179">
    <w:abstractNumId w:val="1"/>
  </w:num>
  <w:num w:numId="6" w16cid:durableId="1481194967">
    <w:abstractNumId w:val="23"/>
  </w:num>
  <w:num w:numId="7" w16cid:durableId="2139567922">
    <w:abstractNumId w:val="10"/>
  </w:num>
  <w:num w:numId="8" w16cid:durableId="511527094">
    <w:abstractNumId w:val="32"/>
  </w:num>
  <w:num w:numId="9" w16cid:durableId="1777094162">
    <w:abstractNumId w:val="4"/>
  </w:num>
  <w:num w:numId="10" w16cid:durableId="1029529803">
    <w:abstractNumId w:val="48"/>
  </w:num>
  <w:num w:numId="11" w16cid:durableId="1181042885">
    <w:abstractNumId w:val="0"/>
  </w:num>
  <w:num w:numId="12" w16cid:durableId="1799057953">
    <w:abstractNumId w:val="39"/>
  </w:num>
  <w:num w:numId="13" w16cid:durableId="993266612">
    <w:abstractNumId w:val="34"/>
  </w:num>
  <w:num w:numId="14" w16cid:durableId="563297211">
    <w:abstractNumId w:val="46"/>
  </w:num>
  <w:num w:numId="15" w16cid:durableId="1064377041">
    <w:abstractNumId w:val="42"/>
  </w:num>
  <w:num w:numId="16" w16cid:durableId="1327318461">
    <w:abstractNumId w:val="13"/>
  </w:num>
  <w:num w:numId="17" w16cid:durableId="1887141327">
    <w:abstractNumId w:val="3"/>
  </w:num>
  <w:num w:numId="18" w16cid:durableId="377170123">
    <w:abstractNumId w:val="33"/>
  </w:num>
  <w:num w:numId="19" w16cid:durableId="144011080">
    <w:abstractNumId w:val="8"/>
  </w:num>
  <w:num w:numId="20" w16cid:durableId="516358311">
    <w:abstractNumId w:val="47"/>
  </w:num>
  <w:num w:numId="21" w16cid:durableId="1215703975">
    <w:abstractNumId w:val="27"/>
  </w:num>
  <w:num w:numId="22" w16cid:durableId="1928688516">
    <w:abstractNumId w:val="20"/>
  </w:num>
  <w:num w:numId="23" w16cid:durableId="1442603052">
    <w:abstractNumId w:val="22"/>
  </w:num>
  <w:num w:numId="24" w16cid:durableId="151609194">
    <w:abstractNumId w:val="15"/>
  </w:num>
  <w:num w:numId="25" w16cid:durableId="1195391035">
    <w:abstractNumId w:val="29"/>
  </w:num>
  <w:num w:numId="26" w16cid:durableId="880095130">
    <w:abstractNumId w:val="12"/>
  </w:num>
  <w:num w:numId="27" w16cid:durableId="2064863890">
    <w:abstractNumId w:val="38"/>
  </w:num>
  <w:num w:numId="28" w16cid:durableId="442303962">
    <w:abstractNumId w:val="18"/>
  </w:num>
  <w:num w:numId="29" w16cid:durableId="1490247702">
    <w:abstractNumId w:val="17"/>
  </w:num>
  <w:num w:numId="30" w16cid:durableId="1508864939">
    <w:abstractNumId w:val="26"/>
  </w:num>
  <w:num w:numId="31" w16cid:durableId="788475007">
    <w:abstractNumId w:val="9"/>
  </w:num>
  <w:num w:numId="32" w16cid:durableId="334109310">
    <w:abstractNumId w:val="2"/>
  </w:num>
  <w:num w:numId="33" w16cid:durableId="747458056">
    <w:abstractNumId w:val="21"/>
  </w:num>
  <w:num w:numId="34" w16cid:durableId="290553165">
    <w:abstractNumId w:val="35"/>
  </w:num>
  <w:num w:numId="35" w16cid:durableId="142549687">
    <w:abstractNumId w:val="24"/>
  </w:num>
  <w:num w:numId="36" w16cid:durableId="594287189">
    <w:abstractNumId w:val="11"/>
  </w:num>
  <w:num w:numId="37" w16cid:durableId="636841982">
    <w:abstractNumId w:val="30"/>
  </w:num>
  <w:num w:numId="38" w16cid:durableId="1421874683">
    <w:abstractNumId w:val="41"/>
  </w:num>
  <w:num w:numId="39" w16cid:durableId="407923670">
    <w:abstractNumId w:val="7"/>
  </w:num>
  <w:num w:numId="40" w16cid:durableId="1521817691">
    <w:abstractNumId w:val="36"/>
  </w:num>
  <w:num w:numId="41" w16cid:durableId="1591573617">
    <w:abstractNumId w:val="31"/>
  </w:num>
  <w:num w:numId="42" w16cid:durableId="1220821464">
    <w:abstractNumId w:val="6"/>
  </w:num>
  <w:num w:numId="43" w16cid:durableId="433287671">
    <w:abstractNumId w:val="43"/>
  </w:num>
  <w:num w:numId="44" w16cid:durableId="506015538">
    <w:abstractNumId w:val="45"/>
  </w:num>
  <w:num w:numId="45" w16cid:durableId="1625840752">
    <w:abstractNumId w:val="37"/>
  </w:num>
  <w:num w:numId="46" w16cid:durableId="909580604">
    <w:abstractNumId w:val="40"/>
  </w:num>
  <w:num w:numId="47" w16cid:durableId="434643422">
    <w:abstractNumId w:val="44"/>
  </w:num>
  <w:num w:numId="48" w16cid:durableId="817382821">
    <w:abstractNumId w:val="5"/>
  </w:num>
  <w:num w:numId="49" w16cid:durableId="15439755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1A4"/>
    <w:rsid w:val="00045E0B"/>
    <w:rsid w:val="000D3D56"/>
    <w:rsid w:val="00140A7E"/>
    <w:rsid w:val="0018475D"/>
    <w:rsid w:val="001C01A4"/>
    <w:rsid w:val="001C6205"/>
    <w:rsid w:val="00222F68"/>
    <w:rsid w:val="00255C9A"/>
    <w:rsid w:val="0028281B"/>
    <w:rsid w:val="002C42F6"/>
    <w:rsid w:val="002D65E5"/>
    <w:rsid w:val="002F100C"/>
    <w:rsid w:val="00300989"/>
    <w:rsid w:val="003354C7"/>
    <w:rsid w:val="00374676"/>
    <w:rsid w:val="004015C5"/>
    <w:rsid w:val="004201A6"/>
    <w:rsid w:val="004932E1"/>
    <w:rsid w:val="004D62B7"/>
    <w:rsid w:val="004E70CB"/>
    <w:rsid w:val="004F3240"/>
    <w:rsid w:val="0055702E"/>
    <w:rsid w:val="00573B24"/>
    <w:rsid w:val="005A5F53"/>
    <w:rsid w:val="005B0BBF"/>
    <w:rsid w:val="00613F67"/>
    <w:rsid w:val="00626D91"/>
    <w:rsid w:val="00657215"/>
    <w:rsid w:val="00680BDE"/>
    <w:rsid w:val="00695607"/>
    <w:rsid w:val="006B4E47"/>
    <w:rsid w:val="006D448B"/>
    <w:rsid w:val="007065E6"/>
    <w:rsid w:val="00714216"/>
    <w:rsid w:val="00722B5E"/>
    <w:rsid w:val="007608EF"/>
    <w:rsid w:val="007618A9"/>
    <w:rsid w:val="00775456"/>
    <w:rsid w:val="007E0E47"/>
    <w:rsid w:val="008104A1"/>
    <w:rsid w:val="008429C8"/>
    <w:rsid w:val="008766D7"/>
    <w:rsid w:val="008D3CDB"/>
    <w:rsid w:val="008D41EB"/>
    <w:rsid w:val="00911839"/>
    <w:rsid w:val="00911904"/>
    <w:rsid w:val="00A16E30"/>
    <w:rsid w:val="00A46FDD"/>
    <w:rsid w:val="00A90A02"/>
    <w:rsid w:val="00AC3E82"/>
    <w:rsid w:val="00AC72A7"/>
    <w:rsid w:val="00AD400A"/>
    <w:rsid w:val="00B036DC"/>
    <w:rsid w:val="00B34FD1"/>
    <w:rsid w:val="00B466A4"/>
    <w:rsid w:val="00BA44AF"/>
    <w:rsid w:val="00BB5A66"/>
    <w:rsid w:val="00C5029E"/>
    <w:rsid w:val="00C57B0E"/>
    <w:rsid w:val="00C966B3"/>
    <w:rsid w:val="00D00340"/>
    <w:rsid w:val="00D03D01"/>
    <w:rsid w:val="00D101CC"/>
    <w:rsid w:val="00D46F73"/>
    <w:rsid w:val="00D66F73"/>
    <w:rsid w:val="00D905B9"/>
    <w:rsid w:val="00DB5934"/>
    <w:rsid w:val="00DB5EDC"/>
    <w:rsid w:val="00E007A5"/>
    <w:rsid w:val="00E83A7D"/>
    <w:rsid w:val="00EC259A"/>
    <w:rsid w:val="00F30B49"/>
    <w:rsid w:val="00F92809"/>
    <w:rsid w:val="00FA5B13"/>
    <w:rsid w:val="00FD466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7E3E4A"/>
  <w15:chartTrackingRefBased/>
  <w15:docId w15:val="{95299B33-B1F4-466B-9E70-D2E817D32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Cs w:val="24"/>
    </w:rPr>
  </w:style>
  <w:style w:type="paragraph" w:styleId="Heading1">
    <w:name w:val="heading 1"/>
    <w:basedOn w:val="Normal"/>
    <w:next w:val="Normal"/>
    <w:link w:val="Heading1Char"/>
    <w:qFormat/>
    <w:pPr>
      <w:keepNext/>
      <w:outlineLvl w:val="0"/>
    </w:pPr>
    <w:rPr>
      <w:b/>
      <w:bCs/>
      <w:sz w:val="24"/>
    </w:rPr>
  </w:style>
  <w:style w:type="paragraph" w:styleId="Heading2">
    <w:name w:val="heading 2"/>
    <w:basedOn w:val="Normal"/>
    <w:next w:val="Normal"/>
    <w:qFormat/>
    <w:pPr>
      <w:keepNext/>
      <w:jc w:val="center"/>
      <w:outlineLvl w:val="1"/>
    </w:pPr>
    <w:rPr>
      <w:b/>
      <w:bCs/>
      <w:sz w:val="24"/>
    </w:rPr>
  </w:style>
  <w:style w:type="paragraph" w:styleId="Heading5">
    <w:name w:val="heading 5"/>
    <w:basedOn w:val="Normal"/>
    <w:next w:val="Normal"/>
    <w:link w:val="Heading5Char"/>
    <w:qFormat/>
    <w:rsid w:val="000028D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BodyTextIndent">
    <w:name w:val="Body Text Indent"/>
    <w:basedOn w:val="Normal"/>
    <w:pPr>
      <w:ind w:left="720"/>
      <w:jc w:val="both"/>
    </w:pPr>
    <w:rPr>
      <w:rFonts w:cs="Arial"/>
    </w:rPr>
  </w:style>
  <w:style w:type="paragraph" w:styleId="BodyText">
    <w:name w:val="Body Text"/>
    <w:basedOn w:val="Normal"/>
    <w:pPr>
      <w:jc w:val="both"/>
    </w:pPr>
    <w:rPr>
      <w:rFonts w:cs="Arial"/>
    </w:rPr>
  </w:style>
  <w:style w:type="paragraph" w:styleId="BodyTextIndent3">
    <w:name w:val="Body Text Indent 3"/>
    <w:basedOn w:val="Normal"/>
    <w:pPr>
      <w:ind w:left="540" w:hanging="540"/>
      <w:jc w:val="both"/>
    </w:pPr>
  </w:style>
  <w:style w:type="paragraph" w:styleId="BodyText3">
    <w:name w:val="Body Text 3"/>
    <w:basedOn w:val="Normal"/>
    <w:pPr>
      <w:jc w:val="both"/>
    </w:pPr>
    <w:rPr>
      <w:rFonts w:cs="Arial"/>
      <w:sz w:val="18"/>
    </w:rPr>
  </w:style>
  <w:style w:type="paragraph" w:styleId="BodyTextIndent2">
    <w:name w:val="Body Text Indent 2"/>
    <w:basedOn w:val="Normal"/>
    <w:pPr>
      <w:ind w:firstLine="720"/>
      <w:jc w:val="both"/>
    </w:pPr>
    <w:rPr>
      <w:rFonts w:cs="Arial"/>
      <w:sz w:val="17"/>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sid w:val="00C56467"/>
    <w:rPr>
      <w:b/>
      <w:bCs/>
    </w:rPr>
  </w:style>
  <w:style w:type="character" w:styleId="Hyperlink">
    <w:name w:val="Hyperlink"/>
    <w:rsid w:val="00B91916"/>
    <w:rPr>
      <w:color w:val="0000FF"/>
      <w:u w:val="single"/>
    </w:rPr>
  </w:style>
  <w:style w:type="character" w:customStyle="1" w:styleId="Heading5Char">
    <w:name w:val="Heading 5 Char"/>
    <w:link w:val="Heading5"/>
    <w:semiHidden/>
    <w:locked/>
    <w:rsid w:val="000028D9"/>
    <w:rPr>
      <w:rFonts w:ascii="Calibri" w:hAnsi="Calibri"/>
      <w:b/>
      <w:bCs/>
      <w:i/>
      <w:iCs/>
      <w:sz w:val="26"/>
      <w:szCs w:val="26"/>
      <w:lang w:val="en-US" w:eastAsia="en-US" w:bidi="ar-SA"/>
    </w:rPr>
  </w:style>
  <w:style w:type="paragraph" w:customStyle="1" w:styleId="Achievement">
    <w:name w:val="Achievement"/>
    <w:basedOn w:val="Normal"/>
    <w:rsid w:val="000028D9"/>
    <w:pPr>
      <w:numPr>
        <w:numId w:val="1"/>
      </w:numPr>
    </w:pPr>
    <w:rPr>
      <w:rFonts w:cs="Arial"/>
      <w:szCs w:val="20"/>
    </w:rPr>
  </w:style>
  <w:style w:type="paragraph" w:customStyle="1" w:styleId="MediumGrid1-Accent21">
    <w:name w:val="Medium Grid 1 - Accent 21"/>
    <w:basedOn w:val="Normal"/>
    <w:uiPriority w:val="34"/>
    <w:qFormat/>
    <w:rsid w:val="0069164B"/>
    <w:pPr>
      <w:ind w:left="720"/>
      <w:contextualSpacing/>
    </w:pPr>
  </w:style>
  <w:style w:type="character" w:customStyle="1" w:styleId="Heading1Char">
    <w:name w:val="Heading 1 Char"/>
    <w:link w:val="Heading1"/>
    <w:rsid w:val="00FD0526"/>
    <w:rPr>
      <w:rFonts w:ascii="Arial" w:hAnsi="Arial"/>
      <w:b/>
      <w:bCs/>
      <w:sz w:val="24"/>
      <w:szCs w:val="24"/>
    </w:rPr>
  </w:style>
  <w:style w:type="character" w:customStyle="1" w:styleId="CommentTextChar">
    <w:name w:val="Comment Text Char"/>
    <w:link w:val="CommentText"/>
    <w:semiHidden/>
    <w:rsid w:val="00FD0526"/>
    <w:rPr>
      <w:rFonts w:ascii="Arial" w:hAnsi="Arial"/>
    </w:rPr>
  </w:style>
  <w:style w:type="paragraph" w:customStyle="1" w:styleId="Default">
    <w:name w:val="Default"/>
    <w:rsid w:val="00FD0526"/>
    <w:pPr>
      <w:autoSpaceDE w:val="0"/>
      <w:autoSpaceDN w:val="0"/>
      <w:adjustRightInd w:val="0"/>
    </w:pPr>
    <w:rPr>
      <w:rFonts w:ascii="Arial" w:eastAsia="Cambria" w:hAnsi="Arial" w:cs="Arial"/>
      <w:color w:val="000000"/>
      <w:sz w:val="24"/>
      <w:szCs w:val="24"/>
    </w:rPr>
  </w:style>
  <w:style w:type="paragraph" w:customStyle="1" w:styleId="ColorfulList-Accent11">
    <w:name w:val="Colorful List - Accent 11"/>
    <w:basedOn w:val="Normal"/>
    <w:uiPriority w:val="34"/>
    <w:qFormat/>
    <w:rsid w:val="00FD0526"/>
    <w:pPr>
      <w:ind w:left="720"/>
      <w:contextualSpacing/>
    </w:pPr>
  </w:style>
  <w:style w:type="paragraph" w:styleId="ListParagraph">
    <w:name w:val="List Paragraph"/>
    <w:basedOn w:val="Normal"/>
    <w:uiPriority w:val="72"/>
    <w:qFormat/>
    <w:rsid w:val="005A5F53"/>
    <w:pPr>
      <w:ind w:left="720"/>
      <w:contextualSpacing/>
    </w:pPr>
  </w:style>
  <w:style w:type="table" w:styleId="TableGrid">
    <w:name w:val="Table Grid"/>
    <w:basedOn w:val="TableNormal"/>
    <w:rsid w:val="00573B24"/>
    <w:pPr>
      <w:widowControl w:val="0"/>
    </w:pPr>
    <w:rPr>
      <w:sz w:val="24"/>
      <w:szCs w:val="24"/>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sid w:val="004F3240"/>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iegrist\Documents\TORs\JD-CPS-CPIE-1062_Senior%20Advisor%20November%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JD-CPS-CPIE-1062_Senior Advisor November 2016</Template>
  <TotalTime>1</TotalTime>
  <Pages>5</Pages>
  <Words>1774</Words>
  <Characters>10115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11866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Saudamini Siegrist</dc:creator>
  <cp:keywords/>
  <dc:description/>
  <cp:lastModifiedBy>Khalil ur Rehman Tahir</cp:lastModifiedBy>
  <cp:revision>3</cp:revision>
  <cp:lastPrinted>2016-11-28T18:22:00Z</cp:lastPrinted>
  <dcterms:created xsi:type="dcterms:W3CDTF">2024-08-15T20:18:00Z</dcterms:created>
  <dcterms:modified xsi:type="dcterms:W3CDTF">2024-08-15T20:19:00Z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Topic:HR</vt:lpwstr>
  </property>
  <property fmtid="{D5CDD505-2E9C-101B-9397-08002B2CF9AE}" pid="3" name="Confidential">
    <vt:lpwstr>0</vt:lpwstr>
  </property>
  <property fmtid="{D5CDD505-2E9C-101B-9397-08002B2CF9AE}" pid="4" name="Owner">
    <vt:lpwstr>Practice HR</vt:lpwstr>
  </property>
  <property fmtid="{D5CDD505-2E9C-101B-9397-08002B2CF9AE}" pid="5" name="Category0">
    <vt:lpwstr>APPT FTA ALD</vt:lpwstr>
  </property>
  <property fmtid="{D5CDD505-2E9C-101B-9397-08002B2CF9AE}" pid="6" name="Replaces">
    <vt:lpwstr>GS and PS Forms (7-2005)</vt:lpwstr>
  </property>
  <property fmtid="{D5CDD505-2E9C-101B-9397-08002B2CF9AE}" pid="7" name="Author1">
    <vt:lpwstr>488</vt:lpwstr>
  </property>
  <property fmtid="{D5CDD505-2E9C-101B-9397-08002B2CF9AE}" pid="8" name="Language">
    <vt:lpwstr>English</vt:lpwstr>
  </property>
  <property fmtid="{D5CDD505-2E9C-101B-9397-08002B2CF9AE}" pid="9" name="Mandatory Review">
    <vt:lpwstr>2007-03-24T00:00:00Z</vt:lpwstr>
  </property>
  <property fmtid="{D5CDD505-2E9C-101B-9397-08002B2CF9AE}" pid="10" name="Version0">
    <vt:lpwstr>1</vt:lpwstr>
  </property>
  <property fmtid="{D5CDD505-2E9C-101B-9397-08002B2CF9AE}" pid="11" name="Title0">
    <vt:lpwstr>UNOPS Job Description Template (2006)</vt:lpwstr>
  </property>
  <property fmtid="{D5CDD505-2E9C-101B-9397-08002B2CF9AE}" pid="12" name="Document Type">
    <vt:lpwstr>Form or Template</vt:lpwstr>
  </property>
  <property fmtid="{D5CDD505-2E9C-101B-9397-08002B2CF9AE}" pid="13" name="Dependency">
    <vt:lpwstr>0</vt:lpwstr>
  </property>
  <property fmtid="{D5CDD505-2E9C-101B-9397-08002B2CF9AE}" pid="14" name="Created for">
    <vt:lpwstr/>
  </property>
  <property fmtid="{D5CDD505-2E9C-101B-9397-08002B2CF9AE}" pid="15" name="Unique Identifier">
    <vt:lpwstr/>
  </property>
  <property fmtid="{D5CDD505-2E9C-101B-9397-08002B2CF9AE}" pid="16" name="Notes0">
    <vt:lpwstr/>
  </property>
  <property fmtid="{D5CDD505-2E9C-101B-9397-08002B2CF9AE}" pid="17" name="Responsible Owner: Unit">
    <vt:lpwstr/>
  </property>
  <property fmtid="{D5CDD505-2E9C-101B-9397-08002B2CF9AE}" pid="18" name="Abstract">
    <vt:lpwstr/>
  </property>
  <property fmtid="{D5CDD505-2E9C-101B-9397-08002B2CF9AE}" pid="19" name="Author0">
    <vt:lpwstr/>
  </property>
  <property fmtid="{D5CDD505-2E9C-101B-9397-08002B2CF9AE}" pid="20" name="Contributors">
    <vt:lpwstr/>
  </property>
  <property fmtid="{D5CDD505-2E9C-101B-9397-08002B2CF9AE}" pid="21" name="ContentType">
    <vt:lpwstr>Document</vt:lpwstr>
  </property>
  <property fmtid="{D5CDD505-2E9C-101B-9397-08002B2CF9AE}" pid="22" name="display_urn:schemas-microsoft-com:office:office#Author1">
    <vt:lpwstr>Diana MORALES</vt:lpwstr>
  </property>
</Properties>
</file>