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1F72" w14:textId="6627AD62" w:rsidR="00944013" w:rsidRPr="00DF762E" w:rsidRDefault="004A244E" w:rsidP="00944013">
      <w:pPr>
        <w:rPr>
          <w:rFonts w:ascii="Arial" w:eastAsia="MS Gothic" w:hAnsi="Arial" w:cs="Arial"/>
          <w:b/>
          <w:u w:val="single"/>
        </w:rPr>
      </w:pPr>
      <w:r w:rsidRPr="00DF762E">
        <w:rPr>
          <w:rFonts w:ascii="Arial" w:eastAsia="MS Gothic" w:hAnsi="Arial" w:cs="Arial"/>
          <w:b/>
          <w:noProof/>
          <w:u w:val="single"/>
          <w:lang w:val="en-GB" w:eastAsia="en-GB"/>
        </w:rPr>
        <mc:AlternateContent>
          <mc:Choice Requires="wps">
            <w:drawing>
              <wp:anchor distT="0" distB="0" distL="114300" distR="114300" simplePos="0" relativeHeight="251658240" behindDoc="0" locked="0" layoutInCell="1" allowOverlap="1" wp14:anchorId="5E013599" wp14:editId="2CB50F9A">
                <wp:simplePos x="0" y="0"/>
                <wp:positionH relativeFrom="margin">
                  <wp:posOffset>1933575</wp:posOffset>
                </wp:positionH>
                <wp:positionV relativeFrom="paragraph">
                  <wp:posOffset>-104775</wp:posOffset>
                </wp:positionV>
                <wp:extent cx="3718560" cy="1219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AAF09" w14:textId="77777777" w:rsidR="00641EAA" w:rsidRPr="005F1412" w:rsidRDefault="00641EAA" w:rsidP="00944013">
                            <w:pPr>
                              <w:jc w:val="center"/>
                              <w:rPr>
                                <w:rFonts w:ascii="Arial" w:hAnsi="Arial" w:cs="Arial"/>
                                <w:b/>
                                <w:bCs/>
                                <w:sz w:val="24"/>
                                <w:szCs w:val="24"/>
                              </w:rPr>
                            </w:pPr>
                            <w:r w:rsidRPr="005F1412">
                              <w:rPr>
                                <w:rFonts w:ascii="Arial" w:hAnsi="Arial" w:cs="Arial"/>
                                <w:b/>
                                <w:bCs/>
                                <w:sz w:val="24"/>
                                <w:szCs w:val="24"/>
                              </w:rPr>
                              <w:t>UNICEF Pacific</w:t>
                            </w:r>
                          </w:p>
                          <w:p w14:paraId="55B9E8B9" w14:textId="77777777" w:rsidR="00641EAA" w:rsidRPr="005F1412" w:rsidRDefault="00641EAA" w:rsidP="00944013">
                            <w:pPr>
                              <w:jc w:val="center"/>
                              <w:rPr>
                                <w:rFonts w:ascii="Arial" w:hAnsi="Arial" w:cs="Arial"/>
                                <w:b/>
                                <w:bCs/>
                                <w:sz w:val="24"/>
                                <w:szCs w:val="24"/>
                              </w:rPr>
                            </w:pPr>
                          </w:p>
                          <w:p w14:paraId="5821F62B" w14:textId="77777777" w:rsidR="00641EAA" w:rsidRDefault="00641EAA"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29EDBE38" w14:textId="08D5A965" w:rsidR="00641EAA" w:rsidRDefault="00641EAA" w:rsidP="00944013">
                            <w:pPr>
                              <w:jc w:val="center"/>
                              <w:rPr>
                                <w:rFonts w:ascii="Arial" w:hAnsi="Arial" w:cs="Arial"/>
                                <w:b/>
                                <w:bCs/>
                                <w:sz w:val="24"/>
                                <w:szCs w:val="24"/>
                              </w:rPr>
                            </w:pPr>
                            <w:r>
                              <w:rPr>
                                <w:rFonts w:ascii="Arial" w:hAnsi="Arial" w:cs="Arial"/>
                                <w:b/>
                                <w:bCs/>
                                <w:sz w:val="24"/>
                                <w:szCs w:val="24"/>
                              </w:rPr>
                              <w:t>Development of Community Engagement Service Packages (‘How To’ Guide)</w:t>
                            </w:r>
                          </w:p>
                          <w:p w14:paraId="20A721B8" w14:textId="77777777" w:rsidR="00641EAA" w:rsidRPr="005F1412" w:rsidRDefault="00641EAA" w:rsidP="00944013">
                            <w:pPr>
                              <w:jc w:val="center"/>
                              <w:rPr>
                                <w:rFonts w:ascii="Arial" w:hAnsi="Arial" w:cs="Arial"/>
                                <w:sz w:val="24"/>
                                <w:szCs w:val="24"/>
                              </w:rPr>
                            </w:pPr>
                            <w:r>
                              <w:rPr>
                                <w:rFonts w:ascii="Arial" w:hAnsi="Arial" w:cs="Arial"/>
                                <w:b/>
                                <w:bCs/>
                                <w:sz w:val="24"/>
                                <w:szCs w:val="24"/>
                              </w:rPr>
                              <w:t xml:space="preserve"> </w:t>
                            </w:r>
                            <w:r w:rsidRPr="005F1412">
                              <w:rPr>
                                <w:rFonts w:ascii="Arial" w:hAnsi="Arial" w:cs="Arial"/>
                                <w:b/>
                                <w:bCs/>
                                <w:sz w:val="24"/>
                                <w:szCs w:val="24"/>
                              </w:rPr>
                              <w:t>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13599" id="_x0000_t202" coordsize="21600,21600" o:spt="202" path="m,l,21600r21600,l21600,xe">
                <v:stroke joinstyle="miter"/>
                <v:path gradientshapeok="t" o:connecttype="rect"/>
              </v:shapetype>
              <v:shape id="Text Box 3" o:spid="_x0000_s1026" type="#_x0000_t202" style="position:absolute;margin-left:152.25pt;margin-top:-8.25pt;width:292.8pt;height: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LVgg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" stroked="f">
                <v:textbox>
                  <w:txbxContent>
                    <w:p w14:paraId="771AAF09" w14:textId="77777777" w:rsidR="00641EAA" w:rsidRPr="005F1412" w:rsidRDefault="00641EAA" w:rsidP="00944013">
                      <w:pPr>
                        <w:jc w:val="center"/>
                        <w:rPr>
                          <w:rFonts w:ascii="Arial" w:hAnsi="Arial" w:cs="Arial"/>
                          <w:b/>
                          <w:bCs/>
                          <w:sz w:val="24"/>
                          <w:szCs w:val="24"/>
                        </w:rPr>
                      </w:pPr>
                      <w:r w:rsidRPr="005F1412">
                        <w:rPr>
                          <w:rFonts w:ascii="Arial" w:hAnsi="Arial" w:cs="Arial"/>
                          <w:b/>
                          <w:bCs/>
                          <w:sz w:val="24"/>
                          <w:szCs w:val="24"/>
                        </w:rPr>
                        <w:t>UNICEF Pacific</w:t>
                      </w:r>
                    </w:p>
                    <w:p w14:paraId="55B9E8B9" w14:textId="77777777" w:rsidR="00641EAA" w:rsidRPr="005F1412" w:rsidRDefault="00641EAA" w:rsidP="00944013">
                      <w:pPr>
                        <w:jc w:val="center"/>
                        <w:rPr>
                          <w:rFonts w:ascii="Arial" w:hAnsi="Arial" w:cs="Arial"/>
                          <w:b/>
                          <w:bCs/>
                          <w:sz w:val="24"/>
                          <w:szCs w:val="24"/>
                        </w:rPr>
                      </w:pPr>
                    </w:p>
                    <w:p w14:paraId="5821F62B" w14:textId="77777777" w:rsidR="00641EAA" w:rsidRDefault="00641EAA"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29EDBE38" w14:textId="08D5A965" w:rsidR="00641EAA" w:rsidRDefault="00641EAA" w:rsidP="00944013">
                      <w:pPr>
                        <w:jc w:val="center"/>
                        <w:rPr>
                          <w:rFonts w:ascii="Arial" w:hAnsi="Arial" w:cs="Arial"/>
                          <w:b/>
                          <w:bCs/>
                          <w:sz w:val="24"/>
                          <w:szCs w:val="24"/>
                        </w:rPr>
                      </w:pPr>
                      <w:r>
                        <w:rPr>
                          <w:rFonts w:ascii="Arial" w:hAnsi="Arial" w:cs="Arial"/>
                          <w:b/>
                          <w:bCs/>
                          <w:sz w:val="24"/>
                          <w:szCs w:val="24"/>
                        </w:rPr>
                        <w:t>Development of Community Engagement Service Packages (‘How To’ Guide)</w:t>
                      </w:r>
                    </w:p>
                    <w:p w14:paraId="20A721B8" w14:textId="77777777" w:rsidR="00641EAA" w:rsidRPr="005F1412" w:rsidRDefault="00641EAA" w:rsidP="00944013">
                      <w:pPr>
                        <w:jc w:val="center"/>
                        <w:rPr>
                          <w:rFonts w:ascii="Arial" w:hAnsi="Arial" w:cs="Arial"/>
                          <w:sz w:val="24"/>
                          <w:szCs w:val="24"/>
                        </w:rPr>
                      </w:pPr>
                      <w:r>
                        <w:rPr>
                          <w:rFonts w:ascii="Arial" w:hAnsi="Arial" w:cs="Arial"/>
                          <w:b/>
                          <w:bCs/>
                          <w:sz w:val="24"/>
                          <w:szCs w:val="24"/>
                        </w:rPr>
                        <w:t xml:space="preserve"> </w:t>
                      </w:r>
                      <w:r w:rsidRPr="005F1412">
                        <w:rPr>
                          <w:rFonts w:ascii="Arial" w:hAnsi="Arial" w:cs="Arial"/>
                          <w:b/>
                          <w:bCs/>
                          <w:sz w:val="24"/>
                          <w:szCs w:val="24"/>
                        </w:rPr>
                        <w:t>CONSULTANT</w:t>
                      </w:r>
                    </w:p>
                  </w:txbxContent>
                </v:textbox>
                <w10:wrap anchorx="margin"/>
              </v:shape>
            </w:pict>
          </mc:Fallback>
        </mc:AlternateContent>
      </w:r>
      <w:r w:rsidR="00FF6AF6">
        <w:rPr>
          <w:rFonts w:ascii="Arial" w:eastAsia="MS Gothic" w:hAnsi="Arial" w:cs="Arial"/>
          <w:b/>
          <w:noProof/>
          <w:u w:val="single"/>
          <w:lang w:val="en-GB" w:eastAsia="en-GB"/>
        </w:rPr>
        <mc:AlternateContent>
          <mc:Choice Requires="wps">
            <w:drawing>
              <wp:anchor distT="0" distB="0" distL="114300" distR="114300" simplePos="0" relativeHeight="251660288" behindDoc="0" locked="0" layoutInCell="1" allowOverlap="1" wp14:anchorId="387E1AA4" wp14:editId="297183A5">
                <wp:simplePos x="0" y="0"/>
                <wp:positionH relativeFrom="column">
                  <wp:posOffset>622300</wp:posOffset>
                </wp:positionH>
                <wp:positionV relativeFrom="paragraph">
                  <wp:posOffset>-374650</wp:posOffset>
                </wp:positionV>
                <wp:extent cx="1543050"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050" cy="514350"/>
                        </a:xfrm>
                        <a:prstGeom prst="rect">
                          <a:avLst/>
                        </a:prstGeom>
                        <a:solidFill>
                          <a:schemeClr val="lt1"/>
                        </a:solidFill>
                        <a:ln w="6350">
                          <a:noFill/>
                        </a:ln>
                      </wps:spPr>
                      <wps:txbx>
                        <w:txbxContent>
                          <w:p w14:paraId="685A55E2" w14:textId="34A1AFFC" w:rsidR="00641EAA" w:rsidRDefault="00641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1AA4" id="Text Box 4" o:spid="_x0000_s1027" type="#_x0000_t202" style="position:absolute;margin-left:49pt;margin-top:-29.5pt;width:121.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" fillcolor="white [3201]" stroked="f" strokeweight=".5pt">
                <v:textbox>
                  <w:txbxContent>
                    <w:p w14:paraId="685A55E2" w14:textId="34A1AFFC" w:rsidR="00641EAA" w:rsidRDefault="00641EAA"/>
                  </w:txbxContent>
                </v:textbox>
              </v:shape>
            </w:pict>
          </mc:Fallback>
        </mc:AlternateContent>
      </w:r>
      <w:r w:rsidR="00FF6AF6">
        <w:rPr>
          <w:rFonts w:ascii="Arial" w:eastAsia="MS Gothic" w:hAnsi="Arial" w:cs="Arial"/>
          <w:b/>
          <w:u w:val="single"/>
        </w:rPr>
        <w:t xml:space="preserve">                                                              </w:t>
      </w:r>
    </w:p>
    <w:p w14:paraId="65D4237D" w14:textId="39E93661" w:rsidR="00944013" w:rsidRPr="00DF762E" w:rsidRDefault="004A244E" w:rsidP="00944013">
      <w:pPr>
        <w:autoSpaceDE w:val="0"/>
        <w:autoSpaceDN w:val="0"/>
        <w:adjustRightInd w:val="0"/>
        <w:rPr>
          <w:rFonts w:ascii="Arial" w:hAnsi="Arial" w:cs="Arial"/>
          <w:b/>
        </w:rPr>
      </w:pPr>
      <w:r w:rsidRPr="00DF762E">
        <w:rPr>
          <w:rFonts w:ascii="Arial" w:hAnsi="Arial" w:cs="Arial"/>
          <w:noProof/>
          <w:lang w:val="en-GB" w:eastAsia="en-GB"/>
        </w:rPr>
        <w:drawing>
          <wp:inline distT="0" distB="0" distL="0" distR="0" wp14:anchorId="42D80D4A" wp14:editId="7582B8DB">
            <wp:extent cx="1409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p>
    <w:p w14:paraId="166272C4" w14:textId="77777777" w:rsidR="00944013" w:rsidRPr="00DF762E" w:rsidRDefault="00944013" w:rsidP="00944013">
      <w:pPr>
        <w:autoSpaceDE w:val="0"/>
        <w:autoSpaceDN w:val="0"/>
        <w:adjustRightInd w:val="0"/>
        <w:rPr>
          <w:rFonts w:ascii="Arial" w:hAnsi="Arial" w:cs="Arial"/>
          <w:b/>
        </w:rPr>
      </w:pPr>
    </w:p>
    <w:p w14:paraId="59D98272" w14:textId="77777777" w:rsidR="00B06A4B" w:rsidRDefault="00B06A4B" w:rsidP="00944013">
      <w:pPr>
        <w:autoSpaceDE w:val="0"/>
        <w:autoSpaceDN w:val="0"/>
        <w:adjustRightInd w:val="0"/>
        <w:rPr>
          <w:rFonts w:ascii="Arial" w:hAnsi="Arial" w:cs="Arial"/>
          <w:b/>
        </w:rPr>
      </w:pPr>
    </w:p>
    <w:p w14:paraId="086E46EE" w14:textId="77777777" w:rsidR="00FF6AF6" w:rsidRDefault="00FF6AF6" w:rsidP="00944013">
      <w:pPr>
        <w:autoSpaceDE w:val="0"/>
        <w:autoSpaceDN w:val="0"/>
        <w:adjustRightInd w:val="0"/>
        <w:rPr>
          <w:rFonts w:ascii="Arial" w:hAnsi="Arial" w:cs="Arial"/>
          <w:b/>
        </w:rPr>
      </w:pPr>
    </w:p>
    <w:p w14:paraId="09A3C113" w14:textId="77777777" w:rsidR="00FF6AF6" w:rsidRDefault="00FF6AF6" w:rsidP="00944013">
      <w:pPr>
        <w:autoSpaceDE w:val="0"/>
        <w:autoSpaceDN w:val="0"/>
        <w:adjustRightInd w:val="0"/>
        <w:rPr>
          <w:rFonts w:ascii="Arial" w:hAnsi="Arial" w:cs="Arial"/>
          <w:b/>
        </w:rPr>
      </w:pPr>
    </w:p>
    <w:p w14:paraId="6A32BA9C" w14:textId="77777777" w:rsidR="00FF6AF6" w:rsidRDefault="00FF6AF6" w:rsidP="00944013">
      <w:pPr>
        <w:autoSpaceDE w:val="0"/>
        <w:autoSpaceDN w:val="0"/>
        <w:adjustRightInd w:val="0"/>
        <w:rPr>
          <w:rFonts w:ascii="Arial" w:hAnsi="Arial" w:cs="Arial"/>
          <w:b/>
        </w:rPr>
      </w:pPr>
    </w:p>
    <w:p w14:paraId="1EF81CE9" w14:textId="77777777" w:rsidR="00FF6AF6" w:rsidRDefault="00FF6AF6" w:rsidP="00944013">
      <w:pPr>
        <w:autoSpaceDE w:val="0"/>
        <w:autoSpaceDN w:val="0"/>
        <w:adjustRightInd w:val="0"/>
        <w:rPr>
          <w:rFonts w:ascii="Arial" w:hAnsi="Arial" w:cs="Arial"/>
          <w:b/>
        </w:rPr>
      </w:pPr>
    </w:p>
    <w:p w14:paraId="2F79DC08" w14:textId="77777777"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A542A7" w:rsidRPr="00A542A7">
        <w:rPr>
          <w:rFonts w:ascii="Arial" w:hAnsi="Arial" w:cs="Arial"/>
        </w:rPr>
        <w:t xml:space="preserve">UNICEF </w:t>
      </w:r>
      <w:r w:rsidR="00B06A4B" w:rsidRPr="00A542A7">
        <w:rPr>
          <w:rFonts w:ascii="Arial" w:hAnsi="Arial" w:cs="Arial"/>
        </w:rPr>
        <w:t>Health and</w:t>
      </w:r>
      <w:r w:rsidR="00B06A4B" w:rsidRPr="009B0A79">
        <w:rPr>
          <w:rFonts w:ascii="Arial" w:hAnsi="Arial" w:cs="Arial"/>
        </w:rPr>
        <w:t xml:space="preserve"> Nutrition</w:t>
      </w:r>
    </w:p>
    <w:p w14:paraId="70FADA06" w14:textId="77777777" w:rsidR="005F1412" w:rsidRPr="00DF762E" w:rsidRDefault="005F1412" w:rsidP="00944013">
      <w:pPr>
        <w:autoSpaceDE w:val="0"/>
        <w:autoSpaceDN w:val="0"/>
        <w:adjustRightInd w:val="0"/>
        <w:rPr>
          <w:rFonts w:ascii="Arial" w:hAnsi="Arial" w:cs="Arial"/>
          <w:b/>
        </w:rPr>
      </w:pPr>
    </w:p>
    <w:p w14:paraId="628AFE15" w14:textId="66C73C19" w:rsidR="00944013" w:rsidRPr="009B0A79"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4A244E">
        <w:rPr>
          <w:rFonts w:ascii="Arial" w:hAnsi="Arial" w:cs="Arial"/>
        </w:rPr>
        <w:t xml:space="preserve">November </w:t>
      </w:r>
      <w:r w:rsidR="000A7E84">
        <w:rPr>
          <w:rFonts w:ascii="Arial" w:hAnsi="Arial" w:cs="Arial"/>
        </w:rPr>
        <w:t>12</w:t>
      </w:r>
      <w:r w:rsidR="00837D3C">
        <w:rPr>
          <w:rFonts w:ascii="Arial" w:hAnsi="Arial" w:cs="Arial"/>
        </w:rPr>
        <w:t>, 2018</w:t>
      </w:r>
    </w:p>
    <w:p w14:paraId="094246AC" w14:textId="77777777" w:rsidR="00944013" w:rsidRPr="00DF762E" w:rsidRDefault="00944013" w:rsidP="00944013">
      <w:pPr>
        <w:autoSpaceDE w:val="0"/>
        <w:autoSpaceDN w:val="0"/>
        <w:adjustRightInd w:val="0"/>
        <w:rPr>
          <w:rFonts w:ascii="Arial" w:hAnsi="Arial" w:cs="Arial"/>
        </w:rPr>
      </w:pPr>
    </w:p>
    <w:p w14:paraId="4E9DDC32" w14:textId="77777777" w:rsidR="00944013" w:rsidRPr="009B0A79" w:rsidRDefault="00944013" w:rsidP="00944013">
      <w:pPr>
        <w:autoSpaceDE w:val="0"/>
        <w:autoSpaceDN w:val="0"/>
        <w:adjustRightInd w:val="0"/>
        <w:rPr>
          <w:rFonts w:ascii="Arial" w:hAnsi="Arial" w:cs="Arial"/>
        </w:rPr>
      </w:pPr>
      <w:proofErr w:type="spellStart"/>
      <w:r w:rsidRPr="00DF762E">
        <w:rPr>
          <w:rFonts w:ascii="Arial" w:hAnsi="Arial" w:cs="Arial"/>
          <w:b/>
        </w:rPr>
        <w:t>Programme</w:t>
      </w:r>
      <w:proofErr w:type="spellEnd"/>
      <w:r w:rsidRPr="00DF762E">
        <w:rPr>
          <w:rFonts w:ascii="Arial" w:hAnsi="Arial" w:cs="Arial"/>
          <w:b/>
        </w:rPr>
        <w:t xml:space="preserve"> Area and Specific Project involved: </w:t>
      </w:r>
      <w:r w:rsidR="00D46C07" w:rsidRPr="00DF762E">
        <w:rPr>
          <w:rFonts w:ascii="Arial" w:hAnsi="Arial" w:cs="Arial"/>
          <w:b/>
        </w:rPr>
        <w:t>Output</w:t>
      </w:r>
      <w:r w:rsidR="009B0A79">
        <w:rPr>
          <w:rFonts w:ascii="Arial" w:hAnsi="Arial" w:cs="Arial"/>
          <w:b/>
        </w:rPr>
        <w:t xml:space="preserve"> </w:t>
      </w:r>
      <w:r w:rsidR="00540EE2">
        <w:rPr>
          <w:rFonts w:ascii="Arial" w:hAnsi="Arial" w:cs="Arial"/>
          <w:b/>
        </w:rPr>
        <w:t>3</w:t>
      </w:r>
      <w:r w:rsidR="00D46C07" w:rsidRPr="00DF762E">
        <w:rPr>
          <w:rFonts w:ascii="Arial" w:hAnsi="Arial" w:cs="Arial"/>
          <w:b/>
        </w:rPr>
        <w:t xml:space="preserve">: </w:t>
      </w:r>
      <w:r w:rsidR="00540EE2">
        <w:rPr>
          <w:rFonts w:ascii="Arial" w:hAnsi="Arial" w:cs="Arial"/>
        </w:rPr>
        <w:t>Caregivers have improved knowledge and skills to adopt recommended health and nutrition care practices.</w:t>
      </w:r>
    </w:p>
    <w:p w14:paraId="19154E59" w14:textId="77777777" w:rsidR="00D46C07" w:rsidRPr="00B06A4B" w:rsidRDefault="00D46C07" w:rsidP="00944013">
      <w:pPr>
        <w:autoSpaceDE w:val="0"/>
        <w:autoSpaceDN w:val="0"/>
        <w:adjustRightInd w:val="0"/>
        <w:rPr>
          <w:rFonts w:ascii="Arial" w:hAnsi="Arial" w:cs="Arial"/>
          <w:b/>
          <w:lang w:val="en-GB"/>
        </w:rPr>
      </w:pPr>
    </w:p>
    <w:p w14:paraId="616B5A30" w14:textId="77777777"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r w:rsidR="00D631D8">
        <w:rPr>
          <w:rFonts w:ascii="Arial" w:hAnsi="Arial" w:cs="Arial"/>
        </w:rPr>
        <w:t>******************************</w:t>
      </w:r>
    </w:p>
    <w:p w14:paraId="6E6FC391" w14:textId="77777777" w:rsidR="00B06A4B" w:rsidRDefault="00D46C07" w:rsidP="00B06A4B">
      <w:pPr>
        <w:spacing w:line="276" w:lineRule="auto"/>
        <w:jc w:val="both"/>
        <w:rPr>
          <w:rFonts w:ascii="Arial" w:hAnsi="Arial" w:cs="Arial"/>
          <w:b/>
        </w:rPr>
      </w:pPr>
      <w:r w:rsidRPr="00DF762E">
        <w:rPr>
          <w:rFonts w:ascii="Arial" w:hAnsi="Arial" w:cs="Arial"/>
          <w:b/>
        </w:rPr>
        <w:t>Background:</w:t>
      </w:r>
    </w:p>
    <w:p w14:paraId="54615396" w14:textId="77777777" w:rsidR="00276EE3" w:rsidRDefault="00276EE3" w:rsidP="00982707">
      <w:pPr>
        <w:pStyle w:val="Header"/>
        <w:tabs>
          <w:tab w:val="left" w:pos="1080"/>
          <w:tab w:val="left" w:pos="2340"/>
        </w:tabs>
        <w:rPr>
          <w:rFonts w:asciiTheme="minorHAnsi" w:hAnsiTheme="minorHAnsi" w:cstheme="minorHAnsi"/>
          <w:bCs/>
          <w:sz w:val="22"/>
          <w:szCs w:val="22"/>
          <w:lang w:val="en-GB" w:eastAsia="ko-KR"/>
        </w:rPr>
      </w:pPr>
      <w:r w:rsidRPr="0049758F">
        <w:rPr>
          <w:rFonts w:asciiTheme="minorHAnsi" w:hAnsiTheme="minorHAnsi" w:cstheme="minorHAnsi"/>
          <w:bCs/>
          <w:sz w:val="22"/>
          <w:szCs w:val="22"/>
          <w:lang w:val="en-GB"/>
        </w:rPr>
        <w:t xml:space="preserve">The Republic of Kiribati includes three islands-Gilbert, Phoenix and Line-and comprises 32 atolls and one elevated coral island with a total land area of 811 square kilometres dispersed over five million square kilometres of ocean. The terrain </w:t>
      </w:r>
      <w:r w:rsidR="00520706">
        <w:rPr>
          <w:rFonts w:asciiTheme="minorHAnsi" w:hAnsiTheme="minorHAnsi" w:cstheme="minorHAnsi"/>
          <w:bCs/>
          <w:sz w:val="22"/>
          <w:szCs w:val="22"/>
          <w:lang w:val="en-GB"/>
        </w:rPr>
        <w:t>in Kiribati is low lying; most</w:t>
      </w:r>
      <w:r w:rsidRPr="0049758F">
        <w:rPr>
          <w:rFonts w:asciiTheme="minorHAnsi" w:hAnsiTheme="minorHAnsi" w:cstheme="minorHAnsi"/>
          <w:bCs/>
          <w:sz w:val="22"/>
          <w:szCs w:val="22"/>
          <w:lang w:val="en-GB"/>
        </w:rPr>
        <w:t xml:space="preserve"> islands are less than two kilometres wide and less than two meters above sea level, making it extremely vulnerable to climate change and natural hazards.</w:t>
      </w:r>
    </w:p>
    <w:p w14:paraId="34D076C3" w14:textId="77777777" w:rsidR="00A10EE5" w:rsidRDefault="00A10EE5" w:rsidP="00982707">
      <w:pPr>
        <w:pStyle w:val="Header"/>
        <w:tabs>
          <w:tab w:val="left" w:pos="1080"/>
          <w:tab w:val="left" w:pos="2340"/>
        </w:tabs>
        <w:rPr>
          <w:rFonts w:asciiTheme="minorHAnsi" w:hAnsiTheme="minorHAnsi" w:cstheme="minorHAnsi"/>
          <w:bCs/>
          <w:sz w:val="22"/>
          <w:szCs w:val="22"/>
          <w:lang w:eastAsia="ko-KR"/>
        </w:rPr>
      </w:pPr>
    </w:p>
    <w:p w14:paraId="3C68E571" w14:textId="77777777" w:rsidR="00A10EE5" w:rsidRPr="0049758F" w:rsidRDefault="00A10EE5" w:rsidP="00982707">
      <w:pPr>
        <w:pStyle w:val="Header"/>
        <w:tabs>
          <w:tab w:val="left" w:pos="1080"/>
          <w:tab w:val="left" w:pos="2340"/>
        </w:tabs>
        <w:rPr>
          <w:rFonts w:asciiTheme="minorHAnsi" w:hAnsiTheme="minorHAnsi" w:cstheme="minorHAnsi"/>
          <w:sz w:val="22"/>
          <w:szCs w:val="22"/>
        </w:rPr>
      </w:pPr>
      <w:r w:rsidRPr="0049758F">
        <w:rPr>
          <w:rFonts w:asciiTheme="minorHAnsi" w:hAnsiTheme="minorHAnsi" w:cstheme="minorHAnsi"/>
          <w:color w:val="000000"/>
          <w:sz w:val="22"/>
          <w:szCs w:val="22"/>
        </w:rPr>
        <w:t>Kiribati has the second lowest life expectancy amongst Pacific Island Countries (PICs) after Papua New Guinea, and faces a double burden of communicable and n</w:t>
      </w:r>
      <w:r w:rsidR="00540EE2">
        <w:rPr>
          <w:rFonts w:asciiTheme="minorHAnsi" w:hAnsiTheme="minorHAnsi" w:cstheme="minorHAnsi"/>
          <w:color w:val="000000"/>
          <w:sz w:val="22"/>
          <w:szCs w:val="22"/>
        </w:rPr>
        <w:t>on-communicable diseases (NCDs)</w:t>
      </w:r>
      <w:r w:rsidRPr="0049758F">
        <w:rPr>
          <w:rFonts w:asciiTheme="minorHAnsi" w:hAnsiTheme="minorHAnsi" w:cstheme="minorHAnsi"/>
          <w:color w:val="000000"/>
          <w:sz w:val="22"/>
          <w:szCs w:val="22"/>
        </w:rPr>
        <w:t xml:space="preserve"> and of under and over-nutrition. The country has one of the highest tuberculosis prevalence rates in the region, </w:t>
      </w:r>
      <w:r>
        <w:rPr>
          <w:rFonts w:asciiTheme="minorHAnsi" w:hAnsiTheme="minorHAnsi" w:cstheme="minorHAnsi"/>
          <w:color w:val="000000"/>
          <w:sz w:val="22"/>
          <w:szCs w:val="22"/>
        </w:rPr>
        <w:t>and</w:t>
      </w:r>
      <w:r w:rsidRPr="0049758F">
        <w:rPr>
          <w:rFonts w:asciiTheme="minorHAnsi" w:hAnsiTheme="minorHAnsi" w:cstheme="minorHAnsi"/>
          <w:color w:val="000000"/>
          <w:sz w:val="22"/>
          <w:szCs w:val="22"/>
        </w:rPr>
        <w:t xml:space="preserve"> NCDs increased more than three-fold between 2005–2010.</w:t>
      </w:r>
    </w:p>
    <w:p w14:paraId="1F36E849" w14:textId="77777777" w:rsidR="00A10EE5" w:rsidRDefault="00A10EE5" w:rsidP="00982707">
      <w:pPr>
        <w:pStyle w:val="Header"/>
        <w:tabs>
          <w:tab w:val="left" w:pos="1080"/>
          <w:tab w:val="left" w:pos="2340"/>
        </w:tabs>
        <w:rPr>
          <w:rFonts w:asciiTheme="minorHAnsi" w:hAnsiTheme="minorHAnsi" w:cstheme="minorHAnsi"/>
          <w:bCs/>
          <w:sz w:val="22"/>
          <w:szCs w:val="22"/>
          <w:lang w:val="en-GB" w:eastAsia="ko-KR"/>
        </w:rPr>
      </w:pPr>
    </w:p>
    <w:p w14:paraId="1879EFE5" w14:textId="5D176DA1" w:rsidR="00A542A7" w:rsidRDefault="00386FA1" w:rsidP="00982707">
      <w:pPr>
        <w:pStyle w:val="Header"/>
        <w:tabs>
          <w:tab w:val="left" w:pos="1080"/>
          <w:tab w:val="left" w:pos="2340"/>
        </w:tabs>
        <w:rPr>
          <w:rFonts w:asciiTheme="minorHAnsi" w:hAnsiTheme="minorHAnsi" w:cstheme="minorHAnsi"/>
          <w:sz w:val="22"/>
          <w:szCs w:val="22"/>
          <w:lang w:eastAsia="ko-KR"/>
        </w:rPr>
      </w:pPr>
      <w:r w:rsidRPr="0049758F">
        <w:rPr>
          <w:rFonts w:asciiTheme="minorHAnsi" w:hAnsiTheme="minorHAnsi" w:cstheme="minorHAnsi"/>
          <w:bCs/>
          <w:sz w:val="22"/>
          <w:szCs w:val="22"/>
          <w:lang w:val="en-GB"/>
        </w:rPr>
        <w:t xml:space="preserve">Health </w:t>
      </w:r>
      <w:r w:rsidR="00A2060C" w:rsidRPr="0049758F">
        <w:rPr>
          <w:rFonts w:asciiTheme="minorHAnsi" w:hAnsiTheme="minorHAnsi" w:cstheme="minorHAnsi"/>
          <w:bCs/>
          <w:sz w:val="22"/>
          <w:szCs w:val="22"/>
          <w:lang w:val="en-GB"/>
        </w:rPr>
        <w:t>is a priority focus for</w:t>
      </w:r>
      <w:r w:rsidR="00540EE2">
        <w:rPr>
          <w:rFonts w:asciiTheme="minorHAnsi" w:hAnsiTheme="minorHAnsi" w:cstheme="minorHAnsi"/>
          <w:bCs/>
          <w:sz w:val="22"/>
          <w:szCs w:val="22"/>
          <w:lang w:val="en-GB"/>
        </w:rPr>
        <w:t xml:space="preserve"> the G</w:t>
      </w:r>
      <w:r w:rsidRPr="0049758F">
        <w:rPr>
          <w:rFonts w:asciiTheme="minorHAnsi" w:hAnsiTheme="minorHAnsi" w:cstheme="minorHAnsi"/>
          <w:bCs/>
          <w:sz w:val="22"/>
          <w:szCs w:val="22"/>
          <w:lang w:val="en-GB"/>
        </w:rPr>
        <w:t>overnment of Kiribati</w:t>
      </w:r>
      <w:r w:rsidR="00A2060C" w:rsidRPr="0049758F">
        <w:rPr>
          <w:rFonts w:asciiTheme="minorHAnsi" w:hAnsiTheme="minorHAnsi" w:cstheme="minorHAnsi"/>
          <w:bCs/>
          <w:sz w:val="22"/>
          <w:szCs w:val="22"/>
          <w:lang w:val="en-GB"/>
        </w:rPr>
        <w:t xml:space="preserve">’s development plan 2016-2019. </w:t>
      </w:r>
      <w:r w:rsidR="004A244E">
        <w:rPr>
          <w:rFonts w:asciiTheme="minorHAnsi" w:hAnsiTheme="minorHAnsi" w:cstheme="minorHAnsi"/>
          <w:sz w:val="22"/>
          <w:szCs w:val="22"/>
        </w:rPr>
        <w:t>UNICEF’s long-</w:t>
      </w:r>
      <w:r w:rsidR="00A2060C" w:rsidRPr="0049758F">
        <w:rPr>
          <w:rFonts w:asciiTheme="minorHAnsi" w:hAnsiTheme="minorHAnsi" w:cstheme="minorHAnsi"/>
          <w:sz w:val="22"/>
          <w:szCs w:val="22"/>
        </w:rPr>
        <w:t>term commitment to improv</w:t>
      </w:r>
      <w:r w:rsidR="007C3585">
        <w:rPr>
          <w:rFonts w:asciiTheme="minorHAnsi" w:eastAsia="Malgun Gothic" w:hAnsiTheme="minorHAnsi" w:cstheme="minorHAnsi" w:hint="eastAsia"/>
          <w:sz w:val="22"/>
          <w:szCs w:val="22"/>
          <w:lang w:eastAsia="ko-KR"/>
        </w:rPr>
        <w:t>ing</w:t>
      </w:r>
      <w:r w:rsidR="00A2060C" w:rsidRPr="0049758F">
        <w:rPr>
          <w:rFonts w:asciiTheme="minorHAnsi" w:hAnsiTheme="minorHAnsi" w:cstheme="minorHAnsi"/>
          <w:sz w:val="22"/>
          <w:szCs w:val="22"/>
        </w:rPr>
        <w:t xml:space="preserve"> </w:t>
      </w:r>
      <w:r w:rsidR="00540EE2">
        <w:rPr>
          <w:rFonts w:asciiTheme="minorHAnsi" w:hAnsiTheme="minorHAnsi" w:cstheme="minorHAnsi"/>
          <w:sz w:val="22"/>
          <w:szCs w:val="22"/>
        </w:rPr>
        <w:t>health seeking behavior</w:t>
      </w:r>
      <w:r w:rsidR="00A2060C" w:rsidRPr="0049758F">
        <w:rPr>
          <w:rFonts w:asciiTheme="minorHAnsi" w:hAnsiTheme="minorHAnsi" w:cstheme="minorHAnsi"/>
          <w:sz w:val="22"/>
          <w:szCs w:val="22"/>
        </w:rPr>
        <w:t xml:space="preserve"> </w:t>
      </w:r>
      <w:r w:rsidR="00540EE2">
        <w:rPr>
          <w:rFonts w:asciiTheme="minorHAnsi" w:hAnsiTheme="minorHAnsi" w:cstheme="minorHAnsi"/>
          <w:sz w:val="22"/>
          <w:szCs w:val="22"/>
        </w:rPr>
        <w:t xml:space="preserve">for maternal and child health in </w:t>
      </w:r>
      <w:r w:rsidR="00A2060C" w:rsidRPr="0049758F">
        <w:rPr>
          <w:rFonts w:asciiTheme="minorHAnsi" w:hAnsiTheme="minorHAnsi" w:cstheme="minorHAnsi"/>
          <w:sz w:val="22"/>
          <w:szCs w:val="22"/>
        </w:rPr>
        <w:t>Kiribati is in line with priority area 3 of Kiriba</w:t>
      </w:r>
      <w:r w:rsidR="005360A8">
        <w:rPr>
          <w:rFonts w:asciiTheme="minorHAnsi" w:hAnsiTheme="minorHAnsi" w:cstheme="minorHAnsi"/>
          <w:sz w:val="22"/>
          <w:szCs w:val="22"/>
        </w:rPr>
        <w:t>ti’s development plan 2016-2019 which is “i</w:t>
      </w:r>
      <w:r w:rsidR="00A2060C" w:rsidRPr="0049758F">
        <w:rPr>
          <w:rFonts w:asciiTheme="minorHAnsi" w:hAnsiTheme="minorHAnsi" w:cstheme="minorHAnsi"/>
          <w:sz w:val="22"/>
          <w:szCs w:val="22"/>
        </w:rPr>
        <w:t>mproved mate</w:t>
      </w:r>
      <w:r w:rsidR="0074033D" w:rsidRPr="0049758F">
        <w:rPr>
          <w:rFonts w:asciiTheme="minorHAnsi" w:hAnsiTheme="minorHAnsi" w:cstheme="minorHAnsi"/>
          <w:sz w:val="22"/>
          <w:szCs w:val="22"/>
        </w:rPr>
        <w:t>rnal, newborn and child health</w:t>
      </w:r>
      <w:r w:rsidR="007C3585">
        <w:rPr>
          <w:rFonts w:asciiTheme="minorHAnsi" w:hAnsiTheme="minorHAnsi" w:cstheme="minorHAnsi"/>
          <w:sz w:val="22"/>
          <w:szCs w:val="22"/>
        </w:rPr>
        <w:t>”</w:t>
      </w:r>
      <w:r w:rsidR="007C3585">
        <w:rPr>
          <w:rFonts w:asciiTheme="minorHAnsi" w:hAnsiTheme="minorHAnsi" w:cstheme="minorHAnsi" w:hint="eastAsia"/>
          <w:sz w:val="22"/>
          <w:szCs w:val="22"/>
          <w:lang w:eastAsia="ko-KR"/>
        </w:rPr>
        <w:t>. In addition to this, the Ministry of Health and Medical Services (MHMS) has set six objectives in the health strategic plan that include: improve ma</w:t>
      </w:r>
      <w:r w:rsidR="003835ED">
        <w:rPr>
          <w:rFonts w:asciiTheme="minorHAnsi" w:hAnsiTheme="minorHAnsi" w:cstheme="minorHAnsi" w:hint="eastAsia"/>
          <w:sz w:val="22"/>
          <w:szCs w:val="22"/>
          <w:lang w:eastAsia="ko-KR"/>
        </w:rPr>
        <w:t>ternal, newborn and child healt</w:t>
      </w:r>
      <w:r w:rsidR="003835ED">
        <w:rPr>
          <w:rFonts w:asciiTheme="minorHAnsi" w:hAnsiTheme="minorHAnsi" w:cstheme="minorHAnsi"/>
          <w:sz w:val="22"/>
          <w:szCs w:val="22"/>
          <w:lang w:eastAsia="ko-KR"/>
        </w:rPr>
        <w:t>h;</w:t>
      </w:r>
      <w:r w:rsidR="007C3585">
        <w:rPr>
          <w:rFonts w:asciiTheme="minorHAnsi" w:hAnsiTheme="minorHAnsi" w:cstheme="minorHAnsi" w:hint="eastAsia"/>
          <w:sz w:val="22"/>
          <w:szCs w:val="22"/>
          <w:lang w:eastAsia="ko-KR"/>
        </w:rPr>
        <w:t xml:space="preserve"> address gaps in </w:t>
      </w:r>
      <w:r w:rsidR="007C3585">
        <w:rPr>
          <w:rFonts w:asciiTheme="minorHAnsi" w:hAnsiTheme="minorHAnsi" w:cstheme="minorHAnsi"/>
          <w:sz w:val="22"/>
          <w:szCs w:val="22"/>
          <w:lang w:eastAsia="ko-KR"/>
        </w:rPr>
        <w:t>health</w:t>
      </w:r>
      <w:r w:rsidR="007C3585">
        <w:rPr>
          <w:rFonts w:asciiTheme="minorHAnsi" w:hAnsiTheme="minorHAnsi" w:cstheme="minorHAnsi" w:hint="eastAsia"/>
          <w:sz w:val="22"/>
          <w:szCs w:val="22"/>
          <w:lang w:eastAsia="ko-KR"/>
        </w:rPr>
        <w:t xml:space="preserve"> service delivery and strengthen the pillars of the health system. </w:t>
      </w:r>
      <w:r w:rsidR="007E19AC">
        <w:rPr>
          <w:rFonts w:asciiTheme="minorHAnsi" w:hAnsiTheme="minorHAnsi" w:cstheme="minorHAnsi"/>
          <w:sz w:val="22"/>
          <w:szCs w:val="22"/>
          <w:lang w:eastAsia="ko-KR"/>
        </w:rPr>
        <w:t xml:space="preserve"> </w:t>
      </w:r>
      <w:r w:rsidR="0074033D" w:rsidRPr="0049758F">
        <w:rPr>
          <w:rFonts w:asciiTheme="minorHAnsi" w:hAnsiTheme="minorHAnsi" w:cstheme="minorHAnsi"/>
          <w:sz w:val="22"/>
          <w:szCs w:val="22"/>
        </w:rPr>
        <w:t xml:space="preserve">UNICEF’s </w:t>
      </w:r>
      <w:r w:rsidR="00837D3C">
        <w:rPr>
          <w:rFonts w:asciiTheme="minorHAnsi" w:hAnsiTheme="minorHAnsi" w:cstheme="minorHAnsi"/>
          <w:sz w:val="22"/>
          <w:szCs w:val="22"/>
          <w:lang w:eastAsia="ko-KR"/>
        </w:rPr>
        <w:t xml:space="preserve">multi-country </w:t>
      </w:r>
      <w:proofErr w:type="spellStart"/>
      <w:r w:rsidR="00837D3C">
        <w:rPr>
          <w:rFonts w:asciiTheme="minorHAnsi" w:hAnsiTheme="minorHAnsi" w:cstheme="minorHAnsi"/>
          <w:sz w:val="22"/>
          <w:szCs w:val="22"/>
          <w:lang w:eastAsia="ko-KR"/>
        </w:rPr>
        <w:t>programme</w:t>
      </w:r>
      <w:proofErr w:type="spellEnd"/>
      <w:r w:rsidR="007C3585">
        <w:rPr>
          <w:rFonts w:asciiTheme="minorHAnsi" w:hAnsiTheme="minorHAnsi" w:cstheme="minorHAnsi" w:hint="eastAsia"/>
          <w:sz w:val="22"/>
          <w:szCs w:val="22"/>
          <w:lang w:eastAsia="ko-KR"/>
        </w:rPr>
        <w:t xml:space="preserve"> (</w:t>
      </w:r>
      <w:r w:rsidR="0074033D" w:rsidRPr="0049758F">
        <w:rPr>
          <w:rFonts w:asciiTheme="minorHAnsi" w:hAnsiTheme="minorHAnsi" w:cstheme="minorHAnsi"/>
          <w:sz w:val="22"/>
          <w:szCs w:val="22"/>
        </w:rPr>
        <w:t>MCP</w:t>
      </w:r>
      <w:r w:rsidR="007C3585">
        <w:rPr>
          <w:rFonts w:asciiTheme="minorHAnsi" w:hAnsiTheme="minorHAnsi" w:cstheme="minorHAnsi" w:hint="eastAsia"/>
          <w:sz w:val="22"/>
          <w:szCs w:val="22"/>
          <w:lang w:eastAsia="ko-KR"/>
        </w:rPr>
        <w:t>)</w:t>
      </w:r>
      <w:r w:rsidR="0074033D" w:rsidRPr="0049758F">
        <w:rPr>
          <w:rFonts w:asciiTheme="minorHAnsi" w:hAnsiTheme="minorHAnsi" w:cstheme="minorHAnsi"/>
          <w:sz w:val="22"/>
          <w:szCs w:val="22"/>
        </w:rPr>
        <w:t xml:space="preserve"> 2018-2022 outcome </w:t>
      </w:r>
      <w:r w:rsidR="00540EE2">
        <w:rPr>
          <w:rFonts w:asciiTheme="minorHAnsi" w:hAnsiTheme="minorHAnsi" w:cstheme="minorHAnsi"/>
          <w:sz w:val="22"/>
          <w:szCs w:val="22"/>
        </w:rPr>
        <w:t>3</w:t>
      </w:r>
      <w:r w:rsidR="0049758F" w:rsidRPr="0049758F">
        <w:rPr>
          <w:rFonts w:asciiTheme="minorHAnsi" w:hAnsiTheme="minorHAnsi" w:cstheme="minorHAnsi"/>
          <w:sz w:val="22"/>
          <w:szCs w:val="22"/>
        </w:rPr>
        <w:t xml:space="preserve"> </w:t>
      </w:r>
      <w:r w:rsidR="00837D3C">
        <w:rPr>
          <w:rFonts w:asciiTheme="minorHAnsi" w:hAnsiTheme="minorHAnsi" w:cstheme="minorHAnsi"/>
          <w:sz w:val="22"/>
          <w:szCs w:val="22"/>
        </w:rPr>
        <w:t xml:space="preserve">states </w:t>
      </w:r>
      <w:r w:rsidR="005360A8">
        <w:rPr>
          <w:rFonts w:asciiTheme="minorHAnsi" w:hAnsiTheme="minorHAnsi" w:cstheme="minorHAnsi"/>
          <w:sz w:val="22"/>
          <w:szCs w:val="22"/>
        </w:rPr>
        <w:t>“</w:t>
      </w:r>
      <w:r w:rsidR="00540EE2">
        <w:rPr>
          <w:rFonts w:asciiTheme="minorHAnsi" w:hAnsiTheme="minorHAnsi" w:cstheme="minorHAnsi"/>
          <w:sz w:val="22"/>
          <w:szCs w:val="22"/>
        </w:rPr>
        <w:t>Caregivers have improved knowledge and skills to adopt recommended health and nutrition care practices</w:t>
      </w:r>
      <w:r w:rsidR="005360A8">
        <w:rPr>
          <w:rFonts w:asciiTheme="minorHAnsi" w:hAnsiTheme="minorHAnsi" w:cstheme="minorHAnsi"/>
          <w:sz w:val="22"/>
          <w:szCs w:val="22"/>
        </w:rPr>
        <w:t>”</w:t>
      </w:r>
      <w:r w:rsidR="007C3585">
        <w:rPr>
          <w:rFonts w:asciiTheme="minorHAnsi" w:hAnsiTheme="minorHAnsi" w:cstheme="minorHAnsi" w:hint="eastAsia"/>
          <w:sz w:val="22"/>
          <w:szCs w:val="22"/>
          <w:lang w:eastAsia="ko-KR"/>
        </w:rPr>
        <w:t xml:space="preserve">.  </w:t>
      </w:r>
    </w:p>
    <w:p w14:paraId="18F4E096" w14:textId="77777777" w:rsidR="003835ED" w:rsidRDefault="003835ED" w:rsidP="00982707">
      <w:pPr>
        <w:pStyle w:val="Header"/>
        <w:tabs>
          <w:tab w:val="left" w:pos="1080"/>
          <w:tab w:val="left" w:pos="2340"/>
        </w:tabs>
        <w:rPr>
          <w:rFonts w:asciiTheme="minorHAnsi" w:hAnsiTheme="minorHAnsi" w:cstheme="minorHAnsi"/>
          <w:sz w:val="22"/>
          <w:szCs w:val="22"/>
          <w:lang w:eastAsia="ko-KR"/>
        </w:rPr>
      </w:pPr>
    </w:p>
    <w:p w14:paraId="05589D68" w14:textId="6E1D239B" w:rsidR="00A542A7" w:rsidRDefault="003835ED" w:rsidP="00982707">
      <w:pPr>
        <w:pStyle w:val="Header"/>
        <w:tabs>
          <w:tab w:val="left" w:pos="1080"/>
          <w:tab w:val="left" w:pos="2340"/>
        </w:tabs>
        <w:rPr>
          <w:rFonts w:asciiTheme="minorHAnsi" w:hAnsiTheme="minorHAnsi" w:cstheme="minorHAnsi"/>
          <w:sz w:val="22"/>
          <w:szCs w:val="22"/>
          <w:lang w:eastAsia="ko-KR"/>
        </w:rPr>
      </w:pPr>
      <w:r>
        <w:rPr>
          <w:rFonts w:asciiTheme="minorHAnsi" w:hAnsiTheme="minorHAnsi" w:cstheme="minorHAnsi"/>
          <w:sz w:val="22"/>
          <w:szCs w:val="22"/>
          <w:lang w:eastAsia="ko-KR"/>
        </w:rPr>
        <w:t xml:space="preserve">In August 2018, the MHMS and UNICEF finalised the development of community engagement guidelines, which provide guidance on health worker engagement with communities: individuals, families, communities and local governance structures.  District, public and primary health care workers all have community responsibilities in their job description, however, health worker interest in community engagement appears focused on what the community can do for the health system and not what the health worker can do for the community.  Remnants of a stronger primary health care ethos exist in the form of village welfare groups, and a ‘health’ seat on the island council however, perceptions are that </w:t>
      </w:r>
      <w:r w:rsidR="00964111">
        <w:rPr>
          <w:rFonts w:asciiTheme="minorHAnsi" w:hAnsiTheme="minorHAnsi" w:cstheme="minorHAnsi"/>
          <w:sz w:val="22"/>
          <w:szCs w:val="22"/>
          <w:lang w:eastAsia="ko-KR"/>
        </w:rPr>
        <w:t xml:space="preserve">community structures </w:t>
      </w:r>
      <w:r w:rsidR="000A7E84">
        <w:rPr>
          <w:rFonts w:asciiTheme="minorHAnsi" w:hAnsiTheme="minorHAnsi" w:cstheme="minorHAnsi"/>
          <w:sz w:val="22"/>
          <w:szCs w:val="22"/>
          <w:lang w:eastAsia="ko-KR"/>
        </w:rPr>
        <w:t>do</w:t>
      </w:r>
      <w:r w:rsidR="00964111">
        <w:rPr>
          <w:rFonts w:asciiTheme="minorHAnsi" w:hAnsiTheme="minorHAnsi" w:cstheme="minorHAnsi"/>
          <w:sz w:val="22"/>
          <w:szCs w:val="22"/>
          <w:lang w:eastAsia="ko-KR"/>
        </w:rPr>
        <w:t xml:space="preserve"> not concern themselves with health matters as these were viewed as the responsibility and accountability of the MHMS</w:t>
      </w:r>
      <w:r>
        <w:rPr>
          <w:rFonts w:asciiTheme="minorHAnsi" w:hAnsiTheme="minorHAnsi" w:cstheme="minorHAnsi"/>
          <w:sz w:val="22"/>
          <w:szCs w:val="22"/>
          <w:lang w:eastAsia="ko-KR"/>
        </w:rPr>
        <w:t>.</w:t>
      </w:r>
    </w:p>
    <w:p w14:paraId="339B5A20" w14:textId="77777777" w:rsidR="003835ED" w:rsidRDefault="003835ED" w:rsidP="00982707">
      <w:pPr>
        <w:pStyle w:val="Header"/>
        <w:tabs>
          <w:tab w:val="left" w:pos="1080"/>
          <w:tab w:val="left" w:pos="2340"/>
        </w:tabs>
        <w:rPr>
          <w:rFonts w:asciiTheme="minorHAnsi" w:hAnsiTheme="minorHAnsi" w:cstheme="minorHAnsi"/>
          <w:sz w:val="22"/>
          <w:szCs w:val="22"/>
        </w:rPr>
      </w:pPr>
    </w:p>
    <w:p w14:paraId="69DD5211" w14:textId="75EB1476" w:rsidR="0000717B" w:rsidRDefault="00944013" w:rsidP="00964111">
      <w:pPr>
        <w:pStyle w:val="Header"/>
        <w:pBdr>
          <w:bottom w:val="single" w:sz="4" w:space="0" w:color="auto"/>
        </w:pBdr>
        <w:tabs>
          <w:tab w:val="left" w:pos="1080"/>
          <w:tab w:val="left" w:pos="2340"/>
        </w:tabs>
        <w:spacing w:before="120" w:after="120"/>
        <w:rPr>
          <w:rFonts w:asciiTheme="minorHAnsi" w:hAnsiTheme="minorHAnsi" w:cstheme="minorHAnsi"/>
          <w:sz w:val="22"/>
          <w:szCs w:val="22"/>
          <w:lang w:eastAsia="ko-KR"/>
        </w:rPr>
      </w:pPr>
      <w:r w:rsidRPr="00DF762E">
        <w:rPr>
          <w:rFonts w:ascii="Arial" w:hAnsi="Arial" w:cs="Arial"/>
          <w:b/>
        </w:rPr>
        <w:t xml:space="preserve">Purpose of Assignment:  </w:t>
      </w:r>
      <w:r w:rsidR="00964111" w:rsidRPr="0000717B">
        <w:rPr>
          <w:rFonts w:asciiTheme="minorHAnsi" w:hAnsiTheme="minorHAnsi" w:cstheme="minorHAnsi"/>
          <w:sz w:val="22"/>
          <w:szCs w:val="22"/>
          <w:lang w:eastAsia="ko-KR"/>
        </w:rPr>
        <w:t xml:space="preserve">The purpose of the assignment is to take the next step in implementation of the Community Engagement Guidelines and collaboratively </w:t>
      </w:r>
      <w:r w:rsidR="0000717B" w:rsidRPr="0000717B">
        <w:rPr>
          <w:rFonts w:asciiTheme="minorHAnsi" w:hAnsiTheme="minorHAnsi" w:cstheme="minorHAnsi"/>
          <w:sz w:val="22"/>
          <w:szCs w:val="22"/>
          <w:lang w:eastAsia="ko-KR"/>
        </w:rPr>
        <w:t>design</w:t>
      </w:r>
      <w:r w:rsidR="00964111" w:rsidRPr="0000717B">
        <w:rPr>
          <w:rFonts w:asciiTheme="minorHAnsi" w:hAnsiTheme="minorHAnsi" w:cstheme="minorHAnsi"/>
          <w:sz w:val="22"/>
          <w:szCs w:val="22"/>
          <w:lang w:eastAsia="ko-KR"/>
        </w:rPr>
        <w:t xml:space="preserve"> a </w:t>
      </w:r>
      <w:r w:rsidR="004A244E">
        <w:rPr>
          <w:rFonts w:asciiTheme="minorHAnsi" w:hAnsiTheme="minorHAnsi" w:cstheme="minorHAnsi"/>
          <w:sz w:val="22"/>
          <w:szCs w:val="22"/>
          <w:lang w:eastAsia="ko-KR"/>
        </w:rPr>
        <w:t xml:space="preserve">‘How To’ Guide or </w:t>
      </w:r>
      <w:r w:rsidR="00964111" w:rsidRPr="0000717B">
        <w:rPr>
          <w:rFonts w:asciiTheme="minorHAnsi" w:hAnsiTheme="minorHAnsi" w:cstheme="minorHAnsi"/>
          <w:sz w:val="22"/>
          <w:szCs w:val="22"/>
          <w:lang w:eastAsia="ko-KR"/>
        </w:rPr>
        <w:t xml:space="preserve">toolkit for </w:t>
      </w:r>
      <w:r w:rsidR="004A244E">
        <w:rPr>
          <w:rFonts w:asciiTheme="minorHAnsi" w:hAnsiTheme="minorHAnsi" w:cstheme="minorHAnsi"/>
          <w:sz w:val="22"/>
          <w:szCs w:val="22"/>
          <w:lang w:eastAsia="ko-KR"/>
        </w:rPr>
        <w:t xml:space="preserve">Health Workers at frontline facilities that encompasses </w:t>
      </w:r>
      <w:r w:rsidR="00964111" w:rsidRPr="0000717B">
        <w:rPr>
          <w:rFonts w:asciiTheme="minorHAnsi" w:hAnsiTheme="minorHAnsi" w:cstheme="minorHAnsi"/>
          <w:sz w:val="22"/>
          <w:szCs w:val="22"/>
          <w:lang w:eastAsia="ko-KR"/>
        </w:rPr>
        <w:t>the agreed community engagement activities detailed in the Community Engagement Guidelines</w:t>
      </w:r>
      <w:r w:rsidR="004A244E">
        <w:rPr>
          <w:rFonts w:asciiTheme="minorHAnsi" w:hAnsiTheme="minorHAnsi" w:cstheme="minorHAnsi"/>
          <w:sz w:val="22"/>
          <w:szCs w:val="22"/>
          <w:lang w:eastAsia="ko-KR"/>
        </w:rPr>
        <w:t>;</w:t>
      </w:r>
      <w:r w:rsidR="0000717B" w:rsidRPr="0000717B">
        <w:rPr>
          <w:rFonts w:asciiTheme="minorHAnsi" w:hAnsiTheme="minorHAnsi" w:cstheme="minorHAnsi"/>
          <w:sz w:val="22"/>
          <w:szCs w:val="22"/>
          <w:lang w:eastAsia="ko-KR"/>
        </w:rPr>
        <w:t xml:space="preserve"> and to </w:t>
      </w:r>
      <w:r w:rsidR="00490E0F">
        <w:rPr>
          <w:rFonts w:asciiTheme="minorHAnsi" w:hAnsiTheme="minorHAnsi" w:cstheme="minorHAnsi"/>
          <w:sz w:val="22"/>
          <w:szCs w:val="22"/>
          <w:lang w:eastAsia="ko-KR"/>
        </w:rPr>
        <w:t xml:space="preserve">agree </w:t>
      </w:r>
      <w:r w:rsidR="00641EAA">
        <w:rPr>
          <w:rFonts w:asciiTheme="minorHAnsi" w:hAnsiTheme="minorHAnsi" w:cstheme="minorHAnsi"/>
          <w:sz w:val="22"/>
          <w:szCs w:val="22"/>
          <w:lang w:eastAsia="ko-KR"/>
        </w:rPr>
        <w:t xml:space="preserve">on </w:t>
      </w:r>
      <w:r w:rsidR="00490E0F">
        <w:rPr>
          <w:rFonts w:asciiTheme="minorHAnsi" w:hAnsiTheme="minorHAnsi" w:cstheme="minorHAnsi"/>
          <w:sz w:val="22"/>
          <w:szCs w:val="22"/>
          <w:lang w:eastAsia="ko-KR"/>
        </w:rPr>
        <w:t xml:space="preserve">a strategy for </w:t>
      </w:r>
      <w:r w:rsidR="0000717B" w:rsidRPr="0000717B">
        <w:rPr>
          <w:rFonts w:asciiTheme="minorHAnsi" w:hAnsiTheme="minorHAnsi" w:cstheme="minorHAnsi"/>
          <w:sz w:val="22"/>
          <w:szCs w:val="22"/>
          <w:lang w:eastAsia="ko-KR"/>
        </w:rPr>
        <w:t>build</w:t>
      </w:r>
      <w:r w:rsidR="00490E0F">
        <w:rPr>
          <w:rFonts w:asciiTheme="minorHAnsi" w:hAnsiTheme="minorHAnsi" w:cstheme="minorHAnsi"/>
          <w:sz w:val="22"/>
          <w:szCs w:val="22"/>
          <w:lang w:eastAsia="ko-KR"/>
        </w:rPr>
        <w:t>ing</w:t>
      </w:r>
      <w:r w:rsidR="0000717B" w:rsidRPr="0000717B">
        <w:rPr>
          <w:rFonts w:asciiTheme="minorHAnsi" w:hAnsiTheme="minorHAnsi" w:cstheme="minorHAnsi"/>
          <w:sz w:val="22"/>
          <w:szCs w:val="22"/>
          <w:lang w:eastAsia="ko-KR"/>
        </w:rPr>
        <w:t xml:space="preserve"> skills on the use of the toolkit.</w:t>
      </w:r>
    </w:p>
    <w:p w14:paraId="0CB269D5" w14:textId="77777777" w:rsidR="004A244E" w:rsidRPr="0000717B" w:rsidRDefault="004A244E" w:rsidP="00964111">
      <w:pPr>
        <w:pStyle w:val="Header"/>
        <w:pBdr>
          <w:bottom w:val="single" w:sz="4" w:space="0" w:color="auto"/>
        </w:pBdr>
        <w:tabs>
          <w:tab w:val="left" w:pos="1080"/>
          <w:tab w:val="left" w:pos="2340"/>
        </w:tabs>
        <w:spacing w:before="120" w:after="120"/>
        <w:rPr>
          <w:rFonts w:asciiTheme="minorHAnsi" w:hAnsiTheme="minorHAnsi" w:cstheme="minorHAnsi"/>
          <w:sz w:val="22"/>
          <w:szCs w:val="22"/>
        </w:rPr>
      </w:pPr>
    </w:p>
    <w:p w14:paraId="69680000" w14:textId="77777777" w:rsidR="004A244E" w:rsidRDefault="00964111" w:rsidP="00964111">
      <w:pPr>
        <w:pStyle w:val="Header"/>
        <w:pBdr>
          <w:bottom w:val="single" w:sz="4" w:space="0" w:color="auto"/>
        </w:pBdr>
        <w:tabs>
          <w:tab w:val="left" w:pos="1080"/>
          <w:tab w:val="left" w:pos="2340"/>
        </w:tabs>
        <w:spacing w:before="120" w:after="120"/>
        <w:rPr>
          <w:rFonts w:asciiTheme="minorHAnsi" w:hAnsiTheme="minorHAnsi" w:cstheme="minorHAnsi"/>
          <w:sz w:val="22"/>
          <w:szCs w:val="22"/>
        </w:rPr>
      </w:pPr>
      <w:r w:rsidRPr="0000717B">
        <w:rPr>
          <w:rFonts w:asciiTheme="minorHAnsi" w:hAnsiTheme="minorHAnsi" w:cstheme="minorHAnsi"/>
          <w:sz w:val="22"/>
          <w:szCs w:val="22"/>
        </w:rPr>
        <w:lastRenderedPageBreak/>
        <w:t xml:space="preserve">The </w:t>
      </w:r>
      <w:r w:rsidR="004A244E">
        <w:rPr>
          <w:rFonts w:asciiTheme="minorHAnsi" w:hAnsiTheme="minorHAnsi" w:cstheme="minorHAnsi"/>
          <w:sz w:val="22"/>
          <w:szCs w:val="22"/>
        </w:rPr>
        <w:t>‘How To’ Guide (</w:t>
      </w:r>
      <w:r w:rsidRPr="0000717B">
        <w:rPr>
          <w:rFonts w:asciiTheme="minorHAnsi" w:hAnsiTheme="minorHAnsi" w:cstheme="minorHAnsi"/>
          <w:sz w:val="22"/>
          <w:szCs w:val="22"/>
        </w:rPr>
        <w:t>toolkit</w:t>
      </w:r>
      <w:r w:rsidR="004A244E">
        <w:rPr>
          <w:rFonts w:asciiTheme="minorHAnsi" w:hAnsiTheme="minorHAnsi" w:cstheme="minorHAnsi"/>
          <w:sz w:val="22"/>
          <w:szCs w:val="22"/>
        </w:rPr>
        <w:t>)</w:t>
      </w:r>
      <w:r w:rsidRPr="0000717B">
        <w:rPr>
          <w:rFonts w:asciiTheme="minorHAnsi" w:hAnsiTheme="minorHAnsi" w:cstheme="minorHAnsi"/>
          <w:sz w:val="22"/>
          <w:szCs w:val="22"/>
        </w:rPr>
        <w:t xml:space="preserve"> will be for use by the </w:t>
      </w:r>
      <w:r w:rsidR="004A244E">
        <w:rPr>
          <w:rFonts w:asciiTheme="minorHAnsi" w:hAnsiTheme="minorHAnsi" w:cstheme="minorHAnsi"/>
          <w:sz w:val="22"/>
          <w:szCs w:val="22"/>
        </w:rPr>
        <w:t>DPNO</w:t>
      </w:r>
      <w:r w:rsidRPr="0000717B">
        <w:rPr>
          <w:rFonts w:asciiTheme="minorHAnsi" w:hAnsiTheme="minorHAnsi" w:cstheme="minorHAnsi"/>
          <w:sz w:val="22"/>
          <w:szCs w:val="22"/>
        </w:rPr>
        <w:t xml:space="preserve">, </w:t>
      </w:r>
      <w:r w:rsidR="004A244E">
        <w:rPr>
          <w:rFonts w:asciiTheme="minorHAnsi" w:hAnsiTheme="minorHAnsi" w:cstheme="minorHAnsi"/>
          <w:sz w:val="22"/>
          <w:szCs w:val="22"/>
        </w:rPr>
        <w:t xml:space="preserve">Public Health </w:t>
      </w:r>
      <w:proofErr w:type="spellStart"/>
      <w:r w:rsidR="004A244E">
        <w:rPr>
          <w:rFonts w:asciiTheme="minorHAnsi" w:hAnsiTheme="minorHAnsi" w:cstheme="minorHAnsi"/>
          <w:sz w:val="22"/>
          <w:szCs w:val="22"/>
        </w:rPr>
        <w:t>Programme</w:t>
      </w:r>
      <w:proofErr w:type="spellEnd"/>
      <w:r w:rsidR="004A244E">
        <w:rPr>
          <w:rFonts w:asciiTheme="minorHAnsi" w:hAnsiTheme="minorHAnsi" w:cstheme="minorHAnsi"/>
          <w:sz w:val="22"/>
          <w:szCs w:val="22"/>
        </w:rPr>
        <w:t xml:space="preserve"> </w:t>
      </w:r>
      <w:r w:rsidRPr="0000717B">
        <w:rPr>
          <w:rFonts w:asciiTheme="minorHAnsi" w:hAnsiTheme="minorHAnsi" w:cstheme="minorHAnsi"/>
          <w:sz w:val="22"/>
          <w:szCs w:val="22"/>
        </w:rPr>
        <w:t xml:space="preserve">and </w:t>
      </w:r>
      <w:r w:rsidR="004A244E">
        <w:rPr>
          <w:rFonts w:asciiTheme="minorHAnsi" w:hAnsiTheme="minorHAnsi" w:cstheme="minorHAnsi"/>
          <w:sz w:val="22"/>
          <w:szCs w:val="22"/>
        </w:rPr>
        <w:t>P</w:t>
      </w:r>
      <w:r w:rsidRPr="0000717B">
        <w:rPr>
          <w:rFonts w:asciiTheme="minorHAnsi" w:hAnsiTheme="minorHAnsi" w:cstheme="minorHAnsi"/>
          <w:sz w:val="22"/>
          <w:szCs w:val="22"/>
        </w:rPr>
        <w:t xml:space="preserve">rimary </w:t>
      </w:r>
      <w:r w:rsidR="004A244E">
        <w:rPr>
          <w:rFonts w:asciiTheme="minorHAnsi" w:hAnsiTheme="minorHAnsi" w:cstheme="minorHAnsi"/>
          <w:sz w:val="22"/>
          <w:szCs w:val="22"/>
        </w:rPr>
        <w:t>H</w:t>
      </w:r>
      <w:r w:rsidRPr="0000717B">
        <w:rPr>
          <w:rFonts w:asciiTheme="minorHAnsi" w:hAnsiTheme="minorHAnsi" w:cstheme="minorHAnsi"/>
          <w:sz w:val="22"/>
          <w:szCs w:val="22"/>
        </w:rPr>
        <w:t xml:space="preserve">ealth </w:t>
      </w:r>
      <w:r w:rsidR="004A244E">
        <w:rPr>
          <w:rFonts w:asciiTheme="minorHAnsi" w:hAnsiTheme="minorHAnsi" w:cstheme="minorHAnsi"/>
          <w:sz w:val="22"/>
          <w:szCs w:val="22"/>
        </w:rPr>
        <w:t>C</w:t>
      </w:r>
      <w:r w:rsidRPr="0000717B">
        <w:rPr>
          <w:rFonts w:asciiTheme="minorHAnsi" w:hAnsiTheme="minorHAnsi" w:cstheme="minorHAnsi"/>
          <w:sz w:val="22"/>
          <w:szCs w:val="22"/>
        </w:rPr>
        <w:t xml:space="preserve">are workers when engaging with individuals, families, communities and </w:t>
      </w:r>
      <w:r w:rsidR="00C26178" w:rsidRPr="0000717B">
        <w:rPr>
          <w:rFonts w:asciiTheme="minorHAnsi" w:hAnsiTheme="minorHAnsi" w:cstheme="minorHAnsi"/>
          <w:sz w:val="22"/>
          <w:szCs w:val="22"/>
        </w:rPr>
        <w:t xml:space="preserve">members of </w:t>
      </w:r>
      <w:r w:rsidRPr="0000717B">
        <w:rPr>
          <w:rFonts w:asciiTheme="minorHAnsi" w:hAnsiTheme="minorHAnsi" w:cstheme="minorHAnsi"/>
          <w:sz w:val="22"/>
          <w:szCs w:val="22"/>
        </w:rPr>
        <w:t xml:space="preserve">local governance </w:t>
      </w:r>
      <w:r w:rsidR="00C26178" w:rsidRPr="0000717B">
        <w:rPr>
          <w:rFonts w:asciiTheme="minorHAnsi" w:hAnsiTheme="minorHAnsi" w:cstheme="minorHAnsi"/>
          <w:sz w:val="22"/>
          <w:szCs w:val="22"/>
        </w:rPr>
        <w:t xml:space="preserve">structures.  </w:t>
      </w:r>
    </w:p>
    <w:p w14:paraId="6AA24B36" w14:textId="7EFC6FB4" w:rsidR="00145C9F" w:rsidRPr="0000717B" w:rsidRDefault="00C26178" w:rsidP="00964111">
      <w:pPr>
        <w:pStyle w:val="Header"/>
        <w:pBdr>
          <w:bottom w:val="single" w:sz="4" w:space="0" w:color="auto"/>
        </w:pBdr>
        <w:tabs>
          <w:tab w:val="left" w:pos="1080"/>
          <w:tab w:val="left" w:pos="2340"/>
        </w:tabs>
        <w:spacing w:before="120" w:after="120"/>
        <w:rPr>
          <w:rFonts w:asciiTheme="minorHAnsi" w:hAnsiTheme="minorHAnsi" w:cstheme="minorHAnsi"/>
          <w:sz w:val="22"/>
          <w:szCs w:val="22"/>
        </w:rPr>
      </w:pPr>
      <w:r w:rsidRPr="0000717B">
        <w:rPr>
          <w:rFonts w:asciiTheme="minorHAnsi" w:hAnsiTheme="minorHAnsi" w:cstheme="minorHAnsi"/>
          <w:sz w:val="22"/>
          <w:szCs w:val="22"/>
        </w:rPr>
        <w:t xml:space="preserve">The </w:t>
      </w:r>
      <w:r w:rsidR="004A244E">
        <w:rPr>
          <w:rFonts w:asciiTheme="minorHAnsi" w:hAnsiTheme="minorHAnsi" w:cstheme="minorHAnsi"/>
          <w:sz w:val="22"/>
          <w:szCs w:val="22"/>
        </w:rPr>
        <w:t>Guide (</w:t>
      </w:r>
      <w:r w:rsidRPr="0000717B">
        <w:rPr>
          <w:rFonts w:asciiTheme="minorHAnsi" w:hAnsiTheme="minorHAnsi" w:cstheme="minorHAnsi"/>
          <w:sz w:val="22"/>
          <w:szCs w:val="22"/>
        </w:rPr>
        <w:t>tool kit</w:t>
      </w:r>
      <w:r w:rsidR="004A244E">
        <w:rPr>
          <w:rFonts w:asciiTheme="minorHAnsi" w:hAnsiTheme="minorHAnsi" w:cstheme="minorHAnsi"/>
          <w:sz w:val="22"/>
          <w:szCs w:val="22"/>
        </w:rPr>
        <w:t>)</w:t>
      </w:r>
      <w:r w:rsidRPr="0000717B">
        <w:rPr>
          <w:rFonts w:asciiTheme="minorHAnsi" w:hAnsiTheme="minorHAnsi" w:cstheme="minorHAnsi"/>
          <w:sz w:val="22"/>
          <w:szCs w:val="22"/>
        </w:rPr>
        <w:t xml:space="preserve"> </w:t>
      </w:r>
      <w:r w:rsidR="003746B3" w:rsidRPr="0000717B">
        <w:rPr>
          <w:rFonts w:asciiTheme="minorHAnsi" w:hAnsiTheme="minorHAnsi" w:cstheme="minorHAnsi"/>
          <w:sz w:val="22"/>
          <w:szCs w:val="22"/>
        </w:rPr>
        <w:t>will enable planning and budgeting decision</w:t>
      </w:r>
      <w:r w:rsidR="004A244E">
        <w:rPr>
          <w:rFonts w:asciiTheme="minorHAnsi" w:hAnsiTheme="minorHAnsi" w:cstheme="minorHAnsi"/>
          <w:sz w:val="22"/>
          <w:szCs w:val="22"/>
        </w:rPr>
        <w:t>s</w:t>
      </w:r>
      <w:r w:rsidR="003746B3" w:rsidRPr="0000717B">
        <w:rPr>
          <w:rFonts w:asciiTheme="minorHAnsi" w:hAnsiTheme="minorHAnsi" w:cstheme="minorHAnsi"/>
          <w:sz w:val="22"/>
          <w:szCs w:val="22"/>
        </w:rPr>
        <w:t xml:space="preserve"> to be made by health workers, island councils, and district principle nursing officers.  The assignment will provide answers to the following broad questions:</w:t>
      </w:r>
    </w:p>
    <w:p w14:paraId="6F2C4C2D" w14:textId="77777777" w:rsidR="003746B3" w:rsidRPr="0000717B" w:rsidRDefault="006208BC" w:rsidP="00964111">
      <w:pPr>
        <w:pStyle w:val="Header"/>
        <w:pBdr>
          <w:bottom w:val="single" w:sz="4" w:space="0" w:color="auto"/>
        </w:pBdr>
        <w:tabs>
          <w:tab w:val="left" w:pos="1080"/>
          <w:tab w:val="left" w:pos="2340"/>
        </w:tabs>
        <w:spacing w:before="120" w:after="120"/>
        <w:rPr>
          <w:rFonts w:asciiTheme="minorHAnsi" w:hAnsiTheme="minorHAnsi" w:cstheme="minorHAnsi"/>
          <w:bCs/>
          <w:sz w:val="22"/>
          <w:szCs w:val="22"/>
          <w:lang w:val="en-GB"/>
        </w:rPr>
      </w:pPr>
      <w:r w:rsidRPr="0000717B">
        <w:rPr>
          <w:rFonts w:asciiTheme="minorHAnsi" w:hAnsiTheme="minorHAnsi" w:cstheme="minorHAnsi"/>
          <w:bCs/>
          <w:sz w:val="22"/>
          <w:szCs w:val="22"/>
          <w:lang w:val="en-GB"/>
        </w:rPr>
        <w:t xml:space="preserve">1) </w:t>
      </w:r>
      <w:r w:rsidR="0000717B" w:rsidRPr="0000717B">
        <w:rPr>
          <w:rFonts w:asciiTheme="minorHAnsi" w:hAnsiTheme="minorHAnsi" w:cstheme="minorHAnsi"/>
          <w:bCs/>
          <w:sz w:val="22"/>
          <w:szCs w:val="22"/>
          <w:lang w:val="en-GB"/>
        </w:rPr>
        <w:t>How do health workers carry out the community engagement activities outlined in the community engagement guidelines?</w:t>
      </w:r>
    </w:p>
    <w:p w14:paraId="11735A54" w14:textId="5F2D95A3" w:rsidR="0000717B" w:rsidRPr="0000717B" w:rsidRDefault="0000717B" w:rsidP="00964111">
      <w:pPr>
        <w:pStyle w:val="Header"/>
        <w:pBdr>
          <w:bottom w:val="single" w:sz="4" w:space="0" w:color="auto"/>
        </w:pBdr>
        <w:tabs>
          <w:tab w:val="left" w:pos="1080"/>
          <w:tab w:val="left" w:pos="2340"/>
        </w:tabs>
        <w:spacing w:before="120" w:after="120"/>
        <w:rPr>
          <w:rFonts w:asciiTheme="minorHAnsi" w:hAnsiTheme="minorHAnsi" w:cstheme="minorHAnsi"/>
          <w:bCs/>
          <w:sz w:val="22"/>
          <w:szCs w:val="22"/>
          <w:lang w:val="en-GB"/>
        </w:rPr>
      </w:pPr>
      <w:r w:rsidRPr="0000717B">
        <w:rPr>
          <w:rFonts w:asciiTheme="minorHAnsi" w:hAnsiTheme="minorHAnsi" w:cstheme="minorHAnsi"/>
          <w:bCs/>
          <w:sz w:val="22"/>
          <w:szCs w:val="22"/>
          <w:lang w:val="en-GB"/>
        </w:rPr>
        <w:t>2) How do supervisors conduct supportive supervision of</w:t>
      </w:r>
      <w:r w:rsidR="000A7E84">
        <w:rPr>
          <w:rFonts w:asciiTheme="minorHAnsi" w:hAnsiTheme="minorHAnsi" w:cstheme="minorHAnsi"/>
          <w:bCs/>
          <w:sz w:val="22"/>
          <w:szCs w:val="22"/>
          <w:lang w:val="en-GB"/>
        </w:rPr>
        <w:t xml:space="preserve"> </w:t>
      </w:r>
      <w:r w:rsidR="00782135">
        <w:rPr>
          <w:rFonts w:asciiTheme="minorHAnsi" w:hAnsiTheme="minorHAnsi" w:cstheme="minorHAnsi"/>
          <w:bCs/>
          <w:sz w:val="22"/>
          <w:szCs w:val="22"/>
          <w:lang w:val="en-GB"/>
        </w:rPr>
        <w:t xml:space="preserve">health workers vis </w:t>
      </w:r>
      <w:proofErr w:type="gramStart"/>
      <w:r w:rsidR="00782135">
        <w:rPr>
          <w:rFonts w:asciiTheme="minorHAnsi" w:hAnsiTheme="minorHAnsi" w:cstheme="minorHAnsi"/>
          <w:bCs/>
          <w:sz w:val="22"/>
          <w:szCs w:val="22"/>
          <w:lang w:val="en-GB"/>
        </w:rPr>
        <w:t xml:space="preserve">a vis </w:t>
      </w:r>
      <w:r w:rsidRPr="0000717B">
        <w:rPr>
          <w:rFonts w:asciiTheme="minorHAnsi" w:hAnsiTheme="minorHAnsi" w:cstheme="minorHAnsi"/>
          <w:bCs/>
          <w:sz w:val="22"/>
          <w:szCs w:val="22"/>
          <w:lang w:val="en-GB"/>
        </w:rPr>
        <w:t>community engagement activities</w:t>
      </w:r>
      <w:proofErr w:type="gramEnd"/>
      <w:r w:rsidRPr="0000717B">
        <w:rPr>
          <w:rFonts w:asciiTheme="minorHAnsi" w:hAnsiTheme="minorHAnsi" w:cstheme="minorHAnsi"/>
          <w:bCs/>
          <w:sz w:val="22"/>
          <w:szCs w:val="22"/>
          <w:lang w:val="en-GB"/>
        </w:rPr>
        <w:t>?</w:t>
      </w:r>
    </w:p>
    <w:p w14:paraId="594433B7" w14:textId="5BD1FEEC" w:rsidR="00782135" w:rsidRPr="0000717B" w:rsidRDefault="0000717B" w:rsidP="00964111">
      <w:pPr>
        <w:pStyle w:val="Header"/>
        <w:pBdr>
          <w:bottom w:val="single" w:sz="4" w:space="0" w:color="auto"/>
        </w:pBdr>
        <w:tabs>
          <w:tab w:val="left" w:pos="1080"/>
          <w:tab w:val="left" w:pos="2340"/>
        </w:tabs>
        <w:spacing w:before="120" w:after="120"/>
        <w:rPr>
          <w:rFonts w:asciiTheme="minorHAnsi" w:hAnsiTheme="minorHAnsi" w:cstheme="minorHAnsi"/>
          <w:bCs/>
          <w:sz w:val="22"/>
          <w:szCs w:val="22"/>
          <w:lang w:val="en-GB"/>
        </w:rPr>
      </w:pPr>
      <w:r w:rsidRPr="0000717B">
        <w:rPr>
          <w:rFonts w:asciiTheme="minorHAnsi" w:hAnsiTheme="minorHAnsi" w:cstheme="minorHAnsi"/>
          <w:bCs/>
          <w:sz w:val="22"/>
          <w:szCs w:val="22"/>
          <w:lang w:val="en-GB"/>
        </w:rPr>
        <w:t xml:space="preserve">3) What skills gaps need to be addressed </w:t>
      </w:r>
      <w:proofErr w:type="gramStart"/>
      <w:r w:rsidRPr="0000717B">
        <w:rPr>
          <w:rFonts w:asciiTheme="minorHAnsi" w:hAnsiTheme="minorHAnsi" w:cstheme="minorHAnsi"/>
          <w:bCs/>
          <w:sz w:val="22"/>
          <w:szCs w:val="22"/>
          <w:lang w:val="en-GB"/>
        </w:rPr>
        <w:t>in order to</w:t>
      </w:r>
      <w:proofErr w:type="gramEnd"/>
      <w:r w:rsidRPr="0000717B">
        <w:rPr>
          <w:rFonts w:asciiTheme="minorHAnsi" w:hAnsiTheme="minorHAnsi" w:cstheme="minorHAnsi"/>
          <w:bCs/>
          <w:sz w:val="22"/>
          <w:szCs w:val="22"/>
          <w:lang w:val="en-GB"/>
        </w:rPr>
        <w:t xml:space="preserve"> effectively use the toolkit</w:t>
      </w:r>
      <w:r w:rsidR="00782135">
        <w:rPr>
          <w:rFonts w:asciiTheme="minorHAnsi" w:hAnsiTheme="minorHAnsi" w:cstheme="minorHAnsi"/>
          <w:bCs/>
          <w:sz w:val="22"/>
          <w:szCs w:val="22"/>
          <w:lang w:val="en-GB"/>
        </w:rPr>
        <w:t xml:space="preserve"> and what strategies will address these gaps in a sustainable manner? </w:t>
      </w:r>
    </w:p>
    <w:p w14:paraId="38A080E9" w14:textId="77777777" w:rsidR="00D53343" w:rsidRPr="0000717B" w:rsidRDefault="00D53343" w:rsidP="0000717B">
      <w:pPr>
        <w:pStyle w:val="Header"/>
        <w:pBdr>
          <w:bottom w:val="single" w:sz="4" w:space="0" w:color="auto"/>
        </w:pBdr>
        <w:tabs>
          <w:tab w:val="left" w:pos="1080"/>
          <w:tab w:val="left" w:pos="2340"/>
        </w:tabs>
        <w:spacing w:before="120" w:after="120"/>
        <w:rPr>
          <w:rFonts w:asciiTheme="minorHAnsi" w:hAnsiTheme="minorHAnsi" w:cstheme="minorHAnsi"/>
          <w:bCs/>
          <w:sz w:val="22"/>
          <w:szCs w:val="22"/>
          <w:lang w:val="en-GB"/>
        </w:rPr>
      </w:pPr>
    </w:p>
    <w:p w14:paraId="007E37C0" w14:textId="77777777" w:rsidR="00133939" w:rsidRDefault="00944013" w:rsidP="006754ED">
      <w:pPr>
        <w:autoSpaceDE w:val="0"/>
        <w:autoSpaceDN w:val="0"/>
        <w:adjustRightInd w:val="0"/>
        <w:spacing w:before="120" w:after="120" w:line="276" w:lineRule="auto"/>
        <w:rPr>
          <w:rFonts w:ascii="Arial" w:hAnsi="Arial" w:cs="Arial"/>
          <w:b/>
        </w:rPr>
      </w:pPr>
      <w:r w:rsidRPr="00DF762E">
        <w:rPr>
          <w:rFonts w:ascii="Arial" w:hAnsi="Arial" w:cs="Arial"/>
          <w:b/>
        </w:rPr>
        <w:t xml:space="preserve">Scope of Work/ Work Assignments:  </w:t>
      </w:r>
    </w:p>
    <w:p w14:paraId="052D70B5" w14:textId="351D8709" w:rsidR="005C76B4" w:rsidRPr="0000717B" w:rsidRDefault="00782135" w:rsidP="006754ED">
      <w:pPr>
        <w:rPr>
          <w:rFonts w:asciiTheme="minorHAnsi" w:hAnsiTheme="minorHAnsi" w:cs="Arial"/>
          <w:b/>
          <w:sz w:val="22"/>
          <w:szCs w:val="22"/>
        </w:rPr>
      </w:pPr>
      <w:r>
        <w:rPr>
          <w:rFonts w:asciiTheme="minorHAnsi" w:hAnsiTheme="minorHAnsi" w:cs="Arial"/>
          <w:sz w:val="22"/>
          <w:szCs w:val="22"/>
        </w:rPr>
        <w:t>The assignment will use</w:t>
      </w:r>
      <w:r w:rsidR="0000717B" w:rsidRPr="0000717B">
        <w:rPr>
          <w:rFonts w:asciiTheme="minorHAnsi" w:hAnsiTheme="minorHAnsi" w:cs="Arial"/>
          <w:sz w:val="22"/>
          <w:szCs w:val="22"/>
        </w:rPr>
        <w:t xml:space="preserve"> a collaborative approach that places the MHMS in the forefront of </w:t>
      </w:r>
      <w:r w:rsidR="00964111" w:rsidRPr="0000717B">
        <w:rPr>
          <w:rFonts w:asciiTheme="minorHAnsi" w:hAnsiTheme="minorHAnsi" w:cs="Arial"/>
          <w:sz w:val="22"/>
          <w:szCs w:val="22"/>
        </w:rPr>
        <w:t xml:space="preserve">the development </w:t>
      </w:r>
      <w:r w:rsidR="0000717B" w:rsidRPr="0000717B">
        <w:rPr>
          <w:rFonts w:asciiTheme="minorHAnsi" w:hAnsiTheme="minorHAnsi" w:cs="Arial"/>
          <w:sz w:val="22"/>
          <w:szCs w:val="22"/>
        </w:rPr>
        <w:t xml:space="preserve">and roll out </w:t>
      </w:r>
      <w:r w:rsidR="00964111" w:rsidRPr="0000717B">
        <w:rPr>
          <w:rFonts w:asciiTheme="minorHAnsi" w:hAnsiTheme="minorHAnsi" w:cs="Arial"/>
          <w:sz w:val="22"/>
          <w:szCs w:val="22"/>
        </w:rPr>
        <w:t xml:space="preserve">of </w:t>
      </w:r>
      <w:r w:rsidR="0000717B">
        <w:rPr>
          <w:rFonts w:asciiTheme="minorHAnsi" w:hAnsiTheme="minorHAnsi" w:cs="Arial"/>
          <w:sz w:val="22"/>
          <w:szCs w:val="22"/>
        </w:rPr>
        <w:t xml:space="preserve">the </w:t>
      </w:r>
      <w:r w:rsidR="004A244E">
        <w:rPr>
          <w:rFonts w:asciiTheme="minorHAnsi" w:hAnsiTheme="minorHAnsi" w:cs="Arial"/>
          <w:sz w:val="22"/>
          <w:szCs w:val="22"/>
        </w:rPr>
        <w:t xml:space="preserve">‘How To’ Guide (toolkit) for </w:t>
      </w:r>
      <w:r w:rsidR="0000717B">
        <w:rPr>
          <w:rFonts w:asciiTheme="minorHAnsi" w:hAnsiTheme="minorHAnsi" w:cs="Arial"/>
          <w:sz w:val="22"/>
          <w:szCs w:val="22"/>
        </w:rPr>
        <w:t>community engagement</w:t>
      </w:r>
      <w:r w:rsidR="00AD18A7">
        <w:rPr>
          <w:rFonts w:asciiTheme="minorHAnsi" w:hAnsiTheme="minorHAnsi" w:cs="Arial"/>
          <w:sz w:val="22"/>
          <w:szCs w:val="22"/>
        </w:rPr>
        <w:t>, w</w:t>
      </w:r>
      <w:r w:rsidR="00B6726A">
        <w:rPr>
          <w:rFonts w:asciiTheme="minorHAnsi" w:hAnsiTheme="minorHAnsi" w:cs="Arial"/>
          <w:sz w:val="22"/>
          <w:szCs w:val="22"/>
        </w:rPr>
        <w:t xml:space="preserve">orking with </w:t>
      </w:r>
      <w:r w:rsidR="00964111" w:rsidRPr="0000717B">
        <w:rPr>
          <w:rFonts w:asciiTheme="minorHAnsi" w:hAnsiTheme="minorHAnsi" w:cs="Arial"/>
          <w:sz w:val="22"/>
          <w:szCs w:val="22"/>
        </w:rPr>
        <w:t xml:space="preserve">the </w:t>
      </w:r>
      <w:r w:rsidR="00964111" w:rsidRPr="00B6726A">
        <w:rPr>
          <w:rFonts w:asciiTheme="minorHAnsi" w:hAnsiTheme="minorHAnsi" w:cs="Arial"/>
          <w:sz w:val="22"/>
          <w:szCs w:val="22"/>
        </w:rPr>
        <w:t>MHMS Health Promotion Department</w:t>
      </w:r>
      <w:r w:rsidR="00AD18A7">
        <w:rPr>
          <w:rFonts w:asciiTheme="minorHAnsi" w:hAnsiTheme="minorHAnsi" w:cs="Arial"/>
          <w:sz w:val="22"/>
          <w:szCs w:val="22"/>
        </w:rPr>
        <w:t>, Department of Nursing Services,</w:t>
      </w:r>
      <w:r w:rsidR="004B5719">
        <w:rPr>
          <w:rFonts w:asciiTheme="minorHAnsi" w:hAnsiTheme="minorHAnsi" w:cs="Arial"/>
          <w:sz w:val="22"/>
          <w:szCs w:val="22"/>
        </w:rPr>
        <w:t xml:space="preserve"> and the Nursing School</w:t>
      </w:r>
      <w:r w:rsidR="0000717B" w:rsidRPr="0000717B">
        <w:rPr>
          <w:rFonts w:asciiTheme="minorHAnsi" w:hAnsiTheme="minorHAnsi" w:cs="Arial"/>
          <w:sz w:val="22"/>
          <w:szCs w:val="22"/>
        </w:rPr>
        <w:t xml:space="preserve">.  </w:t>
      </w:r>
    </w:p>
    <w:p w14:paraId="3B498CD2" w14:textId="77777777" w:rsidR="00BE11D8" w:rsidRPr="0000717B" w:rsidRDefault="00140BFD" w:rsidP="006754ED">
      <w:pPr>
        <w:pStyle w:val="Header"/>
        <w:tabs>
          <w:tab w:val="left" w:pos="1080"/>
          <w:tab w:val="left" w:pos="2340"/>
        </w:tabs>
        <w:spacing w:line="276" w:lineRule="auto"/>
        <w:rPr>
          <w:rFonts w:asciiTheme="minorHAnsi" w:hAnsiTheme="minorHAnsi" w:cs="Arial"/>
          <w:sz w:val="22"/>
          <w:szCs w:val="22"/>
        </w:rPr>
      </w:pPr>
      <w:r w:rsidRPr="0000717B">
        <w:rPr>
          <w:rFonts w:asciiTheme="minorHAnsi" w:hAnsiTheme="minorHAnsi" w:cs="Arial"/>
          <w:sz w:val="22"/>
          <w:szCs w:val="22"/>
        </w:rPr>
        <w:t xml:space="preserve"> </w:t>
      </w:r>
    </w:p>
    <w:p w14:paraId="0FAC3B0D" w14:textId="6C72A49B" w:rsidR="005C76B4" w:rsidRPr="004A244E" w:rsidRDefault="0001297C" w:rsidP="004A244E">
      <w:pPr>
        <w:pStyle w:val="ListParagraph"/>
        <w:numPr>
          <w:ilvl w:val="0"/>
          <w:numId w:val="48"/>
        </w:numPr>
        <w:rPr>
          <w:rFonts w:asciiTheme="minorHAnsi" w:hAnsiTheme="minorHAnsi" w:cs="Arial"/>
          <w:sz w:val="22"/>
          <w:szCs w:val="22"/>
        </w:rPr>
      </w:pPr>
      <w:proofErr w:type="spellStart"/>
      <w:r w:rsidRPr="004A244E">
        <w:rPr>
          <w:rFonts w:asciiTheme="minorHAnsi" w:hAnsiTheme="minorHAnsi" w:cs="Arial"/>
          <w:sz w:val="22"/>
          <w:szCs w:val="22"/>
        </w:rPr>
        <w:t>Internalise</w:t>
      </w:r>
      <w:proofErr w:type="spellEnd"/>
      <w:r w:rsidR="00AD18A7">
        <w:rPr>
          <w:rFonts w:asciiTheme="minorHAnsi" w:hAnsiTheme="minorHAnsi" w:cs="Arial"/>
          <w:sz w:val="22"/>
          <w:szCs w:val="22"/>
        </w:rPr>
        <w:t>, fully comprehend</w:t>
      </w:r>
      <w:r w:rsidRPr="004A244E">
        <w:rPr>
          <w:rFonts w:asciiTheme="minorHAnsi" w:hAnsiTheme="minorHAnsi" w:cs="Arial"/>
          <w:sz w:val="22"/>
          <w:szCs w:val="22"/>
        </w:rPr>
        <w:t xml:space="preserve"> and refer to </w:t>
      </w:r>
      <w:r w:rsidR="006754ED" w:rsidRPr="004A244E">
        <w:rPr>
          <w:rFonts w:asciiTheme="minorHAnsi" w:hAnsiTheme="minorHAnsi" w:cs="Arial"/>
          <w:sz w:val="22"/>
          <w:szCs w:val="22"/>
        </w:rPr>
        <w:t xml:space="preserve">newly endorsed Community </w:t>
      </w:r>
      <w:r w:rsidR="0000717B" w:rsidRPr="004A244E">
        <w:rPr>
          <w:rFonts w:asciiTheme="minorHAnsi" w:hAnsiTheme="minorHAnsi" w:cs="Arial"/>
          <w:sz w:val="22"/>
          <w:szCs w:val="22"/>
        </w:rPr>
        <w:t xml:space="preserve">Engagement </w:t>
      </w:r>
      <w:r w:rsidR="00A75525" w:rsidRPr="004A244E">
        <w:rPr>
          <w:rFonts w:asciiTheme="minorHAnsi" w:hAnsiTheme="minorHAnsi" w:cs="Arial"/>
          <w:sz w:val="22"/>
          <w:szCs w:val="22"/>
        </w:rPr>
        <w:t>and Supportive Supervision Guidelines</w:t>
      </w:r>
      <w:r w:rsidR="00AD18A7">
        <w:rPr>
          <w:rFonts w:asciiTheme="minorHAnsi" w:hAnsiTheme="minorHAnsi" w:cs="Arial"/>
          <w:sz w:val="22"/>
          <w:szCs w:val="22"/>
        </w:rPr>
        <w:t xml:space="preserve">, and the Kiribati health service delivery context. </w:t>
      </w:r>
    </w:p>
    <w:p w14:paraId="12BCD9BC" w14:textId="70CD174C" w:rsidR="004A244E" w:rsidRPr="004A244E" w:rsidRDefault="004A244E" w:rsidP="004A244E">
      <w:pPr>
        <w:pStyle w:val="ListParagraph"/>
        <w:numPr>
          <w:ilvl w:val="0"/>
          <w:numId w:val="48"/>
        </w:numPr>
        <w:rPr>
          <w:rFonts w:asciiTheme="minorHAnsi" w:hAnsiTheme="minorHAnsi" w:cs="Arial"/>
          <w:sz w:val="22"/>
          <w:szCs w:val="22"/>
        </w:rPr>
      </w:pPr>
      <w:r w:rsidRPr="004A244E">
        <w:rPr>
          <w:rFonts w:asciiTheme="minorHAnsi" w:hAnsiTheme="minorHAnsi" w:cs="Arial"/>
          <w:sz w:val="22"/>
          <w:szCs w:val="22"/>
        </w:rPr>
        <w:t xml:space="preserve">Work with MHMS to form a multi-sectoral task force that includes </w:t>
      </w:r>
      <w:r w:rsidR="00FC0A1E">
        <w:rPr>
          <w:rFonts w:asciiTheme="minorHAnsi" w:hAnsiTheme="minorHAnsi" w:cs="Arial"/>
          <w:sz w:val="22"/>
          <w:szCs w:val="22"/>
        </w:rPr>
        <w:t xml:space="preserve">Health Promotion, Department of Public Health, Department of Nursing Services to oversee the development of this ‘How To’ Guide.  Draft a </w:t>
      </w:r>
      <w:proofErr w:type="spellStart"/>
      <w:r w:rsidR="00FC0A1E">
        <w:rPr>
          <w:rFonts w:asciiTheme="minorHAnsi" w:hAnsiTheme="minorHAnsi" w:cs="Arial"/>
          <w:sz w:val="22"/>
          <w:szCs w:val="22"/>
        </w:rPr>
        <w:t>ToR</w:t>
      </w:r>
      <w:proofErr w:type="spellEnd"/>
      <w:r w:rsidR="00FC0A1E">
        <w:rPr>
          <w:rFonts w:asciiTheme="minorHAnsi" w:hAnsiTheme="minorHAnsi" w:cs="Arial"/>
          <w:sz w:val="22"/>
          <w:szCs w:val="22"/>
        </w:rPr>
        <w:t xml:space="preserve"> for the functioning of the Task Force and include collaboration with other sector Ministries such as </w:t>
      </w:r>
      <w:r w:rsidRPr="004A244E">
        <w:rPr>
          <w:rFonts w:asciiTheme="minorHAnsi" w:hAnsiTheme="minorHAnsi" w:cs="Arial"/>
          <w:sz w:val="22"/>
          <w:szCs w:val="22"/>
        </w:rPr>
        <w:t>Education, WASH, Social Welfare, J</w:t>
      </w:r>
      <w:r w:rsidR="00FC0A1E">
        <w:rPr>
          <w:rFonts w:asciiTheme="minorHAnsi" w:hAnsiTheme="minorHAnsi" w:cs="Arial"/>
          <w:sz w:val="22"/>
          <w:szCs w:val="22"/>
        </w:rPr>
        <w:t>ustice and Child Protection to contribute to</w:t>
      </w:r>
      <w:r w:rsidRPr="004A244E">
        <w:rPr>
          <w:rFonts w:asciiTheme="minorHAnsi" w:hAnsiTheme="minorHAnsi" w:cs="Arial"/>
          <w:sz w:val="22"/>
          <w:szCs w:val="22"/>
        </w:rPr>
        <w:t xml:space="preserve"> the </w:t>
      </w:r>
      <w:r w:rsidR="00FC0A1E">
        <w:rPr>
          <w:rFonts w:asciiTheme="minorHAnsi" w:hAnsiTheme="minorHAnsi" w:cs="Arial"/>
          <w:sz w:val="22"/>
          <w:szCs w:val="22"/>
        </w:rPr>
        <w:t xml:space="preserve">content </w:t>
      </w:r>
      <w:r w:rsidRPr="004A244E">
        <w:rPr>
          <w:rFonts w:asciiTheme="minorHAnsi" w:hAnsiTheme="minorHAnsi" w:cs="Arial"/>
          <w:sz w:val="22"/>
          <w:szCs w:val="22"/>
        </w:rPr>
        <w:t>of this Guide.</w:t>
      </w:r>
    </w:p>
    <w:p w14:paraId="1FF75C17" w14:textId="77777777" w:rsidR="00FC0A1E" w:rsidRDefault="004B5719" w:rsidP="00D613BB">
      <w:pPr>
        <w:pStyle w:val="ListParagraph"/>
        <w:numPr>
          <w:ilvl w:val="0"/>
          <w:numId w:val="48"/>
        </w:numPr>
        <w:rPr>
          <w:rFonts w:asciiTheme="minorHAnsi" w:hAnsiTheme="minorHAnsi" w:cs="Arial"/>
          <w:sz w:val="22"/>
          <w:szCs w:val="22"/>
        </w:rPr>
      </w:pPr>
      <w:r w:rsidRPr="004A244E">
        <w:rPr>
          <w:rFonts w:asciiTheme="minorHAnsi" w:hAnsiTheme="minorHAnsi" w:cs="Arial"/>
          <w:sz w:val="22"/>
          <w:szCs w:val="22"/>
        </w:rPr>
        <w:t xml:space="preserve">In collaboration with the MHMS </w:t>
      </w:r>
      <w:r w:rsidR="00FC0A1E">
        <w:rPr>
          <w:rFonts w:asciiTheme="minorHAnsi" w:hAnsiTheme="minorHAnsi" w:cs="Arial"/>
          <w:sz w:val="22"/>
          <w:szCs w:val="22"/>
        </w:rPr>
        <w:t xml:space="preserve">Task Force </w:t>
      </w:r>
      <w:r w:rsidRPr="004A244E">
        <w:rPr>
          <w:rFonts w:asciiTheme="minorHAnsi" w:hAnsiTheme="minorHAnsi" w:cs="Arial"/>
          <w:sz w:val="22"/>
          <w:szCs w:val="22"/>
        </w:rPr>
        <w:t>d</w:t>
      </w:r>
      <w:r w:rsidR="0000717B" w:rsidRPr="004A244E">
        <w:rPr>
          <w:rFonts w:asciiTheme="minorHAnsi" w:hAnsiTheme="minorHAnsi" w:cs="Arial"/>
          <w:sz w:val="22"/>
          <w:szCs w:val="22"/>
        </w:rPr>
        <w:t xml:space="preserve">esign a </w:t>
      </w:r>
      <w:r w:rsidR="00967F9F" w:rsidRPr="004A244E">
        <w:rPr>
          <w:rFonts w:asciiTheme="minorHAnsi" w:hAnsiTheme="minorHAnsi" w:cs="Arial"/>
          <w:sz w:val="22"/>
          <w:szCs w:val="22"/>
        </w:rPr>
        <w:t xml:space="preserve">service package </w:t>
      </w:r>
      <w:r w:rsidR="0000717B" w:rsidRPr="004A244E">
        <w:rPr>
          <w:rFonts w:asciiTheme="minorHAnsi" w:hAnsiTheme="minorHAnsi" w:cs="Arial"/>
          <w:sz w:val="22"/>
          <w:szCs w:val="22"/>
        </w:rPr>
        <w:t xml:space="preserve">toolkit with discreet </w:t>
      </w:r>
      <w:r w:rsidR="00FC0A1E">
        <w:rPr>
          <w:rFonts w:asciiTheme="minorHAnsi" w:hAnsiTheme="minorHAnsi" w:cs="Arial"/>
          <w:sz w:val="22"/>
          <w:szCs w:val="22"/>
        </w:rPr>
        <w:t>‘How T</w:t>
      </w:r>
      <w:r w:rsidR="00967F9F" w:rsidRPr="004A244E">
        <w:rPr>
          <w:rFonts w:asciiTheme="minorHAnsi" w:hAnsiTheme="minorHAnsi" w:cs="Arial"/>
          <w:sz w:val="22"/>
          <w:szCs w:val="22"/>
        </w:rPr>
        <w:t xml:space="preserve">o’ </w:t>
      </w:r>
      <w:r w:rsidR="0000717B" w:rsidRPr="004A244E">
        <w:rPr>
          <w:rFonts w:asciiTheme="minorHAnsi" w:hAnsiTheme="minorHAnsi" w:cs="Arial"/>
          <w:sz w:val="22"/>
          <w:szCs w:val="22"/>
        </w:rPr>
        <w:t xml:space="preserve">modules on </w:t>
      </w:r>
      <w:r w:rsidR="00FC0A1E">
        <w:rPr>
          <w:rFonts w:asciiTheme="minorHAnsi" w:hAnsiTheme="minorHAnsi" w:cs="Arial"/>
          <w:sz w:val="22"/>
          <w:szCs w:val="22"/>
        </w:rPr>
        <w:t>at least:</w:t>
      </w:r>
    </w:p>
    <w:p w14:paraId="24D51EE9" w14:textId="77777777" w:rsidR="00FC0A1E" w:rsidRDefault="0000717B"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catchment mapping and census</w:t>
      </w:r>
      <w:r w:rsidR="0001297C" w:rsidRPr="004A244E">
        <w:rPr>
          <w:rFonts w:asciiTheme="minorHAnsi" w:hAnsiTheme="minorHAnsi" w:cs="Arial"/>
          <w:sz w:val="22"/>
          <w:szCs w:val="22"/>
        </w:rPr>
        <w:t xml:space="preserve"> which align</w:t>
      </w:r>
      <w:r w:rsidR="00FC0A1E">
        <w:rPr>
          <w:rFonts w:asciiTheme="minorHAnsi" w:hAnsiTheme="minorHAnsi" w:cs="Arial"/>
          <w:sz w:val="22"/>
          <w:szCs w:val="22"/>
        </w:rPr>
        <w:t>s</w:t>
      </w:r>
      <w:r w:rsidR="0001297C" w:rsidRPr="004A244E">
        <w:rPr>
          <w:rFonts w:asciiTheme="minorHAnsi" w:hAnsiTheme="minorHAnsi" w:cs="Arial"/>
          <w:sz w:val="22"/>
          <w:szCs w:val="22"/>
        </w:rPr>
        <w:t xml:space="preserve"> to Reach Every District (RED) microplanning</w:t>
      </w:r>
      <w:r w:rsidR="00FC0A1E">
        <w:rPr>
          <w:rFonts w:asciiTheme="minorHAnsi" w:hAnsiTheme="minorHAnsi" w:cs="Arial"/>
          <w:sz w:val="22"/>
          <w:szCs w:val="22"/>
        </w:rPr>
        <w:t>;</w:t>
      </w:r>
    </w:p>
    <w:p w14:paraId="7184C951" w14:textId="77777777" w:rsidR="00FC0A1E" w:rsidRDefault="0000717B"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community outreach</w:t>
      </w:r>
      <w:r w:rsidR="0001297C" w:rsidRPr="004A244E">
        <w:rPr>
          <w:rFonts w:asciiTheme="minorHAnsi" w:hAnsiTheme="minorHAnsi" w:cs="Arial"/>
          <w:sz w:val="22"/>
          <w:szCs w:val="22"/>
        </w:rPr>
        <w:t xml:space="preserve"> which aligns with RED recommendations</w:t>
      </w:r>
      <w:r w:rsidRPr="004A244E">
        <w:rPr>
          <w:rFonts w:asciiTheme="minorHAnsi" w:hAnsiTheme="minorHAnsi" w:cs="Arial"/>
          <w:sz w:val="22"/>
          <w:szCs w:val="22"/>
        </w:rPr>
        <w:t xml:space="preserve">, </w:t>
      </w:r>
    </w:p>
    <w:p w14:paraId="11A69344" w14:textId="77777777" w:rsidR="00FC0A1E" w:rsidRDefault="0000717B"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 xml:space="preserve">home visits, </w:t>
      </w:r>
    </w:p>
    <w:p w14:paraId="4DD8DA88" w14:textId="77777777" w:rsidR="00FC0A1E" w:rsidRDefault="0000717B"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 xml:space="preserve">counselling individuals and groups, </w:t>
      </w:r>
    </w:p>
    <w:p w14:paraId="00F7A9A8" w14:textId="77777777" w:rsidR="00FC0A1E" w:rsidRDefault="0000717B"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 xml:space="preserve">community dialogue, </w:t>
      </w:r>
    </w:p>
    <w:p w14:paraId="61E05BB7" w14:textId="77777777" w:rsidR="00FC0A1E" w:rsidRDefault="006754ED"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 xml:space="preserve">community demonstrations, </w:t>
      </w:r>
    </w:p>
    <w:p w14:paraId="482E78B3" w14:textId="77777777" w:rsidR="00FC0A1E" w:rsidRDefault="00B17BA3" w:rsidP="00FC0A1E">
      <w:pPr>
        <w:pStyle w:val="ListParagraph"/>
        <w:numPr>
          <w:ilvl w:val="1"/>
          <w:numId w:val="48"/>
        </w:numPr>
        <w:rPr>
          <w:rFonts w:asciiTheme="minorHAnsi" w:hAnsiTheme="minorHAnsi" w:cs="Arial"/>
          <w:sz w:val="22"/>
          <w:szCs w:val="22"/>
        </w:rPr>
      </w:pPr>
      <w:r w:rsidRPr="004A244E">
        <w:rPr>
          <w:rFonts w:asciiTheme="minorHAnsi" w:hAnsiTheme="minorHAnsi" w:cs="Arial"/>
          <w:sz w:val="22"/>
          <w:szCs w:val="22"/>
        </w:rPr>
        <w:t>engagement with local governance structures (island cou</w:t>
      </w:r>
      <w:r w:rsidR="00FC0A1E">
        <w:rPr>
          <w:rFonts w:asciiTheme="minorHAnsi" w:hAnsiTheme="minorHAnsi" w:cs="Arial"/>
          <w:sz w:val="22"/>
          <w:szCs w:val="22"/>
        </w:rPr>
        <w:t>ncils, village welfare groups),</w:t>
      </w:r>
    </w:p>
    <w:p w14:paraId="6D87D031" w14:textId="43509A68" w:rsidR="00832754" w:rsidRDefault="00B17BA3" w:rsidP="00832754">
      <w:pPr>
        <w:pStyle w:val="ListParagraph"/>
        <w:numPr>
          <w:ilvl w:val="1"/>
          <w:numId w:val="48"/>
        </w:numPr>
        <w:rPr>
          <w:rFonts w:asciiTheme="minorHAnsi" w:hAnsiTheme="minorHAnsi" w:cs="Arial"/>
          <w:sz w:val="22"/>
          <w:szCs w:val="22"/>
        </w:rPr>
      </w:pPr>
      <w:r w:rsidRPr="00832754">
        <w:rPr>
          <w:rFonts w:asciiTheme="minorHAnsi" w:hAnsiTheme="minorHAnsi" w:cs="Arial"/>
          <w:sz w:val="22"/>
          <w:szCs w:val="22"/>
        </w:rPr>
        <w:t xml:space="preserve">community events and campaigns.  </w:t>
      </w:r>
    </w:p>
    <w:p w14:paraId="06404FCB" w14:textId="454288C9" w:rsidR="00470409" w:rsidRPr="00832754" w:rsidRDefault="00470409" w:rsidP="00832754">
      <w:pPr>
        <w:pStyle w:val="ListParagraph"/>
        <w:numPr>
          <w:ilvl w:val="1"/>
          <w:numId w:val="48"/>
        </w:numPr>
        <w:rPr>
          <w:rFonts w:asciiTheme="minorHAnsi" w:hAnsiTheme="minorHAnsi" w:cs="Arial"/>
          <w:sz w:val="22"/>
          <w:szCs w:val="22"/>
        </w:rPr>
      </w:pPr>
      <w:r>
        <w:rPr>
          <w:rFonts w:asciiTheme="minorHAnsi" w:hAnsiTheme="minorHAnsi" w:cs="Arial"/>
          <w:sz w:val="22"/>
          <w:szCs w:val="22"/>
        </w:rPr>
        <w:t>Planning and budgeting for community engagement</w:t>
      </w:r>
    </w:p>
    <w:p w14:paraId="35326440" w14:textId="31F2B06D" w:rsidR="00D613BB" w:rsidRPr="00D613BB" w:rsidRDefault="00832754" w:rsidP="00D613BB">
      <w:pPr>
        <w:pStyle w:val="ListParagraph"/>
        <w:numPr>
          <w:ilvl w:val="0"/>
          <w:numId w:val="48"/>
        </w:numPr>
        <w:rPr>
          <w:rFonts w:asciiTheme="minorHAnsi" w:hAnsiTheme="minorHAnsi" w:cs="Arial"/>
          <w:sz w:val="22"/>
          <w:szCs w:val="22"/>
        </w:rPr>
      </w:pPr>
      <w:r>
        <w:rPr>
          <w:rFonts w:asciiTheme="minorHAnsi" w:hAnsiTheme="minorHAnsi" w:cs="Arial"/>
          <w:sz w:val="22"/>
          <w:szCs w:val="22"/>
        </w:rPr>
        <w:t xml:space="preserve">Design and weave in the concept of the “at risk child” and “at risk mom” </w:t>
      </w:r>
      <w:r w:rsidR="00470409">
        <w:rPr>
          <w:rFonts w:asciiTheme="minorHAnsi" w:hAnsiTheme="minorHAnsi" w:cs="Arial"/>
          <w:sz w:val="22"/>
          <w:szCs w:val="22"/>
        </w:rPr>
        <w:t xml:space="preserve">collaboratively </w:t>
      </w:r>
      <w:r>
        <w:rPr>
          <w:rFonts w:asciiTheme="minorHAnsi" w:hAnsiTheme="minorHAnsi" w:cs="Arial"/>
          <w:sz w:val="22"/>
          <w:szCs w:val="22"/>
        </w:rPr>
        <w:t xml:space="preserve">developing ‘at risk’ criteria.  </w:t>
      </w:r>
      <w:r w:rsidR="00470409">
        <w:rPr>
          <w:rFonts w:asciiTheme="minorHAnsi" w:hAnsiTheme="minorHAnsi" w:cs="Arial"/>
          <w:sz w:val="22"/>
          <w:szCs w:val="22"/>
        </w:rPr>
        <w:t>‘At risk’ criteria should i</w:t>
      </w:r>
      <w:r w:rsidR="00B17BA3" w:rsidRPr="00D613BB">
        <w:rPr>
          <w:rFonts w:asciiTheme="minorHAnsi" w:hAnsiTheme="minorHAnsi" w:cs="Arial"/>
          <w:sz w:val="22"/>
          <w:szCs w:val="22"/>
        </w:rPr>
        <w:t xml:space="preserve">nclude cross cutting issues </w:t>
      </w:r>
      <w:r w:rsidR="004A244E" w:rsidRPr="00D613BB">
        <w:rPr>
          <w:rFonts w:asciiTheme="minorHAnsi" w:hAnsiTheme="minorHAnsi" w:cs="Arial"/>
          <w:sz w:val="22"/>
          <w:szCs w:val="22"/>
        </w:rPr>
        <w:t xml:space="preserve">with a clear </w:t>
      </w:r>
      <w:r>
        <w:rPr>
          <w:rFonts w:asciiTheme="minorHAnsi" w:hAnsiTheme="minorHAnsi" w:cs="Arial"/>
          <w:sz w:val="22"/>
          <w:szCs w:val="22"/>
        </w:rPr>
        <w:t>and simple introduction</w:t>
      </w:r>
      <w:r w:rsidR="004A244E" w:rsidRPr="00D613BB">
        <w:rPr>
          <w:rFonts w:asciiTheme="minorHAnsi" w:hAnsiTheme="minorHAnsi" w:cs="Arial"/>
          <w:sz w:val="22"/>
          <w:szCs w:val="22"/>
        </w:rPr>
        <w:t xml:space="preserve"> as to why health workers </w:t>
      </w:r>
      <w:r>
        <w:rPr>
          <w:rFonts w:asciiTheme="minorHAnsi" w:hAnsiTheme="minorHAnsi" w:cs="Arial"/>
          <w:sz w:val="22"/>
          <w:szCs w:val="22"/>
        </w:rPr>
        <w:t xml:space="preserve">are </w:t>
      </w:r>
      <w:r w:rsidR="004A244E" w:rsidRPr="00D613BB">
        <w:rPr>
          <w:rFonts w:asciiTheme="minorHAnsi" w:hAnsiTheme="minorHAnsi" w:cs="Arial"/>
          <w:sz w:val="22"/>
          <w:szCs w:val="22"/>
        </w:rPr>
        <w:t xml:space="preserve">at the forefront of </w:t>
      </w:r>
      <w:proofErr w:type="spellStart"/>
      <w:r w:rsidR="003B6D0D">
        <w:rPr>
          <w:rFonts w:asciiTheme="minorHAnsi" w:hAnsiTheme="minorHAnsi" w:cs="Arial"/>
          <w:sz w:val="22"/>
          <w:szCs w:val="22"/>
        </w:rPr>
        <w:t>recognising</w:t>
      </w:r>
      <w:proofErr w:type="spellEnd"/>
      <w:r w:rsidR="004A244E" w:rsidRPr="00D613BB">
        <w:rPr>
          <w:rFonts w:asciiTheme="minorHAnsi" w:hAnsiTheme="minorHAnsi" w:cs="Arial"/>
          <w:sz w:val="22"/>
          <w:szCs w:val="22"/>
        </w:rPr>
        <w:t xml:space="preserve"> cross cutting issues</w:t>
      </w:r>
      <w:r w:rsidR="003B6D0D">
        <w:rPr>
          <w:rFonts w:asciiTheme="minorHAnsi" w:hAnsiTheme="minorHAnsi" w:cs="Arial"/>
          <w:sz w:val="22"/>
          <w:szCs w:val="22"/>
        </w:rPr>
        <w:t xml:space="preserve"> and referring to appropriate service providers</w:t>
      </w:r>
      <w:r w:rsidR="006754ED" w:rsidRPr="00D613BB">
        <w:rPr>
          <w:rFonts w:asciiTheme="minorHAnsi" w:hAnsiTheme="minorHAnsi" w:cs="Arial"/>
          <w:sz w:val="22"/>
          <w:szCs w:val="22"/>
        </w:rPr>
        <w:t>.  Examples</w:t>
      </w:r>
      <w:r w:rsidR="00470409">
        <w:rPr>
          <w:rFonts w:asciiTheme="minorHAnsi" w:hAnsiTheme="minorHAnsi" w:cs="Arial"/>
          <w:sz w:val="22"/>
          <w:szCs w:val="22"/>
        </w:rPr>
        <w:t xml:space="preserve"> of</w:t>
      </w:r>
      <w:r w:rsidR="003B6D0D">
        <w:rPr>
          <w:rFonts w:asciiTheme="minorHAnsi" w:hAnsiTheme="minorHAnsi" w:cs="Arial"/>
          <w:sz w:val="22"/>
          <w:szCs w:val="22"/>
        </w:rPr>
        <w:t xml:space="preserve"> criteria for</w:t>
      </w:r>
      <w:r w:rsidR="00470409">
        <w:rPr>
          <w:rFonts w:asciiTheme="minorHAnsi" w:hAnsiTheme="minorHAnsi" w:cs="Arial"/>
          <w:sz w:val="22"/>
          <w:szCs w:val="22"/>
        </w:rPr>
        <w:t xml:space="preserve"> ‘a</w:t>
      </w:r>
      <w:r w:rsidR="004A244E" w:rsidRPr="00D613BB">
        <w:rPr>
          <w:rFonts w:asciiTheme="minorHAnsi" w:hAnsiTheme="minorHAnsi" w:cs="Arial"/>
          <w:sz w:val="22"/>
          <w:szCs w:val="22"/>
        </w:rPr>
        <w:t>t risk</w:t>
      </w:r>
      <w:r w:rsidR="00470409">
        <w:rPr>
          <w:rFonts w:asciiTheme="minorHAnsi" w:hAnsiTheme="minorHAnsi" w:cs="Arial"/>
          <w:sz w:val="22"/>
          <w:szCs w:val="22"/>
        </w:rPr>
        <w:t>’</w:t>
      </w:r>
      <w:r w:rsidR="004A244E" w:rsidRPr="00D613BB">
        <w:rPr>
          <w:rFonts w:asciiTheme="minorHAnsi" w:hAnsiTheme="minorHAnsi" w:cs="Arial"/>
          <w:sz w:val="22"/>
          <w:szCs w:val="22"/>
        </w:rPr>
        <w:t xml:space="preserve"> children and women </w:t>
      </w:r>
      <w:r w:rsidR="003B6D0D">
        <w:rPr>
          <w:rFonts w:asciiTheme="minorHAnsi" w:hAnsiTheme="minorHAnsi" w:cs="Arial"/>
          <w:sz w:val="22"/>
          <w:szCs w:val="22"/>
        </w:rPr>
        <w:t xml:space="preserve">to consider </w:t>
      </w:r>
      <w:r w:rsidR="004A244E" w:rsidRPr="00D613BB">
        <w:rPr>
          <w:rFonts w:asciiTheme="minorHAnsi" w:hAnsiTheme="minorHAnsi" w:cs="Arial"/>
          <w:sz w:val="22"/>
          <w:szCs w:val="22"/>
        </w:rPr>
        <w:t>(but is not</w:t>
      </w:r>
      <w:r w:rsidR="003B6D0D">
        <w:rPr>
          <w:rFonts w:asciiTheme="minorHAnsi" w:hAnsiTheme="minorHAnsi" w:cs="Arial"/>
          <w:sz w:val="22"/>
          <w:szCs w:val="22"/>
        </w:rPr>
        <w:t xml:space="preserve"> necessarily</w:t>
      </w:r>
      <w:r w:rsidR="004A244E" w:rsidRPr="00D613BB">
        <w:rPr>
          <w:rFonts w:asciiTheme="minorHAnsi" w:hAnsiTheme="minorHAnsi" w:cs="Arial"/>
          <w:sz w:val="22"/>
          <w:szCs w:val="22"/>
        </w:rPr>
        <w:t xml:space="preserve"> limited to)</w:t>
      </w:r>
      <w:r w:rsidR="0001297C" w:rsidRPr="00D613BB">
        <w:rPr>
          <w:rFonts w:asciiTheme="minorHAnsi" w:hAnsiTheme="minorHAnsi" w:cs="Arial"/>
          <w:sz w:val="22"/>
          <w:szCs w:val="22"/>
        </w:rPr>
        <w:t xml:space="preserve"> immunization drop outs</w:t>
      </w:r>
      <w:r w:rsidR="006754ED" w:rsidRPr="00D613BB">
        <w:rPr>
          <w:rFonts w:asciiTheme="minorHAnsi" w:hAnsiTheme="minorHAnsi" w:cs="Arial"/>
          <w:sz w:val="22"/>
          <w:szCs w:val="22"/>
        </w:rPr>
        <w:t xml:space="preserve">, domestic and gender based violence, violence, neglect or exploitation of the child, </w:t>
      </w:r>
      <w:r w:rsidR="0001297C" w:rsidRPr="00D613BB">
        <w:rPr>
          <w:rFonts w:asciiTheme="minorHAnsi" w:hAnsiTheme="minorHAnsi" w:cs="Arial"/>
          <w:sz w:val="22"/>
          <w:szCs w:val="22"/>
        </w:rPr>
        <w:t xml:space="preserve">out of school children, </w:t>
      </w:r>
      <w:r w:rsidR="003146CF" w:rsidRPr="00D613BB">
        <w:rPr>
          <w:rFonts w:asciiTheme="minorHAnsi" w:hAnsiTheme="minorHAnsi" w:cs="Arial"/>
          <w:sz w:val="22"/>
          <w:szCs w:val="22"/>
        </w:rPr>
        <w:t xml:space="preserve">children in households without toilets, </w:t>
      </w:r>
      <w:r w:rsidR="004A244E" w:rsidRPr="00D613BB">
        <w:rPr>
          <w:rFonts w:asciiTheme="minorHAnsi" w:hAnsiTheme="minorHAnsi" w:cs="Arial"/>
          <w:sz w:val="22"/>
          <w:szCs w:val="22"/>
        </w:rPr>
        <w:t>disabled child</w:t>
      </w:r>
      <w:r w:rsidR="00470409">
        <w:rPr>
          <w:rFonts w:asciiTheme="minorHAnsi" w:hAnsiTheme="minorHAnsi" w:cs="Arial"/>
          <w:sz w:val="22"/>
          <w:szCs w:val="22"/>
        </w:rPr>
        <w:t>/mom</w:t>
      </w:r>
      <w:r w:rsidR="004A244E" w:rsidRPr="00D613BB">
        <w:rPr>
          <w:rFonts w:asciiTheme="minorHAnsi" w:hAnsiTheme="minorHAnsi" w:cs="Arial"/>
          <w:sz w:val="22"/>
          <w:szCs w:val="22"/>
        </w:rPr>
        <w:t xml:space="preserve">, waning </w:t>
      </w:r>
      <w:r w:rsidR="00C5502D" w:rsidRPr="00D613BB">
        <w:rPr>
          <w:rFonts w:asciiTheme="minorHAnsi" w:hAnsiTheme="minorHAnsi" w:cs="Arial"/>
          <w:sz w:val="22"/>
          <w:szCs w:val="22"/>
        </w:rPr>
        <w:t>child development milestones</w:t>
      </w:r>
      <w:r w:rsidR="00967F9F" w:rsidRPr="00D613BB">
        <w:rPr>
          <w:rFonts w:asciiTheme="minorHAnsi" w:hAnsiTheme="minorHAnsi" w:cs="Arial"/>
          <w:sz w:val="22"/>
          <w:szCs w:val="22"/>
        </w:rPr>
        <w:t xml:space="preserve">. </w:t>
      </w:r>
      <w:r w:rsidR="00B17BA3" w:rsidRPr="00D613BB">
        <w:rPr>
          <w:rFonts w:asciiTheme="minorHAnsi" w:hAnsiTheme="minorHAnsi" w:cs="Arial"/>
          <w:sz w:val="22"/>
          <w:szCs w:val="22"/>
        </w:rPr>
        <w:t xml:space="preserve"> </w:t>
      </w:r>
    </w:p>
    <w:p w14:paraId="72B21B1D" w14:textId="4899070E" w:rsidR="004A244E" w:rsidRDefault="00003A42" w:rsidP="004A244E">
      <w:pPr>
        <w:pStyle w:val="ListParagraph"/>
        <w:numPr>
          <w:ilvl w:val="0"/>
          <w:numId w:val="48"/>
        </w:numPr>
        <w:rPr>
          <w:rFonts w:asciiTheme="minorHAnsi" w:hAnsiTheme="minorHAnsi" w:cs="Arial"/>
          <w:sz w:val="22"/>
          <w:szCs w:val="22"/>
        </w:rPr>
      </w:pPr>
      <w:r w:rsidRPr="004A244E">
        <w:rPr>
          <w:rFonts w:asciiTheme="minorHAnsi" w:hAnsiTheme="minorHAnsi" w:cs="Arial"/>
          <w:sz w:val="22"/>
          <w:szCs w:val="22"/>
        </w:rPr>
        <w:t>Include the pathway</w:t>
      </w:r>
      <w:r w:rsidR="00470409">
        <w:rPr>
          <w:rFonts w:asciiTheme="minorHAnsi" w:hAnsiTheme="minorHAnsi" w:cs="Arial"/>
          <w:sz w:val="22"/>
          <w:szCs w:val="22"/>
        </w:rPr>
        <w:t>s</w:t>
      </w:r>
      <w:r w:rsidRPr="004A244E">
        <w:rPr>
          <w:rFonts w:asciiTheme="minorHAnsi" w:hAnsiTheme="minorHAnsi" w:cs="Arial"/>
          <w:sz w:val="22"/>
          <w:szCs w:val="22"/>
        </w:rPr>
        <w:t xml:space="preserve"> for referral for health issues, and for other sectors (child protection, GBV, WASH, Education, Social Welfare, Justice, etc.)</w:t>
      </w:r>
    </w:p>
    <w:p w14:paraId="61A5EEC7" w14:textId="4F5C8F55" w:rsidR="00D613BB" w:rsidRDefault="003B6D0D" w:rsidP="00D613BB">
      <w:pPr>
        <w:pStyle w:val="ListParagraph"/>
        <w:numPr>
          <w:ilvl w:val="0"/>
          <w:numId w:val="48"/>
        </w:numPr>
        <w:rPr>
          <w:rFonts w:asciiTheme="minorHAnsi" w:hAnsiTheme="minorHAnsi" w:cs="Arial"/>
          <w:sz w:val="22"/>
          <w:szCs w:val="22"/>
        </w:rPr>
      </w:pPr>
      <w:r>
        <w:rPr>
          <w:rFonts w:asciiTheme="minorHAnsi" w:hAnsiTheme="minorHAnsi" w:cs="Arial"/>
          <w:sz w:val="22"/>
          <w:szCs w:val="22"/>
        </w:rPr>
        <w:t xml:space="preserve">Include details of </w:t>
      </w:r>
      <w:r w:rsidR="00D613BB" w:rsidRPr="004A244E">
        <w:rPr>
          <w:rFonts w:asciiTheme="minorHAnsi" w:hAnsiTheme="minorHAnsi" w:cs="Arial"/>
          <w:sz w:val="22"/>
          <w:szCs w:val="22"/>
        </w:rPr>
        <w:t>community development techniques to foster community involvement in health.</w:t>
      </w:r>
    </w:p>
    <w:p w14:paraId="5A2292C0" w14:textId="77777777" w:rsidR="003B6D0D" w:rsidRPr="004A244E" w:rsidRDefault="003B6D0D" w:rsidP="003B6D0D">
      <w:pPr>
        <w:pStyle w:val="ListParagraph"/>
        <w:numPr>
          <w:ilvl w:val="0"/>
          <w:numId w:val="48"/>
        </w:numPr>
        <w:rPr>
          <w:rFonts w:asciiTheme="minorHAnsi" w:hAnsiTheme="minorHAnsi" w:cs="Arial"/>
          <w:sz w:val="22"/>
          <w:szCs w:val="22"/>
        </w:rPr>
      </w:pPr>
      <w:r w:rsidRPr="004A244E">
        <w:rPr>
          <w:rFonts w:asciiTheme="minorHAnsi" w:hAnsiTheme="minorHAnsi" w:cs="Arial"/>
          <w:sz w:val="22"/>
          <w:szCs w:val="22"/>
        </w:rPr>
        <w:t>Develop a ‘how to’ module for the supervisor on</w:t>
      </w:r>
      <w:r>
        <w:rPr>
          <w:rFonts w:asciiTheme="minorHAnsi" w:hAnsiTheme="minorHAnsi" w:cs="Arial"/>
          <w:sz w:val="22"/>
          <w:szCs w:val="22"/>
        </w:rPr>
        <w:t xml:space="preserve"> How To do</w:t>
      </w:r>
      <w:r w:rsidRPr="004A244E">
        <w:rPr>
          <w:rFonts w:asciiTheme="minorHAnsi" w:hAnsiTheme="minorHAnsi" w:cs="Arial"/>
          <w:sz w:val="22"/>
          <w:szCs w:val="22"/>
        </w:rPr>
        <w:t xml:space="preserve"> supportive supervision and on the job training for community engagement</w:t>
      </w:r>
    </w:p>
    <w:p w14:paraId="1BCEAEDA" w14:textId="4D2C5B3B" w:rsidR="00D613BB" w:rsidRPr="004A244E" w:rsidRDefault="005A56EA" w:rsidP="004A244E">
      <w:pPr>
        <w:pStyle w:val="ListParagraph"/>
        <w:numPr>
          <w:ilvl w:val="0"/>
          <w:numId w:val="48"/>
        </w:numPr>
        <w:rPr>
          <w:rFonts w:asciiTheme="minorHAnsi" w:hAnsiTheme="minorHAnsi" w:cs="Arial"/>
          <w:sz w:val="22"/>
          <w:szCs w:val="22"/>
        </w:rPr>
      </w:pPr>
      <w:r>
        <w:rPr>
          <w:rFonts w:asciiTheme="minorHAnsi" w:hAnsiTheme="minorHAnsi" w:cs="Arial"/>
          <w:sz w:val="22"/>
          <w:szCs w:val="22"/>
        </w:rPr>
        <w:lastRenderedPageBreak/>
        <w:t>Conduct an initial</w:t>
      </w:r>
      <w:r w:rsidR="00D613BB">
        <w:rPr>
          <w:rFonts w:asciiTheme="minorHAnsi" w:hAnsiTheme="minorHAnsi" w:cs="Arial"/>
          <w:sz w:val="22"/>
          <w:szCs w:val="22"/>
        </w:rPr>
        <w:t xml:space="preserve"> pretest of the Guide</w:t>
      </w:r>
      <w:r w:rsidR="003B6D0D">
        <w:rPr>
          <w:rFonts w:asciiTheme="minorHAnsi" w:hAnsiTheme="minorHAnsi" w:cs="Arial"/>
          <w:sz w:val="22"/>
          <w:szCs w:val="22"/>
        </w:rPr>
        <w:t xml:space="preserve"> keeping in mind that UNICEF and the MHMS will consider digitizing the guide.</w:t>
      </w:r>
    </w:p>
    <w:p w14:paraId="1286F0CC" w14:textId="79B67FFA" w:rsidR="003B6D0D" w:rsidRDefault="003B7A98" w:rsidP="004A244E">
      <w:pPr>
        <w:pStyle w:val="ListParagraph"/>
        <w:numPr>
          <w:ilvl w:val="0"/>
          <w:numId w:val="48"/>
        </w:numPr>
        <w:rPr>
          <w:rFonts w:asciiTheme="minorHAnsi" w:hAnsiTheme="minorHAnsi" w:cs="Arial"/>
          <w:sz w:val="22"/>
          <w:szCs w:val="22"/>
        </w:rPr>
      </w:pPr>
      <w:r w:rsidRPr="004A244E">
        <w:rPr>
          <w:rFonts w:asciiTheme="minorHAnsi" w:hAnsiTheme="minorHAnsi" w:cs="Arial"/>
          <w:sz w:val="22"/>
          <w:szCs w:val="22"/>
        </w:rPr>
        <w:t>Co</w:t>
      </w:r>
      <w:r w:rsidR="003B6D0D">
        <w:rPr>
          <w:rFonts w:asciiTheme="minorHAnsi" w:hAnsiTheme="minorHAnsi" w:cs="Arial"/>
          <w:sz w:val="22"/>
          <w:szCs w:val="22"/>
        </w:rPr>
        <w:t xml:space="preserve">llaborate with the Nursing School and Department of Nursing Services to identify skills gaps in operationalizing the Guide.  </w:t>
      </w:r>
    </w:p>
    <w:p w14:paraId="7384DA09" w14:textId="4856A757" w:rsidR="004B5719" w:rsidRPr="004A244E" w:rsidRDefault="003B6D0D" w:rsidP="004A244E">
      <w:pPr>
        <w:pStyle w:val="ListParagraph"/>
        <w:numPr>
          <w:ilvl w:val="0"/>
          <w:numId w:val="48"/>
        </w:numPr>
        <w:rPr>
          <w:rFonts w:asciiTheme="minorHAnsi" w:hAnsiTheme="minorHAnsi" w:cs="Arial"/>
          <w:sz w:val="22"/>
          <w:szCs w:val="22"/>
        </w:rPr>
      </w:pPr>
      <w:r>
        <w:rPr>
          <w:rFonts w:asciiTheme="minorHAnsi" w:hAnsiTheme="minorHAnsi" w:cs="Arial"/>
          <w:sz w:val="22"/>
          <w:szCs w:val="22"/>
        </w:rPr>
        <w:t xml:space="preserve">In collaboration with the Nursing School and Department of Nursing Services design the strategy for sustainably addressing the skills gaps in this area – both immediate and longer-term strategies. </w:t>
      </w:r>
    </w:p>
    <w:p w14:paraId="4AAD7D16" w14:textId="2681844F" w:rsidR="00251D45" w:rsidRDefault="003B6D0D" w:rsidP="004A244E">
      <w:pPr>
        <w:pStyle w:val="ListParagraph"/>
        <w:numPr>
          <w:ilvl w:val="0"/>
          <w:numId w:val="48"/>
        </w:numPr>
        <w:rPr>
          <w:rFonts w:asciiTheme="minorHAnsi" w:hAnsiTheme="minorHAnsi" w:cs="Arial"/>
          <w:sz w:val="22"/>
          <w:szCs w:val="22"/>
        </w:rPr>
      </w:pPr>
      <w:r>
        <w:rPr>
          <w:rFonts w:asciiTheme="minorHAnsi" w:hAnsiTheme="minorHAnsi" w:cs="Arial"/>
          <w:sz w:val="22"/>
          <w:szCs w:val="22"/>
        </w:rPr>
        <w:t xml:space="preserve">In the final draft, include </w:t>
      </w:r>
      <w:r w:rsidR="00261EDC">
        <w:rPr>
          <w:rFonts w:asciiTheme="minorHAnsi" w:hAnsiTheme="minorHAnsi" w:cs="Arial"/>
          <w:sz w:val="22"/>
          <w:szCs w:val="22"/>
        </w:rPr>
        <w:t>illustrations/suggested illustrations as necessary.</w:t>
      </w:r>
    </w:p>
    <w:p w14:paraId="0D9300E6" w14:textId="1FC8ACE2" w:rsidR="005A56EA" w:rsidRDefault="005A56EA" w:rsidP="005A56EA">
      <w:pPr>
        <w:rPr>
          <w:rFonts w:asciiTheme="minorHAnsi" w:hAnsiTheme="minorHAnsi" w:cs="Arial"/>
          <w:sz w:val="22"/>
          <w:szCs w:val="22"/>
        </w:rPr>
      </w:pPr>
    </w:p>
    <w:p w14:paraId="709D1A76" w14:textId="2E0FD860" w:rsidR="005A56EA" w:rsidRDefault="005A56EA" w:rsidP="005A56EA">
      <w:pPr>
        <w:rPr>
          <w:rFonts w:asciiTheme="minorHAnsi" w:hAnsiTheme="minorHAnsi" w:cs="Arial"/>
          <w:sz w:val="22"/>
          <w:szCs w:val="22"/>
        </w:rPr>
      </w:pPr>
      <w:r>
        <w:rPr>
          <w:rFonts w:asciiTheme="minorHAnsi" w:hAnsiTheme="minorHAnsi" w:cs="Arial"/>
          <w:sz w:val="22"/>
          <w:szCs w:val="22"/>
        </w:rPr>
        <w:t>List of documents to review.  Note this list is not exhaustive:</w:t>
      </w:r>
    </w:p>
    <w:p w14:paraId="202294B0" w14:textId="77777777" w:rsidR="00E83923" w:rsidRPr="008D4B4B" w:rsidRDefault="00E83923" w:rsidP="00E83923">
      <w:pPr>
        <w:pStyle w:val="ListParagraph"/>
        <w:numPr>
          <w:ilvl w:val="0"/>
          <w:numId w:val="49"/>
        </w:numPr>
        <w:jc w:val="both"/>
        <w:rPr>
          <w:rFonts w:ascii="Arial" w:hAnsi="Arial" w:cs="Arial"/>
        </w:rPr>
      </w:pPr>
      <w:r>
        <w:rPr>
          <w:rFonts w:asciiTheme="minorHAnsi" w:hAnsiTheme="minorHAnsi" w:cs="Arial"/>
          <w:sz w:val="22"/>
          <w:szCs w:val="22"/>
        </w:rPr>
        <w:t>MHMS Documentation on how PHC and community engagement was designed in the past</w:t>
      </w:r>
    </w:p>
    <w:p w14:paraId="7FD0F3E5" w14:textId="789EE53F" w:rsidR="005A56EA" w:rsidRDefault="005A56EA" w:rsidP="00E83923">
      <w:pPr>
        <w:pStyle w:val="ListParagraph"/>
        <w:numPr>
          <w:ilvl w:val="0"/>
          <w:numId w:val="49"/>
        </w:numPr>
        <w:rPr>
          <w:rFonts w:asciiTheme="minorHAnsi" w:hAnsiTheme="minorHAnsi" w:cs="Arial"/>
          <w:sz w:val="22"/>
          <w:szCs w:val="22"/>
        </w:rPr>
      </w:pPr>
      <w:r>
        <w:rPr>
          <w:rFonts w:asciiTheme="minorHAnsi" w:hAnsiTheme="minorHAnsi" w:cs="Arial"/>
          <w:sz w:val="22"/>
          <w:szCs w:val="22"/>
        </w:rPr>
        <w:t>UNICEF</w:t>
      </w:r>
      <w:r w:rsidR="00564083">
        <w:rPr>
          <w:rFonts w:asciiTheme="minorHAnsi" w:hAnsiTheme="minorHAnsi" w:cs="Arial"/>
          <w:sz w:val="22"/>
          <w:szCs w:val="22"/>
        </w:rPr>
        <w:t>/WHO</w:t>
      </w:r>
      <w:r>
        <w:rPr>
          <w:rFonts w:asciiTheme="minorHAnsi" w:hAnsiTheme="minorHAnsi" w:cs="Arial"/>
          <w:sz w:val="22"/>
          <w:szCs w:val="22"/>
        </w:rPr>
        <w:t xml:space="preserve"> </w:t>
      </w:r>
      <w:r w:rsidRPr="005A56EA">
        <w:rPr>
          <w:rFonts w:asciiTheme="minorHAnsi" w:hAnsiTheme="minorHAnsi" w:cs="Arial"/>
          <w:sz w:val="22"/>
          <w:szCs w:val="22"/>
        </w:rPr>
        <w:t>Care for Child Development</w:t>
      </w:r>
    </w:p>
    <w:p w14:paraId="73F4AF26" w14:textId="41979117" w:rsidR="008D4B4B" w:rsidRDefault="008D4B4B" w:rsidP="00E83923">
      <w:pPr>
        <w:pStyle w:val="ListParagraph"/>
        <w:numPr>
          <w:ilvl w:val="0"/>
          <w:numId w:val="49"/>
        </w:numPr>
        <w:rPr>
          <w:rFonts w:asciiTheme="minorHAnsi" w:hAnsiTheme="minorHAnsi" w:cs="Arial"/>
          <w:sz w:val="22"/>
          <w:szCs w:val="22"/>
        </w:rPr>
      </w:pPr>
      <w:r>
        <w:rPr>
          <w:rFonts w:asciiTheme="minorHAnsi" w:hAnsiTheme="minorHAnsi" w:cs="Arial"/>
          <w:sz w:val="22"/>
          <w:szCs w:val="22"/>
        </w:rPr>
        <w:t>Supportive Supervision Guidelines</w:t>
      </w:r>
    </w:p>
    <w:p w14:paraId="6EA6088D" w14:textId="1A1D2D80" w:rsidR="008D4B4B" w:rsidRDefault="008D4B4B" w:rsidP="00E83923">
      <w:pPr>
        <w:pStyle w:val="ListParagraph"/>
        <w:numPr>
          <w:ilvl w:val="0"/>
          <w:numId w:val="49"/>
        </w:numPr>
        <w:rPr>
          <w:rFonts w:asciiTheme="minorHAnsi" w:hAnsiTheme="minorHAnsi" w:cs="Arial"/>
          <w:sz w:val="22"/>
          <w:szCs w:val="22"/>
        </w:rPr>
      </w:pPr>
      <w:r>
        <w:rPr>
          <w:rFonts w:asciiTheme="minorHAnsi" w:hAnsiTheme="minorHAnsi" w:cs="Arial"/>
          <w:sz w:val="22"/>
          <w:szCs w:val="22"/>
        </w:rPr>
        <w:t>Community Engagement Guidelines</w:t>
      </w:r>
    </w:p>
    <w:p w14:paraId="75D25E55" w14:textId="61877993" w:rsidR="008D4B4B" w:rsidRPr="00ED35E8" w:rsidRDefault="008D4B4B" w:rsidP="00E83923">
      <w:pPr>
        <w:pStyle w:val="ListParagraph"/>
        <w:numPr>
          <w:ilvl w:val="0"/>
          <w:numId w:val="49"/>
        </w:numPr>
        <w:jc w:val="both"/>
        <w:rPr>
          <w:rFonts w:ascii="Arial" w:hAnsi="Arial" w:cs="Arial"/>
        </w:rPr>
      </w:pPr>
      <w:r w:rsidRPr="008D4B4B">
        <w:rPr>
          <w:rFonts w:asciiTheme="minorHAnsi" w:hAnsiTheme="minorHAnsi" w:cs="Arial"/>
          <w:sz w:val="22"/>
          <w:szCs w:val="22"/>
        </w:rPr>
        <w:t>Reaching Every District Approach</w:t>
      </w:r>
    </w:p>
    <w:p w14:paraId="7CA48B88" w14:textId="69D04420" w:rsidR="00B14C4A" w:rsidRPr="008D4B4B" w:rsidRDefault="005C76B4" w:rsidP="00E83923">
      <w:pPr>
        <w:jc w:val="both"/>
        <w:rPr>
          <w:rFonts w:ascii="Arial" w:hAnsi="Arial" w:cs="Arial"/>
        </w:rPr>
      </w:pPr>
      <w:r w:rsidRPr="008D4B4B">
        <w:rPr>
          <w:rFonts w:ascii="Arial" w:hAnsi="Arial" w:cs="Arial"/>
        </w:rPr>
        <w:t xml:space="preserve"> </w:t>
      </w:r>
      <w:r w:rsidR="00B14C4A" w:rsidRPr="008D4B4B">
        <w:rPr>
          <w:rFonts w:ascii="Arial" w:hAnsi="Arial" w:cs="Arial"/>
        </w:rPr>
        <w:t xml:space="preserve"> </w:t>
      </w:r>
    </w:p>
    <w:p w14:paraId="23705840" w14:textId="77777777" w:rsidR="00E83923" w:rsidRDefault="00E83923" w:rsidP="00DF762E">
      <w:pPr>
        <w:jc w:val="both"/>
        <w:rPr>
          <w:rFonts w:ascii="Arial" w:hAnsi="Arial" w:cs="Arial"/>
          <w:b/>
        </w:rPr>
      </w:pPr>
    </w:p>
    <w:p w14:paraId="4F89D8BE" w14:textId="0B645728" w:rsidR="00944013" w:rsidRPr="00DF762E" w:rsidRDefault="00944013" w:rsidP="00E83923">
      <w:pPr>
        <w:pBdr>
          <w:top w:val="single" w:sz="4" w:space="1" w:color="auto"/>
        </w:pBdr>
        <w:jc w:val="both"/>
        <w:rPr>
          <w:rFonts w:ascii="Arial" w:hAnsi="Arial" w:cs="Arial"/>
        </w:rPr>
      </w:pPr>
      <w:r w:rsidRPr="00DF762E">
        <w:rPr>
          <w:rFonts w:ascii="Arial" w:hAnsi="Arial" w:cs="Arial"/>
          <w:b/>
        </w:rPr>
        <w:t>W</w:t>
      </w:r>
      <w:r w:rsidR="00382BE9" w:rsidRPr="00DF762E">
        <w:rPr>
          <w:rFonts w:ascii="Arial" w:hAnsi="Arial" w:cs="Arial"/>
          <w:b/>
        </w:rPr>
        <w:t xml:space="preserve">ork Schedule: </w:t>
      </w:r>
    </w:p>
    <w:p w14:paraId="764CC012" w14:textId="622E54E2" w:rsidR="00944013" w:rsidRDefault="00C072DA" w:rsidP="00DF762E">
      <w:pPr>
        <w:rPr>
          <w:rFonts w:ascii="Arial" w:hAnsi="Arial" w:cs="Arial"/>
          <w:lang w:eastAsia="ko-KR"/>
        </w:rPr>
      </w:pPr>
      <w:r>
        <w:rPr>
          <w:rFonts w:ascii="Arial" w:hAnsi="Arial" w:cs="Arial"/>
        </w:rPr>
        <w:t xml:space="preserve">The </w:t>
      </w:r>
      <w:r w:rsidR="00641EAA">
        <w:rPr>
          <w:rFonts w:ascii="Arial" w:hAnsi="Arial" w:cs="Arial"/>
        </w:rPr>
        <w:t xml:space="preserve">validity of the </w:t>
      </w:r>
      <w:r>
        <w:rPr>
          <w:rFonts w:ascii="Arial" w:hAnsi="Arial" w:cs="Arial"/>
        </w:rPr>
        <w:t>consultancy will</w:t>
      </w:r>
      <w:r w:rsidR="00837D3C">
        <w:rPr>
          <w:rFonts w:ascii="Arial" w:hAnsi="Arial" w:cs="Arial"/>
        </w:rPr>
        <w:t xml:space="preserve"> be for </w:t>
      </w:r>
      <w:r w:rsidR="00290EEB">
        <w:rPr>
          <w:rFonts w:ascii="Arial" w:hAnsi="Arial" w:cs="Arial"/>
        </w:rPr>
        <w:t xml:space="preserve">5 </w:t>
      </w:r>
      <w:r w:rsidR="00837D3C">
        <w:rPr>
          <w:rFonts w:ascii="Arial" w:hAnsi="Arial" w:cs="Arial"/>
        </w:rPr>
        <w:t>months</w:t>
      </w:r>
      <w:r w:rsidR="00641EAA">
        <w:rPr>
          <w:rFonts w:ascii="Arial" w:hAnsi="Arial" w:cs="Arial"/>
        </w:rPr>
        <w:t xml:space="preserve">.  Within that </w:t>
      </w:r>
      <w:proofErr w:type="gramStart"/>
      <w:r w:rsidR="00641EAA">
        <w:rPr>
          <w:rFonts w:ascii="Arial" w:hAnsi="Arial" w:cs="Arial"/>
        </w:rPr>
        <w:t>5 month</w:t>
      </w:r>
      <w:proofErr w:type="gramEnd"/>
      <w:r w:rsidR="00641EAA">
        <w:rPr>
          <w:rFonts w:ascii="Arial" w:hAnsi="Arial" w:cs="Arial"/>
        </w:rPr>
        <w:t xml:space="preserve"> period, </w:t>
      </w:r>
      <w:r w:rsidR="000512E7">
        <w:rPr>
          <w:rFonts w:ascii="Arial" w:hAnsi="Arial" w:cs="Arial"/>
        </w:rPr>
        <w:t>9</w:t>
      </w:r>
      <w:r w:rsidR="00C33821">
        <w:rPr>
          <w:rFonts w:ascii="Arial" w:hAnsi="Arial" w:cs="Arial"/>
        </w:rPr>
        <w:t>0</w:t>
      </w:r>
      <w:r w:rsidR="00303242">
        <w:rPr>
          <w:rFonts w:ascii="Arial" w:hAnsi="Arial" w:cs="Arial"/>
        </w:rPr>
        <w:t xml:space="preserve"> billable days</w:t>
      </w:r>
      <w:r w:rsidR="00641EAA">
        <w:rPr>
          <w:rFonts w:ascii="Arial" w:hAnsi="Arial" w:cs="Arial"/>
        </w:rPr>
        <w:t xml:space="preserve"> are included</w:t>
      </w:r>
      <w:r>
        <w:rPr>
          <w:rFonts w:ascii="Arial" w:hAnsi="Arial" w:cs="Arial"/>
        </w:rPr>
        <w:t>.</w:t>
      </w:r>
      <w:r w:rsidR="00886899">
        <w:rPr>
          <w:rFonts w:ascii="Arial" w:hAnsi="Arial" w:cs="Arial"/>
        </w:rPr>
        <w:t xml:space="preserve"> The consultant will travel to Suva for </w:t>
      </w:r>
      <w:r w:rsidR="000512E7">
        <w:rPr>
          <w:rFonts w:ascii="Arial" w:hAnsi="Arial" w:cs="Arial"/>
        </w:rPr>
        <w:t>a briefing</w:t>
      </w:r>
      <w:r w:rsidR="00886899">
        <w:rPr>
          <w:rFonts w:ascii="Arial" w:hAnsi="Arial" w:cs="Arial"/>
        </w:rPr>
        <w:t xml:space="preserve"> and discussion before onward travel to Kiribati. The consultant will factor in </w:t>
      </w:r>
      <w:r w:rsidR="00641EAA">
        <w:rPr>
          <w:rFonts w:ascii="Arial" w:hAnsi="Arial" w:cs="Arial"/>
        </w:rPr>
        <w:t>the need to present</w:t>
      </w:r>
      <w:r w:rsidR="00886899">
        <w:rPr>
          <w:rFonts w:ascii="Arial" w:hAnsi="Arial" w:cs="Arial"/>
        </w:rPr>
        <w:t xml:space="preserve"> </w:t>
      </w:r>
      <w:r w:rsidR="00641EAA">
        <w:rPr>
          <w:rFonts w:ascii="Arial" w:hAnsi="Arial" w:cs="Arial"/>
        </w:rPr>
        <w:t xml:space="preserve">a near </w:t>
      </w:r>
      <w:proofErr w:type="gramStart"/>
      <w:r w:rsidR="00641EAA">
        <w:rPr>
          <w:rFonts w:ascii="Arial" w:hAnsi="Arial" w:cs="Arial"/>
        </w:rPr>
        <w:t>final version</w:t>
      </w:r>
      <w:proofErr w:type="gramEnd"/>
      <w:r w:rsidR="00886899">
        <w:rPr>
          <w:rFonts w:ascii="Arial" w:hAnsi="Arial" w:cs="Arial"/>
        </w:rPr>
        <w:t xml:space="preserve"> of the product</w:t>
      </w:r>
      <w:r w:rsidR="00641EAA">
        <w:rPr>
          <w:rFonts w:ascii="Arial" w:hAnsi="Arial" w:cs="Arial"/>
        </w:rPr>
        <w:t xml:space="preserve"> – if possible remotely from Kiribati</w:t>
      </w:r>
      <w:r w:rsidR="00886899">
        <w:rPr>
          <w:rFonts w:ascii="Arial" w:hAnsi="Arial" w:cs="Arial"/>
        </w:rPr>
        <w:t>.</w:t>
      </w:r>
      <w:r w:rsidR="003C7666">
        <w:rPr>
          <w:rFonts w:ascii="Arial" w:hAnsi="Arial" w:cs="Arial"/>
          <w:lang w:eastAsia="ko-KR"/>
        </w:rPr>
        <w:t xml:space="preserve">  </w:t>
      </w:r>
    </w:p>
    <w:p w14:paraId="79716494" w14:textId="77777777" w:rsidR="00DE2C4E" w:rsidRPr="00DF762E" w:rsidRDefault="00DE2C4E" w:rsidP="00B41C68">
      <w:pPr>
        <w:pBdr>
          <w:bottom w:val="single" w:sz="4" w:space="1" w:color="auto"/>
        </w:pBdr>
        <w:rPr>
          <w:rFonts w:ascii="Arial" w:hAnsi="Arial" w:cs="Arial"/>
        </w:rPr>
      </w:pPr>
    </w:p>
    <w:p w14:paraId="0E2C6D4B" w14:textId="77777777" w:rsidR="00DE580B" w:rsidRDefault="00E90E69" w:rsidP="00B06A4B">
      <w:pPr>
        <w:rPr>
          <w:rFonts w:ascii="Arial" w:hAnsi="Arial" w:cs="Arial"/>
          <w:b/>
        </w:rPr>
      </w:pPr>
      <w:r w:rsidRPr="00DF762E">
        <w:rPr>
          <w:rFonts w:ascii="Arial" w:hAnsi="Arial" w:cs="Arial"/>
          <w:b/>
        </w:rPr>
        <w:t>Payment Schedule</w:t>
      </w:r>
    </w:p>
    <w:p w14:paraId="59697C89" w14:textId="77777777" w:rsidR="00B06A4B" w:rsidRDefault="00B06A4B" w:rsidP="00B06A4B">
      <w:pPr>
        <w:rPr>
          <w:rFonts w:ascii="Arial" w:hAnsi="Arial" w:cs="Arial"/>
          <w:b/>
        </w:rPr>
      </w:pPr>
    </w:p>
    <w:p w14:paraId="3EDB66A4" w14:textId="77777777" w:rsidR="00CA1959" w:rsidRDefault="005035B1" w:rsidP="00B41C68">
      <w:pPr>
        <w:pBdr>
          <w:bottom w:val="single" w:sz="4" w:space="1" w:color="auto"/>
        </w:pBdr>
        <w:rPr>
          <w:rFonts w:ascii="Arial" w:hAnsi="Arial" w:cs="Arial"/>
        </w:rPr>
      </w:pPr>
      <w:r>
        <w:rPr>
          <w:rFonts w:ascii="Arial" w:hAnsi="Arial" w:cs="Arial"/>
        </w:rPr>
        <w:t>Payment is based on the deliverables outlined in the deliverables/</w:t>
      </w:r>
      <w:r w:rsidR="00CD57DF">
        <w:rPr>
          <w:rFonts w:ascii="Arial" w:hAnsi="Arial" w:cs="Arial"/>
        </w:rPr>
        <w:t>Product</w:t>
      </w:r>
      <w:r>
        <w:rPr>
          <w:rFonts w:ascii="Arial" w:hAnsi="Arial" w:cs="Arial"/>
        </w:rPr>
        <w:t xml:space="preserve"> section detailed below</w:t>
      </w:r>
    </w:p>
    <w:p w14:paraId="01FD7760" w14:textId="77777777" w:rsidR="0050294A" w:rsidRPr="005035B1" w:rsidRDefault="0050294A" w:rsidP="00B41C68">
      <w:pPr>
        <w:pBdr>
          <w:bottom w:val="single" w:sz="4" w:space="1" w:color="auto"/>
        </w:pBdr>
        <w:rPr>
          <w:rFonts w:ascii="Arial" w:hAnsi="Arial" w:cs="Arial"/>
        </w:rPr>
      </w:pPr>
    </w:p>
    <w:p w14:paraId="73D95086" w14:textId="77777777" w:rsidR="009F2DEC" w:rsidRDefault="009F2DEC" w:rsidP="009F2DEC">
      <w:pPr>
        <w:rPr>
          <w:rFonts w:ascii="Arial" w:hAnsi="Arial" w:cs="Arial"/>
          <w:b/>
        </w:rPr>
      </w:pPr>
      <w:r w:rsidRPr="00DF762E">
        <w:rPr>
          <w:rFonts w:ascii="Arial" w:hAnsi="Arial" w:cs="Arial"/>
          <w:b/>
        </w:rPr>
        <w:t>Deliverables/End Products</w:t>
      </w:r>
    </w:p>
    <w:p w14:paraId="72F31CCA" w14:textId="77777777" w:rsidR="00DA43A2" w:rsidRDefault="00DA43A2" w:rsidP="009F2DEC">
      <w:pPr>
        <w:rPr>
          <w:rFonts w:ascii="Arial" w:hAnsi="Arial" w:cs="Arial"/>
          <w:b/>
        </w:rPr>
      </w:pPr>
    </w:p>
    <w:tbl>
      <w:tblPr>
        <w:tblStyle w:val="TableGrid"/>
        <w:tblW w:w="9540" w:type="dxa"/>
        <w:tblInd w:w="298" w:type="dxa"/>
        <w:tblLook w:val="04A0" w:firstRow="1" w:lastRow="0" w:firstColumn="1" w:lastColumn="0" w:noHBand="0" w:noVBand="1"/>
      </w:tblPr>
      <w:tblGrid>
        <w:gridCol w:w="1620"/>
        <w:gridCol w:w="7920"/>
      </w:tblGrid>
      <w:tr w:rsidR="00DA43A2" w:rsidRPr="004553F1" w14:paraId="62458A7E" w14:textId="77777777" w:rsidTr="00FF6AF6">
        <w:tc>
          <w:tcPr>
            <w:tcW w:w="1620" w:type="dxa"/>
            <w:shd w:val="clear" w:color="auto" w:fill="D9D9D9" w:themeFill="background1" w:themeFillShade="D9"/>
          </w:tcPr>
          <w:p w14:paraId="73A468BE" w14:textId="77777777" w:rsidR="00DA43A2" w:rsidRPr="004553F1" w:rsidRDefault="00DA43A2" w:rsidP="00FF6AF6">
            <w:pPr>
              <w:jc w:val="center"/>
              <w:rPr>
                <w:rFonts w:ascii="Arial" w:hAnsi="Arial" w:cs="Arial"/>
                <w:b/>
              </w:rPr>
            </w:pPr>
            <w:r w:rsidRPr="004553F1">
              <w:rPr>
                <w:rFonts w:ascii="Arial" w:hAnsi="Arial" w:cs="Arial"/>
                <w:b/>
              </w:rPr>
              <w:t>Deliverable</w:t>
            </w:r>
          </w:p>
        </w:tc>
        <w:tc>
          <w:tcPr>
            <w:tcW w:w="7920" w:type="dxa"/>
            <w:shd w:val="clear" w:color="auto" w:fill="D9D9D9" w:themeFill="background1" w:themeFillShade="D9"/>
          </w:tcPr>
          <w:p w14:paraId="05532881" w14:textId="77777777" w:rsidR="00DA43A2" w:rsidRPr="004553F1" w:rsidRDefault="00DA43A2" w:rsidP="00FF6AF6">
            <w:pPr>
              <w:jc w:val="center"/>
              <w:rPr>
                <w:rFonts w:ascii="Arial" w:hAnsi="Arial" w:cs="Arial"/>
                <w:b/>
              </w:rPr>
            </w:pPr>
            <w:r w:rsidRPr="004553F1">
              <w:rPr>
                <w:rFonts w:ascii="Arial" w:hAnsi="Arial" w:cs="Arial"/>
                <w:b/>
              </w:rPr>
              <w:t>Details</w:t>
            </w:r>
          </w:p>
        </w:tc>
      </w:tr>
      <w:tr w:rsidR="00DA43A2" w:rsidRPr="004553F1" w14:paraId="319087F2" w14:textId="77777777" w:rsidTr="00FF6AF6">
        <w:tc>
          <w:tcPr>
            <w:tcW w:w="1620" w:type="dxa"/>
          </w:tcPr>
          <w:p w14:paraId="20DEF55E" w14:textId="77777777" w:rsidR="00DA43A2" w:rsidRDefault="00DA43A2" w:rsidP="00FF6AF6">
            <w:pPr>
              <w:jc w:val="center"/>
              <w:rPr>
                <w:rFonts w:ascii="Arial" w:hAnsi="Arial" w:cs="Arial"/>
              </w:rPr>
            </w:pPr>
            <w:r w:rsidRPr="004553F1">
              <w:rPr>
                <w:rFonts w:ascii="Arial" w:hAnsi="Arial" w:cs="Arial"/>
              </w:rPr>
              <w:t>Deliverable 1</w:t>
            </w:r>
          </w:p>
          <w:p w14:paraId="2477D8B6" w14:textId="77777777" w:rsidR="00886899" w:rsidRPr="004553F1" w:rsidRDefault="00886899" w:rsidP="00FF6AF6">
            <w:pPr>
              <w:jc w:val="center"/>
              <w:rPr>
                <w:rFonts w:ascii="Arial" w:hAnsi="Arial" w:cs="Arial"/>
              </w:rPr>
            </w:pPr>
            <w:r>
              <w:rPr>
                <w:rFonts w:ascii="Arial" w:hAnsi="Arial" w:cs="Arial"/>
              </w:rPr>
              <w:t>20%</w:t>
            </w:r>
          </w:p>
        </w:tc>
        <w:tc>
          <w:tcPr>
            <w:tcW w:w="7920" w:type="dxa"/>
          </w:tcPr>
          <w:p w14:paraId="24C1957C" w14:textId="7D101524" w:rsidR="00886899" w:rsidRPr="00886899" w:rsidRDefault="00C0147E" w:rsidP="00886899">
            <w:pPr>
              <w:pStyle w:val="ListParagraph"/>
              <w:numPr>
                <w:ilvl w:val="0"/>
                <w:numId w:val="34"/>
              </w:numPr>
              <w:autoSpaceDE w:val="0"/>
              <w:autoSpaceDN w:val="0"/>
              <w:adjustRightInd w:val="0"/>
              <w:rPr>
                <w:rFonts w:ascii="Arial" w:hAnsi="Arial" w:cs="Arial"/>
              </w:rPr>
            </w:pPr>
            <w:r>
              <w:rPr>
                <w:rFonts w:ascii="Arial" w:hAnsi="Arial" w:cs="Arial"/>
              </w:rPr>
              <w:t>Inception Report</w:t>
            </w:r>
            <w:r w:rsidR="00303242">
              <w:rPr>
                <w:rFonts w:ascii="Arial" w:hAnsi="Arial" w:cs="Arial"/>
              </w:rPr>
              <w:t xml:space="preserve"> approved by UNICEF and MHMS including </w:t>
            </w:r>
            <w:proofErr w:type="gramStart"/>
            <w:r w:rsidR="00303242">
              <w:rPr>
                <w:rFonts w:ascii="Arial" w:hAnsi="Arial" w:cs="Arial"/>
              </w:rPr>
              <w:t>a documents</w:t>
            </w:r>
            <w:proofErr w:type="gramEnd"/>
            <w:r w:rsidR="00303242">
              <w:rPr>
                <w:rFonts w:ascii="Arial" w:hAnsi="Arial" w:cs="Arial"/>
              </w:rPr>
              <w:t xml:space="preserve"> review and detailed workplan with timelines</w:t>
            </w:r>
            <w:r w:rsidR="00641EAA">
              <w:rPr>
                <w:rFonts w:ascii="Arial" w:hAnsi="Arial" w:cs="Arial"/>
              </w:rPr>
              <w:t xml:space="preserve"> within the first 2 -3 weeks.</w:t>
            </w:r>
          </w:p>
        </w:tc>
      </w:tr>
      <w:tr w:rsidR="00DA43A2" w:rsidRPr="004553F1" w14:paraId="5ECE2A13" w14:textId="77777777" w:rsidTr="00FF6AF6">
        <w:tc>
          <w:tcPr>
            <w:tcW w:w="1620" w:type="dxa"/>
          </w:tcPr>
          <w:p w14:paraId="10BC16D9" w14:textId="77777777" w:rsidR="00DA43A2" w:rsidRDefault="00DA43A2" w:rsidP="00FF6AF6">
            <w:pPr>
              <w:jc w:val="center"/>
              <w:rPr>
                <w:rFonts w:ascii="Arial" w:hAnsi="Arial" w:cs="Arial"/>
              </w:rPr>
            </w:pPr>
            <w:r w:rsidRPr="004553F1">
              <w:rPr>
                <w:rFonts w:ascii="Arial" w:hAnsi="Arial" w:cs="Arial"/>
              </w:rPr>
              <w:t xml:space="preserve">Deliverable </w:t>
            </w:r>
            <w:r w:rsidR="00C0147E">
              <w:rPr>
                <w:rFonts w:ascii="Arial" w:hAnsi="Arial" w:cs="Arial"/>
              </w:rPr>
              <w:t>2</w:t>
            </w:r>
          </w:p>
          <w:p w14:paraId="1AC544B2" w14:textId="77777777" w:rsidR="00886899" w:rsidRPr="004553F1" w:rsidRDefault="00886899" w:rsidP="00FF6AF6">
            <w:pPr>
              <w:jc w:val="center"/>
              <w:rPr>
                <w:rFonts w:ascii="Arial" w:hAnsi="Arial" w:cs="Arial"/>
              </w:rPr>
            </w:pPr>
            <w:r>
              <w:rPr>
                <w:rFonts w:ascii="Arial" w:hAnsi="Arial" w:cs="Arial"/>
              </w:rPr>
              <w:t>30%</w:t>
            </w:r>
          </w:p>
        </w:tc>
        <w:tc>
          <w:tcPr>
            <w:tcW w:w="7920" w:type="dxa"/>
          </w:tcPr>
          <w:p w14:paraId="1CE92D8B" w14:textId="52890EB2" w:rsidR="00DA43A2" w:rsidRDefault="00303242" w:rsidP="00C24304">
            <w:pPr>
              <w:pStyle w:val="ListParagraph"/>
              <w:numPr>
                <w:ilvl w:val="0"/>
                <w:numId w:val="36"/>
              </w:numPr>
              <w:autoSpaceDE w:val="0"/>
              <w:autoSpaceDN w:val="0"/>
              <w:adjustRightInd w:val="0"/>
              <w:rPr>
                <w:rFonts w:ascii="Arial" w:hAnsi="Arial" w:cs="Arial"/>
              </w:rPr>
            </w:pPr>
            <w:r>
              <w:rPr>
                <w:rFonts w:ascii="Arial" w:hAnsi="Arial" w:cs="Arial"/>
              </w:rPr>
              <w:t xml:space="preserve">National consultations (Health promotion, </w:t>
            </w:r>
            <w:r w:rsidR="00E83923">
              <w:rPr>
                <w:rFonts w:ascii="Arial" w:hAnsi="Arial" w:cs="Arial"/>
              </w:rPr>
              <w:t xml:space="preserve">Department of Nursing Services, </w:t>
            </w:r>
            <w:r>
              <w:rPr>
                <w:rFonts w:ascii="Arial" w:hAnsi="Arial" w:cs="Arial"/>
              </w:rPr>
              <w:t xml:space="preserve">DPNOs, </w:t>
            </w:r>
            <w:r w:rsidR="004B5719">
              <w:rPr>
                <w:rFonts w:ascii="Arial" w:hAnsi="Arial" w:cs="Arial"/>
              </w:rPr>
              <w:t xml:space="preserve">nursing school, </w:t>
            </w:r>
            <w:r w:rsidR="00E83923">
              <w:rPr>
                <w:rFonts w:ascii="Arial" w:hAnsi="Arial" w:cs="Arial"/>
              </w:rPr>
              <w:t xml:space="preserve">Nutrition, </w:t>
            </w:r>
            <w:r w:rsidR="00C757A9">
              <w:rPr>
                <w:rFonts w:ascii="Arial" w:hAnsi="Arial" w:cs="Arial"/>
              </w:rPr>
              <w:t>RMNCAH</w:t>
            </w:r>
            <w:r w:rsidR="00E83923">
              <w:rPr>
                <w:rFonts w:ascii="Arial" w:hAnsi="Arial" w:cs="Arial"/>
              </w:rPr>
              <w:t>, Education, Sanitation, Social Welfare, Justice,</w:t>
            </w:r>
            <w:r w:rsidR="00C757A9">
              <w:rPr>
                <w:rFonts w:ascii="Arial" w:hAnsi="Arial" w:cs="Arial"/>
              </w:rPr>
              <w:t xml:space="preserve"> </w:t>
            </w:r>
            <w:proofErr w:type="spellStart"/>
            <w:r>
              <w:rPr>
                <w:rFonts w:ascii="Arial" w:hAnsi="Arial" w:cs="Arial"/>
              </w:rPr>
              <w:t>etc</w:t>
            </w:r>
            <w:proofErr w:type="spellEnd"/>
            <w:r>
              <w:rPr>
                <w:rFonts w:ascii="Arial" w:hAnsi="Arial" w:cs="Arial"/>
              </w:rPr>
              <w:t>)</w:t>
            </w:r>
          </w:p>
          <w:p w14:paraId="62AF9463" w14:textId="41DA7C07" w:rsidR="00470409" w:rsidRDefault="00470409" w:rsidP="00C24304">
            <w:pPr>
              <w:pStyle w:val="ListParagraph"/>
              <w:numPr>
                <w:ilvl w:val="0"/>
                <w:numId w:val="36"/>
              </w:numPr>
              <w:autoSpaceDE w:val="0"/>
              <w:autoSpaceDN w:val="0"/>
              <w:adjustRightInd w:val="0"/>
              <w:rPr>
                <w:rFonts w:ascii="Arial" w:hAnsi="Arial" w:cs="Arial"/>
              </w:rPr>
            </w:pPr>
            <w:r>
              <w:rPr>
                <w:rFonts w:ascii="Arial" w:hAnsi="Arial" w:cs="Arial"/>
              </w:rPr>
              <w:t xml:space="preserve">Draft </w:t>
            </w:r>
            <w:proofErr w:type="spellStart"/>
            <w:r>
              <w:rPr>
                <w:rFonts w:ascii="Arial" w:hAnsi="Arial" w:cs="Arial"/>
              </w:rPr>
              <w:t>ToR</w:t>
            </w:r>
            <w:proofErr w:type="spellEnd"/>
            <w:r>
              <w:rPr>
                <w:rFonts w:ascii="Arial" w:hAnsi="Arial" w:cs="Arial"/>
              </w:rPr>
              <w:t xml:space="preserve"> for Task Force approved by UNICEF and MHMS</w:t>
            </w:r>
          </w:p>
          <w:p w14:paraId="3884EEE9" w14:textId="16459936" w:rsidR="00303242" w:rsidRPr="00C24304" w:rsidRDefault="00E83923" w:rsidP="00C24304">
            <w:pPr>
              <w:pStyle w:val="ListParagraph"/>
              <w:numPr>
                <w:ilvl w:val="0"/>
                <w:numId w:val="36"/>
              </w:numPr>
              <w:autoSpaceDE w:val="0"/>
              <w:autoSpaceDN w:val="0"/>
              <w:adjustRightInd w:val="0"/>
              <w:rPr>
                <w:rFonts w:ascii="Arial" w:hAnsi="Arial" w:cs="Arial"/>
              </w:rPr>
            </w:pPr>
            <w:r>
              <w:rPr>
                <w:rFonts w:ascii="Arial" w:hAnsi="Arial" w:cs="Arial"/>
              </w:rPr>
              <w:t>Brief report from h</w:t>
            </w:r>
            <w:r w:rsidR="00303242">
              <w:rPr>
                <w:rFonts w:ascii="Arial" w:hAnsi="Arial" w:cs="Arial"/>
              </w:rPr>
              <w:t>ealth facility and community visits</w:t>
            </w:r>
            <w:r>
              <w:rPr>
                <w:rFonts w:ascii="Arial" w:hAnsi="Arial" w:cs="Arial"/>
              </w:rPr>
              <w:t xml:space="preserve"> including Island Councils and Village Welfare Groups </w:t>
            </w:r>
            <w:r w:rsidR="00303242">
              <w:rPr>
                <w:rFonts w:ascii="Arial" w:hAnsi="Arial" w:cs="Arial"/>
              </w:rPr>
              <w:t xml:space="preserve">– Tarawa and at least </w:t>
            </w:r>
            <w:r>
              <w:rPr>
                <w:rFonts w:ascii="Arial" w:hAnsi="Arial" w:cs="Arial"/>
              </w:rPr>
              <w:t xml:space="preserve">outer islands from </w:t>
            </w:r>
            <w:r w:rsidR="00303242">
              <w:rPr>
                <w:rFonts w:ascii="Arial" w:hAnsi="Arial" w:cs="Arial"/>
              </w:rPr>
              <w:t xml:space="preserve">2 </w:t>
            </w:r>
            <w:r>
              <w:rPr>
                <w:rFonts w:ascii="Arial" w:hAnsi="Arial" w:cs="Arial"/>
              </w:rPr>
              <w:t>districts</w:t>
            </w:r>
          </w:p>
        </w:tc>
      </w:tr>
      <w:tr w:rsidR="00DA43A2" w:rsidRPr="004553F1" w14:paraId="65271C87" w14:textId="77777777" w:rsidTr="00FF6AF6">
        <w:tc>
          <w:tcPr>
            <w:tcW w:w="1620" w:type="dxa"/>
          </w:tcPr>
          <w:p w14:paraId="2630F50B" w14:textId="77777777" w:rsidR="00DA43A2" w:rsidRDefault="00DA43A2" w:rsidP="00FF6AF6">
            <w:pPr>
              <w:jc w:val="center"/>
              <w:rPr>
                <w:rFonts w:ascii="Arial" w:hAnsi="Arial" w:cs="Arial"/>
              </w:rPr>
            </w:pPr>
            <w:r w:rsidRPr="004553F1">
              <w:rPr>
                <w:rFonts w:ascii="Arial" w:hAnsi="Arial" w:cs="Arial"/>
              </w:rPr>
              <w:t xml:space="preserve">Deliverable </w:t>
            </w:r>
            <w:r w:rsidR="00C0147E">
              <w:rPr>
                <w:rFonts w:ascii="Arial" w:hAnsi="Arial" w:cs="Arial"/>
              </w:rPr>
              <w:t>3</w:t>
            </w:r>
          </w:p>
          <w:p w14:paraId="3F356E2E" w14:textId="77777777" w:rsidR="00886899" w:rsidRPr="004553F1" w:rsidRDefault="00C24304" w:rsidP="00FF6AF6">
            <w:pPr>
              <w:jc w:val="center"/>
              <w:rPr>
                <w:rFonts w:ascii="Arial" w:hAnsi="Arial" w:cs="Arial"/>
              </w:rPr>
            </w:pPr>
            <w:r>
              <w:rPr>
                <w:rFonts w:ascii="Arial" w:hAnsi="Arial" w:cs="Arial"/>
              </w:rPr>
              <w:t>30%</w:t>
            </w:r>
          </w:p>
        </w:tc>
        <w:tc>
          <w:tcPr>
            <w:tcW w:w="7920" w:type="dxa"/>
          </w:tcPr>
          <w:p w14:paraId="7FD0A39D" w14:textId="455E70C9" w:rsidR="00DA43A2" w:rsidRDefault="00C33821" w:rsidP="003914C4">
            <w:pPr>
              <w:pStyle w:val="ListParagraph"/>
              <w:numPr>
                <w:ilvl w:val="0"/>
                <w:numId w:val="37"/>
              </w:numPr>
              <w:rPr>
                <w:rFonts w:ascii="Arial" w:hAnsi="Arial" w:cs="Arial"/>
              </w:rPr>
            </w:pPr>
            <w:r>
              <w:rPr>
                <w:rFonts w:ascii="Arial" w:hAnsi="Arial" w:cs="Arial"/>
              </w:rPr>
              <w:t>Draft ‘how to modules’ approved by UNICEF and MHMS</w:t>
            </w:r>
            <w:r w:rsidR="00E83923">
              <w:rPr>
                <w:rFonts w:ascii="Arial" w:hAnsi="Arial" w:cs="Arial"/>
              </w:rPr>
              <w:t xml:space="preserve"> before pre-testing</w:t>
            </w:r>
          </w:p>
          <w:p w14:paraId="0221B420" w14:textId="20F9AA23" w:rsidR="004B5719" w:rsidRDefault="00251D45" w:rsidP="004B5719">
            <w:pPr>
              <w:pStyle w:val="ListParagraph"/>
              <w:numPr>
                <w:ilvl w:val="0"/>
                <w:numId w:val="37"/>
              </w:numPr>
              <w:rPr>
                <w:rFonts w:ascii="Arial" w:hAnsi="Arial" w:cs="Arial"/>
              </w:rPr>
            </w:pPr>
            <w:r w:rsidRPr="004B5719">
              <w:rPr>
                <w:rFonts w:ascii="Arial" w:hAnsi="Arial" w:cs="Arial"/>
              </w:rPr>
              <w:t>Pre-tested/final modules approved by UNICEF and MHMS</w:t>
            </w:r>
          </w:p>
          <w:p w14:paraId="2500CDE5" w14:textId="22CC712A" w:rsidR="00E83923" w:rsidRPr="004B5719" w:rsidRDefault="00E83923" w:rsidP="004B5719">
            <w:pPr>
              <w:pStyle w:val="ListParagraph"/>
              <w:numPr>
                <w:ilvl w:val="0"/>
                <w:numId w:val="37"/>
              </w:numPr>
              <w:rPr>
                <w:rFonts w:ascii="Arial" w:hAnsi="Arial" w:cs="Arial"/>
              </w:rPr>
            </w:pPr>
            <w:r>
              <w:rPr>
                <w:rFonts w:ascii="Arial" w:hAnsi="Arial" w:cs="Arial"/>
              </w:rPr>
              <w:t>Skills Gap Analysis</w:t>
            </w:r>
          </w:p>
          <w:p w14:paraId="6207ED4A" w14:textId="77777777" w:rsidR="00251D45" w:rsidRPr="00251D45" w:rsidRDefault="00251D45" w:rsidP="00251D45">
            <w:pPr>
              <w:pStyle w:val="ListParagraph"/>
              <w:numPr>
                <w:ilvl w:val="0"/>
                <w:numId w:val="37"/>
              </w:numPr>
              <w:rPr>
                <w:rFonts w:ascii="Arial" w:hAnsi="Arial" w:cs="Arial"/>
              </w:rPr>
            </w:pPr>
            <w:r>
              <w:rPr>
                <w:rFonts w:ascii="Arial" w:hAnsi="Arial" w:cs="Arial"/>
              </w:rPr>
              <w:t>Debrief at Kiribati and Suva levels</w:t>
            </w:r>
          </w:p>
        </w:tc>
      </w:tr>
      <w:tr w:rsidR="00886899" w:rsidRPr="004553F1" w14:paraId="502B7597" w14:textId="77777777" w:rsidTr="00FF6AF6">
        <w:tc>
          <w:tcPr>
            <w:tcW w:w="1620" w:type="dxa"/>
          </w:tcPr>
          <w:p w14:paraId="287E666C" w14:textId="77777777" w:rsidR="00886899" w:rsidRDefault="00886899" w:rsidP="00FF6AF6">
            <w:pPr>
              <w:jc w:val="center"/>
              <w:rPr>
                <w:rFonts w:ascii="Arial" w:hAnsi="Arial" w:cs="Arial"/>
              </w:rPr>
            </w:pPr>
            <w:r>
              <w:rPr>
                <w:rFonts w:ascii="Arial" w:hAnsi="Arial" w:cs="Arial"/>
              </w:rPr>
              <w:t>Deliverable 4</w:t>
            </w:r>
          </w:p>
          <w:p w14:paraId="142C0EFC" w14:textId="77777777" w:rsidR="00C24304" w:rsidRPr="004553F1" w:rsidRDefault="00C24304" w:rsidP="00FF6AF6">
            <w:pPr>
              <w:jc w:val="center"/>
              <w:rPr>
                <w:rFonts w:ascii="Arial" w:hAnsi="Arial" w:cs="Arial"/>
              </w:rPr>
            </w:pPr>
            <w:r>
              <w:rPr>
                <w:rFonts w:ascii="Arial" w:hAnsi="Arial" w:cs="Arial"/>
              </w:rPr>
              <w:t>20%</w:t>
            </w:r>
          </w:p>
        </w:tc>
        <w:tc>
          <w:tcPr>
            <w:tcW w:w="7920" w:type="dxa"/>
          </w:tcPr>
          <w:p w14:paraId="49F4059A" w14:textId="5A06D03D" w:rsidR="003732AB" w:rsidRDefault="00251D45" w:rsidP="003732AB">
            <w:pPr>
              <w:pStyle w:val="ListParagraph"/>
              <w:numPr>
                <w:ilvl w:val="0"/>
                <w:numId w:val="37"/>
              </w:numPr>
              <w:rPr>
                <w:rFonts w:ascii="Arial" w:hAnsi="Arial" w:cs="Arial"/>
              </w:rPr>
            </w:pPr>
            <w:r>
              <w:rPr>
                <w:rFonts w:ascii="Arial" w:hAnsi="Arial" w:cs="Arial"/>
              </w:rPr>
              <w:t xml:space="preserve">Final </w:t>
            </w:r>
            <w:r w:rsidR="00E83923">
              <w:rPr>
                <w:rFonts w:ascii="Arial" w:hAnsi="Arial" w:cs="Arial"/>
              </w:rPr>
              <w:t>Toolkit</w:t>
            </w:r>
            <w:r w:rsidR="00886899">
              <w:rPr>
                <w:rFonts w:ascii="Arial" w:hAnsi="Arial" w:cs="Arial"/>
              </w:rPr>
              <w:t xml:space="preserve"> </w:t>
            </w:r>
            <w:r w:rsidR="00E83923">
              <w:rPr>
                <w:rFonts w:ascii="Arial" w:hAnsi="Arial" w:cs="Arial"/>
              </w:rPr>
              <w:t>approved by UNICEF and MHMS</w:t>
            </w:r>
          </w:p>
          <w:p w14:paraId="3187B126" w14:textId="09F0196A" w:rsidR="003732AB" w:rsidRPr="003732AB" w:rsidRDefault="005A56EA" w:rsidP="003732AB">
            <w:pPr>
              <w:pStyle w:val="ListParagraph"/>
              <w:numPr>
                <w:ilvl w:val="0"/>
                <w:numId w:val="37"/>
              </w:numPr>
              <w:rPr>
                <w:rFonts w:ascii="Arial" w:hAnsi="Arial" w:cs="Arial"/>
              </w:rPr>
            </w:pPr>
            <w:r>
              <w:rPr>
                <w:rFonts w:ascii="Arial" w:hAnsi="Arial" w:cs="Arial"/>
              </w:rPr>
              <w:t>Strategy</w:t>
            </w:r>
            <w:r w:rsidR="003732AB">
              <w:rPr>
                <w:rFonts w:ascii="Arial" w:hAnsi="Arial" w:cs="Arial"/>
              </w:rPr>
              <w:t xml:space="preserve"> </w:t>
            </w:r>
            <w:r w:rsidR="001153FA">
              <w:rPr>
                <w:rFonts w:ascii="Arial" w:hAnsi="Arial" w:cs="Arial"/>
              </w:rPr>
              <w:t>for bridging the skills gap immediately and longer term t</w:t>
            </w:r>
            <w:r w:rsidR="003732AB">
              <w:rPr>
                <w:rFonts w:ascii="Arial" w:hAnsi="Arial" w:cs="Arial"/>
              </w:rPr>
              <w:t xml:space="preserve">o </w:t>
            </w:r>
            <w:r w:rsidR="003B7A98">
              <w:rPr>
                <w:rFonts w:ascii="Arial" w:hAnsi="Arial" w:cs="Arial"/>
              </w:rPr>
              <w:t xml:space="preserve">build capacity on the </w:t>
            </w:r>
            <w:r>
              <w:rPr>
                <w:rFonts w:ascii="Arial" w:hAnsi="Arial" w:cs="Arial"/>
              </w:rPr>
              <w:t xml:space="preserve">How To guides </w:t>
            </w:r>
            <w:r w:rsidR="003B7A98">
              <w:rPr>
                <w:rFonts w:ascii="Arial" w:hAnsi="Arial" w:cs="Arial"/>
              </w:rPr>
              <w:t>among health staff</w:t>
            </w:r>
            <w:r w:rsidR="001153FA">
              <w:rPr>
                <w:rFonts w:ascii="Arial" w:hAnsi="Arial" w:cs="Arial"/>
              </w:rPr>
              <w:t xml:space="preserve"> and supervisors</w:t>
            </w:r>
          </w:p>
          <w:p w14:paraId="3DA3CE3B" w14:textId="77777777" w:rsidR="004B5719" w:rsidRPr="003C7666" w:rsidRDefault="004B5719" w:rsidP="003C7666">
            <w:pPr>
              <w:pStyle w:val="ListParagraph"/>
              <w:numPr>
                <w:ilvl w:val="0"/>
                <w:numId w:val="37"/>
              </w:numPr>
              <w:rPr>
                <w:rFonts w:ascii="Arial" w:hAnsi="Arial" w:cs="Arial"/>
              </w:rPr>
            </w:pPr>
            <w:r>
              <w:rPr>
                <w:rFonts w:ascii="Arial" w:hAnsi="Arial" w:cs="Arial"/>
              </w:rPr>
              <w:t>Short reflections 3-5 pages with recommendations for the future</w:t>
            </w:r>
          </w:p>
        </w:tc>
      </w:tr>
    </w:tbl>
    <w:p w14:paraId="2E4AF8A0" w14:textId="77777777" w:rsidR="00DA43A2" w:rsidRDefault="00DA43A2" w:rsidP="009F2DEC">
      <w:pPr>
        <w:rPr>
          <w:rFonts w:ascii="Arial" w:hAnsi="Arial" w:cs="Arial"/>
          <w:b/>
        </w:rPr>
      </w:pPr>
    </w:p>
    <w:p w14:paraId="0D30D2A4" w14:textId="07F9CDB3" w:rsidR="008C78C7" w:rsidRDefault="005A56EA" w:rsidP="00B41C68">
      <w:pPr>
        <w:pBdr>
          <w:bottom w:val="single" w:sz="4" w:space="1" w:color="auto"/>
        </w:pBdr>
        <w:rPr>
          <w:rFonts w:ascii="Arial" w:hAnsi="Arial" w:cs="Arial"/>
        </w:rPr>
      </w:pPr>
      <w:r>
        <w:rPr>
          <w:rFonts w:ascii="Arial" w:hAnsi="Arial" w:cs="Arial"/>
        </w:rPr>
        <w:t xml:space="preserve">Timelines are flexible with a preferred start date of February 2019 for 5 months.  </w:t>
      </w:r>
    </w:p>
    <w:p w14:paraId="438E7C8A" w14:textId="77777777" w:rsidR="005A56EA" w:rsidRPr="00DF762E" w:rsidRDefault="005A56EA" w:rsidP="00B41C68">
      <w:pPr>
        <w:pBdr>
          <w:bottom w:val="single" w:sz="4" w:space="1" w:color="auto"/>
        </w:pBdr>
        <w:rPr>
          <w:rFonts w:ascii="Arial" w:hAnsi="Arial" w:cs="Arial"/>
        </w:rPr>
      </w:pPr>
    </w:p>
    <w:p w14:paraId="250DA01E" w14:textId="77777777" w:rsidR="00ED0F4C" w:rsidRDefault="00ED0F4C" w:rsidP="000570A6">
      <w:pPr>
        <w:jc w:val="both"/>
        <w:rPr>
          <w:rFonts w:ascii="Arial" w:hAnsi="Arial" w:cs="Arial"/>
          <w:b/>
          <w:u w:val="single"/>
        </w:rPr>
      </w:pPr>
    </w:p>
    <w:p w14:paraId="6E6942D6" w14:textId="77777777" w:rsidR="00944013" w:rsidRPr="00DF762E" w:rsidRDefault="00944013" w:rsidP="00944013">
      <w:pPr>
        <w:rPr>
          <w:rFonts w:ascii="Arial" w:hAnsi="Arial" w:cs="Arial"/>
          <w:b/>
        </w:rPr>
      </w:pPr>
    </w:p>
    <w:p w14:paraId="5735F05F" w14:textId="77777777"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4B534441" w14:textId="1F8BBF0F" w:rsidR="00944013" w:rsidRDefault="00786959" w:rsidP="00B41C68">
      <w:pPr>
        <w:pBdr>
          <w:bottom w:val="single" w:sz="4" w:space="1" w:color="auto"/>
        </w:pBdr>
        <w:rPr>
          <w:rFonts w:ascii="Arial" w:hAnsi="Arial" w:cs="Arial"/>
        </w:rPr>
      </w:pPr>
      <w:r w:rsidRPr="00332148">
        <w:rPr>
          <w:rFonts w:ascii="Arial" w:hAnsi="Arial" w:cs="Arial"/>
        </w:rPr>
        <w:t>The consultant will work under the overall sup</w:t>
      </w:r>
      <w:r w:rsidR="00C24304" w:rsidRPr="00332148">
        <w:rPr>
          <w:rFonts w:ascii="Arial" w:hAnsi="Arial" w:cs="Arial"/>
        </w:rPr>
        <w:t xml:space="preserve">ervision </w:t>
      </w:r>
      <w:r w:rsidR="004B3A89" w:rsidRPr="00332148">
        <w:rPr>
          <w:rFonts w:ascii="Arial" w:hAnsi="Arial" w:cs="Arial"/>
        </w:rPr>
        <w:t xml:space="preserve">will be by UNICEF CFO Kiribati </w:t>
      </w:r>
      <w:r w:rsidR="00C24304" w:rsidRPr="00332148">
        <w:rPr>
          <w:rFonts w:ascii="Arial" w:hAnsi="Arial" w:cs="Arial"/>
        </w:rPr>
        <w:t>and</w:t>
      </w:r>
      <w:r w:rsidR="005A56EA">
        <w:rPr>
          <w:rFonts w:ascii="Arial" w:hAnsi="Arial" w:cs="Arial"/>
        </w:rPr>
        <w:t xml:space="preserve"> technical guidance </w:t>
      </w:r>
      <w:r w:rsidR="004B3A89">
        <w:rPr>
          <w:rFonts w:ascii="Arial" w:hAnsi="Arial" w:cs="Arial"/>
        </w:rPr>
        <w:t>by</w:t>
      </w:r>
      <w:r w:rsidR="005A56EA">
        <w:rPr>
          <w:rFonts w:ascii="Arial" w:hAnsi="Arial" w:cs="Arial"/>
        </w:rPr>
        <w:t xml:space="preserve"> the UNICE</w:t>
      </w:r>
      <w:r w:rsidR="00C24304" w:rsidRPr="00332148">
        <w:rPr>
          <w:rFonts w:ascii="Arial" w:hAnsi="Arial" w:cs="Arial"/>
        </w:rPr>
        <w:t>F Pacific Chief of C</w:t>
      </w:r>
      <w:r w:rsidR="00564083">
        <w:rPr>
          <w:rFonts w:ascii="Arial" w:hAnsi="Arial" w:cs="Arial"/>
        </w:rPr>
        <w:t xml:space="preserve">hild Survival and Development. </w:t>
      </w:r>
      <w:r w:rsidR="00641EAA">
        <w:rPr>
          <w:rFonts w:ascii="Arial" w:hAnsi="Arial" w:cs="Arial"/>
        </w:rPr>
        <w:t xml:space="preserve"> Day to day collaboration will</w:t>
      </w:r>
      <w:r w:rsidR="004B3A89">
        <w:rPr>
          <w:rFonts w:ascii="Arial" w:hAnsi="Arial" w:cs="Arial"/>
        </w:rPr>
        <w:t xml:space="preserve"> also</w:t>
      </w:r>
      <w:r w:rsidR="00641EAA">
        <w:rPr>
          <w:rFonts w:ascii="Arial" w:hAnsi="Arial" w:cs="Arial"/>
        </w:rPr>
        <w:t xml:space="preserve"> be with the UNICEF Kiribati Health Team. </w:t>
      </w:r>
      <w:r w:rsidR="00B63647" w:rsidRPr="00332148">
        <w:rPr>
          <w:rFonts w:ascii="Arial" w:hAnsi="Arial" w:cs="Arial"/>
        </w:rPr>
        <w:t xml:space="preserve"> UNICEF will facilitate operational support as required.</w:t>
      </w:r>
    </w:p>
    <w:p w14:paraId="546E3FFD" w14:textId="77777777" w:rsidR="00C24304" w:rsidRPr="00C24304" w:rsidRDefault="00C24304" w:rsidP="00B41C68">
      <w:pPr>
        <w:pBdr>
          <w:bottom w:val="single" w:sz="4" w:space="1" w:color="auto"/>
        </w:pBdr>
        <w:rPr>
          <w:rFonts w:ascii="Arial" w:hAnsi="Arial" w:cs="Arial"/>
        </w:rPr>
      </w:pPr>
    </w:p>
    <w:p w14:paraId="2499A69A" w14:textId="72F12156" w:rsidR="00B63647" w:rsidRPr="00C24304" w:rsidRDefault="00B63647" w:rsidP="00B41C68">
      <w:pPr>
        <w:pBdr>
          <w:bottom w:val="single" w:sz="4" w:space="1" w:color="auto"/>
        </w:pBdr>
        <w:rPr>
          <w:rFonts w:ascii="Arial" w:hAnsi="Arial" w:cs="Arial"/>
        </w:rPr>
      </w:pPr>
      <w:r w:rsidRPr="00C24304">
        <w:rPr>
          <w:rFonts w:ascii="Arial" w:hAnsi="Arial" w:cs="Arial"/>
        </w:rPr>
        <w:t xml:space="preserve">The consultant will work </w:t>
      </w:r>
      <w:r w:rsidR="00C24304">
        <w:rPr>
          <w:rFonts w:ascii="Arial" w:hAnsi="Arial" w:cs="Arial"/>
        </w:rPr>
        <w:t>jointly</w:t>
      </w:r>
      <w:r w:rsidRPr="00C24304">
        <w:rPr>
          <w:rFonts w:ascii="Arial" w:hAnsi="Arial" w:cs="Arial"/>
        </w:rPr>
        <w:t xml:space="preserve"> with the </w:t>
      </w:r>
      <w:r w:rsidR="00A208FE">
        <w:rPr>
          <w:rFonts w:ascii="Arial" w:hAnsi="Arial" w:cs="Arial"/>
        </w:rPr>
        <w:t>Department of Health Promotion</w:t>
      </w:r>
      <w:r w:rsidRPr="00C24304">
        <w:rPr>
          <w:rFonts w:ascii="Arial" w:hAnsi="Arial" w:cs="Arial"/>
        </w:rPr>
        <w:t xml:space="preserve"> </w:t>
      </w:r>
      <w:r w:rsidR="00A208FE">
        <w:rPr>
          <w:rFonts w:ascii="Arial" w:hAnsi="Arial" w:cs="Arial"/>
        </w:rPr>
        <w:t xml:space="preserve">and the </w:t>
      </w:r>
      <w:r w:rsidR="001D0E4F">
        <w:rPr>
          <w:rFonts w:ascii="Arial" w:hAnsi="Arial" w:cs="Arial"/>
        </w:rPr>
        <w:t>Department of Nursing Services specifically with D</w:t>
      </w:r>
      <w:r w:rsidR="00A208FE">
        <w:rPr>
          <w:rFonts w:ascii="Arial" w:hAnsi="Arial" w:cs="Arial"/>
        </w:rPr>
        <w:t>istrict Principle Nursing Officers (DPNOs)</w:t>
      </w:r>
      <w:r w:rsidRPr="00C24304">
        <w:rPr>
          <w:rFonts w:ascii="Arial" w:hAnsi="Arial" w:cs="Arial"/>
        </w:rPr>
        <w:t xml:space="preserve">. </w:t>
      </w:r>
    </w:p>
    <w:p w14:paraId="359925AE" w14:textId="77777777" w:rsidR="002B1E68" w:rsidRPr="00DF762E" w:rsidRDefault="002B1E68" w:rsidP="00B41C68">
      <w:pPr>
        <w:pBdr>
          <w:bottom w:val="single" w:sz="4" w:space="1" w:color="auto"/>
        </w:pBdr>
        <w:rPr>
          <w:rFonts w:ascii="Arial" w:hAnsi="Arial" w:cs="Arial"/>
          <w:b/>
        </w:rPr>
      </w:pPr>
    </w:p>
    <w:p w14:paraId="4F4765D8" w14:textId="77777777"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4899E8A1" w14:textId="0AC0026B" w:rsidR="001A07C4" w:rsidRDefault="0095331C" w:rsidP="00A1474F">
      <w:pPr>
        <w:tabs>
          <w:tab w:val="left" w:pos="-1080"/>
          <w:tab w:val="left" w:pos="-720"/>
          <w:tab w:val="left" w:pos="0"/>
          <w:tab w:val="left" w:pos="720"/>
          <w:tab w:val="left" w:pos="1440"/>
          <w:tab w:val="left" w:pos="2160"/>
          <w:tab w:val="left" w:pos="2520"/>
          <w:tab w:val="left" w:pos="3600"/>
        </w:tabs>
        <w:jc w:val="both"/>
        <w:rPr>
          <w:rFonts w:ascii="Arial" w:hAnsi="Arial" w:cs="Arial"/>
        </w:rPr>
      </w:pPr>
      <w:r>
        <w:rPr>
          <w:rFonts w:ascii="Arial" w:hAnsi="Arial" w:cs="Arial"/>
        </w:rPr>
        <w:t xml:space="preserve">The </w:t>
      </w:r>
      <w:r w:rsidR="00461A55">
        <w:rPr>
          <w:rFonts w:ascii="Arial" w:hAnsi="Arial" w:cs="Arial"/>
        </w:rPr>
        <w:t xml:space="preserve">consultant is expected to make his/her own </w:t>
      </w:r>
      <w:r w:rsidR="00A1474F">
        <w:rPr>
          <w:rFonts w:ascii="Arial" w:hAnsi="Arial" w:cs="Arial"/>
        </w:rPr>
        <w:t xml:space="preserve">return </w:t>
      </w:r>
      <w:r w:rsidR="00461A55">
        <w:rPr>
          <w:rFonts w:ascii="Arial" w:hAnsi="Arial" w:cs="Arial"/>
        </w:rPr>
        <w:t xml:space="preserve">travel arrangements </w:t>
      </w:r>
      <w:r w:rsidR="00A1474F">
        <w:rPr>
          <w:rFonts w:ascii="Arial" w:hAnsi="Arial" w:cs="Arial"/>
        </w:rPr>
        <w:t xml:space="preserve">from place of recruitment </w:t>
      </w:r>
      <w:r w:rsidR="007B3D25">
        <w:rPr>
          <w:rFonts w:ascii="Arial" w:hAnsi="Arial" w:cs="Arial"/>
        </w:rPr>
        <w:t xml:space="preserve">to Fiji and Kiribati </w:t>
      </w:r>
      <w:r w:rsidR="00A1474F">
        <w:rPr>
          <w:rFonts w:ascii="Arial" w:hAnsi="Arial" w:cs="Arial"/>
        </w:rPr>
        <w:t>on the most dir</w:t>
      </w:r>
      <w:r w:rsidR="00A208FE">
        <w:rPr>
          <w:rFonts w:ascii="Arial" w:hAnsi="Arial" w:cs="Arial"/>
        </w:rPr>
        <w:t xml:space="preserve">ect route and economical class and include this in the submission of budget.  </w:t>
      </w:r>
      <w:r w:rsidR="007B3D25">
        <w:rPr>
          <w:rFonts w:ascii="Arial" w:hAnsi="Arial" w:cs="Arial"/>
        </w:rPr>
        <w:t>P</w:t>
      </w:r>
      <w:r w:rsidR="001A07C4">
        <w:rPr>
          <w:rFonts w:ascii="Arial" w:hAnsi="Arial" w:cs="Arial"/>
        </w:rPr>
        <w:t>rovisions</w:t>
      </w:r>
      <w:r w:rsidR="007B3D25">
        <w:rPr>
          <w:rFonts w:ascii="Arial" w:hAnsi="Arial" w:cs="Arial"/>
        </w:rPr>
        <w:t xml:space="preserve"> will be considered</w:t>
      </w:r>
      <w:r w:rsidR="001A07C4">
        <w:rPr>
          <w:rFonts w:ascii="Arial" w:hAnsi="Arial" w:cs="Arial"/>
        </w:rPr>
        <w:t xml:space="preserve">, both in the validity of the contract and in the budget after the submission of draft products (draft ‘how to’ modules and draft skills gap analysis) for the consultant to return home while UNICEF and the MHMS review, reflect and provide feedback.   </w:t>
      </w:r>
    </w:p>
    <w:p w14:paraId="43F73B94" w14:textId="77777777" w:rsidR="001A07C4" w:rsidRDefault="001A07C4" w:rsidP="00A1474F">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011ADCF3" w14:textId="1FBB2145" w:rsidR="00944013" w:rsidRDefault="00A1474F" w:rsidP="00A1474F">
      <w:pPr>
        <w:tabs>
          <w:tab w:val="left" w:pos="-1080"/>
          <w:tab w:val="left" w:pos="-720"/>
          <w:tab w:val="left" w:pos="0"/>
          <w:tab w:val="left" w:pos="720"/>
          <w:tab w:val="left" w:pos="1440"/>
          <w:tab w:val="left" w:pos="2160"/>
          <w:tab w:val="left" w:pos="2520"/>
          <w:tab w:val="left" w:pos="3600"/>
        </w:tabs>
        <w:jc w:val="both"/>
        <w:rPr>
          <w:rFonts w:ascii="Calibri" w:hAnsi="Calibri" w:cs="Calibri"/>
          <w:sz w:val="22"/>
          <w:szCs w:val="22"/>
        </w:rPr>
      </w:pPr>
      <w:r>
        <w:rPr>
          <w:rFonts w:ascii="Arial" w:hAnsi="Arial" w:cs="Arial"/>
        </w:rPr>
        <w:t>The consultant is also required to organize his/her own visa to the duty station-UNICEF will provide a support letter to assist with visa approval.</w:t>
      </w:r>
    </w:p>
    <w:p w14:paraId="7E9B02B5" w14:textId="77777777" w:rsidR="002B1E68" w:rsidRPr="00DF762E" w:rsidRDefault="002B1E68" w:rsidP="00B41C68">
      <w:pPr>
        <w:pBdr>
          <w:bottom w:val="single" w:sz="4" w:space="1" w:color="auto"/>
        </w:pBdr>
        <w:rPr>
          <w:rFonts w:ascii="Arial" w:hAnsi="Arial" w:cs="Arial"/>
        </w:rPr>
      </w:pPr>
    </w:p>
    <w:p w14:paraId="1BC3CEF2" w14:textId="77777777" w:rsidR="008E72E1" w:rsidRDefault="008E72E1" w:rsidP="00DF762E">
      <w:pPr>
        <w:rPr>
          <w:rFonts w:ascii="Arial" w:hAnsi="Arial" w:cs="Arial"/>
          <w:b/>
        </w:rPr>
      </w:pPr>
      <w:r w:rsidRPr="00DF762E">
        <w:rPr>
          <w:rFonts w:ascii="Arial" w:hAnsi="Arial" w:cs="Arial"/>
          <w:b/>
        </w:rPr>
        <w:t>Consultant’s Work Place:</w:t>
      </w:r>
    </w:p>
    <w:p w14:paraId="41E6DC3A" w14:textId="7255D7DC" w:rsidR="00036E58" w:rsidRPr="00346626" w:rsidRDefault="00036E58" w:rsidP="00036E58">
      <w:pPr>
        <w:pBdr>
          <w:bottom w:val="single" w:sz="4" w:space="1" w:color="auto"/>
        </w:pBdr>
        <w:rPr>
          <w:rFonts w:ascii="Arial" w:hAnsi="Arial" w:cs="Arial"/>
        </w:rPr>
      </w:pPr>
      <w:r w:rsidRPr="00346626">
        <w:rPr>
          <w:rFonts w:ascii="Arial" w:hAnsi="Arial" w:cs="Arial"/>
        </w:rPr>
        <w:t xml:space="preserve">The </w:t>
      </w:r>
      <w:r>
        <w:rPr>
          <w:rFonts w:ascii="Arial" w:hAnsi="Arial" w:cs="Arial"/>
        </w:rPr>
        <w:t>consultant</w:t>
      </w:r>
      <w:r w:rsidRPr="00346626">
        <w:rPr>
          <w:rFonts w:ascii="Arial" w:hAnsi="Arial" w:cs="Arial"/>
        </w:rPr>
        <w:t xml:space="preserve"> will </w:t>
      </w:r>
      <w:r w:rsidR="00332148">
        <w:rPr>
          <w:rFonts w:ascii="Arial" w:hAnsi="Arial" w:cs="Arial"/>
        </w:rPr>
        <w:t>be based at the MHMS</w:t>
      </w:r>
      <w:r w:rsidR="001A07C4">
        <w:rPr>
          <w:rFonts w:ascii="Arial" w:hAnsi="Arial" w:cs="Arial"/>
        </w:rPr>
        <w:t xml:space="preserve">/UNICEF Office </w:t>
      </w:r>
      <w:r w:rsidR="00A208FE">
        <w:rPr>
          <w:rFonts w:ascii="Arial" w:hAnsi="Arial" w:cs="Arial"/>
        </w:rPr>
        <w:t>in Kiribati.</w:t>
      </w:r>
    </w:p>
    <w:p w14:paraId="509B6D65" w14:textId="77777777" w:rsidR="00036E58" w:rsidRPr="00346626" w:rsidRDefault="00036E58" w:rsidP="00036E58">
      <w:pPr>
        <w:pBdr>
          <w:bottom w:val="single" w:sz="4" w:space="1" w:color="auto"/>
        </w:pBdr>
        <w:rPr>
          <w:rFonts w:ascii="Arial" w:hAnsi="Arial" w:cs="Arial"/>
        </w:rPr>
      </w:pPr>
    </w:p>
    <w:p w14:paraId="75C08ABD" w14:textId="0202855D" w:rsidR="00036E58" w:rsidRPr="00346626" w:rsidRDefault="00036E58" w:rsidP="00036E58">
      <w:pPr>
        <w:pBdr>
          <w:bottom w:val="single" w:sz="4" w:space="1" w:color="auto"/>
        </w:pBdr>
        <w:rPr>
          <w:rFonts w:ascii="Arial" w:hAnsi="Arial" w:cs="Arial"/>
        </w:rPr>
      </w:pPr>
      <w:r w:rsidRPr="00346626">
        <w:rPr>
          <w:rFonts w:ascii="Arial" w:hAnsi="Arial" w:cs="Arial"/>
        </w:rPr>
        <w:t xml:space="preserve">The </w:t>
      </w:r>
      <w:r>
        <w:rPr>
          <w:rFonts w:ascii="Arial" w:hAnsi="Arial" w:cs="Arial"/>
        </w:rPr>
        <w:t>Consultant</w:t>
      </w:r>
      <w:r w:rsidRPr="00346626">
        <w:rPr>
          <w:rFonts w:ascii="Arial" w:hAnsi="Arial" w:cs="Arial"/>
        </w:rPr>
        <w:t xml:space="preserve"> will </w:t>
      </w:r>
      <w:r w:rsidR="00A208FE">
        <w:rPr>
          <w:rFonts w:ascii="Arial" w:hAnsi="Arial" w:cs="Arial"/>
        </w:rPr>
        <w:t xml:space="preserve">be accompanied on the initial visit by </w:t>
      </w:r>
      <w:r w:rsidR="005A56EA">
        <w:rPr>
          <w:rFonts w:ascii="Arial" w:hAnsi="Arial" w:cs="Arial"/>
        </w:rPr>
        <w:t>a designated staff member from the</w:t>
      </w:r>
      <w:r w:rsidRPr="00346626">
        <w:rPr>
          <w:rFonts w:ascii="Arial" w:hAnsi="Arial" w:cs="Arial"/>
        </w:rPr>
        <w:t xml:space="preserve"> UNICEF Suva office</w:t>
      </w:r>
      <w:r w:rsidR="00A208FE">
        <w:rPr>
          <w:rFonts w:ascii="Arial" w:hAnsi="Arial" w:cs="Arial"/>
        </w:rPr>
        <w:t xml:space="preserve">.  A debrief should be provided to the UNICEF Suva Office and </w:t>
      </w:r>
      <w:r w:rsidR="001A07C4">
        <w:rPr>
          <w:rFonts w:ascii="Arial" w:hAnsi="Arial" w:cs="Arial"/>
        </w:rPr>
        <w:t>could be done remotely</w:t>
      </w:r>
      <w:r w:rsidRPr="00346626">
        <w:rPr>
          <w:rFonts w:ascii="Arial" w:hAnsi="Arial" w:cs="Arial"/>
        </w:rPr>
        <w:t>.  The consultant will maintain regular contact/ communication (once per week) with the technical supervisor for technical support and for providing weekly updates by email, skype or telephone as required.</w:t>
      </w:r>
    </w:p>
    <w:p w14:paraId="769766B3" w14:textId="77777777" w:rsidR="00036E58" w:rsidRPr="00346626" w:rsidRDefault="00036E58" w:rsidP="00036E58">
      <w:pPr>
        <w:pBdr>
          <w:bottom w:val="single" w:sz="4" w:space="1" w:color="auto"/>
        </w:pBdr>
        <w:rPr>
          <w:rFonts w:ascii="Arial" w:hAnsi="Arial" w:cs="Arial"/>
        </w:rPr>
      </w:pPr>
    </w:p>
    <w:p w14:paraId="294BCC8D" w14:textId="77777777" w:rsidR="00036E58" w:rsidRPr="00346626" w:rsidRDefault="00036E58" w:rsidP="00036E58">
      <w:pPr>
        <w:pBdr>
          <w:bottom w:val="single" w:sz="4" w:space="1" w:color="auto"/>
        </w:pBdr>
        <w:rPr>
          <w:rFonts w:ascii="Arial" w:hAnsi="Arial" w:cs="Arial"/>
        </w:rPr>
      </w:pPr>
      <w:r w:rsidRPr="00346626">
        <w:rPr>
          <w:rFonts w:ascii="Arial" w:hAnsi="Arial" w:cs="Arial"/>
        </w:rPr>
        <w:t xml:space="preserve">In-country travel will be arranged by UNICEF, by facilitating the logistics arrangements for the field visits with the MHMS.  </w:t>
      </w:r>
    </w:p>
    <w:p w14:paraId="5BF309DF" w14:textId="77777777" w:rsidR="002B1E68" w:rsidRPr="00EB75FB" w:rsidRDefault="002B1E68" w:rsidP="00B41C68">
      <w:pPr>
        <w:pBdr>
          <w:bottom w:val="single" w:sz="4" w:space="1" w:color="auto"/>
        </w:pBdr>
        <w:rPr>
          <w:rFonts w:ascii="Arial" w:hAnsi="Arial" w:cs="Arial"/>
        </w:rPr>
      </w:pPr>
    </w:p>
    <w:p w14:paraId="15CEA940" w14:textId="77777777"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5B7D81D1" w14:textId="77777777" w:rsidR="008E4D8C" w:rsidRDefault="00036E58" w:rsidP="00944013">
      <w:pPr>
        <w:rPr>
          <w:rFonts w:ascii="Arial" w:hAnsi="Arial" w:cs="Arial"/>
          <w:u w:val="single"/>
        </w:rPr>
      </w:pPr>
      <w:r>
        <w:rPr>
          <w:rFonts w:ascii="Arial" w:hAnsi="Arial" w:cs="Arial"/>
          <w:u w:val="single"/>
        </w:rPr>
        <w:t>Qualifications</w:t>
      </w:r>
      <w:r w:rsidR="008E4D8C">
        <w:rPr>
          <w:rFonts w:ascii="Arial" w:hAnsi="Arial" w:cs="Arial"/>
          <w:u w:val="single"/>
        </w:rPr>
        <w:t>:</w:t>
      </w:r>
      <w:r w:rsidR="001E2D38">
        <w:rPr>
          <w:rFonts w:ascii="Arial" w:hAnsi="Arial" w:cs="Arial"/>
        </w:rPr>
        <w:t xml:space="preserve"> Master’s degree in relevant field. </w:t>
      </w:r>
      <w:r w:rsidR="008E4D8C">
        <w:rPr>
          <w:rFonts w:ascii="Arial" w:hAnsi="Arial" w:cs="Arial"/>
        </w:rPr>
        <w:t xml:space="preserve"> </w:t>
      </w:r>
      <w:r w:rsidR="00D617E1">
        <w:rPr>
          <w:rFonts w:ascii="Arial" w:hAnsi="Arial" w:cs="Arial"/>
        </w:rPr>
        <w:t>Specialist in</w:t>
      </w:r>
      <w:r w:rsidR="001E2D38">
        <w:rPr>
          <w:rFonts w:ascii="Arial" w:hAnsi="Arial" w:cs="Arial"/>
        </w:rPr>
        <w:t xml:space="preserve"> primary health care/community development for health</w:t>
      </w:r>
      <w:r w:rsidR="008E4D8C">
        <w:rPr>
          <w:rFonts w:ascii="Arial" w:hAnsi="Arial" w:cs="Arial"/>
        </w:rPr>
        <w:t>.</w:t>
      </w:r>
      <w:r w:rsidR="001E2D38">
        <w:rPr>
          <w:rFonts w:ascii="Arial" w:hAnsi="Arial" w:cs="Arial"/>
        </w:rPr>
        <w:t xml:space="preserve">  </w:t>
      </w:r>
      <w:r w:rsidR="008E4D8C">
        <w:rPr>
          <w:rFonts w:ascii="Arial" w:hAnsi="Arial" w:cs="Arial"/>
          <w:u w:val="single"/>
        </w:rPr>
        <w:t xml:space="preserve"> </w:t>
      </w:r>
    </w:p>
    <w:p w14:paraId="02D0430A" w14:textId="3FC08912" w:rsidR="00943DD6" w:rsidRDefault="00036E58" w:rsidP="00944013">
      <w:pPr>
        <w:rPr>
          <w:rFonts w:ascii="Arial" w:hAnsi="Arial" w:cs="Arial"/>
        </w:rPr>
      </w:pPr>
      <w:r>
        <w:rPr>
          <w:rFonts w:ascii="Arial" w:hAnsi="Arial" w:cs="Arial"/>
          <w:u w:val="single"/>
        </w:rPr>
        <w:t>Experience</w:t>
      </w:r>
      <w:r w:rsidR="008E4D8C">
        <w:rPr>
          <w:rFonts w:ascii="Arial" w:hAnsi="Arial" w:cs="Arial"/>
          <w:u w:val="single"/>
        </w:rPr>
        <w:t xml:space="preserve">: </w:t>
      </w:r>
      <w:r w:rsidR="008E4D8C" w:rsidRPr="008E4D8C">
        <w:rPr>
          <w:rFonts w:ascii="Arial" w:hAnsi="Arial" w:cs="Arial"/>
        </w:rPr>
        <w:t>minimum 7</w:t>
      </w:r>
      <w:r w:rsidR="008E4D8C">
        <w:rPr>
          <w:rFonts w:ascii="Arial" w:hAnsi="Arial" w:cs="Arial"/>
        </w:rPr>
        <w:t xml:space="preserve">-10 years relevant experience; </w:t>
      </w:r>
    </w:p>
    <w:p w14:paraId="78EA0F48" w14:textId="627C55BA" w:rsidR="00036E58" w:rsidRDefault="008E4D8C" w:rsidP="00944013">
      <w:pPr>
        <w:rPr>
          <w:rFonts w:ascii="Arial" w:hAnsi="Arial" w:cs="Arial"/>
        </w:rPr>
      </w:pPr>
      <w:r>
        <w:rPr>
          <w:rFonts w:ascii="Arial" w:hAnsi="Arial" w:cs="Arial"/>
        </w:rPr>
        <w:t xml:space="preserve">experience leading a collaborative design of </w:t>
      </w:r>
      <w:r w:rsidR="001E2D38">
        <w:rPr>
          <w:rFonts w:ascii="Arial" w:hAnsi="Arial" w:cs="Arial"/>
        </w:rPr>
        <w:t xml:space="preserve">community </w:t>
      </w:r>
      <w:r w:rsidR="002349C9">
        <w:rPr>
          <w:rFonts w:ascii="Arial" w:hAnsi="Arial" w:cs="Arial"/>
        </w:rPr>
        <w:t xml:space="preserve">engagement </w:t>
      </w:r>
      <w:r w:rsidR="001E2D38">
        <w:rPr>
          <w:rFonts w:ascii="Arial" w:hAnsi="Arial" w:cs="Arial"/>
        </w:rPr>
        <w:t xml:space="preserve">products </w:t>
      </w:r>
      <w:r w:rsidR="00A75525">
        <w:rPr>
          <w:rFonts w:ascii="Arial" w:hAnsi="Arial" w:cs="Arial"/>
        </w:rPr>
        <w:t>desirable</w:t>
      </w:r>
    </w:p>
    <w:p w14:paraId="5C73787F" w14:textId="62E73313" w:rsidR="00943DD6" w:rsidRDefault="00943DD6" w:rsidP="00943DD6">
      <w:pPr>
        <w:rPr>
          <w:rFonts w:ascii="Arial" w:hAnsi="Arial" w:cs="Arial"/>
        </w:rPr>
      </w:pPr>
      <w:r>
        <w:rPr>
          <w:rFonts w:ascii="Arial" w:hAnsi="Arial" w:cs="Arial"/>
        </w:rPr>
        <w:t xml:space="preserve">experience in the Pacific or small island nation context an asset; </w:t>
      </w:r>
    </w:p>
    <w:p w14:paraId="46592DA0" w14:textId="77777777" w:rsidR="00036E58" w:rsidRPr="008E4D8C" w:rsidRDefault="00036E58" w:rsidP="00944013">
      <w:pPr>
        <w:rPr>
          <w:rFonts w:ascii="Arial" w:hAnsi="Arial" w:cs="Arial"/>
        </w:rPr>
      </w:pPr>
      <w:r>
        <w:rPr>
          <w:rFonts w:ascii="Arial" w:hAnsi="Arial" w:cs="Arial"/>
          <w:u w:val="single"/>
        </w:rPr>
        <w:t>Languages</w:t>
      </w:r>
      <w:r w:rsidR="008E4D8C">
        <w:rPr>
          <w:rFonts w:ascii="Arial" w:hAnsi="Arial" w:cs="Arial"/>
          <w:u w:val="single"/>
        </w:rPr>
        <w:t xml:space="preserve">: </w:t>
      </w:r>
      <w:r w:rsidR="008E4D8C" w:rsidRPr="008E4D8C">
        <w:rPr>
          <w:rFonts w:ascii="Arial" w:hAnsi="Arial" w:cs="Arial"/>
        </w:rPr>
        <w:t>English</w:t>
      </w:r>
    </w:p>
    <w:p w14:paraId="66381F53" w14:textId="77777777" w:rsidR="00036E58" w:rsidRPr="008E4D8C" w:rsidRDefault="00036E58" w:rsidP="00944013">
      <w:pPr>
        <w:rPr>
          <w:rFonts w:ascii="Arial" w:hAnsi="Arial" w:cs="Arial"/>
        </w:rPr>
      </w:pPr>
      <w:r>
        <w:rPr>
          <w:rFonts w:ascii="Arial" w:hAnsi="Arial" w:cs="Arial"/>
          <w:u w:val="single"/>
        </w:rPr>
        <w:t>Competencies</w:t>
      </w:r>
      <w:r w:rsidR="008E4D8C">
        <w:rPr>
          <w:rFonts w:ascii="Arial" w:hAnsi="Arial" w:cs="Arial"/>
          <w:u w:val="single"/>
        </w:rPr>
        <w:t>:</w:t>
      </w:r>
      <w:r w:rsidR="008E4D8C">
        <w:rPr>
          <w:rFonts w:ascii="Arial" w:hAnsi="Arial" w:cs="Arial"/>
        </w:rPr>
        <w:t xml:space="preserve"> working with others, leadership, technical area of </w:t>
      </w:r>
      <w:r w:rsidR="001E2D38">
        <w:rPr>
          <w:rFonts w:ascii="Arial" w:hAnsi="Arial" w:cs="Arial"/>
        </w:rPr>
        <w:t>community development/toolkit development</w:t>
      </w:r>
    </w:p>
    <w:p w14:paraId="1216A8F1" w14:textId="77777777" w:rsidR="002B1E68" w:rsidRPr="00EB75FB" w:rsidRDefault="002B1E68" w:rsidP="002B1E68">
      <w:pPr>
        <w:pBdr>
          <w:bottom w:val="single" w:sz="4" w:space="1" w:color="auto"/>
        </w:pBdr>
        <w:rPr>
          <w:rFonts w:ascii="Arial" w:hAnsi="Arial" w:cs="Arial"/>
        </w:rPr>
      </w:pPr>
    </w:p>
    <w:p w14:paraId="0A5BEDB6" w14:textId="77777777" w:rsidR="002B1E68" w:rsidRPr="00B41C68" w:rsidRDefault="002B1E68" w:rsidP="00944013">
      <w:pPr>
        <w:rPr>
          <w:rFonts w:ascii="Arial" w:hAnsi="Arial" w:cs="Arial"/>
          <w:u w:val="single"/>
        </w:rPr>
      </w:pPr>
    </w:p>
    <w:p w14:paraId="03BB0F86" w14:textId="77777777" w:rsidR="003F157F" w:rsidRDefault="003F157F" w:rsidP="00914D6A">
      <w:pPr>
        <w:jc w:val="both"/>
        <w:rPr>
          <w:rFonts w:ascii="Arial" w:hAnsi="Arial" w:cs="Arial"/>
          <w:b/>
        </w:rPr>
      </w:pPr>
    </w:p>
    <w:p w14:paraId="3A4F4832" w14:textId="77777777" w:rsidR="001E2D38" w:rsidRDefault="001E2D38" w:rsidP="00914D6A">
      <w:pPr>
        <w:jc w:val="both"/>
        <w:rPr>
          <w:rFonts w:ascii="Arial" w:hAnsi="Arial" w:cs="Arial"/>
          <w:b/>
        </w:rPr>
      </w:pPr>
    </w:p>
    <w:p w14:paraId="0E9168B4" w14:textId="77777777" w:rsidR="001E2D38" w:rsidRDefault="001E2D38" w:rsidP="00914D6A">
      <w:pPr>
        <w:jc w:val="both"/>
        <w:rPr>
          <w:rFonts w:ascii="Arial" w:hAnsi="Arial" w:cs="Arial"/>
          <w:b/>
        </w:rPr>
      </w:pPr>
    </w:p>
    <w:p w14:paraId="4CD9C58E" w14:textId="77777777" w:rsidR="008C3E93" w:rsidRDefault="008C3E93">
      <w:pPr>
        <w:rPr>
          <w:rFonts w:ascii="Arial" w:eastAsia="Times" w:hAnsi="Arial" w:cs="Arial"/>
          <w:b/>
          <w:color w:val="000000"/>
          <w:kern w:val="2"/>
          <w:lang w:eastAsia="en-GB"/>
        </w:rPr>
      </w:pPr>
      <w:r>
        <w:rPr>
          <w:rFonts w:ascii="Arial" w:eastAsia="Times" w:hAnsi="Arial" w:cs="Arial"/>
          <w:b/>
          <w:color w:val="000000"/>
          <w:kern w:val="2"/>
          <w:lang w:eastAsia="en-GB"/>
        </w:rPr>
        <w:br w:type="page"/>
      </w:r>
    </w:p>
    <w:p w14:paraId="3149A308" w14:textId="3751814A" w:rsidR="003F157F" w:rsidRPr="00DF762E" w:rsidRDefault="003F157F" w:rsidP="003F157F">
      <w:pPr>
        <w:spacing w:line="260" w:lineRule="exact"/>
        <w:rPr>
          <w:rFonts w:ascii="Arial" w:eastAsia="Times" w:hAnsi="Arial" w:cs="Arial"/>
          <w:color w:val="000000"/>
          <w:lang w:eastAsia="en-GB"/>
        </w:rPr>
      </w:pPr>
      <w:bookmarkStart w:id="0" w:name="_GoBack"/>
      <w:bookmarkEnd w:id="0"/>
      <w:r w:rsidRPr="00DF762E">
        <w:rPr>
          <w:rFonts w:ascii="Arial" w:eastAsia="Times" w:hAnsi="Arial" w:cs="Arial"/>
          <w:b/>
          <w:color w:val="000000"/>
          <w:kern w:val="2"/>
          <w:lang w:eastAsia="en-GB"/>
        </w:rPr>
        <w:lastRenderedPageBreak/>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10043F8" w14:textId="77777777" w:rsidR="003F157F" w:rsidRPr="00DF762E" w:rsidRDefault="003F157F" w:rsidP="003F157F">
      <w:pPr>
        <w:spacing w:line="260" w:lineRule="exact"/>
        <w:rPr>
          <w:rFonts w:ascii="Arial" w:eastAsia="Times" w:hAnsi="Arial" w:cs="Arial"/>
          <w:color w:val="000000"/>
          <w:lang w:eastAsia="en-GB"/>
        </w:rPr>
      </w:pPr>
    </w:p>
    <w:p w14:paraId="323C67AC"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5261FE96" w14:textId="77777777" w:rsidR="003F157F" w:rsidRPr="00DF762E" w:rsidRDefault="003F157F" w:rsidP="003F157F">
      <w:pPr>
        <w:autoSpaceDE w:val="0"/>
        <w:autoSpaceDN w:val="0"/>
        <w:adjustRightInd w:val="0"/>
        <w:rPr>
          <w:rFonts w:ascii="Arial" w:eastAsia="Times" w:hAnsi="Arial" w:cs="Arial"/>
          <w:color w:val="000000"/>
          <w:lang w:eastAsia="en-GB"/>
        </w:rPr>
      </w:pPr>
    </w:p>
    <w:p w14:paraId="147096D0"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w:t>
      </w:r>
      <w:proofErr w:type="gramStart"/>
      <w:r w:rsidRPr="00DF762E">
        <w:rPr>
          <w:rFonts w:ascii="Arial" w:eastAsia="Times" w:hAnsi="Arial" w:cs="Arial"/>
          <w:color w:val="000000"/>
          <w:lang w:eastAsia="en-GB"/>
        </w:rPr>
        <w:t>in order to</w:t>
      </w:r>
      <w:proofErr w:type="gramEnd"/>
      <w:r w:rsidRPr="00DF762E">
        <w:rPr>
          <w:rFonts w:ascii="Arial" w:eastAsia="Times" w:hAnsi="Arial" w:cs="Arial"/>
          <w:color w:val="000000"/>
          <w:lang w:eastAsia="en-GB"/>
        </w:rPr>
        <w:t xml:space="preserve"> fulfill the requirements of this contract, the Contractor may be issued a United Nations Certificate in accordance with Section 26 of Article VII of the Convention.</w:t>
      </w:r>
    </w:p>
    <w:p w14:paraId="3E5666A1" w14:textId="77777777" w:rsidR="003F157F" w:rsidRPr="00DF762E" w:rsidRDefault="003F157F" w:rsidP="003F157F">
      <w:pPr>
        <w:autoSpaceDE w:val="0"/>
        <w:autoSpaceDN w:val="0"/>
        <w:adjustRightInd w:val="0"/>
        <w:rPr>
          <w:rFonts w:ascii="Arial" w:eastAsia="Times" w:hAnsi="Arial" w:cs="Arial"/>
          <w:color w:val="000000"/>
          <w:lang w:eastAsia="en-GB"/>
        </w:rPr>
      </w:pPr>
    </w:p>
    <w:p w14:paraId="13AC09C1"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9FEEDBB" w14:textId="77777777" w:rsidR="003F157F" w:rsidRPr="00DF762E" w:rsidRDefault="003F157F" w:rsidP="003F157F">
      <w:pPr>
        <w:autoSpaceDE w:val="0"/>
        <w:autoSpaceDN w:val="0"/>
        <w:adjustRightInd w:val="0"/>
        <w:rPr>
          <w:rFonts w:ascii="Arial" w:eastAsia="Times" w:hAnsi="Arial" w:cs="Arial"/>
          <w:color w:val="000000"/>
          <w:lang w:eastAsia="en-GB"/>
        </w:rPr>
      </w:pPr>
    </w:p>
    <w:p w14:paraId="53F2F6C0"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2AF0F918"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990E34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w:t>
      </w:r>
      <w:proofErr w:type="gramStart"/>
      <w:r w:rsidRPr="00DF762E">
        <w:rPr>
          <w:rFonts w:ascii="Arial" w:eastAsia="Times" w:hAnsi="Arial" w:cs="Arial"/>
          <w:color w:val="000000"/>
          <w:lang w:eastAsia="en-GB"/>
        </w:rPr>
        <w:t>in connection with</w:t>
      </w:r>
      <w:proofErr w:type="gramEnd"/>
      <w:r w:rsidRPr="00DF762E">
        <w:rPr>
          <w:rFonts w:ascii="Arial" w:eastAsia="Times" w:hAnsi="Arial" w:cs="Arial"/>
          <w:color w:val="000000"/>
          <w:lang w:eastAsia="en-GB"/>
        </w:rPr>
        <w:t xml:space="preserve">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66C51FE"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44925B7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DCB7DB5"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42A2594D"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w:t>
      </w:r>
      <w:proofErr w:type="gramStart"/>
      <w:r w:rsidRPr="00DF762E">
        <w:rPr>
          <w:rFonts w:ascii="Arial" w:eastAsia="Times" w:hAnsi="Arial" w:cs="Arial"/>
          <w:color w:val="000000"/>
          <w:lang w:eastAsia="en-GB"/>
        </w:rPr>
        <w:t>by reason of</w:t>
      </w:r>
      <w:proofErr w:type="gramEnd"/>
      <w:r w:rsidRPr="00DF762E">
        <w:rPr>
          <w:rFonts w:ascii="Arial" w:eastAsia="Times" w:hAnsi="Arial" w:cs="Arial"/>
          <w:color w:val="000000"/>
          <w:lang w:eastAsia="en-GB"/>
        </w:rPr>
        <w:t xml:space="preserve">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6948C2ED" w14:textId="77777777" w:rsidR="003F157F" w:rsidRPr="00DF762E" w:rsidRDefault="003F157F" w:rsidP="003F157F">
      <w:pPr>
        <w:autoSpaceDE w:val="0"/>
        <w:autoSpaceDN w:val="0"/>
        <w:adjustRightInd w:val="0"/>
        <w:rPr>
          <w:rFonts w:ascii="Arial" w:eastAsia="Times" w:hAnsi="Arial" w:cs="Arial"/>
          <w:color w:val="000000"/>
          <w:lang w:eastAsia="en-GB"/>
        </w:rPr>
      </w:pPr>
    </w:p>
    <w:p w14:paraId="276AE3C7"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AB10F6D" w14:textId="77777777" w:rsidR="003F157F" w:rsidRPr="00DF762E" w:rsidRDefault="003F157F" w:rsidP="003F157F">
      <w:pPr>
        <w:autoSpaceDE w:val="0"/>
        <w:autoSpaceDN w:val="0"/>
        <w:adjustRightInd w:val="0"/>
        <w:rPr>
          <w:rFonts w:ascii="Arial" w:eastAsia="Times" w:hAnsi="Arial" w:cs="Arial"/>
          <w:color w:val="000000"/>
          <w:lang w:eastAsia="en-GB"/>
        </w:rPr>
      </w:pPr>
    </w:p>
    <w:p w14:paraId="05A9A30A"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UNICEF shall be entitled to all property rights, including but not limited to patents, copyrights and trademarks, </w:t>
      </w:r>
      <w:proofErr w:type="gramStart"/>
      <w:r w:rsidRPr="00DF762E">
        <w:rPr>
          <w:rFonts w:ascii="Arial" w:eastAsia="Times" w:hAnsi="Arial" w:cs="Arial"/>
          <w:color w:val="000000"/>
          <w:lang w:eastAsia="en-GB"/>
        </w:rPr>
        <w:t>with regard to</w:t>
      </w:r>
      <w:proofErr w:type="gramEnd"/>
      <w:r w:rsidRPr="00DF762E">
        <w:rPr>
          <w:rFonts w:ascii="Arial" w:eastAsia="Times" w:hAnsi="Arial" w:cs="Arial"/>
          <w:color w:val="000000"/>
          <w:lang w:eastAsia="en-GB"/>
        </w:rPr>
        <w:t xml:space="preserve">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57E07353" w14:textId="77777777" w:rsidR="003F157F" w:rsidRPr="00DF762E" w:rsidRDefault="003F157F" w:rsidP="003F157F">
      <w:pPr>
        <w:autoSpaceDE w:val="0"/>
        <w:autoSpaceDN w:val="0"/>
        <w:adjustRightInd w:val="0"/>
        <w:rPr>
          <w:rFonts w:ascii="Arial" w:eastAsia="Times" w:hAnsi="Arial" w:cs="Arial"/>
          <w:color w:val="000000"/>
          <w:lang w:eastAsia="en-GB"/>
        </w:rPr>
      </w:pPr>
    </w:p>
    <w:p w14:paraId="58B515EF"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36176969" w14:textId="77777777" w:rsidR="003F157F" w:rsidRPr="00DF762E" w:rsidRDefault="003F157F" w:rsidP="003F157F">
      <w:pPr>
        <w:autoSpaceDE w:val="0"/>
        <w:autoSpaceDN w:val="0"/>
        <w:adjustRightInd w:val="0"/>
        <w:rPr>
          <w:rFonts w:ascii="Arial" w:eastAsia="Times" w:hAnsi="Arial" w:cs="Arial"/>
          <w:color w:val="000000"/>
          <w:lang w:eastAsia="en-GB"/>
        </w:rPr>
      </w:pPr>
    </w:p>
    <w:p w14:paraId="3B33B71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w:t>
      </w:r>
      <w:proofErr w:type="gramStart"/>
      <w:r w:rsidRPr="00DF762E">
        <w:rPr>
          <w:rFonts w:ascii="Arial" w:eastAsia="Times" w:hAnsi="Arial" w:cs="Arial"/>
          <w:color w:val="000000"/>
          <w:lang w:eastAsia="en-GB"/>
        </w:rPr>
        <w:t>in order to</w:t>
      </w:r>
      <w:proofErr w:type="gramEnd"/>
      <w:r w:rsidRPr="00DF762E">
        <w:rPr>
          <w:rFonts w:ascii="Arial" w:eastAsia="Times" w:hAnsi="Arial" w:cs="Arial"/>
          <w:color w:val="000000"/>
          <w:lang w:eastAsia="en-GB"/>
        </w:rPr>
        <w:t xml:space="preserve"> perform this contract, that travel shall be specified in the contract and the Contractor’s travel costs shall be set out in the contract, on the following basis: </w:t>
      </w:r>
    </w:p>
    <w:p w14:paraId="4A03ADF2"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0A34E66C"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2A7877FB"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6A9F9B3E"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0813892C" w14:textId="77777777" w:rsidR="003F157F" w:rsidRPr="00DF762E" w:rsidRDefault="003F157F" w:rsidP="003F157F">
      <w:pPr>
        <w:autoSpaceDE w:val="0"/>
        <w:autoSpaceDN w:val="0"/>
        <w:adjustRightInd w:val="0"/>
        <w:rPr>
          <w:rFonts w:ascii="Arial" w:eastAsia="Times" w:hAnsi="Arial" w:cs="Arial"/>
          <w:color w:val="000000"/>
          <w:lang w:eastAsia="en-GB"/>
        </w:rPr>
      </w:pPr>
    </w:p>
    <w:p w14:paraId="708202D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46B32814" w14:textId="77777777" w:rsidR="003F157F" w:rsidRPr="00DF762E" w:rsidRDefault="003F157F" w:rsidP="003F157F">
      <w:pPr>
        <w:spacing w:line="260" w:lineRule="exact"/>
        <w:jc w:val="both"/>
        <w:rPr>
          <w:rFonts w:ascii="Arial" w:eastAsia="Times" w:hAnsi="Arial" w:cs="Arial"/>
          <w:color w:val="000000"/>
          <w:lang w:eastAsia="en-GB"/>
        </w:rPr>
      </w:pPr>
    </w:p>
    <w:p w14:paraId="62154F6B"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694B900" w14:textId="77777777" w:rsidR="003F157F" w:rsidRPr="00DF762E" w:rsidRDefault="003F157F" w:rsidP="003F157F">
      <w:pPr>
        <w:autoSpaceDE w:val="0"/>
        <w:autoSpaceDN w:val="0"/>
        <w:adjustRightInd w:val="0"/>
        <w:rPr>
          <w:rFonts w:ascii="Arial" w:eastAsia="Times" w:hAnsi="Arial" w:cs="Arial"/>
          <w:color w:val="000000"/>
          <w:lang w:eastAsia="en-GB"/>
        </w:rPr>
      </w:pPr>
    </w:p>
    <w:p w14:paraId="728A1BE0"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375C4947" w14:textId="77777777" w:rsidR="003F157F" w:rsidRPr="00DF762E" w:rsidRDefault="003F157F" w:rsidP="003F157F">
      <w:pPr>
        <w:autoSpaceDE w:val="0"/>
        <w:autoSpaceDN w:val="0"/>
        <w:adjustRightInd w:val="0"/>
        <w:rPr>
          <w:rFonts w:ascii="Arial" w:eastAsia="Times" w:hAnsi="Arial" w:cs="Arial"/>
          <w:color w:val="000000"/>
          <w:lang w:eastAsia="en-GB"/>
        </w:rPr>
      </w:pPr>
    </w:p>
    <w:p w14:paraId="6A73E7A8"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is fully responsible for arranging, at his or her own expense, such life, health and other forms of insurance covering the term of this contract as he or she considers appropriate </w:t>
      </w:r>
      <w:proofErr w:type="gramStart"/>
      <w:r w:rsidRPr="00DF762E">
        <w:rPr>
          <w:rFonts w:ascii="Arial" w:eastAsia="Times" w:hAnsi="Arial" w:cs="Arial"/>
          <w:color w:val="000000"/>
          <w:lang w:eastAsia="en-GB"/>
        </w:rPr>
        <w:t>taking into account</w:t>
      </w:r>
      <w:proofErr w:type="gramEnd"/>
      <w:r w:rsidRPr="00DF762E">
        <w:rPr>
          <w:rFonts w:ascii="Arial" w:eastAsia="Times" w:hAnsi="Arial" w:cs="Arial"/>
          <w:color w:val="000000"/>
          <w:lang w:eastAsia="en-GB"/>
        </w:rPr>
        <w: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7B8B0114" w14:textId="77777777" w:rsidR="003F157F" w:rsidRPr="00DF762E" w:rsidRDefault="003F157F" w:rsidP="003F157F">
      <w:pPr>
        <w:autoSpaceDE w:val="0"/>
        <w:autoSpaceDN w:val="0"/>
        <w:adjustRightInd w:val="0"/>
        <w:rPr>
          <w:rFonts w:ascii="Arial" w:eastAsia="Times" w:hAnsi="Arial" w:cs="Arial"/>
          <w:color w:val="000000"/>
          <w:lang w:eastAsia="en-GB"/>
        </w:rPr>
      </w:pPr>
    </w:p>
    <w:p w14:paraId="1EB54F6F"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2CB50FD8" w14:textId="77777777" w:rsidR="003F157F" w:rsidRPr="00DF762E" w:rsidRDefault="003F157F" w:rsidP="003F157F">
      <w:pPr>
        <w:autoSpaceDE w:val="0"/>
        <w:autoSpaceDN w:val="0"/>
        <w:adjustRightInd w:val="0"/>
        <w:rPr>
          <w:rFonts w:ascii="Arial" w:eastAsia="Times" w:hAnsi="Arial" w:cs="Arial"/>
          <w:color w:val="000000"/>
          <w:lang w:eastAsia="en-GB"/>
        </w:rPr>
      </w:pPr>
    </w:p>
    <w:p w14:paraId="392DA5FD"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w:t>
      </w:r>
      <w:proofErr w:type="gramStart"/>
      <w:r w:rsidRPr="00DF762E">
        <w:rPr>
          <w:rFonts w:ascii="Arial" w:eastAsia="Times" w:hAnsi="Arial" w:cs="Arial"/>
          <w:color w:val="000000"/>
          <w:lang w:eastAsia="en-GB"/>
        </w:rPr>
        <w:t>third party</w:t>
      </w:r>
      <w:proofErr w:type="gramEnd"/>
      <w:r w:rsidRPr="00DF762E">
        <w:rPr>
          <w:rFonts w:ascii="Arial" w:eastAsia="Times" w:hAnsi="Arial" w:cs="Arial"/>
          <w:color w:val="000000"/>
          <w:lang w:eastAsia="en-GB"/>
        </w:rPr>
        <w:t xml:space="preserve">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2745B08E" w14:textId="77777777" w:rsidR="003F157F" w:rsidRPr="00DF762E" w:rsidRDefault="003F157F" w:rsidP="003F157F">
      <w:pPr>
        <w:autoSpaceDE w:val="0"/>
        <w:autoSpaceDN w:val="0"/>
        <w:adjustRightInd w:val="0"/>
        <w:rPr>
          <w:rFonts w:ascii="Arial" w:eastAsia="Times" w:hAnsi="Arial" w:cs="Arial"/>
          <w:color w:val="000000"/>
          <w:lang w:eastAsia="en-GB"/>
        </w:rPr>
      </w:pPr>
    </w:p>
    <w:p w14:paraId="379302AA"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DDA0DC0" w14:textId="77777777" w:rsidR="003F157F" w:rsidRPr="00DF762E" w:rsidRDefault="003F157F" w:rsidP="003F157F">
      <w:pPr>
        <w:autoSpaceDE w:val="0"/>
        <w:autoSpaceDN w:val="0"/>
        <w:adjustRightInd w:val="0"/>
        <w:rPr>
          <w:rFonts w:ascii="Arial" w:eastAsia="Times" w:hAnsi="Arial" w:cs="Arial"/>
          <w:color w:val="000000"/>
          <w:lang w:eastAsia="en-GB"/>
        </w:rPr>
      </w:pPr>
    </w:p>
    <w:p w14:paraId="514E37FF"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w:t>
      </w:r>
      <w:proofErr w:type="gramStart"/>
      <w:r w:rsidRPr="00DF762E">
        <w:rPr>
          <w:rFonts w:ascii="Arial" w:eastAsia="Times" w:hAnsi="Arial" w:cs="Arial"/>
          <w:color w:val="000000"/>
          <w:lang w:eastAsia="en-GB"/>
        </w:rPr>
        <w:t>in connection with</w:t>
      </w:r>
      <w:proofErr w:type="gramEnd"/>
      <w:r w:rsidRPr="00DF762E">
        <w:rPr>
          <w:rFonts w:ascii="Arial" w:eastAsia="Times" w:hAnsi="Arial" w:cs="Arial"/>
          <w:color w:val="000000"/>
          <w:lang w:eastAsia="en-GB"/>
        </w:rPr>
        <w:t xml:space="preserve">, this contract shall be resolved through amicable negotiation between the parties.  </w:t>
      </w:r>
    </w:p>
    <w:p w14:paraId="40C702C9"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2DC2A7F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1FB3A659" w14:textId="77777777" w:rsidR="003F157F" w:rsidRPr="00DF762E" w:rsidRDefault="003F157F" w:rsidP="003F157F">
      <w:pPr>
        <w:autoSpaceDE w:val="0"/>
        <w:autoSpaceDN w:val="0"/>
        <w:adjustRightInd w:val="0"/>
        <w:rPr>
          <w:rFonts w:ascii="Arial" w:eastAsia="Times" w:hAnsi="Arial" w:cs="Arial"/>
          <w:color w:val="000000"/>
          <w:lang w:eastAsia="en-GB"/>
        </w:rPr>
      </w:pPr>
    </w:p>
    <w:p w14:paraId="4A016D7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33D12C7F" w14:textId="77777777" w:rsidR="003F157F" w:rsidRPr="00DF762E" w:rsidRDefault="003F157F" w:rsidP="003F157F">
      <w:pPr>
        <w:autoSpaceDE w:val="0"/>
        <w:autoSpaceDN w:val="0"/>
        <w:adjustRightInd w:val="0"/>
        <w:rPr>
          <w:rFonts w:ascii="Arial" w:eastAsia="Times" w:hAnsi="Arial" w:cs="Arial"/>
          <w:color w:val="000000"/>
          <w:lang w:eastAsia="en-GB"/>
        </w:rPr>
      </w:pPr>
    </w:p>
    <w:p w14:paraId="7AA4DBCD"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Payment of fees to the Contractor under this contractor, including each installment or periodic payment (if any), is subject to the Contractor’s full and complete performance of his or her obligations under this contract </w:t>
      </w:r>
      <w:proofErr w:type="gramStart"/>
      <w:r w:rsidRPr="00DF762E">
        <w:rPr>
          <w:rFonts w:ascii="Arial" w:eastAsia="Times" w:hAnsi="Arial" w:cs="Arial"/>
          <w:color w:val="000000"/>
          <w:lang w:eastAsia="en-GB"/>
        </w:rPr>
        <w:t>with regard to</w:t>
      </w:r>
      <w:proofErr w:type="gramEnd"/>
      <w:r w:rsidRPr="00DF762E">
        <w:rPr>
          <w:rFonts w:ascii="Arial" w:eastAsia="Times" w:hAnsi="Arial" w:cs="Arial"/>
          <w:color w:val="000000"/>
          <w:lang w:eastAsia="en-GB"/>
        </w:rPr>
        <w:t xml:space="preserve"> such payment to UNICEF’s satisfaction, and UNICEF’s certification to that effect.  </w:t>
      </w:r>
    </w:p>
    <w:p w14:paraId="2191353F" w14:textId="77777777" w:rsidR="003F157F" w:rsidRPr="00DF762E" w:rsidRDefault="003F157F" w:rsidP="003F157F">
      <w:pPr>
        <w:autoSpaceDE w:val="0"/>
        <w:autoSpaceDN w:val="0"/>
        <w:adjustRightInd w:val="0"/>
        <w:rPr>
          <w:rFonts w:ascii="Arial" w:eastAsia="Times" w:hAnsi="Arial" w:cs="Arial"/>
          <w:color w:val="000000"/>
          <w:lang w:eastAsia="en-GB"/>
        </w:rPr>
      </w:pPr>
    </w:p>
    <w:p w14:paraId="5AB4696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563CAB79" w14:textId="77777777" w:rsidR="003F157F" w:rsidRPr="00DF762E" w:rsidRDefault="003F157F" w:rsidP="003F157F">
      <w:pPr>
        <w:autoSpaceDE w:val="0"/>
        <w:autoSpaceDN w:val="0"/>
        <w:adjustRightInd w:val="0"/>
        <w:rPr>
          <w:rFonts w:ascii="Arial" w:eastAsia="Times" w:hAnsi="Arial" w:cs="Arial"/>
          <w:color w:val="000000"/>
          <w:lang w:eastAsia="en-GB"/>
        </w:rPr>
      </w:pPr>
    </w:p>
    <w:p w14:paraId="708B21FD"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24A3C95E"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3A70E8B3"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189BF4CB"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320ADA73"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656B4B49" w14:textId="77777777" w:rsidR="003F157F" w:rsidRPr="00DF762E" w:rsidRDefault="003F157F" w:rsidP="003F157F">
      <w:pPr>
        <w:ind w:left="360"/>
        <w:jc w:val="both"/>
        <w:rPr>
          <w:rFonts w:ascii="Arial" w:hAnsi="Arial" w:cs="Arial"/>
        </w:rPr>
      </w:pPr>
    </w:p>
    <w:p w14:paraId="603423BB" w14:textId="77777777" w:rsidR="003F157F" w:rsidRPr="00DF762E" w:rsidRDefault="003F157F" w:rsidP="003F157F">
      <w:pPr>
        <w:ind w:left="360"/>
        <w:rPr>
          <w:rFonts w:ascii="Arial" w:hAnsi="Arial" w:cs="Arial"/>
          <w:b/>
        </w:rPr>
      </w:pPr>
    </w:p>
    <w:p w14:paraId="4B4BB292" w14:textId="77777777" w:rsidR="003F157F" w:rsidRPr="00DF762E" w:rsidRDefault="003F157F" w:rsidP="003F157F">
      <w:pPr>
        <w:ind w:left="720"/>
        <w:rPr>
          <w:rFonts w:ascii="Arial" w:hAnsi="Arial" w:cs="Arial"/>
          <w:b/>
        </w:rPr>
      </w:pPr>
    </w:p>
    <w:p w14:paraId="320E6B9F" w14:textId="77777777" w:rsidR="003F157F" w:rsidRPr="00DF762E" w:rsidRDefault="003F157F" w:rsidP="003F157F">
      <w:pPr>
        <w:ind w:left="720"/>
        <w:rPr>
          <w:rFonts w:ascii="Arial" w:hAnsi="Arial" w:cs="Arial"/>
        </w:rPr>
      </w:pP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rPr>
        <w:tab/>
      </w:r>
      <w:r w:rsidRPr="00DF762E">
        <w:rPr>
          <w:rFonts w:ascii="Arial" w:hAnsi="Arial" w:cs="Arial"/>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p>
    <w:p w14:paraId="6E4391C5" w14:textId="77777777" w:rsidR="003F157F" w:rsidRPr="00DF762E" w:rsidRDefault="003F157F" w:rsidP="003F157F">
      <w:pPr>
        <w:ind w:left="720"/>
        <w:rPr>
          <w:rFonts w:ascii="Arial" w:hAnsi="Arial" w:cs="Arial"/>
        </w:rPr>
      </w:pPr>
    </w:p>
    <w:p w14:paraId="313C18B2" w14:textId="77777777" w:rsidR="003F157F" w:rsidRPr="00DF762E" w:rsidRDefault="003F157F" w:rsidP="003F157F">
      <w:pPr>
        <w:ind w:left="720"/>
        <w:rPr>
          <w:rFonts w:ascii="Arial" w:hAnsi="Arial" w:cs="Arial"/>
        </w:rPr>
      </w:pPr>
      <w:r w:rsidRPr="00DF762E">
        <w:rPr>
          <w:rFonts w:ascii="Arial" w:hAnsi="Arial" w:cs="Arial"/>
        </w:rPr>
        <w:t xml:space="preserve">** All </w:t>
      </w:r>
      <w:proofErr w:type="spellStart"/>
      <w:r w:rsidRPr="00DF762E">
        <w:rPr>
          <w:rFonts w:ascii="Arial" w:hAnsi="Arial" w:cs="Arial"/>
        </w:rPr>
        <w:t>Programme</w:t>
      </w:r>
      <w:proofErr w:type="spellEnd"/>
      <w:r w:rsidRPr="00DF762E">
        <w:rPr>
          <w:rFonts w:ascii="Arial" w:hAnsi="Arial" w:cs="Arial"/>
        </w:rPr>
        <w:t xml:space="preserve"> TORs to be approved by Deputy Representative and Operations TOR to be approved by Operations Manager.</w:t>
      </w:r>
    </w:p>
    <w:p w14:paraId="698C2E51" w14:textId="77777777" w:rsidR="003F157F" w:rsidRPr="00DF762E" w:rsidRDefault="003F157F" w:rsidP="003F157F">
      <w:pPr>
        <w:rPr>
          <w:rFonts w:ascii="Arial" w:hAnsi="Arial" w:cs="Arial"/>
        </w:rPr>
      </w:pPr>
    </w:p>
    <w:p w14:paraId="41D9C878" w14:textId="77777777" w:rsidR="003F157F" w:rsidRPr="00DF762E" w:rsidRDefault="003F157F" w:rsidP="003F157F">
      <w:pPr>
        <w:rPr>
          <w:rFonts w:ascii="Arial" w:hAnsi="Arial" w:cs="Arial"/>
        </w:rPr>
      </w:pPr>
    </w:p>
    <w:p w14:paraId="5AEC84C6" w14:textId="77777777" w:rsidR="003F157F" w:rsidRPr="00DF762E" w:rsidRDefault="003F157F" w:rsidP="00914D6A">
      <w:pPr>
        <w:jc w:val="both"/>
        <w:rPr>
          <w:rFonts w:ascii="Arial" w:hAnsi="Arial" w:cs="Arial"/>
          <w:b/>
        </w:rPr>
      </w:pPr>
    </w:p>
    <w:sectPr w:rsidR="003F157F" w:rsidRPr="00DF762E" w:rsidSect="00916A99">
      <w:headerReference w:type="default" r:id="rId9"/>
      <w:footerReference w:type="even" r:id="rId10"/>
      <w:footerReference w:type="default" r:id="rId11"/>
      <w:type w:val="oddPage"/>
      <w:pgSz w:w="11909" w:h="16834" w:code="9"/>
      <w:pgMar w:top="1440" w:right="1080" w:bottom="1440" w:left="1080" w:header="504" w:footer="403" w:gutter="0"/>
      <w:paperSrc w:firs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85A6" w14:textId="77777777" w:rsidR="001A4DE4" w:rsidRDefault="001A4DE4" w:rsidP="00ED306C">
      <w:r>
        <w:separator/>
      </w:r>
    </w:p>
  </w:endnote>
  <w:endnote w:type="continuationSeparator" w:id="0">
    <w:p w14:paraId="2FA86A8B" w14:textId="77777777" w:rsidR="001A4DE4" w:rsidRDefault="001A4DE4"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570470"/>
      <w:docPartObj>
        <w:docPartGallery w:val="Page Numbers (Bottom of Page)"/>
        <w:docPartUnique/>
      </w:docPartObj>
    </w:sdtPr>
    <w:sdtEndPr>
      <w:rPr>
        <w:noProof/>
      </w:rPr>
    </w:sdtEndPr>
    <w:sdtContent>
      <w:p w14:paraId="7D3DE352" w14:textId="54D06E12" w:rsidR="00641EAA" w:rsidRDefault="00641EAA">
        <w:pPr>
          <w:pStyle w:val="Footer"/>
          <w:jc w:val="right"/>
        </w:pPr>
        <w:r>
          <w:fldChar w:fldCharType="begin"/>
        </w:r>
        <w:r>
          <w:instrText xml:space="preserve"> PAGE   \* MERGEFORMAT </w:instrText>
        </w:r>
        <w:r>
          <w:fldChar w:fldCharType="separate"/>
        </w:r>
        <w:r w:rsidR="008C3E93">
          <w:rPr>
            <w:noProof/>
          </w:rPr>
          <w:t>6</w:t>
        </w:r>
        <w:r>
          <w:rPr>
            <w:noProof/>
          </w:rPr>
          <w:fldChar w:fldCharType="end"/>
        </w:r>
      </w:p>
    </w:sdtContent>
  </w:sdt>
  <w:p w14:paraId="4A46B60D" w14:textId="77777777" w:rsidR="00641EAA" w:rsidRDefault="0064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56376"/>
      <w:docPartObj>
        <w:docPartGallery w:val="Page Numbers (Bottom of Page)"/>
        <w:docPartUnique/>
      </w:docPartObj>
    </w:sdtPr>
    <w:sdtEndPr>
      <w:rPr>
        <w:noProof/>
      </w:rPr>
    </w:sdtEndPr>
    <w:sdtContent>
      <w:p w14:paraId="733A1622" w14:textId="11732C14" w:rsidR="00641EAA" w:rsidRDefault="00641EAA">
        <w:pPr>
          <w:pStyle w:val="Footer"/>
          <w:jc w:val="right"/>
        </w:pPr>
        <w:r>
          <w:fldChar w:fldCharType="begin"/>
        </w:r>
        <w:r>
          <w:instrText xml:space="preserve"> PAGE   \* MERGEFORMAT </w:instrText>
        </w:r>
        <w:r>
          <w:fldChar w:fldCharType="separate"/>
        </w:r>
        <w:r w:rsidR="008C3E93">
          <w:rPr>
            <w:noProof/>
          </w:rPr>
          <w:t>5</w:t>
        </w:r>
        <w:r>
          <w:rPr>
            <w:noProof/>
          </w:rPr>
          <w:fldChar w:fldCharType="end"/>
        </w:r>
      </w:p>
    </w:sdtContent>
  </w:sdt>
  <w:p w14:paraId="16701CDA" w14:textId="77777777" w:rsidR="00641EAA" w:rsidRDefault="0064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2608" w14:textId="77777777" w:rsidR="001A4DE4" w:rsidRDefault="001A4DE4" w:rsidP="00ED306C">
      <w:r>
        <w:separator/>
      </w:r>
    </w:p>
  </w:footnote>
  <w:footnote w:type="continuationSeparator" w:id="0">
    <w:p w14:paraId="6E30726E" w14:textId="77777777" w:rsidR="001A4DE4" w:rsidRDefault="001A4DE4" w:rsidP="00ED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D983" w14:textId="1EF4702A" w:rsidR="00641EAA" w:rsidRDefault="0064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91"/>
    <w:multiLevelType w:val="hybridMultilevel"/>
    <w:tmpl w:val="15A25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0D7"/>
    <w:multiLevelType w:val="hybridMultilevel"/>
    <w:tmpl w:val="6D8854A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301E6"/>
    <w:multiLevelType w:val="hybridMultilevel"/>
    <w:tmpl w:val="1CAA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C4F6C"/>
    <w:multiLevelType w:val="multilevel"/>
    <w:tmpl w:val="76DA0F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F5812"/>
    <w:multiLevelType w:val="hybridMultilevel"/>
    <w:tmpl w:val="E2CE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C4FFB"/>
    <w:multiLevelType w:val="hybridMultilevel"/>
    <w:tmpl w:val="4E0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633C7"/>
    <w:multiLevelType w:val="hybridMultilevel"/>
    <w:tmpl w:val="8F8678EE"/>
    <w:lvl w:ilvl="0" w:tplc="89C27C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92"/>
    <w:multiLevelType w:val="hybridMultilevel"/>
    <w:tmpl w:val="2C0C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07AAF"/>
    <w:multiLevelType w:val="multilevel"/>
    <w:tmpl w:val="C4962D8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360"/>
      </w:pPr>
      <w:rPr>
        <w:rFonts w:hint="default"/>
        <w:b/>
      </w:rPr>
    </w:lvl>
    <w:lvl w:ilvl="2">
      <w:start w:val="5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C886C9E"/>
    <w:multiLevelType w:val="hybridMultilevel"/>
    <w:tmpl w:val="138E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5F172A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F69D7"/>
    <w:multiLevelType w:val="hybridMultilevel"/>
    <w:tmpl w:val="8D0EBBFE"/>
    <w:lvl w:ilvl="0" w:tplc="AEE04D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DF4C20"/>
    <w:multiLevelType w:val="hybridMultilevel"/>
    <w:tmpl w:val="7BBA3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1F3DF2"/>
    <w:multiLevelType w:val="hybridMultilevel"/>
    <w:tmpl w:val="5BE61586"/>
    <w:lvl w:ilvl="0" w:tplc="C7AA6BE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72559"/>
    <w:multiLevelType w:val="hybridMultilevel"/>
    <w:tmpl w:val="0DA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51DE7"/>
    <w:multiLevelType w:val="hybridMultilevel"/>
    <w:tmpl w:val="95F8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D4095B"/>
    <w:multiLevelType w:val="hybridMultilevel"/>
    <w:tmpl w:val="1B4ECD04"/>
    <w:lvl w:ilvl="0" w:tplc="FB242564">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109E1"/>
    <w:multiLevelType w:val="hybridMultilevel"/>
    <w:tmpl w:val="D720A914"/>
    <w:lvl w:ilvl="0" w:tplc="FB242564">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9D216C"/>
    <w:multiLevelType w:val="hybridMultilevel"/>
    <w:tmpl w:val="6EFE9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C4B7B"/>
    <w:multiLevelType w:val="hybridMultilevel"/>
    <w:tmpl w:val="15D4DAAA"/>
    <w:lvl w:ilvl="0" w:tplc="08DAFA0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73B08"/>
    <w:multiLevelType w:val="hybridMultilevel"/>
    <w:tmpl w:val="B466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FD357C"/>
    <w:multiLevelType w:val="hybridMultilevel"/>
    <w:tmpl w:val="479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E4234"/>
    <w:multiLevelType w:val="hybridMultilevel"/>
    <w:tmpl w:val="29C49D5A"/>
    <w:lvl w:ilvl="0" w:tplc="5BB46FA2">
      <w:numFmt w:val="bullet"/>
      <w:lvlText w:val=""/>
      <w:lvlJc w:val="left"/>
      <w:pPr>
        <w:ind w:left="720" w:hanging="360"/>
      </w:pPr>
      <w:rPr>
        <w:rFonts w:ascii="Wingdings" w:eastAsia="Batang"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E028F"/>
    <w:multiLevelType w:val="hybridMultilevel"/>
    <w:tmpl w:val="CA8A909A"/>
    <w:lvl w:ilvl="0" w:tplc="FB242564">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82C9A"/>
    <w:multiLevelType w:val="hybridMultilevel"/>
    <w:tmpl w:val="FC3077DE"/>
    <w:lvl w:ilvl="0" w:tplc="5E7C2C26">
      <w:start w:val="1"/>
      <w:numFmt w:val="upp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44" w15:restartNumberingAfterBreak="0">
    <w:nsid w:val="7477570C"/>
    <w:multiLevelType w:val="hybridMultilevel"/>
    <w:tmpl w:val="5B94D736"/>
    <w:lvl w:ilvl="0" w:tplc="DB7EF8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53596"/>
    <w:multiLevelType w:val="hybridMultilevel"/>
    <w:tmpl w:val="CFD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A5408"/>
    <w:multiLevelType w:val="hybridMultilevel"/>
    <w:tmpl w:val="95B8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8"/>
  </w:num>
  <w:num w:numId="4">
    <w:abstractNumId w:val="47"/>
  </w:num>
  <w:num w:numId="5">
    <w:abstractNumId w:val="7"/>
  </w:num>
  <w:num w:numId="6">
    <w:abstractNumId w:val="23"/>
  </w:num>
  <w:num w:numId="7">
    <w:abstractNumId w:val="48"/>
  </w:num>
  <w:num w:numId="8">
    <w:abstractNumId w:val="1"/>
  </w:num>
  <w:num w:numId="9">
    <w:abstractNumId w:val="39"/>
  </w:num>
  <w:num w:numId="10">
    <w:abstractNumId w:val="2"/>
  </w:num>
  <w:num w:numId="11">
    <w:abstractNumId w:val="42"/>
  </w:num>
  <w:num w:numId="12">
    <w:abstractNumId w:val="18"/>
  </w:num>
  <w:num w:numId="13">
    <w:abstractNumId w:val="17"/>
  </w:num>
  <w:num w:numId="14">
    <w:abstractNumId w:val="20"/>
  </w:num>
  <w:num w:numId="15">
    <w:abstractNumId w:val="14"/>
  </w:num>
  <w:num w:numId="16">
    <w:abstractNumId w:val="22"/>
  </w:num>
  <w:num w:numId="17">
    <w:abstractNumId w:val="21"/>
  </w:num>
  <w:num w:numId="18">
    <w:abstractNumId w:val="30"/>
  </w:num>
  <w:num w:numId="19">
    <w:abstractNumId w:val="5"/>
  </w:num>
  <w:num w:numId="20">
    <w:abstractNumId w:val="29"/>
  </w:num>
  <w:num w:numId="21">
    <w:abstractNumId w:val="27"/>
  </w:num>
  <w:num w:numId="22">
    <w:abstractNumId w:val="12"/>
  </w:num>
  <w:num w:numId="23">
    <w:abstractNumId w:val="35"/>
  </w:num>
  <w:num w:numId="24">
    <w:abstractNumId w:val="3"/>
  </w:num>
  <w:num w:numId="25">
    <w:abstractNumId w:val="45"/>
  </w:num>
  <w:num w:numId="26">
    <w:abstractNumId w:val="13"/>
  </w:num>
  <w:num w:numId="27">
    <w:abstractNumId w:val="46"/>
  </w:num>
  <w:num w:numId="28">
    <w:abstractNumId w:val="19"/>
  </w:num>
  <w:num w:numId="29">
    <w:abstractNumId w:val="10"/>
  </w:num>
  <w:num w:numId="30">
    <w:abstractNumId w:val="43"/>
  </w:num>
  <w:num w:numId="31">
    <w:abstractNumId w:val="11"/>
  </w:num>
  <w:num w:numId="32">
    <w:abstractNumId w:val="44"/>
  </w:num>
  <w:num w:numId="33">
    <w:abstractNumId w:val="6"/>
  </w:num>
  <w:num w:numId="34">
    <w:abstractNumId w:val="24"/>
  </w:num>
  <w:num w:numId="35">
    <w:abstractNumId w:val="8"/>
  </w:num>
  <w:num w:numId="36">
    <w:abstractNumId w:val="32"/>
  </w:num>
  <w:num w:numId="37">
    <w:abstractNumId w:val="38"/>
  </w:num>
  <w:num w:numId="38">
    <w:abstractNumId w:val="15"/>
  </w:num>
  <w:num w:numId="39">
    <w:abstractNumId w:val="36"/>
  </w:num>
  <w:num w:numId="40">
    <w:abstractNumId w:val="37"/>
  </w:num>
  <w:num w:numId="41">
    <w:abstractNumId w:val="9"/>
  </w:num>
  <w:num w:numId="42">
    <w:abstractNumId w:val="26"/>
  </w:num>
  <w:num w:numId="43">
    <w:abstractNumId w:val="31"/>
  </w:num>
  <w:num w:numId="44">
    <w:abstractNumId w:val="34"/>
  </w:num>
  <w:num w:numId="45">
    <w:abstractNumId w:val="41"/>
  </w:num>
  <w:num w:numId="46">
    <w:abstractNumId w:val="40"/>
  </w:num>
  <w:num w:numId="47">
    <w:abstractNumId w:val="33"/>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3A42"/>
    <w:rsid w:val="0000717B"/>
    <w:rsid w:val="000104D1"/>
    <w:rsid w:val="0001297C"/>
    <w:rsid w:val="0001312E"/>
    <w:rsid w:val="0001663A"/>
    <w:rsid w:val="0002077F"/>
    <w:rsid w:val="00024C3E"/>
    <w:rsid w:val="00025ACC"/>
    <w:rsid w:val="00026E6A"/>
    <w:rsid w:val="00032101"/>
    <w:rsid w:val="0003578E"/>
    <w:rsid w:val="00036E58"/>
    <w:rsid w:val="000379D9"/>
    <w:rsid w:val="00044BCE"/>
    <w:rsid w:val="000512E7"/>
    <w:rsid w:val="000547BF"/>
    <w:rsid w:val="00055234"/>
    <w:rsid w:val="000570A6"/>
    <w:rsid w:val="00057886"/>
    <w:rsid w:val="00062A20"/>
    <w:rsid w:val="0007737D"/>
    <w:rsid w:val="000907CA"/>
    <w:rsid w:val="00093D74"/>
    <w:rsid w:val="000A7E84"/>
    <w:rsid w:val="000B3A35"/>
    <w:rsid w:val="000B5E8C"/>
    <w:rsid w:val="000B650A"/>
    <w:rsid w:val="000B6745"/>
    <w:rsid w:val="000C230C"/>
    <w:rsid w:val="000C563B"/>
    <w:rsid w:val="000C7B54"/>
    <w:rsid w:val="000F45BF"/>
    <w:rsid w:val="000F551D"/>
    <w:rsid w:val="000F5E16"/>
    <w:rsid w:val="000F6A27"/>
    <w:rsid w:val="0010007A"/>
    <w:rsid w:val="00101533"/>
    <w:rsid w:val="00101887"/>
    <w:rsid w:val="001153FA"/>
    <w:rsid w:val="0011572E"/>
    <w:rsid w:val="001276F2"/>
    <w:rsid w:val="00130754"/>
    <w:rsid w:val="00131539"/>
    <w:rsid w:val="00133939"/>
    <w:rsid w:val="00140BFD"/>
    <w:rsid w:val="0014412E"/>
    <w:rsid w:val="00145C9F"/>
    <w:rsid w:val="001522A1"/>
    <w:rsid w:val="001559E6"/>
    <w:rsid w:val="00156A80"/>
    <w:rsid w:val="00160BF0"/>
    <w:rsid w:val="00163806"/>
    <w:rsid w:val="00166DBC"/>
    <w:rsid w:val="00172E6A"/>
    <w:rsid w:val="00177F06"/>
    <w:rsid w:val="00180C21"/>
    <w:rsid w:val="00180F2A"/>
    <w:rsid w:val="001A07C4"/>
    <w:rsid w:val="001A4DE4"/>
    <w:rsid w:val="001A6E0D"/>
    <w:rsid w:val="001C7A4E"/>
    <w:rsid w:val="001D0E4F"/>
    <w:rsid w:val="001D572A"/>
    <w:rsid w:val="001E0EE0"/>
    <w:rsid w:val="001E2D38"/>
    <w:rsid w:val="001E2F7B"/>
    <w:rsid w:val="001F5424"/>
    <w:rsid w:val="001F58DA"/>
    <w:rsid w:val="001F625A"/>
    <w:rsid w:val="001F70A8"/>
    <w:rsid w:val="00210392"/>
    <w:rsid w:val="00216B6E"/>
    <w:rsid w:val="00216F83"/>
    <w:rsid w:val="002264D5"/>
    <w:rsid w:val="002265CA"/>
    <w:rsid w:val="002349C9"/>
    <w:rsid w:val="00251D45"/>
    <w:rsid w:val="00251F87"/>
    <w:rsid w:val="00260C72"/>
    <w:rsid w:val="00261EDC"/>
    <w:rsid w:val="00266D33"/>
    <w:rsid w:val="00270EF0"/>
    <w:rsid w:val="00274787"/>
    <w:rsid w:val="00276EE3"/>
    <w:rsid w:val="00280969"/>
    <w:rsid w:val="00290EEB"/>
    <w:rsid w:val="00297787"/>
    <w:rsid w:val="002A2938"/>
    <w:rsid w:val="002A5F6F"/>
    <w:rsid w:val="002B14F9"/>
    <w:rsid w:val="002B1DFC"/>
    <w:rsid w:val="002B1E68"/>
    <w:rsid w:val="002C05DA"/>
    <w:rsid w:val="002C463C"/>
    <w:rsid w:val="002C5D9E"/>
    <w:rsid w:val="002D5068"/>
    <w:rsid w:val="002E0929"/>
    <w:rsid w:val="002E2CF3"/>
    <w:rsid w:val="002E7B2A"/>
    <w:rsid w:val="002F5C24"/>
    <w:rsid w:val="002F6EFB"/>
    <w:rsid w:val="00300E29"/>
    <w:rsid w:val="00303242"/>
    <w:rsid w:val="00312B18"/>
    <w:rsid w:val="003146CF"/>
    <w:rsid w:val="00315309"/>
    <w:rsid w:val="00324F4A"/>
    <w:rsid w:val="00332148"/>
    <w:rsid w:val="003351F0"/>
    <w:rsid w:val="00345269"/>
    <w:rsid w:val="0035084E"/>
    <w:rsid w:val="0035151C"/>
    <w:rsid w:val="003530B1"/>
    <w:rsid w:val="00356D7A"/>
    <w:rsid w:val="00363FC0"/>
    <w:rsid w:val="00367036"/>
    <w:rsid w:val="00371200"/>
    <w:rsid w:val="0037210B"/>
    <w:rsid w:val="003732AB"/>
    <w:rsid w:val="003746B3"/>
    <w:rsid w:val="00382BE9"/>
    <w:rsid w:val="003835ED"/>
    <w:rsid w:val="00386EAD"/>
    <w:rsid w:val="00386FA1"/>
    <w:rsid w:val="00387532"/>
    <w:rsid w:val="003914C4"/>
    <w:rsid w:val="00391D60"/>
    <w:rsid w:val="00396E2B"/>
    <w:rsid w:val="003A674A"/>
    <w:rsid w:val="003A7261"/>
    <w:rsid w:val="003B0AFA"/>
    <w:rsid w:val="003B6D0D"/>
    <w:rsid w:val="003B7A98"/>
    <w:rsid w:val="003C7666"/>
    <w:rsid w:val="003E0640"/>
    <w:rsid w:val="003F157F"/>
    <w:rsid w:val="003F2042"/>
    <w:rsid w:val="003F4766"/>
    <w:rsid w:val="003F6E3F"/>
    <w:rsid w:val="0040021F"/>
    <w:rsid w:val="0040101E"/>
    <w:rsid w:val="00401643"/>
    <w:rsid w:val="004070C6"/>
    <w:rsid w:val="004101A9"/>
    <w:rsid w:val="00410AF6"/>
    <w:rsid w:val="00413CC1"/>
    <w:rsid w:val="0041640B"/>
    <w:rsid w:val="004251DC"/>
    <w:rsid w:val="00427904"/>
    <w:rsid w:val="0045103A"/>
    <w:rsid w:val="004531DA"/>
    <w:rsid w:val="00460F54"/>
    <w:rsid w:val="00461A55"/>
    <w:rsid w:val="00470409"/>
    <w:rsid w:val="00487D7B"/>
    <w:rsid w:val="00490433"/>
    <w:rsid w:val="00490E0F"/>
    <w:rsid w:val="00494657"/>
    <w:rsid w:val="0049758F"/>
    <w:rsid w:val="004A1E57"/>
    <w:rsid w:val="004A244E"/>
    <w:rsid w:val="004B3A89"/>
    <w:rsid w:val="004B534E"/>
    <w:rsid w:val="004B5719"/>
    <w:rsid w:val="004B6038"/>
    <w:rsid w:val="004C6DC0"/>
    <w:rsid w:val="004D0A00"/>
    <w:rsid w:val="004D33F8"/>
    <w:rsid w:val="004D74F0"/>
    <w:rsid w:val="004F3F2A"/>
    <w:rsid w:val="004F5399"/>
    <w:rsid w:val="0050294A"/>
    <w:rsid w:val="005035B1"/>
    <w:rsid w:val="00511C66"/>
    <w:rsid w:val="00513983"/>
    <w:rsid w:val="00514097"/>
    <w:rsid w:val="00520706"/>
    <w:rsid w:val="00522CB1"/>
    <w:rsid w:val="00522FCC"/>
    <w:rsid w:val="00531130"/>
    <w:rsid w:val="005360A8"/>
    <w:rsid w:val="00537C51"/>
    <w:rsid w:val="00540EE2"/>
    <w:rsid w:val="0054475D"/>
    <w:rsid w:val="00544A7A"/>
    <w:rsid w:val="00551054"/>
    <w:rsid w:val="00555106"/>
    <w:rsid w:val="00564083"/>
    <w:rsid w:val="005725E0"/>
    <w:rsid w:val="0058438F"/>
    <w:rsid w:val="00591D02"/>
    <w:rsid w:val="005A56EA"/>
    <w:rsid w:val="005B21EA"/>
    <w:rsid w:val="005B7B69"/>
    <w:rsid w:val="005C697F"/>
    <w:rsid w:val="005C76B4"/>
    <w:rsid w:val="005D0219"/>
    <w:rsid w:val="005D3DBE"/>
    <w:rsid w:val="005D40BF"/>
    <w:rsid w:val="005D5049"/>
    <w:rsid w:val="005E087D"/>
    <w:rsid w:val="005E187F"/>
    <w:rsid w:val="005E1F17"/>
    <w:rsid w:val="005E597B"/>
    <w:rsid w:val="005F1412"/>
    <w:rsid w:val="005F5D0B"/>
    <w:rsid w:val="00612464"/>
    <w:rsid w:val="00614053"/>
    <w:rsid w:val="006208BC"/>
    <w:rsid w:val="006264BE"/>
    <w:rsid w:val="00641EAA"/>
    <w:rsid w:val="00642F85"/>
    <w:rsid w:val="00645CDD"/>
    <w:rsid w:val="00673ACF"/>
    <w:rsid w:val="00675065"/>
    <w:rsid w:val="006754ED"/>
    <w:rsid w:val="0067648C"/>
    <w:rsid w:val="00691330"/>
    <w:rsid w:val="006A128E"/>
    <w:rsid w:val="006B1F24"/>
    <w:rsid w:val="006B2CEB"/>
    <w:rsid w:val="006B3DE1"/>
    <w:rsid w:val="006C099E"/>
    <w:rsid w:val="006E5049"/>
    <w:rsid w:val="006F067C"/>
    <w:rsid w:val="00700D61"/>
    <w:rsid w:val="007017F6"/>
    <w:rsid w:val="007023B9"/>
    <w:rsid w:val="007106C3"/>
    <w:rsid w:val="00711BD6"/>
    <w:rsid w:val="007233CA"/>
    <w:rsid w:val="0073152A"/>
    <w:rsid w:val="007317E7"/>
    <w:rsid w:val="00735E13"/>
    <w:rsid w:val="0074033D"/>
    <w:rsid w:val="00742424"/>
    <w:rsid w:val="00747447"/>
    <w:rsid w:val="00753023"/>
    <w:rsid w:val="00760E7B"/>
    <w:rsid w:val="00761D01"/>
    <w:rsid w:val="00762982"/>
    <w:rsid w:val="00764D4E"/>
    <w:rsid w:val="00774F84"/>
    <w:rsid w:val="00775CD8"/>
    <w:rsid w:val="00782135"/>
    <w:rsid w:val="00782882"/>
    <w:rsid w:val="00786959"/>
    <w:rsid w:val="00791100"/>
    <w:rsid w:val="007919AB"/>
    <w:rsid w:val="007927F5"/>
    <w:rsid w:val="00795C20"/>
    <w:rsid w:val="007972CE"/>
    <w:rsid w:val="007A5168"/>
    <w:rsid w:val="007B3D25"/>
    <w:rsid w:val="007B6D43"/>
    <w:rsid w:val="007C1A0B"/>
    <w:rsid w:val="007C1E56"/>
    <w:rsid w:val="007C2A9E"/>
    <w:rsid w:val="007C3585"/>
    <w:rsid w:val="007C6F45"/>
    <w:rsid w:val="007D0BB7"/>
    <w:rsid w:val="007E0082"/>
    <w:rsid w:val="007E19AC"/>
    <w:rsid w:val="007E1C2C"/>
    <w:rsid w:val="007E6A0E"/>
    <w:rsid w:val="007E7372"/>
    <w:rsid w:val="00800A30"/>
    <w:rsid w:val="00806209"/>
    <w:rsid w:val="0081630C"/>
    <w:rsid w:val="008311FF"/>
    <w:rsid w:val="00832754"/>
    <w:rsid w:val="00832F32"/>
    <w:rsid w:val="008348BC"/>
    <w:rsid w:val="00835B8E"/>
    <w:rsid w:val="008373DD"/>
    <w:rsid w:val="00837D3C"/>
    <w:rsid w:val="008438B4"/>
    <w:rsid w:val="00856B3A"/>
    <w:rsid w:val="00864E89"/>
    <w:rsid w:val="008672CE"/>
    <w:rsid w:val="00886899"/>
    <w:rsid w:val="00887F35"/>
    <w:rsid w:val="008A439C"/>
    <w:rsid w:val="008B4261"/>
    <w:rsid w:val="008C3E93"/>
    <w:rsid w:val="008C5423"/>
    <w:rsid w:val="008C78C7"/>
    <w:rsid w:val="008D4B4B"/>
    <w:rsid w:val="008E0E2D"/>
    <w:rsid w:val="008E1F12"/>
    <w:rsid w:val="008E2D9C"/>
    <w:rsid w:val="008E4D8C"/>
    <w:rsid w:val="008E5D3B"/>
    <w:rsid w:val="008E72E1"/>
    <w:rsid w:val="008F6C1B"/>
    <w:rsid w:val="0090109E"/>
    <w:rsid w:val="00903C6F"/>
    <w:rsid w:val="00903F65"/>
    <w:rsid w:val="0090439A"/>
    <w:rsid w:val="0091163C"/>
    <w:rsid w:val="0091254C"/>
    <w:rsid w:val="00914D6A"/>
    <w:rsid w:val="00915925"/>
    <w:rsid w:val="00916A99"/>
    <w:rsid w:val="00923F4D"/>
    <w:rsid w:val="009246F4"/>
    <w:rsid w:val="00933903"/>
    <w:rsid w:val="00935703"/>
    <w:rsid w:val="00943DD6"/>
    <w:rsid w:val="00944013"/>
    <w:rsid w:val="0095331C"/>
    <w:rsid w:val="00957B09"/>
    <w:rsid w:val="00961675"/>
    <w:rsid w:val="009638F8"/>
    <w:rsid w:val="00964111"/>
    <w:rsid w:val="0096722B"/>
    <w:rsid w:val="00967F9F"/>
    <w:rsid w:val="00971795"/>
    <w:rsid w:val="0097182A"/>
    <w:rsid w:val="0097479F"/>
    <w:rsid w:val="00982707"/>
    <w:rsid w:val="00994954"/>
    <w:rsid w:val="009A666C"/>
    <w:rsid w:val="009B0A79"/>
    <w:rsid w:val="009C623D"/>
    <w:rsid w:val="009D0532"/>
    <w:rsid w:val="009E1ABD"/>
    <w:rsid w:val="009F2CE8"/>
    <w:rsid w:val="009F2DEC"/>
    <w:rsid w:val="009F40E7"/>
    <w:rsid w:val="009F6621"/>
    <w:rsid w:val="00A0538A"/>
    <w:rsid w:val="00A10EE5"/>
    <w:rsid w:val="00A1474F"/>
    <w:rsid w:val="00A2060C"/>
    <w:rsid w:val="00A208FE"/>
    <w:rsid w:val="00A2597C"/>
    <w:rsid w:val="00A30D86"/>
    <w:rsid w:val="00A33C1F"/>
    <w:rsid w:val="00A41BC0"/>
    <w:rsid w:val="00A43BCD"/>
    <w:rsid w:val="00A47AF8"/>
    <w:rsid w:val="00A53B7E"/>
    <w:rsid w:val="00A542A7"/>
    <w:rsid w:val="00A67C1D"/>
    <w:rsid w:val="00A70C13"/>
    <w:rsid w:val="00A72A68"/>
    <w:rsid w:val="00A75525"/>
    <w:rsid w:val="00A96381"/>
    <w:rsid w:val="00AD18A7"/>
    <w:rsid w:val="00AD734D"/>
    <w:rsid w:val="00AE3BC4"/>
    <w:rsid w:val="00AE6AE7"/>
    <w:rsid w:val="00AF1571"/>
    <w:rsid w:val="00AF34B3"/>
    <w:rsid w:val="00AF45BA"/>
    <w:rsid w:val="00B06A4B"/>
    <w:rsid w:val="00B14C4A"/>
    <w:rsid w:val="00B17BA3"/>
    <w:rsid w:val="00B27472"/>
    <w:rsid w:val="00B3362C"/>
    <w:rsid w:val="00B34967"/>
    <w:rsid w:val="00B41C68"/>
    <w:rsid w:val="00B55EF2"/>
    <w:rsid w:val="00B63647"/>
    <w:rsid w:val="00B6726A"/>
    <w:rsid w:val="00B72B9F"/>
    <w:rsid w:val="00B8379C"/>
    <w:rsid w:val="00B86AC9"/>
    <w:rsid w:val="00B86E2D"/>
    <w:rsid w:val="00B91DF3"/>
    <w:rsid w:val="00B921C1"/>
    <w:rsid w:val="00B9252C"/>
    <w:rsid w:val="00BA1E81"/>
    <w:rsid w:val="00BA4503"/>
    <w:rsid w:val="00BD1172"/>
    <w:rsid w:val="00BD6119"/>
    <w:rsid w:val="00BE11D8"/>
    <w:rsid w:val="00BE5953"/>
    <w:rsid w:val="00BE66BA"/>
    <w:rsid w:val="00BF0881"/>
    <w:rsid w:val="00BF2919"/>
    <w:rsid w:val="00BF3C90"/>
    <w:rsid w:val="00BF5021"/>
    <w:rsid w:val="00C0147E"/>
    <w:rsid w:val="00C01515"/>
    <w:rsid w:val="00C072DA"/>
    <w:rsid w:val="00C24304"/>
    <w:rsid w:val="00C2518D"/>
    <w:rsid w:val="00C26178"/>
    <w:rsid w:val="00C26C0F"/>
    <w:rsid w:val="00C33821"/>
    <w:rsid w:val="00C42594"/>
    <w:rsid w:val="00C466B0"/>
    <w:rsid w:val="00C5082B"/>
    <w:rsid w:val="00C53057"/>
    <w:rsid w:val="00C5502D"/>
    <w:rsid w:val="00C56CD6"/>
    <w:rsid w:val="00C63D74"/>
    <w:rsid w:val="00C666CB"/>
    <w:rsid w:val="00C74839"/>
    <w:rsid w:val="00C757A9"/>
    <w:rsid w:val="00C75FF0"/>
    <w:rsid w:val="00C83CC1"/>
    <w:rsid w:val="00CA1959"/>
    <w:rsid w:val="00CA6B11"/>
    <w:rsid w:val="00CB7CB1"/>
    <w:rsid w:val="00CB7F72"/>
    <w:rsid w:val="00CC4398"/>
    <w:rsid w:val="00CC760E"/>
    <w:rsid w:val="00CD114E"/>
    <w:rsid w:val="00CD1722"/>
    <w:rsid w:val="00CD57DF"/>
    <w:rsid w:val="00CE5498"/>
    <w:rsid w:val="00CF29BE"/>
    <w:rsid w:val="00CF3E8D"/>
    <w:rsid w:val="00CF5DBF"/>
    <w:rsid w:val="00CF6330"/>
    <w:rsid w:val="00D0593A"/>
    <w:rsid w:val="00D05C01"/>
    <w:rsid w:val="00D21216"/>
    <w:rsid w:val="00D21CB2"/>
    <w:rsid w:val="00D2734B"/>
    <w:rsid w:val="00D330F9"/>
    <w:rsid w:val="00D33A9A"/>
    <w:rsid w:val="00D36CD1"/>
    <w:rsid w:val="00D41DAD"/>
    <w:rsid w:val="00D46C07"/>
    <w:rsid w:val="00D53343"/>
    <w:rsid w:val="00D60D94"/>
    <w:rsid w:val="00D613BB"/>
    <w:rsid w:val="00D617E1"/>
    <w:rsid w:val="00D631D8"/>
    <w:rsid w:val="00D7548A"/>
    <w:rsid w:val="00D90405"/>
    <w:rsid w:val="00D92D34"/>
    <w:rsid w:val="00D970AF"/>
    <w:rsid w:val="00DA0D23"/>
    <w:rsid w:val="00DA43A2"/>
    <w:rsid w:val="00DB06E6"/>
    <w:rsid w:val="00DB1FE3"/>
    <w:rsid w:val="00DC442E"/>
    <w:rsid w:val="00DC55BC"/>
    <w:rsid w:val="00DD02AE"/>
    <w:rsid w:val="00DD63F4"/>
    <w:rsid w:val="00DE2C4E"/>
    <w:rsid w:val="00DE580B"/>
    <w:rsid w:val="00DF1F49"/>
    <w:rsid w:val="00DF762E"/>
    <w:rsid w:val="00E027DC"/>
    <w:rsid w:val="00E0348B"/>
    <w:rsid w:val="00E03D79"/>
    <w:rsid w:val="00E06E27"/>
    <w:rsid w:val="00E0721C"/>
    <w:rsid w:val="00E07816"/>
    <w:rsid w:val="00E126B3"/>
    <w:rsid w:val="00E14790"/>
    <w:rsid w:val="00E14DA9"/>
    <w:rsid w:val="00E25184"/>
    <w:rsid w:val="00E30E0E"/>
    <w:rsid w:val="00E31184"/>
    <w:rsid w:val="00E36057"/>
    <w:rsid w:val="00E370FD"/>
    <w:rsid w:val="00E4173D"/>
    <w:rsid w:val="00E419D6"/>
    <w:rsid w:val="00E43720"/>
    <w:rsid w:val="00E56B8B"/>
    <w:rsid w:val="00E61D5A"/>
    <w:rsid w:val="00E6213F"/>
    <w:rsid w:val="00E70553"/>
    <w:rsid w:val="00E72F5C"/>
    <w:rsid w:val="00E772DC"/>
    <w:rsid w:val="00E83923"/>
    <w:rsid w:val="00E877F1"/>
    <w:rsid w:val="00E90E69"/>
    <w:rsid w:val="00EB5A76"/>
    <w:rsid w:val="00EB5C03"/>
    <w:rsid w:val="00EB710E"/>
    <w:rsid w:val="00EB75FB"/>
    <w:rsid w:val="00ED0F4C"/>
    <w:rsid w:val="00ED306C"/>
    <w:rsid w:val="00ED35E8"/>
    <w:rsid w:val="00EE0FDC"/>
    <w:rsid w:val="00F02CA7"/>
    <w:rsid w:val="00F11B3F"/>
    <w:rsid w:val="00F125BD"/>
    <w:rsid w:val="00F174C7"/>
    <w:rsid w:val="00F22020"/>
    <w:rsid w:val="00F233DE"/>
    <w:rsid w:val="00F27661"/>
    <w:rsid w:val="00F375A2"/>
    <w:rsid w:val="00F50AE4"/>
    <w:rsid w:val="00F51C14"/>
    <w:rsid w:val="00F6366C"/>
    <w:rsid w:val="00F6588D"/>
    <w:rsid w:val="00F66A34"/>
    <w:rsid w:val="00F749B4"/>
    <w:rsid w:val="00F874C3"/>
    <w:rsid w:val="00F87B3D"/>
    <w:rsid w:val="00F94854"/>
    <w:rsid w:val="00FA207D"/>
    <w:rsid w:val="00FA5E3E"/>
    <w:rsid w:val="00FB4FB4"/>
    <w:rsid w:val="00FB6DF8"/>
    <w:rsid w:val="00FC0A1E"/>
    <w:rsid w:val="00FC2C8E"/>
    <w:rsid w:val="00FC65E6"/>
    <w:rsid w:val="00FD491A"/>
    <w:rsid w:val="00FE7312"/>
    <w:rsid w:val="00FF3141"/>
    <w:rsid w:val="00FF6AF6"/>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E62FC"/>
  <w15:docId w15:val="{00E7547D-6CE2-44B4-9C51-2E866D15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Revision">
    <w:name w:val="Revision"/>
    <w:hidden/>
    <w:uiPriority w:val="99"/>
    <w:semiHidden/>
    <w:rsid w:val="00C2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37699">
      <w:bodyDiv w:val="1"/>
      <w:marLeft w:val="0"/>
      <w:marRight w:val="0"/>
      <w:marTop w:val="0"/>
      <w:marBottom w:val="0"/>
      <w:divBdr>
        <w:top w:val="none" w:sz="0" w:space="0" w:color="auto"/>
        <w:left w:val="none" w:sz="0" w:space="0" w:color="auto"/>
        <w:bottom w:val="none" w:sz="0" w:space="0" w:color="auto"/>
        <w:right w:val="none" w:sz="0" w:space="0" w:color="auto"/>
      </w:divBdr>
    </w:div>
    <w:div w:id="10472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D8B7-1EEF-4605-9F89-A421157D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3253</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Dorette Yee Mar</cp:lastModifiedBy>
  <cp:revision>3</cp:revision>
  <cp:lastPrinted>2018-11-05T01:54:00Z</cp:lastPrinted>
  <dcterms:created xsi:type="dcterms:W3CDTF">2018-12-11T04:12:00Z</dcterms:created>
  <dcterms:modified xsi:type="dcterms:W3CDTF">2018-12-11T04:12:00Z</dcterms:modified>
</cp:coreProperties>
</file>