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8490E" w14:textId="5A030DA9" w:rsidR="00EF2684" w:rsidRDefault="00A807FA" w:rsidP="00DE5755">
      <w:pPr>
        <w:spacing w:line="276" w:lineRule="auto"/>
        <w:jc w:val="center"/>
        <w:rPr>
          <w:rStyle w:val="Strong"/>
          <w:rFonts w:ascii="Arial Narrow" w:hAnsi="Arial Narrow"/>
          <w:color w:val="00B0F0"/>
        </w:rPr>
      </w:pPr>
      <w:r>
        <w:rPr>
          <w:rStyle w:val="Strong"/>
          <w:rFonts w:ascii="Arial Narrow" w:hAnsi="Arial Narrow"/>
          <w:color w:val="00B0F0"/>
        </w:rPr>
        <w:t>TERMS OF REFERENCE (TOR) FOR</w:t>
      </w:r>
      <w:r w:rsidR="00BC0036">
        <w:rPr>
          <w:rStyle w:val="Strong"/>
          <w:rFonts w:ascii="Arial Narrow" w:hAnsi="Arial Narrow"/>
          <w:color w:val="00B0F0"/>
        </w:rPr>
        <w:t xml:space="preserve"> </w:t>
      </w:r>
      <w:r w:rsidR="00DC65F8">
        <w:rPr>
          <w:rStyle w:val="Strong"/>
          <w:rFonts w:ascii="Arial Narrow" w:hAnsi="Arial Narrow"/>
          <w:color w:val="00B0F0"/>
        </w:rPr>
        <w:t>I</w:t>
      </w:r>
      <w:r w:rsidR="00BC0036">
        <w:rPr>
          <w:rStyle w:val="Strong"/>
          <w:rFonts w:ascii="Arial Narrow" w:hAnsi="Arial Narrow"/>
          <w:color w:val="00B0F0"/>
        </w:rPr>
        <w:t>NDIVIDUAL CONSULTANT</w:t>
      </w:r>
    </w:p>
    <w:p w14:paraId="32318093" w14:textId="5FC8DE19" w:rsidR="00DE5755" w:rsidRDefault="00E822AE" w:rsidP="00DE5755">
      <w:pPr>
        <w:spacing w:line="276" w:lineRule="auto"/>
        <w:jc w:val="center"/>
        <w:rPr>
          <w:rStyle w:val="Strong"/>
          <w:rFonts w:ascii="Arial Narrow" w:hAnsi="Arial Narrow"/>
          <w:color w:val="00B0F0"/>
        </w:rPr>
      </w:pPr>
      <w:r>
        <w:rPr>
          <w:rStyle w:val="Strong"/>
          <w:rFonts w:ascii="Arial Narrow" w:hAnsi="Arial Narrow"/>
          <w:color w:val="00B0F0"/>
        </w:rPr>
        <w:t xml:space="preserve">Independent review of the </w:t>
      </w:r>
      <w:r w:rsidR="00CF4D23">
        <w:rPr>
          <w:rStyle w:val="Strong"/>
          <w:rFonts w:ascii="Arial Narrow" w:hAnsi="Arial Narrow"/>
          <w:color w:val="00B0F0"/>
        </w:rPr>
        <w:t xml:space="preserve">UNICEF Water Governance </w:t>
      </w:r>
      <w:r w:rsidR="00D2283D">
        <w:rPr>
          <w:rStyle w:val="Strong"/>
          <w:rFonts w:ascii="Arial Narrow" w:hAnsi="Arial Narrow"/>
          <w:color w:val="00B0F0"/>
        </w:rPr>
        <w:t xml:space="preserve">programme: Improving coordination between </w:t>
      </w:r>
    </w:p>
    <w:p w14:paraId="19FA8C27" w14:textId="68EF8838" w:rsidR="00D2283D" w:rsidRDefault="00D2283D" w:rsidP="00DE5755">
      <w:pPr>
        <w:spacing w:line="276" w:lineRule="auto"/>
        <w:jc w:val="center"/>
        <w:rPr>
          <w:rStyle w:val="Strong"/>
          <w:rFonts w:ascii="Arial Narrow" w:hAnsi="Arial Narrow"/>
          <w:color w:val="00B0F0"/>
        </w:rPr>
      </w:pPr>
      <w:r>
        <w:rPr>
          <w:rStyle w:val="Strong"/>
          <w:rFonts w:ascii="Arial Narrow" w:hAnsi="Arial Narrow"/>
          <w:color w:val="00B0F0"/>
        </w:rPr>
        <w:t>county government and W</w:t>
      </w:r>
      <w:r w:rsidR="00DE5755">
        <w:rPr>
          <w:rStyle w:val="Strong"/>
          <w:rFonts w:ascii="Arial Narrow" w:hAnsi="Arial Narrow"/>
          <w:color w:val="00B0F0"/>
        </w:rPr>
        <w:t xml:space="preserve">ater Service Providers </w:t>
      </w:r>
      <w:r w:rsidR="00DC65F8">
        <w:rPr>
          <w:rStyle w:val="Strong"/>
          <w:rFonts w:ascii="Arial Narrow" w:hAnsi="Arial Narrow"/>
          <w:color w:val="00B0F0"/>
        </w:rPr>
        <w:t xml:space="preserve">(WSPs) </w:t>
      </w:r>
      <w:r w:rsidR="00DE5755">
        <w:rPr>
          <w:rStyle w:val="Strong"/>
          <w:rFonts w:ascii="Arial Narrow" w:hAnsi="Arial Narrow"/>
          <w:color w:val="00B0F0"/>
        </w:rPr>
        <w:t>in Kenya</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680"/>
        <w:gridCol w:w="2610"/>
      </w:tblGrid>
      <w:tr w:rsidR="00EF2684" w:rsidRPr="006C0403" w14:paraId="540A25F2" w14:textId="77777777">
        <w:trPr>
          <w:trHeight w:val="323"/>
        </w:trPr>
        <w:tc>
          <w:tcPr>
            <w:tcW w:w="10170" w:type="dxa"/>
            <w:gridSpan w:val="3"/>
            <w:shd w:val="clear" w:color="auto" w:fill="E7E6E6"/>
          </w:tcPr>
          <w:p w14:paraId="31137F5F" w14:textId="77777777" w:rsidR="00EF2684" w:rsidRPr="006C0403" w:rsidRDefault="00A807FA">
            <w:pPr>
              <w:spacing w:line="276" w:lineRule="auto"/>
              <w:jc w:val="both"/>
              <w:rPr>
                <w:rFonts w:ascii="Arial Narrow" w:hAnsi="Arial Narrow"/>
                <w:b/>
              </w:rPr>
            </w:pPr>
            <w:r w:rsidRPr="006C0403">
              <w:rPr>
                <w:rFonts w:ascii="Arial Narrow" w:hAnsi="Arial Narrow"/>
                <w:b/>
              </w:rPr>
              <w:t xml:space="preserve">Summary </w:t>
            </w:r>
          </w:p>
        </w:tc>
      </w:tr>
      <w:tr w:rsidR="00EF2684" w:rsidRPr="006C0403" w14:paraId="1E2785D8" w14:textId="77777777">
        <w:tc>
          <w:tcPr>
            <w:tcW w:w="2880" w:type="dxa"/>
            <w:shd w:val="clear" w:color="auto" w:fill="FFFFFF"/>
          </w:tcPr>
          <w:p w14:paraId="245E84DD" w14:textId="77777777" w:rsidR="00EF2684" w:rsidRPr="006C0403" w:rsidRDefault="00A807FA">
            <w:pPr>
              <w:spacing w:line="276" w:lineRule="auto"/>
              <w:jc w:val="both"/>
              <w:rPr>
                <w:rFonts w:ascii="Arial Narrow" w:hAnsi="Arial Narrow"/>
              </w:rPr>
            </w:pPr>
            <w:r w:rsidRPr="006C0403">
              <w:rPr>
                <w:rFonts w:ascii="Arial Narrow" w:hAnsi="Arial Narrow"/>
              </w:rPr>
              <w:t>Purpose of Assignment</w:t>
            </w:r>
          </w:p>
        </w:tc>
        <w:tc>
          <w:tcPr>
            <w:tcW w:w="7290" w:type="dxa"/>
            <w:gridSpan w:val="2"/>
            <w:shd w:val="clear" w:color="auto" w:fill="auto"/>
            <w:vAlign w:val="center"/>
          </w:tcPr>
          <w:p w14:paraId="591BE4DB" w14:textId="67A0D5B4" w:rsidR="008007DE" w:rsidRPr="006C0403" w:rsidRDefault="00A807FA" w:rsidP="00A53612">
            <w:pPr>
              <w:spacing w:line="276" w:lineRule="auto"/>
              <w:rPr>
                <w:rFonts w:ascii="Arial Narrow" w:eastAsia="Arial Unicode MS" w:hAnsi="Arial Narrow"/>
                <w:color w:val="auto"/>
              </w:rPr>
            </w:pPr>
            <w:r w:rsidRPr="006C0403">
              <w:rPr>
                <w:rFonts w:ascii="Arial Narrow" w:eastAsia="Arial Unicode MS" w:hAnsi="Arial Narrow"/>
                <w:color w:val="auto"/>
              </w:rPr>
              <w:t xml:space="preserve">To conduct </w:t>
            </w:r>
            <w:r w:rsidR="00CC134F" w:rsidRPr="006C0403">
              <w:rPr>
                <w:rFonts w:ascii="Arial Narrow" w:eastAsia="Arial Unicode MS" w:hAnsi="Arial Narrow"/>
                <w:color w:val="auto"/>
              </w:rPr>
              <w:t>independent review</w:t>
            </w:r>
            <w:r w:rsidR="008E055A" w:rsidRPr="006C0403">
              <w:rPr>
                <w:rFonts w:ascii="Arial Narrow" w:eastAsia="Arial Unicode MS" w:hAnsi="Arial Narrow"/>
                <w:color w:val="auto"/>
              </w:rPr>
              <w:t xml:space="preserve"> and documentation of the lessons learned and knowledge products </w:t>
            </w:r>
            <w:r w:rsidR="00A53612" w:rsidRPr="006C0403">
              <w:rPr>
                <w:rFonts w:ascii="Arial Narrow" w:eastAsia="Arial Unicode MS" w:hAnsi="Arial Narrow"/>
                <w:color w:val="auto"/>
              </w:rPr>
              <w:t xml:space="preserve">developed </w:t>
            </w:r>
            <w:r w:rsidR="00485384" w:rsidRPr="006C0403">
              <w:rPr>
                <w:rFonts w:ascii="Arial Narrow" w:hAnsi="Arial Narrow" w:cstheme="minorHAnsi"/>
              </w:rPr>
              <w:t xml:space="preserve">under the </w:t>
            </w:r>
            <w:proofErr w:type="spellStart"/>
            <w:r w:rsidR="00485384" w:rsidRPr="006C0403">
              <w:rPr>
                <w:rFonts w:ascii="Arial Narrow" w:hAnsi="Arial Narrow" w:cstheme="minorHAnsi"/>
              </w:rPr>
              <w:t>Water</w:t>
            </w:r>
            <w:r w:rsidR="00E822AE" w:rsidRPr="006C0403">
              <w:rPr>
                <w:rFonts w:ascii="Arial Narrow" w:hAnsi="Arial Narrow" w:cstheme="minorHAnsi"/>
              </w:rPr>
              <w:t>W</w:t>
            </w:r>
            <w:r w:rsidR="00485384" w:rsidRPr="006C0403">
              <w:rPr>
                <w:rFonts w:ascii="Arial Narrow" w:hAnsi="Arial Narrow" w:cstheme="minorHAnsi"/>
              </w:rPr>
              <w:t>or</w:t>
            </w:r>
            <w:r w:rsidR="00E822AE" w:rsidRPr="006C0403">
              <w:rPr>
                <w:rFonts w:ascii="Arial Narrow" w:hAnsi="Arial Narrow" w:cstheme="minorHAnsi"/>
              </w:rPr>
              <w:t>X</w:t>
            </w:r>
            <w:proofErr w:type="spellEnd"/>
            <w:r w:rsidR="00485384" w:rsidRPr="006C0403">
              <w:rPr>
                <w:rFonts w:ascii="Arial Narrow" w:hAnsi="Arial Narrow" w:cstheme="minorHAnsi"/>
              </w:rPr>
              <w:t xml:space="preserve"> </w:t>
            </w:r>
            <w:r w:rsidR="004A28A4" w:rsidRPr="006C0403">
              <w:rPr>
                <w:rFonts w:ascii="Arial Narrow" w:hAnsi="Arial Narrow" w:cstheme="minorHAnsi"/>
              </w:rPr>
              <w:t xml:space="preserve">Enabling Environment </w:t>
            </w:r>
            <w:r w:rsidR="00485384" w:rsidRPr="006C0403">
              <w:rPr>
                <w:rFonts w:ascii="Arial Narrow" w:hAnsi="Arial Narrow" w:cstheme="minorHAnsi"/>
              </w:rPr>
              <w:t>programme</w:t>
            </w:r>
            <w:r w:rsidR="001933C6" w:rsidRPr="006C0403">
              <w:rPr>
                <w:rFonts w:ascii="Arial Narrow" w:hAnsi="Arial Narrow" w:cstheme="minorHAnsi"/>
              </w:rPr>
              <w:t xml:space="preserve"> in Nairobi, Nakuru and Homabay counties.</w:t>
            </w:r>
          </w:p>
        </w:tc>
      </w:tr>
      <w:tr w:rsidR="00EF2684" w:rsidRPr="006C0403" w14:paraId="2D2F5A1B" w14:textId="77777777">
        <w:tc>
          <w:tcPr>
            <w:tcW w:w="2880" w:type="dxa"/>
            <w:shd w:val="clear" w:color="auto" w:fill="FFFFFF"/>
          </w:tcPr>
          <w:p w14:paraId="6D46729A" w14:textId="77777777" w:rsidR="00EF2684" w:rsidRPr="006C0403" w:rsidRDefault="00A807FA">
            <w:pPr>
              <w:spacing w:line="276" w:lineRule="auto"/>
              <w:jc w:val="both"/>
              <w:rPr>
                <w:rFonts w:ascii="Arial Narrow" w:hAnsi="Arial Narrow"/>
              </w:rPr>
            </w:pPr>
            <w:r w:rsidRPr="006C0403">
              <w:rPr>
                <w:rFonts w:ascii="Arial Narrow" w:hAnsi="Arial Narrow"/>
              </w:rPr>
              <w:t>Programme Output</w:t>
            </w:r>
          </w:p>
        </w:tc>
        <w:tc>
          <w:tcPr>
            <w:tcW w:w="7290" w:type="dxa"/>
            <w:gridSpan w:val="2"/>
            <w:shd w:val="clear" w:color="auto" w:fill="auto"/>
            <w:vAlign w:val="center"/>
          </w:tcPr>
          <w:p w14:paraId="42A7748F" w14:textId="77777777" w:rsidR="00EF2684" w:rsidRPr="006C0403" w:rsidRDefault="00A807FA">
            <w:pPr>
              <w:spacing w:line="276" w:lineRule="auto"/>
              <w:rPr>
                <w:rFonts w:ascii="Arial Narrow" w:eastAsia="Arial Unicode MS" w:hAnsi="Arial Narrow"/>
                <w:color w:val="auto"/>
              </w:rPr>
            </w:pPr>
            <w:r w:rsidRPr="006C0403">
              <w:rPr>
                <w:rFonts w:ascii="Arial Narrow" w:eastAsia="Arial Unicode MS" w:hAnsi="Arial Narrow"/>
                <w:color w:val="auto"/>
              </w:rPr>
              <w:t>Output 1.4: WASH - Enabling Environment (policies/strategies, coordination, regulation, financing, planning-monitoring-review, sector capacity development and professionalization)</w:t>
            </w:r>
          </w:p>
        </w:tc>
      </w:tr>
      <w:tr w:rsidR="00EF2684" w:rsidRPr="006C0403" w14:paraId="097436B2" w14:textId="77777777">
        <w:tc>
          <w:tcPr>
            <w:tcW w:w="2880" w:type="dxa"/>
            <w:shd w:val="clear" w:color="auto" w:fill="FFFFFF"/>
          </w:tcPr>
          <w:p w14:paraId="0CA09494" w14:textId="77777777" w:rsidR="00EF2684" w:rsidRPr="006C0403" w:rsidRDefault="00A807FA">
            <w:pPr>
              <w:spacing w:line="276" w:lineRule="auto"/>
              <w:jc w:val="both"/>
              <w:rPr>
                <w:rFonts w:ascii="Arial Narrow" w:hAnsi="Arial Narrow"/>
              </w:rPr>
            </w:pPr>
            <w:r w:rsidRPr="006C0403">
              <w:rPr>
                <w:rFonts w:ascii="Arial Narrow" w:hAnsi="Arial Narrow"/>
              </w:rPr>
              <w:t>Location of Assignment</w:t>
            </w:r>
          </w:p>
        </w:tc>
        <w:tc>
          <w:tcPr>
            <w:tcW w:w="7290" w:type="dxa"/>
            <w:gridSpan w:val="2"/>
            <w:shd w:val="clear" w:color="auto" w:fill="auto"/>
            <w:vAlign w:val="center"/>
          </w:tcPr>
          <w:p w14:paraId="0770B248" w14:textId="5EF48B9A" w:rsidR="00EF2684" w:rsidRPr="006C0403" w:rsidRDefault="00141B26">
            <w:pPr>
              <w:spacing w:line="276" w:lineRule="auto"/>
              <w:rPr>
                <w:rFonts w:ascii="Arial Narrow" w:eastAsia="Arial Unicode MS" w:hAnsi="Arial Narrow"/>
                <w:color w:val="auto"/>
              </w:rPr>
            </w:pPr>
            <w:r w:rsidRPr="006C0403">
              <w:rPr>
                <w:rFonts w:ascii="Arial Narrow" w:eastAsia="Arial Unicode MS" w:hAnsi="Arial Narrow"/>
                <w:color w:val="auto"/>
              </w:rPr>
              <w:t>Nairobi with visit to county governments of Nairobi, Nakuru and Homabay</w:t>
            </w:r>
          </w:p>
        </w:tc>
      </w:tr>
      <w:tr w:rsidR="00EF2684" w:rsidRPr="006C0403" w14:paraId="1DD98A86" w14:textId="77777777">
        <w:tc>
          <w:tcPr>
            <w:tcW w:w="2880" w:type="dxa"/>
            <w:shd w:val="clear" w:color="auto" w:fill="FFFFFF"/>
          </w:tcPr>
          <w:p w14:paraId="4A630987" w14:textId="77777777" w:rsidR="00EF2684" w:rsidRPr="006C0403" w:rsidRDefault="00A807FA">
            <w:pPr>
              <w:spacing w:line="276" w:lineRule="auto"/>
              <w:jc w:val="both"/>
              <w:rPr>
                <w:rFonts w:ascii="Arial Narrow" w:hAnsi="Arial Narrow"/>
              </w:rPr>
            </w:pPr>
            <w:r w:rsidRPr="006C0403">
              <w:rPr>
                <w:rFonts w:ascii="Arial Narrow" w:hAnsi="Arial Narrow"/>
              </w:rPr>
              <w:t>Duration of contract</w:t>
            </w:r>
          </w:p>
        </w:tc>
        <w:tc>
          <w:tcPr>
            <w:tcW w:w="7290" w:type="dxa"/>
            <w:gridSpan w:val="2"/>
            <w:shd w:val="clear" w:color="auto" w:fill="auto"/>
            <w:vAlign w:val="center"/>
          </w:tcPr>
          <w:p w14:paraId="54716917" w14:textId="13F69BF3" w:rsidR="00EF2684" w:rsidRPr="006C0403" w:rsidRDefault="006A4735">
            <w:pPr>
              <w:spacing w:line="276" w:lineRule="auto"/>
              <w:rPr>
                <w:rFonts w:ascii="Arial Narrow" w:hAnsi="Arial Narrow"/>
                <w:color w:val="auto"/>
              </w:rPr>
            </w:pPr>
            <w:r w:rsidRPr="006C0403">
              <w:rPr>
                <w:rFonts w:ascii="Arial Narrow" w:hAnsi="Arial Narrow"/>
                <w:color w:val="auto"/>
              </w:rPr>
              <w:t>2</w:t>
            </w:r>
            <w:r w:rsidR="00F360F5" w:rsidRPr="006C0403">
              <w:rPr>
                <w:rFonts w:ascii="Arial Narrow" w:hAnsi="Arial Narrow"/>
                <w:color w:val="auto"/>
              </w:rPr>
              <w:t xml:space="preserve"> month</w:t>
            </w:r>
            <w:r w:rsidRPr="006C0403">
              <w:rPr>
                <w:rFonts w:ascii="Arial Narrow" w:hAnsi="Arial Narrow"/>
                <w:color w:val="auto"/>
              </w:rPr>
              <w:t>s</w:t>
            </w:r>
            <w:r w:rsidR="00F360F5" w:rsidRPr="006C0403">
              <w:rPr>
                <w:rFonts w:ascii="Arial Narrow" w:hAnsi="Arial Narrow"/>
                <w:color w:val="auto"/>
              </w:rPr>
              <w:t xml:space="preserve"> </w:t>
            </w:r>
            <w:r w:rsidR="00EE3914" w:rsidRPr="006C0403">
              <w:rPr>
                <w:rFonts w:ascii="Arial Narrow" w:hAnsi="Arial Narrow"/>
                <w:color w:val="auto"/>
              </w:rPr>
              <w:t>(</w:t>
            </w:r>
            <w:r w:rsidRPr="006C0403">
              <w:rPr>
                <w:rFonts w:ascii="Arial Narrow" w:hAnsi="Arial Narrow"/>
                <w:color w:val="auto"/>
              </w:rPr>
              <w:t>30</w:t>
            </w:r>
            <w:r w:rsidR="004B0DC2" w:rsidRPr="006C0403">
              <w:rPr>
                <w:rFonts w:ascii="Arial Narrow" w:hAnsi="Arial Narrow"/>
                <w:color w:val="auto"/>
              </w:rPr>
              <w:t>)</w:t>
            </w:r>
            <w:r w:rsidR="00EE3914" w:rsidRPr="006C0403">
              <w:rPr>
                <w:rFonts w:ascii="Arial Narrow" w:hAnsi="Arial Narrow"/>
                <w:color w:val="auto"/>
              </w:rPr>
              <w:t xml:space="preserve"> working days </w:t>
            </w:r>
          </w:p>
        </w:tc>
      </w:tr>
      <w:tr w:rsidR="00EF2684" w:rsidRPr="006C0403" w14:paraId="2B01313E" w14:textId="77777777">
        <w:tc>
          <w:tcPr>
            <w:tcW w:w="2880" w:type="dxa"/>
            <w:shd w:val="clear" w:color="auto" w:fill="FFFFFF"/>
          </w:tcPr>
          <w:p w14:paraId="3DA3F120" w14:textId="77777777" w:rsidR="00EF2684" w:rsidRPr="006C0403" w:rsidRDefault="00A807FA">
            <w:pPr>
              <w:spacing w:line="276" w:lineRule="auto"/>
              <w:jc w:val="both"/>
              <w:rPr>
                <w:rFonts w:ascii="Arial Narrow" w:hAnsi="Arial Narrow"/>
              </w:rPr>
            </w:pPr>
            <w:r w:rsidRPr="006C0403">
              <w:rPr>
                <w:rFonts w:ascii="Arial Narrow" w:hAnsi="Arial Narrow"/>
              </w:rPr>
              <w:t>Start date</w:t>
            </w:r>
          </w:p>
        </w:tc>
        <w:tc>
          <w:tcPr>
            <w:tcW w:w="4680" w:type="dxa"/>
            <w:shd w:val="clear" w:color="auto" w:fill="auto"/>
            <w:vAlign w:val="center"/>
          </w:tcPr>
          <w:p w14:paraId="5566262D" w14:textId="5CEBBC7D" w:rsidR="00EF2684" w:rsidRPr="006C0403" w:rsidRDefault="00A807FA">
            <w:pPr>
              <w:spacing w:line="276" w:lineRule="auto"/>
              <w:rPr>
                <w:rFonts w:ascii="Arial Narrow" w:hAnsi="Arial Narrow"/>
                <w:color w:val="auto"/>
              </w:rPr>
            </w:pPr>
            <w:r w:rsidRPr="006C0403">
              <w:rPr>
                <w:rFonts w:ascii="Arial Narrow" w:hAnsi="Arial Narrow"/>
                <w:color w:val="auto"/>
              </w:rPr>
              <w:t xml:space="preserve">From: </w:t>
            </w:r>
            <w:r w:rsidR="00FE54AE" w:rsidRPr="006C0403">
              <w:rPr>
                <w:rFonts w:ascii="Arial Narrow" w:hAnsi="Arial Narrow"/>
                <w:color w:val="auto"/>
              </w:rPr>
              <w:t>15</w:t>
            </w:r>
            <w:r w:rsidR="00F360F5" w:rsidRPr="006C0403">
              <w:rPr>
                <w:rFonts w:ascii="Arial Narrow" w:hAnsi="Arial Narrow"/>
                <w:color w:val="auto"/>
              </w:rPr>
              <w:t xml:space="preserve"> July </w:t>
            </w:r>
            <w:r w:rsidR="00302E23" w:rsidRPr="006C0403">
              <w:rPr>
                <w:rFonts w:ascii="Arial Narrow" w:hAnsi="Arial Narrow"/>
                <w:color w:val="auto"/>
              </w:rPr>
              <w:t>202</w:t>
            </w:r>
            <w:r w:rsidR="00D168FA" w:rsidRPr="006C0403">
              <w:rPr>
                <w:rFonts w:ascii="Arial Narrow" w:hAnsi="Arial Narrow"/>
                <w:color w:val="auto"/>
              </w:rPr>
              <w:t>2</w:t>
            </w:r>
          </w:p>
        </w:tc>
        <w:tc>
          <w:tcPr>
            <w:tcW w:w="2610" w:type="dxa"/>
            <w:shd w:val="clear" w:color="auto" w:fill="auto"/>
            <w:vAlign w:val="center"/>
          </w:tcPr>
          <w:p w14:paraId="4AD3661D" w14:textId="4B63EB55" w:rsidR="00EF2684" w:rsidRPr="006C0403" w:rsidRDefault="00A807FA">
            <w:pPr>
              <w:spacing w:line="276" w:lineRule="auto"/>
              <w:rPr>
                <w:rFonts w:ascii="Arial Narrow" w:hAnsi="Arial Narrow"/>
              </w:rPr>
            </w:pPr>
            <w:r w:rsidRPr="006C0403">
              <w:rPr>
                <w:rFonts w:ascii="Arial Narrow" w:hAnsi="Arial Narrow"/>
              </w:rPr>
              <w:t xml:space="preserve">To:  </w:t>
            </w:r>
            <w:r w:rsidR="007E438E" w:rsidRPr="006C0403">
              <w:rPr>
                <w:rFonts w:ascii="Arial Narrow" w:hAnsi="Arial Narrow"/>
              </w:rPr>
              <w:t xml:space="preserve">15 Sept </w:t>
            </w:r>
            <w:r w:rsidR="0035483B" w:rsidRPr="006C0403">
              <w:rPr>
                <w:rFonts w:ascii="Arial Narrow" w:hAnsi="Arial Narrow"/>
              </w:rPr>
              <w:t>2022</w:t>
            </w:r>
          </w:p>
        </w:tc>
      </w:tr>
      <w:tr w:rsidR="00EF2684" w:rsidRPr="006C0403" w14:paraId="1C673485" w14:textId="77777777">
        <w:tc>
          <w:tcPr>
            <w:tcW w:w="2880" w:type="dxa"/>
            <w:shd w:val="clear" w:color="auto" w:fill="FFFFFF"/>
          </w:tcPr>
          <w:p w14:paraId="67CACEAB" w14:textId="77777777" w:rsidR="00EF2684" w:rsidRPr="006C0403" w:rsidRDefault="00A807FA">
            <w:pPr>
              <w:spacing w:line="276" w:lineRule="auto"/>
              <w:jc w:val="both"/>
              <w:rPr>
                <w:rFonts w:ascii="Arial Narrow" w:hAnsi="Arial Narrow"/>
              </w:rPr>
            </w:pPr>
            <w:r w:rsidRPr="006C0403">
              <w:rPr>
                <w:rFonts w:ascii="Arial Narrow" w:hAnsi="Arial Narrow"/>
              </w:rPr>
              <w:t>Reporting to:</w:t>
            </w:r>
          </w:p>
        </w:tc>
        <w:tc>
          <w:tcPr>
            <w:tcW w:w="7290" w:type="dxa"/>
            <w:gridSpan w:val="2"/>
            <w:shd w:val="clear" w:color="auto" w:fill="auto"/>
            <w:vAlign w:val="center"/>
          </w:tcPr>
          <w:p w14:paraId="6A676A55" w14:textId="77777777" w:rsidR="00EF2684" w:rsidRPr="006C0403" w:rsidRDefault="00A807FA">
            <w:pPr>
              <w:pStyle w:val="NoSpacing"/>
              <w:spacing w:line="276" w:lineRule="auto"/>
              <w:rPr>
                <w:rFonts w:ascii="Arial Narrow" w:hAnsi="Arial Narrow"/>
              </w:rPr>
            </w:pPr>
            <w:r w:rsidRPr="006C0403">
              <w:rPr>
                <w:rFonts w:ascii="Arial Narrow" w:hAnsi="Arial Narrow"/>
              </w:rPr>
              <w:t>Chief of WASH/WASH Specialist (Water Governance)</w:t>
            </w:r>
          </w:p>
        </w:tc>
      </w:tr>
      <w:tr w:rsidR="00EF2684" w:rsidRPr="006C0403" w14:paraId="1989A2D1" w14:textId="77777777">
        <w:tc>
          <w:tcPr>
            <w:tcW w:w="2880" w:type="dxa"/>
            <w:shd w:val="clear" w:color="auto" w:fill="FFFFFF"/>
          </w:tcPr>
          <w:p w14:paraId="3E568C89" w14:textId="77777777" w:rsidR="00EF2684" w:rsidRPr="006C0403" w:rsidRDefault="00A807FA">
            <w:pPr>
              <w:spacing w:line="276" w:lineRule="auto"/>
              <w:jc w:val="both"/>
              <w:rPr>
                <w:rFonts w:ascii="Arial Narrow" w:hAnsi="Arial Narrow"/>
              </w:rPr>
            </w:pPr>
            <w:r w:rsidRPr="006C0403">
              <w:rPr>
                <w:rFonts w:ascii="Arial Narrow" w:hAnsi="Arial Narrow"/>
              </w:rPr>
              <w:t>Estimated budget and code:</w:t>
            </w:r>
          </w:p>
        </w:tc>
        <w:tc>
          <w:tcPr>
            <w:tcW w:w="7290" w:type="dxa"/>
            <w:gridSpan w:val="2"/>
            <w:shd w:val="clear" w:color="auto" w:fill="auto"/>
            <w:vAlign w:val="center"/>
          </w:tcPr>
          <w:p w14:paraId="36C0B26C" w14:textId="66677124" w:rsidR="00EF2684" w:rsidRPr="006C0403" w:rsidRDefault="00EF2684" w:rsidP="00C42D7F">
            <w:pPr>
              <w:spacing w:line="276" w:lineRule="auto"/>
              <w:jc w:val="both"/>
              <w:rPr>
                <w:rFonts w:ascii="Arial Narrow" w:hAnsi="Arial Narrow"/>
                <w:bCs/>
              </w:rPr>
            </w:pPr>
          </w:p>
        </w:tc>
      </w:tr>
      <w:tr w:rsidR="00EF2684" w:rsidRPr="006C0403" w14:paraId="1ABD96F9" w14:textId="77777777">
        <w:tc>
          <w:tcPr>
            <w:tcW w:w="2880" w:type="dxa"/>
            <w:shd w:val="clear" w:color="auto" w:fill="FFFFFF"/>
          </w:tcPr>
          <w:p w14:paraId="5037EDA3" w14:textId="77777777" w:rsidR="00EF2684" w:rsidRPr="006C0403" w:rsidRDefault="00A807FA">
            <w:pPr>
              <w:spacing w:line="276" w:lineRule="auto"/>
              <w:jc w:val="both"/>
              <w:rPr>
                <w:rFonts w:ascii="Arial Narrow" w:hAnsi="Arial Narrow"/>
              </w:rPr>
            </w:pPr>
            <w:r w:rsidRPr="006C0403">
              <w:rPr>
                <w:rFonts w:ascii="Arial Narrow" w:hAnsi="Arial Narrow"/>
              </w:rPr>
              <w:t>Is consultancy assignment in the approved AWP</w:t>
            </w:r>
          </w:p>
        </w:tc>
        <w:tc>
          <w:tcPr>
            <w:tcW w:w="7290" w:type="dxa"/>
            <w:gridSpan w:val="2"/>
            <w:shd w:val="clear" w:color="auto" w:fill="auto"/>
            <w:vAlign w:val="center"/>
          </w:tcPr>
          <w:p w14:paraId="0CA46B85" w14:textId="4FB04A0F" w:rsidR="00EF2684" w:rsidRPr="006C0403" w:rsidRDefault="008A1D56">
            <w:pPr>
              <w:spacing w:line="276" w:lineRule="auto"/>
              <w:rPr>
                <w:rFonts w:ascii="Arial Narrow" w:hAnsi="Arial Narrow"/>
                <w:bCs/>
              </w:rPr>
            </w:pPr>
            <w:r w:rsidRPr="006C0403">
              <w:rPr>
                <w:rFonts w:ascii="Arial Narrow" w:hAnsi="Arial Narrow"/>
                <w:bCs/>
              </w:rPr>
              <w:t>Yes</w:t>
            </w:r>
          </w:p>
        </w:tc>
      </w:tr>
      <w:tr w:rsidR="00EF2684" w:rsidRPr="006C0403" w14:paraId="640D13A8" w14:textId="77777777">
        <w:tc>
          <w:tcPr>
            <w:tcW w:w="2880" w:type="dxa"/>
            <w:shd w:val="clear" w:color="auto" w:fill="FFFFFF"/>
          </w:tcPr>
          <w:p w14:paraId="76559722" w14:textId="77777777" w:rsidR="00EF2684" w:rsidRPr="006C0403" w:rsidRDefault="00A807FA">
            <w:pPr>
              <w:spacing w:line="276" w:lineRule="auto"/>
              <w:jc w:val="both"/>
              <w:rPr>
                <w:rFonts w:ascii="Arial Narrow" w:hAnsi="Arial Narrow"/>
              </w:rPr>
            </w:pPr>
            <w:r w:rsidRPr="006C0403">
              <w:rPr>
                <w:rFonts w:ascii="Arial Narrow" w:hAnsi="Arial Narrow"/>
              </w:rPr>
              <w:t>If, Yes, attach copy of the approved page</w:t>
            </w:r>
          </w:p>
        </w:tc>
        <w:tc>
          <w:tcPr>
            <w:tcW w:w="7290" w:type="dxa"/>
            <w:gridSpan w:val="2"/>
            <w:shd w:val="clear" w:color="auto" w:fill="auto"/>
            <w:vAlign w:val="center"/>
          </w:tcPr>
          <w:p w14:paraId="4C93FAE5" w14:textId="3577FD30" w:rsidR="00EF2684" w:rsidRPr="006C0403" w:rsidRDefault="008674F0">
            <w:pPr>
              <w:spacing w:line="276" w:lineRule="auto"/>
              <w:rPr>
                <w:rFonts w:ascii="Arial Narrow" w:hAnsi="Arial Narrow"/>
                <w:b/>
              </w:rPr>
            </w:pPr>
            <w:r w:rsidRPr="006C0403">
              <w:rPr>
                <w:rFonts w:ascii="Arial Narrow" w:hAnsi="Arial Narrow"/>
                <w:b/>
              </w:rPr>
              <w:t xml:space="preserve">Attached. </w:t>
            </w:r>
          </w:p>
        </w:tc>
      </w:tr>
      <w:tr w:rsidR="00EF2684" w:rsidRPr="006C0403" w14:paraId="73471A28" w14:textId="77777777">
        <w:tc>
          <w:tcPr>
            <w:tcW w:w="2880" w:type="dxa"/>
            <w:shd w:val="clear" w:color="auto" w:fill="FFFFFF"/>
          </w:tcPr>
          <w:p w14:paraId="64B80685" w14:textId="77777777" w:rsidR="00EF2684" w:rsidRPr="006C0403" w:rsidRDefault="00A807FA">
            <w:pPr>
              <w:spacing w:line="276" w:lineRule="auto"/>
              <w:jc w:val="both"/>
              <w:rPr>
                <w:rFonts w:ascii="Arial Narrow" w:hAnsi="Arial Narrow"/>
              </w:rPr>
            </w:pPr>
            <w:r w:rsidRPr="006C0403">
              <w:rPr>
                <w:rFonts w:ascii="Arial Narrow" w:hAnsi="Arial Narrow"/>
              </w:rPr>
              <w:t>If No, attach approved NFR/Justification for the consultancy</w:t>
            </w:r>
          </w:p>
        </w:tc>
        <w:tc>
          <w:tcPr>
            <w:tcW w:w="7290" w:type="dxa"/>
            <w:gridSpan w:val="2"/>
            <w:shd w:val="clear" w:color="auto" w:fill="auto"/>
            <w:vAlign w:val="center"/>
          </w:tcPr>
          <w:p w14:paraId="3F7B2BAB" w14:textId="6C1592AA" w:rsidR="00EF2684" w:rsidRPr="006C0403" w:rsidRDefault="008674F0">
            <w:pPr>
              <w:spacing w:line="276" w:lineRule="auto"/>
              <w:jc w:val="both"/>
              <w:rPr>
                <w:rFonts w:ascii="Arial Narrow" w:hAnsi="Arial Narrow"/>
                <w:bCs/>
              </w:rPr>
            </w:pPr>
            <w:r w:rsidRPr="006C0403">
              <w:rPr>
                <w:rFonts w:ascii="Arial Narrow" w:hAnsi="Arial Narrow"/>
                <w:bCs/>
              </w:rPr>
              <w:t>N/A</w:t>
            </w:r>
          </w:p>
        </w:tc>
      </w:tr>
    </w:tbl>
    <w:p w14:paraId="09C364F9" w14:textId="77777777" w:rsidR="00EF2684" w:rsidRPr="006C0403" w:rsidRDefault="00EF2684">
      <w:pPr>
        <w:shd w:val="clear" w:color="auto" w:fill="FFFFFF"/>
        <w:spacing w:line="276" w:lineRule="auto"/>
        <w:jc w:val="both"/>
        <w:rPr>
          <w:rFonts w:ascii="Arial Narrow" w:hAnsi="Arial Narrow"/>
          <w:i/>
          <w:color w:val="FFFFFF"/>
        </w:rPr>
      </w:pPr>
    </w:p>
    <w:p w14:paraId="2805626D" w14:textId="77777777" w:rsidR="00EF2684" w:rsidRPr="006C0403" w:rsidRDefault="00A807FA">
      <w:pPr>
        <w:shd w:val="clear" w:color="auto" w:fill="D9D9D9"/>
        <w:spacing w:line="276" w:lineRule="auto"/>
        <w:jc w:val="both"/>
        <w:rPr>
          <w:rFonts w:ascii="Arial Narrow" w:hAnsi="Arial Narrow"/>
          <w:b/>
          <w:color w:val="auto"/>
        </w:rPr>
      </w:pPr>
      <w:r w:rsidRPr="006C0403">
        <w:rPr>
          <w:rFonts w:ascii="Arial Narrow" w:hAnsi="Arial Narrow"/>
          <w:b/>
          <w:color w:val="auto"/>
        </w:rPr>
        <w:t xml:space="preserve">Background </w:t>
      </w:r>
    </w:p>
    <w:p w14:paraId="11112F84" w14:textId="6D1DB40B" w:rsidR="00CF7E1A" w:rsidRPr="006C0403" w:rsidRDefault="008D239D" w:rsidP="00CF7E1A">
      <w:pPr>
        <w:jc w:val="both"/>
        <w:rPr>
          <w:rFonts w:ascii="Arial Narrow" w:hAnsi="Arial Narrow" w:cstheme="minorHAnsi"/>
        </w:rPr>
      </w:pPr>
      <w:r w:rsidRPr="006C0403">
        <w:rPr>
          <w:rFonts w:ascii="Arial Narrow" w:hAnsi="Arial Narrow"/>
          <w:noProof/>
        </w:rPr>
        <w:drawing>
          <wp:anchor distT="0" distB="0" distL="114300" distR="114300" simplePos="0" relativeHeight="251664384" behindDoc="0" locked="0" layoutInCell="1" allowOverlap="1" wp14:anchorId="706F5649" wp14:editId="4B2E252E">
            <wp:simplePos x="0" y="0"/>
            <wp:positionH relativeFrom="column">
              <wp:posOffset>4070350</wp:posOffset>
            </wp:positionH>
            <wp:positionV relativeFrom="paragraph">
              <wp:posOffset>28575</wp:posOffset>
            </wp:positionV>
            <wp:extent cx="2757897" cy="3612845"/>
            <wp:effectExtent l="0" t="0" r="444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70" t="3474" r="31197" b="11631"/>
                    <a:stretch/>
                  </pic:blipFill>
                  <pic:spPr bwMode="auto">
                    <a:xfrm>
                      <a:off x="0" y="0"/>
                      <a:ext cx="2757897" cy="3612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Toc359868165"/>
      <w:r w:rsidR="00CF7E1A" w:rsidRPr="006C0403">
        <w:rPr>
          <w:rFonts w:ascii="Arial Narrow" w:hAnsi="Arial Narrow" w:cstheme="minorHAnsi"/>
        </w:rPr>
        <w:t xml:space="preserve">The </w:t>
      </w:r>
      <w:proofErr w:type="spellStart"/>
      <w:r w:rsidR="00CF7E1A" w:rsidRPr="006C0403">
        <w:rPr>
          <w:rFonts w:ascii="Arial Narrow" w:hAnsi="Arial Narrow" w:cstheme="minorHAnsi"/>
        </w:rPr>
        <w:t>WaterWorX</w:t>
      </w:r>
      <w:proofErr w:type="spellEnd"/>
      <w:r w:rsidR="00CF7E1A" w:rsidRPr="006C0403">
        <w:rPr>
          <w:rFonts w:ascii="Arial Narrow" w:hAnsi="Arial Narrow" w:cstheme="minorHAnsi"/>
        </w:rPr>
        <w:t xml:space="preserve"> public private partnership (PPP) was established between the Netherlands’ Ministry of Foreign Affairs, local partner companies, and Dutch water companies in 2017. The </w:t>
      </w:r>
      <w:proofErr w:type="spellStart"/>
      <w:r w:rsidR="00CF7E1A" w:rsidRPr="006C0403">
        <w:rPr>
          <w:rFonts w:ascii="Arial Narrow" w:hAnsi="Arial Narrow" w:cstheme="minorHAnsi"/>
        </w:rPr>
        <w:t>WaterWorX</w:t>
      </w:r>
      <w:proofErr w:type="spellEnd"/>
      <w:r w:rsidR="00CF7E1A" w:rsidRPr="006C0403">
        <w:rPr>
          <w:rFonts w:ascii="Arial Narrow" w:hAnsi="Arial Narrow" w:cstheme="minorHAnsi"/>
        </w:rPr>
        <w:t xml:space="preserve"> PPP seeks to contribute to increasing access to sustainable water services in Africa, </w:t>
      </w:r>
      <w:r w:rsidR="00F67648" w:rsidRPr="006C0403">
        <w:rPr>
          <w:rFonts w:ascii="Arial Narrow" w:hAnsi="Arial Narrow" w:cstheme="minorHAnsi"/>
        </w:rPr>
        <w:t>Asia,</w:t>
      </w:r>
      <w:r w:rsidR="00CF7E1A" w:rsidRPr="006C0403">
        <w:rPr>
          <w:rFonts w:ascii="Arial Narrow" w:hAnsi="Arial Narrow" w:cstheme="minorHAnsi"/>
        </w:rPr>
        <w:t xml:space="preserve"> and Latin America. The aim of the </w:t>
      </w:r>
      <w:proofErr w:type="spellStart"/>
      <w:r w:rsidR="00CF7E1A" w:rsidRPr="006C0403">
        <w:rPr>
          <w:rFonts w:ascii="Arial Narrow" w:hAnsi="Arial Narrow" w:cstheme="minorHAnsi"/>
        </w:rPr>
        <w:t>WaterWorX</w:t>
      </w:r>
      <w:proofErr w:type="spellEnd"/>
      <w:r w:rsidR="00CF7E1A" w:rsidRPr="006C0403">
        <w:rPr>
          <w:rFonts w:ascii="Arial Narrow" w:hAnsi="Arial Narrow" w:cstheme="minorHAnsi"/>
        </w:rPr>
        <w:t xml:space="preserve"> PPP is to provide 10 million people across 17 countries with sustainable access to drinking water by 2030, by strengthening the performance of utilities though Water Operators Partnerships (WOP). This partnership also aims to strengthen the enabling environment for utilities in selected countries and to develop infrastructure development proposals for financing.</w:t>
      </w:r>
    </w:p>
    <w:p w14:paraId="5B58A86D" w14:textId="77777777" w:rsidR="00CF7E1A" w:rsidRPr="006C0403" w:rsidRDefault="00CF7E1A" w:rsidP="00CF7E1A">
      <w:pPr>
        <w:tabs>
          <w:tab w:val="num" w:pos="720"/>
        </w:tabs>
        <w:jc w:val="both"/>
        <w:rPr>
          <w:rFonts w:ascii="Arial Narrow" w:hAnsi="Arial Narrow" w:cstheme="minorHAnsi"/>
        </w:rPr>
      </w:pPr>
    </w:p>
    <w:p w14:paraId="734256C1" w14:textId="77777777" w:rsidR="00CF7E1A" w:rsidRPr="006C0403" w:rsidRDefault="00CF7E1A" w:rsidP="00CF7E1A">
      <w:pPr>
        <w:rPr>
          <w:rFonts w:ascii="Arial Narrow" w:hAnsi="Arial Narrow" w:cstheme="minorHAnsi"/>
        </w:rPr>
      </w:pPr>
      <w:r w:rsidRPr="006C0403">
        <w:rPr>
          <w:rFonts w:ascii="Arial Narrow" w:hAnsi="Arial Narrow" w:cstheme="minorHAnsi"/>
        </w:rPr>
        <w:t>Kenya constitution 2010 has devolved significant proportion of the national revenue to County Governments to undertake service provision in the social service sectors including water and sanitation. Consequently, the ownership of the regulated Water Utilities moved away from municipalities / local authorities to County governments. Both the Kenya Constitution 2010, under its article 43 (1) (d) and the UN general assembly resolution of 28</w:t>
      </w:r>
      <w:r w:rsidRPr="006C0403">
        <w:rPr>
          <w:rFonts w:ascii="Arial Narrow" w:hAnsi="Arial Narrow" w:cstheme="minorHAnsi"/>
          <w:vertAlign w:val="superscript"/>
        </w:rPr>
        <w:t>th</w:t>
      </w:r>
      <w:r w:rsidRPr="006C0403">
        <w:rPr>
          <w:rFonts w:ascii="Arial Narrow" w:hAnsi="Arial Narrow" w:cstheme="minorHAnsi"/>
        </w:rPr>
        <w:t xml:space="preserve"> July 2010 guarantee the human right to water and sanitation. </w:t>
      </w:r>
    </w:p>
    <w:p w14:paraId="53071F4D" w14:textId="77777777" w:rsidR="00CF7E1A" w:rsidRPr="006C0403" w:rsidRDefault="00CF7E1A" w:rsidP="00CF7E1A">
      <w:pPr>
        <w:tabs>
          <w:tab w:val="num" w:pos="720"/>
        </w:tabs>
        <w:jc w:val="both"/>
        <w:rPr>
          <w:rFonts w:ascii="Arial Narrow" w:hAnsi="Arial Narrow" w:cstheme="minorHAnsi"/>
        </w:rPr>
      </w:pPr>
    </w:p>
    <w:p w14:paraId="5348AA1C" w14:textId="495BC690" w:rsidR="00CF7E1A" w:rsidRPr="006C0403" w:rsidRDefault="00CF7E1A" w:rsidP="00CF7E1A">
      <w:pPr>
        <w:tabs>
          <w:tab w:val="num" w:pos="720"/>
        </w:tabs>
        <w:jc w:val="both"/>
        <w:rPr>
          <w:rFonts w:ascii="Arial Narrow" w:hAnsi="Arial Narrow" w:cstheme="minorHAnsi"/>
        </w:rPr>
      </w:pPr>
      <w:r w:rsidRPr="006C0403">
        <w:rPr>
          <w:rFonts w:ascii="Arial Narrow" w:hAnsi="Arial Narrow" w:cstheme="minorHAnsi"/>
        </w:rPr>
        <w:t>In Kenya, three Water Operators Partnerships (WOP) have been implemented in Homa</w:t>
      </w:r>
      <w:r w:rsidR="00F67648" w:rsidRPr="006C0403">
        <w:rPr>
          <w:rFonts w:ascii="Arial Narrow" w:hAnsi="Arial Narrow" w:cstheme="minorHAnsi"/>
        </w:rPr>
        <w:t>b</w:t>
      </w:r>
      <w:r w:rsidRPr="006C0403">
        <w:rPr>
          <w:rFonts w:ascii="Arial Narrow" w:hAnsi="Arial Narrow" w:cstheme="minorHAnsi"/>
        </w:rPr>
        <w:t>ay County (Homabay County Water and Sanitation Company and DUNEA), Nakuru County (</w:t>
      </w:r>
      <w:r w:rsidRPr="006C0403">
        <w:rPr>
          <w:rFonts w:ascii="Arial Narrow" w:hAnsi="Arial Narrow" w:cs="Calibri"/>
        </w:rPr>
        <w:t>Nakuru Water and Sanitation Services Company Limited [</w:t>
      </w:r>
      <w:r w:rsidRPr="006C0403">
        <w:rPr>
          <w:rFonts w:ascii="Arial Narrow" w:hAnsi="Arial Narrow" w:cstheme="minorHAnsi"/>
        </w:rPr>
        <w:t xml:space="preserve">NAWASSCO], </w:t>
      </w:r>
      <w:r w:rsidRPr="006C0403">
        <w:rPr>
          <w:rFonts w:ascii="Arial Narrow" w:hAnsi="Arial Narrow" w:cs="Calibri"/>
        </w:rPr>
        <w:t>Naivasha Water, Sewerage and Sanitation Company Limited [</w:t>
      </w:r>
      <w:r w:rsidRPr="006C0403">
        <w:rPr>
          <w:rFonts w:ascii="Arial Narrow" w:hAnsi="Arial Narrow" w:cstheme="minorHAnsi"/>
        </w:rPr>
        <w:t xml:space="preserve">NAIVAWASS], and </w:t>
      </w:r>
      <w:r w:rsidRPr="006C0403">
        <w:rPr>
          <w:rFonts w:ascii="Arial Narrow" w:hAnsi="Arial Narrow" w:cs="Calibri"/>
        </w:rPr>
        <w:t>Nakuru Rural Water and Sanitation Company Limited [</w:t>
      </w:r>
      <w:r w:rsidRPr="006C0403">
        <w:rPr>
          <w:rFonts w:ascii="Arial Narrow" w:hAnsi="Arial Narrow" w:cstheme="minorHAnsi"/>
        </w:rPr>
        <w:t xml:space="preserve">NARUWASCO]), and Nairobi County (Nairobi City Water and Sewerage Company and </w:t>
      </w:r>
      <w:proofErr w:type="spellStart"/>
      <w:r w:rsidRPr="006C0403">
        <w:rPr>
          <w:rFonts w:ascii="Arial Narrow" w:hAnsi="Arial Narrow" w:cstheme="minorHAnsi"/>
        </w:rPr>
        <w:t>Waternet</w:t>
      </w:r>
      <w:proofErr w:type="spellEnd"/>
      <w:r w:rsidRPr="006C0403">
        <w:rPr>
          <w:rFonts w:ascii="Arial Narrow" w:hAnsi="Arial Narrow" w:cstheme="minorHAnsi"/>
        </w:rPr>
        <w:t xml:space="preserve">). In a scoping study undertaken in October 2017, three dimensions of the enabling environment were identified as requiring strengthening in Kenya. These are:  </w:t>
      </w:r>
    </w:p>
    <w:p w14:paraId="25B2C58C" w14:textId="77777777" w:rsidR="00CF7E1A" w:rsidRPr="006C0403" w:rsidRDefault="00CF7E1A" w:rsidP="00CF7E1A">
      <w:pPr>
        <w:pStyle w:val="ListParagraph"/>
        <w:numPr>
          <w:ilvl w:val="0"/>
          <w:numId w:val="27"/>
        </w:numPr>
        <w:rPr>
          <w:rFonts w:ascii="Arial Narrow" w:hAnsi="Arial Narrow" w:cstheme="minorHAnsi"/>
        </w:rPr>
      </w:pPr>
      <w:r w:rsidRPr="006C0403">
        <w:rPr>
          <w:rFonts w:ascii="Arial Narrow" w:hAnsi="Arial Narrow" w:cstheme="minorHAnsi"/>
          <w:i/>
        </w:rPr>
        <w:t>Governance of the water services:</w:t>
      </w:r>
      <w:r w:rsidRPr="006C0403">
        <w:rPr>
          <w:rFonts w:ascii="Arial Narrow" w:hAnsi="Arial Narrow" w:cstheme="minorHAnsi"/>
        </w:rPr>
        <w:t xml:space="preserve"> The newly established County Governments have recently become the owners of the water utilities. Ensuring a positive working relationship between the County Government and water utility is crucial. </w:t>
      </w:r>
    </w:p>
    <w:p w14:paraId="56514960" w14:textId="7E034181" w:rsidR="00CF7E1A" w:rsidRPr="006C0403" w:rsidRDefault="00CF7E1A" w:rsidP="00CF7E1A">
      <w:pPr>
        <w:pStyle w:val="ListParagraph"/>
        <w:numPr>
          <w:ilvl w:val="0"/>
          <w:numId w:val="27"/>
        </w:numPr>
        <w:rPr>
          <w:rFonts w:ascii="Arial Narrow" w:hAnsi="Arial Narrow" w:cstheme="minorHAnsi"/>
        </w:rPr>
      </w:pPr>
      <w:r w:rsidRPr="006C0403">
        <w:rPr>
          <w:rFonts w:ascii="Arial Narrow" w:hAnsi="Arial Narrow" w:cstheme="minorHAnsi"/>
          <w:i/>
          <w:lang w:val="en-US"/>
        </w:rPr>
        <w:t>F</w:t>
      </w:r>
      <w:proofErr w:type="spellStart"/>
      <w:r w:rsidRPr="006C0403">
        <w:rPr>
          <w:rFonts w:ascii="Arial Narrow" w:hAnsi="Arial Narrow" w:cstheme="minorHAnsi"/>
          <w:i/>
        </w:rPr>
        <w:t>inancing</w:t>
      </w:r>
      <w:proofErr w:type="spellEnd"/>
      <w:r w:rsidRPr="006C0403">
        <w:rPr>
          <w:rFonts w:ascii="Arial Narrow" w:hAnsi="Arial Narrow" w:cstheme="minorHAnsi"/>
          <w:i/>
        </w:rPr>
        <w:t xml:space="preserve"> gap:</w:t>
      </w:r>
      <w:r w:rsidRPr="006C0403">
        <w:rPr>
          <w:rFonts w:ascii="Arial Narrow" w:hAnsi="Arial Narrow" w:cstheme="minorHAnsi"/>
        </w:rPr>
        <w:t xml:space="preserve"> </w:t>
      </w:r>
      <w:r w:rsidRPr="006C0403">
        <w:rPr>
          <w:rFonts w:ascii="Arial Narrow" w:hAnsi="Arial Narrow" w:cstheme="minorHAnsi"/>
          <w:lang w:val="en-US"/>
        </w:rPr>
        <w:t>T</w:t>
      </w:r>
      <w:r w:rsidRPr="006C0403">
        <w:rPr>
          <w:rFonts w:ascii="Arial Narrow" w:hAnsi="Arial Narrow" w:cstheme="minorHAnsi"/>
        </w:rPr>
        <w:t>he Kenyan water services sector faces a</w:t>
      </w:r>
      <w:r w:rsidRPr="006C0403">
        <w:rPr>
          <w:rFonts w:ascii="Arial Narrow" w:hAnsi="Arial Narrow" w:cstheme="minorHAnsi"/>
          <w:lang w:val="en-US"/>
        </w:rPr>
        <w:t xml:space="preserve"> significant </w:t>
      </w:r>
      <w:r w:rsidRPr="006C0403">
        <w:rPr>
          <w:rFonts w:ascii="Arial Narrow" w:hAnsi="Arial Narrow" w:cstheme="minorHAnsi"/>
        </w:rPr>
        <w:t xml:space="preserve">annual financing gap. Addressing this finance gap requires a mix of funding sources. This action includes the development of a financing strategy that identifies the scope and need for those different funding </w:t>
      </w:r>
      <w:r w:rsidR="00016407" w:rsidRPr="006C0403">
        <w:rPr>
          <w:rFonts w:ascii="Arial Narrow" w:hAnsi="Arial Narrow" w:cstheme="minorHAnsi"/>
        </w:rPr>
        <w:t>sources and</w:t>
      </w:r>
      <w:r w:rsidRPr="006C0403">
        <w:rPr>
          <w:rFonts w:ascii="Arial Narrow" w:hAnsi="Arial Narrow" w:cstheme="minorHAnsi"/>
        </w:rPr>
        <w:t xml:space="preserve"> puts some of the corresponding mechanisms in motion. </w:t>
      </w:r>
    </w:p>
    <w:p w14:paraId="0778C697" w14:textId="77777777" w:rsidR="00CF7E1A" w:rsidRPr="006C0403" w:rsidRDefault="00CF7E1A" w:rsidP="00CF7E1A">
      <w:pPr>
        <w:pStyle w:val="ListParagraph"/>
        <w:numPr>
          <w:ilvl w:val="0"/>
          <w:numId w:val="27"/>
        </w:numPr>
        <w:rPr>
          <w:rFonts w:ascii="Arial Narrow" w:hAnsi="Arial Narrow" w:cstheme="minorHAnsi"/>
        </w:rPr>
      </w:pPr>
      <w:r w:rsidRPr="006C0403">
        <w:rPr>
          <w:rFonts w:ascii="Arial Narrow" w:hAnsi="Arial Narrow" w:cstheme="minorHAnsi"/>
          <w:i/>
        </w:rPr>
        <w:lastRenderedPageBreak/>
        <w:t>Capacity and skills development:</w:t>
      </w:r>
      <w:r w:rsidRPr="006C0403">
        <w:rPr>
          <w:rFonts w:ascii="Arial Narrow" w:hAnsi="Arial Narrow" w:cstheme="minorHAnsi"/>
        </w:rPr>
        <w:t xml:space="preserve"> Most </w:t>
      </w:r>
      <w:r w:rsidRPr="006C0403">
        <w:rPr>
          <w:rFonts w:ascii="Arial Narrow" w:hAnsi="Arial Narrow" w:cstheme="minorHAnsi"/>
          <w:lang w:val="en-US"/>
        </w:rPr>
        <w:t xml:space="preserve">staff working in </w:t>
      </w:r>
      <w:r w:rsidRPr="006C0403">
        <w:rPr>
          <w:rFonts w:ascii="Arial Narrow" w:hAnsi="Arial Narrow" w:cstheme="minorHAnsi"/>
        </w:rPr>
        <w:t xml:space="preserve">water utilities in Kenya </w:t>
      </w:r>
      <w:r w:rsidRPr="006C0403">
        <w:rPr>
          <w:rFonts w:ascii="Arial Narrow" w:hAnsi="Arial Narrow" w:cstheme="minorHAnsi"/>
          <w:lang w:val="en-US"/>
        </w:rPr>
        <w:t>have inadequate</w:t>
      </w:r>
      <w:r w:rsidRPr="006C0403">
        <w:rPr>
          <w:rFonts w:ascii="Arial Narrow" w:hAnsi="Arial Narrow" w:cstheme="minorHAnsi"/>
        </w:rPr>
        <w:t xml:space="preserve"> skills and capacities</w:t>
      </w:r>
      <w:r w:rsidRPr="006C0403">
        <w:rPr>
          <w:rFonts w:ascii="Arial Narrow" w:hAnsi="Arial Narrow" w:cstheme="minorHAnsi"/>
          <w:lang w:val="en-US"/>
        </w:rPr>
        <w:t xml:space="preserve"> for proper use and management of water resources.</w:t>
      </w:r>
      <w:bookmarkEnd w:id="0"/>
    </w:p>
    <w:p w14:paraId="3F6732BF" w14:textId="77777777" w:rsidR="00CF7E1A" w:rsidRPr="006C0403" w:rsidRDefault="00CF7E1A" w:rsidP="00CF7E1A">
      <w:pPr>
        <w:rPr>
          <w:rFonts w:ascii="Arial Narrow" w:hAnsi="Arial Narrow" w:cstheme="minorHAnsi"/>
          <w:color w:val="00B0F0"/>
        </w:rPr>
      </w:pPr>
    </w:p>
    <w:p w14:paraId="7512A373" w14:textId="6EA8CC29" w:rsidR="00CF7E1A" w:rsidRPr="006C0403" w:rsidRDefault="00CF7E1A" w:rsidP="00CF7E1A">
      <w:pPr>
        <w:rPr>
          <w:rFonts w:ascii="Arial Narrow" w:hAnsi="Arial Narrow" w:cstheme="minorHAnsi"/>
        </w:rPr>
      </w:pPr>
      <w:r w:rsidRPr="006C0403">
        <w:rPr>
          <w:rFonts w:ascii="Arial Narrow" w:hAnsi="Arial Narrow" w:cstheme="minorHAnsi"/>
        </w:rPr>
        <w:t>Consultation with County Governments and Utilities during the programme inception phase in March and April 2021 revealed gaps</w:t>
      </w:r>
      <w:r w:rsidR="003700FA" w:rsidRPr="006C0403">
        <w:rPr>
          <w:rFonts w:ascii="Arial Narrow" w:hAnsi="Arial Narrow" w:cstheme="minorHAnsi"/>
        </w:rPr>
        <w:t xml:space="preserve"> in County </w:t>
      </w:r>
      <w:r w:rsidR="008779FB" w:rsidRPr="006C0403">
        <w:rPr>
          <w:rFonts w:ascii="Arial Narrow" w:hAnsi="Arial Narrow" w:cstheme="minorHAnsi"/>
        </w:rPr>
        <w:t xml:space="preserve">water </w:t>
      </w:r>
      <w:r w:rsidR="00A63055" w:rsidRPr="006C0403">
        <w:rPr>
          <w:rFonts w:ascii="Arial Narrow" w:hAnsi="Arial Narrow" w:cstheme="minorHAnsi"/>
        </w:rPr>
        <w:t>departments across</w:t>
      </w:r>
      <w:r w:rsidRPr="006C0403">
        <w:rPr>
          <w:rFonts w:ascii="Arial Narrow" w:hAnsi="Arial Narrow" w:cstheme="minorHAnsi"/>
        </w:rPr>
        <w:t xml:space="preserve"> eight main governance dimensions selected from WASREB indicators and other conceptual models such as the Sanitation and water For All (SWA) building blocks and OECD water governance principles as follows:</w:t>
      </w:r>
    </w:p>
    <w:p w14:paraId="6715595A" w14:textId="77777777" w:rsidR="00CF7E1A" w:rsidRPr="006C0403" w:rsidRDefault="00CF7E1A" w:rsidP="00CF7E1A">
      <w:pPr>
        <w:pStyle w:val="ListParagraph"/>
        <w:numPr>
          <w:ilvl w:val="0"/>
          <w:numId w:val="28"/>
        </w:numPr>
        <w:spacing w:after="160" w:line="259" w:lineRule="auto"/>
        <w:rPr>
          <w:rFonts w:ascii="Arial Narrow" w:hAnsi="Arial Narrow" w:cstheme="minorHAnsi"/>
          <w:b/>
          <w:bCs/>
        </w:rPr>
      </w:pPr>
      <w:r w:rsidRPr="006C0403">
        <w:rPr>
          <w:rFonts w:ascii="Arial Narrow" w:hAnsi="Arial Narrow" w:cstheme="minorHAnsi"/>
          <w:i/>
          <w:iCs/>
        </w:rPr>
        <w:t>Policy and strategy</w:t>
      </w:r>
      <w:r w:rsidRPr="006C0403">
        <w:rPr>
          <w:rFonts w:ascii="Arial Narrow" w:hAnsi="Arial Narrow" w:cstheme="minorHAnsi"/>
          <w:b/>
          <w:bCs/>
        </w:rPr>
        <w:t xml:space="preserve"> - </w:t>
      </w:r>
      <w:r w:rsidRPr="006C0403">
        <w:rPr>
          <w:rFonts w:ascii="Arial Narrow" w:hAnsi="Arial Narrow" w:cstheme="minorHAnsi"/>
        </w:rPr>
        <w:t xml:space="preserve">Low awareness and implementation of WASREB guidelines 2019 and MOWSI regulations 2021 while Counties </w:t>
      </w:r>
      <w:r w:rsidRPr="006C0403">
        <w:rPr>
          <w:rFonts w:ascii="Arial Narrow" w:hAnsi="Arial Narrow" w:cstheme="minorHAnsi"/>
          <w:lang w:val="en-US"/>
        </w:rPr>
        <w:t xml:space="preserve">were </w:t>
      </w:r>
      <w:r w:rsidRPr="006C0403">
        <w:rPr>
          <w:rFonts w:ascii="Arial Narrow" w:hAnsi="Arial Narrow" w:cstheme="minorHAnsi"/>
        </w:rPr>
        <w:t>still doing direct service delivery contrary to their role of policy, regulation, oversight, strategy, and coordination</w:t>
      </w:r>
    </w:p>
    <w:p w14:paraId="3911C529" w14:textId="6703B653" w:rsidR="00CF7E1A" w:rsidRPr="006C0403" w:rsidRDefault="00CF7E1A" w:rsidP="00CF7E1A">
      <w:pPr>
        <w:pStyle w:val="ListParagraph"/>
        <w:numPr>
          <w:ilvl w:val="0"/>
          <w:numId w:val="28"/>
        </w:numPr>
        <w:spacing w:after="160" w:line="259" w:lineRule="auto"/>
        <w:rPr>
          <w:rFonts w:ascii="Arial Narrow" w:hAnsi="Arial Narrow" w:cstheme="minorHAnsi"/>
        </w:rPr>
      </w:pPr>
      <w:r w:rsidRPr="006C0403">
        <w:rPr>
          <w:rFonts w:ascii="Arial Narrow" w:hAnsi="Arial Narrow" w:cstheme="minorHAnsi"/>
          <w:i/>
          <w:iCs/>
        </w:rPr>
        <w:t>Utility oversight and regulation</w:t>
      </w:r>
      <w:r w:rsidRPr="006C0403">
        <w:rPr>
          <w:rFonts w:ascii="Arial Narrow" w:hAnsi="Arial Narrow" w:cstheme="minorHAnsi"/>
          <w:b/>
          <w:bCs/>
        </w:rPr>
        <w:t xml:space="preserve"> - </w:t>
      </w:r>
      <w:r w:rsidRPr="006C0403">
        <w:rPr>
          <w:rFonts w:ascii="Arial Narrow" w:hAnsi="Arial Narrow" w:cstheme="minorHAnsi"/>
        </w:rPr>
        <w:t>Lack of oversight on Utility activities across counties and low awareness and adherence to WASREB governance indicators as well as lack of effective communication b</w:t>
      </w:r>
      <w:r w:rsidR="00A63055" w:rsidRPr="006C0403">
        <w:rPr>
          <w:rFonts w:ascii="Arial Narrow" w:hAnsi="Arial Narrow" w:cstheme="minorHAnsi"/>
          <w:lang w:val="en-US"/>
        </w:rPr>
        <w:t>between</w:t>
      </w:r>
      <w:r w:rsidRPr="006C0403">
        <w:rPr>
          <w:rFonts w:ascii="Arial Narrow" w:hAnsi="Arial Narrow" w:cstheme="minorHAnsi"/>
          <w:lang w:val="en-US"/>
        </w:rPr>
        <w:t xml:space="preserve"> </w:t>
      </w:r>
      <w:r w:rsidRPr="006C0403">
        <w:rPr>
          <w:rFonts w:ascii="Arial Narrow" w:hAnsi="Arial Narrow" w:cstheme="minorHAnsi"/>
        </w:rPr>
        <w:t>County and Utility</w:t>
      </w:r>
      <w:r w:rsidRPr="006C0403">
        <w:rPr>
          <w:rFonts w:ascii="Arial Narrow" w:hAnsi="Arial Narrow" w:cstheme="minorHAnsi"/>
          <w:lang w:val="en-US"/>
        </w:rPr>
        <w:t xml:space="preserve"> whereas </w:t>
      </w:r>
      <w:r w:rsidRPr="006C0403">
        <w:rPr>
          <w:rFonts w:ascii="Arial Narrow" w:hAnsi="Arial Narrow" w:cstheme="minorHAnsi"/>
        </w:rPr>
        <w:t>asset register has not been transferred to Counties.</w:t>
      </w:r>
    </w:p>
    <w:p w14:paraId="79C58C35" w14:textId="77777777" w:rsidR="00CF7E1A" w:rsidRPr="006C0403" w:rsidRDefault="00CF7E1A" w:rsidP="00CF7E1A">
      <w:pPr>
        <w:pStyle w:val="ListParagraph"/>
        <w:numPr>
          <w:ilvl w:val="0"/>
          <w:numId w:val="28"/>
        </w:numPr>
        <w:spacing w:after="160" w:line="259" w:lineRule="auto"/>
        <w:rPr>
          <w:rFonts w:ascii="Arial Narrow" w:hAnsi="Arial Narrow" w:cstheme="minorHAnsi"/>
        </w:rPr>
      </w:pPr>
      <w:r w:rsidRPr="006C0403">
        <w:rPr>
          <w:rFonts w:ascii="Arial Narrow" w:hAnsi="Arial Narrow" w:cstheme="minorHAnsi"/>
          <w:i/>
          <w:iCs/>
        </w:rPr>
        <w:t>Service standards -</w:t>
      </w:r>
      <w:r w:rsidRPr="006C0403">
        <w:rPr>
          <w:rFonts w:ascii="Arial Narrow" w:hAnsi="Arial Narrow" w:cstheme="minorHAnsi"/>
        </w:rPr>
        <w:t xml:space="preserve"> Low coverage, low continuity of service, lack of asset register, high inactive connections, low response to customer complaints and high non-functionality of areas served by water depts were raised </w:t>
      </w:r>
    </w:p>
    <w:p w14:paraId="2AA0D70C" w14:textId="2B2163F1" w:rsidR="00CF7E1A" w:rsidRPr="006C0403" w:rsidRDefault="00CF7E1A" w:rsidP="00CF7E1A">
      <w:pPr>
        <w:pStyle w:val="ListParagraph"/>
        <w:numPr>
          <w:ilvl w:val="0"/>
          <w:numId w:val="28"/>
        </w:numPr>
        <w:spacing w:after="160" w:line="259" w:lineRule="auto"/>
        <w:rPr>
          <w:rFonts w:ascii="Arial Narrow" w:hAnsi="Arial Narrow" w:cstheme="minorHAnsi"/>
        </w:rPr>
      </w:pPr>
      <w:r w:rsidRPr="006C0403">
        <w:rPr>
          <w:rFonts w:ascii="Arial Narrow" w:hAnsi="Arial Narrow" w:cstheme="minorHAnsi"/>
          <w:i/>
          <w:iCs/>
        </w:rPr>
        <w:t xml:space="preserve">Planning, </w:t>
      </w:r>
      <w:r w:rsidR="00B92B94" w:rsidRPr="006C0403">
        <w:rPr>
          <w:rFonts w:ascii="Arial Narrow" w:hAnsi="Arial Narrow" w:cstheme="minorHAnsi"/>
          <w:i/>
          <w:iCs/>
        </w:rPr>
        <w:t>monitoring,</w:t>
      </w:r>
      <w:r w:rsidRPr="006C0403">
        <w:rPr>
          <w:rFonts w:ascii="Arial Narrow" w:hAnsi="Arial Narrow" w:cstheme="minorHAnsi"/>
          <w:i/>
          <w:iCs/>
        </w:rPr>
        <w:t xml:space="preserve"> and review</w:t>
      </w:r>
      <w:r w:rsidRPr="006C0403">
        <w:rPr>
          <w:rFonts w:ascii="Arial Narrow" w:hAnsi="Arial Narrow" w:cstheme="minorHAnsi"/>
          <w:b/>
          <w:bCs/>
        </w:rPr>
        <w:t xml:space="preserve"> - </w:t>
      </w:r>
      <w:r w:rsidRPr="006C0403">
        <w:rPr>
          <w:rFonts w:ascii="Arial Narrow" w:hAnsi="Arial Narrow" w:cstheme="minorHAnsi"/>
        </w:rPr>
        <w:t xml:space="preserve">Lack of joint planning between principal stakeholders, weak generation and use of data for planning, WARIS is not accessible to stakeholders while </w:t>
      </w:r>
      <w:proofErr w:type="spellStart"/>
      <w:r w:rsidRPr="006C0403">
        <w:rPr>
          <w:rFonts w:ascii="Arial Narrow" w:hAnsi="Arial Narrow" w:cstheme="minorHAnsi"/>
        </w:rPr>
        <w:t>maji</w:t>
      </w:r>
      <w:proofErr w:type="spellEnd"/>
      <w:r w:rsidRPr="006C0403">
        <w:rPr>
          <w:rFonts w:ascii="Arial Narrow" w:hAnsi="Arial Narrow" w:cstheme="minorHAnsi"/>
        </w:rPr>
        <w:t>-data not operational, lack of joint annual sector review though one has been established this year, Utility workplans not uploaded on the website., Utilities staff lack analysis skills to generate information products from ERPs and CIMSs, and low budget absorption rate</w:t>
      </w:r>
    </w:p>
    <w:p w14:paraId="7766C2B2" w14:textId="164BB732" w:rsidR="00CF7E1A" w:rsidRPr="006C0403" w:rsidRDefault="00CF7E1A" w:rsidP="00CF7E1A">
      <w:pPr>
        <w:pStyle w:val="ListParagraph"/>
        <w:numPr>
          <w:ilvl w:val="0"/>
          <w:numId w:val="28"/>
        </w:numPr>
        <w:spacing w:after="160" w:line="259" w:lineRule="auto"/>
        <w:rPr>
          <w:rFonts w:ascii="Arial Narrow" w:hAnsi="Arial Narrow" w:cstheme="minorHAnsi"/>
        </w:rPr>
      </w:pPr>
      <w:r w:rsidRPr="006C0403">
        <w:rPr>
          <w:rFonts w:ascii="Arial Narrow" w:hAnsi="Arial Narrow" w:cstheme="minorHAnsi"/>
          <w:i/>
          <w:iCs/>
        </w:rPr>
        <w:t>Financial Management and sector Financing</w:t>
      </w:r>
      <w:r w:rsidRPr="006C0403">
        <w:rPr>
          <w:rFonts w:ascii="Arial Narrow" w:hAnsi="Arial Narrow" w:cstheme="minorHAnsi"/>
          <w:b/>
          <w:bCs/>
        </w:rPr>
        <w:t xml:space="preserve"> - </w:t>
      </w:r>
      <w:r w:rsidRPr="006C0403">
        <w:rPr>
          <w:rFonts w:ascii="Arial Narrow" w:hAnsi="Arial Narrow" w:cstheme="minorHAnsi"/>
        </w:rPr>
        <w:t xml:space="preserve">Lack of </w:t>
      </w:r>
      <w:r w:rsidR="00374F8E" w:rsidRPr="006C0403">
        <w:rPr>
          <w:rFonts w:ascii="Arial Narrow" w:hAnsi="Arial Narrow" w:cstheme="minorHAnsi"/>
        </w:rPr>
        <w:t>analysed</w:t>
      </w:r>
      <w:r w:rsidRPr="006C0403">
        <w:rPr>
          <w:rFonts w:ascii="Arial Narrow" w:hAnsi="Arial Narrow" w:cstheme="minorHAnsi"/>
        </w:rPr>
        <w:t xml:space="preserve"> data on realistic costs of services, lack of county Financial Investment plan and Financing strategy, high NRW limits revenue from tariffs, high expenditure on electricity, Commercial financing at initial stages, ERPs introduced but not fully rolled out and MCAs undermine consumer willingness to pay</w:t>
      </w:r>
    </w:p>
    <w:p w14:paraId="3C48109D" w14:textId="77777777" w:rsidR="00CF7E1A" w:rsidRPr="006C0403" w:rsidRDefault="00CF7E1A" w:rsidP="00CF7E1A">
      <w:pPr>
        <w:pStyle w:val="ListParagraph"/>
        <w:numPr>
          <w:ilvl w:val="0"/>
          <w:numId w:val="28"/>
        </w:numPr>
        <w:spacing w:after="160" w:line="259" w:lineRule="auto"/>
        <w:rPr>
          <w:rFonts w:ascii="Arial Narrow" w:hAnsi="Arial Narrow" w:cstheme="minorHAnsi"/>
        </w:rPr>
      </w:pPr>
      <w:r w:rsidRPr="006C0403">
        <w:rPr>
          <w:rFonts w:ascii="Arial Narrow" w:hAnsi="Arial Narrow" w:cstheme="minorHAnsi"/>
          <w:i/>
          <w:iCs/>
        </w:rPr>
        <w:t xml:space="preserve">Human Resources and Capacity of staff - </w:t>
      </w:r>
      <w:r w:rsidRPr="006C0403">
        <w:rPr>
          <w:rFonts w:ascii="Arial Narrow" w:hAnsi="Arial Narrow" w:cstheme="minorHAnsi"/>
        </w:rPr>
        <w:t xml:space="preserve">Non-compliance to staff – budget ratio guidelines, weak staff training, learning and motivation; the 1% allocation from tariff is inadequate to meet gaps, performance contracting not fully rolled out, weak gender parity and lack of LTA for training with institutions to reduce costs. </w:t>
      </w:r>
    </w:p>
    <w:p w14:paraId="33B22AE2" w14:textId="77777777" w:rsidR="00CF7E1A" w:rsidRPr="006C0403" w:rsidRDefault="00CF7E1A" w:rsidP="00CF7E1A">
      <w:pPr>
        <w:numPr>
          <w:ilvl w:val="0"/>
          <w:numId w:val="28"/>
        </w:numPr>
        <w:spacing w:after="160" w:line="259" w:lineRule="auto"/>
        <w:rPr>
          <w:rFonts w:ascii="Arial Narrow" w:hAnsi="Arial Narrow" w:cstheme="minorHAnsi"/>
        </w:rPr>
      </w:pPr>
      <w:r w:rsidRPr="006C0403">
        <w:rPr>
          <w:rFonts w:ascii="Arial Narrow" w:hAnsi="Arial Narrow" w:cstheme="minorHAnsi"/>
          <w:i/>
          <w:iCs/>
        </w:rPr>
        <w:t>Information and control system, integrity, and transparency</w:t>
      </w:r>
      <w:r w:rsidRPr="006C0403">
        <w:rPr>
          <w:rFonts w:ascii="Arial Narrow" w:hAnsi="Arial Narrow" w:cstheme="minorHAnsi"/>
        </w:rPr>
        <w:t xml:space="preserve"> - Budgets &amp; expenditures not uploaded in website, inadequate open days with customers, low awareness on ethics and integrity, expenditure often deviates from tariff conditions, revenue collection by water dept is not regulated and lack of regular annual stakeholder forum</w:t>
      </w:r>
    </w:p>
    <w:p w14:paraId="5523DD64" w14:textId="77777777" w:rsidR="00CF7E1A" w:rsidRPr="006C0403" w:rsidRDefault="00CF7E1A" w:rsidP="00CF7E1A">
      <w:pPr>
        <w:pStyle w:val="ListParagraph"/>
        <w:numPr>
          <w:ilvl w:val="0"/>
          <w:numId w:val="28"/>
        </w:numPr>
        <w:spacing w:after="160" w:line="259" w:lineRule="auto"/>
        <w:rPr>
          <w:rFonts w:ascii="Arial Narrow" w:hAnsi="Arial Narrow" w:cstheme="minorHAnsi"/>
        </w:rPr>
      </w:pPr>
      <w:r w:rsidRPr="006C0403">
        <w:rPr>
          <w:rFonts w:ascii="Arial Narrow" w:hAnsi="Arial Narrow" w:cstheme="minorHAnsi"/>
          <w:i/>
          <w:iCs/>
        </w:rPr>
        <w:t>User consultation and stakeholder engagement</w:t>
      </w:r>
      <w:r w:rsidRPr="006C0403">
        <w:rPr>
          <w:rFonts w:ascii="Arial Narrow" w:hAnsi="Arial Narrow" w:cstheme="minorHAnsi"/>
          <w:b/>
          <w:bCs/>
        </w:rPr>
        <w:t xml:space="preserve"> - </w:t>
      </w:r>
      <w:r w:rsidRPr="006C0403">
        <w:rPr>
          <w:rFonts w:ascii="Arial Narrow" w:hAnsi="Arial Narrow" w:cstheme="minorHAnsi"/>
        </w:rPr>
        <w:t xml:space="preserve">Lack of effective user interaction with utility, low awareness on </w:t>
      </w:r>
      <w:proofErr w:type="spellStart"/>
      <w:r w:rsidRPr="006C0403">
        <w:rPr>
          <w:rFonts w:ascii="Arial Narrow" w:hAnsi="Arial Narrow" w:cstheme="minorHAnsi"/>
        </w:rPr>
        <w:t>maji</w:t>
      </w:r>
      <w:proofErr w:type="spellEnd"/>
      <w:r w:rsidRPr="006C0403">
        <w:rPr>
          <w:rFonts w:ascii="Arial Narrow" w:hAnsi="Arial Narrow" w:cstheme="minorHAnsi"/>
        </w:rPr>
        <w:t xml:space="preserve"> voice platform, low public participation in utility work, lack of updated contact of stakeholders, lack of functional platform for stakeholders to engage with principal stakeholders and Water Action Groups (WAGs) are not active.</w:t>
      </w:r>
    </w:p>
    <w:p w14:paraId="5BF1357F" w14:textId="77777777" w:rsidR="00CF7E1A" w:rsidRPr="006C0403" w:rsidRDefault="00CF7E1A" w:rsidP="00CF7E1A">
      <w:pPr>
        <w:rPr>
          <w:rFonts w:ascii="Arial Narrow" w:hAnsi="Arial Narrow" w:cstheme="minorHAnsi"/>
        </w:rPr>
      </w:pPr>
      <w:r w:rsidRPr="006C0403">
        <w:rPr>
          <w:rFonts w:ascii="Arial Narrow" w:hAnsi="Arial Narrow" w:cstheme="minorHAnsi"/>
          <w:color w:val="323130"/>
        </w:rPr>
        <w:t>According to the IMPACT report of the water services sector in Kenya in the Financial Year 2019-2020 released by the regulator in June 2021, the sector performance trends declined across several key indicators. For instance, w</w:t>
      </w:r>
      <w:r w:rsidRPr="006C0403">
        <w:rPr>
          <w:rFonts w:ascii="Arial Narrow" w:hAnsi="Arial Narrow" w:cstheme="minorHAnsi"/>
        </w:rPr>
        <w:t xml:space="preserve">ater coverage for areas served by regulated utilities declined from 59 per cent in 2018/19 to 57 per cent in 2019/20 mainly because of population growth surpassing growth in access. The report points out that Non-Revenue Water (NRW) increased from 43 per cent to 47 per cent far from the National Water Services Strategy [NWSS] target of less than 30 per cent and Vision 2030 goal of less than 25 per cent. The IMPACT report notes that the indicator for NRW which is critical for operational sustainability of water Utilities has not recorded significant improvement despite the commercialization of services. The Operation and Maintenance[O+M] Cost coverage that measures the economic efficiency of Utilities marginally declined from 105 per cent to 103 per cent against the target of 150 per cent for full cost recovery. This is mainly due to costs increasing at a higher proportion compared to revenues, a situation that can be attributed to a higher proportion of utilities not having justified tariffs. </w:t>
      </w:r>
    </w:p>
    <w:p w14:paraId="4F9E1FC1" w14:textId="77777777" w:rsidR="00CF7E1A" w:rsidRPr="006C0403" w:rsidRDefault="00CF7E1A" w:rsidP="00CF7E1A">
      <w:pPr>
        <w:rPr>
          <w:rFonts w:ascii="Arial Narrow" w:hAnsi="Arial Narrow" w:cstheme="minorHAnsi"/>
        </w:rPr>
      </w:pPr>
    </w:p>
    <w:p w14:paraId="0035080F" w14:textId="25068F0F" w:rsidR="00CF7E1A" w:rsidRPr="006C0403" w:rsidRDefault="00CF7E1A" w:rsidP="00CF7E1A">
      <w:pPr>
        <w:rPr>
          <w:rFonts w:ascii="Arial Narrow" w:hAnsi="Arial Narrow" w:cstheme="minorHAnsi"/>
        </w:rPr>
      </w:pPr>
      <w:r w:rsidRPr="006C0403">
        <w:rPr>
          <w:rFonts w:ascii="Arial Narrow" w:hAnsi="Arial Narrow" w:cstheme="minorHAnsi"/>
        </w:rPr>
        <w:t xml:space="preserve">The Kenya National Water Sector Master Plan 2015-2030 estimates that the country requires Kes 100 Billion annually to achieve Vision 2030 for Universal access to water and sanitation but the Government together with the development partners can provide only 40Billion which means a shortfall of 60% of the requirements. There is therefore urgent need to increase self-financing of the sector to guarantee sustainability of services through improved efficiency, cost reflective tariffs and improving credit worthiness to attract repayable funds.  A credit worthiness assessment conducted by WASREB in FY 2018-2019 revealed that only 27 out of the 91 regulated WSPs are eligible for repayable finance.  </w:t>
      </w:r>
    </w:p>
    <w:p w14:paraId="07AAE6FA" w14:textId="77777777" w:rsidR="00091CE8" w:rsidRPr="006C0403" w:rsidRDefault="00091CE8" w:rsidP="00CF7E1A">
      <w:pPr>
        <w:rPr>
          <w:rFonts w:ascii="Arial Narrow" w:hAnsi="Arial Narrow" w:cstheme="minorHAnsi"/>
        </w:rPr>
      </w:pPr>
    </w:p>
    <w:p w14:paraId="6DD3C1C3" w14:textId="77777777" w:rsidR="00CF7E1A" w:rsidRPr="006C0403" w:rsidRDefault="00CF7E1A" w:rsidP="00CF7E1A">
      <w:pPr>
        <w:autoSpaceDE w:val="0"/>
        <w:autoSpaceDN w:val="0"/>
        <w:adjustRightInd w:val="0"/>
        <w:rPr>
          <w:rFonts w:ascii="Arial Narrow" w:hAnsi="Arial Narrow" w:cstheme="minorHAnsi"/>
        </w:rPr>
      </w:pPr>
      <w:r w:rsidRPr="006C0403">
        <w:rPr>
          <w:rFonts w:ascii="Arial Narrow" w:hAnsi="Arial Narrow" w:cstheme="minorHAnsi"/>
        </w:rPr>
        <w:t xml:space="preserve">The service areas of Regulated water Utilities cover only 53 per cent of the country population while the rest is covered by Scale service providers or self-service by households.  The national water coverage considering the contribution of the Small-Scale Service Providers (SSSPs), is 45 per cent with huge variances between counties. According to the WHO/UNICEF, JMP 2021 only 62 per cent of the Kenya population had access to safe water consist of 58 per cent of the urban population and 52 per cent of the rural population. </w:t>
      </w:r>
    </w:p>
    <w:p w14:paraId="6FBD544C" w14:textId="77777777" w:rsidR="00CF7E1A" w:rsidRPr="006C0403" w:rsidRDefault="00CF7E1A" w:rsidP="00CF7E1A">
      <w:pPr>
        <w:autoSpaceDE w:val="0"/>
        <w:autoSpaceDN w:val="0"/>
        <w:adjustRightInd w:val="0"/>
        <w:rPr>
          <w:rFonts w:ascii="Arial Narrow" w:hAnsi="Arial Narrow" w:cstheme="minorHAnsi"/>
        </w:rPr>
      </w:pPr>
    </w:p>
    <w:p w14:paraId="4D57E0C5" w14:textId="77777777" w:rsidR="00CF7E1A" w:rsidRPr="006C0403" w:rsidRDefault="00CF7E1A" w:rsidP="00CF7E1A">
      <w:pPr>
        <w:autoSpaceDE w:val="0"/>
        <w:autoSpaceDN w:val="0"/>
        <w:adjustRightInd w:val="0"/>
        <w:rPr>
          <w:rFonts w:ascii="Arial Narrow" w:hAnsi="Arial Narrow" w:cs="CenturyGothic"/>
        </w:rPr>
      </w:pPr>
      <w:r w:rsidRPr="006C0403">
        <w:rPr>
          <w:rFonts w:ascii="Arial Narrow" w:hAnsi="Arial Narrow" w:cs="CenturyGothic"/>
        </w:rPr>
        <w:t xml:space="preserve">COVID-19 has exposed the gaps and inequalities in water services provision especially as these relate to residents in urban informal settlements. According to WASREB, 40 per cent of the urban population in Kenya lives in low-income informal </w:t>
      </w:r>
      <w:r w:rsidRPr="006C0403">
        <w:rPr>
          <w:rFonts w:ascii="Arial Narrow" w:hAnsi="Arial Narrow" w:cs="CenturyGothic"/>
        </w:rPr>
        <w:lastRenderedPageBreak/>
        <w:t>settlements. The WASREB impact report has identified the following action as part of reimagining the water sector in post COVID era:</w:t>
      </w:r>
    </w:p>
    <w:p w14:paraId="3F56B477" w14:textId="77777777" w:rsidR="00CF7E1A" w:rsidRPr="006C0403" w:rsidRDefault="00CF7E1A" w:rsidP="00CF7E1A">
      <w:pPr>
        <w:pStyle w:val="ListParagraph"/>
        <w:numPr>
          <w:ilvl w:val="0"/>
          <w:numId w:val="29"/>
        </w:numPr>
        <w:autoSpaceDE w:val="0"/>
        <w:autoSpaceDN w:val="0"/>
        <w:adjustRightInd w:val="0"/>
        <w:rPr>
          <w:rFonts w:ascii="Arial Narrow" w:hAnsi="Arial Narrow" w:cs="CenturyGothic"/>
        </w:rPr>
      </w:pPr>
      <w:r w:rsidRPr="006C0403">
        <w:rPr>
          <w:rFonts w:ascii="Arial Narrow" w:hAnsi="Arial Narrow" w:cs="CenturyGothic"/>
        </w:rPr>
        <w:t>Improve public and self-financing of water services to stem the persisting financing gap in a market with tremendous growth of demand</w:t>
      </w:r>
    </w:p>
    <w:p w14:paraId="7C561D55" w14:textId="77777777" w:rsidR="00CF7E1A" w:rsidRPr="006C0403" w:rsidRDefault="00CF7E1A" w:rsidP="00CF7E1A">
      <w:pPr>
        <w:pStyle w:val="ListParagraph"/>
        <w:numPr>
          <w:ilvl w:val="0"/>
          <w:numId w:val="29"/>
        </w:numPr>
        <w:autoSpaceDE w:val="0"/>
        <w:autoSpaceDN w:val="0"/>
        <w:adjustRightInd w:val="0"/>
        <w:rPr>
          <w:rFonts w:ascii="Arial Narrow" w:hAnsi="Arial Narrow" w:cs="CenturyGothic"/>
        </w:rPr>
      </w:pPr>
      <w:r w:rsidRPr="006C0403">
        <w:rPr>
          <w:rFonts w:ascii="Arial Narrow" w:hAnsi="Arial Narrow" w:cs="CenturyGothic"/>
        </w:rPr>
        <w:t>Authority for service provision should be delegated to a utility accompanied by the duty to give account for results including in the rural areas</w:t>
      </w:r>
    </w:p>
    <w:p w14:paraId="0EB0397F" w14:textId="77777777" w:rsidR="00CF7E1A" w:rsidRPr="006C0403" w:rsidRDefault="00CF7E1A" w:rsidP="00CF7E1A">
      <w:pPr>
        <w:pStyle w:val="ListParagraph"/>
        <w:numPr>
          <w:ilvl w:val="0"/>
          <w:numId w:val="29"/>
        </w:numPr>
        <w:autoSpaceDE w:val="0"/>
        <w:autoSpaceDN w:val="0"/>
        <w:adjustRightInd w:val="0"/>
        <w:rPr>
          <w:rFonts w:ascii="Arial Narrow" w:hAnsi="Arial Narrow" w:cs="CenturyGothic"/>
        </w:rPr>
      </w:pPr>
      <w:r w:rsidRPr="006C0403">
        <w:rPr>
          <w:rFonts w:ascii="Arial Narrow" w:hAnsi="Arial Narrow" w:cs="CenturyGothic"/>
        </w:rPr>
        <w:t>Stakeholders should seek to re-prioritize the water sector after decades of underinvestment and lack of political prioritization of water</w:t>
      </w:r>
    </w:p>
    <w:p w14:paraId="199A7B1B" w14:textId="77777777" w:rsidR="00CF7E1A" w:rsidRPr="006C0403" w:rsidRDefault="00CF7E1A" w:rsidP="00CF7E1A">
      <w:pPr>
        <w:pStyle w:val="ListParagraph"/>
        <w:numPr>
          <w:ilvl w:val="0"/>
          <w:numId w:val="29"/>
        </w:numPr>
        <w:autoSpaceDE w:val="0"/>
        <w:autoSpaceDN w:val="0"/>
        <w:adjustRightInd w:val="0"/>
        <w:rPr>
          <w:rFonts w:ascii="Arial Narrow" w:hAnsi="Arial Narrow" w:cs="CenturyGothic"/>
        </w:rPr>
      </w:pPr>
      <w:r w:rsidRPr="006C0403">
        <w:rPr>
          <w:rFonts w:ascii="Arial Narrow" w:hAnsi="Arial Narrow" w:cs="CenturyGothic"/>
        </w:rPr>
        <w:t>Water utilities apart from raising awareness on the importance of good hygiene practices to prevent the spread of COVID-19, must have clear plans on expanding access to vulnerable populations within their service areas with a focus on removing these consumers from exposure to informal service provision and focusing on public health concerns</w:t>
      </w:r>
    </w:p>
    <w:p w14:paraId="5671769A" w14:textId="77777777" w:rsidR="00CF7E1A" w:rsidRPr="006C0403" w:rsidRDefault="00CF7E1A" w:rsidP="00CF7E1A">
      <w:pPr>
        <w:pStyle w:val="ListParagraph"/>
        <w:numPr>
          <w:ilvl w:val="0"/>
          <w:numId w:val="29"/>
        </w:numPr>
        <w:autoSpaceDE w:val="0"/>
        <w:autoSpaceDN w:val="0"/>
        <w:adjustRightInd w:val="0"/>
        <w:rPr>
          <w:rFonts w:ascii="Arial Narrow" w:hAnsi="Arial Narrow" w:cstheme="minorHAnsi"/>
          <w:color w:val="323130"/>
        </w:rPr>
      </w:pPr>
      <w:r w:rsidRPr="006C0403">
        <w:rPr>
          <w:rFonts w:ascii="Arial Narrow" w:hAnsi="Arial Narrow" w:cs="CenturyGothic"/>
        </w:rPr>
        <w:t>More investments do not necessarily increase access. There is need for a technology paradigm shift and finding the right mix of (social) household connections, yard taps and kiosks.</w:t>
      </w:r>
    </w:p>
    <w:p w14:paraId="59DFC9D6" w14:textId="77777777" w:rsidR="00CF7E1A" w:rsidRPr="006C0403" w:rsidRDefault="00CF7E1A" w:rsidP="00CF7E1A">
      <w:pPr>
        <w:rPr>
          <w:rFonts w:ascii="Arial Narrow" w:hAnsi="Arial Narrow" w:cstheme="minorHAnsi"/>
        </w:rPr>
      </w:pPr>
    </w:p>
    <w:p w14:paraId="794EF30D" w14:textId="5C879119" w:rsidR="00CF7E1A" w:rsidRPr="006C0403" w:rsidRDefault="00CF7E1A" w:rsidP="00CF7E1A">
      <w:pPr>
        <w:rPr>
          <w:rFonts w:ascii="Arial Narrow" w:hAnsi="Arial Narrow" w:cstheme="minorHAnsi"/>
        </w:rPr>
      </w:pPr>
      <w:r w:rsidRPr="006C0403">
        <w:rPr>
          <w:rFonts w:ascii="Arial Narrow" w:hAnsi="Arial Narrow" w:cstheme="minorHAnsi"/>
          <w:color w:val="323130"/>
        </w:rPr>
        <w:t xml:space="preserve">In order to address to the glaring performance gaps in water service coverage and inequalities within the urban areas, rural areas and across counties, UNICEF with support from the Kingdom of the Netherland, Directorate -General of International Cooperation (DGIS) is implementing a water governance programme in collaboration with Water Service Regulatory Board (WASREB) of Kenya to strengthen the enabling environment for WSP to deliver effective and efficient services, and to build trust and confidence with consumers and stakeholders. The programme is meant to </w:t>
      </w:r>
      <w:r w:rsidRPr="006C0403">
        <w:rPr>
          <w:rFonts w:ascii="Arial Narrow" w:hAnsi="Arial Narrow" w:cstheme="minorHAnsi"/>
        </w:rPr>
        <w:t>improve coordination between county Governments and water utilities and build capacity for improved service delivery initially in the Counties of Nairobi, Nakuru and Homabay. The emerging best practices and learning from the governance programme would be documented and shared with wider sector partners with a view to scale up the model across the country</w:t>
      </w:r>
      <w:r w:rsidR="0014356D" w:rsidRPr="006C0403">
        <w:rPr>
          <w:rFonts w:ascii="Arial Narrow" w:hAnsi="Arial Narrow" w:cstheme="minorHAnsi"/>
        </w:rPr>
        <w:t xml:space="preserve"> with priority focus on the ASALs</w:t>
      </w:r>
      <w:r w:rsidRPr="006C0403">
        <w:rPr>
          <w:rFonts w:ascii="Arial Narrow" w:hAnsi="Arial Narrow" w:cstheme="minorHAnsi"/>
        </w:rPr>
        <w:t xml:space="preserve">. </w:t>
      </w:r>
    </w:p>
    <w:p w14:paraId="19F4A7FF" w14:textId="4B4F397E" w:rsidR="008D239D" w:rsidRPr="006C0403" w:rsidRDefault="008D239D">
      <w:pPr>
        <w:jc w:val="both"/>
        <w:rPr>
          <w:rFonts w:ascii="Arial Narrow" w:hAnsi="Arial Narrow"/>
        </w:rPr>
      </w:pPr>
    </w:p>
    <w:p w14:paraId="753CDCC7" w14:textId="77777777" w:rsidR="006E3505" w:rsidRPr="006C0403" w:rsidRDefault="006E3505">
      <w:pPr>
        <w:jc w:val="both"/>
        <w:rPr>
          <w:rFonts w:ascii="Arial Narrow" w:hAnsi="Arial Narrow"/>
        </w:rPr>
      </w:pPr>
    </w:p>
    <w:p w14:paraId="293A6FBF" w14:textId="77777777" w:rsidR="00EF2684" w:rsidRPr="006C0403" w:rsidRDefault="00A807FA">
      <w:pPr>
        <w:shd w:val="clear" w:color="auto" w:fill="D9D9D9"/>
        <w:spacing w:line="276" w:lineRule="auto"/>
        <w:jc w:val="both"/>
        <w:rPr>
          <w:rFonts w:ascii="Arial Narrow" w:hAnsi="Arial Narrow"/>
          <w:b/>
          <w:color w:val="auto"/>
        </w:rPr>
      </w:pPr>
      <w:r w:rsidRPr="006C0403">
        <w:rPr>
          <w:rFonts w:ascii="Arial Narrow" w:hAnsi="Arial Narrow"/>
          <w:b/>
          <w:color w:val="auto"/>
        </w:rPr>
        <w:t>Objectives, Purpose &amp; Expected Results</w:t>
      </w:r>
    </w:p>
    <w:p w14:paraId="466885C9" w14:textId="78D973CA" w:rsidR="00AC6DB1" w:rsidRPr="006C0403" w:rsidRDefault="00AC6DB1">
      <w:pPr>
        <w:jc w:val="both"/>
        <w:rPr>
          <w:rFonts w:ascii="Arial Narrow" w:hAnsi="Arial Narrow"/>
        </w:rPr>
      </w:pPr>
    </w:p>
    <w:p w14:paraId="493BFE20" w14:textId="1C42DB04" w:rsidR="006D1723" w:rsidRPr="00677383" w:rsidRDefault="006D1723">
      <w:pPr>
        <w:jc w:val="both"/>
        <w:rPr>
          <w:rFonts w:ascii="Arial Narrow" w:hAnsi="Arial Narrow"/>
          <w:b/>
          <w:bCs/>
        </w:rPr>
      </w:pPr>
      <w:r w:rsidRPr="00677383">
        <w:rPr>
          <w:rFonts w:ascii="Arial Narrow" w:hAnsi="Arial Narrow"/>
          <w:b/>
          <w:bCs/>
        </w:rPr>
        <w:t xml:space="preserve">Objectives </w:t>
      </w:r>
    </w:p>
    <w:p w14:paraId="7447065F" w14:textId="32E15CAB" w:rsidR="00EF2684" w:rsidRPr="006C0403" w:rsidRDefault="00A807FA">
      <w:pPr>
        <w:jc w:val="both"/>
        <w:rPr>
          <w:rFonts w:ascii="Arial Narrow" w:hAnsi="Arial Narrow"/>
        </w:rPr>
      </w:pPr>
      <w:r w:rsidRPr="006C0403">
        <w:rPr>
          <w:rFonts w:ascii="Arial Narrow" w:hAnsi="Arial Narrow"/>
        </w:rPr>
        <w:t xml:space="preserve">The overall objective of the consultancy is to support </w:t>
      </w:r>
      <w:r w:rsidR="00001CE8" w:rsidRPr="006C0403">
        <w:rPr>
          <w:rFonts w:ascii="Arial Narrow" w:hAnsi="Arial Narrow"/>
        </w:rPr>
        <w:t xml:space="preserve">UNICEF Kenya Country Office to </w:t>
      </w:r>
      <w:r w:rsidR="00A22E07" w:rsidRPr="006C0403">
        <w:rPr>
          <w:rFonts w:ascii="Arial Narrow" w:hAnsi="Arial Narrow"/>
        </w:rPr>
        <w:t>review the results achieved under the water governance programme so far from an independent perspective</w:t>
      </w:r>
      <w:r w:rsidR="00154454" w:rsidRPr="006C0403">
        <w:rPr>
          <w:rFonts w:ascii="Arial Narrow" w:hAnsi="Arial Narrow"/>
        </w:rPr>
        <w:t xml:space="preserve">, document the main lessons </w:t>
      </w:r>
      <w:r w:rsidR="00D96DD1" w:rsidRPr="006C0403">
        <w:rPr>
          <w:rFonts w:ascii="Arial Narrow" w:hAnsi="Arial Narrow"/>
        </w:rPr>
        <w:t xml:space="preserve">learned and recommend actions for </w:t>
      </w:r>
      <w:r w:rsidR="0043141B" w:rsidRPr="006C0403">
        <w:rPr>
          <w:rFonts w:ascii="Arial Narrow" w:hAnsi="Arial Narrow"/>
        </w:rPr>
        <w:t>improving</w:t>
      </w:r>
      <w:r w:rsidR="00D96DD1" w:rsidRPr="006C0403">
        <w:rPr>
          <w:rFonts w:ascii="Arial Narrow" w:hAnsi="Arial Narrow"/>
        </w:rPr>
        <w:t xml:space="preserve"> the depth and breadth of the programme particularly for expansion in the ASAL counties.</w:t>
      </w:r>
      <w:r w:rsidRPr="006C0403">
        <w:rPr>
          <w:rFonts w:ascii="Arial Narrow" w:hAnsi="Arial Narrow"/>
        </w:rPr>
        <w:t xml:space="preserve"> The specific objectives of the consultancy will be to:</w:t>
      </w:r>
    </w:p>
    <w:p w14:paraId="0AACCE23" w14:textId="77777777" w:rsidR="00AC6DB1" w:rsidRPr="006C0403" w:rsidRDefault="00AC6DB1">
      <w:pPr>
        <w:jc w:val="both"/>
        <w:rPr>
          <w:rFonts w:ascii="Arial Narrow" w:hAnsi="Arial Narrow"/>
        </w:rPr>
      </w:pPr>
    </w:p>
    <w:p w14:paraId="1152977A" w14:textId="646D7478" w:rsidR="007D00A4" w:rsidRPr="006C0403" w:rsidRDefault="0043141B">
      <w:pPr>
        <w:pStyle w:val="ListParagraph"/>
        <w:widowControl w:val="0"/>
        <w:numPr>
          <w:ilvl w:val="0"/>
          <w:numId w:val="2"/>
        </w:numPr>
        <w:autoSpaceDE w:val="0"/>
        <w:autoSpaceDN w:val="0"/>
        <w:adjustRightInd w:val="0"/>
        <w:ind w:right="73"/>
        <w:jc w:val="both"/>
        <w:rPr>
          <w:rFonts w:ascii="Arial Narrow" w:hAnsi="Arial Narrow"/>
          <w:spacing w:val="1"/>
          <w:lang w:val="en-US"/>
        </w:rPr>
      </w:pPr>
      <w:r w:rsidRPr="006C0403">
        <w:rPr>
          <w:rFonts w:ascii="Arial Narrow" w:hAnsi="Arial Narrow"/>
          <w:spacing w:val="1"/>
        </w:rPr>
        <w:t xml:space="preserve">Assess the </w:t>
      </w:r>
      <w:r w:rsidR="00731049" w:rsidRPr="006C0403">
        <w:rPr>
          <w:rFonts w:ascii="Arial Narrow" w:hAnsi="Arial Narrow"/>
          <w:spacing w:val="1"/>
        </w:rPr>
        <w:t xml:space="preserve">extent to which the programme </w:t>
      </w:r>
      <w:r w:rsidR="002264B0" w:rsidRPr="006C0403">
        <w:rPr>
          <w:rFonts w:ascii="Arial Narrow" w:hAnsi="Arial Narrow"/>
          <w:spacing w:val="1"/>
        </w:rPr>
        <w:t xml:space="preserve">is addressing </w:t>
      </w:r>
      <w:r w:rsidR="00731049" w:rsidRPr="006C0403">
        <w:rPr>
          <w:rFonts w:ascii="Arial Narrow" w:hAnsi="Arial Narrow"/>
          <w:spacing w:val="1"/>
        </w:rPr>
        <w:t xml:space="preserve">the issues raised in the </w:t>
      </w:r>
      <w:r w:rsidR="007308C4" w:rsidRPr="006C0403">
        <w:rPr>
          <w:rFonts w:ascii="Arial Narrow" w:hAnsi="Arial Narrow"/>
          <w:spacing w:val="1"/>
        </w:rPr>
        <w:t xml:space="preserve">project concept note and in the </w:t>
      </w:r>
      <w:r w:rsidR="00731049" w:rsidRPr="006C0403">
        <w:rPr>
          <w:rFonts w:ascii="Arial Narrow" w:hAnsi="Arial Narrow"/>
          <w:spacing w:val="1"/>
        </w:rPr>
        <w:t xml:space="preserve">project inception </w:t>
      </w:r>
      <w:r w:rsidR="00B15F42" w:rsidRPr="006C0403">
        <w:rPr>
          <w:rFonts w:ascii="Arial Narrow" w:hAnsi="Arial Narrow"/>
          <w:spacing w:val="1"/>
        </w:rPr>
        <w:t xml:space="preserve">phase </w:t>
      </w:r>
      <w:r w:rsidR="002C67F2" w:rsidRPr="006C0403">
        <w:rPr>
          <w:rFonts w:ascii="Arial Narrow" w:hAnsi="Arial Narrow"/>
          <w:spacing w:val="1"/>
        </w:rPr>
        <w:t>for</w:t>
      </w:r>
      <w:r w:rsidR="007D00A4" w:rsidRPr="006C0403">
        <w:rPr>
          <w:rFonts w:ascii="Arial Narrow" w:hAnsi="Arial Narrow"/>
          <w:spacing w:val="1"/>
        </w:rPr>
        <w:t xml:space="preserve"> </w:t>
      </w:r>
      <w:r w:rsidR="00B15F42" w:rsidRPr="006C0403">
        <w:rPr>
          <w:rFonts w:ascii="Arial Narrow" w:hAnsi="Arial Narrow"/>
          <w:spacing w:val="1"/>
        </w:rPr>
        <w:t xml:space="preserve">improving </w:t>
      </w:r>
      <w:r w:rsidR="007D00A4" w:rsidRPr="006C0403">
        <w:rPr>
          <w:rFonts w:ascii="Arial Narrow" w:hAnsi="Arial Narrow"/>
          <w:spacing w:val="1"/>
        </w:rPr>
        <w:t xml:space="preserve">the enabling environment </w:t>
      </w:r>
      <w:r w:rsidR="00B15F42" w:rsidRPr="006C0403">
        <w:rPr>
          <w:rFonts w:ascii="Arial Narrow" w:hAnsi="Arial Narrow"/>
          <w:spacing w:val="1"/>
        </w:rPr>
        <w:t xml:space="preserve">for </w:t>
      </w:r>
      <w:r w:rsidR="006101EF" w:rsidRPr="006C0403">
        <w:rPr>
          <w:rFonts w:ascii="Arial Narrow" w:hAnsi="Arial Narrow"/>
          <w:spacing w:val="1"/>
        </w:rPr>
        <w:t xml:space="preserve">effective and efficient </w:t>
      </w:r>
      <w:r w:rsidR="002C67F2" w:rsidRPr="006C0403">
        <w:rPr>
          <w:rFonts w:ascii="Arial Narrow" w:hAnsi="Arial Narrow"/>
          <w:spacing w:val="1"/>
        </w:rPr>
        <w:t>devolved water services delivery in Nairobi, Nakuru and Homabay</w:t>
      </w:r>
      <w:r w:rsidR="007D00A4" w:rsidRPr="006C0403">
        <w:rPr>
          <w:rFonts w:ascii="Arial Narrow" w:hAnsi="Arial Narrow"/>
          <w:spacing w:val="1"/>
        </w:rPr>
        <w:t xml:space="preserve"> in particular</w:t>
      </w:r>
      <w:r w:rsidR="002B1327" w:rsidRPr="006C0403">
        <w:rPr>
          <w:rFonts w:ascii="Arial Narrow" w:hAnsi="Arial Narrow"/>
          <w:spacing w:val="1"/>
        </w:rPr>
        <w:t>,</w:t>
      </w:r>
      <w:r w:rsidR="007D00A4" w:rsidRPr="006C0403">
        <w:rPr>
          <w:rFonts w:ascii="Arial Narrow" w:hAnsi="Arial Narrow"/>
          <w:spacing w:val="1"/>
        </w:rPr>
        <w:t xml:space="preserve"> strengthening coordination between the county and the water utilities</w:t>
      </w:r>
      <w:r w:rsidR="00760AE6" w:rsidRPr="006C0403">
        <w:rPr>
          <w:rFonts w:ascii="Arial Narrow" w:hAnsi="Arial Narrow"/>
          <w:spacing w:val="1"/>
        </w:rPr>
        <w:t xml:space="preserve">. </w:t>
      </w:r>
    </w:p>
    <w:p w14:paraId="2F63A684" w14:textId="17CD9F58" w:rsidR="000E5035" w:rsidRPr="006C0403" w:rsidRDefault="00E937F6">
      <w:pPr>
        <w:pStyle w:val="ListParagraph"/>
        <w:widowControl w:val="0"/>
        <w:numPr>
          <w:ilvl w:val="0"/>
          <w:numId w:val="2"/>
        </w:numPr>
        <w:autoSpaceDE w:val="0"/>
        <w:autoSpaceDN w:val="0"/>
        <w:adjustRightInd w:val="0"/>
        <w:ind w:right="73"/>
        <w:jc w:val="both"/>
        <w:rPr>
          <w:rFonts w:ascii="Arial Narrow" w:hAnsi="Arial Narrow"/>
          <w:spacing w:val="1"/>
          <w:lang w:val="en-US"/>
        </w:rPr>
      </w:pPr>
      <w:r w:rsidRPr="006C0403">
        <w:rPr>
          <w:rFonts w:ascii="Arial Narrow" w:hAnsi="Arial Narrow"/>
          <w:spacing w:val="1"/>
        </w:rPr>
        <w:t xml:space="preserve">Provide and document </w:t>
      </w:r>
      <w:r w:rsidR="008C6569" w:rsidRPr="006C0403">
        <w:rPr>
          <w:rFonts w:ascii="Arial Narrow" w:hAnsi="Arial Narrow"/>
          <w:spacing w:val="1"/>
        </w:rPr>
        <w:t xml:space="preserve">feedback </w:t>
      </w:r>
      <w:r w:rsidR="00A63055" w:rsidRPr="006C0403">
        <w:rPr>
          <w:rFonts w:ascii="Arial Narrow" w:hAnsi="Arial Narrow"/>
          <w:spacing w:val="1"/>
        </w:rPr>
        <w:t>on the</w:t>
      </w:r>
      <w:r w:rsidR="008C6569" w:rsidRPr="006C0403">
        <w:rPr>
          <w:rFonts w:ascii="Arial Narrow" w:hAnsi="Arial Narrow"/>
          <w:spacing w:val="1"/>
        </w:rPr>
        <w:t xml:space="preserve"> programme </w:t>
      </w:r>
      <w:r w:rsidR="001B6ABB" w:rsidRPr="006C0403">
        <w:rPr>
          <w:rFonts w:ascii="Arial Narrow" w:hAnsi="Arial Narrow"/>
          <w:spacing w:val="1"/>
        </w:rPr>
        <w:t xml:space="preserve">achievements </w:t>
      </w:r>
      <w:r w:rsidR="003764FD" w:rsidRPr="006C0403">
        <w:rPr>
          <w:rFonts w:ascii="Arial Narrow" w:hAnsi="Arial Narrow"/>
          <w:spacing w:val="1"/>
        </w:rPr>
        <w:t xml:space="preserve">from the perspective </w:t>
      </w:r>
      <w:r w:rsidR="00A63055" w:rsidRPr="006C0403">
        <w:rPr>
          <w:rFonts w:ascii="Arial Narrow" w:hAnsi="Arial Narrow"/>
          <w:spacing w:val="1"/>
        </w:rPr>
        <w:t>of the</w:t>
      </w:r>
      <w:r w:rsidR="008C6569" w:rsidRPr="006C0403">
        <w:rPr>
          <w:rFonts w:ascii="Arial Narrow" w:hAnsi="Arial Narrow"/>
          <w:spacing w:val="1"/>
        </w:rPr>
        <w:t xml:space="preserve"> </w:t>
      </w:r>
      <w:r w:rsidR="000E5035" w:rsidRPr="006C0403">
        <w:rPr>
          <w:rFonts w:ascii="Arial Narrow" w:hAnsi="Arial Narrow"/>
          <w:spacing w:val="1"/>
        </w:rPr>
        <w:t xml:space="preserve">primary stakeholders at the county level including the </w:t>
      </w:r>
      <w:r w:rsidR="00967D63" w:rsidRPr="006C0403">
        <w:rPr>
          <w:rFonts w:ascii="Arial Narrow" w:hAnsi="Arial Narrow"/>
          <w:spacing w:val="1"/>
        </w:rPr>
        <w:t>County Government departments of water</w:t>
      </w:r>
      <w:r w:rsidR="00B119BE" w:rsidRPr="006C0403">
        <w:rPr>
          <w:rFonts w:ascii="Arial Narrow" w:hAnsi="Arial Narrow"/>
          <w:spacing w:val="1"/>
        </w:rPr>
        <w:t xml:space="preserve">, </w:t>
      </w:r>
      <w:r w:rsidR="008D0A58" w:rsidRPr="006C0403">
        <w:rPr>
          <w:rFonts w:ascii="Arial Narrow" w:hAnsi="Arial Narrow"/>
          <w:spacing w:val="1"/>
        </w:rPr>
        <w:t xml:space="preserve">the </w:t>
      </w:r>
      <w:r w:rsidR="00F32E0C" w:rsidRPr="006C0403">
        <w:rPr>
          <w:rFonts w:ascii="Arial Narrow" w:hAnsi="Arial Narrow"/>
          <w:spacing w:val="1"/>
        </w:rPr>
        <w:t xml:space="preserve">core management team of the </w:t>
      </w:r>
      <w:r w:rsidR="008D0A58" w:rsidRPr="006C0403">
        <w:rPr>
          <w:rFonts w:ascii="Arial Narrow" w:hAnsi="Arial Narrow"/>
          <w:spacing w:val="1"/>
        </w:rPr>
        <w:t>regulated water utilities</w:t>
      </w:r>
      <w:r w:rsidR="000F3DD9" w:rsidRPr="006C0403">
        <w:rPr>
          <w:rFonts w:ascii="Arial Narrow" w:hAnsi="Arial Narrow"/>
          <w:spacing w:val="1"/>
        </w:rPr>
        <w:t xml:space="preserve">, the county </w:t>
      </w:r>
      <w:r w:rsidR="00124970" w:rsidRPr="006C0403">
        <w:rPr>
          <w:rFonts w:ascii="Arial Narrow" w:hAnsi="Arial Narrow"/>
          <w:spacing w:val="1"/>
        </w:rPr>
        <w:t>directors of bu</w:t>
      </w:r>
      <w:r w:rsidR="000F3DD9" w:rsidRPr="006C0403">
        <w:rPr>
          <w:rFonts w:ascii="Arial Narrow" w:hAnsi="Arial Narrow"/>
          <w:spacing w:val="1"/>
        </w:rPr>
        <w:t>dget</w:t>
      </w:r>
      <w:r w:rsidR="00F32E0C" w:rsidRPr="006C0403">
        <w:rPr>
          <w:rFonts w:ascii="Arial Narrow" w:hAnsi="Arial Narrow"/>
          <w:spacing w:val="1"/>
        </w:rPr>
        <w:t xml:space="preserve"> and </w:t>
      </w:r>
      <w:r w:rsidR="000F3DD9" w:rsidRPr="006C0403">
        <w:rPr>
          <w:rFonts w:ascii="Arial Narrow" w:hAnsi="Arial Narrow"/>
          <w:spacing w:val="1"/>
        </w:rPr>
        <w:t xml:space="preserve">the county assembly committee on </w:t>
      </w:r>
      <w:r w:rsidR="00124970" w:rsidRPr="006C0403">
        <w:rPr>
          <w:rFonts w:ascii="Arial Narrow" w:hAnsi="Arial Narrow"/>
          <w:spacing w:val="1"/>
        </w:rPr>
        <w:t>water</w:t>
      </w:r>
      <w:r w:rsidR="00A837F6" w:rsidRPr="006C0403">
        <w:rPr>
          <w:rFonts w:ascii="Arial Narrow" w:hAnsi="Arial Narrow"/>
          <w:spacing w:val="1"/>
        </w:rPr>
        <w:t>,</w:t>
      </w:r>
      <w:r w:rsidR="00124970" w:rsidRPr="006C0403">
        <w:rPr>
          <w:rFonts w:ascii="Arial Narrow" w:hAnsi="Arial Narrow"/>
          <w:spacing w:val="1"/>
        </w:rPr>
        <w:t xml:space="preserve"> </w:t>
      </w:r>
      <w:r w:rsidR="00A461A9" w:rsidRPr="006C0403">
        <w:rPr>
          <w:rFonts w:ascii="Arial Narrow" w:hAnsi="Arial Narrow"/>
          <w:spacing w:val="1"/>
        </w:rPr>
        <w:t xml:space="preserve">looking at what is working well, what is not working well and what needs to be improved or scaled up. </w:t>
      </w:r>
    </w:p>
    <w:p w14:paraId="175CAAFF" w14:textId="73FA84BC" w:rsidR="00A837F6" w:rsidRPr="006C0403" w:rsidRDefault="00B05C1F" w:rsidP="00A837F6">
      <w:pPr>
        <w:pStyle w:val="ListParagraph"/>
        <w:widowControl w:val="0"/>
        <w:numPr>
          <w:ilvl w:val="0"/>
          <w:numId w:val="2"/>
        </w:numPr>
        <w:autoSpaceDE w:val="0"/>
        <w:autoSpaceDN w:val="0"/>
        <w:adjustRightInd w:val="0"/>
        <w:ind w:right="73"/>
        <w:jc w:val="both"/>
        <w:rPr>
          <w:rFonts w:ascii="Arial Narrow" w:hAnsi="Arial Narrow"/>
          <w:spacing w:val="1"/>
          <w:lang w:val="en-US"/>
        </w:rPr>
      </w:pPr>
      <w:r w:rsidRPr="006C0403">
        <w:rPr>
          <w:rFonts w:ascii="Arial Narrow" w:hAnsi="Arial Narrow"/>
          <w:spacing w:val="1"/>
        </w:rPr>
        <w:t xml:space="preserve">Provide </w:t>
      </w:r>
      <w:r w:rsidR="00E937F6" w:rsidRPr="006C0403">
        <w:rPr>
          <w:rFonts w:ascii="Arial Narrow" w:hAnsi="Arial Narrow"/>
          <w:spacing w:val="1"/>
        </w:rPr>
        <w:t xml:space="preserve">and document </w:t>
      </w:r>
      <w:r w:rsidRPr="006C0403">
        <w:rPr>
          <w:rFonts w:ascii="Arial Narrow" w:hAnsi="Arial Narrow"/>
          <w:spacing w:val="1"/>
        </w:rPr>
        <w:t xml:space="preserve">feedback on </w:t>
      </w:r>
      <w:r w:rsidR="00234F35" w:rsidRPr="006C0403">
        <w:rPr>
          <w:rFonts w:ascii="Arial Narrow" w:hAnsi="Arial Narrow"/>
          <w:spacing w:val="1"/>
        </w:rPr>
        <w:t xml:space="preserve"> the programme </w:t>
      </w:r>
      <w:r w:rsidR="00FA05CB" w:rsidRPr="006C0403">
        <w:rPr>
          <w:rFonts w:ascii="Arial Narrow" w:hAnsi="Arial Narrow"/>
          <w:spacing w:val="1"/>
        </w:rPr>
        <w:t xml:space="preserve">achievements from the perspective of </w:t>
      </w:r>
      <w:r w:rsidR="00234F35" w:rsidRPr="006C0403">
        <w:rPr>
          <w:rFonts w:ascii="Arial Narrow" w:hAnsi="Arial Narrow"/>
          <w:spacing w:val="1"/>
        </w:rPr>
        <w:t xml:space="preserve"> the primary stakeholders</w:t>
      </w:r>
      <w:r w:rsidR="0068395D" w:rsidRPr="006C0403">
        <w:rPr>
          <w:rFonts w:ascii="Arial Narrow" w:hAnsi="Arial Narrow"/>
          <w:spacing w:val="1"/>
        </w:rPr>
        <w:t xml:space="preserve"> at National level including the Ministry of Water, Sanitation and Irrigation, the Water Services Regulatory Board</w:t>
      </w:r>
      <w:r w:rsidR="00153205" w:rsidRPr="006C0403">
        <w:rPr>
          <w:rFonts w:ascii="Arial Narrow" w:hAnsi="Arial Narrow"/>
          <w:spacing w:val="1"/>
        </w:rPr>
        <w:t xml:space="preserve">, </w:t>
      </w:r>
      <w:r w:rsidR="00306BC1" w:rsidRPr="006C0403">
        <w:rPr>
          <w:rFonts w:ascii="Arial Narrow" w:hAnsi="Arial Narrow"/>
          <w:spacing w:val="1"/>
        </w:rPr>
        <w:t xml:space="preserve">Water Works Development Agencies (WWDAs), </w:t>
      </w:r>
      <w:r w:rsidR="00153205" w:rsidRPr="006C0403">
        <w:rPr>
          <w:rFonts w:ascii="Arial Narrow" w:hAnsi="Arial Narrow"/>
          <w:spacing w:val="1"/>
        </w:rPr>
        <w:t>Water Sector Trust Fund</w:t>
      </w:r>
      <w:r w:rsidR="00B07F40" w:rsidRPr="006C0403">
        <w:rPr>
          <w:rFonts w:ascii="Arial Narrow" w:hAnsi="Arial Narrow"/>
          <w:spacing w:val="1"/>
        </w:rPr>
        <w:t xml:space="preserve">, Water Service Provider Association (WASPA) </w:t>
      </w:r>
      <w:r w:rsidR="005513F6" w:rsidRPr="006C0403">
        <w:rPr>
          <w:rFonts w:ascii="Arial Narrow" w:hAnsi="Arial Narrow"/>
          <w:spacing w:val="1"/>
        </w:rPr>
        <w:t>and the</w:t>
      </w:r>
      <w:r w:rsidR="00153205" w:rsidRPr="006C0403">
        <w:rPr>
          <w:rFonts w:ascii="Arial Narrow" w:hAnsi="Arial Narrow"/>
          <w:spacing w:val="1"/>
        </w:rPr>
        <w:t xml:space="preserve"> secretariat Council of Governors Committee on water</w:t>
      </w:r>
      <w:r w:rsidR="00A837F6" w:rsidRPr="006C0403">
        <w:rPr>
          <w:rFonts w:ascii="Arial Narrow" w:hAnsi="Arial Narrow"/>
          <w:spacing w:val="1"/>
        </w:rPr>
        <w:t>,</w:t>
      </w:r>
      <w:r w:rsidR="00234F35" w:rsidRPr="006C0403">
        <w:rPr>
          <w:rFonts w:ascii="Arial Narrow" w:hAnsi="Arial Narrow"/>
          <w:spacing w:val="1"/>
        </w:rPr>
        <w:t xml:space="preserve"> </w:t>
      </w:r>
      <w:r w:rsidR="00A837F6" w:rsidRPr="006C0403">
        <w:rPr>
          <w:rFonts w:ascii="Arial Narrow" w:hAnsi="Arial Narrow"/>
          <w:spacing w:val="1"/>
        </w:rPr>
        <w:t xml:space="preserve">looking at what is working well, what is not working well and what needs to be improved or scaled up. </w:t>
      </w:r>
    </w:p>
    <w:p w14:paraId="4EDBC2BB" w14:textId="78EFAE6D" w:rsidR="0068395D" w:rsidRPr="006C0403" w:rsidRDefault="003728C5">
      <w:pPr>
        <w:pStyle w:val="ListParagraph"/>
        <w:widowControl w:val="0"/>
        <w:numPr>
          <w:ilvl w:val="0"/>
          <w:numId w:val="2"/>
        </w:numPr>
        <w:autoSpaceDE w:val="0"/>
        <w:autoSpaceDN w:val="0"/>
        <w:adjustRightInd w:val="0"/>
        <w:ind w:right="73"/>
        <w:jc w:val="both"/>
        <w:rPr>
          <w:rFonts w:ascii="Arial Narrow" w:hAnsi="Arial Narrow"/>
          <w:spacing w:val="1"/>
          <w:lang w:val="en-US"/>
        </w:rPr>
      </w:pPr>
      <w:r w:rsidRPr="006C0403">
        <w:rPr>
          <w:rFonts w:ascii="Arial Narrow" w:hAnsi="Arial Narrow"/>
          <w:spacing w:val="1"/>
          <w:lang w:val="en-US"/>
        </w:rPr>
        <w:t>Review the TORs for county led coordination arrangements</w:t>
      </w:r>
      <w:r w:rsidR="00FF2736" w:rsidRPr="006C0403">
        <w:rPr>
          <w:rFonts w:ascii="Arial Narrow" w:hAnsi="Arial Narrow"/>
          <w:spacing w:val="1"/>
          <w:lang w:val="en-US"/>
        </w:rPr>
        <w:t>,</w:t>
      </w:r>
      <w:r w:rsidRPr="006C0403">
        <w:rPr>
          <w:rFonts w:ascii="Arial Narrow" w:hAnsi="Arial Narrow"/>
          <w:spacing w:val="1"/>
          <w:lang w:val="en-US"/>
        </w:rPr>
        <w:t xml:space="preserve"> Annual Joint sector review</w:t>
      </w:r>
      <w:r w:rsidR="00916C29" w:rsidRPr="006C0403">
        <w:rPr>
          <w:rFonts w:ascii="Arial Narrow" w:hAnsi="Arial Narrow"/>
          <w:spacing w:val="1"/>
          <w:lang w:val="en-US"/>
        </w:rPr>
        <w:t xml:space="preserve"> and </w:t>
      </w:r>
      <w:r w:rsidR="00FF2736" w:rsidRPr="006C0403">
        <w:rPr>
          <w:rFonts w:ascii="Arial Narrow" w:hAnsi="Arial Narrow"/>
          <w:spacing w:val="1"/>
          <w:lang w:val="en-US"/>
        </w:rPr>
        <w:t>the WSP</w:t>
      </w:r>
      <w:r w:rsidR="00916C29" w:rsidRPr="006C0403">
        <w:rPr>
          <w:rFonts w:ascii="Arial Narrow" w:hAnsi="Arial Narrow"/>
          <w:spacing w:val="1"/>
          <w:lang w:val="en-US"/>
        </w:rPr>
        <w:t xml:space="preserve"> </w:t>
      </w:r>
      <w:r w:rsidR="008F4980" w:rsidRPr="006C0403">
        <w:rPr>
          <w:rFonts w:ascii="Arial Narrow" w:hAnsi="Arial Narrow"/>
          <w:spacing w:val="1"/>
          <w:lang w:val="en-US"/>
        </w:rPr>
        <w:t>bottleneck</w:t>
      </w:r>
      <w:r w:rsidR="00916C29" w:rsidRPr="006C0403">
        <w:rPr>
          <w:rFonts w:ascii="Arial Narrow" w:hAnsi="Arial Narrow"/>
          <w:spacing w:val="1"/>
          <w:lang w:val="en-US"/>
        </w:rPr>
        <w:t xml:space="preserve"> analysis and </w:t>
      </w:r>
      <w:r w:rsidR="00FF2736" w:rsidRPr="006C0403">
        <w:rPr>
          <w:rFonts w:ascii="Arial Narrow" w:hAnsi="Arial Narrow"/>
          <w:spacing w:val="1"/>
          <w:lang w:val="en-US"/>
        </w:rPr>
        <w:t xml:space="preserve">the frameworks for </w:t>
      </w:r>
      <w:r w:rsidR="00916C29" w:rsidRPr="006C0403">
        <w:rPr>
          <w:rFonts w:ascii="Arial Narrow" w:hAnsi="Arial Narrow"/>
          <w:spacing w:val="1"/>
          <w:lang w:val="en-US"/>
        </w:rPr>
        <w:t xml:space="preserve">the </w:t>
      </w:r>
      <w:r w:rsidR="005513F6" w:rsidRPr="006C0403">
        <w:rPr>
          <w:rFonts w:ascii="Arial Narrow" w:hAnsi="Arial Narrow"/>
          <w:spacing w:val="1"/>
          <w:lang w:val="en-US"/>
        </w:rPr>
        <w:t xml:space="preserve">learning forums </w:t>
      </w:r>
      <w:r w:rsidR="00916C29" w:rsidRPr="006C0403">
        <w:rPr>
          <w:rFonts w:ascii="Arial Narrow" w:hAnsi="Arial Narrow"/>
          <w:spacing w:val="1"/>
          <w:lang w:val="en-US"/>
        </w:rPr>
        <w:t>on governance</w:t>
      </w:r>
      <w:r w:rsidR="00A92FEC" w:rsidRPr="006C0403">
        <w:rPr>
          <w:rFonts w:ascii="Arial Narrow" w:hAnsi="Arial Narrow"/>
          <w:spacing w:val="1"/>
          <w:lang w:val="en-US"/>
        </w:rPr>
        <w:t xml:space="preserve">, </w:t>
      </w:r>
      <w:r w:rsidR="00A63055" w:rsidRPr="006C0403">
        <w:rPr>
          <w:rFonts w:ascii="Arial Narrow" w:hAnsi="Arial Narrow"/>
          <w:spacing w:val="1"/>
          <w:lang w:val="en-US"/>
        </w:rPr>
        <w:t>planning,</w:t>
      </w:r>
      <w:r w:rsidR="00A92FEC" w:rsidRPr="006C0403">
        <w:rPr>
          <w:rFonts w:ascii="Arial Narrow" w:hAnsi="Arial Narrow"/>
          <w:spacing w:val="1"/>
          <w:lang w:val="en-US"/>
        </w:rPr>
        <w:t xml:space="preserve"> </w:t>
      </w:r>
      <w:r w:rsidR="00A7639D" w:rsidRPr="006C0403">
        <w:rPr>
          <w:rFonts w:ascii="Arial Narrow" w:hAnsi="Arial Narrow"/>
          <w:spacing w:val="1"/>
          <w:lang w:val="en-US"/>
        </w:rPr>
        <w:t>a</w:t>
      </w:r>
      <w:r w:rsidR="00A92FEC" w:rsidRPr="006C0403">
        <w:rPr>
          <w:rFonts w:ascii="Arial Narrow" w:hAnsi="Arial Narrow"/>
          <w:spacing w:val="1"/>
          <w:lang w:val="en-US"/>
        </w:rPr>
        <w:t xml:space="preserve">nd monitoring, and </w:t>
      </w:r>
      <w:r w:rsidR="00674153" w:rsidRPr="006C0403">
        <w:rPr>
          <w:rFonts w:ascii="Arial Narrow" w:hAnsi="Arial Narrow"/>
          <w:spacing w:val="1"/>
          <w:lang w:val="en-US"/>
        </w:rPr>
        <w:t xml:space="preserve">for </w:t>
      </w:r>
      <w:r w:rsidR="00A92FEC" w:rsidRPr="006C0403">
        <w:rPr>
          <w:rFonts w:ascii="Arial Narrow" w:hAnsi="Arial Narrow"/>
          <w:spacing w:val="1"/>
          <w:lang w:val="en-US"/>
        </w:rPr>
        <w:t xml:space="preserve">formulation of </w:t>
      </w:r>
      <w:r w:rsidR="00674153" w:rsidRPr="006C0403">
        <w:rPr>
          <w:rFonts w:ascii="Arial Narrow" w:hAnsi="Arial Narrow"/>
          <w:spacing w:val="1"/>
          <w:lang w:val="en-US"/>
        </w:rPr>
        <w:t>County Water Services Strategy (CWSS)</w:t>
      </w:r>
      <w:r w:rsidR="002264B0" w:rsidRPr="006C0403">
        <w:rPr>
          <w:rFonts w:ascii="Arial Narrow" w:hAnsi="Arial Narrow"/>
          <w:spacing w:val="1"/>
          <w:lang w:val="en-US"/>
        </w:rPr>
        <w:t xml:space="preserve"> and </w:t>
      </w:r>
      <w:r w:rsidR="00916C29" w:rsidRPr="006C0403">
        <w:rPr>
          <w:rFonts w:ascii="Arial Narrow" w:hAnsi="Arial Narrow"/>
          <w:spacing w:val="1"/>
          <w:lang w:val="en-US"/>
        </w:rPr>
        <w:t xml:space="preserve">recommend </w:t>
      </w:r>
      <w:r w:rsidR="008F4980" w:rsidRPr="006C0403">
        <w:rPr>
          <w:rFonts w:ascii="Arial Narrow" w:hAnsi="Arial Narrow"/>
          <w:spacing w:val="1"/>
          <w:lang w:val="en-US"/>
        </w:rPr>
        <w:t xml:space="preserve">how the initiatives can be further improved and scaled up particularly in the ASALs.  </w:t>
      </w:r>
    </w:p>
    <w:p w14:paraId="4FDA4982" w14:textId="4ADB5DED" w:rsidR="006D1723" w:rsidRPr="006C0403" w:rsidRDefault="006F5660" w:rsidP="006D1723">
      <w:pPr>
        <w:pStyle w:val="ListParagraph"/>
        <w:widowControl w:val="0"/>
        <w:numPr>
          <w:ilvl w:val="0"/>
          <w:numId w:val="2"/>
        </w:numPr>
        <w:autoSpaceDE w:val="0"/>
        <w:autoSpaceDN w:val="0"/>
        <w:adjustRightInd w:val="0"/>
        <w:ind w:right="73"/>
        <w:jc w:val="both"/>
        <w:rPr>
          <w:rFonts w:ascii="Arial Narrow" w:hAnsi="Arial Narrow"/>
          <w:spacing w:val="1"/>
          <w:lang w:val="en-US"/>
        </w:rPr>
      </w:pPr>
      <w:r w:rsidRPr="006C0403">
        <w:rPr>
          <w:rFonts w:ascii="Arial Narrow" w:hAnsi="Arial Narrow"/>
          <w:spacing w:val="1"/>
          <w:lang w:val="en-US"/>
        </w:rPr>
        <w:t xml:space="preserve">Review the </w:t>
      </w:r>
      <w:r w:rsidR="00A52124" w:rsidRPr="006C0403">
        <w:rPr>
          <w:rFonts w:ascii="Arial Narrow" w:hAnsi="Arial Narrow"/>
          <w:spacing w:val="1"/>
          <w:lang w:val="en-US"/>
        </w:rPr>
        <w:t xml:space="preserve">sector operating landscape on </w:t>
      </w:r>
      <w:r w:rsidR="00A519E0" w:rsidRPr="006C0403">
        <w:rPr>
          <w:rFonts w:ascii="Arial Narrow" w:hAnsi="Arial Narrow"/>
          <w:spacing w:val="1"/>
          <w:lang w:val="en-US"/>
        </w:rPr>
        <w:t xml:space="preserve">policy and institutional environment, </w:t>
      </w:r>
      <w:r w:rsidR="00D127A1" w:rsidRPr="006C0403">
        <w:rPr>
          <w:rFonts w:ascii="Arial Narrow" w:hAnsi="Arial Narrow"/>
          <w:spacing w:val="1"/>
          <w:lang w:val="en-US"/>
        </w:rPr>
        <w:t xml:space="preserve">financing, </w:t>
      </w:r>
      <w:r w:rsidR="00374F8E" w:rsidRPr="006C0403">
        <w:rPr>
          <w:rFonts w:ascii="Arial Narrow" w:hAnsi="Arial Narrow"/>
          <w:spacing w:val="1"/>
          <w:lang w:val="en-US"/>
        </w:rPr>
        <w:t>planning,</w:t>
      </w:r>
      <w:r w:rsidR="00D127A1" w:rsidRPr="006C0403">
        <w:rPr>
          <w:rFonts w:ascii="Arial Narrow" w:hAnsi="Arial Narrow"/>
          <w:spacing w:val="1"/>
          <w:lang w:val="en-US"/>
        </w:rPr>
        <w:t xml:space="preserve"> </w:t>
      </w:r>
      <w:r w:rsidR="00951CE6" w:rsidRPr="006C0403">
        <w:rPr>
          <w:rFonts w:ascii="Arial Narrow" w:hAnsi="Arial Narrow"/>
          <w:spacing w:val="1"/>
          <w:lang w:val="en-US"/>
        </w:rPr>
        <w:t>and monitoring, and capacity building</w:t>
      </w:r>
      <w:r w:rsidR="00A52124" w:rsidRPr="006C0403">
        <w:rPr>
          <w:rFonts w:ascii="Arial Narrow" w:hAnsi="Arial Narrow"/>
          <w:spacing w:val="1"/>
          <w:lang w:val="en-US"/>
        </w:rPr>
        <w:t xml:space="preserve"> and in consultation with UNICEF and the Embassy of the Kingd</w:t>
      </w:r>
      <w:r w:rsidR="00E93BA8" w:rsidRPr="006C0403">
        <w:rPr>
          <w:rFonts w:ascii="Arial Narrow" w:hAnsi="Arial Narrow"/>
          <w:spacing w:val="1"/>
          <w:lang w:val="en-US"/>
        </w:rPr>
        <w:t>om</w:t>
      </w:r>
      <w:r w:rsidR="00A52124" w:rsidRPr="006C0403">
        <w:rPr>
          <w:rFonts w:ascii="Arial Narrow" w:hAnsi="Arial Narrow"/>
          <w:spacing w:val="1"/>
          <w:lang w:val="en-US"/>
        </w:rPr>
        <w:t xml:space="preserve"> of the Netherlands </w:t>
      </w:r>
      <w:r w:rsidR="00E93BA8" w:rsidRPr="006C0403">
        <w:rPr>
          <w:rFonts w:ascii="Arial Narrow" w:hAnsi="Arial Narrow"/>
          <w:spacing w:val="1"/>
          <w:lang w:val="en-US"/>
        </w:rPr>
        <w:t xml:space="preserve">recommend priority actions for improving governance of water services in the current counties </w:t>
      </w:r>
      <w:r w:rsidR="004C4B1A" w:rsidRPr="006C0403">
        <w:rPr>
          <w:rFonts w:ascii="Arial Narrow" w:hAnsi="Arial Narrow"/>
          <w:spacing w:val="1"/>
          <w:lang w:val="en-US"/>
        </w:rPr>
        <w:t xml:space="preserve">and the ASAL counties. </w:t>
      </w:r>
    </w:p>
    <w:p w14:paraId="5ACCA870" w14:textId="5CAF2690" w:rsidR="00EF2684" w:rsidRPr="006C0403" w:rsidRDefault="00EF2684" w:rsidP="005D15D2">
      <w:pPr>
        <w:adjustRightInd w:val="0"/>
        <w:snapToGrid w:val="0"/>
        <w:contextualSpacing/>
        <w:jc w:val="both"/>
        <w:rPr>
          <w:rFonts w:ascii="Arial Narrow" w:hAnsi="Arial Narrow"/>
        </w:rPr>
      </w:pPr>
    </w:p>
    <w:p w14:paraId="46673782" w14:textId="305344CE" w:rsidR="006D1723" w:rsidRPr="006C0403" w:rsidRDefault="006D1723" w:rsidP="005D15D2">
      <w:pPr>
        <w:adjustRightInd w:val="0"/>
        <w:snapToGrid w:val="0"/>
        <w:contextualSpacing/>
        <w:jc w:val="both"/>
        <w:rPr>
          <w:rFonts w:ascii="Arial Narrow" w:hAnsi="Arial Narrow"/>
        </w:rPr>
      </w:pPr>
      <w:r w:rsidRPr="006C0403">
        <w:rPr>
          <w:rFonts w:ascii="Arial Narrow" w:hAnsi="Arial Narrow"/>
          <w:b/>
          <w:bCs/>
        </w:rPr>
        <w:t>Purpose of the assignment:</w:t>
      </w:r>
      <w:r w:rsidRPr="006C0403">
        <w:rPr>
          <w:rFonts w:ascii="Arial Narrow" w:hAnsi="Arial Narrow"/>
        </w:rPr>
        <w:t xml:space="preserve"> The purpose of the </w:t>
      </w:r>
      <w:r w:rsidR="00A76C35" w:rsidRPr="006C0403">
        <w:rPr>
          <w:rFonts w:ascii="Arial Narrow" w:hAnsi="Arial Narrow"/>
        </w:rPr>
        <w:t xml:space="preserve">assignment is to provide an independent feedback on the progress </w:t>
      </w:r>
      <w:r w:rsidR="00F868A9" w:rsidRPr="006C0403">
        <w:rPr>
          <w:rFonts w:ascii="Arial Narrow" w:hAnsi="Arial Narrow"/>
        </w:rPr>
        <w:t>of the water governance</w:t>
      </w:r>
      <w:r w:rsidR="0089439D" w:rsidRPr="006C0403">
        <w:rPr>
          <w:rFonts w:ascii="Arial Narrow" w:hAnsi="Arial Narrow"/>
        </w:rPr>
        <w:t xml:space="preserve"> programme </w:t>
      </w:r>
      <w:r w:rsidR="00F66748" w:rsidRPr="006C0403">
        <w:rPr>
          <w:rFonts w:ascii="Arial Narrow" w:hAnsi="Arial Narrow"/>
        </w:rPr>
        <w:t>implementation</w:t>
      </w:r>
      <w:r w:rsidR="00F868A9" w:rsidRPr="006C0403">
        <w:rPr>
          <w:rFonts w:ascii="Arial Narrow" w:hAnsi="Arial Narrow"/>
        </w:rPr>
        <w:t xml:space="preserve"> that can sufficiently inform the </w:t>
      </w:r>
      <w:r w:rsidR="00373532" w:rsidRPr="006C0403">
        <w:rPr>
          <w:rFonts w:ascii="Arial Narrow" w:hAnsi="Arial Narrow"/>
        </w:rPr>
        <w:t>direction</w:t>
      </w:r>
      <w:r w:rsidR="0089439D" w:rsidRPr="006C0403">
        <w:rPr>
          <w:rFonts w:ascii="Arial Narrow" w:hAnsi="Arial Narrow"/>
        </w:rPr>
        <w:t xml:space="preserve"> and approach </w:t>
      </w:r>
      <w:r w:rsidR="00AC4B3E" w:rsidRPr="006C0403">
        <w:rPr>
          <w:rFonts w:ascii="Arial Narrow" w:hAnsi="Arial Narrow"/>
        </w:rPr>
        <w:t xml:space="preserve">for its continuity </w:t>
      </w:r>
      <w:r w:rsidR="003232D3" w:rsidRPr="006C0403">
        <w:rPr>
          <w:rFonts w:ascii="Arial Narrow" w:hAnsi="Arial Narrow"/>
        </w:rPr>
        <w:t xml:space="preserve">in current areas </w:t>
      </w:r>
      <w:r w:rsidR="00AC4B3E" w:rsidRPr="006C0403">
        <w:rPr>
          <w:rFonts w:ascii="Arial Narrow" w:hAnsi="Arial Narrow"/>
        </w:rPr>
        <w:t xml:space="preserve">and </w:t>
      </w:r>
      <w:r w:rsidR="003232D3" w:rsidRPr="006C0403">
        <w:rPr>
          <w:rFonts w:ascii="Arial Narrow" w:hAnsi="Arial Narrow"/>
        </w:rPr>
        <w:t xml:space="preserve">/ or </w:t>
      </w:r>
      <w:r w:rsidR="00AC4B3E" w:rsidRPr="006C0403">
        <w:rPr>
          <w:rFonts w:ascii="Arial Narrow" w:hAnsi="Arial Narrow"/>
        </w:rPr>
        <w:t xml:space="preserve">expansion to the ASAL counties which is the focus of UNICEF under the new Country programme </w:t>
      </w:r>
      <w:r w:rsidR="00C163AC" w:rsidRPr="006C0403">
        <w:rPr>
          <w:rFonts w:ascii="Arial Narrow" w:hAnsi="Arial Narrow"/>
        </w:rPr>
        <w:t xml:space="preserve">July 2022 – June 2026 </w:t>
      </w:r>
    </w:p>
    <w:p w14:paraId="5A462C56" w14:textId="511FCAEA" w:rsidR="006D1723" w:rsidRPr="006C0403" w:rsidRDefault="006D1723" w:rsidP="005D15D2">
      <w:pPr>
        <w:adjustRightInd w:val="0"/>
        <w:snapToGrid w:val="0"/>
        <w:contextualSpacing/>
        <w:jc w:val="both"/>
        <w:rPr>
          <w:rFonts w:ascii="Arial Narrow" w:hAnsi="Arial Narrow"/>
        </w:rPr>
      </w:pPr>
    </w:p>
    <w:p w14:paraId="4CFCC7AB" w14:textId="5E4936D2" w:rsidR="00FC1546" w:rsidRPr="006C0403" w:rsidRDefault="006D1723" w:rsidP="00C214C6">
      <w:pPr>
        <w:adjustRightInd w:val="0"/>
        <w:snapToGrid w:val="0"/>
        <w:contextualSpacing/>
        <w:jc w:val="both"/>
        <w:rPr>
          <w:rFonts w:ascii="Arial Narrow" w:hAnsi="Arial Narrow"/>
        </w:rPr>
      </w:pPr>
      <w:r w:rsidRPr="006C0403">
        <w:rPr>
          <w:rFonts w:ascii="Arial Narrow" w:hAnsi="Arial Narrow"/>
          <w:b/>
          <w:bCs/>
        </w:rPr>
        <w:t>Expected Results</w:t>
      </w:r>
      <w:r w:rsidR="00904BA9" w:rsidRPr="006C0403">
        <w:rPr>
          <w:rFonts w:ascii="Arial Narrow" w:hAnsi="Arial Narrow"/>
        </w:rPr>
        <w:t xml:space="preserve">: </w:t>
      </w:r>
      <w:r w:rsidR="00A91D27" w:rsidRPr="006C0403">
        <w:rPr>
          <w:rFonts w:ascii="Arial Narrow" w:hAnsi="Arial Narrow"/>
        </w:rPr>
        <w:t xml:space="preserve">A comprehensive report </w:t>
      </w:r>
      <w:r w:rsidR="00B5333D" w:rsidRPr="006C0403">
        <w:rPr>
          <w:rFonts w:ascii="Arial Narrow" w:hAnsi="Arial Narrow"/>
        </w:rPr>
        <w:t xml:space="preserve">validated with primary stakeholders </w:t>
      </w:r>
      <w:r w:rsidR="00A91D27" w:rsidRPr="006C0403">
        <w:rPr>
          <w:rFonts w:ascii="Arial Narrow" w:hAnsi="Arial Narrow"/>
        </w:rPr>
        <w:t xml:space="preserve">with detailed analysis of the </w:t>
      </w:r>
      <w:r w:rsidR="00C83EB2" w:rsidRPr="006C0403">
        <w:rPr>
          <w:rFonts w:ascii="Arial Narrow" w:hAnsi="Arial Narrow"/>
        </w:rPr>
        <w:t xml:space="preserve">operating </w:t>
      </w:r>
      <w:r w:rsidR="008F4CCD" w:rsidRPr="006C0403">
        <w:rPr>
          <w:rFonts w:ascii="Arial Narrow" w:hAnsi="Arial Narrow"/>
        </w:rPr>
        <w:t xml:space="preserve">landscape </w:t>
      </w:r>
      <w:r w:rsidR="00C83EB2" w:rsidRPr="006C0403">
        <w:rPr>
          <w:rFonts w:ascii="Arial Narrow" w:hAnsi="Arial Narrow"/>
        </w:rPr>
        <w:t xml:space="preserve">of the water sector in the respective counties, </w:t>
      </w:r>
      <w:r w:rsidR="00DC5F71" w:rsidRPr="006C0403">
        <w:rPr>
          <w:rFonts w:ascii="Arial Narrow" w:hAnsi="Arial Narrow"/>
        </w:rPr>
        <w:t>the results of the governance programme</w:t>
      </w:r>
      <w:r w:rsidR="00652F16" w:rsidRPr="006C0403">
        <w:rPr>
          <w:rFonts w:ascii="Arial Narrow" w:hAnsi="Arial Narrow"/>
        </w:rPr>
        <w:t xml:space="preserve">, </w:t>
      </w:r>
      <w:r w:rsidR="00C83EB2" w:rsidRPr="006C0403">
        <w:rPr>
          <w:rFonts w:ascii="Arial Narrow" w:hAnsi="Arial Narrow"/>
        </w:rPr>
        <w:t xml:space="preserve">lesson learned </w:t>
      </w:r>
      <w:r w:rsidR="00652F16" w:rsidRPr="006C0403">
        <w:rPr>
          <w:rFonts w:ascii="Arial Narrow" w:hAnsi="Arial Narrow"/>
        </w:rPr>
        <w:t>and recommendations on continuity and scale up of the programme</w:t>
      </w:r>
      <w:r w:rsidR="00B5333D" w:rsidRPr="006C0403">
        <w:rPr>
          <w:rFonts w:ascii="Arial Narrow" w:hAnsi="Arial Narrow"/>
        </w:rPr>
        <w:t xml:space="preserve">. </w:t>
      </w:r>
      <w:r w:rsidR="00C52ADD" w:rsidRPr="006C0403">
        <w:rPr>
          <w:rFonts w:ascii="Arial Narrow" w:hAnsi="Arial Narrow"/>
        </w:rPr>
        <w:t xml:space="preserve">The report will have annexes of the reviewed and revised </w:t>
      </w:r>
      <w:r w:rsidR="0044374D" w:rsidRPr="006C0403">
        <w:rPr>
          <w:rFonts w:ascii="Arial Narrow" w:hAnsi="Arial Narrow"/>
        </w:rPr>
        <w:t>products developed under the programme</w:t>
      </w:r>
      <w:r w:rsidR="00616B42" w:rsidRPr="006C0403">
        <w:rPr>
          <w:rFonts w:ascii="Arial Narrow" w:hAnsi="Arial Narrow"/>
        </w:rPr>
        <w:t xml:space="preserve"> as below</w:t>
      </w:r>
      <w:r w:rsidR="0044374D" w:rsidRPr="006C0403">
        <w:rPr>
          <w:rFonts w:ascii="Arial Narrow" w:hAnsi="Arial Narrow"/>
        </w:rPr>
        <w:t xml:space="preserve"> </w:t>
      </w:r>
    </w:p>
    <w:p w14:paraId="5E0BB8C2" w14:textId="77777777" w:rsidR="00EA5FF4" w:rsidRDefault="00616B42" w:rsidP="00C214C6">
      <w:pPr>
        <w:pStyle w:val="ListParagraph"/>
        <w:numPr>
          <w:ilvl w:val="0"/>
          <w:numId w:val="35"/>
        </w:numPr>
        <w:adjustRightInd w:val="0"/>
        <w:snapToGrid w:val="0"/>
        <w:jc w:val="both"/>
        <w:rPr>
          <w:rFonts w:ascii="Arial Narrow" w:hAnsi="Arial Narrow"/>
        </w:rPr>
      </w:pPr>
      <w:r w:rsidRPr="006C0403">
        <w:rPr>
          <w:rFonts w:ascii="Arial Narrow" w:hAnsi="Arial Narrow"/>
        </w:rPr>
        <w:t>T</w:t>
      </w:r>
      <w:r w:rsidR="0001002D" w:rsidRPr="006C0403">
        <w:rPr>
          <w:rFonts w:ascii="Arial Narrow" w:hAnsi="Arial Narrow"/>
        </w:rPr>
        <w:t xml:space="preserve">OR for </w:t>
      </w:r>
      <w:r w:rsidR="00E8703B">
        <w:rPr>
          <w:rFonts w:ascii="Arial Narrow" w:hAnsi="Arial Narrow"/>
        </w:rPr>
        <w:t xml:space="preserve">county </w:t>
      </w:r>
      <w:r w:rsidR="0001002D" w:rsidRPr="006C0403">
        <w:rPr>
          <w:rFonts w:ascii="Arial Narrow" w:hAnsi="Arial Narrow"/>
        </w:rPr>
        <w:t xml:space="preserve">quarterly coordination mechanism for primary </w:t>
      </w:r>
      <w:r w:rsidR="005C371F" w:rsidRPr="006C0403">
        <w:rPr>
          <w:rFonts w:ascii="Arial Narrow" w:hAnsi="Arial Narrow"/>
        </w:rPr>
        <w:t xml:space="preserve">water sector </w:t>
      </w:r>
      <w:r w:rsidR="0001002D" w:rsidRPr="006C0403">
        <w:rPr>
          <w:rFonts w:ascii="Arial Narrow" w:hAnsi="Arial Narrow"/>
        </w:rPr>
        <w:t xml:space="preserve">stakeholders </w:t>
      </w:r>
    </w:p>
    <w:p w14:paraId="4C4A5F0F" w14:textId="71ED90D1" w:rsidR="0001002D" w:rsidRPr="006C0403" w:rsidRDefault="00EA5FF4" w:rsidP="00C214C6">
      <w:pPr>
        <w:pStyle w:val="ListParagraph"/>
        <w:numPr>
          <w:ilvl w:val="0"/>
          <w:numId w:val="35"/>
        </w:numPr>
        <w:adjustRightInd w:val="0"/>
        <w:snapToGrid w:val="0"/>
        <w:jc w:val="both"/>
        <w:rPr>
          <w:rFonts w:ascii="Arial Narrow" w:hAnsi="Arial Narrow"/>
        </w:rPr>
      </w:pPr>
      <w:r>
        <w:rPr>
          <w:rFonts w:ascii="Arial Narrow" w:hAnsi="Arial Narrow"/>
        </w:rPr>
        <w:lastRenderedPageBreak/>
        <w:t xml:space="preserve">TOR for county quarterly coordination mechanism for </w:t>
      </w:r>
      <w:r w:rsidR="00E8703B">
        <w:rPr>
          <w:rFonts w:ascii="Arial Narrow" w:hAnsi="Arial Narrow"/>
        </w:rPr>
        <w:t xml:space="preserve">wider </w:t>
      </w:r>
      <w:r w:rsidR="004E73FC">
        <w:rPr>
          <w:rFonts w:ascii="Arial Narrow" w:hAnsi="Arial Narrow"/>
        </w:rPr>
        <w:t xml:space="preserve">sector </w:t>
      </w:r>
      <w:r w:rsidR="00E8703B">
        <w:rPr>
          <w:rFonts w:ascii="Arial Narrow" w:hAnsi="Arial Narrow"/>
        </w:rPr>
        <w:t xml:space="preserve">stakeholders </w:t>
      </w:r>
      <w:r w:rsidR="0001002D" w:rsidRPr="006C0403">
        <w:rPr>
          <w:rFonts w:ascii="Arial Narrow" w:hAnsi="Arial Narrow"/>
        </w:rPr>
        <w:t xml:space="preserve"> </w:t>
      </w:r>
    </w:p>
    <w:p w14:paraId="7749724E" w14:textId="1506705E" w:rsidR="007A6F4F" w:rsidRPr="006C0403" w:rsidRDefault="007A6F4F" w:rsidP="00C214C6">
      <w:pPr>
        <w:pStyle w:val="ListParagraph"/>
        <w:numPr>
          <w:ilvl w:val="0"/>
          <w:numId w:val="35"/>
        </w:numPr>
        <w:adjustRightInd w:val="0"/>
        <w:snapToGrid w:val="0"/>
        <w:jc w:val="both"/>
        <w:rPr>
          <w:rFonts w:ascii="Arial Narrow" w:hAnsi="Arial Narrow"/>
        </w:rPr>
      </w:pPr>
      <w:r w:rsidRPr="006C0403">
        <w:rPr>
          <w:rFonts w:ascii="Arial Narrow" w:hAnsi="Arial Narrow"/>
        </w:rPr>
        <w:t>TOR for Annual Joint Sector Review</w:t>
      </w:r>
    </w:p>
    <w:p w14:paraId="413BD0E9" w14:textId="4556F0B7" w:rsidR="00AB4029" w:rsidRPr="006C0403" w:rsidRDefault="0037195C" w:rsidP="00C214C6">
      <w:pPr>
        <w:pStyle w:val="ListParagraph"/>
        <w:numPr>
          <w:ilvl w:val="0"/>
          <w:numId w:val="35"/>
        </w:numPr>
        <w:adjustRightInd w:val="0"/>
        <w:snapToGrid w:val="0"/>
        <w:jc w:val="both"/>
        <w:rPr>
          <w:rFonts w:ascii="Arial Narrow" w:hAnsi="Arial Narrow"/>
        </w:rPr>
      </w:pPr>
      <w:r w:rsidRPr="006C0403">
        <w:rPr>
          <w:rFonts w:ascii="Arial Narrow" w:hAnsi="Arial Narrow"/>
        </w:rPr>
        <w:t>TOR for b</w:t>
      </w:r>
      <w:r w:rsidR="005C371F" w:rsidRPr="006C0403">
        <w:rPr>
          <w:rFonts w:ascii="Arial Narrow" w:hAnsi="Arial Narrow"/>
        </w:rPr>
        <w:t xml:space="preserve">ottleneck Analysis </w:t>
      </w:r>
      <w:r w:rsidRPr="006C0403">
        <w:rPr>
          <w:rFonts w:ascii="Arial Narrow" w:hAnsi="Arial Narrow"/>
        </w:rPr>
        <w:t xml:space="preserve">of WSPs </w:t>
      </w:r>
    </w:p>
    <w:p w14:paraId="78923879" w14:textId="5B70DAC2" w:rsidR="007C4550" w:rsidRPr="006C0403" w:rsidRDefault="00AB4029" w:rsidP="00C214C6">
      <w:pPr>
        <w:pStyle w:val="ListParagraph"/>
        <w:numPr>
          <w:ilvl w:val="0"/>
          <w:numId w:val="35"/>
        </w:numPr>
        <w:adjustRightInd w:val="0"/>
        <w:snapToGrid w:val="0"/>
        <w:jc w:val="both"/>
        <w:rPr>
          <w:rFonts w:ascii="Arial Narrow" w:hAnsi="Arial Narrow"/>
        </w:rPr>
      </w:pPr>
      <w:r w:rsidRPr="006C0403">
        <w:rPr>
          <w:rFonts w:ascii="Arial Narrow" w:hAnsi="Arial Narrow"/>
        </w:rPr>
        <w:t xml:space="preserve">TOR for learning forums </w:t>
      </w:r>
      <w:r w:rsidR="00DA3F4D" w:rsidRPr="006C0403">
        <w:rPr>
          <w:rFonts w:ascii="Arial Narrow" w:hAnsi="Arial Narrow"/>
        </w:rPr>
        <w:t xml:space="preserve">– Governance dimensions, </w:t>
      </w:r>
      <w:r w:rsidR="00BB4291" w:rsidRPr="006C0403">
        <w:rPr>
          <w:rFonts w:ascii="Arial Narrow" w:hAnsi="Arial Narrow"/>
        </w:rPr>
        <w:t>planning,</w:t>
      </w:r>
      <w:r w:rsidR="00DA3F4D" w:rsidRPr="006C0403">
        <w:rPr>
          <w:rFonts w:ascii="Arial Narrow" w:hAnsi="Arial Narrow"/>
        </w:rPr>
        <w:t xml:space="preserve"> and monitoring </w:t>
      </w:r>
    </w:p>
    <w:p w14:paraId="48DA3BE2" w14:textId="4B690669" w:rsidR="005C371F" w:rsidRPr="006C0403" w:rsidRDefault="003F75F8" w:rsidP="00C214C6">
      <w:pPr>
        <w:pStyle w:val="ListParagraph"/>
        <w:numPr>
          <w:ilvl w:val="0"/>
          <w:numId w:val="35"/>
        </w:numPr>
        <w:adjustRightInd w:val="0"/>
        <w:snapToGrid w:val="0"/>
        <w:jc w:val="both"/>
        <w:rPr>
          <w:rFonts w:ascii="Arial Narrow" w:hAnsi="Arial Narrow"/>
        </w:rPr>
      </w:pPr>
      <w:r w:rsidRPr="006C0403">
        <w:rPr>
          <w:rFonts w:ascii="Arial Narrow" w:hAnsi="Arial Narrow"/>
        </w:rPr>
        <w:t>Fra</w:t>
      </w:r>
      <w:r w:rsidR="007C4550" w:rsidRPr="006C0403">
        <w:rPr>
          <w:rFonts w:ascii="Arial Narrow" w:hAnsi="Arial Narrow"/>
        </w:rPr>
        <w:t xml:space="preserve">mework for County Water Services Strategy </w:t>
      </w:r>
      <w:r w:rsidR="005C371F" w:rsidRPr="006C0403">
        <w:rPr>
          <w:rFonts w:ascii="Arial Narrow" w:hAnsi="Arial Narrow"/>
        </w:rPr>
        <w:t xml:space="preserve"> </w:t>
      </w:r>
    </w:p>
    <w:p w14:paraId="7866B4A4" w14:textId="77777777" w:rsidR="00EF2684" w:rsidRPr="006C0403" w:rsidRDefault="00A807FA">
      <w:pPr>
        <w:shd w:val="clear" w:color="auto" w:fill="D9D9D9"/>
        <w:spacing w:line="276" w:lineRule="auto"/>
        <w:jc w:val="both"/>
        <w:rPr>
          <w:rFonts w:ascii="Arial Narrow" w:hAnsi="Arial Narrow"/>
          <w:b/>
          <w:color w:val="auto"/>
        </w:rPr>
      </w:pPr>
      <w:r w:rsidRPr="006C0403">
        <w:rPr>
          <w:rFonts w:ascii="Arial Narrow" w:hAnsi="Arial Narrow"/>
          <w:b/>
          <w:color w:val="auto"/>
        </w:rPr>
        <w:t>Description of the Assignment</w:t>
      </w:r>
    </w:p>
    <w:p w14:paraId="0213FC6A" w14:textId="77777777" w:rsidR="00B54203" w:rsidRPr="006C0403" w:rsidRDefault="00B54203" w:rsidP="0034379F">
      <w:pPr>
        <w:jc w:val="both"/>
        <w:rPr>
          <w:rFonts w:ascii="Arial Narrow" w:hAnsi="Arial Narrow"/>
        </w:rPr>
      </w:pPr>
    </w:p>
    <w:p w14:paraId="41476C88" w14:textId="561E1240" w:rsidR="001D0B34" w:rsidRPr="006C0403" w:rsidRDefault="00A807FA" w:rsidP="0034379F">
      <w:pPr>
        <w:jc w:val="both"/>
        <w:rPr>
          <w:rFonts w:ascii="Arial Narrow" w:hAnsi="Arial Narrow"/>
          <w:spacing w:val="1"/>
          <w:lang w:val="en-US"/>
        </w:rPr>
      </w:pPr>
      <w:r w:rsidRPr="006C0403">
        <w:rPr>
          <w:rFonts w:ascii="Arial Narrow" w:hAnsi="Arial Narrow"/>
        </w:rPr>
        <w:t xml:space="preserve">Under the supervision of the </w:t>
      </w:r>
      <w:r w:rsidR="00492E53" w:rsidRPr="006C0403">
        <w:rPr>
          <w:rFonts w:ascii="Arial Narrow" w:hAnsi="Arial Narrow"/>
        </w:rPr>
        <w:t xml:space="preserve">Chief of </w:t>
      </w:r>
      <w:r w:rsidRPr="006C0403">
        <w:rPr>
          <w:rFonts w:ascii="Arial Narrow" w:hAnsi="Arial Narrow"/>
        </w:rPr>
        <w:t>WASH section, the consultan</w:t>
      </w:r>
      <w:r w:rsidR="0034379F" w:rsidRPr="006C0403">
        <w:rPr>
          <w:rFonts w:ascii="Arial Narrow" w:hAnsi="Arial Narrow"/>
        </w:rPr>
        <w:t xml:space="preserve">t </w:t>
      </w:r>
      <w:r w:rsidRPr="006C0403">
        <w:rPr>
          <w:rFonts w:ascii="Arial Narrow" w:hAnsi="Arial Narrow"/>
        </w:rPr>
        <w:t>will</w:t>
      </w:r>
      <w:r w:rsidR="0034379F" w:rsidRPr="006C0403">
        <w:rPr>
          <w:rFonts w:ascii="Arial Narrow" w:hAnsi="Arial Narrow"/>
        </w:rPr>
        <w:t xml:space="preserve"> </w:t>
      </w:r>
      <w:r w:rsidR="00B54203" w:rsidRPr="006C0403">
        <w:rPr>
          <w:rFonts w:ascii="Arial Narrow" w:hAnsi="Arial Narrow"/>
          <w:spacing w:val="1"/>
          <w:lang w:val="en-US"/>
        </w:rPr>
        <w:t>review the</w:t>
      </w:r>
      <w:r w:rsidR="00361D25" w:rsidRPr="006C0403">
        <w:rPr>
          <w:rFonts w:ascii="Arial Narrow" w:hAnsi="Arial Narrow"/>
          <w:spacing w:val="1"/>
          <w:lang w:val="en-US"/>
        </w:rPr>
        <w:t xml:space="preserve"> following outcomes of the water governance </w:t>
      </w:r>
      <w:proofErr w:type="spellStart"/>
      <w:r w:rsidR="00361D25" w:rsidRPr="006C0403">
        <w:rPr>
          <w:rFonts w:ascii="Arial Narrow" w:hAnsi="Arial Narrow"/>
          <w:spacing w:val="1"/>
          <w:lang w:val="en-US"/>
        </w:rPr>
        <w:t>programme</w:t>
      </w:r>
      <w:proofErr w:type="spellEnd"/>
      <w:r w:rsidR="00361D25" w:rsidRPr="006C0403">
        <w:rPr>
          <w:rFonts w:ascii="Arial Narrow" w:hAnsi="Arial Narrow"/>
          <w:spacing w:val="1"/>
          <w:lang w:val="en-US"/>
        </w:rPr>
        <w:t xml:space="preserve"> to articulate the results </w:t>
      </w:r>
      <w:r w:rsidR="00DD208F" w:rsidRPr="006C0403">
        <w:rPr>
          <w:rFonts w:ascii="Arial Narrow" w:hAnsi="Arial Narrow"/>
          <w:spacing w:val="1"/>
          <w:lang w:val="en-US"/>
        </w:rPr>
        <w:t xml:space="preserve">already achieved and how </w:t>
      </w:r>
      <w:r w:rsidR="00093F5D" w:rsidRPr="006C0403">
        <w:rPr>
          <w:rFonts w:ascii="Arial Narrow" w:hAnsi="Arial Narrow"/>
          <w:spacing w:val="1"/>
          <w:lang w:val="en-US"/>
        </w:rPr>
        <w:t xml:space="preserve">the results </w:t>
      </w:r>
      <w:r w:rsidR="00DD208F" w:rsidRPr="006C0403">
        <w:rPr>
          <w:rFonts w:ascii="Arial Narrow" w:hAnsi="Arial Narrow"/>
          <w:spacing w:val="1"/>
          <w:lang w:val="en-US"/>
        </w:rPr>
        <w:t>can be deepened and broadened</w:t>
      </w:r>
      <w:r w:rsidR="00465259" w:rsidRPr="006C0403">
        <w:rPr>
          <w:rFonts w:ascii="Arial Narrow" w:hAnsi="Arial Narrow"/>
          <w:spacing w:val="1"/>
          <w:lang w:val="en-US"/>
        </w:rPr>
        <w:t xml:space="preserve"> for greater </w:t>
      </w:r>
      <w:r w:rsidR="00374F8E" w:rsidRPr="006C0403">
        <w:rPr>
          <w:rFonts w:ascii="Arial Narrow" w:hAnsi="Arial Narrow"/>
          <w:spacing w:val="1"/>
          <w:lang w:val="en-US"/>
        </w:rPr>
        <w:t>impact.</w:t>
      </w:r>
      <w:r w:rsidR="00DD208F" w:rsidRPr="006C0403">
        <w:rPr>
          <w:rFonts w:ascii="Arial Narrow" w:hAnsi="Arial Narrow"/>
          <w:spacing w:val="1"/>
          <w:lang w:val="en-US"/>
        </w:rPr>
        <w:t xml:space="preserve"> </w:t>
      </w:r>
    </w:p>
    <w:p w14:paraId="1940531B" w14:textId="0B316047" w:rsidR="001D0B34" w:rsidRPr="006C0403" w:rsidRDefault="001D0B34" w:rsidP="001D0B34">
      <w:pPr>
        <w:widowControl w:val="0"/>
        <w:autoSpaceDE w:val="0"/>
        <w:autoSpaceDN w:val="0"/>
        <w:adjustRightInd w:val="0"/>
        <w:ind w:right="73"/>
        <w:jc w:val="both"/>
        <w:rPr>
          <w:rFonts w:ascii="Arial Narrow" w:hAnsi="Arial Narrow"/>
          <w:spacing w:val="1"/>
        </w:rPr>
      </w:pPr>
    </w:p>
    <w:p w14:paraId="606D229E" w14:textId="02FDEA2C" w:rsidR="001D0B34" w:rsidRPr="006C0403" w:rsidRDefault="00DD208F" w:rsidP="00F83403">
      <w:pPr>
        <w:pStyle w:val="ListParagraph"/>
        <w:widowControl w:val="0"/>
        <w:numPr>
          <w:ilvl w:val="0"/>
          <w:numId w:val="32"/>
        </w:numPr>
        <w:autoSpaceDE w:val="0"/>
        <w:autoSpaceDN w:val="0"/>
        <w:adjustRightInd w:val="0"/>
        <w:ind w:right="73"/>
        <w:jc w:val="both"/>
        <w:rPr>
          <w:rFonts w:ascii="Arial Narrow" w:hAnsi="Arial Narrow"/>
          <w:spacing w:val="1"/>
        </w:rPr>
      </w:pPr>
      <w:r w:rsidRPr="006C0403">
        <w:rPr>
          <w:rFonts w:ascii="Arial Narrow" w:hAnsi="Arial Narrow"/>
          <w:spacing w:val="1"/>
        </w:rPr>
        <w:t xml:space="preserve">Outcome1: </w:t>
      </w:r>
      <w:r w:rsidR="00B87F26" w:rsidRPr="006C0403">
        <w:rPr>
          <w:rFonts w:ascii="Arial Narrow" w:hAnsi="Arial Narrow"/>
          <w:spacing w:val="1"/>
        </w:rPr>
        <w:t>Count</w:t>
      </w:r>
      <w:r w:rsidR="007E4A31" w:rsidRPr="006C0403">
        <w:rPr>
          <w:rFonts w:ascii="Arial Narrow" w:hAnsi="Arial Narrow"/>
          <w:spacing w:val="1"/>
        </w:rPr>
        <w:t xml:space="preserve">ies lead water sector partners </w:t>
      </w:r>
      <w:r w:rsidR="00FF44C7" w:rsidRPr="006C0403">
        <w:rPr>
          <w:rFonts w:ascii="Arial Narrow" w:hAnsi="Arial Narrow"/>
          <w:spacing w:val="1"/>
        </w:rPr>
        <w:t xml:space="preserve">to jointly </w:t>
      </w:r>
      <w:r w:rsidR="00B87F26" w:rsidRPr="006C0403">
        <w:rPr>
          <w:rFonts w:ascii="Arial Narrow" w:hAnsi="Arial Narrow"/>
          <w:spacing w:val="1"/>
        </w:rPr>
        <w:t>plan, monitor</w:t>
      </w:r>
      <w:r w:rsidR="003C0C94" w:rsidRPr="006C0403">
        <w:rPr>
          <w:rFonts w:ascii="Arial Narrow" w:hAnsi="Arial Narrow"/>
          <w:spacing w:val="1"/>
        </w:rPr>
        <w:t xml:space="preserve"> </w:t>
      </w:r>
      <w:r w:rsidR="00B87F26" w:rsidRPr="006C0403">
        <w:rPr>
          <w:rFonts w:ascii="Arial Narrow" w:hAnsi="Arial Narrow"/>
          <w:spacing w:val="1"/>
        </w:rPr>
        <w:t xml:space="preserve">and </w:t>
      </w:r>
      <w:r w:rsidR="003C0C94" w:rsidRPr="006C0403">
        <w:rPr>
          <w:rFonts w:ascii="Arial Narrow" w:hAnsi="Arial Narrow"/>
          <w:spacing w:val="1"/>
        </w:rPr>
        <w:t xml:space="preserve">review </w:t>
      </w:r>
      <w:r w:rsidR="00B87F26" w:rsidRPr="006C0403">
        <w:rPr>
          <w:rFonts w:ascii="Arial Narrow" w:hAnsi="Arial Narrow"/>
          <w:spacing w:val="1"/>
        </w:rPr>
        <w:t xml:space="preserve">service delivery </w:t>
      </w:r>
    </w:p>
    <w:p w14:paraId="4082B974" w14:textId="589CF5C0" w:rsidR="00F83403" w:rsidRPr="006C0403" w:rsidRDefault="00F83403" w:rsidP="000C01A8">
      <w:pPr>
        <w:pStyle w:val="ListParagraph"/>
        <w:widowControl w:val="0"/>
        <w:numPr>
          <w:ilvl w:val="0"/>
          <w:numId w:val="32"/>
        </w:numPr>
        <w:autoSpaceDE w:val="0"/>
        <w:autoSpaceDN w:val="0"/>
        <w:adjustRightInd w:val="0"/>
        <w:ind w:right="73"/>
        <w:jc w:val="both"/>
        <w:rPr>
          <w:rFonts w:ascii="Arial Narrow" w:hAnsi="Arial Narrow"/>
          <w:spacing w:val="1"/>
        </w:rPr>
      </w:pPr>
      <w:r w:rsidRPr="006C0403">
        <w:rPr>
          <w:rFonts w:ascii="Arial Narrow" w:hAnsi="Arial Narrow"/>
          <w:spacing w:val="1"/>
        </w:rPr>
        <w:t>O</w:t>
      </w:r>
      <w:r w:rsidR="00093F5D" w:rsidRPr="006C0403">
        <w:rPr>
          <w:rFonts w:ascii="Arial Narrow" w:hAnsi="Arial Narrow"/>
          <w:spacing w:val="1"/>
        </w:rPr>
        <w:t>utcome</w:t>
      </w:r>
      <w:r w:rsidRPr="006C0403">
        <w:rPr>
          <w:rFonts w:ascii="Arial Narrow" w:hAnsi="Arial Narrow"/>
          <w:spacing w:val="1"/>
        </w:rPr>
        <w:t xml:space="preserve"> 2</w:t>
      </w:r>
      <w:r w:rsidR="00093F5D" w:rsidRPr="006C0403">
        <w:rPr>
          <w:rFonts w:ascii="Arial Narrow" w:hAnsi="Arial Narrow"/>
          <w:spacing w:val="1"/>
        </w:rPr>
        <w:t xml:space="preserve">: </w:t>
      </w:r>
      <w:r w:rsidR="00C96EFE" w:rsidRPr="006C0403">
        <w:rPr>
          <w:rFonts w:ascii="Arial Narrow" w:hAnsi="Arial Narrow"/>
          <w:spacing w:val="1"/>
        </w:rPr>
        <w:t xml:space="preserve">Counties and Utilities have improved capacity for efficient service delivery </w:t>
      </w:r>
    </w:p>
    <w:p w14:paraId="2C15E10A" w14:textId="697F7E8C" w:rsidR="00C96EFE" w:rsidRPr="006C0403" w:rsidRDefault="00C96EFE" w:rsidP="000C01A8">
      <w:pPr>
        <w:pStyle w:val="ListParagraph"/>
        <w:widowControl w:val="0"/>
        <w:numPr>
          <w:ilvl w:val="0"/>
          <w:numId w:val="32"/>
        </w:numPr>
        <w:autoSpaceDE w:val="0"/>
        <w:autoSpaceDN w:val="0"/>
        <w:adjustRightInd w:val="0"/>
        <w:ind w:right="73"/>
        <w:jc w:val="both"/>
        <w:rPr>
          <w:rFonts w:ascii="Arial Narrow" w:hAnsi="Arial Narrow"/>
          <w:spacing w:val="1"/>
        </w:rPr>
      </w:pPr>
      <w:r w:rsidRPr="006C0403">
        <w:rPr>
          <w:rFonts w:ascii="Arial Narrow" w:hAnsi="Arial Narrow"/>
          <w:spacing w:val="1"/>
        </w:rPr>
        <w:t>Outcome3: Counties and Utilities allocate financ</w:t>
      </w:r>
      <w:r w:rsidR="003743C2" w:rsidRPr="006C0403">
        <w:rPr>
          <w:rFonts w:ascii="Arial Narrow" w:hAnsi="Arial Narrow"/>
          <w:spacing w:val="1"/>
        </w:rPr>
        <w:t>ial</w:t>
      </w:r>
      <w:r w:rsidRPr="006C0403">
        <w:rPr>
          <w:rFonts w:ascii="Arial Narrow" w:hAnsi="Arial Narrow"/>
          <w:spacing w:val="1"/>
        </w:rPr>
        <w:t xml:space="preserve"> resources efficiently and enhance financing </w:t>
      </w:r>
    </w:p>
    <w:p w14:paraId="5B26AA35" w14:textId="67565D96" w:rsidR="00A965C1" w:rsidRPr="006C0403" w:rsidRDefault="00A965C1" w:rsidP="00A965C1">
      <w:pPr>
        <w:widowControl w:val="0"/>
        <w:autoSpaceDE w:val="0"/>
        <w:autoSpaceDN w:val="0"/>
        <w:adjustRightInd w:val="0"/>
        <w:ind w:right="73"/>
        <w:jc w:val="both"/>
        <w:rPr>
          <w:rFonts w:ascii="Arial Narrow" w:hAnsi="Arial Narrow"/>
          <w:spacing w:val="1"/>
        </w:rPr>
      </w:pPr>
    </w:p>
    <w:p w14:paraId="0DE03CC7" w14:textId="7CEA55A5" w:rsidR="001D0B34" w:rsidRPr="006C0403" w:rsidRDefault="005960BE" w:rsidP="001D0B34">
      <w:pPr>
        <w:widowControl w:val="0"/>
        <w:autoSpaceDE w:val="0"/>
        <w:autoSpaceDN w:val="0"/>
        <w:adjustRightInd w:val="0"/>
        <w:ind w:right="73"/>
        <w:jc w:val="both"/>
        <w:rPr>
          <w:rFonts w:ascii="Arial Narrow" w:hAnsi="Arial Narrow"/>
          <w:spacing w:val="1"/>
        </w:rPr>
      </w:pPr>
      <w:r w:rsidRPr="006C0403">
        <w:rPr>
          <w:rFonts w:ascii="Arial Narrow" w:hAnsi="Arial Narrow"/>
          <w:spacing w:val="1"/>
        </w:rPr>
        <w:t xml:space="preserve">The consultant will present the findings </w:t>
      </w:r>
      <w:r w:rsidR="00EF20BD" w:rsidRPr="006C0403">
        <w:rPr>
          <w:rFonts w:ascii="Arial Narrow" w:hAnsi="Arial Narrow"/>
          <w:spacing w:val="1"/>
        </w:rPr>
        <w:t xml:space="preserve">of the </w:t>
      </w:r>
      <w:r w:rsidRPr="006C0403">
        <w:rPr>
          <w:rFonts w:ascii="Arial Narrow" w:hAnsi="Arial Narrow"/>
          <w:spacing w:val="1"/>
        </w:rPr>
        <w:t xml:space="preserve">review </w:t>
      </w:r>
      <w:r w:rsidR="00EF20BD" w:rsidRPr="006C0403">
        <w:rPr>
          <w:rFonts w:ascii="Arial Narrow" w:hAnsi="Arial Narrow"/>
          <w:spacing w:val="1"/>
        </w:rPr>
        <w:t xml:space="preserve">and seek </w:t>
      </w:r>
      <w:r w:rsidRPr="006C0403">
        <w:rPr>
          <w:rFonts w:ascii="Arial Narrow" w:hAnsi="Arial Narrow"/>
          <w:spacing w:val="1"/>
        </w:rPr>
        <w:t>inputs</w:t>
      </w:r>
      <w:r w:rsidR="00EF20BD" w:rsidRPr="006C0403">
        <w:rPr>
          <w:rFonts w:ascii="Arial Narrow" w:hAnsi="Arial Narrow"/>
          <w:spacing w:val="1"/>
        </w:rPr>
        <w:t xml:space="preserve"> from</w:t>
      </w:r>
      <w:r w:rsidRPr="006C0403">
        <w:rPr>
          <w:rFonts w:ascii="Arial Narrow" w:hAnsi="Arial Narrow"/>
          <w:spacing w:val="1"/>
        </w:rPr>
        <w:t xml:space="preserve"> UNICEF, WASREB</w:t>
      </w:r>
      <w:r w:rsidR="00065AED" w:rsidRPr="006C0403">
        <w:rPr>
          <w:rFonts w:ascii="Arial Narrow" w:hAnsi="Arial Narrow"/>
          <w:spacing w:val="1"/>
        </w:rPr>
        <w:t>, the CECs of the respective</w:t>
      </w:r>
      <w:r w:rsidR="004D6C38" w:rsidRPr="006C0403">
        <w:rPr>
          <w:rFonts w:ascii="Arial Narrow" w:hAnsi="Arial Narrow"/>
          <w:spacing w:val="1"/>
        </w:rPr>
        <w:t xml:space="preserve"> counties</w:t>
      </w:r>
      <w:r w:rsidR="00065AED" w:rsidRPr="006C0403">
        <w:rPr>
          <w:rFonts w:ascii="Arial Narrow" w:hAnsi="Arial Narrow"/>
          <w:spacing w:val="1"/>
        </w:rPr>
        <w:t xml:space="preserve">, the MDs of the Utility and the Netherlands Embassy </w:t>
      </w:r>
      <w:r w:rsidR="00EF20BD" w:rsidRPr="006C0403">
        <w:rPr>
          <w:rFonts w:ascii="Arial Narrow" w:hAnsi="Arial Narrow"/>
          <w:spacing w:val="1"/>
        </w:rPr>
        <w:t xml:space="preserve">in a </w:t>
      </w:r>
      <w:r w:rsidR="00BF4BA2" w:rsidRPr="006C0403">
        <w:rPr>
          <w:rFonts w:ascii="Arial Narrow" w:hAnsi="Arial Narrow"/>
          <w:spacing w:val="1"/>
        </w:rPr>
        <w:t xml:space="preserve">consultation </w:t>
      </w:r>
      <w:r w:rsidR="00EF20BD" w:rsidRPr="006C0403">
        <w:rPr>
          <w:rFonts w:ascii="Arial Narrow" w:hAnsi="Arial Narrow"/>
          <w:spacing w:val="1"/>
        </w:rPr>
        <w:t xml:space="preserve">meeting supported by UNICEF. </w:t>
      </w:r>
    </w:p>
    <w:p w14:paraId="09EE1ED2" w14:textId="0F21058E" w:rsidR="005960BE" w:rsidRPr="006C0403" w:rsidRDefault="005960BE" w:rsidP="001D0B34">
      <w:pPr>
        <w:widowControl w:val="0"/>
        <w:autoSpaceDE w:val="0"/>
        <w:autoSpaceDN w:val="0"/>
        <w:adjustRightInd w:val="0"/>
        <w:ind w:right="73"/>
        <w:jc w:val="both"/>
        <w:rPr>
          <w:rFonts w:ascii="Arial Narrow" w:hAnsi="Arial Narrow"/>
          <w:spacing w:val="1"/>
        </w:rPr>
      </w:pPr>
    </w:p>
    <w:p w14:paraId="401A11AA" w14:textId="1FAE6660" w:rsidR="00F83403" w:rsidRPr="006C0403" w:rsidRDefault="006F61DE" w:rsidP="001D0B34">
      <w:pPr>
        <w:widowControl w:val="0"/>
        <w:autoSpaceDE w:val="0"/>
        <w:autoSpaceDN w:val="0"/>
        <w:adjustRightInd w:val="0"/>
        <w:ind w:right="73"/>
        <w:jc w:val="both"/>
        <w:rPr>
          <w:rFonts w:ascii="Arial Narrow" w:hAnsi="Arial Narrow"/>
          <w:spacing w:val="1"/>
        </w:rPr>
      </w:pPr>
      <w:r w:rsidRPr="006C0403">
        <w:rPr>
          <w:rFonts w:ascii="Arial Narrow" w:eastAsiaTheme="minorEastAsia" w:hAnsi="Arial Narrow"/>
        </w:rPr>
        <w:t xml:space="preserve">The key aspects to </w:t>
      </w:r>
      <w:r w:rsidR="00540364" w:rsidRPr="006C0403">
        <w:rPr>
          <w:rFonts w:ascii="Arial Narrow" w:eastAsiaTheme="minorEastAsia" w:hAnsi="Arial Narrow"/>
        </w:rPr>
        <w:t>be</w:t>
      </w:r>
      <w:r w:rsidRPr="006C0403">
        <w:rPr>
          <w:rFonts w:ascii="Arial Narrow" w:eastAsiaTheme="minorEastAsia" w:hAnsi="Arial Narrow"/>
        </w:rPr>
        <w:t xml:space="preserve"> assessed under each </w:t>
      </w:r>
      <w:r w:rsidR="00550AA8" w:rsidRPr="006C0403">
        <w:rPr>
          <w:rFonts w:ascii="Arial Narrow" w:eastAsiaTheme="minorEastAsia" w:hAnsi="Arial Narrow"/>
        </w:rPr>
        <w:t xml:space="preserve">outcome </w:t>
      </w:r>
      <w:r w:rsidRPr="006C0403">
        <w:rPr>
          <w:rFonts w:ascii="Arial Narrow" w:eastAsiaTheme="minorEastAsia" w:hAnsi="Arial Narrow"/>
        </w:rPr>
        <w:t>is summarized below:</w:t>
      </w:r>
    </w:p>
    <w:p w14:paraId="685B16CA" w14:textId="098631E8" w:rsidR="00F83403" w:rsidRPr="006C0403" w:rsidRDefault="00F83403" w:rsidP="001D0B34">
      <w:pPr>
        <w:widowControl w:val="0"/>
        <w:autoSpaceDE w:val="0"/>
        <w:autoSpaceDN w:val="0"/>
        <w:adjustRightInd w:val="0"/>
        <w:ind w:right="73"/>
        <w:jc w:val="both"/>
        <w:rPr>
          <w:rFonts w:ascii="Arial Narrow" w:hAnsi="Arial Narrow"/>
          <w:spacing w:val="1"/>
        </w:rPr>
      </w:pPr>
    </w:p>
    <w:p w14:paraId="457CB010" w14:textId="77777777" w:rsidR="00465259" w:rsidRPr="006C0403" w:rsidRDefault="00F83403" w:rsidP="0044088E">
      <w:pPr>
        <w:widowControl w:val="0"/>
        <w:autoSpaceDE w:val="0"/>
        <w:autoSpaceDN w:val="0"/>
        <w:adjustRightInd w:val="0"/>
        <w:ind w:right="73"/>
        <w:jc w:val="both"/>
        <w:rPr>
          <w:rFonts w:ascii="Arial Narrow" w:hAnsi="Arial Narrow"/>
          <w:b/>
          <w:bCs/>
          <w:spacing w:val="1"/>
        </w:rPr>
      </w:pPr>
      <w:r w:rsidRPr="006C0403">
        <w:rPr>
          <w:rFonts w:ascii="Arial Narrow" w:hAnsi="Arial Narrow"/>
          <w:b/>
          <w:bCs/>
          <w:spacing w:val="1"/>
        </w:rPr>
        <w:t>Outcome1: Count</w:t>
      </w:r>
      <w:r w:rsidR="003743C2" w:rsidRPr="006C0403">
        <w:rPr>
          <w:rFonts w:ascii="Arial Narrow" w:hAnsi="Arial Narrow"/>
          <w:b/>
          <w:bCs/>
          <w:spacing w:val="1"/>
        </w:rPr>
        <w:t xml:space="preserve">ies lead water sector partners </w:t>
      </w:r>
      <w:r w:rsidR="001309AB" w:rsidRPr="006C0403">
        <w:rPr>
          <w:rFonts w:ascii="Arial Narrow" w:hAnsi="Arial Narrow"/>
          <w:b/>
          <w:bCs/>
          <w:spacing w:val="1"/>
        </w:rPr>
        <w:t>to jointly plan, monitor and review service delivery</w:t>
      </w:r>
    </w:p>
    <w:p w14:paraId="34EF9AF8" w14:textId="29BFB68F" w:rsidR="0044088E" w:rsidRPr="006C0403" w:rsidRDefault="00F83403" w:rsidP="0044088E">
      <w:pPr>
        <w:widowControl w:val="0"/>
        <w:autoSpaceDE w:val="0"/>
        <w:autoSpaceDN w:val="0"/>
        <w:adjustRightInd w:val="0"/>
        <w:ind w:right="73"/>
        <w:jc w:val="both"/>
        <w:rPr>
          <w:rFonts w:ascii="Arial Narrow" w:hAnsi="Arial Narrow"/>
          <w:spacing w:val="1"/>
        </w:rPr>
      </w:pPr>
      <w:r w:rsidRPr="006C0403">
        <w:rPr>
          <w:rFonts w:ascii="Arial Narrow" w:hAnsi="Arial Narrow"/>
          <w:spacing w:val="1"/>
        </w:rPr>
        <w:t>How is the coordination</w:t>
      </w:r>
      <w:r w:rsidR="0074115B" w:rsidRPr="006C0403">
        <w:rPr>
          <w:rFonts w:ascii="Arial Narrow" w:hAnsi="Arial Narrow"/>
          <w:spacing w:val="1"/>
        </w:rPr>
        <w:t xml:space="preserve">, </w:t>
      </w:r>
      <w:r w:rsidR="00374F8E" w:rsidRPr="006C0403">
        <w:rPr>
          <w:rFonts w:ascii="Arial Narrow" w:hAnsi="Arial Narrow"/>
          <w:spacing w:val="1"/>
        </w:rPr>
        <w:t>review,</w:t>
      </w:r>
      <w:r w:rsidRPr="006C0403">
        <w:rPr>
          <w:rFonts w:ascii="Arial Narrow" w:hAnsi="Arial Narrow"/>
          <w:spacing w:val="1"/>
        </w:rPr>
        <w:t xml:space="preserve"> and joint planning between the county water department and the regulated WSPs now as compared to the status at </w:t>
      </w:r>
      <w:r w:rsidR="00571CB4" w:rsidRPr="006C0403">
        <w:rPr>
          <w:rFonts w:ascii="Arial Narrow" w:hAnsi="Arial Narrow"/>
          <w:spacing w:val="1"/>
        </w:rPr>
        <w:t>inception?</w:t>
      </w:r>
      <w:r w:rsidRPr="006C0403">
        <w:rPr>
          <w:rFonts w:ascii="Arial Narrow" w:hAnsi="Arial Narrow"/>
          <w:spacing w:val="1"/>
        </w:rPr>
        <w:t xml:space="preserve"> How is the county progressing towards joint planning between the county, WSPs, WWDAs, WSTF, WRA and other stakeholders active in the </w:t>
      </w:r>
      <w:r w:rsidR="00571CB4" w:rsidRPr="006C0403">
        <w:rPr>
          <w:rFonts w:ascii="Arial Narrow" w:hAnsi="Arial Narrow"/>
          <w:spacing w:val="1"/>
        </w:rPr>
        <w:t>sector?</w:t>
      </w:r>
      <w:r w:rsidRPr="006C0403">
        <w:rPr>
          <w:rFonts w:ascii="Arial Narrow" w:hAnsi="Arial Narrow"/>
          <w:spacing w:val="1"/>
        </w:rPr>
        <w:t xml:space="preserve"> What </w:t>
      </w:r>
      <w:r w:rsidR="006663B7" w:rsidRPr="006C0403">
        <w:rPr>
          <w:rFonts w:ascii="Arial Narrow" w:hAnsi="Arial Narrow"/>
          <w:spacing w:val="1"/>
        </w:rPr>
        <w:t xml:space="preserve">are the benefits </w:t>
      </w:r>
      <w:r w:rsidR="00BB4291" w:rsidRPr="006C0403">
        <w:rPr>
          <w:rFonts w:ascii="Arial Narrow" w:hAnsi="Arial Narrow"/>
          <w:spacing w:val="1"/>
        </w:rPr>
        <w:t>and importance</w:t>
      </w:r>
      <w:r w:rsidRPr="006C0403">
        <w:rPr>
          <w:rFonts w:ascii="Arial Narrow" w:hAnsi="Arial Narrow"/>
          <w:spacing w:val="1"/>
        </w:rPr>
        <w:t xml:space="preserve"> of coordination and joint </w:t>
      </w:r>
      <w:r w:rsidR="00674AAA" w:rsidRPr="006C0403">
        <w:rPr>
          <w:rFonts w:ascii="Arial Narrow" w:hAnsi="Arial Narrow"/>
          <w:spacing w:val="1"/>
        </w:rPr>
        <w:t>planning</w:t>
      </w:r>
      <w:r w:rsidR="00705EE6" w:rsidRPr="006C0403">
        <w:rPr>
          <w:rFonts w:ascii="Arial Narrow" w:hAnsi="Arial Narrow"/>
          <w:spacing w:val="1"/>
        </w:rPr>
        <w:t xml:space="preserve"> according to the perspective of the County and the utilities</w:t>
      </w:r>
      <w:r w:rsidR="00674AAA" w:rsidRPr="006C0403">
        <w:rPr>
          <w:rFonts w:ascii="Arial Narrow" w:hAnsi="Arial Narrow"/>
          <w:spacing w:val="1"/>
        </w:rPr>
        <w:t>?</w:t>
      </w:r>
      <w:r w:rsidRPr="006C0403">
        <w:rPr>
          <w:rFonts w:ascii="Arial Narrow" w:hAnsi="Arial Narrow"/>
          <w:spacing w:val="1"/>
        </w:rPr>
        <w:t xml:space="preserve"> </w:t>
      </w:r>
      <w:r w:rsidR="00025F34" w:rsidRPr="006C0403">
        <w:rPr>
          <w:rFonts w:ascii="Arial Narrow" w:hAnsi="Arial Narrow"/>
          <w:spacing w:val="1"/>
        </w:rPr>
        <w:t xml:space="preserve">Is it worth their time? </w:t>
      </w:r>
      <w:r w:rsidR="00975B58" w:rsidRPr="006C0403">
        <w:rPr>
          <w:rFonts w:ascii="Arial Narrow" w:hAnsi="Arial Narrow"/>
          <w:spacing w:val="1"/>
        </w:rPr>
        <w:t xml:space="preserve">Are counties willing to allocate budget for coordination? </w:t>
      </w:r>
      <w:r w:rsidRPr="006C0403">
        <w:rPr>
          <w:rFonts w:ascii="Arial Narrow" w:hAnsi="Arial Narrow"/>
          <w:spacing w:val="1"/>
        </w:rPr>
        <w:t xml:space="preserve">What are the </w:t>
      </w:r>
      <w:r w:rsidR="00674AAA" w:rsidRPr="006C0403">
        <w:rPr>
          <w:rFonts w:ascii="Arial Narrow" w:hAnsi="Arial Narrow"/>
          <w:spacing w:val="1"/>
        </w:rPr>
        <w:t xml:space="preserve">barriers that </w:t>
      </w:r>
      <w:r w:rsidR="00342FD9" w:rsidRPr="006C0403">
        <w:rPr>
          <w:rFonts w:ascii="Arial Narrow" w:hAnsi="Arial Narrow"/>
          <w:spacing w:val="1"/>
        </w:rPr>
        <w:t>remain</w:t>
      </w:r>
      <w:r w:rsidR="00674AAA" w:rsidRPr="006C0403">
        <w:rPr>
          <w:rFonts w:ascii="Arial Narrow" w:hAnsi="Arial Narrow"/>
          <w:spacing w:val="1"/>
        </w:rPr>
        <w:t xml:space="preserve"> to be addressed for sustainable coordination of service delivery by county governments?</w:t>
      </w:r>
      <w:r w:rsidR="0044088E" w:rsidRPr="006C0403">
        <w:rPr>
          <w:rFonts w:ascii="Arial Narrow" w:hAnsi="Arial Narrow"/>
          <w:spacing w:val="1"/>
        </w:rPr>
        <w:t xml:space="preserve"> How can the TORs for the </w:t>
      </w:r>
      <w:r w:rsidR="00351349" w:rsidRPr="006C0403">
        <w:rPr>
          <w:rFonts w:ascii="Arial Narrow" w:hAnsi="Arial Narrow"/>
          <w:spacing w:val="1"/>
        </w:rPr>
        <w:t>quarterly coordination and annual joint sector review be i</w:t>
      </w:r>
      <w:r w:rsidR="0044088E" w:rsidRPr="006C0403">
        <w:rPr>
          <w:rFonts w:ascii="Arial Narrow" w:hAnsi="Arial Narrow"/>
          <w:spacing w:val="1"/>
        </w:rPr>
        <w:t xml:space="preserve">mproved to achieve greater results? </w:t>
      </w:r>
      <w:r w:rsidR="000023A3" w:rsidRPr="006C0403">
        <w:rPr>
          <w:rFonts w:ascii="Arial Narrow" w:hAnsi="Arial Narrow"/>
          <w:spacing w:val="1"/>
        </w:rPr>
        <w:t>What is working well</w:t>
      </w:r>
      <w:r w:rsidR="00E85B16" w:rsidRPr="006C0403">
        <w:rPr>
          <w:rFonts w:ascii="Arial Narrow" w:hAnsi="Arial Narrow"/>
          <w:spacing w:val="1"/>
        </w:rPr>
        <w:t xml:space="preserve"> and what needs to be improved?</w:t>
      </w:r>
    </w:p>
    <w:p w14:paraId="53C178A8" w14:textId="6718ED9D" w:rsidR="00F83403" w:rsidRPr="006C0403" w:rsidRDefault="00F83403" w:rsidP="00F83403">
      <w:pPr>
        <w:widowControl w:val="0"/>
        <w:autoSpaceDE w:val="0"/>
        <w:autoSpaceDN w:val="0"/>
        <w:adjustRightInd w:val="0"/>
        <w:ind w:right="73"/>
        <w:jc w:val="both"/>
        <w:rPr>
          <w:rFonts w:ascii="Arial Narrow" w:hAnsi="Arial Narrow"/>
          <w:spacing w:val="1"/>
        </w:rPr>
      </w:pPr>
    </w:p>
    <w:p w14:paraId="5AF165DF" w14:textId="77777777" w:rsidR="008B4911" w:rsidRPr="006C0403" w:rsidRDefault="00975B58" w:rsidP="00975B58">
      <w:pPr>
        <w:widowControl w:val="0"/>
        <w:autoSpaceDE w:val="0"/>
        <w:autoSpaceDN w:val="0"/>
        <w:adjustRightInd w:val="0"/>
        <w:ind w:right="73"/>
        <w:jc w:val="both"/>
        <w:rPr>
          <w:rFonts w:ascii="Arial Narrow" w:hAnsi="Arial Narrow"/>
          <w:spacing w:val="1"/>
        </w:rPr>
      </w:pPr>
      <w:r w:rsidRPr="006C0403">
        <w:rPr>
          <w:rFonts w:ascii="Arial Narrow" w:hAnsi="Arial Narrow"/>
          <w:b/>
          <w:bCs/>
          <w:spacing w:val="1"/>
        </w:rPr>
        <w:t xml:space="preserve">Outcome 2: Counties and Utilities have improved capacity for efficient service </w:t>
      </w:r>
      <w:r w:rsidR="001E3959" w:rsidRPr="006C0403">
        <w:rPr>
          <w:rFonts w:ascii="Arial Narrow" w:hAnsi="Arial Narrow"/>
          <w:b/>
          <w:bCs/>
          <w:spacing w:val="1"/>
        </w:rPr>
        <w:t>delivery</w:t>
      </w:r>
      <w:r w:rsidR="001E3959" w:rsidRPr="006C0403">
        <w:rPr>
          <w:rFonts w:ascii="Arial Narrow" w:hAnsi="Arial Narrow"/>
          <w:spacing w:val="1"/>
        </w:rPr>
        <w:t xml:space="preserve"> </w:t>
      </w:r>
    </w:p>
    <w:p w14:paraId="4A26983B" w14:textId="7090337C" w:rsidR="00975B58" w:rsidRPr="006C0403" w:rsidRDefault="005F1DBC" w:rsidP="00975B58">
      <w:pPr>
        <w:widowControl w:val="0"/>
        <w:autoSpaceDE w:val="0"/>
        <w:autoSpaceDN w:val="0"/>
        <w:adjustRightInd w:val="0"/>
        <w:ind w:right="73"/>
        <w:jc w:val="both"/>
        <w:rPr>
          <w:rFonts w:ascii="Arial Narrow" w:hAnsi="Arial Narrow"/>
          <w:spacing w:val="1"/>
        </w:rPr>
      </w:pPr>
      <w:r w:rsidRPr="006C0403">
        <w:rPr>
          <w:rFonts w:ascii="Arial Narrow" w:hAnsi="Arial Narrow"/>
          <w:spacing w:val="1"/>
        </w:rPr>
        <w:t xml:space="preserve">Has the </w:t>
      </w:r>
      <w:r w:rsidR="000146F4" w:rsidRPr="006C0403">
        <w:rPr>
          <w:rFonts w:ascii="Arial Narrow" w:hAnsi="Arial Narrow"/>
          <w:spacing w:val="1"/>
        </w:rPr>
        <w:t>bottleneck</w:t>
      </w:r>
      <w:r w:rsidRPr="006C0403">
        <w:rPr>
          <w:rFonts w:ascii="Arial Narrow" w:hAnsi="Arial Narrow"/>
          <w:spacing w:val="1"/>
        </w:rPr>
        <w:t xml:space="preserve"> Analysis pointed o</w:t>
      </w:r>
      <w:r w:rsidR="000146F4" w:rsidRPr="006C0403">
        <w:rPr>
          <w:rFonts w:ascii="Arial Narrow" w:hAnsi="Arial Narrow"/>
          <w:spacing w:val="1"/>
        </w:rPr>
        <w:t>u</w:t>
      </w:r>
      <w:r w:rsidRPr="006C0403">
        <w:rPr>
          <w:rFonts w:ascii="Arial Narrow" w:hAnsi="Arial Narrow"/>
          <w:spacing w:val="1"/>
        </w:rPr>
        <w:t xml:space="preserve">t the </w:t>
      </w:r>
      <w:r w:rsidR="000146F4" w:rsidRPr="006C0403">
        <w:rPr>
          <w:rFonts w:ascii="Arial Narrow" w:hAnsi="Arial Narrow"/>
          <w:spacing w:val="1"/>
        </w:rPr>
        <w:t>root causes of the c</w:t>
      </w:r>
      <w:r w:rsidRPr="006C0403">
        <w:rPr>
          <w:rFonts w:ascii="Arial Narrow" w:hAnsi="Arial Narrow"/>
          <w:spacing w:val="1"/>
        </w:rPr>
        <w:t xml:space="preserve">hallenges affecting </w:t>
      </w:r>
      <w:r w:rsidR="00A66634" w:rsidRPr="006C0403">
        <w:rPr>
          <w:rFonts w:ascii="Arial Narrow" w:hAnsi="Arial Narrow"/>
          <w:spacing w:val="1"/>
        </w:rPr>
        <w:t xml:space="preserve">the </w:t>
      </w:r>
      <w:r w:rsidR="000146F4" w:rsidRPr="006C0403">
        <w:rPr>
          <w:rFonts w:ascii="Arial Narrow" w:hAnsi="Arial Narrow"/>
          <w:spacing w:val="1"/>
        </w:rPr>
        <w:t>performance</w:t>
      </w:r>
      <w:r w:rsidRPr="006C0403">
        <w:rPr>
          <w:rFonts w:ascii="Arial Narrow" w:hAnsi="Arial Narrow"/>
          <w:spacing w:val="1"/>
        </w:rPr>
        <w:t xml:space="preserve"> of W</w:t>
      </w:r>
      <w:r w:rsidR="000146F4" w:rsidRPr="006C0403">
        <w:rPr>
          <w:rFonts w:ascii="Arial Narrow" w:hAnsi="Arial Narrow"/>
          <w:spacing w:val="1"/>
        </w:rPr>
        <w:t>SPs</w:t>
      </w:r>
      <w:r w:rsidR="00A66634" w:rsidRPr="006C0403">
        <w:rPr>
          <w:rFonts w:ascii="Arial Narrow" w:hAnsi="Arial Narrow"/>
          <w:spacing w:val="1"/>
        </w:rPr>
        <w:t>? How is the progress o</w:t>
      </w:r>
      <w:r w:rsidR="00DC266D" w:rsidRPr="006C0403">
        <w:rPr>
          <w:rFonts w:ascii="Arial Narrow" w:hAnsi="Arial Narrow"/>
          <w:spacing w:val="1"/>
        </w:rPr>
        <w:t xml:space="preserve">f </w:t>
      </w:r>
      <w:r w:rsidR="00A66634" w:rsidRPr="006C0403">
        <w:rPr>
          <w:rFonts w:ascii="Arial Narrow" w:hAnsi="Arial Narrow"/>
          <w:spacing w:val="1"/>
        </w:rPr>
        <w:t xml:space="preserve">implementation of the </w:t>
      </w:r>
      <w:r w:rsidR="00F254BE" w:rsidRPr="006C0403">
        <w:rPr>
          <w:rFonts w:ascii="Arial Narrow" w:hAnsi="Arial Narrow"/>
          <w:spacing w:val="1"/>
        </w:rPr>
        <w:t xml:space="preserve">WSP investment plans to address the root causes affecting performance?  </w:t>
      </w:r>
      <w:r w:rsidR="001E3959" w:rsidRPr="006C0403">
        <w:rPr>
          <w:rFonts w:ascii="Arial Narrow" w:hAnsi="Arial Narrow"/>
          <w:spacing w:val="1"/>
        </w:rPr>
        <w:t xml:space="preserve">What was impact of the learning forums on governance, </w:t>
      </w:r>
      <w:r w:rsidR="00374F8E" w:rsidRPr="006C0403">
        <w:rPr>
          <w:rFonts w:ascii="Arial Narrow" w:hAnsi="Arial Narrow"/>
          <w:spacing w:val="1"/>
        </w:rPr>
        <w:t>planning,</w:t>
      </w:r>
      <w:r w:rsidR="001E3959" w:rsidRPr="006C0403">
        <w:rPr>
          <w:rFonts w:ascii="Arial Narrow" w:hAnsi="Arial Narrow"/>
          <w:spacing w:val="1"/>
        </w:rPr>
        <w:t xml:space="preserve"> and monitoring</w:t>
      </w:r>
      <w:r w:rsidR="00DC266D" w:rsidRPr="006C0403">
        <w:rPr>
          <w:rFonts w:ascii="Arial Narrow" w:hAnsi="Arial Narrow"/>
          <w:spacing w:val="1"/>
        </w:rPr>
        <w:t>?</w:t>
      </w:r>
      <w:r w:rsidR="00CC18F5" w:rsidRPr="006C0403">
        <w:rPr>
          <w:rFonts w:ascii="Arial Narrow" w:hAnsi="Arial Narrow"/>
          <w:spacing w:val="1"/>
        </w:rPr>
        <w:t xml:space="preserve"> What is the </w:t>
      </w:r>
      <w:r w:rsidR="007B4763" w:rsidRPr="006C0403">
        <w:rPr>
          <w:rFonts w:ascii="Arial Narrow" w:hAnsi="Arial Narrow"/>
          <w:spacing w:val="1"/>
        </w:rPr>
        <w:t xml:space="preserve">benefit of the </w:t>
      </w:r>
      <w:r w:rsidR="00BB4291" w:rsidRPr="006C0403">
        <w:rPr>
          <w:rFonts w:ascii="Arial Narrow" w:hAnsi="Arial Narrow"/>
          <w:spacing w:val="1"/>
        </w:rPr>
        <w:t>of the</w:t>
      </w:r>
      <w:r w:rsidR="00CC18F5" w:rsidRPr="006C0403">
        <w:rPr>
          <w:rFonts w:ascii="Arial Narrow" w:hAnsi="Arial Narrow"/>
          <w:spacing w:val="1"/>
        </w:rPr>
        <w:t xml:space="preserve"> </w:t>
      </w:r>
      <w:r w:rsidR="00C51D6D" w:rsidRPr="006C0403">
        <w:rPr>
          <w:rFonts w:ascii="Arial Narrow" w:hAnsi="Arial Narrow"/>
          <w:spacing w:val="1"/>
        </w:rPr>
        <w:t>capacity</w:t>
      </w:r>
      <w:r w:rsidR="00CC18F5" w:rsidRPr="006C0403">
        <w:rPr>
          <w:rFonts w:ascii="Arial Narrow" w:hAnsi="Arial Narrow"/>
          <w:spacing w:val="1"/>
        </w:rPr>
        <w:t xml:space="preserve"> building activities</w:t>
      </w:r>
      <w:r w:rsidR="00D349E7" w:rsidRPr="006C0403">
        <w:rPr>
          <w:rFonts w:ascii="Arial Narrow" w:hAnsi="Arial Narrow"/>
          <w:spacing w:val="1"/>
        </w:rPr>
        <w:t xml:space="preserve"> according to the perspective of the Counties and Utilities</w:t>
      </w:r>
      <w:r w:rsidR="00025F34" w:rsidRPr="006C0403">
        <w:rPr>
          <w:rFonts w:ascii="Arial Narrow" w:hAnsi="Arial Narrow"/>
          <w:spacing w:val="1"/>
        </w:rPr>
        <w:t xml:space="preserve">? Is it </w:t>
      </w:r>
      <w:r w:rsidR="00D349E7" w:rsidRPr="006C0403">
        <w:rPr>
          <w:rFonts w:ascii="Arial Narrow" w:hAnsi="Arial Narrow"/>
          <w:spacing w:val="1"/>
        </w:rPr>
        <w:t xml:space="preserve">worth </w:t>
      </w:r>
      <w:r w:rsidR="00025F34" w:rsidRPr="006C0403">
        <w:rPr>
          <w:rFonts w:ascii="Arial Narrow" w:hAnsi="Arial Narrow"/>
          <w:spacing w:val="1"/>
        </w:rPr>
        <w:t xml:space="preserve">their </w:t>
      </w:r>
      <w:r w:rsidR="00D349E7" w:rsidRPr="006C0403">
        <w:rPr>
          <w:rFonts w:ascii="Arial Narrow" w:hAnsi="Arial Narrow"/>
          <w:spacing w:val="1"/>
        </w:rPr>
        <w:t>time</w:t>
      </w:r>
      <w:r w:rsidR="00CC18F5" w:rsidRPr="006C0403">
        <w:rPr>
          <w:rFonts w:ascii="Arial Narrow" w:hAnsi="Arial Narrow"/>
          <w:spacing w:val="1"/>
        </w:rPr>
        <w:t xml:space="preserve">? How can these initiatives be </w:t>
      </w:r>
      <w:r w:rsidR="00C51D6D" w:rsidRPr="006C0403">
        <w:rPr>
          <w:rFonts w:ascii="Arial Narrow" w:hAnsi="Arial Narrow"/>
          <w:spacing w:val="1"/>
        </w:rPr>
        <w:t>strengthened</w:t>
      </w:r>
      <w:r w:rsidR="00CC18F5" w:rsidRPr="006C0403">
        <w:rPr>
          <w:rFonts w:ascii="Arial Narrow" w:hAnsi="Arial Narrow"/>
          <w:spacing w:val="1"/>
        </w:rPr>
        <w:t xml:space="preserve"> </w:t>
      </w:r>
      <w:r w:rsidR="00C51D6D" w:rsidRPr="006C0403">
        <w:rPr>
          <w:rFonts w:ascii="Arial Narrow" w:hAnsi="Arial Narrow"/>
          <w:spacing w:val="1"/>
        </w:rPr>
        <w:t>and scaled up to rapidly improve efficiency of the WSPs in the country</w:t>
      </w:r>
      <w:r w:rsidR="0044088E" w:rsidRPr="006C0403">
        <w:rPr>
          <w:rFonts w:ascii="Arial Narrow" w:hAnsi="Arial Narrow"/>
          <w:spacing w:val="1"/>
        </w:rPr>
        <w:t xml:space="preserve">? How can the TORs and the framework for the capacity building activities </w:t>
      </w:r>
      <w:r w:rsidR="00351349" w:rsidRPr="006C0403">
        <w:rPr>
          <w:rFonts w:ascii="Arial Narrow" w:hAnsi="Arial Narrow"/>
          <w:spacing w:val="1"/>
        </w:rPr>
        <w:t xml:space="preserve">be </w:t>
      </w:r>
      <w:r w:rsidR="0044088E" w:rsidRPr="006C0403">
        <w:rPr>
          <w:rFonts w:ascii="Arial Narrow" w:hAnsi="Arial Narrow"/>
          <w:spacing w:val="1"/>
        </w:rPr>
        <w:t>improved to achieve greater results?</w:t>
      </w:r>
      <w:r w:rsidR="00C51D6D" w:rsidRPr="006C0403">
        <w:rPr>
          <w:rFonts w:ascii="Arial Narrow" w:hAnsi="Arial Narrow"/>
          <w:spacing w:val="1"/>
        </w:rPr>
        <w:t xml:space="preserve"> </w:t>
      </w:r>
      <w:r w:rsidR="00E85B16" w:rsidRPr="006C0403">
        <w:rPr>
          <w:rFonts w:ascii="Arial Narrow" w:hAnsi="Arial Narrow"/>
          <w:spacing w:val="1"/>
        </w:rPr>
        <w:t>What is working well and what needs to be improved?</w:t>
      </w:r>
    </w:p>
    <w:p w14:paraId="0536AF90" w14:textId="1DF9DFD0" w:rsidR="00975B58" w:rsidRPr="006C0403" w:rsidRDefault="00975B58" w:rsidP="00975B58">
      <w:pPr>
        <w:widowControl w:val="0"/>
        <w:autoSpaceDE w:val="0"/>
        <w:autoSpaceDN w:val="0"/>
        <w:adjustRightInd w:val="0"/>
        <w:ind w:right="73"/>
        <w:jc w:val="both"/>
        <w:rPr>
          <w:rFonts w:ascii="Arial Narrow" w:hAnsi="Arial Narrow"/>
          <w:spacing w:val="1"/>
        </w:rPr>
      </w:pPr>
    </w:p>
    <w:p w14:paraId="06CF6712" w14:textId="77777777" w:rsidR="008B4911" w:rsidRPr="006C0403" w:rsidRDefault="00975B58" w:rsidP="00975B58">
      <w:pPr>
        <w:widowControl w:val="0"/>
        <w:autoSpaceDE w:val="0"/>
        <w:autoSpaceDN w:val="0"/>
        <w:adjustRightInd w:val="0"/>
        <w:ind w:right="73"/>
        <w:jc w:val="both"/>
        <w:rPr>
          <w:rFonts w:ascii="Arial Narrow" w:hAnsi="Arial Narrow"/>
          <w:spacing w:val="1"/>
        </w:rPr>
      </w:pPr>
      <w:r w:rsidRPr="006C0403">
        <w:rPr>
          <w:rFonts w:ascii="Arial Narrow" w:hAnsi="Arial Narrow"/>
          <w:b/>
          <w:bCs/>
          <w:spacing w:val="1"/>
        </w:rPr>
        <w:t>Outcome3: Counties and Utilities allocate financial resources efficiently and enhance financing</w:t>
      </w:r>
      <w:r w:rsidRPr="006C0403">
        <w:rPr>
          <w:rFonts w:ascii="Arial Narrow" w:hAnsi="Arial Narrow"/>
          <w:spacing w:val="1"/>
        </w:rPr>
        <w:t xml:space="preserve"> </w:t>
      </w:r>
    </w:p>
    <w:p w14:paraId="45AAF749" w14:textId="74D0DC97" w:rsidR="00975B58" w:rsidRPr="006C0403" w:rsidRDefault="008B4911" w:rsidP="00975B58">
      <w:pPr>
        <w:widowControl w:val="0"/>
        <w:autoSpaceDE w:val="0"/>
        <w:autoSpaceDN w:val="0"/>
        <w:adjustRightInd w:val="0"/>
        <w:ind w:right="73"/>
        <w:jc w:val="both"/>
        <w:rPr>
          <w:rFonts w:ascii="Arial Narrow" w:hAnsi="Arial Narrow"/>
          <w:spacing w:val="1"/>
        </w:rPr>
      </w:pPr>
      <w:r w:rsidRPr="006C0403">
        <w:rPr>
          <w:rFonts w:ascii="Arial Narrow" w:hAnsi="Arial Narrow"/>
          <w:spacing w:val="1"/>
        </w:rPr>
        <w:t>W</w:t>
      </w:r>
      <w:r w:rsidR="00351349" w:rsidRPr="006C0403">
        <w:rPr>
          <w:rFonts w:ascii="Arial Narrow" w:hAnsi="Arial Narrow"/>
          <w:spacing w:val="1"/>
        </w:rPr>
        <w:t>hat evidence has been collected and coll</w:t>
      </w:r>
      <w:r w:rsidR="007E5C21" w:rsidRPr="006C0403">
        <w:rPr>
          <w:rFonts w:ascii="Arial Narrow" w:hAnsi="Arial Narrow"/>
          <w:spacing w:val="1"/>
        </w:rPr>
        <w:t>a</w:t>
      </w:r>
      <w:r w:rsidR="00351349" w:rsidRPr="006C0403">
        <w:rPr>
          <w:rFonts w:ascii="Arial Narrow" w:hAnsi="Arial Narrow"/>
          <w:spacing w:val="1"/>
        </w:rPr>
        <w:t xml:space="preserve">ted at the county and Utility level to inform </w:t>
      </w:r>
      <w:r w:rsidR="002C5D27" w:rsidRPr="006C0403">
        <w:rPr>
          <w:rFonts w:ascii="Arial Narrow" w:hAnsi="Arial Narrow"/>
          <w:spacing w:val="1"/>
        </w:rPr>
        <w:t>evidenced</w:t>
      </w:r>
      <w:r w:rsidR="00351349" w:rsidRPr="006C0403">
        <w:rPr>
          <w:rFonts w:ascii="Arial Narrow" w:hAnsi="Arial Narrow"/>
          <w:spacing w:val="1"/>
        </w:rPr>
        <w:t xml:space="preserve"> based investment planning, </w:t>
      </w:r>
      <w:r w:rsidR="00374F8E" w:rsidRPr="006C0403">
        <w:rPr>
          <w:rFonts w:ascii="Arial Narrow" w:hAnsi="Arial Narrow"/>
          <w:spacing w:val="1"/>
        </w:rPr>
        <w:t>budgeting,</w:t>
      </w:r>
      <w:r w:rsidR="002C5D27" w:rsidRPr="006C0403">
        <w:rPr>
          <w:rFonts w:ascii="Arial Narrow" w:hAnsi="Arial Narrow"/>
          <w:spacing w:val="1"/>
        </w:rPr>
        <w:t xml:space="preserve"> and priorities. What additional </w:t>
      </w:r>
      <w:r w:rsidR="00E718C5" w:rsidRPr="006C0403">
        <w:rPr>
          <w:rFonts w:ascii="Arial Narrow" w:hAnsi="Arial Narrow"/>
          <w:spacing w:val="1"/>
        </w:rPr>
        <w:t>information</w:t>
      </w:r>
      <w:r w:rsidR="002C5D27" w:rsidRPr="006C0403">
        <w:rPr>
          <w:rFonts w:ascii="Arial Narrow" w:hAnsi="Arial Narrow"/>
          <w:spacing w:val="1"/>
        </w:rPr>
        <w:t xml:space="preserve"> can the water governance programme collect </w:t>
      </w:r>
      <w:r w:rsidR="00E718C5" w:rsidRPr="006C0403">
        <w:rPr>
          <w:rFonts w:ascii="Arial Narrow" w:hAnsi="Arial Narrow"/>
          <w:spacing w:val="1"/>
        </w:rPr>
        <w:t>progressively at county and Utility level to improve evidence generation and more informed investment planning and financing</w:t>
      </w:r>
      <w:r w:rsidR="0077212C" w:rsidRPr="006C0403">
        <w:rPr>
          <w:rFonts w:ascii="Arial Narrow" w:hAnsi="Arial Narrow"/>
          <w:spacing w:val="1"/>
        </w:rPr>
        <w:t>?</w:t>
      </w:r>
      <w:r w:rsidR="00397960" w:rsidRPr="006C0403">
        <w:rPr>
          <w:rFonts w:ascii="Arial Narrow" w:hAnsi="Arial Narrow"/>
          <w:spacing w:val="1"/>
        </w:rPr>
        <w:t xml:space="preserve"> </w:t>
      </w:r>
      <w:r w:rsidR="003C3ACF" w:rsidRPr="006C0403">
        <w:rPr>
          <w:rFonts w:ascii="Arial Narrow" w:hAnsi="Arial Narrow"/>
          <w:spacing w:val="1"/>
        </w:rPr>
        <w:t xml:space="preserve">Has the programme so far contributed to any increase in </w:t>
      </w:r>
      <w:r w:rsidR="0005641C" w:rsidRPr="006C0403">
        <w:rPr>
          <w:rFonts w:ascii="Arial Narrow" w:hAnsi="Arial Narrow"/>
          <w:spacing w:val="1"/>
        </w:rPr>
        <w:t>revenue</w:t>
      </w:r>
      <w:r w:rsidR="003C3ACF" w:rsidRPr="006C0403">
        <w:rPr>
          <w:rFonts w:ascii="Arial Narrow" w:hAnsi="Arial Narrow"/>
          <w:spacing w:val="1"/>
        </w:rPr>
        <w:t xml:space="preserve"> from the 3Ts (Taxes, </w:t>
      </w:r>
      <w:r w:rsidR="00BB4291" w:rsidRPr="006C0403">
        <w:rPr>
          <w:rFonts w:ascii="Arial Narrow" w:hAnsi="Arial Narrow"/>
          <w:spacing w:val="1"/>
        </w:rPr>
        <w:t>Tariff,</w:t>
      </w:r>
      <w:r w:rsidR="003C3ACF" w:rsidRPr="006C0403">
        <w:rPr>
          <w:rFonts w:ascii="Arial Narrow" w:hAnsi="Arial Narrow"/>
          <w:spacing w:val="1"/>
        </w:rPr>
        <w:t xml:space="preserve"> and transfers</w:t>
      </w:r>
      <w:r w:rsidR="00AB44BB" w:rsidRPr="006C0403">
        <w:rPr>
          <w:rFonts w:ascii="Arial Narrow" w:hAnsi="Arial Narrow"/>
          <w:spacing w:val="1"/>
        </w:rPr>
        <w:t>)</w:t>
      </w:r>
      <w:r w:rsidR="00522CF3" w:rsidRPr="006C0403">
        <w:rPr>
          <w:rFonts w:ascii="Arial Narrow" w:hAnsi="Arial Narrow"/>
          <w:spacing w:val="1"/>
        </w:rPr>
        <w:t xml:space="preserve"> by Counties and Utilities</w:t>
      </w:r>
      <w:r w:rsidR="003C3ACF" w:rsidRPr="006C0403">
        <w:rPr>
          <w:rFonts w:ascii="Arial Narrow" w:hAnsi="Arial Narrow"/>
          <w:spacing w:val="1"/>
        </w:rPr>
        <w:t xml:space="preserve">? </w:t>
      </w:r>
      <w:r w:rsidR="00761A11" w:rsidRPr="006C0403">
        <w:rPr>
          <w:rFonts w:ascii="Arial Narrow" w:hAnsi="Arial Narrow"/>
          <w:spacing w:val="1"/>
        </w:rPr>
        <w:t xml:space="preserve">What has been the trends in </w:t>
      </w:r>
      <w:r w:rsidR="00522CF3" w:rsidRPr="006C0403">
        <w:rPr>
          <w:rFonts w:ascii="Arial Narrow" w:hAnsi="Arial Narrow"/>
          <w:spacing w:val="1"/>
        </w:rPr>
        <w:t xml:space="preserve">expenditures by Counties and Utilities? </w:t>
      </w:r>
      <w:r w:rsidR="00D20A8A" w:rsidRPr="006C0403">
        <w:rPr>
          <w:rFonts w:ascii="Arial Narrow" w:hAnsi="Arial Narrow"/>
          <w:spacing w:val="1"/>
        </w:rPr>
        <w:t>Can t</w:t>
      </w:r>
      <w:r w:rsidR="00397960" w:rsidRPr="006C0403">
        <w:rPr>
          <w:rFonts w:ascii="Arial Narrow" w:hAnsi="Arial Narrow"/>
          <w:spacing w:val="1"/>
        </w:rPr>
        <w:t xml:space="preserve">he </w:t>
      </w:r>
      <w:r w:rsidR="005F3952" w:rsidRPr="006C0403">
        <w:rPr>
          <w:rFonts w:ascii="Arial Narrow" w:hAnsi="Arial Narrow"/>
          <w:spacing w:val="1"/>
        </w:rPr>
        <w:t>f</w:t>
      </w:r>
      <w:r w:rsidR="002C3A84" w:rsidRPr="006C0403">
        <w:rPr>
          <w:rFonts w:ascii="Arial Narrow" w:hAnsi="Arial Narrow"/>
          <w:spacing w:val="1"/>
        </w:rPr>
        <w:t xml:space="preserve">ramework </w:t>
      </w:r>
      <w:r w:rsidR="00D20A8A" w:rsidRPr="006C0403">
        <w:rPr>
          <w:rFonts w:ascii="Arial Narrow" w:hAnsi="Arial Narrow"/>
          <w:spacing w:val="1"/>
        </w:rPr>
        <w:t>shared with counties for formulation of</w:t>
      </w:r>
      <w:r w:rsidR="002C3A84" w:rsidRPr="006C0403">
        <w:rPr>
          <w:rFonts w:ascii="Arial Narrow" w:hAnsi="Arial Narrow"/>
          <w:spacing w:val="1"/>
        </w:rPr>
        <w:t xml:space="preserve"> the county water services strateg</w:t>
      </w:r>
      <w:r w:rsidR="00181A00" w:rsidRPr="006C0403">
        <w:rPr>
          <w:rFonts w:ascii="Arial Narrow" w:hAnsi="Arial Narrow"/>
          <w:spacing w:val="1"/>
        </w:rPr>
        <w:t xml:space="preserve">y generate </w:t>
      </w:r>
      <w:r w:rsidR="00397960" w:rsidRPr="006C0403">
        <w:rPr>
          <w:rFonts w:ascii="Arial Narrow" w:hAnsi="Arial Narrow"/>
          <w:spacing w:val="1"/>
        </w:rPr>
        <w:t xml:space="preserve">adequate </w:t>
      </w:r>
      <w:r w:rsidR="005F3952" w:rsidRPr="006C0403">
        <w:rPr>
          <w:rFonts w:ascii="Arial Narrow" w:hAnsi="Arial Narrow"/>
          <w:spacing w:val="1"/>
        </w:rPr>
        <w:t xml:space="preserve">evidence </w:t>
      </w:r>
      <w:r w:rsidR="00D20A8A" w:rsidRPr="006C0403">
        <w:rPr>
          <w:rFonts w:ascii="Arial Narrow" w:hAnsi="Arial Narrow"/>
          <w:spacing w:val="1"/>
        </w:rPr>
        <w:t xml:space="preserve">to inform </w:t>
      </w:r>
      <w:r w:rsidR="00181A00" w:rsidRPr="006C0403">
        <w:rPr>
          <w:rFonts w:ascii="Arial Narrow" w:hAnsi="Arial Narrow"/>
          <w:spacing w:val="1"/>
        </w:rPr>
        <w:t xml:space="preserve">countywide </w:t>
      </w:r>
      <w:r w:rsidR="005F3952" w:rsidRPr="006C0403">
        <w:rPr>
          <w:rFonts w:ascii="Arial Narrow" w:hAnsi="Arial Narrow"/>
          <w:spacing w:val="1"/>
        </w:rPr>
        <w:t>commercialization</w:t>
      </w:r>
      <w:r w:rsidR="00181A00" w:rsidRPr="006C0403">
        <w:rPr>
          <w:rFonts w:ascii="Arial Narrow" w:hAnsi="Arial Narrow"/>
          <w:spacing w:val="1"/>
        </w:rPr>
        <w:t xml:space="preserve"> of water services for sustainability</w:t>
      </w:r>
      <w:r w:rsidR="005F3952" w:rsidRPr="006C0403">
        <w:rPr>
          <w:rFonts w:ascii="Arial Narrow" w:hAnsi="Arial Narrow"/>
          <w:spacing w:val="1"/>
        </w:rPr>
        <w:t xml:space="preserve">, investment planning and financing </w:t>
      </w:r>
      <w:r w:rsidR="00397960" w:rsidRPr="006C0403">
        <w:rPr>
          <w:rFonts w:ascii="Arial Narrow" w:hAnsi="Arial Narrow"/>
          <w:spacing w:val="1"/>
        </w:rPr>
        <w:t>of the water sector by counties and Utilities</w:t>
      </w:r>
      <w:r w:rsidR="00DD5873" w:rsidRPr="006C0403">
        <w:rPr>
          <w:rFonts w:ascii="Arial Narrow" w:hAnsi="Arial Narrow"/>
          <w:spacing w:val="1"/>
        </w:rPr>
        <w:t xml:space="preserve">? How can the framework be further improved to be used across the country to collect information to inform the county water services </w:t>
      </w:r>
      <w:r w:rsidR="00F46E45" w:rsidRPr="006C0403">
        <w:rPr>
          <w:rFonts w:ascii="Arial Narrow" w:hAnsi="Arial Narrow"/>
          <w:spacing w:val="1"/>
        </w:rPr>
        <w:t>strategy?</w:t>
      </w:r>
      <w:r w:rsidR="00DD5873" w:rsidRPr="006C0403">
        <w:rPr>
          <w:rFonts w:ascii="Arial Narrow" w:hAnsi="Arial Narrow"/>
          <w:spacing w:val="1"/>
        </w:rPr>
        <w:t xml:space="preserve"> </w:t>
      </w:r>
      <w:r w:rsidR="00F46E45" w:rsidRPr="006C0403">
        <w:rPr>
          <w:rFonts w:ascii="Arial Narrow" w:hAnsi="Arial Narrow"/>
          <w:spacing w:val="1"/>
        </w:rPr>
        <w:t>Based on the review of progress suggest areas for improving to programme to better influence and advocate for enhanced financing for devolved water service delivery</w:t>
      </w:r>
      <w:r w:rsidR="00E85B16" w:rsidRPr="006C0403">
        <w:rPr>
          <w:rFonts w:ascii="Arial Narrow" w:hAnsi="Arial Narrow"/>
          <w:spacing w:val="1"/>
        </w:rPr>
        <w:t>. What is working well and what needs to be improved?</w:t>
      </w:r>
    </w:p>
    <w:p w14:paraId="7E3F6AD7" w14:textId="61F2ADA5" w:rsidR="00F83403" w:rsidRPr="006C0403" w:rsidRDefault="00F83403" w:rsidP="001D0B34">
      <w:pPr>
        <w:widowControl w:val="0"/>
        <w:autoSpaceDE w:val="0"/>
        <w:autoSpaceDN w:val="0"/>
        <w:adjustRightInd w:val="0"/>
        <w:ind w:right="73"/>
        <w:jc w:val="both"/>
        <w:rPr>
          <w:rFonts w:ascii="Arial Narrow" w:hAnsi="Arial Narrow"/>
          <w:spacing w:val="1"/>
        </w:rPr>
      </w:pPr>
    </w:p>
    <w:p w14:paraId="3AD90114" w14:textId="77777777" w:rsidR="00EF2684" w:rsidRPr="006C0403" w:rsidRDefault="00A807FA">
      <w:pPr>
        <w:shd w:val="clear" w:color="auto" w:fill="D9D9D9"/>
        <w:spacing w:line="276" w:lineRule="auto"/>
        <w:jc w:val="both"/>
        <w:rPr>
          <w:rFonts w:ascii="Arial Narrow" w:hAnsi="Arial Narrow"/>
          <w:b/>
          <w:color w:val="auto"/>
        </w:rPr>
      </w:pPr>
      <w:r w:rsidRPr="006C0403">
        <w:rPr>
          <w:rFonts w:ascii="Arial Narrow" w:hAnsi="Arial Narrow"/>
          <w:b/>
          <w:color w:val="auto"/>
        </w:rPr>
        <w:t xml:space="preserve">Deliverables, timeline, and payment schedule </w:t>
      </w:r>
    </w:p>
    <w:p w14:paraId="320B2F36" w14:textId="77777777" w:rsidR="00EF2684" w:rsidRPr="006C0403" w:rsidRDefault="00EF2684" w:rsidP="005D15D2">
      <w:pPr>
        <w:adjustRightInd w:val="0"/>
        <w:snapToGrid w:val="0"/>
        <w:contextualSpacing/>
        <w:jc w:val="both"/>
        <w:rPr>
          <w:rFonts w:ascii="Arial Narrow" w:hAnsi="Arial Narrow"/>
          <w:b/>
          <w:bCs/>
          <w:i/>
          <w:iCs/>
          <w:lang w:val="en-US"/>
        </w:rPr>
      </w:pPr>
    </w:p>
    <w:tbl>
      <w:tblPr>
        <w:tblStyle w:val="TableGrid"/>
        <w:tblW w:w="10485" w:type="dxa"/>
        <w:tblLook w:val="04A0" w:firstRow="1" w:lastRow="0" w:firstColumn="1" w:lastColumn="0" w:noHBand="0" w:noVBand="1"/>
      </w:tblPr>
      <w:tblGrid>
        <w:gridCol w:w="6655"/>
        <w:gridCol w:w="1620"/>
        <w:gridCol w:w="2210"/>
      </w:tblGrid>
      <w:tr w:rsidR="00EF2684" w:rsidRPr="006C0403" w14:paraId="7555D1A9" w14:textId="77777777" w:rsidTr="00913A2E">
        <w:trPr>
          <w:tblHeader/>
        </w:trPr>
        <w:tc>
          <w:tcPr>
            <w:tcW w:w="6655" w:type="dxa"/>
            <w:shd w:val="clear" w:color="auto" w:fill="D9D9D9" w:themeFill="background1" w:themeFillShade="D9"/>
          </w:tcPr>
          <w:p w14:paraId="721F0760" w14:textId="77777777" w:rsidR="00EF2684" w:rsidRPr="006C0403" w:rsidRDefault="00A807FA" w:rsidP="005D15D2">
            <w:pPr>
              <w:jc w:val="both"/>
              <w:rPr>
                <w:rFonts w:ascii="Arial Narrow" w:hAnsi="Arial Narrow"/>
                <w:b/>
                <w:color w:val="auto"/>
              </w:rPr>
            </w:pPr>
            <w:r w:rsidRPr="006C0403">
              <w:rPr>
                <w:rFonts w:ascii="Arial Narrow" w:hAnsi="Arial Narrow"/>
                <w:b/>
                <w:color w:val="auto"/>
              </w:rPr>
              <w:t>Deliverables</w:t>
            </w:r>
          </w:p>
        </w:tc>
        <w:tc>
          <w:tcPr>
            <w:tcW w:w="1620" w:type="dxa"/>
            <w:shd w:val="clear" w:color="auto" w:fill="D9D9D9" w:themeFill="background1" w:themeFillShade="D9"/>
          </w:tcPr>
          <w:p w14:paraId="2B6AE922" w14:textId="77777777" w:rsidR="00EF2684" w:rsidRPr="006C0403" w:rsidRDefault="00A807FA" w:rsidP="005D15D2">
            <w:pPr>
              <w:jc w:val="both"/>
              <w:rPr>
                <w:rFonts w:ascii="Arial Narrow" w:hAnsi="Arial Narrow"/>
                <w:b/>
                <w:color w:val="auto"/>
              </w:rPr>
            </w:pPr>
            <w:r w:rsidRPr="006C0403">
              <w:rPr>
                <w:rFonts w:ascii="Arial Narrow" w:hAnsi="Arial Narrow"/>
                <w:b/>
                <w:color w:val="auto"/>
              </w:rPr>
              <w:t>Timeline</w:t>
            </w:r>
          </w:p>
        </w:tc>
        <w:tc>
          <w:tcPr>
            <w:tcW w:w="2210" w:type="dxa"/>
            <w:shd w:val="clear" w:color="auto" w:fill="D9D9D9" w:themeFill="background1" w:themeFillShade="D9"/>
          </w:tcPr>
          <w:p w14:paraId="3F7E8F8C" w14:textId="77777777" w:rsidR="00EF2684" w:rsidRPr="006C0403" w:rsidRDefault="00A807FA" w:rsidP="005D15D2">
            <w:pPr>
              <w:tabs>
                <w:tab w:val="left" w:pos="2000"/>
              </w:tabs>
              <w:jc w:val="both"/>
              <w:rPr>
                <w:rFonts w:ascii="Arial Narrow" w:hAnsi="Arial Narrow"/>
                <w:b/>
                <w:color w:val="auto"/>
              </w:rPr>
            </w:pPr>
            <w:r w:rsidRPr="006C0403">
              <w:rPr>
                <w:rFonts w:ascii="Arial Narrow" w:hAnsi="Arial Narrow"/>
                <w:b/>
                <w:color w:val="auto"/>
              </w:rPr>
              <w:t>Schedule of Payment</w:t>
            </w:r>
          </w:p>
        </w:tc>
      </w:tr>
      <w:tr w:rsidR="00EF2684" w:rsidRPr="006C0403" w14:paraId="666E8AAC" w14:textId="77777777">
        <w:tc>
          <w:tcPr>
            <w:tcW w:w="6655" w:type="dxa"/>
          </w:tcPr>
          <w:p w14:paraId="78593E7F" w14:textId="7749D90E" w:rsidR="00EF2684" w:rsidRPr="006C0403" w:rsidRDefault="00A807FA" w:rsidP="005D15D2">
            <w:pPr>
              <w:pStyle w:val="MainText"/>
              <w:spacing w:after="0" w:line="240" w:lineRule="auto"/>
              <w:jc w:val="both"/>
              <w:rPr>
                <w:rFonts w:ascii="Arial Narrow" w:hAnsi="Arial Narrow" w:cs="Times New Roman"/>
              </w:rPr>
            </w:pPr>
            <w:r w:rsidRPr="006C0403">
              <w:rPr>
                <w:rFonts w:ascii="Arial Narrow" w:hAnsi="Arial Narrow" w:cs="Times New Roman"/>
                <w:b/>
                <w:bCs/>
                <w:color w:val="000000" w:themeColor="text1"/>
              </w:rPr>
              <w:t xml:space="preserve">Deliverable 1. Inception </w:t>
            </w:r>
            <w:r w:rsidRPr="006C0403">
              <w:rPr>
                <w:rFonts w:ascii="Arial Narrow" w:hAnsi="Arial Narrow" w:cs="Times New Roman"/>
                <w:b/>
                <w:bCs/>
              </w:rPr>
              <w:t>Report</w:t>
            </w:r>
            <w:r w:rsidRPr="006C0403">
              <w:rPr>
                <w:rFonts w:ascii="Arial Narrow" w:hAnsi="Arial Narrow" w:cs="Times New Roman"/>
              </w:rPr>
              <w:t xml:space="preserve"> including detailed methodology to deliver the assignment as per TOR, and workplan. The inception report will be developed based on engagement with UNICEF, </w:t>
            </w:r>
            <w:r w:rsidR="000F3697" w:rsidRPr="006C0403">
              <w:rPr>
                <w:rFonts w:ascii="Arial Narrow" w:hAnsi="Arial Narrow" w:cs="Times New Roman"/>
              </w:rPr>
              <w:t>WASREB</w:t>
            </w:r>
            <w:r w:rsidR="000D2D3D" w:rsidRPr="006C0403">
              <w:rPr>
                <w:rFonts w:ascii="Arial Narrow" w:hAnsi="Arial Narrow" w:cs="Times New Roman"/>
              </w:rPr>
              <w:t xml:space="preserve">, </w:t>
            </w:r>
            <w:r w:rsidRPr="006C0403">
              <w:rPr>
                <w:rFonts w:ascii="Arial Narrow" w:hAnsi="Arial Narrow" w:cs="Times New Roman"/>
              </w:rPr>
              <w:t xml:space="preserve">the County Government, and other key stakeholders. </w:t>
            </w:r>
          </w:p>
        </w:tc>
        <w:tc>
          <w:tcPr>
            <w:tcW w:w="1620" w:type="dxa"/>
          </w:tcPr>
          <w:p w14:paraId="387F5D7C" w14:textId="77777777" w:rsidR="00EF2684" w:rsidRPr="006C0403" w:rsidRDefault="00A807FA" w:rsidP="005D15D2">
            <w:pPr>
              <w:jc w:val="both"/>
              <w:rPr>
                <w:rFonts w:ascii="Arial Narrow" w:hAnsi="Arial Narrow"/>
                <w:color w:val="auto"/>
                <w:lang w:val="en-US"/>
              </w:rPr>
            </w:pPr>
            <w:r w:rsidRPr="006C0403">
              <w:rPr>
                <w:rFonts w:ascii="Arial Narrow" w:hAnsi="Arial Narrow"/>
                <w:color w:val="auto"/>
                <w:lang w:val="en-US"/>
              </w:rPr>
              <w:t>One week after contract signature (</w:t>
            </w:r>
            <w:r w:rsidR="00122CCE" w:rsidRPr="006C0403">
              <w:rPr>
                <w:rFonts w:ascii="Arial Narrow" w:hAnsi="Arial Narrow"/>
                <w:color w:val="auto"/>
                <w:lang w:val="en-US"/>
              </w:rPr>
              <w:t>5</w:t>
            </w:r>
            <w:r w:rsidRPr="006C0403">
              <w:rPr>
                <w:rFonts w:ascii="Arial Narrow" w:hAnsi="Arial Narrow"/>
                <w:color w:val="auto"/>
                <w:lang w:val="en-US"/>
              </w:rPr>
              <w:t xml:space="preserve"> working days)</w:t>
            </w:r>
          </w:p>
          <w:p w14:paraId="12BF82F4" w14:textId="281B4052" w:rsidR="006B729C" w:rsidRPr="006C0403" w:rsidRDefault="006B729C" w:rsidP="005D15D2">
            <w:pPr>
              <w:jc w:val="both"/>
              <w:rPr>
                <w:rFonts w:ascii="Arial Narrow" w:hAnsi="Arial Narrow"/>
                <w:color w:val="auto"/>
                <w:lang w:val="en-US"/>
              </w:rPr>
            </w:pPr>
          </w:p>
        </w:tc>
        <w:tc>
          <w:tcPr>
            <w:tcW w:w="2210" w:type="dxa"/>
          </w:tcPr>
          <w:p w14:paraId="580F8502" w14:textId="56658816" w:rsidR="00EF2684" w:rsidRPr="006C0403" w:rsidRDefault="00A807FA" w:rsidP="005D15D2">
            <w:pPr>
              <w:jc w:val="both"/>
              <w:rPr>
                <w:rFonts w:ascii="Arial Narrow" w:hAnsi="Arial Narrow"/>
                <w:color w:val="auto"/>
              </w:rPr>
            </w:pPr>
            <w:r w:rsidRPr="006C0403">
              <w:rPr>
                <w:rFonts w:ascii="Arial Narrow" w:hAnsi="Arial Narrow"/>
                <w:bCs/>
                <w:color w:val="auto"/>
              </w:rPr>
              <w:t>Submission of inception report (</w:t>
            </w:r>
            <w:r w:rsidRPr="006C0403">
              <w:rPr>
                <w:rFonts w:ascii="Arial Narrow" w:hAnsi="Arial Narrow"/>
                <w:b/>
                <w:color w:val="auto"/>
              </w:rPr>
              <w:t xml:space="preserve">Deliverable 1, </w:t>
            </w:r>
            <w:r w:rsidR="00C233A3" w:rsidRPr="006C0403">
              <w:rPr>
                <w:rFonts w:ascii="Arial Narrow" w:hAnsi="Arial Narrow"/>
                <w:b/>
                <w:color w:val="auto"/>
              </w:rPr>
              <w:t>20%</w:t>
            </w:r>
            <w:r w:rsidRPr="006C0403">
              <w:rPr>
                <w:rFonts w:ascii="Arial Narrow" w:hAnsi="Arial Narrow"/>
                <w:bCs/>
                <w:color w:val="auto"/>
              </w:rPr>
              <w:t xml:space="preserve">), </w:t>
            </w:r>
          </w:p>
        </w:tc>
      </w:tr>
      <w:tr w:rsidR="00EF2684" w:rsidRPr="006C0403" w14:paraId="02616E16" w14:textId="77777777">
        <w:tc>
          <w:tcPr>
            <w:tcW w:w="6655" w:type="dxa"/>
          </w:tcPr>
          <w:p w14:paraId="39CAC65F" w14:textId="0B3A8F10" w:rsidR="00EF2684" w:rsidRPr="006C0403" w:rsidRDefault="00A807FA">
            <w:pPr>
              <w:widowControl w:val="0"/>
              <w:autoSpaceDE w:val="0"/>
              <w:autoSpaceDN w:val="0"/>
              <w:adjustRightInd w:val="0"/>
              <w:ind w:right="73"/>
              <w:jc w:val="both"/>
              <w:rPr>
                <w:rFonts w:ascii="Arial Narrow" w:hAnsi="Arial Narrow"/>
                <w:color w:val="auto"/>
              </w:rPr>
            </w:pPr>
            <w:r w:rsidRPr="006C0403">
              <w:rPr>
                <w:rFonts w:ascii="Arial Narrow" w:hAnsi="Arial Narrow"/>
                <w:b/>
                <w:bCs/>
                <w:color w:val="000000" w:themeColor="text1"/>
              </w:rPr>
              <w:t xml:space="preserve">Deliverable 2. </w:t>
            </w:r>
            <w:r w:rsidR="00BA7B8B" w:rsidRPr="006C0403">
              <w:rPr>
                <w:rFonts w:ascii="Arial Narrow" w:hAnsi="Arial Narrow"/>
                <w:b/>
                <w:bCs/>
                <w:color w:val="000000" w:themeColor="text1"/>
              </w:rPr>
              <w:t xml:space="preserve">Initial report </w:t>
            </w:r>
            <w:r w:rsidR="00374F8E" w:rsidRPr="006C0403">
              <w:rPr>
                <w:rFonts w:ascii="Arial Narrow" w:hAnsi="Arial Narrow"/>
                <w:b/>
                <w:bCs/>
                <w:color w:val="000000" w:themeColor="text1"/>
              </w:rPr>
              <w:t>of the</w:t>
            </w:r>
            <w:r w:rsidR="00BA7B8B" w:rsidRPr="006C0403">
              <w:rPr>
                <w:rFonts w:ascii="Arial Narrow" w:hAnsi="Arial Narrow"/>
                <w:b/>
                <w:bCs/>
                <w:color w:val="000000" w:themeColor="text1"/>
              </w:rPr>
              <w:t xml:space="preserve"> </w:t>
            </w:r>
            <w:r w:rsidR="006D2A33" w:rsidRPr="006C0403">
              <w:rPr>
                <w:rFonts w:ascii="Arial Narrow" w:hAnsi="Arial Narrow"/>
                <w:b/>
                <w:bCs/>
                <w:color w:val="000000" w:themeColor="text1"/>
              </w:rPr>
              <w:t>Independent revie</w:t>
            </w:r>
            <w:r w:rsidR="00BA7B8B" w:rsidRPr="006C0403">
              <w:rPr>
                <w:rFonts w:ascii="Arial Narrow" w:hAnsi="Arial Narrow"/>
                <w:b/>
                <w:bCs/>
                <w:color w:val="000000" w:themeColor="text1"/>
              </w:rPr>
              <w:t>w</w:t>
            </w:r>
            <w:r w:rsidR="006D2A33" w:rsidRPr="006C0403">
              <w:rPr>
                <w:rFonts w:ascii="Arial Narrow" w:hAnsi="Arial Narrow"/>
                <w:b/>
                <w:bCs/>
                <w:color w:val="000000" w:themeColor="text1"/>
              </w:rPr>
              <w:t xml:space="preserve"> the programme </w:t>
            </w:r>
            <w:r w:rsidR="006D37BD" w:rsidRPr="006C0403">
              <w:rPr>
                <w:rFonts w:ascii="Arial Narrow" w:hAnsi="Arial Narrow"/>
                <w:b/>
                <w:bCs/>
                <w:color w:val="000000" w:themeColor="text1"/>
              </w:rPr>
              <w:t>implementation</w:t>
            </w:r>
            <w:r w:rsidR="006D2A33" w:rsidRPr="006C0403">
              <w:rPr>
                <w:rFonts w:ascii="Arial Narrow" w:hAnsi="Arial Narrow"/>
                <w:b/>
                <w:bCs/>
                <w:color w:val="000000" w:themeColor="text1"/>
              </w:rPr>
              <w:t xml:space="preserve"> and </w:t>
            </w:r>
            <w:r w:rsidR="006D37BD" w:rsidRPr="006C0403">
              <w:rPr>
                <w:rFonts w:ascii="Arial Narrow" w:hAnsi="Arial Narrow"/>
                <w:b/>
                <w:bCs/>
                <w:color w:val="000000" w:themeColor="text1"/>
              </w:rPr>
              <w:t xml:space="preserve">recommendations to deepen and broaden the </w:t>
            </w:r>
            <w:proofErr w:type="spellStart"/>
            <w:r w:rsidR="006D37BD" w:rsidRPr="006C0403">
              <w:rPr>
                <w:rFonts w:ascii="Arial Narrow" w:hAnsi="Arial Narrow"/>
                <w:b/>
                <w:bCs/>
                <w:color w:val="000000" w:themeColor="text1"/>
              </w:rPr>
              <w:t>programe</w:t>
            </w:r>
            <w:proofErr w:type="spellEnd"/>
            <w:r w:rsidR="006D37BD" w:rsidRPr="006C0403">
              <w:rPr>
                <w:rFonts w:ascii="Arial Narrow" w:hAnsi="Arial Narrow"/>
                <w:b/>
                <w:bCs/>
                <w:color w:val="000000" w:themeColor="text1"/>
              </w:rPr>
              <w:t xml:space="preserve"> </w:t>
            </w:r>
          </w:p>
          <w:p w14:paraId="3328F4D7" w14:textId="77777777" w:rsidR="00EF2684" w:rsidRPr="006C0403" w:rsidRDefault="00A807FA" w:rsidP="00913A2E">
            <w:pPr>
              <w:pStyle w:val="MainText"/>
              <w:spacing w:after="0" w:line="240" w:lineRule="auto"/>
              <w:jc w:val="both"/>
              <w:rPr>
                <w:rFonts w:ascii="Arial Narrow" w:hAnsi="Arial Narrow" w:cs="Times New Roman"/>
              </w:rPr>
            </w:pPr>
            <w:r w:rsidRPr="006C0403">
              <w:rPr>
                <w:rFonts w:ascii="Arial Narrow" w:hAnsi="Arial Narrow" w:cs="Times New Roman"/>
              </w:rPr>
              <w:t xml:space="preserve">The report format shall include but not limited to the following sections: </w:t>
            </w:r>
          </w:p>
          <w:p w14:paraId="4545BD23" w14:textId="77777777" w:rsidR="00EF2684" w:rsidRPr="006C0403" w:rsidRDefault="00A807FA" w:rsidP="00913A2E">
            <w:pPr>
              <w:pStyle w:val="MainText"/>
              <w:numPr>
                <w:ilvl w:val="0"/>
                <w:numId w:val="25"/>
              </w:numPr>
              <w:spacing w:after="0" w:line="240" w:lineRule="auto"/>
              <w:jc w:val="both"/>
              <w:rPr>
                <w:rFonts w:ascii="Arial Narrow" w:hAnsi="Arial Narrow" w:cs="Times New Roman"/>
              </w:rPr>
            </w:pPr>
            <w:r w:rsidRPr="006C0403">
              <w:rPr>
                <w:rFonts w:ascii="Arial Narrow" w:hAnsi="Arial Narrow" w:cs="Times New Roman"/>
              </w:rPr>
              <w:lastRenderedPageBreak/>
              <w:t>Executive summary</w:t>
            </w:r>
          </w:p>
          <w:p w14:paraId="1F75CA2C" w14:textId="0E2B3C79" w:rsidR="00EF2684" w:rsidRPr="006C0403" w:rsidRDefault="00A807FA" w:rsidP="00913A2E">
            <w:pPr>
              <w:pStyle w:val="MainText"/>
              <w:numPr>
                <w:ilvl w:val="0"/>
                <w:numId w:val="25"/>
              </w:numPr>
              <w:spacing w:after="0" w:line="240" w:lineRule="auto"/>
              <w:jc w:val="both"/>
              <w:rPr>
                <w:rFonts w:ascii="Arial Narrow" w:hAnsi="Arial Narrow" w:cs="Times New Roman"/>
              </w:rPr>
            </w:pPr>
            <w:r w:rsidRPr="006C0403">
              <w:rPr>
                <w:rFonts w:ascii="Arial Narrow" w:hAnsi="Arial Narrow" w:cs="Times New Roman"/>
              </w:rPr>
              <w:t xml:space="preserve">Methodology: Data collection and analysis methods including of key </w:t>
            </w:r>
            <w:r w:rsidR="00374F8E" w:rsidRPr="006C0403">
              <w:rPr>
                <w:rFonts w:ascii="Arial Narrow" w:hAnsi="Arial Narrow" w:cs="Times New Roman"/>
              </w:rPr>
              <w:t>informants’</w:t>
            </w:r>
            <w:r w:rsidRPr="006C0403">
              <w:rPr>
                <w:rFonts w:ascii="Arial Narrow" w:hAnsi="Arial Narrow" w:cs="Times New Roman"/>
              </w:rPr>
              <w:t xml:space="preserve"> </w:t>
            </w:r>
            <w:r w:rsidR="00B8094C" w:rsidRPr="006C0403">
              <w:rPr>
                <w:rFonts w:ascii="Arial Narrow" w:hAnsi="Arial Narrow" w:cs="Times New Roman"/>
              </w:rPr>
              <w:t>interviews, field observations</w:t>
            </w:r>
            <w:r w:rsidR="009318EE" w:rsidRPr="006C0403">
              <w:rPr>
                <w:rFonts w:ascii="Arial Narrow" w:hAnsi="Arial Narrow" w:cs="Times New Roman"/>
              </w:rPr>
              <w:t xml:space="preserve">, participation of any ongoing coordination </w:t>
            </w:r>
            <w:r w:rsidR="00AF3116" w:rsidRPr="006C0403">
              <w:rPr>
                <w:rFonts w:ascii="Arial Narrow" w:hAnsi="Arial Narrow" w:cs="Times New Roman"/>
              </w:rPr>
              <w:t>meetings</w:t>
            </w:r>
            <w:r w:rsidR="00B8094C" w:rsidRPr="006C0403">
              <w:rPr>
                <w:rFonts w:ascii="Arial Narrow" w:hAnsi="Arial Narrow" w:cs="Times New Roman"/>
              </w:rPr>
              <w:t xml:space="preserve"> </w:t>
            </w:r>
            <w:r w:rsidRPr="006C0403">
              <w:rPr>
                <w:rFonts w:ascii="Arial Narrow" w:hAnsi="Arial Narrow" w:cs="Times New Roman"/>
              </w:rPr>
              <w:t>and relevant documents consulted</w:t>
            </w:r>
          </w:p>
          <w:p w14:paraId="63947F54" w14:textId="06495260" w:rsidR="00250376" w:rsidRPr="006C0403" w:rsidRDefault="00A807FA" w:rsidP="00913A2E">
            <w:pPr>
              <w:pStyle w:val="ListParagraph"/>
              <w:numPr>
                <w:ilvl w:val="0"/>
                <w:numId w:val="25"/>
              </w:numPr>
              <w:jc w:val="both"/>
              <w:rPr>
                <w:rFonts w:ascii="Arial Narrow" w:eastAsia="Times New Roman" w:hAnsi="Arial Narrow"/>
                <w:color w:val="auto"/>
                <w:lang w:val="en-US"/>
              </w:rPr>
            </w:pPr>
            <w:r w:rsidRPr="006C0403">
              <w:rPr>
                <w:rFonts w:ascii="Arial Narrow" w:hAnsi="Arial Narrow"/>
                <w:color w:val="auto"/>
              </w:rPr>
              <w:t xml:space="preserve">Details on the above points under "Description of the Assignment” including </w:t>
            </w:r>
            <w:r w:rsidR="00214B06" w:rsidRPr="006C0403">
              <w:rPr>
                <w:rFonts w:ascii="Arial Narrow" w:hAnsi="Arial Narrow"/>
                <w:color w:val="auto"/>
              </w:rPr>
              <w:t xml:space="preserve">revised </w:t>
            </w:r>
            <w:r w:rsidR="00911787" w:rsidRPr="006C0403">
              <w:rPr>
                <w:rFonts w:ascii="Arial Narrow" w:hAnsi="Arial Narrow"/>
                <w:color w:val="auto"/>
              </w:rPr>
              <w:t xml:space="preserve">TORs of the products developed under the programme and the framework for the County Water Services </w:t>
            </w:r>
            <w:r w:rsidR="00BB4291" w:rsidRPr="006C0403">
              <w:rPr>
                <w:rFonts w:ascii="Arial Narrow" w:hAnsi="Arial Narrow"/>
                <w:color w:val="auto"/>
              </w:rPr>
              <w:t>Strategy.</w:t>
            </w:r>
            <w:r w:rsidR="00250376" w:rsidRPr="006C0403">
              <w:rPr>
                <w:rFonts w:ascii="Arial Narrow" w:hAnsi="Arial Narrow"/>
                <w:color w:val="auto"/>
              </w:rPr>
              <w:t xml:space="preserve"> </w:t>
            </w:r>
          </w:p>
          <w:p w14:paraId="31C2ECCB" w14:textId="77B769E2" w:rsidR="00EF2684" w:rsidRPr="006C0403" w:rsidRDefault="00A807FA" w:rsidP="00913A2E">
            <w:pPr>
              <w:pStyle w:val="ListParagraph"/>
              <w:numPr>
                <w:ilvl w:val="0"/>
                <w:numId w:val="25"/>
              </w:numPr>
              <w:jc w:val="both"/>
              <w:rPr>
                <w:rFonts w:ascii="Arial Narrow" w:eastAsia="Times New Roman" w:hAnsi="Arial Narrow"/>
                <w:color w:val="auto"/>
                <w:lang w:val="en-US"/>
              </w:rPr>
            </w:pPr>
            <w:r w:rsidRPr="006C0403">
              <w:rPr>
                <w:rFonts w:ascii="Arial Narrow" w:hAnsi="Arial Narrow"/>
                <w:color w:val="auto"/>
              </w:rPr>
              <w:t xml:space="preserve">Discussion </w:t>
            </w:r>
            <w:r w:rsidR="00250376" w:rsidRPr="006C0403">
              <w:rPr>
                <w:rFonts w:ascii="Arial Narrow" w:hAnsi="Arial Narrow"/>
                <w:color w:val="auto"/>
              </w:rPr>
              <w:t xml:space="preserve">through field visits </w:t>
            </w:r>
            <w:r w:rsidR="0014097A" w:rsidRPr="006C0403">
              <w:rPr>
                <w:rFonts w:ascii="Arial Narrow" w:hAnsi="Arial Narrow"/>
                <w:color w:val="auto"/>
              </w:rPr>
              <w:t xml:space="preserve">to Nairobi, Nakuru and Homabay </w:t>
            </w:r>
            <w:r w:rsidR="007241A1" w:rsidRPr="006C0403">
              <w:rPr>
                <w:rFonts w:ascii="Arial Narrow" w:hAnsi="Arial Narrow"/>
                <w:color w:val="auto"/>
              </w:rPr>
              <w:t xml:space="preserve">and individual consultation </w:t>
            </w:r>
            <w:r w:rsidR="009318EE" w:rsidRPr="006C0403">
              <w:rPr>
                <w:rFonts w:ascii="Arial Narrow" w:hAnsi="Arial Narrow"/>
                <w:color w:val="auto"/>
              </w:rPr>
              <w:t>with primary</w:t>
            </w:r>
            <w:r w:rsidR="005E0B2C" w:rsidRPr="006C0403">
              <w:rPr>
                <w:rFonts w:ascii="Arial Narrow" w:hAnsi="Arial Narrow"/>
                <w:color w:val="auto"/>
              </w:rPr>
              <w:t xml:space="preserve"> stakeholders at county and national level </w:t>
            </w:r>
          </w:p>
          <w:p w14:paraId="7358350F" w14:textId="5C4FB312" w:rsidR="00EF2684" w:rsidRPr="006C0403" w:rsidRDefault="00A807FA" w:rsidP="00DF683A">
            <w:pPr>
              <w:pStyle w:val="ListParagraph"/>
              <w:numPr>
                <w:ilvl w:val="0"/>
                <w:numId w:val="15"/>
              </w:numPr>
              <w:jc w:val="both"/>
              <w:rPr>
                <w:rFonts w:ascii="Arial Narrow" w:eastAsia="Times New Roman" w:hAnsi="Arial Narrow"/>
                <w:color w:val="auto"/>
                <w:lang w:val="en-US"/>
              </w:rPr>
            </w:pPr>
            <w:r w:rsidRPr="006C0403">
              <w:rPr>
                <w:rFonts w:ascii="Arial Narrow" w:hAnsi="Arial Narrow"/>
                <w:color w:val="auto"/>
              </w:rPr>
              <w:t>The report will have inputs from</w:t>
            </w:r>
            <w:r w:rsidR="00BC3430" w:rsidRPr="006C0403">
              <w:rPr>
                <w:rFonts w:ascii="Arial Narrow" w:hAnsi="Arial Narrow"/>
                <w:color w:val="auto"/>
              </w:rPr>
              <w:t xml:space="preserve"> half day</w:t>
            </w:r>
            <w:r w:rsidRPr="006C0403">
              <w:rPr>
                <w:rFonts w:ascii="Arial Narrow" w:hAnsi="Arial Narrow"/>
                <w:color w:val="auto"/>
              </w:rPr>
              <w:t xml:space="preserve"> consultation </w:t>
            </w:r>
            <w:r w:rsidR="00497684" w:rsidRPr="006C0403">
              <w:rPr>
                <w:rFonts w:ascii="Arial Narrow" w:hAnsi="Arial Narrow" w:cstheme="majorHAnsi"/>
                <w:color w:val="auto"/>
              </w:rPr>
              <w:t>and validation</w:t>
            </w:r>
            <w:r w:rsidR="00497684" w:rsidRPr="006C0403">
              <w:rPr>
                <w:rFonts w:ascii="Arial Narrow" w:hAnsi="Arial Narrow"/>
                <w:color w:val="auto"/>
              </w:rPr>
              <w:t xml:space="preserve"> </w:t>
            </w:r>
            <w:r w:rsidRPr="006C0403">
              <w:rPr>
                <w:rFonts w:ascii="Arial Narrow" w:hAnsi="Arial Narrow"/>
                <w:color w:val="auto"/>
              </w:rPr>
              <w:t xml:space="preserve">workshop with </w:t>
            </w:r>
            <w:r w:rsidR="00FD2A09" w:rsidRPr="006C0403">
              <w:rPr>
                <w:rFonts w:ascii="Arial Narrow" w:hAnsi="Arial Narrow"/>
                <w:color w:val="auto"/>
              </w:rPr>
              <w:t xml:space="preserve">UNICEF, </w:t>
            </w:r>
            <w:r w:rsidR="005E0B2C" w:rsidRPr="006C0403">
              <w:rPr>
                <w:rFonts w:ascii="Arial Narrow" w:hAnsi="Arial Narrow"/>
                <w:color w:val="auto"/>
              </w:rPr>
              <w:t xml:space="preserve">WASREB, </w:t>
            </w:r>
            <w:r w:rsidR="00FD2A09" w:rsidRPr="006C0403">
              <w:rPr>
                <w:rFonts w:ascii="Arial Narrow" w:hAnsi="Arial Narrow"/>
                <w:color w:val="auto"/>
              </w:rPr>
              <w:t>County</w:t>
            </w:r>
            <w:r w:rsidRPr="006C0403">
              <w:rPr>
                <w:rFonts w:ascii="Arial Narrow" w:hAnsi="Arial Narrow"/>
                <w:color w:val="auto"/>
              </w:rPr>
              <w:t xml:space="preserve"> water department, </w:t>
            </w:r>
            <w:r w:rsidR="005E0B2C" w:rsidRPr="006C0403">
              <w:rPr>
                <w:rFonts w:ascii="Arial Narrow" w:hAnsi="Arial Narrow"/>
                <w:color w:val="auto"/>
              </w:rPr>
              <w:t xml:space="preserve">Managing Directors of WSPs and the Netherlands Embassy in </w:t>
            </w:r>
            <w:r w:rsidR="007241A1" w:rsidRPr="006C0403">
              <w:rPr>
                <w:rFonts w:ascii="Arial Narrow" w:hAnsi="Arial Narrow"/>
                <w:color w:val="auto"/>
              </w:rPr>
              <w:t>a breakfast</w:t>
            </w:r>
            <w:r w:rsidR="005E0B2C" w:rsidRPr="006C0403">
              <w:rPr>
                <w:rFonts w:ascii="Arial Narrow" w:hAnsi="Arial Narrow"/>
                <w:color w:val="auto"/>
              </w:rPr>
              <w:t xml:space="preserve"> meeting in Nairobi</w:t>
            </w:r>
            <w:r w:rsidR="008F05DC" w:rsidRPr="006C0403">
              <w:rPr>
                <w:rFonts w:ascii="Arial Narrow" w:hAnsi="Arial Narrow"/>
                <w:color w:val="auto"/>
              </w:rPr>
              <w:t>.</w:t>
            </w:r>
            <w:r w:rsidR="004A5678" w:rsidRPr="006C0403">
              <w:rPr>
                <w:rFonts w:ascii="Arial Narrow" w:hAnsi="Arial Narrow"/>
                <w:color w:val="auto"/>
              </w:rPr>
              <w:t xml:space="preserve"> The workshop would </w:t>
            </w:r>
            <w:r w:rsidR="00BC3430" w:rsidRPr="006C0403">
              <w:rPr>
                <w:rFonts w:ascii="Arial Narrow" w:hAnsi="Arial Narrow"/>
                <w:color w:val="auto"/>
              </w:rPr>
              <w:t xml:space="preserve">be </w:t>
            </w:r>
            <w:r w:rsidR="00187CF2" w:rsidRPr="006C0403">
              <w:rPr>
                <w:rFonts w:ascii="Arial Narrow" w:hAnsi="Arial Narrow"/>
                <w:color w:val="auto"/>
              </w:rPr>
              <w:t xml:space="preserve">supported by UNICEF. </w:t>
            </w:r>
            <w:r w:rsidR="00BC3430" w:rsidRPr="006C0403">
              <w:rPr>
                <w:rFonts w:ascii="Arial Narrow" w:hAnsi="Arial Narrow"/>
                <w:color w:val="auto"/>
              </w:rPr>
              <w:t xml:space="preserve"> </w:t>
            </w:r>
            <w:r w:rsidRPr="006C0403">
              <w:rPr>
                <w:rFonts w:ascii="Arial Narrow" w:hAnsi="Arial Narrow"/>
                <w:color w:val="auto"/>
              </w:rPr>
              <w:t xml:space="preserve"> </w:t>
            </w:r>
          </w:p>
        </w:tc>
        <w:tc>
          <w:tcPr>
            <w:tcW w:w="1620" w:type="dxa"/>
          </w:tcPr>
          <w:p w14:paraId="19F87BB5" w14:textId="0BC06633" w:rsidR="00EF2684" w:rsidRPr="006C0403" w:rsidRDefault="00122CCE" w:rsidP="005D15D2">
            <w:pPr>
              <w:jc w:val="both"/>
              <w:rPr>
                <w:rFonts w:ascii="Arial Narrow" w:hAnsi="Arial Narrow"/>
                <w:color w:val="auto"/>
              </w:rPr>
            </w:pPr>
            <w:r w:rsidRPr="006C0403">
              <w:rPr>
                <w:rFonts w:ascii="Arial Narrow" w:hAnsi="Arial Narrow"/>
                <w:color w:val="auto"/>
              </w:rPr>
              <w:lastRenderedPageBreak/>
              <w:t>6</w:t>
            </w:r>
            <w:r w:rsidR="00A807FA" w:rsidRPr="006C0403">
              <w:rPr>
                <w:rFonts w:ascii="Arial Narrow" w:hAnsi="Arial Narrow"/>
                <w:color w:val="auto"/>
              </w:rPr>
              <w:t xml:space="preserve"> weeks after contract signature </w:t>
            </w:r>
            <w:r w:rsidR="00A807FA" w:rsidRPr="006C0403">
              <w:rPr>
                <w:rFonts w:ascii="Arial Narrow" w:hAnsi="Arial Narrow"/>
                <w:color w:val="auto"/>
                <w:lang w:val="en-US"/>
              </w:rPr>
              <w:t>(</w:t>
            </w:r>
            <w:r w:rsidRPr="006C0403">
              <w:rPr>
                <w:rFonts w:ascii="Arial Narrow" w:hAnsi="Arial Narrow"/>
                <w:color w:val="auto"/>
                <w:lang w:val="en-US"/>
              </w:rPr>
              <w:t>20</w:t>
            </w:r>
            <w:r w:rsidR="00A807FA" w:rsidRPr="006C0403">
              <w:rPr>
                <w:rFonts w:ascii="Arial Narrow" w:hAnsi="Arial Narrow"/>
                <w:color w:val="auto"/>
                <w:lang w:val="en-US"/>
              </w:rPr>
              <w:t xml:space="preserve"> working days)</w:t>
            </w:r>
          </w:p>
        </w:tc>
        <w:tc>
          <w:tcPr>
            <w:tcW w:w="2210" w:type="dxa"/>
          </w:tcPr>
          <w:p w14:paraId="6CAEA0F3" w14:textId="7BBE63AD" w:rsidR="00EF2684" w:rsidRPr="006C0403" w:rsidRDefault="002A734F" w:rsidP="005D15D2">
            <w:pPr>
              <w:jc w:val="both"/>
              <w:rPr>
                <w:rFonts w:ascii="Arial Narrow" w:hAnsi="Arial Narrow"/>
                <w:bCs/>
                <w:color w:val="auto"/>
              </w:rPr>
            </w:pPr>
            <w:r w:rsidRPr="006C0403">
              <w:rPr>
                <w:rFonts w:ascii="Arial Narrow" w:hAnsi="Arial Narrow"/>
                <w:color w:val="000000" w:themeColor="text1"/>
              </w:rPr>
              <w:t xml:space="preserve">Report of the field consultation and preliminary findings of </w:t>
            </w:r>
            <w:r w:rsidRPr="006C0403">
              <w:rPr>
                <w:rFonts w:ascii="Arial Narrow" w:hAnsi="Arial Narrow"/>
                <w:color w:val="000000" w:themeColor="text1"/>
              </w:rPr>
              <w:lastRenderedPageBreak/>
              <w:t xml:space="preserve">the </w:t>
            </w:r>
            <w:r w:rsidR="00895DE2" w:rsidRPr="006C0403">
              <w:rPr>
                <w:rFonts w:ascii="Arial Narrow" w:hAnsi="Arial Narrow"/>
                <w:color w:val="000000" w:themeColor="text1"/>
              </w:rPr>
              <w:t>review (</w:t>
            </w:r>
            <w:r w:rsidR="00A807FA" w:rsidRPr="006C0403">
              <w:rPr>
                <w:rFonts w:ascii="Arial Narrow" w:hAnsi="Arial Narrow"/>
                <w:b/>
                <w:color w:val="auto"/>
              </w:rPr>
              <w:t xml:space="preserve">Deliverables 2 </w:t>
            </w:r>
            <w:r w:rsidR="00C233A3" w:rsidRPr="006C0403">
              <w:rPr>
                <w:rFonts w:ascii="Arial Narrow" w:hAnsi="Arial Narrow"/>
                <w:b/>
                <w:color w:val="auto"/>
              </w:rPr>
              <w:t xml:space="preserve">– 50% </w:t>
            </w:r>
          </w:p>
        </w:tc>
      </w:tr>
      <w:tr w:rsidR="00EF2684" w:rsidRPr="006C0403" w14:paraId="12CC9A23" w14:textId="77777777">
        <w:tc>
          <w:tcPr>
            <w:tcW w:w="6655" w:type="dxa"/>
          </w:tcPr>
          <w:p w14:paraId="681986DF" w14:textId="75F441FD" w:rsidR="00EF2684" w:rsidRPr="006C0403" w:rsidRDefault="00A807FA" w:rsidP="005D15D2">
            <w:pPr>
              <w:jc w:val="both"/>
              <w:rPr>
                <w:rFonts w:ascii="Arial Narrow" w:hAnsi="Arial Narrow"/>
                <w:b/>
                <w:color w:val="000000" w:themeColor="text1"/>
              </w:rPr>
            </w:pPr>
            <w:r w:rsidRPr="006C0403">
              <w:rPr>
                <w:rFonts w:ascii="Arial Narrow" w:hAnsi="Arial Narrow"/>
                <w:b/>
                <w:bCs/>
                <w:color w:val="000000" w:themeColor="text1"/>
              </w:rPr>
              <w:lastRenderedPageBreak/>
              <w:t xml:space="preserve">Deliverable </w:t>
            </w:r>
            <w:r w:rsidR="00122CCE" w:rsidRPr="006C0403">
              <w:rPr>
                <w:rFonts w:ascii="Arial Narrow" w:hAnsi="Arial Narrow"/>
                <w:b/>
                <w:bCs/>
                <w:color w:val="000000" w:themeColor="text1"/>
              </w:rPr>
              <w:t>3</w:t>
            </w:r>
            <w:r w:rsidRPr="006C0403">
              <w:rPr>
                <w:rFonts w:ascii="Arial Narrow" w:hAnsi="Arial Narrow"/>
                <w:b/>
                <w:bCs/>
                <w:color w:val="000000" w:themeColor="text1"/>
              </w:rPr>
              <w:t xml:space="preserve">. </w:t>
            </w:r>
            <w:r w:rsidRPr="006C0403">
              <w:rPr>
                <w:rFonts w:ascii="Arial Narrow" w:hAnsi="Arial Narrow"/>
                <w:b/>
                <w:color w:val="000000" w:themeColor="text1"/>
              </w:rPr>
              <w:t xml:space="preserve">Final report of the </w:t>
            </w:r>
            <w:r w:rsidR="00B8094C" w:rsidRPr="006C0403">
              <w:rPr>
                <w:rFonts w:ascii="Arial Narrow" w:hAnsi="Arial Narrow"/>
                <w:b/>
                <w:color w:val="000000" w:themeColor="text1"/>
              </w:rPr>
              <w:t>assignment -</w:t>
            </w:r>
            <w:r w:rsidR="00122CCE" w:rsidRPr="006C0403">
              <w:rPr>
                <w:rFonts w:ascii="Arial Narrow" w:hAnsi="Arial Narrow"/>
                <w:b/>
                <w:color w:val="000000" w:themeColor="text1"/>
              </w:rPr>
              <w:t xml:space="preserve"> </w:t>
            </w:r>
            <w:r w:rsidR="00122CCE" w:rsidRPr="006C0403">
              <w:rPr>
                <w:rFonts w:ascii="Arial Narrow" w:hAnsi="Arial Narrow"/>
                <w:bCs/>
                <w:color w:val="000000" w:themeColor="text1"/>
              </w:rPr>
              <w:t xml:space="preserve">with inputs from the consultation </w:t>
            </w:r>
            <w:r w:rsidR="005F35BD" w:rsidRPr="006C0403">
              <w:rPr>
                <w:rFonts w:ascii="Arial Narrow" w:hAnsi="Arial Narrow"/>
                <w:bCs/>
                <w:color w:val="000000" w:themeColor="text1"/>
              </w:rPr>
              <w:t xml:space="preserve">and validation </w:t>
            </w:r>
            <w:r w:rsidR="00122CCE" w:rsidRPr="006C0403">
              <w:rPr>
                <w:rFonts w:ascii="Arial Narrow" w:hAnsi="Arial Narrow"/>
                <w:bCs/>
                <w:color w:val="000000" w:themeColor="text1"/>
              </w:rPr>
              <w:t xml:space="preserve">meeting </w:t>
            </w:r>
            <w:r w:rsidR="00670F34" w:rsidRPr="006C0403">
              <w:rPr>
                <w:rFonts w:ascii="Arial Narrow" w:hAnsi="Arial Narrow"/>
                <w:bCs/>
                <w:color w:val="000000" w:themeColor="text1"/>
              </w:rPr>
              <w:t>with UNICEF and primary stakeholders</w:t>
            </w:r>
            <w:r w:rsidR="00B54203" w:rsidRPr="006C0403">
              <w:rPr>
                <w:rFonts w:ascii="Arial Narrow" w:hAnsi="Arial Narrow"/>
                <w:bCs/>
                <w:color w:val="000000" w:themeColor="text1"/>
              </w:rPr>
              <w:t>, the report is reviewed and finalized for completeness</w:t>
            </w:r>
            <w:r w:rsidR="00B90684" w:rsidRPr="006C0403">
              <w:rPr>
                <w:rFonts w:ascii="Arial Narrow" w:hAnsi="Arial Narrow"/>
                <w:bCs/>
                <w:color w:val="000000" w:themeColor="text1"/>
              </w:rPr>
              <w:t>. The report will have ann</w:t>
            </w:r>
            <w:r w:rsidR="0027490E" w:rsidRPr="006C0403">
              <w:rPr>
                <w:rFonts w:ascii="Arial Narrow" w:hAnsi="Arial Narrow"/>
                <w:bCs/>
                <w:color w:val="000000" w:themeColor="text1"/>
              </w:rPr>
              <w:t>e</w:t>
            </w:r>
            <w:r w:rsidR="00B90684" w:rsidRPr="006C0403">
              <w:rPr>
                <w:rFonts w:ascii="Arial Narrow" w:hAnsi="Arial Narrow"/>
                <w:bCs/>
                <w:color w:val="000000" w:themeColor="text1"/>
              </w:rPr>
              <w:t xml:space="preserve">xes of the revised TORs </w:t>
            </w:r>
            <w:r w:rsidR="0027490E" w:rsidRPr="006C0403">
              <w:rPr>
                <w:rFonts w:ascii="Arial Narrow" w:hAnsi="Arial Narrow"/>
                <w:bCs/>
                <w:color w:val="000000" w:themeColor="text1"/>
              </w:rPr>
              <w:t xml:space="preserve">and frameworks </w:t>
            </w:r>
            <w:r w:rsidR="00B90684" w:rsidRPr="006C0403">
              <w:rPr>
                <w:rFonts w:ascii="Arial Narrow" w:hAnsi="Arial Narrow"/>
                <w:bCs/>
                <w:color w:val="000000" w:themeColor="text1"/>
              </w:rPr>
              <w:t xml:space="preserve">of the </w:t>
            </w:r>
            <w:r w:rsidR="0027490E" w:rsidRPr="006C0403">
              <w:rPr>
                <w:rFonts w:ascii="Arial Narrow" w:hAnsi="Arial Narrow"/>
                <w:bCs/>
                <w:color w:val="000000" w:themeColor="text1"/>
              </w:rPr>
              <w:t>products developed under the programme.</w:t>
            </w:r>
            <w:r w:rsidR="00B54203" w:rsidRPr="006C0403">
              <w:rPr>
                <w:rFonts w:ascii="Arial Narrow" w:hAnsi="Arial Narrow"/>
                <w:bCs/>
                <w:color w:val="000000" w:themeColor="text1"/>
              </w:rPr>
              <w:t xml:space="preserve"> </w:t>
            </w:r>
          </w:p>
          <w:p w14:paraId="36580A9B" w14:textId="77777777" w:rsidR="00EF2684" w:rsidRPr="006C0403" w:rsidRDefault="00EF2684" w:rsidP="005D15D2">
            <w:pPr>
              <w:jc w:val="both"/>
              <w:rPr>
                <w:rFonts w:ascii="Arial Narrow" w:hAnsi="Arial Narrow"/>
                <w:bCs/>
                <w:color w:val="000000" w:themeColor="text1"/>
              </w:rPr>
            </w:pPr>
          </w:p>
        </w:tc>
        <w:tc>
          <w:tcPr>
            <w:tcW w:w="1620" w:type="dxa"/>
          </w:tcPr>
          <w:p w14:paraId="6A9B9DDE" w14:textId="5854748F" w:rsidR="00670F34" w:rsidRPr="006C0403" w:rsidRDefault="00122CCE" w:rsidP="005D15D2">
            <w:pPr>
              <w:jc w:val="both"/>
              <w:rPr>
                <w:rFonts w:ascii="Arial Narrow" w:hAnsi="Arial Narrow"/>
                <w:color w:val="auto"/>
                <w:lang w:val="en-US"/>
              </w:rPr>
            </w:pPr>
            <w:r w:rsidRPr="006C0403">
              <w:rPr>
                <w:rFonts w:ascii="Arial Narrow" w:hAnsi="Arial Narrow"/>
                <w:color w:val="auto"/>
              </w:rPr>
              <w:t xml:space="preserve">8 weeks </w:t>
            </w:r>
            <w:r w:rsidR="00A807FA" w:rsidRPr="006C0403">
              <w:rPr>
                <w:rFonts w:ascii="Arial Narrow" w:hAnsi="Arial Narrow"/>
                <w:color w:val="auto"/>
              </w:rPr>
              <w:t xml:space="preserve">after contract signature </w:t>
            </w:r>
            <w:r w:rsidR="00A807FA" w:rsidRPr="006C0403">
              <w:rPr>
                <w:rFonts w:ascii="Arial Narrow" w:hAnsi="Arial Narrow"/>
                <w:color w:val="auto"/>
                <w:lang w:val="en-US"/>
              </w:rPr>
              <w:t>(</w:t>
            </w:r>
            <w:r w:rsidRPr="006C0403">
              <w:rPr>
                <w:rFonts w:ascii="Arial Narrow" w:hAnsi="Arial Narrow"/>
                <w:color w:val="auto"/>
                <w:lang w:val="en-US"/>
              </w:rPr>
              <w:t>5</w:t>
            </w:r>
            <w:r w:rsidR="00A807FA" w:rsidRPr="006C0403">
              <w:rPr>
                <w:rFonts w:ascii="Arial Narrow" w:hAnsi="Arial Narrow"/>
                <w:color w:val="auto"/>
                <w:lang w:val="en-US"/>
              </w:rPr>
              <w:t xml:space="preserve"> working days)</w:t>
            </w:r>
          </w:p>
        </w:tc>
        <w:tc>
          <w:tcPr>
            <w:tcW w:w="2210" w:type="dxa"/>
          </w:tcPr>
          <w:p w14:paraId="6F044B60" w14:textId="5046F64D" w:rsidR="00EF2684" w:rsidRPr="006C0403" w:rsidRDefault="00A807FA" w:rsidP="005D15D2">
            <w:pPr>
              <w:jc w:val="both"/>
              <w:rPr>
                <w:rFonts w:ascii="Arial Narrow" w:hAnsi="Arial Narrow"/>
                <w:b/>
                <w:color w:val="auto"/>
              </w:rPr>
            </w:pPr>
            <w:r w:rsidRPr="006C0403">
              <w:rPr>
                <w:rFonts w:ascii="Arial Narrow" w:hAnsi="Arial Narrow"/>
                <w:color w:val="000000" w:themeColor="text1"/>
              </w:rPr>
              <w:t xml:space="preserve">Submission of final report </w:t>
            </w:r>
            <w:r w:rsidRPr="006C0403">
              <w:rPr>
                <w:rFonts w:ascii="Arial Narrow" w:hAnsi="Arial Narrow"/>
                <w:bCs/>
                <w:color w:val="auto"/>
              </w:rPr>
              <w:t>(</w:t>
            </w:r>
            <w:r w:rsidRPr="006C0403">
              <w:rPr>
                <w:rFonts w:ascii="Arial Narrow" w:hAnsi="Arial Narrow"/>
                <w:b/>
                <w:color w:val="auto"/>
              </w:rPr>
              <w:t>Deliverable</w:t>
            </w:r>
            <w:r w:rsidR="00C233A3" w:rsidRPr="006C0403">
              <w:rPr>
                <w:rFonts w:ascii="Arial Narrow" w:hAnsi="Arial Narrow"/>
                <w:b/>
                <w:color w:val="auto"/>
              </w:rPr>
              <w:t xml:space="preserve"> 3</w:t>
            </w:r>
            <w:r w:rsidR="00B8094C" w:rsidRPr="006C0403">
              <w:rPr>
                <w:rFonts w:ascii="Arial Narrow" w:hAnsi="Arial Narrow"/>
                <w:b/>
                <w:color w:val="auto"/>
              </w:rPr>
              <w:t>,</w:t>
            </w:r>
            <w:r w:rsidRPr="006C0403">
              <w:rPr>
                <w:rFonts w:ascii="Arial Narrow" w:hAnsi="Arial Narrow"/>
                <w:b/>
                <w:color w:val="auto"/>
              </w:rPr>
              <w:t xml:space="preserve"> </w:t>
            </w:r>
            <w:r w:rsidR="00C233A3" w:rsidRPr="006C0403">
              <w:rPr>
                <w:rFonts w:ascii="Arial Narrow" w:hAnsi="Arial Narrow"/>
                <w:b/>
                <w:color w:val="auto"/>
              </w:rPr>
              <w:t>30</w:t>
            </w:r>
            <w:r w:rsidRPr="006C0403">
              <w:rPr>
                <w:rFonts w:ascii="Arial Narrow" w:hAnsi="Arial Narrow"/>
                <w:b/>
                <w:color w:val="auto"/>
              </w:rPr>
              <w:t>%</w:t>
            </w:r>
            <w:r w:rsidRPr="006C0403">
              <w:rPr>
                <w:rFonts w:ascii="Arial Narrow" w:hAnsi="Arial Narrow"/>
                <w:bCs/>
                <w:color w:val="auto"/>
              </w:rPr>
              <w:t>)</w:t>
            </w:r>
          </w:p>
        </w:tc>
      </w:tr>
    </w:tbl>
    <w:p w14:paraId="4E41F8B8" w14:textId="77777777" w:rsidR="00EF2684" w:rsidRPr="006C0403" w:rsidRDefault="00A807FA" w:rsidP="005D15D2">
      <w:pPr>
        <w:pStyle w:val="ListParagraph"/>
        <w:adjustRightInd w:val="0"/>
        <w:snapToGrid w:val="0"/>
        <w:ind w:left="513"/>
        <w:jc w:val="both"/>
        <w:rPr>
          <w:rFonts w:ascii="Arial Narrow" w:hAnsi="Arial Narrow"/>
          <w:b/>
        </w:rPr>
      </w:pPr>
      <w:r w:rsidRPr="006C0403">
        <w:rPr>
          <w:rFonts w:ascii="Arial Narrow" w:hAnsi="Arial Narrow"/>
          <w:i/>
          <w:iCs/>
        </w:rPr>
        <w:t xml:space="preserve">  </w:t>
      </w:r>
    </w:p>
    <w:p w14:paraId="53EF9A09" w14:textId="77777777" w:rsidR="00EF2684" w:rsidRPr="006C0403" w:rsidRDefault="00A807FA">
      <w:pPr>
        <w:shd w:val="clear" w:color="auto" w:fill="D9D9D9"/>
        <w:spacing w:line="276" w:lineRule="auto"/>
        <w:jc w:val="both"/>
        <w:rPr>
          <w:rFonts w:ascii="Arial Narrow" w:hAnsi="Arial Narrow"/>
          <w:b/>
          <w:color w:val="auto"/>
        </w:rPr>
      </w:pPr>
      <w:r w:rsidRPr="006C0403">
        <w:rPr>
          <w:rFonts w:ascii="Arial Narrow" w:hAnsi="Arial Narrow"/>
          <w:b/>
          <w:color w:val="auto"/>
        </w:rPr>
        <w:t>Reporting Requirements</w:t>
      </w:r>
    </w:p>
    <w:p w14:paraId="29F53A64" w14:textId="25451B0F" w:rsidR="000F5156" w:rsidRPr="006C0403" w:rsidRDefault="00A807FA" w:rsidP="000F5156">
      <w:pPr>
        <w:jc w:val="both"/>
        <w:rPr>
          <w:rFonts w:ascii="Arial Narrow" w:eastAsiaTheme="minorEastAsia" w:hAnsi="Arial Narrow"/>
        </w:rPr>
      </w:pPr>
      <w:r w:rsidRPr="006C0403">
        <w:rPr>
          <w:rFonts w:ascii="Arial Narrow" w:eastAsiaTheme="minorEastAsia" w:hAnsi="Arial Narrow"/>
        </w:rPr>
        <w:t xml:space="preserve">The </w:t>
      </w:r>
      <w:r w:rsidR="00F12153" w:rsidRPr="006C0403">
        <w:rPr>
          <w:rFonts w:ascii="Arial Narrow" w:eastAsiaTheme="minorEastAsia" w:hAnsi="Arial Narrow"/>
        </w:rPr>
        <w:t xml:space="preserve">consultant </w:t>
      </w:r>
      <w:r w:rsidRPr="006C0403">
        <w:rPr>
          <w:rFonts w:ascii="Arial Narrow" w:eastAsiaTheme="minorEastAsia" w:hAnsi="Arial Narrow"/>
        </w:rPr>
        <w:t xml:space="preserve">will be expected to submit an inception report by the end of the first week of the assignment detailing the implementation plan and methodology. The report will be submitted electronically.  </w:t>
      </w:r>
      <w:r w:rsidR="00F12153" w:rsidRPr="006C0403">
        <w:rPr>
          <w:rFonts w:ascii="Arial Narrow" w:eastAsiaTheme="minorEastAsia" w:hAnsi="Arial Narrow"/>
        </w:rPr>
        <w:t xml:space="preserve">The consultant </w:t>
      </w:r>
      <w:r w:rsidR="00E34B1D" w:rsidRPr="006C0403">
        <w:rPr>
          <w:rFonts w:ascii="Arial Narrow" w:eastAsiaTheme="minorEastAsia" w:hAnsi="Arial Narrow"/>
        </w:rPr>
        <w:t>will prepare for and f</w:t>
      </w:r>
      <w:r w:rsidR="00F12153" w:rsidRPr="006C0403">
        <w:rPr>
          <w:rFonts w:ascii="Arial Narrow" w:eastAsiaTheme="minorEastAsia" w:hAnsi="Arial Narrow"/>
        </w:rPr>
        <w:t xml:space="preserve">acilitate a breakfast meeting where they will present the findings of the review and </w:t>
      </w:r>
      <w:r w:rsidR="000F5156" w:rsidRPr="006C0403">
        <w:rPr>
          <w:rFonts w:ascii="Arial Narrow" w:eastAsiaTheme="minorEastAsia" w:hAnsi="Arial Narrow"/>
        </w:rPr>
        <w:t>recommendations</w:t>
      </w:r>
      <w:r w:rsidR="00263C65" w:rsidRPr="006C0403">
        <w:rPr>
          <w:rFonts w:ascii="Arial Narrow" w:eastAsiaTheme="minorEastAsia" w:hAnsi="Arial Narrow"/>
        </w:rPr>
        <w:t xml:space="preserve"> to seek inputs from UNICEF, WASREB and primary </w:t>
      </w:r>
      <w:r w:rsidR="000F5156" w:rsidRPr="006C0403">
        <w:rPr>
          <w:rFonts w:ascii="Arial Narrow" w:eastAsiaTheme="minorEastAsia" w:hAnsi="Arial Narrow"/>
        </w:rPr>
        <w:t>recipients</w:t>
      </w:r>
      <w:r w:rsidR="00263C65" w:rsidRPr="006C0403">
        <w:rPr>
          <w:rFonts w:ascii="Arial Narrow" w:eastAsiaTheme="minorEastAsia" w:hAnsi="Arial Narrow"/>
        </w:rPr>
        <w:t xml:space="preserve"> of the </w:t>
      </w:r>
      <w:r w:rsidR="000F5156" w:rsidRPr="006C0403">
        <w:rPr>
          <w:rFonts w:ascii="Arial Narrow" w:eastAsiaTheme="minorEastAsia" w:hAnsi="Arial Narrow"/>
        </w:rPr>
        <w:t>programme.</w:t>
      </w:r>
      <w:r w:rsidR="008F4CBE" w:rsidRPr="006C0403">
        <w:rPr>
          <w:rFonts w:ascii="Arial Narrow" w:eastAsiaTheme="minorEastAsia" w:hAnsi="Arial Narrow"/>
        </w:rPr>
        <w:t xml:space="preserve"> The workshop would be supported by UNICEF. </w:t>
      </w:r>
    </w:p>
    <w:p w14:paraId="157B93D9" w14:textId="2957502B" w:rsidR="00EF2684" w:rsidRPr="006C0403" w:rsidRDefault="00EF2684">
      <w:pPr>
        <w:jc w:val="both"/>
        <w:rPr>
          <w:rFonts w:ascii="Arial Narrow" w:eastAsiaTheme="minorEastAsia" w:hAnsi="Arial Narrow"/>
        </w:rPr>
      </w:pPr>
    </w:p>
    <w:p w14:paraId="4DFFD537" w14:textId="0553464F" w:rsidR="00EF2684" w:rsidRPr="006C0403" w:rsidRDefault="00922F81">
      <w:pPr>
        <w:jc w:val="both"/>
        <w:rPr>
          <w:rFonts w:ascii="Arial Narrow" w:eastAsiaTheme="minorEastAsia" w:hAnsi="Arial Narrow"/>
        </w:rPr>
      </w:pPr>
      <w:r w:rsidRPr="006C0403">
        <w:rPr>
          <w:rFonts w:ascii="Arial Narrow" w:eastAsiaTheme="minorEastAsia" w:hAnsi="Arial Narrow"/>
        </w:rPr>
        <w:t xml:space="preserve">The consultant will </w:t>
      </w:r>
      <w:r w:rsidR="00AD5013" w:rsidRPr="006C0403">
        <w:rPr>
          <w:rFonts w:ascii="Arial Narrow" w:eastAsiaTheme="minorEastAsia" w:hAnsi="Arial Narrow"/>
        </w:rPr>
        <w:t xml:space="preserve">submit preliminary report and </w:t>
      </w:r>
      <w:r w:rsidR="00B76251" w:rsidRPr="006C0403">
        <w:rPr>
          <w:rFonts w:ascii="Arial Narrow" w:eastAsiaTheme="minorEastAsia" w:hAnsi="Arial Narrow"/>
        </w:rPr>
        <w:t xml:space="preserve">a final </w:t>
      </w:r>
      <w:r w:rsidR="00A807FA" w:rsidRPr="006C0403">
        <w:rPr>
          <w:rFonts w:ascii="Arial Narrow" w:eastAsiaTheme="minorEastAsia" w:hAnsi="Arial Narrow"/>
        </w:rPr>
        <w:t xml:space="preserve">report of the assignment that consolidates all the specific deliverables will be submitted at the end of the </w:t>
      </w:r>
      <w:r w:rsidR="004544CB" w:rsidRPr="006C0403">
        <w:rPr>
          <w:rFonts w:ascii="Arial Narrow" w:eastAsiaTheme="minorEastAsia" w:hAnsi="Arial Narrow"/>
        </w:rPr>
        <w:t xml:space="preserve">8 weeks </w:t>
      </w:r>
      <w:r w:rsidR="00A807FA" w:rsidRPr="006C0403">
        <w:rPr>
          <w:rFonts w:ascii="Arial Narrow" w:eastAsiaTheme="minorEastAsia" w:hAnsi="Arial Narrow"/>
        </w:rPr>
        <w:t xml:space="preserve">of the assignment. This would be both soft copy and </w:t>
      </w:r>
      <w:r w:rsidR="004544CB" w:rsidRPr="006C0403">
        <w:rPr>
          <w:rFonts w:ascii="Arial Narrow" w:eastAsiaTheme="minorEastAsia" w:hAnsi="Arial Narrow"/>
        </w:rPr>
        <w:t xml:space="preserve">scan copy </w:t>
      </w:r>
    </w:p>
    <w:p w14:paraId="6AA37A3E" w14:textId="77777777" w:rsidR="00EF2684" w:rsidRPr="006C0403" w:rsidRDefault="00EF2684">
      <w:pPr>
        <w:jc w:val="both"/>
        <w:rPr>
          <w:rFonts w:ascii="Arial Narrow" w:eastAsiaTheme="minorEastAsia" w:hAnsi="Arial Narrow"/>
        </w:rPr>
      </w:pPr>
    </w:p>
    <w:p w14:paraId="1C957F82" w14:textId="77777777" w:rsidR="00EF2684" w:rsidRPr="006C0403" w:rsidRDefault="00A807FA">
      <w:pPr>
        <w:shd w:val="clear" w:color="auto" w:fill="D9D9D9"/>
        <w:spacing w:line="276" w:lineRule="auto"/>
        <w:jc w:val="both"/>
        <w:rPr>
          <w:rFonts w:ascii="Arial Narrow" w:hAnsi="Arial Narrow"/>
          <w:b/>
          <w:color w:val="auto"/>
        </w:rPr>
      </w:pPr>
      <w:r w:rsidRPr="006C0403">
        <w:rPr>
          <w:rFonts w:ascii="Arial Narrow" w:hAnsi="Arial Narrow"/>
          <w:b/>
          <w:color w:val="auto"/>
        </w:rPr>
        <w:t>Location and Duration</w:t>
      </w:r>
    </w:p>
    <w:p w14:paraId="2E494FAE" w14:textId="516B131C" w:rsidR="00EF2684" w:rsidRPr="006C0403" w:rsidRDefault="00A807FA" w:rsidP="005D15D2">
      <w:pPr>
        <w:pStyle w:val="ListParagraph"/>
        <w:numPr>
          <w:ilvl w:val="0"/>
          <w:numId w:val="19"/>
        </w:numPr>
        <w:adjustRightInd w:val="0"/>
        <w:snapToGrid w:val="0"/>
        <w:ind w:left="513"/>
        <w:jc w:val="both"/>
        <w:rPr>
          <w:rFonts w:ascii="Arial Narrow" w:hAnsi="Arial Narrow"/>
          <w:i/>
          <w:iCs/>
          <w:lang w:val="en-US"/>
        </w:rPr>
      </w:pPr>
      <w:r w:rsidRPr="006C0403">
        <w:rPr>
          <w:rFonts w:ascii="Arial Narrow" w:hAnsi="Arial Narrow"/>
          <w:lang w:val="en-US"/>
        </w:rPr>
        <w:t xml:space="preserve">Starting period: </w:t>
      </w:r>
      <w:r w:rsidR="008A5BD6" w:rsidRPr="006C0403">
        <w:rPr>
          <w:rFonts w:ascii="Arial Narrow" w:hAnsi="Arial Narrow"/>
          <w:lang w:val="en-US"/>
        </w:rPr>
        <w:t>1</w:t>
      </w:r>
      <w:r w:rsidR="008A5BD6" w:rsidRPr="006C0403">
        <w:rPr>
          <w:rFonts w:ascii="Arial Narrow" w:hAnsi="Arial Narrow"/>
          <w:vertAlign w:val="superscript"/>
          <w:lang w:val="en-US"/>
        </w:rPr>
        <w:t>st</w:t>
      </w:r>
      <w:r w:rsidR="008A5BD6" w:rsidRPr="006C0403">
        <w:rPr>
          <w:rFonts w:ascii="Arial Narrow" w:hAnsi="Arial Narrow"/>
          <w:lang w:val="en-US"/>
        </w:rPr>
        <w:t xml:space="preserve"> July 2022</w:t>
      </w:r>
      <w:r w:rsidRPr="006C0403">
        <w:rPr>
          <w:rFonts w:ascii="Arial Narrow" w:hAnsi="Arial Narrow"/>
          <w:lang w:val="en-US"/>
        </w:rPr>
        <w:t>.</w:t>
      </w:r>
    </w:p>
    <w:p w14:paraId="4D829B8E" w14:textId="54D0CDDD" w:rsidR="00EF2684" w:rsidRPr="006C0403" w:rsidRDefault="00A807FA" w:rsidP="005D15D2">
      <w:pPr>
        <w:pStyle w:val="ListParagraph"/>
        <w:numPr>
          <w:ilvl w:val="0"/>
          <w:numId w:val="19"/>
        </w:numPr>
        <w:adjustRightInd w:val="0"/>
        <w:snapToGrid w:val="0"/>
        <w:ind w:left="513"/>
        <w:jc w:val="both"/>
        <w:rPr>
          <w:rFonts w:ascii="Arial Narrow" w:hAnsi="Arial Narrow"/>
          <w:i/>
          <w:iCs/>
          <w:lang w:val="en-US"/>
        </w:rPr>
      </w:pPr>
      <w:r w:rsidRPr="006C0403">
        <w:rPr>
          <w:rFonts w:ascii="Arial Narrow" w:hAnsi="Arial Narrow"/>
          <w:lang w:val="en-US"/>
        </w:rPr>
        <w:t xml:space="preserve">Duration: </w:t>
      </w:r>
      <w:r w:rsidR="008A5BD6" w:rsidRPr="006C0403">
        <w:rPr>
          <w:rFonts w:ascii="Arial Narrow" w:hAnsi="Arial Narrow"/>
          <w:lang w:val="en-US"/>
        </w:rPr>
        <w:t>8 weeks (two months)</w:t>
      </w:r>
      <w:r w:rsidRPr="006C0403">
        <w:rPr>
          <w:rFonts w:ascii="Arial Narrow" w:hAnsi="Arial Narrow"/>
          <w:lang w:val="en-US"/>
        </w:rPr>
        <w:t>.</w:t>
      </w:r>
    </w:p>
    <w:p w14:paraId="26966C28" w14:textId="094CA5F7" w:rsidR="00EF2684" w:rsidRPr="006C0403" w:rsidRDefault="00A807FA" w:rsidP="005D15D2">
      <w:pPr>
        <w:pStyle w:val="ListParagraph"/>
        <w:numPr>
          <w:ilvl w:val="0"/>
          <w:numId w:val="19"/>
        </w:numPr>
        <w:adjustRightInd w:val="0"/>
        <w:snapToGrid w:val="0"/>
        <w:ind w:left="513"/>
        <w:jc w:val="both"/>
        <w:rPr>
          <w:rFonts w:ascii="Arial Narrow" w:hAnsi="Arial Narrow"/>
          <w:i/>
          <w:iCs/>
          <w:lang w:val="en-US"/>
        </w:rPr>
      </w:pPr>
      <w:r w:rsidRPr="006C0403">
        <w:rPr>
          <w:rFonts w:ascii="Arial Narrow" w:hAnsi="Arial Narrow"/>
          <w:lang w:val="en-US"/>
        </w:rPr>
        <w:t xml:space="preserve">Actual consultancy period: </w:t>
      </w:r>
      <w:r w:rsidR="008A5BD6" w:rsidRPr="006C0403">
        <w:rPr>
          <w:rFonts w:ascii="Arial Narrow" w:hAnsi="Arial Narrow"/>
          <w:lang w:val="en-US"/>
        </w:rPr>
        <w:t>30</w:t>
      </w:r>
      <w:r w:rsidRPr="006C0403">
        <w:rPr>
          <w:rFonts w:ascii="Arial Narrow" w:hAnsi="Arial Narrow"/>
          <w:lang w:val="en-US"/>
        </w:rPr>
        <w:t xml:space="preserve"> days</w:t>
      </w:r>
    </w:p>
    <w:p w14:paraId="73BFFEA3" w14:textId="77777777" w:rsidR="00EF2684" w:rsidRPr="006C0403" w:rsidRDefault="00A807FA" w:rsidP="005D15D2">
      <w:pPr>
        <w:pStyle w:val="ListParagraph"/>
        <w:numPr>
          <w:ilvl w:val="0"/>
          <w:numId w:val="19"/>
        </w:numPr>
        <w:adjustRightInd w:val="0"/>
        <w:snapToGrid w:val="0"/>
        <w:ind w:left="513"/>
        <w:jc w:val="both"/>
        <w:rPr>
          <w:rFonts w:ascii="Arial Narrow" w:hAnsi="Arial Narrow"/>
          <w:i/>
          <w:iCs/>
          <w:lang w:val="en-US"/>
        </w:rPr>
      </w:pPr>
      <w:r w:rsidRPr="006C0403">
        <w:rPr>
          <w:rFonts w:ascii="Arial Narrow" w:hAnsi="Arial Narrow"/>
          <w:lang w:val="en-US"/>
        </w:rPr>
        <w:t>Country of assignment: Kenya.</w:t>
      </w:r>
    </w:p>
    <w:p w14:paraId="2798B7B1" w14:textId="36555047" w:rsidR="00EF2684" w:rsidRPr="006C0403" w:rsidRDefault="00A807FA" w:rsidP="005D15D2">
      <w:pPr>
        <w:pStyle w:val="ListParagraph"/>
        <w:numPr>
          <w:ilvl w:val="0"/>
          <w:numId w:val="19"/>
        </w:numPr>
        <w:adjustRightInd w:val="0"/>
        <w:snapToGrid w:val="0"/>
        <w:ind w:left="513"/>
        <w:jc w:val="both"/>
        <w:rPr>
          <w:rFonts w:ascii="Arial Narrow" w:hAnsi="Arial Narrow"/>
          <w:i/>
          <w:iCs/>
          <w:lang w:val="en-US"/>
        </w:rPr>
      </w:pPr>
      <w:r w:rsidRPr="006C0403">
        <w:rPr>
          <w:rFonts w:ascii="Arial Narrow" w:hAnsi="Arial Narrow"/>
          <w:lang w:val="en-US"/>
        </w:rPr>
        <w:t xml:space="preserve">County of assignment: </w:t>
      </w:r>
      <w:r w:rsidR="008A5BD6" w:rsidRPr="006C0403">
        <w:rPr>
          <w:rFonts w:ascii="Arial Narrow" w:hAnsi="Arial Narrow"/>
          <w:lang w:val="en-US"/>
        </w:rPr>
        <w:t>Nairobi, Nakuru and Homabay</w:t>
      </w:r>
      <w:r w:rsidRPr="006C0403">
        <w:rPr>
          <w:rFonts w:ascii="Arial Narrow" w:hAnsi="Arial Narrow"/>
          <w:lang w:val="en-US"/>
        </w:rPr>
        <w:t xml:space="preserve">  </w:t>
      </w:r>
    </w:p>
    <w:p w14:paraId="28CBBA2C" w14:textId="74AD1D6A" w:rsidR="00EF2684" w:rsidRPr="006C0403" w:rsidRDefault="00A807FA" w:rsidP="005D15D2">
      <w:pPr>
        <w:pStyle w:val="ListParagraph"/>
        <w:numPr>
          <w:ilvl w:val="0"/>
          <w:numId w:val="19"/>
        </w:numPr>
        <w:adjustRightInd w:val="0"/>
        <w:snapToGrid w:val="0"/>
        <w:ind w:left="513"/>
        <w:jc w:val="both"/>
        <w:rPr>
          <w:rFonts w:ascii="Arial Narrow" w:hAnsi="Arial Narrow"/>
          <w:i/>
          <w:iCs/>
          <w:lang w:val="en-US"/>
        </w:rPr>
      </w:pPr>
      <w:r w:rsidRPr="006C0403">
        <w:rPr>
          <w:rFonts w:ascii="Arial Narrow" w:hAnsi="Arial Narrow"/>
          <w:lang w:val="en-US"/>
        </w:rPr>
        <w:t xml:space="preserve">Project location: </w:t>
      </w:r>
      <w:r w:rsidR="00172E13" w:rsidRPr="006C0403">
        <w:rPr>
          <w:rFonts w:ascii="Arial Narrow" w:hAnsi="Arial Narrow"/>
          <w:lang w:val="en-US"/>
        </w:rPr>
        <w:t xml:space="preserve">Nairobi </w:t>
      </w:r>
    </w:p>
    <w:p w14:paraId="2AB1FEA8" w14:textId="77777777" w:rsidR="00EF2684" w:rsidRPr="006C0403" w:rsidRDefault="00EF2684" w:rsidP="005D15D2">
      <w:pPr>
        <w:pStyle w:val="ListParagraph"/>
        <w:adjustRightInd w:val="0"/>
        <w:snapToGrid w:val="0"/>
        <w:ind w:left="513"/>
        <w:jc w:val="both"/>
        <w:rPr>
          <w:rFonts w:ascii="Arial Narrow" w:hAnsi="Arial Narrow"/>
          <w:lang w:val="en-US"/>
        </w:rPr>
      </w:pPr>
    </w:p>
    <w:p w14:paraId="09833040" w14:textId="77777777" w:rsidR="00EF2684" w:rsidRPr="006C0403" w:rsidRDefault="00A807FA" w:rsidP="005D15D2">
      <w:pPr>
        <w:adjustRightInd w:val="0"/>
        <w:snapToGrid w:val="0"/>
        <w:jc w:val="both"/>
        <w:rPr>
          <w:rFonts w:ascii="Arial Narrow" w:hAnsi="Arial Narrow"/>
        </w:rPr>
      </w:pPr>
      <w:r w:rsidRPr="006C0403">
        <w:rPr>
          <w:rFonts w:ascii="Arial Narrow" w:hAnsi="Arial Narrow"/>
        </w:rPr>
        <w:t>Expected timeline is as follows:</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2426"/>
      </w:tblGrid>
      <w:tr w:rsidR="00EF2684" w:rsidRPr="006C0403" w14:paraId="7DB9467F" w14:textId="77777777" w:rsidTr="00A122F3">
        <w:trPr>
          <w:trHeight w:val="280"/>
          <w:tblHeader/>
        </w:trPr>
        <w:tc>
          <w:tcPr>
            <w:tcW w:w="3827" w:type="pct"/>
            <w:shd w:val="clear" w:color="auto" w:fill="D9D9D9" w:themeFill="background1" w:themeFillShade="D9"/>
            <w:vAlign w:val="center"/>
          </w:tcPr>
          <w:p w14:paraId="08DECA17" w14:textId="77777777" w:rsidR="00EF2684" w:rsidRPr="006C0403" w:rsidRDefault="00A807FA" w:rsidP="005D15D2">
            <w:pPr>
              <w:jc w:val="both"/>
              <w:rPr>
                <w:rFonts w:ascii="Arial Narrow" w:hAnsi="Arial Narrow"/>
                <w:b/>
                <w:bCs/>
              </w:rPr>
            </w:pPr>
            <w:r w:rsidRPr="006C0403">
              <w:rPr>
                <w:rFonts w:ascii="Arial Narrow" w:hAnsi="Arial Narrow"/>
                <w:b/>
                <w:bCs/>
              </w:rPr>
              <w:t>Result statement</w:t>
            </w:r>
          </w:p>
        </w:tc>
        <w:tc>
          <w:tcPr>
            <w:tcW w:w="1173" w:type="pct"/>
            <w:shd w:val="clear" w:color="auto" w:fill="D9D9D9" w:themeFill="background1" w:themeFillShade="D9"/>
            <w:vAlign w:val="center"/>
          </w:tcPr>
          <w:p w14:paraId="65FB88BA" w14:textId="77777777" w:rsidR="00EF2684" w:rsidRPr="006C0403" w:rsidRDefault="00A807FA" w:rsidP="005D15D2">
            <w:pPr>
              <w:jc w:val="both"/>
              <w:rPr>
                <w:rFonts w:ascii="Arial Narrow" w:hAnsi="Arial Narrow"/>
                <w:b/>
                <w:bCs/>
              </w:rPr>
            </w:pPr>
            <w:r w:rsidRPr="006C0403">
              <w:rPr>
                <w:rFonts w:ascii="Arial Narrow" w:hAnsi="Arial Narrow"/>
                <w:b/>
                <w:bCs/>
              </w:rPr>
              <w:t>Timelines</w:t>
            </w:r>
          </w:p>
        </w:tc>
      </w:tr>
      <w:tr w:rsidR="00EF2684" w:rsidRPr="006C0403" w14:paraId="4301DEE4" w14:textId="77777777" w:rsidTr="00A122F3">
        <w:trPr>
          <w:trHeight w:val="412"/>
        </w:trPr>
        <w:tc>
          <w:tcPr>
            <w:tcW w:w="3827" w:type="pct"/>
            <w:shd w:val="clear" w:color="auto" w:fill="auto"/>
            <w:vAlign w:val="center"/>
          </w:tcPr>
          <w:p w14:paraId="47D26ACD" w14:textId="77777777" w:rsidR="00EF2684" w:rsidRPr="006C0403" w:rsidRDefault="00A807FA" w:rsidP="005D15D2">
            <w:pPr>
              <w:jc w:val="both"/>
              <w:rPr>
                <w:rFonts w:ascii="Arial Narrow" w:hAnsi="Arial Narrow"/>
              </w:rPr>
            </w:pPr>
            <w:r w:rsidRPr="006C0403">
              <w:rPr>
                <w:rFonts w:ascii="Arial Narrow" w:hAnsi="Arial Narrow"/>
              </w:rPr>
              <w:t>Inception meetings, document gathering, desk reviews, methodology definition and detailed workplan and submission of inception report</w:t>
            </w:r>
          </w:p>
        </w:tc>
        <w:tc>
          <w:tcPr>
            <w:tcW w:w="1173" w:type="pct"/>
            <w:shd w:val="clear" w:color="auto" w:fill="auto"/>
            <w:vAlign w:val="center"/>
          </w:tcPr>
          <w:p w14:paraId="6E580D44" w14:textId="35A9E8E3" w:rsidR="00EF2684" w:rsidRPr="006C0403" w:rsidRDefault="00371797" w:rsidP="005D15D2">
            <w:pPr>
              <w:jc w:val="both"/>
              <w:rPr>
                <w:rFonts w:ascii="Arial Narrow" w:hAnsi="Arial Narrow"/>
              </w:rPr>
            </w:pPr>
            <w:r w:rsidRPr="006C0403">
              <w:rPr>
                <w:rFonts w:ascii="Arial Narrow" w:hAnsi="Arial Narrow"/>
              </w:rPr>
              <w:t>22</w:t>
            </w:r>
            <w:r w:rsidRPr="006C0403">
              <w:rPr>
                <w:rFonts w:ascii="Arial Narrow" w:hAnsi="Arial Narrow"/>
                <w:vertAlign w:val="superscript"/>
              </w:rPr>
              <w:t>nd</w:t>
            </w:r>
            <w:r w:rsidRPr="006C0403">
              <w:rPr>
                <w:rFonts w:ascii="Arial Narrow" w:hAnsi="Arial Narrow"/>
              </w:rPr>
              <w:t xml:space="preserve"> </w:t>
            </w:r>
            <w:r w:rsidR="001A1016" w:rsidRPr="006C0403">
              <w:rPr>
                <w:rFonts w:ascii="Arial Narrow" w:hAnsi="Arial Narrow"/>
              </w:rPr>
              <w:t>July 2022</w:t>
            </w:r>
          </w:p>
        </w:tc>
      </w:tr>
      <w:tr w:rsidR="00EF2684" w:rsidRPr="006C0403" w14:paraId="6959FF53" w14:textId="77777777" w:rsidTr="00A122F3">
        <w:trPr>
          <w:trHeight w:val="403"/>
        </w:trPr>
        <w:tc>
          <w:tcPr>
            <w:tcW w:w="3827" w:type="pct"/>
            <w:shd w:val="clear" w:color="auto" w:fill="auto"/>
            <w:vAlign w:val="center"/>
          </w:tcPr>
          <w:p w14:paraId="39D0ADF7" w14:textId="1FE4A0E2" w:rsidR="00EF2684" w:rsidRPr="006C0403" w:rsidRDefault="001A1016" w:rsidP="005D15D2">
            <w:pPr>
              <w:jc w:val="both"/>
              <w:rPr>
                <w:rFonts w:ascii="Arial Narrow" w:hAnsi="Arial Narrow"/>
              </w:rPr>
            </w:pPr>
            <w:r w:rsidRPr="006C0403">
              <w:rPr>
                <w:rFonts w:ascii="Arial Narrow" w:hAnsi="Arial Narrow"/>
              </w:rPr>
              <w:t>Field consultations</w:t>
            </w:r>
            <w:r w:rsidR="00256917" w:rsidRPr="006C0403">
              <w:rPr>
                <w:rFonts w:ascii="Arial Narrow" w:hAnsi="Arial Narrow"/>
              </w:rPr>
              <w:t>,</w:t>
            </w:r>
            <w:r w:rsidRPr="006C0403">
              <w:rPr>
                <w:rFonts w:ascii="Arial Narrow" w:hAnsi="Arial Narrow"/>
              </w:rPr>
              <w:t xml:space="preserve"> preliminary report</w:t>
            </w:r>
            <w:r w:rsidR="00256917" w:rsidRPr="006C0403">
              <w:rPr>
                <w:rFonts w:ascii="Arial Narrow" w:hAnsi="Arial Narrow"/>
              </w:rPr>
              <w:t>,</w:t>
            </w:r>
            <w:r w:rsidR="001E30F2" w:rsidRPr="006C0403">
              <w:rPr>
                <w:rFonts w:ascii="Arial Narrow" w:hAnsi="Arial Narrow"/>
              </w:rPr>
              <w:t xml:space="preserve"> </w:t>
            </w:r>
            <w:r w:rsidR="00BB4291" w:rsidRPr="006C0403">
              <w:rPr>
                <w:rFonts w:ascii="Arial Narrow" w:hAnsi="Arial Narrow"/>
              </w:rPr>
              <w:t>presentation,</w:t>
            </w:r>
            <w:r w:rsidR="001E30F2" w:rsidRPr="006C0403">
              <w:rPr>
                <w:rFonts w:ascii="Arial Narrow" w:hAnsi="Arial Narrow"/>
              </w:rPr>
              <w:t xml:space="preserve"> </w:t>
            </w:r>
            <w:r w:rsidR="00256917" w:rsidRPr="006C0403">
              <w:rPr>
                <w:rFonts w:ascii="Arial Narrow" w:hAnsi="Arial Narrow"/>
              </w:rPr>
              <w:t xml:space="preserve">and validation </w:t>
            </w:r>
            <w:r w:rsidR="001E30F2" w:rsidRPr="006C0403">
              <w:rPr>
                <w:rFonts w:ascii="Arial Narrow" w:hAnsi="Arial Narrow"/>
              </w:rPr>
              <w:t xml:space="preserve">of report </w:t>
            </w:r>
          </w:p>
        </w:tc>
        <w:tc>
          <w:tcPr>
            <w:tcW w:w="1173" w:type="pct"/>
            <w:shd w:val="clear" w:color="auto" w:fill="auto"/>
            <w:vAlign w:val="center"/>
          </w:tcPr>
          <w:p w14:paraId="15AEAE1B" w14:textId="131F20AC" w:rsidR="00EF2684" w:rsidRPr="006C0403" w:rsidRDefault="00344C58" w:rsidP="005D15D2">
            <w:pPr>
              <w:jc w:val="both"/>
              <w:rPr>
                <w:rFonts w:ascii="Arial Narrow" w:hAnsi="Arial Narrow"/>
              </w:rPr>
            </w:pPr>
            <w:r w:rsidRPr="006C0403">
              <w:rPr>
                <w:rFonts w:ascii="Arial Narrow" w:hAnsi="Arial Narrow"/>
              </w:rPr>
              <w:t>26</w:t>
            </w:r>
            <w:r w:rsidRPr="006C0403">
              <w:rPr>
                <w:rFonts w:ascii="Arial Narrow" w:hAnsi="Arial Narrow"/>
                <w:vertAlign w:val="superscript"/>
              </w:rPr>
              <w:t>th</w:t>
            </w:r>
            <w:r w:rsidRPr="006C0403">
              <w:rPr>
                <w:rFonts w:ascii="Arial Narrow" w:hAnsi="Arial Narrow"/>
              </w:rPr>
              <w:t xml:space="preserve"> </w:t>
            </w:r>
            <w:r w:rsidR="00414C90" w:rsidRPr="006C0403">
              <w:rPr>
                <w:rFonts w:ascii="Arial Narrow" w:hAnsi="Arial Narrow"/>
              </w:rPr>
              <w:t>August 2022</w:t>
            </w:r>
          </w:p>
        </w:tc>
      </w:tr>
      <w:tr w:rsidR="00EF2684" w:rsidRPr="006C0403" w14:paraId="7DAD0931" w14:textId="77777777" w:rsidTr="00A122F3">
        <w:trPr>
          <w:trHeight w:val="403"/>
        </w:trPr>
        <w:tc>
          <w:tcPr>
            <w:tcW w:w="3827" w:type="pct"/>
            <w:shd w:val="clear" w:color="auto" w:fill="auto"/>
            <w:vAlign w:val="center"/>
          </w:tcPr>
          <w:p w14:paraId="3CA4F1DD" w14:textId="76D5FD5C" w:rsidR="00EF2684" w:rsidRPr="006C0403" w:rsidRDefault="00D54ACE" w:rsidP="005D15D2">
            <w:pPr>
              <w:jc w:val="both"/>
              <w:rPr>
                <w:rFonts w:ascii="Arial Narrow" w:hAnsi="Arial Narrow"/>
              </w:rPr>
            </w:pPr>
            <w:r w:rsidRPr="006C0403">
              <w:rPr>
                <w:rFonts w:ascii="Arial Narrow" w:hAnsi="Arial Narrow"/>
              </w:rPr>
              <w:t xml:space="preserve">Final report </w:t>
            </w:r>
            <w:r w:rsidR="007E438E" w:rsidRPr="006C0403">
              <w:rPr>
                <w:rFonts w:ascii="Arial Narrow" w:hAnsi="Arial Narrow"/>
              </w:rPr>
              <w:t>of t</w:t>
            </w:r>
            <w:r w:rsidR="00E83124" w:rsidRPr="006C0403">
              <w:rPr>
                <w:rFonts w:ascii="Arial Narrow" w:hAnsi="Arial Narrow"/>
              </w:rPr>
              <w:t>h</w:t>
            </w:r>
            <w:r w:rsidR="007E438E" w:rsidRPr="006C0403">
              <w:rPr>
                <w:rFonts w:ascii="Arial Narrow" w:hAnsi="Arial Narrow"/>
              </w:rPr>
              <w:t>e assignment as per TOR</w:t>
            </w:r>
          </w:p>
        </w:tc>
        <w:tc>
          <w:tcPr>
            <w:tcW w:w="1173" w:type="pct"/>
            <w:shd w:val="clear" w:color="auto" w:fill="auto"/>
            <w:vAlign w:val="center"/>
          </w:tcPr>
          <w:p w14:paraId="1EDF758B" w14:textId="6B215BEA" w:rsidR="00EF2684" w:rsidRPr="006C0403" w:rsidRDefault="00317A56" w:rsidP="005D15D2">
            <w:pPr>
              <w:jc w:val="both"/>
              <w:rPr>
                <w:rFonts w:ascii="Arial Narrow" w:hAnsi="Arial Narrow"/>
              </w:rPr>
            </w:pPr>
            <w:r w:rsidRPr="006C0403">
              <w:rPr>
                <w:rFonts w:ascii="Arial Narrow" w:hAnsi="Arial Narrow"/>
              </w:rPr>
              <w:t>9</w:t>
            </w:r>
            <w:r w:rsidRPr="006C0403">
              <w:rPr>
                <w:rFonts w:ascii="Arial Narrow" w:hAnsi="Arial Narrow"/>
                <w:vertAlign w:val="superscript"/>
              </w:rPr>
              <w:t>th</w:t>
            </w:r>
            <w:r w:rsidRPr="006C0403">
              <w:rPr>
                <w:rFonts w:ascii="Arial Narrow" w:hAnsi="Arial Narrow"/>
              </w:rPr>
              <w:t xml:space="preserve"> </w:t>
            </w:r>
            <w:r w:rsidR="004E12C5" w:rsidRPr="006C0403">
              <w:rPr>
                <w:rFonts w:ascii="Arial Narrow" w:hAnsi="Arial Narrow"/>
              </w:rPr>
              <w:t>Sept 2022</w:t>
            </w:r>
          </w:p>
        </w:tc>
      </w:tr>
    </w:tbl>
    <w:p w14:paraId="2A49D65D" w14:textId="77777777" w:rsidR="00EF2684" w:rsidRPr="006C0403" w:rsidRDefault="00EF2684" w:rsidP="005D15D2">
      <w:pPr>
        <w:adjustRightInd w:val="0"/>
        <w:snapToGrid w:val="0"/>
        <w:contextualSpacing/>
        <w:jc w:val="both"/>
        <w:rPr>
          <w:rFonts w:ascii="Arial Narrow" w:hAnsi="Arial Narrow"/>
          <w:b/>
        </w:rPr>
      </w:pPr>
    </w:p>
    <w:p w14:paraId="6DB180F4" w14:textId="77777777" w:rsidR="00EF2684" w:rsidRPr="006C0403" w:rsidRDefault="00A807FA">
      <w:pPr>
        <w:shd w:val="clear" w:color="auto" w:fill="D9D9D9"/>
        <w:spacing w:line="276" w:lineRule="auto"/>
        <w:jc w:val="both"/>
        <w:rPr>
          <w:rFonts w:ascii="Arial Narrow" w:hAnsi="Arial Narrow"/>
          <w:b/>
          <w:color w:val="auto"/>
        </w:rPr>
      </w:pPr>
      <w:r w:rsidRPr="006C0403">
        <w:rPr>
          <w:rFonts w:ascii="Arial Narrow" w:hAnsi="Arial Narrow"/>
          <w:b/>
          <w:color w:val="auto"/>
        </w:rPr>
        <w:t>Qualification Requirements</w:t>
      </w:r>
    </w:p>
    <w:p w14:paraId="7A6D2C65" w14:textId="77777777" w:rsidR="00580D17" w:rsidRPr="006C0403" w:rsidRDefault="00580D17">
      <w:pPr>
        <w:pStyle w:val="MainText"/>
        <w:spacing w:after="0"/>
        <w:jc w:val="both"/>
        <w:rPr>
          <w:rFonts w:ascii="Arial Narrow" w:hAnsi="Arial Narrow" w:cs="Times New Roman"/>
          <w:lang w:val="en-GB"/>
        </w:rPr>
      </w:pPr>
    </w:p>
    <w:p w14:paraId="1FFDD91B" w14:textId="4B448D6F" w:rsidR="007E438E" w:rsidRPr="006C0403" w:rsidRDefault="00A807FA">
      <w:pPr>
        <w:pStyle w:val="MainText"/>
        <w:spacing w:after="0"/>
        <w:jc w:val="both"/>
        <w:rPr>
          <w:rFonts w:ascii="Arial Narrow" w:hAnsi="Arial Narrow" w:cs="Times New Roman"/>
          <w:lang w:val="en-GB"/>
        </w:rPr>
      </w:pPr>
      <w:r w:rsidRPr="006C0403">
        <w:rPr>
          <w:rFonts w:ascii="Arial Narrow" w:hAnsi="Arial Narrow" w:cs="Times New Roman"/>
          <w:lang w:val="en-GB"/>
        </w:rPr>
        <w:t>UNICEF is looking for a</w:t>
      </w:r>
      <w:r w:rsidR="007E438E" w:rsidRPr="006C0403">
        <w:rPr>
          <w:rFonts w:ascii="Arial Narrow" w:hAnsi="Arial Narrow" w:cs="Times New Roman"/>
          <w:lang w:val="en-GB"/>
        </w:rPr>
        <w:t xml:space="preserve">n </w:t>
      </w:r>
      <w:r w:rsidR="00895DE2" w:rsidRPr="006C0403">
        <w:rPr>
          <w:rFonts w:ascii="Arial Narrow" w:hAnsi="Arial Narrow" w:cs="Times New Roman"/>
          <w:lang w:val="en-GB"/>
        </w:rPr>
        <w:t xml:space="preserve">independent individual consultant </w:t>
      </w:r>
      <w:r w:rsidR="00A86B62" w:rsidRPr="006C0403">
        <w:rPr>
          <w:rFonts w:ascii="Arial Narrow" w:hAnsi="Arial Narrow" w:cs="Times New Roman"/>
          <w:lang w:val="en-GB"/>
        </w:rPr>
        <w:t xml:space="preserve">with extensive experience in the water supply sector in Kenya </w:t>
      </w:r>
      <w:r w:rsidR="00AD7925" w:rsidRPr="006C0403">
        <w:rPr>
          <w:rFonts w:ascii="Arial Narrow" w:hAnsi="Arial Narrow" w:cs="Times New Roman"/>
          <w:lang w:val="en-GB"/>
        </w:rPr>
        <w:t>that meet t</w:t>
      </w:r>
      <w:r w:rsidR="00BC75EA" w:rsidRPr="006C0403">
        <w:rPr>
          <w:rFonts w:ascii="Arial Narrow" w:hAnsi="Arial Narrow" w:cs="Times New Roman"/>
          <w:lang w:val="en-GB"/>
        </w:rPr>
        <w:t xml:space="preserve">he following specific qualification and </w:t>
      </w:r>
      <w:r w:rsidR="00812667" w:rsidRPr="006C0403">
        <w:rPr>
          <w:rFonts w:ascii="Arial Narrow" w:hAnsi="Arial Narrow" w:cs="Times New Roman"/>
          <w:lang w:val="en-GB"/>
        </w:rPr>
        <w:t xml:space="preserve">experiences: </w:t>
      </w:r>
    </w:p>
    <w:p w14:paraId="5C58F730" w14:textId="77777777" w:rsidR="007E438E" w:rsidRPr="006C0403" w:rsidRDefault="007E438E">
      <w:pPr>
        <w:pStyle w:val="MainText"/>
        <w:spacing w:after="0"/>
        <w:jc w:val="both"/>
        <w:rPr>
          <w:rFonts w:ascii="Arial Narrow" w:hAnsi="Arial Narrow" w:cs="Times New Roman"/>
          <w:lang w:val="en-GB"/>
        </w:rPr>
      </w:pPr>
    </w:p>
    <w:p w14:paraId="6A3F6BB6" w14:textId="594FA474" w:rsidR="007E464E" w:rsidRPr="006C0403" w:rsidRDefault="007E464E">
      <w:pPr>
        <w:pStyle w:val="MainText"/>
        <w:numPr>
          <w:ilvl w:val="0"/>
          <w:numId w:val="20"/>
        </w:numPr>
        <w:spacing w:after="0"/>
        <w:jc w:val="both"/>
        <w:rPr>
          <w:rFonts w:ascii="Arial Narrow" w:hAnsi="Arial Narrow" w:cs="Times New Roman"/>
          <w:lang w:val="en-GB"/>
        </w:rPr>
      </w:pPr>
      <w:r w:rsidRPr="006C0403">
        <w:rPr>
          <w:rFonts w:ascii="Arial Narrow" w:hAnsi="Arial Narrow" w:cs="Times New Roman"/>
          <w:lang w:val="en-GB"/>
        </w:rPr>
        <w:t xml:space="preserve">Education to </w:t>
      </w:r>
      <w:r w:rsidR="007807AB" w:rsidRPr="006C0403">
        <w:rPr>
          <w:rFonts w:ascii="Arial Narrow" w:hAnsi="Arial Narrow" w:cs="Times New Roman"/>
          <w:lang w:val="en-GB"/>
        </w:rPr>
        <w:t xml:space="preserve">master’s degree in </w:t>
      </w:r>
      <w:r w:rsidR="00067801" w:rsidRPr="006C0403">
        <w:rPr>
          <w:rFonts w:ascii="Arial Narrow" w:hAnsi="Arial Narrow" w:cs="Times New Roman"/>
          <w:lang w:val="en-GB"/>
        </w:rPr>
        <w:t>W</w:t>
      </w:r>
      <w:r w:rsidR="007807AB" w:rsidRPr="006C0403">
        <w:rPr>
          <w:rFonts w:ascii="Arial Narrow" w:hAnsi="Arial Narrow" w:cs="Times New Roman"/>
          <w:lang w:val="en-GB"/>
        </w:rPr>
        <w:t xml:space="preserve">ater </w:t>
      </w:r>
      <w:r w:rsidR="00067801" w:rsidRPr="006C0403">
        <w:rPr>
          <w:rFonts w:ascii="Arial Narrow" w:hAnsi="Arial Narrow" w:cs="Times New Roman"/>
          <w:lang w:val="en-GB"/>
        </w:rPr>
        <w:t>S</w:t>
      </w:r>
      <w:r w:rsidR="007807AB" w:rsidRPr="006C0403">
        <w:rPr>
          <w:rFonts w:ascii="Arial Narrow" w:hAnsi="Arial Narrow" w:cs="Times New Roman"/>
          <w:lang w:val="en-GB"/>
        </w:rPr>
        <w:t>upply</w:t>
      </w:r>
      <w:r w:rsidR="00AF399B" w:rsidRPr="006C0403">
        <w:rPr>
          <w:rFonts w:ascii="Arial Narrow" w:hAnsi="Arial Narrow" w:cs="Times New Roman"/>
          <w:lang w:val="en-GB"/>
        </w:rPr>
        <w:t xml:space="preserve">, </w:t>
      </w:r>
      <w:r w:rsidR="00044441" w:rsidRPr="006C0403">
        <w:rPr>
          <w:rFonts w:ascii="Arial Narrow" w:hAnsi="Arial Narrow" w:cs="Times New Roman"/>
          <w:lang w:val="en-GB"/>
        </w:rPr>
        <w:t xml:space="preserve">Civil Engineering, </w:t>
      </w:r>
      <w:r w:rsidR="00AF399B" w:rsidRPr="006C0403">
        <w:rPr>
          <w:rFonts w:ascii="Arial Narrow" w:hAnsi="Arial Narrow" w:cs="Times New Roman"/>
          <w:lang w:val="en-GB"/>
        </w:rPr>
        <w:t xml:space="preserve">Water Utility management </w:t>
      </w:r>
      <w:r w:rsidRPr="006C0403">
        <w:rPr>
          <w:rFonts w:ascii="Arial Narrow" w:hAnsi="Arial Narrow" w:cs="Times New Roman"/>
          <w:lang w:val="en-GB"/>
        </w:rPr>
        <w:t xml:space="preserve">or relevant technical field with over 10 years of relevant experience in the water supply sector in Kenya or other </w:t>
      </w:r>
      <w:r w:rsidR="00AB7883" w:rsidRPr="006C0403">
        <w:rPr>
          <w:rFonts w:ascii="Arial Narrow" w:hAnsi="Arial Narrow" w:cs="Times New Roman"/>
          <w:lang w:val="en-GB"/>
        </w:rPr>
        <w:t>middle-income</w:t>
      </w:r>
      <w:r w:rsidRPr="006C0403">
        <w:rPr>
          <w:rFonts w:ascii="Arial Narrow" w:hAnsi="Arial Narrow" w:cs="Times New Roman"/>
          <w:lang w:val="en-GB"/>
        </w:rPr>
        <w:t xml:space="preserve"> countries </w:t>
      </w:r>
    </w:p>
    <w:p w14:paraId="43B61C2A" w14:textId="728AD1B9" w:rsidR="00B64FCC" w:rsidRPr="006C0403" w:rsidRDefault="00D544DF" w:rsidP="00B64FCC">
      <w:pPr>
        <w:pStyle w:val="MainText"/>
        <w:numPr>
          <w:ilvl w:val="0"/>
          <w:numId w:val="20"/>
        </w:numPr>
        <w:spacing w:after="0"/>
        <w:jc w:val="both"/>
        <w:rPr>
          <w:rFonts w:ascii="Arial Narrow" w:hAnsi="Arial Narrow" w:cs="Times New Roman"/>
          <w:lang w:val="en-GB"/>
        </w:rPr>
      </w:pPr>
      <w:r w:rsidRPr="006C0403">
        <w:rPr>
          <w:rFonts w:ascii="Arial Narrow" w:hAnsi="Arial Narrow" w:cs="Times New Roman"/>
          <w:lang w:val="en-GB"/>
        </w:rPr>
        <w:t>Extensive under</w:t>
      </w:r>
      <w:r w:rsidR="00A807FA" w:rsidRPr="006C0403">
        <w:rPr>
          <w:rFonts w:ascii="Arial Narrow" w:hAnsi="Arial Narrow" w:cs="Times New Roman"/>
          <w:lang w:val="en-GB"/>
        </w:rPr>
        <w:t>standing of the water sector reforms, the water act 2016, water sector institutions and water utility management in Kenya</w:t>
      </w:r>
      <w:r w:rsidR="00B64FCC" w:rsidRPr="006C0403">
        <w:rPr>
          <w:rFonts w:ascii="Arial Narrow" w:hAnsi="Arial Narrow" w:cs="Times New Roman"/>
          <w:lang w:val="en-GB"/>
        </w:rPr>
        <w:t xml:space="preserve">, the water sector performance indicators and sector benchmarks as developed and regularly updated by </w:t>
      </w:r>
      <w:r w:rsidR="00AB7883" w:rsidRPr="006C0403">
        <w:rPr>
          <w:rFonts w:ascii="Arial Narrow" w:hAnsi="Arial Narrow" w:cs="Times New Roman"/>
          <w:lang w:val="en-GB"/>
        </w:rPr>
        <w:t>the Water</w:t>
      </w:r>
      <w:r w:rsidR="00B64FCC" w:rsidRPr="006C0403">
        <w:rPr>
          <w:rFonts w:ascii="Arial Narrow" w:hAnsi="Arial Narrow" w:cs="Times New Roman"/>
          <w:lang w:val="en-GB"/>
        </w:rPr>
        <w:t xml:space="preserve"> Services Regulatory Board </w:t>
      </w:r>
      <w:r w:rsidR="00AB7883" w:rsidRPr="006C0403">
        <w:rPr>
          <w:rFonts w:ascii="Arial Narrow" w:hAnsi="Arial Narrow" w:cs="Times New Roman"/>
          <w:lang w:val="en-GB"/>
        </w:rPr>
        <w:t>(</w:t>
      </w:r>
      <w:r w:rsidR="00B64FCC" w:rsidRPr="006C0403">
        <w:rPr>
          <w:rFonts w:ascii="Arial Narrow" w:hAnsi="Arial Narrow" w:cs="Times New Roman"/>
          <w:lang w:val="en-GB"/>
        </w:rPr>
        <w:t>WASREB)</w:t>
      </w:r>
    </w:p>
    <w:p w14:paraId="7EFC5565" w14:textId="46414312" w:rsidR="00EE5961" w:rsidRPr="006C0403" w:rsidRDefault="004E12C5">
      <w:pPr>
        <w:pStyle w:val="MainText"/>
        <w:numPr>
          <w:ilvl w:val="0"/>
          <w:numId w:val="20"/>
        </w:numPr>
        <w:spacing w:after="0"/>
        <w:jc w:val="both"/>
        <w:rPr>
          <w:rFonts w:ascii="Arial Narrow" w:hAnsi="Arial Narrow" w:cs="Times New Roman"/>
          <w:lang w:val="en-GB"/>
        </w:rPr>
      </w:pPr>
      <w:r w:rsidRPr="006C0403">
        <w:rPr>
          <w:rFonts w:ascii="Arial Narrow" w:hAnsi="Arial Narrow" w:cs="Times New Roman"/>
          <w:lang w:val="en-GB"/>
        </w:rPr>
        <w:lastRenderedPageBreak/>
        <w:t>Up to</w:t>
      </w:r>
      <w:r w:rsidR="00800AD6" w:rsidRPr="006C0403">
        <w:rPr>
          <w:rFonts w:ascii="Arial Narrow" w:hAnsi="Arial Narrow" w:cs="Times New Roman"/>
          <w:lang w:val="en-GB"/>
        </w:rPr>
        <w:t xml:space="preserve"> date </w:t>
      </w:r>
      <w:r w:rsidR="002C1CBD" w:rsidRPr="006C0403">
        <w:rPr>
          <w:rFonts w:ascii="Arial Narrow" w:hAnsi="Arial Narrow" w:cs="Times New Roman"/>
          <w:lang w:val="en-GB"/>
        </w:rPr>
        <w:t>awareness on the current conversations in the water supply sector including the</w:t>
      </w:r>
      <w:r w:rsidR="00255CFE" w:rsidRPr="006C0403">
        <w:rPr>
          <w:rFonts w:ascii="Arial Narrow" w:hAnsi="Arial Narrow" w:cs="Times New Roman"/>
          <w:lang w:val="en-GB"/>
        </w:rPr>
        <w:t xml:space="preserve"> performance of WSPs in Kenya as outlined in the WASREB IMPACT report, the national water services regulations 2021, the </w:t>
      </w:r>
      <w:r w:rsidR="00EE5961" w:rsidRPr="006C0403">
        <w:rPr>
          <w:rFonts w:ascii="Arial Narrow" w:hAnsi="Arial Narrow" w:cs="Times New Roman"/>
          <w:lang w:val="en-GB"/>
        </w:rPr>
        <w:t>WASREB guidelines</w:t>
      </w:r>
      <w:r w:rsidR="00255CFE" w:rsidRPr="006C0403">
        <w:rPr>
          <w:rFonts w:ascii="Arial Narrow" w:hAnsi="Arial Narrow" w:cs="Times New Roman"/>
          <w:lang w:val="en-GB"/>
        </w:rPr>
        <w:t xml:space="preserve"> on water service provision in the rural and underserved populations</w:t>
      </w:r>
      <w:r w:rsidR="00EE5961" w:rsidRPr="006C0403">
        <w:rPr>
          <w:rFonts w:ascii="Arial Narrow" w:hAnsi="Arial Narrow" w:cs="Times New Roman"/>
          <w:lang w:val="en-GB"/>
        </w:rPr>
        <w:t xml:space="preserve"> and the </w:t>
      </w:r>
      <w:r w:rsidR="002C1CBD" w:rsidRPr="006C0403">
        <w:rPr>
          <w:rFonts w:ascii="Arial Narrow" w:hAnsi="Arial Narrow" w:cs="Times New Roman"/>
          <w:lang w:val="en-GB"/>
        </w:rPr>
        <w:t xml:space="preserve">proposed reforms under the National Water and </w:t>
      </w:r>
      <w:r w:rsidR="00255CFE" w:rsidRPr="006C0403">
        <w:rPr>
          <w:rFonts w:ascii="Arial Narrow" w:hAnsi="Arial Narrow" w:cs="Times New Roman"/>
          <w:lang w:val="en-GB"/>
        </w:rPr>
        <w:t>Sanitation</w:t>
      </w:r>
      <w:r w:rsidR="002C1CBD" w:rsidRPr="006C0403">
        <w:rPr>
          <w:rFonts w:ascii="Arial Narrow" w:hAnsi="Arial Narrow" w:cs="Times New Roman"/>
          <w:lang w:val="en-GB"/>
        </w:rPr>
        <w:t xml:space="preserve"> </w:t>
      </w:r>
      <w:r w:rsidR="00255CFE" w:rsidRPr="006C0403">
        <w:rPr>
          <w:rFonts w:ascii="Arial Narrow" w:hAnsi="Arial Narrow" w:cs="Times New Roman"/>
          <w:lang w:val="en-GB"/>
        </w:rPr>
        <w:t>Investment</w:t>
      </w:r>
      <w:r w:rsidR="002C1CBD" w:rsidRPr="006C0403">
        <w:rPr>
          <w:rFonts w:ascii="Arial Narrow" w:hAnsi="Arial Narrow" w:cs="Times New Roman"/>
          <w:lang w:val="en-GB"/>
        </w:rPr>
        <w:t xml:space="preserve"> Program (NAWASIP</w:t>
      </w:r>
      <w:r w:rsidR="00255CFE" w:rsidRPr="006C0403">
        <w:rPr>
          <w:rFonts w:ascii="Arial Narrow" w:hAnsi="Arial Narrow" w:cs="Times New Roman"/>
          <w:lang w:val="en-GB"/>
        </w:rPr>
        <w:t>)</w:t>
      </w:r>
      <w:r w:rsidR="00E558DF" w:rsidRPr="006C0403">
        <w:rPr>
          <w:rFonts w:ascii="Arial Narrow" w:hAnsi="Arial Narrow" w:cs="Times New Roman"/>
          <w:lang w:val="en-GB"/>
        </w:rPr>
        <w:t xml:space="preserve">. </w:t>
      </w:r>
    </w:p>
    <w:p w14:paraId="37C8D16B" w14:textId="1A4AFCA5" w:rsidR="00E558DF" w:rsidRPr="006C0403" w:rsidRDefault="00EE5961">
      <w:pPr>
        <w:pStyle w:val="MainText"/>
        <w:numPr>
          <w:ilvl w:val="0"/>
          <w:numId w:val="20"/>
        </w:numPr>
        <w:spacing w:after="0"/>
        <w:jc w:val="both"/>
        <w:rPr>
          <w:rFonts w:ascii="Arial Narrow" w:hAnsi="Arial Narrow" w:cs="Times New Roman"/>
          <w:lang w:val="en-GB"/>
        </w:rPr>
      </w:pPr>
      <w:r w:rsidRPr="006C0403">
        <w:rPr>
          <w:rFonts w:ascii="Arial Narrow" w:hAnsi="Arial Narrow" w:cs="Times New Roman"/>
          <w:lang w:val="en-GB"/>
        </w:rPr>
        <w:t xml:space="preserve">Thorough knowledge and understanding of the </w:t>
      </w:r>
      <w:r w:rsidR="009846E5" w:rsidRPr="006C0403">
        <w:rPr>
          <w:rFonts w:ascii="Arial Narrow" w:hAnsi="Arial Narrow" w:cs="Times New Roman"/>
          <w:lang w:val="en-GB"/>
        </w:rPr>
        <w:t xml:space="preserve">gains and </w:t>
      </w:r>
      <w:r w:rsidRPr="006C0403">
        <w:rPr>
          <w:rFonts w:ascii="Arial Narrow" w:hAnsi="Arial Narrow" w:cs="Times New Roman"/>
          <w:lang w:val="en-GB"/>
        </w:rPr>
        <w:t>trends in commercialization of water services</w:t>
      </w:r>
      <w:r w:rsidR="00C8464F" w:rsidRPr="006C0403">
        <w:rPr>
          <w:rFonts w:ascii="Arial Narrow" w:hAnsi="Arial Narrow" w:cs="Times New Roman"/>
          <w:lang w:val="en-GB"/>
        </w:rPr>
        <w:t xml:space="preserve">, efficiency reforms </w:t>
      </w:r>
      <w:r w:rsidR="00E558DF" w:rsidRPr="006C0403">
        <w:rPr>
          <w:rFonts w:ascii="Arial Narrow" w:hAnsi="Arial Narrow" w:cs="Times New Roman"/>
          <w:lang w:val="en-GB"/>
        </w:rPr>
        <w:t>and progress</w:t>
      </w:r>
      <w:r w:rsidR="00C8464F" w:rsidRPr="006C0403">
        <w:rPr>
          <w:rFonts w:ascii="Arial Narrow" w:hAnsi="Arial Narrow" w:cs="Times New Roman"/>
          <w:lang w:val="en-GB"/>
        </w:rPr>
        <w:t xml:space="preserve"> towards enhanc</w:t>
      </w:r>
      <w:r w:rsidR="00E558DF" w:rsidRPr="006C0403">
        <w:rPr>
          <w:rFonts w:ascii="Arial Narrow" w:hAnsi="Arial Narrow" w:cs="Times New Roman"/>
          <w:lang w:val="en-GB"/>
        </w:rPr>
        <w:t xml:space="preserve">ing </w:t>
      </w:r>
      <w:r w:rsidR="007807AB" w:rsidRPr="006C0403">
        <w:rPr>
          <w:rFonts w:ascii="Arial Narrow" w:hAnsi="Arial Narrow" w:cs="Times New Roman"/>
          <w:lang w:val="en-GB"/>
        </w:rPr>
        <w:t>alternative</w:t>
      </w:r>
      <w:r w:rsidR="00217E4B" w:rsidRPr="006C0403">
        <w:rPr>
          <w:rFonts w:ascii="Arial Narrow" w:hAnsi="Arial Narrow" w:cs="Times New Roman"/>
          <w:lang w:val="en-GB"/>
        </w:rPr>
        <w:t xml:space="preserve"> </w:t>
      </w:r>
      <w:r w:rsidR="00E558DF" w:rsidRPr="006C0403">
        <w:rPr>
          <w:rFonts w:ascii="Arial Narrow" w:hAnsi="Arial Narrow" w:cs="Times New Roman"/>
          <w:lang w:val="en-GB"/>
        </w:rPr>
        <w:t xml:space="preserve">financing options in Kenya. </w:t>
      </w:r>
    </w:p>
    <w:p w14:paraId="004576E9" w14:textId="77777777" w:rsidR="00EF2684" w:rsidRPr="006C0403" w:rsidRDefault="00A807FA">
      <w:pPr>
        <w:pStyle w:val="MainText"/>
        <w:numPr>
          <w:ilvl w:val="0"/>
          <w:numId w:val="20"/>
        </w:numPr>
        <w:spacing w:after="0"/>
        <w:jc w:val="both"/>
        <w:rPr>
          <w:rFonts w:ascii="Arial Narrow" w:hAnsi="Arial Narrow" w:cs="Times New Roman"/>
          <w:lang w:val="en-GB"/>
        </w:rPr>
      </w:pPr>
      <w:r w:rsidRPr="006C0403">
        <w:rPr>
          <w:rFonts w:ascii="Arial Narrow" w:hAnsi="Arial Narrow" w:cs="Times New Roman"/>
          <w:lang w:val="en-GB"/>
        </w:rPr>
        <w:t xml:space="preserve">Familiarity or prior work experience for the </w:t>
      </w:r>
      <w:proofErr w:type="spellStart"/>
      <w:r w:rsidRPr="006C0403">
        <w:rPr>
          <w:rFonts w:ascii="Arial Narrow" w:hAnsi="Arial Narrow" w:cs="Times New Roman"/>
          <w:lang w:val="en-GB"/>
        </w:rPr>
        <w:t>GoK</w:t>
      </w:r>
      <w:proofErr w:type="spellEnd"/>
      <w:r w:rsidRPr="006C0403">
        <w:rPr>
          <w:rFonts w:ascii="Arial Narrow" w:hAnsi="Arial Narrow" w:cs="Times New Roman"/>
          <w:lang w:val="en-GB"/>
        </w:rPr>
        <w:t>, UN, or international development organizations a must.</w:t>
      </w:r>
    </w:p>
    <w:p w14:paraId="03EF8318" w14:textId="77777777" w:rsidR="00EF2684" w:rsidRPr="006C0403" w:rsidRDefault="00EF2684">
      <w:pPr>
        <w:pStyle w:val="MainText"/>
        <w:spacing w:after="0"/>
        <w:jc w:val="both"/>
        <w:rPr>
          <w:rFonts w:ascii="Arial Narrow" w:hAnsi="Arial Narrow" w:cs="Times New Roman"/>
          <w:lang w:val="en-GB"/>
        </w:rPr>
      </w:pPr>
    </w:p>
    <w:p w14:paraId="42F02F9F" w14:textId="77777777" w:rsidR="00EF2684" w:rsidRPr="006C0403" w:rsidRDefault="00A807FA" w:rsidP="00A122F3">
      <w:pPr>
        <w:shd w:val="clear" w:color="auto" w:fill="D9D9D9"/>
        <w:spacing w:line="276" w:lineRule="auto"/>
        <w:jc w:val="both"/>
        <w:rPr>
          <w:rFonts w:ascii="Arial Narrow" w:hAnsi="Arial Narrow"/>
          <w:b/>
          <w:color w:val="auto"/>
        </w:rPr>
      </w:pPr>
      <w:r w:rsidRPr="006C0403">
        <w:rPr>
          <w:rFonts w:ascii="Arial Narrow" w:hAnsi="Arial Narrow"/>
          <w:b/>
          <w:color w:val="auto"/>
        </w:rPr>
        <w:t>Evaluation process and methods</w:t>
      </w:r>
    </w:p>
    <w:p w14:paraId="7164A6DF" w14:textId="30E09BA4" w:rsidR="00EF2684" w:rsidRPr="006C0403" w:rsidRDefault="004F292E">
      <w:pPr>
        <w:rPr>
          <w:rFonts w:ascii="Arial Narrow" w:hAnsi="Arial Narrow"/>
        </w:rPr>
      </w:pPr>
      <w:r w:rsidRPr="006C0403">
        <w:rPr>
          <w:rFonts w:ascii="Arial Narrow" w:hAnsi="Arial Narrow"/>
        </w:rPr>
        <w:t>Interested individual c</w:t>
      </w:r>
      <w:r w:rsidR="00E91ECB" w:rsidRPr="006C0403">
        <w:rPr>
          <w:rFonts w:ascii="Arial Narrow" w:hAnsi="Arial Narrow"/>
        </w:rPr>
        <w:t>onsult</w:t>
      </w:r>
      <w:r w:rsidR="001E61E6" w:rsidRPr="006C0403">
        <w:rPr>
          <w:rFonts w:ascii="Arial Narrow" w:hAnsi="Arial Narrow"/>
        </w:rPr>
        <w:t>ant</w:t>
      </w:r>
      <w:r w:rsidRPr="006C0403">
        <w:rPr>
          <w:rFonts w:ascii="Arial Narrow" w:hAnsi="Arial Narrow"/>
        </w:rPr>
        <w:t>s</w:t>
      </w:r>
      <w:r w:rsidR="001E61E6" w:rsidRPr="006C0403">
        <w:rPr>
          <w:rFonts w:ascii="Arial Narrow" w:hAnsi="Arial Narrow"/>
        </w:rPr>
        <w:t xml:space="preserve"> </w:t>
      </w:r>
      <w:r w:rsidR="00D26C11" w:rsidRPr="006C0403">
        <w:rPr>
          <w:rFonts w:ascii="Arial Narrow" w:hAnsi="Arial Narrow"/>
        </w:rPr>
        <w:t>will submit expressio</w:t>
      </w:r>
      <w:r w:rsidR="00A3084E" w:rsidRPr="006C0403">
        <w:rPr>
          <w:rFonts w:ascii="Arial Narrow" w:hAnsi="Arial Narrow"/>
        </w:rPr>
        <w:t>n</w:t>
      </w:r>
      <w:r w:rsidR="00D26C11" w:rsidRPr="006C0403">
        <w:rPr>
          <w:rFonts w:ascii="Arial Narrow" w:hAnsi="Arial Narrow"/>
        </w:rPr>
        <w:t xml:space="preserve"> of interest explaining </w:t>
      </w:r>
      <w:r w:rsidR="00A3084E" w:rsidRPr="006C0403">
        <w:rPr>
          <w:rFonts w:ascii="Arial Narrow" w:hAnsi="Arial Narrow"/>
        </w:rPr>
        <w:t>how they ar</w:t>
      </w:r>
      <w:r w:rsidRPr="006C0403">
        <w:rPr>
          <w:rFonts w:ascii="Arial Narrow" w:hAnsi="Arial Narrow"/>
        </w:rPr>
        <w:t>e</w:t>
      </w:r>
      <w:r w:rsidR="00A3084E" w:rsidRPr="006C0403">
        <w:rPr>
          <w:rFonts w:ascii="Arial Narrow" w:hAnsi="Arial Narrow"/>
        </w:rPr>
        <w:t xml:space="preserve"> qualified for the assignment and the </w:t>
      </w:r>
      <w:r w:rsidR="00FA64EA" w:rsidRPr="006C0403">
        <w:rPr>
          <w:rFonts w:ascii="Arial Narrow" w:hAnsi="Arial Narrow"/>
        </w:rPr>
        <w:t xml:space="preserve">professional fee charged. </w:t>
      </w:r>
      <w:r w:rsidR="0066425E" w:rsidRPr="006C0403">
        <w:rPr>
          <w:rFonts w:ascii="Arial Narrow" w:hAnsi="Arial Narrow"/>
        </w:rPr>
        <w:t xml:space="preserve">Three consultants will be shortlisted for </w:t>
      </w:r>
      <w:r w:rsidR="00FA2D5A" w:rsidRPr="006C0403">
        <w:rPr>
          <w:rFonts w:ascii="Arial Narrow" w:hAnsi="Arial Narrow"/>
        </w:rPr>
        <w:t xml:space="preserve">discussion to assess </w:t>
      </w:r>
      <w:r w:rsidR="00162652" w:rsidRPr="006C0403">
        <w:rPr>
          <w:rFonts w:ascii="Arial Narrow" w:hAnsi="Arial Narrow"/>
        </w:rPr>
        <w:t xml:space="preserve">their </w:t>
      </w:r>
      <w:r w:rsidR="0015105D" w:rsidRPr="006C0403">
        <w:rPr>
          <w:rFonts w:ascii="Arial Narrow" w:hAnsi="Arial Narrow"/>
        </w:rPr>
        <w:t>suitability for</w:t>
      </w:r>
      <w:r w:rsidR="00C15357" w:rsidRPr="006C0403">
        <w:rPr>
          <w:rFonts w:ascii="Arial Narrow" w:hAnsi="Arial Narrow"/>
        </w:rPr>
        <w:t xml:space="preserve"> the assignment a</w:t>
      </w:r>
      <w:r w:rsidR="0066425E" w:rsidRPr="006C0403">
        <w:rPr>
          <w:rFonts w:ascii="Arial Narrow" w:hAnsi="Arial Narrow"/>
        </w:rPr>
        <w:t xml:space="preserve">nd the </w:t>
      </w:r>
      <w:r w:rsidR="00BA4B38" w:rsidRPr="006C0403">
        <w:rPr>
          <w:rFonts w:ascii="Arial Narrow" w:hAnsi="Arial Narrow"/>
        </w:rPr>
        <w:t xml:space="preserve">best will be selected </w:t>
      </w:r>
      <w:r w:rsidR="00E83124" w:rsidRPr="006C0403">
        <w:rPr>
          <w:rFonts w:ascii="Arial Narrow" w:hAnsi="Arial Narrow"/>
        </w:rPr>
        <w:t>b</w:t>
      </w:r>
      <w:r w:rsidR="00FA64EA" w:rsidRPr="006C0403">
        <w:rPr>
          <w:rFonts w:ascii="Arial Narrow" w:hAnsi="Arial Narrow"/>
        </w:rPr>
        <w:t>ased</w:t>
      </w:r>
      <w:r w:rsidR="00995231" w:rsidRPr="006C0403">
        <w:rPr>
          <w:rFonts w:ascii="Arial Narrow" w:hAnsi="Arial Narrow"/>
        </w:rPr>
        <w:t xml:space="preserve"> on the least cost quality and availability. </w:t>
      </w:r>
      <w:r w:rsidR="00BA4B38" w:rsidRPr="006C0403">
        <w:rPr>
          <w:rFonts w:ascii="Arial Narrow" w:hAnsi="Arial Narrow"/>
        </w:rPr>
        <w:t xml:space="preserve"> </w:t>
      </w:r>
    </w:p>
    <w:p w14:paraId="3D62BF0F" w14:textId="77777777" w:rsidR="00EF2684" w:rsidRPr="006C0403" w:rsidRDefault="00A807FA">
      <w:pPr>
        <w:shd w:val="clear" w:color="auto" w:fill="D9D9D9"/>
        <w:spacing w:line="276" w:lineRule="auto"/>
        <w:jc w:val="both"/>
        <w:rPr>
          <w:rFonts w:ascii="Arial Narrow" w:hAnsi="Arial Narrow"/>
          <w:b/>
          <w:color w:val="auto"/>
        </w:rPr>
      </w:pPr>
      <w:r w:rsidRPr="006C0403">
        <w:rPr>
          <w:rFonts w:ascii="Arial Narrow" w:hAnsi="Arial Narrow"/>
          <w:b/>
          <w:color w:val="auto"/>
        </w:rPr>
        <w:t>Administrative issues</w:t>
      </w:r>
    </w:p>
    <w:p w14:paraId="10487AA5" w14:textId="480A413C" w:rsidR="00EF2684" w:rsidRPr="006C0403" w:rsidRDefault="00E91ECB">
      <w:pPr>
        <w:shd w:val="clear" w:color="auto" w:fill="FFFFFF"/>
        <w:spacing w:line="276" w:lineRule="auto"/>
        <w:jc w:val="both"/>
        <w:rPr>
          <w:rFonts w:ascii="Arial Narrow" w:hAnsi="Arial Narrow"/>
          <w:color w:val="auto"/>
        </w:rPr>
      </w:pPr>
      <w:r w:rsidRPr="006C0403">
        <w:rPr>
          <w:rFonts w:ascii="Arial Narrow" w:hAnsi="Arial Narrow"/>
          <w:color w:val="auto"/>
        </w:rPr>
        <w:t xml:space="preserve">Consultant is expected to have his or her computer </w:t>
      </w:r>
    </w:p>
    <w:p w14:paraId="4C7584D2" w14:textId="3546BFBC" w:rsidR="00FA64EA" w:rsidRPr="006C0403" w:rsidRDefault="00FA64EA">
      <w:pPr>
        <w:shd w:val="clear" w:color="auto" w:fill="FFFFFF"/>
        <w:spacing w:line="276" w:lineRule="auto"/>
        <w:jc w:val="both"/>
        <w:rPr>
          <w:rFonts w:ascii="Arial Narrow" w:hAnsi="Arial Narrow"/>
          <w:color w:val="auto"/>
        </w:rPr>
      </w:pPr>
      <w:r w:rsidRPr="006C0403">
        <w:rPr>
          <w:rFonts w:ascii="Arial Narrow" w:hAnsi="Arial Narrow"/>
          <w:color w:val="auto"/>
        </w:rPr>
        <w:t>UNICEF will provide transport and DSA for field travel</w:t>
      </w:r>
      <w:r w:rsidR="0023679A" w:rsidRPr="006C0403">
        <w:rPr>
          <w:rFonts w:ascii="Arial Narrow" w:hAnsi="Arial Narrow"/>
          <w:color w:val="auto"/>
        </w:rPr>
        <w:t>. UNICEF will also meet th</w:t>
      </w:r>
      <w:r w:rsidR="00294744" w:rsidRPr="006C0403">
        <w:rPr>
          <w:rFonts w:ascii="Arial Narrow" w:hAnsi="Arial Narrow"/>
          <w:color w:val="auto"/>
        </w:rPr>
        <w:t>e</w:t>
      </w:r>
      <w:r w:rsidR="0023679A" w:rsidRPr="006C0403">
        <w:rPr>
          <w:rFonts w:ascii="Arial Narrow" w:hAnsi="Arial Narrow"/>
          <w:color w:val="auto"/>
        </w:rPr>
        <w:t xml:space="preserve"> cost of the </w:t>
      </w:r>
      <w:r w:rsidR="00294744" w:rsidRPr="006C0403">
        <w:rPr>
          <w:rFonts w:ascii="Arial Narrow" w:hAnsi="Arial Narrow"/>
          <w:color w:val="auto"/>
        </w:rPr>
        <w:t>consultation</w:t>
      </w:r>
      <w:r w:rsidR="0023679A" w:rsidRPr="006C0403">
        <w:rPr>
          <w:rFonts w:ascii="Arial Narrow" w:hAnsi="Arial Narrow"/>
          <w:color w:val="auto"/>
        </w:rPr>
        <w:t xml:space="preserve"> meeting with stakeholders. </w:t>
      </w:r>
      <w:r w:rsidRPr="006C0403">
        <w:rPr>
          <w:rFonts w:ascii="Arial Narrow" w:hAnsi="Arial Narrow"/>
          <w:color w:val="auto"/>
        </w:rPr>
        <w:t xml:space="preserve"> </w:t>
      </w:r>
    </w:p>
    <w:p w14:paraId="4795B766" w14:textId="77777777" w:rsidR="00EF2684" w:rsidRPr="006C0403" w:rsidRDefault="00A807FA">
      <w:pPr>
        <w:keepNext/>
        <w:keepLines/>
        <w:shd w:val="clear" w:color="auto" w:fill="D9D9D9"/>
        <w:rPr>
          <w:rFonts w:ascii="Arial Narrow" w:hAnsi="Arial Narrow"/>
          <w:b/>
        </w:rPr>
      </w:pPr>
      <w:r w:rsidRPr="006C0403">
        <w:rPr>
          <w:rFonts w:ascii="Arial Narrow" w:hAnsi="Arial Narrow"/>
          <w:b/>
        </w:rPr>
        <w:t>Project Management</w:t>
      </w:r>
    </w:p>
    <w:p w14:paraId="35469651" w14:textId="77777777" w:rsidR="0070366B" w:rsidRPr="006C0403" w:rsidRDefault="00A807FA">
      <w:pPr>
        <w:adjustRightInd w:val="0"/>
        <w:snapToGrid w:val="0"/>
        <w:jc w:val="both"/>
        <w:rPr>
          <w:rFonts w:ascii="Arial Narrow" w:hAnsi="Arial Narrow"/>
          <w:lang w:val="en-US"/>
        </w:rPr>
      </w:pPr>
      <w:r w:rsidRPr="006C0403">
        <w:rPr>
          <w:rFonts w:ascii="Arial Narrow" w:hAnsi="Arial Narrow"/>
          <w:lang w:val="en-US"/>
        </w:rPr>
        <w:t>The consultan</w:t>
      </w:r>
      <w:r w:rsidR="004B2C0C" w:rsidRPr="006C0403">
        <w:rPr>
          <w:rFonts w:ascii="Arial Narrow" w:hAnsi="Arial Narrow"/>
          <w:lang w:val="en-US"/>
        </w:rPr>
        <w:t>t</w:t>
      </w:r>
      <w:r w:rsidRPr="006C0403">
        <w:rPr>
          <w:rFonts w:ascii="Arial Narrow" w:hAnsi="Arial Narrow"/>
          <w:lang w:val="en-US"/>
        </w:rPr>
        <w:t xml:space="preserve"> will work under the </w:t>
      </w:r>
      <w:r w:rsidR="004B2C0C" w:rsidRPr="006C0403">
        <w:rPr>
          <w:rFonts w:ascii="Arial Narrow" w:hAnsi="Arial Narrow"/>
          <w:lang w:val="en-US"/>
        </w:rPr>
        <w:t xml:space="preserve">Chief of WASH </w:t>
      </w:r>
      <w:r w:rsidR="0070366B" w:rsidRPr="006C0403">
        <w:rPr>
          <w:rFonts w:ascii="Arial Narrow" w:hAnsi="Arial Narrow"/>
          <w:lang w:val="en-US"/>
        </w:rPr>
        <w:t>supervision</w:t>
      </w:r>
      <w:r w:rsidRPr="006C0403">
        <w:rPr>
          <w:rFonts w:ascii="Arial Narrow" w:hAnsi="Arial Narrow"/>
          <w:lang w:val="en-US"/>
        </w:rPr>
        <w:t>.</w:t>
      </w:r>
      <w:r w:rsidR="0070366B" w:rsidRPr="006C0403">
        <w:rPr>
          <w:rFonts w:ascii="Arial Narrow" w:hAnsi="Arial Narrow"/>
          <w:lang w:val="en-US"/>
        </w:rPr>
        <w:t xml:space="preserve"> </w:t>
      </w:r>
    </w:p>
    <w:p w14:paraId="0147CF62" w14:textId="77777777" w:rsidR="0070366B" w:rsidRPr="006C0403" w:rsidRDefault="0070366B">
      <w:pPr>
        <w:adjustRightInd w:val="0"/>
        <w:snapToGrid w:val="0"/>
        <w:jc w:val="both"/>
        <w:rPr>
          <w:rFonts w:ascii="Arial Narrow" w:hAnsi="Arial Narrow"/>
          <w:lang w:val="en-US"/>
        </w:rPr>
      </w:pPr>
    </w:p>
    <w:p w14:paraId="21F10AFF" w14:textId="700169E1" w:rsidR="00EF2684" w:rsidRPr="006C0403" w:rsidRDefault="00A807FA">
      <w:pPr>
        <w:adjustRightInd w:val="0"/>
        <w:snapToGrid w:val="0"/>
        <w:jc w:val="both"/>
        <w:rPr>
          <w:rFonts w:ascii="Arial Narrow" w:hAnsi="Arial Narrow"/>
          <w:lang w:val="en-US"/>
        </w:rPr>
      </w:pPr>
      <w:r w:rsidRPr="006C0403">
        <w:rPr>
          <w:rFonts w:ascii="Arial Narrow" w:hAnsi="Arial Narrow"/>
          <w:lang w:val="en-US"/>
        </w:rPr>
        <w:t xml:space="preserve">UNICEF and the selected </w:t>
      </w:r>
      <w:r w:rsidR="002947DA" w:rsidRPr="006C0403">
        <w:rPr>
          <w:rFonts w:ascii="Arial Narrow" w:hAnsi="Arial Narrow"/>
          <w:lang w:val="en-US"/>
        </w:rPr>
        <w:t xml:space="preserve">consultant </w:t>
      </w:r>
      <w:r w:rsidRPr="006C0403">
        <w:rPr>
          <w:rFonts w:ascii="Arial Narrow" w:hAnsi="Arial Narrow"/>
          <w:lang w:val="en-US"/>
        </w:rPr>
        <w:t xml:space="preserve">will always coordinate with both county and national Government agencies, to ensure compliance with government directives. </w:t>
      </w:r>
    </w:p>
    <w:p w14:paraId="373F9D92" w14:textId="77777777" w:rsidR="00EF2684" w:rsidRPr="006C0403" w:rsidRDefault="00EF2684">
      <w:pPr>
        <w:adjustRightInd w:val="0"/>
        <w:snapToGrid w:val="0"/>
        <w:jc w:val="both"/>
        <w:rPr>
          <w:rFonts w:ascii="Arial Narrow" w:hAnsi="Arial Narrow"/>
          <w:lang w:val="en-US"/>
        </w:rPr>
      </w:pPr>
    </w:p>
    <w:p w14:paraId="1E8CC814" w14:textId="17E615AD" w:rsidR="00EF2684" w:rsidRPr="006C0403" w:rsidRDefault="00A807FA">
      <w:pPr>
        <w:adjustRightInd w:val="0"/>
        <w:snapToGrid w:val="0"/>
        <w:jc w:val="both"/>
        <w:rPr>
          <w:rFonts w:ascii="Arial Narrow" w:hAnsi="Arial Narrow"/>
          <w:lang w:val="en-US"/>
        </w:rPr>
      </w:pPr>
      <w:r w:rsidRPr="006C0403">
        <w:rPr>
          <w:rFonts w:ascii="Arial Narrow" w:hAnsi="Arial Narrow"/>
          <w:lang w:val="en-US"/>
        </w:rPr>
        <w:t>A Technical team comprising UNICEF</w:t>
      </w:r>
      <w:r w:rsidR="00BF0B79" w:rsidRPr="006C0403">
        <w:rPr>
          <w:rFonts w:ascii="Arial Narrow" w:hAnsi="Arial Narrow"/>
          <w:lang w:val="en-US"/>
        </w:rPr>
        <w:t xml:space="preserve"> and the Water Services Regulatory Board (WASREB) </w:t>
      </w:r>
      <w:r w:rsidRPr="006C0403">
        <w:rPr>
          <w:rFonts w:ascii="Arial Narrow" w:hAnsi="Arial Narrow"/>
          <w:lang w:val="en-US"/>
        </w:rPr>
        <w:t xml:space="preserve">will provide technical inputs </w:t>
      </w:r>
      <w:r w:rsidR="00E300B4" w:rsidRPr="006C0403">
        <w:rPr>
          <w:rFonts w:ascii="Arial Narrow" w:hAnsi="Arial Narrow"/>
          <w:lang w:val="en-US"/>
        </w:rPr>
        <w:t xml:space="preserve">and feedback </w:t>
      </w:r>
      <w:r w:rsidRPr="006C0403">
        <w:rPr>
          <w:rFonts w:ascii="Arial Narrow" w:hAnsi="Arial Narrow"/>
          <w:lang w:val="en-US"/>
        </w:rPr>
        <w:t xml:space="preserve">progressively </w:t>
      </w:r>
      <w:r w:rsidR="00E300B4" w:rsidRPr="006C0403">
        <w:rPr>
          <w:rFonts w:ascii="Arial Narrow" w:hAnsi="Arial Narrow"/>
          <w:lang w:val="en-US"/>
        </w:rPr>
        <w:t xml:space="preserve">to the consultant </w:t>
      </w:r>
      <w:r w:rsidR="002947DA" w:rsidRPr="006C0403">
        <w:rPr>
          <w:rFonts w:ascii="Arial Narrow" w:hAnsi="Arial Narrow"/>
          <w:lang w:val="en-US"/>
        </w:rPr>
        <w:t xml:space="preserve">at each stage of the assignment. </w:t>
      </w:r>
      <w:r w:rsidRPr="006C0403">
        <w:rPr>
          <w:rFonts w:ascii="Arial Narrow" w:hAnsi="Arial Narrow"/>
          <w:lang w:val="en-US"/>
        </w:rPr>
        <w:t xml:space="preserve">  </w:t>
      </w:r>
    </w:p>
    <w:p w14:paraId="19E4592C" w14:textId="77777777" w:rsidR="00EF2684" w:rsidRPr="006C0403" w:rsidRDefault="00EF2684">
      <w:pPr>
        <w:adjustRightInd w:val="0"/>
        <w:snapToGrid w:val="0"/>
        <w:rPr>
          <w:rFonts w:ascii="Arial Narrow" w:hAnsi="Arial Narrow"/>
          <w:b/>
        </w:rPr>
      </w:pPr>
    </w:p>
    <w:p w14:paraId="683D9F69" w14:textId="77777777" w:rsidR="00EF2684" w:rsidRPr="006C0403" w:rsidRDefault="00A807FA">
      <w:pPr>
        <w:shd w:val="clear" w:color="auto" w:fill="D9D9D9"/>
        <w:rPr>
          <w:rFonts w:ascii="Arial Narrow" w:hAnsi="Arial Narrow"/>
          <w:b/>
        </w:rPr>
      </w:pPr>
      <w:r w:rsidRPr="006C0403">
        <w:rPr>
          <w:rFonts w:ascii="Arial Narrow" w:hAnsi="Arial Narrow"/>
          <w:b/>
        </w:rPr>
        <w:t>Any other Information</w:t>
      </w:r>
    </w:p>
    <w:p w14:paraId="1F19625A" w14:textId="5642C8C2" w:rsidR="00EF2684" w:rsidRPr="006C0403" w:rsidRDefault="00A807FA">
      <w:pPr>
        <w:pStyle w:val="ListParagraph"/>
        <w:widowControl w:val="0"/>
        <w:numPr>
          <w:ilvl w:val="0"/>
          <w:numId w:val="24"/>
        </w:numPr>
        <w:spacing w:line="276" w:lineRule="auto"/>
        <w:jc w:val="both"/>
        <w:rPr>
          <w:rFonts w:ascii="Arial Narrow" w:hAnsi="Arial Narrow"/>
        </w:rPr>
      </w:pPr>
      <w:r w:rsidRPr="006C0403">
        <w:rPr>
          <w:rFonts w:ascii="Arial Narrow" w:hAnsi="Arial Narrow"/>
        </w:rPr>
        <w:t>The consultan</w:t>
      </w:r>
      <w:r w:rsidR="00BF0B79" w:rsidRPr="006C0403">
        <w:rPr>
          <w:rFonts w:ascii="Arial Narrow" w:hAnsi="Arial Narrow"/>
        </w:rPr>
        <w:t xml:space="preserve">t </w:t>
      </w:r>
      <w:r w:rsidRPr="006C0403">
        <w:rPr>
          <w:rFonts w:ascii="Arial Narrow" w:hAnsi="Arial Narrow"/>
        </w:rPr>
        <w:t>will provide its own office space, stationery, and materials (hardware and software)</w:t>
      </w:r>
    </w:p>
    <w:p w14:paraId="2BDEDD0E" w14:textId="77777777" w:rsidR="00EF2684" w:rsidRPr="006C0403" w:rsidRDefault="00A807FA">
      <w:pPr>
        <w:pStyle w:val="ListParagraph"/>
        <w:widowControl w:val="0"/>
        <w:numPr>
          <w:ilvl w:val="0"/>
          <w:numId w:val="24"/>
        </w:numPr>
        <w:spacing w:line="276" w:lineRule="auto"/>
        <w:jc w:val="both"/>
        <w:rPr>
          <w:rFonts w:ascii="Arial Narrow" w:hAnsi="Arial Narrow"/>
        </w:rPr>
      </w:pPr>
      <w:r w:rsidRPr="006C0403">
        <w:rPr>
          <w:rFonts w:ascii="Arial Narrow" w:hAnsi="Arial Narrow"/>
        </w:rPr>
        <w:t>All payment must be within the contract agreement</w:t>
      </w:r>
    </w:p>
    <w:p w14:paraId="1FD32B12" w14:textId="77777777" w:rsidR="00EF2684" w:rsidRPr="006C0403" w:rsidRDefault="00EF2684">
      <w:pPr>
        <w:adjustRightInd w:val="0"/>
        <w:snapToGrid w:val="0"/>
        <w:rPr>
          <w:rFonts w:ascii="Arial Narrow" w:hAnsi="Arial Narrow"/>
        </w:rPr>
      </w:pPr>
    </w:p>
    <w:p w14:paraId="61D7366D" w14:textId="34CC7EE9" w:rsidR="00054B56" w:rsidRPr="008778F6" w:rsidRDefault="008778F6" w:rsidP="00054B56">
      <w:pPr>
        <w:spacing w:line="276" w:lineRule="auto"/>
        <w:jc w:val="both"/>
        <w:rPr>
          <w:rFonts w:ascii="Arial Narrow" w:hAnsi="Arial Narrow"/>
          <w:b/>
          <w:bCs/>
          <w:color w:val="auto"/>
        </w:rPr>
      </w:pPr>
      <w:bookmarkStart w:id="1" w:name="_Hlk1976891"/>
      <w:r w:rsidRPr="008778F6">
        <w:rPr>
          <w:rFonts w:ascii="Arial Narrow" w:hAnsi="Arial Narrow"/>
          <w:b/>
          <w:bCs/>
          <w:color w:val="auto"/>
        </w:rPr>
        <w:t>Please note that applications without Financial Proposal will not be considered</w:t>
      </w:r>
    </w:p>
    <w:p w14:paraId="184FD84E" w14:textId="77777777" w:rsidR="00054B56" w:rsidRPr="006C0403" w:rsidRDefault="00054B56" w:rsidP="00054B56">
      <w:pPr>
        <w:shd w:val="clear" w:color="auto" w:fill="FFFFFF"/>
        <w:spacing w:line="276" w:lineRule="auto"/>
        <w:jc w:val="both"/>
        <w:rPr>
          <w:rFonts w:ascii="Arial Narrow" w:hAnsi="Arial Narrow"/>
          <w:b/>
          <w:color w:val="auto"/>
        </w:rPr>
      </w:pPr>
      <w:r w:rsidRPr="006C0403">
        <w:rPr>
          <w:rFonts w:ascii="Arial Narrow" w:hAnsi="Arial Narrow"/>
          <w:b/>
          <w:color w:val="auto"/>
        </w:rPr>
        <w:t xml:space="preserve"> </w:t>
      </w:r>
    </w:p>
    <w:bookmarkEnd w:id="1"/>
    <w:p w14:paraId="032801DF" w14:textId="49054BDF" w:rsidR="00EF2684" w:rsidRPr="006C0403" w:rsidRDefault="00EF2684">
      <w:pPr>
        <w:adjustRightInd w:val="0"/>
        <w:snapToGrid w:val="0"/>
        <w:rPr>
          <w:rFonts w:ascii="Arial Narrow" w:hAnsi="Arial Narrow"/>
        </w:rPr>
      </w:pPr>
    </w:p>
    <w:p w14:paraId="2E7B8623" w14:textId="77777777" w:rsidR="00B035F5" w:rsidRPr="006C0403" w:rsidRDefault="00B035F5">
      <w:pPr>
        <w:adjustRightInd w:val="0"/>
        <w:snapToGrid w:val="0"/>
        <w:rPr>
          <w:rFonts w:ascii="Arial Narrow" w:hAnsi="Arial Narrow"/>
        </w:rPr>
      </w:pPr>
    </w:p>
    <w:sectPr w:rsidR="00B035F5" w:rsidRPr="006C0403" w:rsidSect="00016407">
      <w:pgSz w:w="11907" w:h="16839"/>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F62A4" w14:textId="77777777" w:rsidR="00335CE6" w:rsidRDefault="00335CE6">
      <w:r>
        <w:separator/>
      </w:r>
    </w:p>
  </w:endnote>
  <w:endnote w:type="continuationSeparator" w:id="0">
    <w:p w14:paraId="17BF33B7" w14:textId="77777777" w:rsidR="00335CE6" w:rsidRDefault="0033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9F4DB" w14:textId="77777777" w:rsidR="00335CE6" w:rsidRDefault="00335CE6">
      <w:r>
        <w:separator/>
      </w:r>
    </w:p>
  </w:footnote>
  <w:footnote w:type="continuationSeparator" w:id="0">
    <w:p w14:paraId="1BAA1A59" w14:textId="77777777" w:rsidR="00335CE6" w:rsidRDefault="0033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420"/>
        </w:tabs>
        <w:ind w:left="-3420" w:hanging="360"/>
      </w:pPr>
      <w:rPr>
        <w:rFonts w:ascii="Symbol" w:hAnsi="Symbol" w:hint="default"/>
      </w:rPr>
    </w:lvl>
  </w:abstractNum>
  <w:abstractNum w:abstractNumId="1" w15:restartNumberingAfterBreak="0">
    <w:nsid w:val="019F610F"/>
    <w:multiLevelType w:val="multilevel"/>
    <w:tmpl w:val="019F61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8E767C"/>
    <w:multiLevelType w:val="multilevel"/>
    <w:tmpl w:val="0B8E7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CD3439"/>
    <w:multiLevelType w:val="multilevel"/>
    <w:tmpl w:val="0DCD3439"/>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53DD7"/>
    <w:multiLevelType w:val="multilevel"/>
    <w:tmpl w:val="14053DD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BE21FC"/>
    <w:multiLevelType w:val="multilevel"/>
    <w:tmpl w:val="21BE21FC"/>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DC6796"/>
    <w:multiLevelType w:val="hybridMultilevel"/>
    <w:tmpl w:val="DFC883E0"/>
    <w:lvl w:ilvl="0" w:tplc="F13649F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3416"/>
    <w:multiLevelType w:val="multilevel"/>
    <w:tmpl w:val="29C23416"/>
    <w:lvl w:ilvl="0">
      <w:start w:val="1"/>
      <w:numFmt w:val="upperRoman"/>
      <w:lvlText w:val="(%1)"/>
      <w:lvlJc w:val="left"/>
      <w:pPr>
        <w:ind w:left="900" w:hanging="72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2C5C7C15"/>
    <w:multiLevelType w:val="multilevel"/>
    <w:tmpl w:val="2C5C7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6B3AC7"/>
    <w:multiLevelType w:val="multilevel"/>
    <w:tmpl w:val="2C6B3A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363BDD"/>
    <w:multiLevelType w:val="multilevel"/>
    <w:tmpl w:val="2D363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3277F4"/>
    <w:multiLevelType w:val="hybridMultilevel"/>
    <w:tmpl w:val="6E44AFD8"/>
    <w:lvl w:ilvl="0" w:tplc="6C68518A">
      <w:start w:val="1"/>
      <w:numFmt w:val="lowerLetter"/>
      <w:lvlText w:val="(%1)"/>
      <w:lvlJc w:val="left"/>
      <w:pPr>
        <w:ind w:left="720" w:hanging="360"/>
      </w:pPr>
      <w:rPr>
        <w:rFonts w:ascii="Arial Narrow" w:eastAsia="MS Mincho"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42941"/>
    <w:multiLevelType w:val="multilevel"/>
    <w:tmpl w:val="2F24294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A465E0"/>
    <w:multiLevelType w:val="multilevel"/>
    <w:tmpl w:val="33A465E0"/>
    <w:lvl w:ilvl="0">
      <w:start w:val="1"/>
      <w:numFmt w:val="bullet"/>
      <w:lvlText w:val=""/>
      <w:lvlJc w:val="left"/>
      <w:pPr>
        <w:tabs>
          <w:tab w:val="left" w:pos="720"/>
        </w:tabs>
        <w:ind w:left="720" w:hanging="360"/>
      </w:pPr>
      <w:rPr>
        <w:rFonts w:ascii="Symbol" w:hAnsi="Symbol" w:hint="default"/>
      </w:rPr>
    </w:lvl>
    <w:lvl w:ilvl="1">
      <w:start w:val="2"/>
      <w:numFmt w:val="lowerLetter"/>
      <w:lvlText w:val="(%2)"/>
      <w:lvlJc w:val="left"/>
      <w:pPr>
        <w:tabs>
          <w:tab w:val="left" w:pos="1440"/>
        </w:tabs>
        <w:ind w:left="1440" w:hanging="360"/>
      </w:pPr>
      <w:rPr>
        <w:rFonts w:hint="default"/>
      </w:rPr>
    </w:lvl>
    <w:lvl w:ilvl="2">
      <w:start w:val="8"/>
      <w:numFmt w:val="decimal"/>
      <w:lvlText w:val="%3"/>
      <w:lvlJc w:val="left"/>
      <w:pPr>
        <w:tabs>
          <w:tab w:val="left" w:pos="2880"/>
        </w:tabs>
        <w:ind w:left="2880" w:hanging="900"/>
      </w:pPr>
      <w:rPr>
        <w:rFonts w:hint="default"/>
      </w:rPr>
    </w:lvl>
    <w:lvl w:ilvl="3">
      <w:start w:val="1"/>
      <w:numFmt w:val="decimal"/>
      <w:lvlText w:val="%4."/>
      <w:lvlJc w:val="left"/>
      <w:pPr>
        <w:tabs>
          <w:tab w:val="left" w:pos="3240"/>
        </w:tabs>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BE8738C"/>
    <w:multiLevelType w:val="hybridMultilevel"/>
    <w:tmpl w:val="F9F26F76"/>
    <w:lvl w:ilvl="0" w:tplc="7040D3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BB2675"/>
    <w:multiLevelType w:val="multilevel"/>
    <w:tmpl w:val="3FBB2675"/>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AD3DA2"/>
    <w:multiLevelType w:val="hybridMultilevel"/>
    <w:tmpl w:val="02443E40"/>
    <w:lvl w:ilvl="0" w:tplc="768EA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A7EA0"/>
    <w:multiLevelType w:val="multilevel"/>
    <w:tmpl w:val="44AA7EA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F03091"/>
    <w:multiLevelType w:val="multilevel"/>
    <w:tmpl w:val="46F03091"/>
    <w:lvl w:ilvl="0">
      <w:start w:val="1"/>
      <w:numFmt w:val="lowerRoman"/>
      <w:lvlText w:val="(%1)"/>
      <w:lvlJc w:val="left"/>
      <w:pPr>
        <w:ind w:left="1440" w:hanging="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72D4D2C"/>
    <w:multiLevelType w:val="multilevel"/>
    <w:tmpl w:val="472D4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F7600C"/>
    <w:multiLevelType w:val="hybridMultilevel"/>
    <w:tmpl w:val="CE260FD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4C33B9"/>
    <w:multiLevelType w:val="multilevel"/>
    <w:tmpl w:val="4D4C33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7C08AD"/>
    <w:multiLevelType w:val="multilevel"/>
    <w:tmpl w:val="537C08AD"/>
    <w:lvl w:ilvl="0">
      <w:start w:val="1"/>
      <w:numFmt w:val="lowerLetter"/>
      <w:lvlText w:val="(%1)"/>
      <w:lvlJc w:val="left"/>
      <w:pPr>
        <w:ind w:left="360" w:hanging="360"/>
      </w:pPr>
      <w:rPr>
        <w:rFonts w:asciiTheme="majorHAnsi" w:eastAsia="MS Mincho" w:hAnsiTheme="majorHAnsi" w:cs="Calibri Light"/>
      </w:rPr>
    </w:lvl>
    <w:lvl w:ilvl="1">
      <w:start w:val="1"/>
      <w:numFmt w:val="lowerLetter"/>
      <w:lvlText w:val="(%2)"/>
      <w:lvlJc w:val="left"/>
      <w:pPr>
        <w:ind w:left="1350" w:hanging="360"/>
      </w:pPr>
      <w:rPr>
        <w:rFonts w:hint="default"/>
      </w:rPr>
    </w:lvl>
    <w:lvl w:ilvl="2">
      <w:start w:val="1"/>
      <w:numFmt w:val="bullet"/>
      <w:lvlText w:val="•"/>
      <w:lvlJc w:val="left"/>
      <w:pPr>
        <w:ind w:left="2340" w:hanging="720"/>
      </w:pPr>
      <w:rPr>
        <w:rFonts w:ascii="Times New Roman" w:eastAsiaTheme="minorEastAsia" w:hAnsi="Times New Roman" w:cs="Times New Roman"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820619"/>
    <w:multiLevelType w:val="hybridMultilevel"/>
    <w:tmpl w:val="182CACAC"/>
    <w:lvl w:ilvl="0" w:tplc="50F2B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B005B"/>
    <w:multiLevelType w:val="hybridMultilevel"/>
    <w:tmpl w:val="8B04BABC"/>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D4A20"/>
    <w:multiLevelType w:val="multilevel"/>
    <w:tmpl w:val="5B5D4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953271"/>
    <w:multiLevelType w:val="hybridMultilevel"/>
    <w:tmpl w:val="03D2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430F8"/>
    <w:multiLevelType w:val="multilevel"/>
    <w:tmpl w:val="610430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202EA7"/>
    <w:multiLevelType w:val="multilevel"/>
    <w:tmpl w:val="69202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951E0D"/>
    <w:multiLevelType w:val="hybridMultilevel"/>
    <w:tmpl w:val="152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7276E"/>
    <w:multiLevelType w:val="multilevel"/>
    <w:tmpl w:val="6B5727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75867A45"/>
    <w:multiLevelType w:val="hybridMultilevel"/>
    <w:tmpl w:val="6E44AFD8"/>
    <w:lvl w:ilvl="0" w:tplc="6C68518A">
      <w:start w:val="1"/>
      <w:numFmt w:val="lowerLetter"/>
      <w:lvlText w:val="(%1)"/>
      <w:lvlJc w:val="left"/>
      <w:pPr>
        <w:ind w:left="720" w:hanging="360"/>
      </w:pPr>
      <w:rPr>
        <w:rFonts w:ascii="Arial Narrow" w:eastAsia="MS Mincho"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F5EDA"/>
    <w:multiLevelType w:val="multilevel"/>
    <w:tmpl w:val="766F5ED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71B154A"/>
    <w:multiLevelType w:val="multilevel"/>
    <w:tmpl w:val="771B1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CA1536"/>
    <w:multiLevelType w:val="hybridMultilevel"/>
    <w:tmpl w:val="D0EE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5"/>
  </w:num>
  <w:num w:numId="4">
    <w:abstractNumId w:val="7"/>
  </w:num>
  <w:num w:numId="5">
    <w:abstractNumId w:val="9"/>
  </w:num>
  <w:num w:numId="6">
    <w:abstractNumId w:val="13"/>
  </w:num>
  <w:num w:numId="7">
    <w:abstractNumId w:val="32"/>
  </w:num>
  <w:num w:numId="8">
    <w:abstractNumId w:val="4"/>
  </w:num>
  <w:num w:numId="9">
    <w:abstractNumId w:val="27"/>
  </w:num>
  <w:num w:numId="10">
    <w:abstractNumId w:val="12"/>
  </w:num>
  <w:num w:numId="11">
    <w:abstractNumId w:val="8"/>
  </w:num>
  <w:num w:numId="12">
    <w:abstractNumId w:val="1"/>
  </w:num>
  <w:num w:numId="13">
    <w:abstractNumId w:val="21"/>
  </w:num>
  <w:num w:numId="14">
    <w:abstractNumId w:val="25"/>
  </w:num>
  <w:num w:numId="15">
    <w:abstractNumId w:val="17"/>
  </w:num>
  <w:num w:numId="16">
    <w:abstractNumId w:val="2"/>
  </w:num>
  <w:num w:numId="17">
    <w:abstractNumId w:val="28"/>
  </w:num>
  <w:num w:numId="18">
    <w:abstractNumId w:val="3"/>
  </w:num>
  <w:num w:numId="19">
    <w:abstractNumId w:val="30"/>
  </w:num>
  <w:num w:numId="20">
    <w:abstractNumId w:val="15"/>
  </w:num>
  <w:num w:numId="21">
    <w:abstractNumId w:val="18"/>
  </w:num>
  <w:num w:numId="22">
    <w:abstractNumId w:val="33"/>
  </w:num>
  <w:num w:numId="23">
    <w:abstractNumId w:val="19"/>
  </w:num>
  <w:num w:numId="24">
    <w:abstractNumId w:val="10"/>
  </w:num>
  <w:num w:numId="25">
    <w:abstractNumId w:val="26"/>
  </w:num>
  <w:num w:numId="26">
    <w:abstractNumId w:val="29"/>
  </w:num>
  <w:num w:numId="27">
    <w:abstractNumId w:val="20"/>
  </w:num>
  <w:num w:numId="28">
    <w:abstractNumId w:val="14"/>
  </w:num>
  <w:num w:numId="29">
    <w:abstractNumId w:val="34"/>
  </w:num>
  <w:num w:numId="30">
    <w:abstractNumId w:val="6"/>
  </w:num>
  <w:num w:numId="31">
    <w:abstractNumId w:val="16"/>
  </w:num>
  <w:num w:numId="32">
    <w:abstractNumId w:val="31"/>
  </w:num>
  <w:num w:numId="33">
    <w:abstractNumId w:val="11"/>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BC"/>
    <w:rsid w:val="00001CE8"/>
    <w:rsid w:val="000023A3"/>
    <w:rsid w:val="000026AF"/>
    <w:rsid w:val="00004771"/>
    <w:rsid w:val="000056A1"/>
    <w:rsid w:val="00007CCA"/>
    <w:rsid w:val="0001002D"/>
    <w:rsid w:val="000146F4"/>
    <w:rsid w:val="00016407"/>
    <w:rsid w:val="00025F34"/>
    <w:rsid w:val="00027DD2"/>
    <w:rsid w:val="00030C50"/>
    <w:rsid w:val="00034EE9"/>
    <w:rsid w:val="00035481"/>
    <w:rsid w:val="00035BB1"/>
    <w:rsid w:val="00035CEB"/>
    <w:rsid w:val="00036D7D"/>
    <w:rsid w:val="000370DC"/>
    <w:rsid w:val="00040A61"/>
    <w:rsid w:val="000418F3"/>
    <w:rsid w:val="00042C4E"/>
    <w:rsid w:val="000441BC"/>
    <w:rsid w:val="00044441"/>
    <w:rsid w:val="00045D47"/>
    <w:rsid w:val="0004786F"/>
    <w:rsid w:val="00050387"/>
    <w:rsid w:val="00054246"/>
    <w:rsid w:val="00054B56"/>
    <w:rsid w:val="000560DF"/>
    <w:rsid w:val="0005641C"/>
    <w:rsid w:val="000570A5"/>
    <w:rsid w:val="0006205E"/>
    <w:rsid w:val="00062D0B"/>
    <w:rsid w:val="00062E1D"/>
    <w:rsid w:val="00063C86"/>
    <w:rsid w:val="00065AED"/>
    <w:rsid w:val="00066BD9"/>
    <w:rsid w:val="00067801"/>
    <w:rsid w:val="00067ED6"/>
    <w:rsid w:val="00072217"/>
    <w:rsid w:val="00073210"/>
    <w:rsid w:val="0007782B"/>
    <w:rsid w:val="00077B55"/>
    <w:rsid w:val="00081044"/>
    <w:rsid w:val="0008355B"/>
    <w:rsid w:val="00085854"/>
    <w:rsid w:val="00086212"/>
    <w:rsid w:val="00091CE8"/>
    <w:rsid w:val="00093F5D"/>
    <w:rsid w:val="000A0464"/>
    <w:rsid w:val="000A44D5"/>
    <w:rsid w:val="000A7D18"/>
    <w:rsid w:val="000A7E66"/>
    <w:rsid w:val="000B2E58"/>
    <w:rsid w:val="000B4D30"/>
    <w:rsid w:val="000B5704"/>
    <w:rsid w:val="000B7814"/>
    <w:rsid w:val="000C0D1F"/>
    <w:rsid w:val="000C2578"/>
    <w:rsid w:val="000C342F"/>
    <w:rsid w:val="000C4074"/>
    <w:rsid w:val="000C51C5"/>
    <w:rsid w:val="000D2558"/>
    <w:rsid w:val="000D2830"/>
    <w:rsid w:val="000D2D3D"/>
    <w:rsid w:val="000D3938"/>
    <w:rsid w:val="000E035F"/>
    <w:rsid w:val="000E0AE5"/>
    <w:rsid w:val="000E3858"/>
    <w:rsid w:val="000E3DF9"/>
    <w:rsid w:val="000E5035"/>
    <w:rsid w:val="000E5CC5"/>
    <w:rsid w:val="000F0F0E"/>
    <w:rsid w:val="000F3697"/>
    <w:rsid w:val="000F38B1"/>
    <w:rsid w:val="000F3DD9"/>
    <w:rsid w:val="000F404A"/>
    <w:rsid w:val="000F5156"/>
    <w:rsid w:val="00100E15"/>
    <w:rsid w:val="001059EC"/>
    <w:rsid w:val="00107DF8"/>
    <w:rsid w:val="00110A27"/>
    <w:rsid w:val="00111087"/>
    <w:rsid w:val="001165B5"/>
    <w:rsid w:val="00122CCE"/>
    <w:rsid w:val="00124970"/>
    <w:rsid w:val="00125FFB"/>
    <w:rsid w:val="00126A71"/>
    <w:rsid w:val="0013078D"/>
    <w:rsid w:val="001309AB"/>
    <w:rsid w:val="0013566B"/>
    <w:rsid w:val="0014097A"/>
    <w:rsid w:val="00141B26"/>
    <w:rsid w:val="00142633"/>
    <w:rsid w:val="0014356D"/>
    <w:rsid w:val="00143677"/>
    <w:rsid w:val="00143820"/>
    <w:rsid w:val="00145E52"/>
    <w:rsid w:val="00145FE8"/>
    <w:rsid w:val="0015105D"/>
    <w:rsid w:val="00153205"/>
    <w:rsid w:val="00153208"/>
    <w:rsid w:val="00154454"/>
    <w:rsid w:val="00157037"/>
    <w:rsid w:val="00157477"/>
    <w:rsid w:val="00157854"/>
    <w:rsid w:val="00161884"/>
    <w:rsid w:val="00161BA6"/>
    <w:rsid w:val="00161FA0"/>
    <w:rsid w:val="00162652"/>
    <w:rsid w:val="00162A90"/>
    <w:rsid w:val="00164678"/>
    <w:rsid w:val="001646C7"/>
    <w:rsid w:val="001648FF"/>
    <w:rsid w:val="001713AD"/>
    <w:rsid w:val="00172B37"/>
    <w:rsid w:val="00172E13"/>
    <w:rsid w:val="00175A2D"/>
    <w:rsid w:val="00175AA2"/>
    <w:rsid w:val="00175B73"/>
    <w:rsid w:val="00177547"/>
    <w:rsid w:val="00181A00"/>
    <w:rsid w:val="00187CF2"/>
    <w:rsid w:val="00190D4D"/>
    <w:rsid w:val="001933C6"/>
    <w:rsid w:val="001942CC"/>
    <w:rsid w:val="00194FA1"/>
    <w:rsid w:val="001A1016"/>
    <w:rsid w:val="001A2DEE"/>
    <w:rsid w:val="001B008E"/>
    <w:rsid w:val="001B00A6"/>
    <w:rsid w:val="001B6ABB"/>
    <w:rsid w:val="001B7128"/>
    <w:rsid w:val="001C0D55"/>
    <w:rsid w:val="001C1BCD"/>
    <w:rsid w:val="001C1E25"/>
    <w:rsid w:val="001C4F79"/>
    <w:rsid w:val="001C78C0"/>
    <w:rsid w:val="001D0B34"/>
    <w:rsid w:val="001D20A3"/>
    <w:rsid w:val="001D5276"/>
    <w:rsid w:val="001D6D46"/>
    <w:rsid w:val="001E1167"/>
    <w:rsid w:val="001E14DD"/>
    <w:rsid w:val="001E2BED"/>
    <w:rsid w:val="001E30F2"/>
    <w:rsid w:val="001E3298"/>
    <w:rsid w:val="001E3959"/>
    <w:rsid w:val="001E5507"/>
    <w:rsid w:val="001E61E6"/>
    <w:rsid w:val="001E6A7D"/>
    <w:rsid w:val="001E7B44"/>
    <w:rsid w:val="001F6546"/>
    <w:rsid w:val="0020306E"/>
    <w:rsid w:val="00203CAD"/>
    <w:rsid w:val="0020484C"/>
    <w:rsid w:val="00204B15"/>
    <w:rsid w:val="00205A79"/>
    <w:rsid w:val="00206677"/>
    <w:rsid w:val="00206B4A"/>
    <w:rsid w:val="002113CB"/>
    <w:rsid w:val="00213301"/>
    <w:rsid w:val="00214215"/>
    <w:rsid w:val="00214B06"/>
    <w:rsid w:val="00217E4B"/>
    <w:rsid w:val="00220301"/>
    <w:rsid w:val="00221DF4"/>
    <w:rsid w:val="00222F27"/>
    <w:rsid w:val="00224CA6"/>
    <w:rsid w:val="002256B9"/>
    <w:rsid w:val="002264B0"/>
    <w:rsid w:val="00226A58"/>
    <w:rsid w:val="00234817"/>
    <w:rsid w:val="002348A9"/>
    <w:rsid w:val="00234F35"/>
    <w:rsid w:val="0023679A"/>
    <w:rsid w:val="00236A81"/>
    <w:rsid w:val="002424E9"/>
    <w:rsid w:val="00242A95"/>
    <w:rsid w:val="0024530E"/>
    <w:rsid w:val="00246B0B"/>
    <w:rsid w:val="00247E99"/>
    <w:rsid w:val="00250376"/>
    <w:rsid w:val="002538D0"/>
    <w:rsid w:val="00254E60"/>
    <w:rsid w:val="00255CFE"/>
    <w:rsid w:val="00256917"/>
    <w:rsid w:val="00257B1D"/>
    <w:rsid w:val="00257D48"/>
    <w:rsid w:val="0026057D"/>
    <w:rsid w:val="00263C65"/>
    <w:rsid w:val="002664E7"/>
    <w:rsid w:val="0026721F"/>
    <w:rsid w:val="00272928"/>
    <w:rsid w:val="00274702"/>
    <w:rsid w:val="0027490E"/>
    <w:rsid w:val="0027595A"/>
    <w:rsid w:val="00280150"/>
    <w:rsid w:val="00281B03"/>
    <w:rsid w:val="002842A7"/>
    <w:rsid w:val="002900F7"/>
    <w:rsid w:val="00292BA8"/>
    <w:rsid w:val="00294744"/>
    <w:rsid w:val="002947DA"/>
    <w:rsid w:val="00295CC1"/>
    <w:rsid w:val="002973B4"/>
    <w:rsid w:val="002A246F"/>
    <w:rsid w:val="002A2648"/>
    <w:rsid w:val="002A3E34"/>
    <w:rsid w:val="002A555B"/>
    <w:rsid w:val="002A665A"/>
    <w:rsid w:val="002A734F"/>
    <w:rsid w:val="002A73F3"/>
    <w:rsid w:val="002A7C77"/>
    <w:rsid w:val="002B1327"/>
    <w:rsid w:val="002B6A35"/>
    <w:rsid w:val="002C1CBD"/>
    <w:rsid w:val="002C3A84"/>
    <w:rsid w:val="002C4FDB"/>
    <w:rsid w:val="002C583E"/>
    <w:rsid w:val="002C5D27"/>
    <w:rsid w:val="002C67F2"/>
    <w:rsid w:val="002C703E"/>
    <w:rsid w:val="002C7B0B"/>
    <w:rsid w:val="002D0EA2"/>
    <w:rsid w:val="002D6BD3"/>
    <w:rsid w:val="002E037F"/>
    <w:rsid w:val="002E1A59"/>
    <w:rsid w:val="002E3DB0"/>
    <w:rsid w:val="002E6816"/>
    <w:rsid w:val="002F1610"/>
    <w:rsid w:val="002F3987"/>
    <w:rsid w:val="00300C9A"/>
    <w:rsid w:val="0030182C"/>
    <w:rsid w:val="003022E4"/>
    <w:rsid w:val="00302E23"/>
    <w:rsid w:val="00304194"/>
    <w:rsid w:val="00304234"/>
    <w:rsid w:val="00304343"/>
    <w:rsid w:val="00306BC1"/>
    <w:rsid w:val="00315582"/>
    <w:rsid w:val="00317A56"/>
    <w:rsid w:val="003214AD"/>
    <w:rsid w:val="003232D3"/>
    <w:rsid w:val="0032471C"/>
    <w:rsid w:val="00324956"/>
    <w:rsid w:val="00327CFC"/>
    <w:rsid w:val="0033052A"/>
    <w:rsid w:val="003310E5"/>
    <w:rsid w:val="00332AA8"/>
    <w:rsid w:val="00335CE6"/>
    <w:rsid w:val="00340F5D"/>
    <w:rsid w:val="00342FD9"/>
    <w:rsid w:val="0034379F"/>
    <w:rsid w:val="00343DD1"/>
    <w:rsid w:val="00344C58"/>
    <w:rsid w:val="00345498"/>
    <w:rsid w:val="003459D8"/>
    <w:rsid w:val="003469B0"/>
    <w:rsid w:val="00347E49"/>
    <w:rsid w:val="0035032E"/>
    <w:rsid w:val="00351349"/>
    <w:rsid w:val="003524DB"/>
    <w:rsid w:val="003525D6"/>
    <w:rsid w:val="003527D9"/>
    <w:rsid w:val="0035483B"/>
    <w:rsid w:val="00355137"/>
    <w:rsid w:val="00360A92"/>
    <w:rsid w:val="00361D25"/>
    <w:rsid w:val="00362429"/>
    <w:rsid w:val="00363E9B"/>
    <w:rsid w:val="00364557"/>
    <w:rsid w:val="003700FA"/>
    <w:rsid w:val="00370ED6"/>
    <w:rsid w:val="00371797"/>
    <w:rsid w:val="0037195C"/>
    <w:rsid w:val="003728C5"/>
    <w:rsid w:val="00372E64"/>
    <w:rsid w:val="00373532"/>
    <w:rsid w:val="003743C2"/>
    <w:rsid w:val="00374F8E"/>
    <w:rsid w:val="003764FD"/>
    <w:rsid w:val="00381E0B"/>
    <w:rsid w:val="003837CF"/>
    <w:rsid w:val="00391700"/>
    <w:rsid w:val="00392B06"/>
    <w:rsid w:val="003936CE"/>
    <w:rsid w:val="003936D2"/>
    <w:rsid w:val="003971B8"/>
    <w:rsid w:val="00397960"/>
    <w:rsid w:val="003A0EA6"/>
    <w:rsid w:val="003A1C3C"/>
    <w:rsid w:val="003A29C2"/>
    <w:rsid w:val="003A30E3"/>
    <w:rsid w:val="003A63A2"/>
    <w:rsid w:val="003B0605"/>
    <w:rsid w:val="003B21C6"/>
    <w:rsid w:val="003B6749"/>
    <w:rsid w:val="003C0C94"/>
    <w:rsid w:val="003C18BE"/>
    <w:rsid w:val="003C1BC7"/>
    <w:rsid w:val="003C3ACF"/>
    <w:rsid w:val="003C3DF6"/>
    <w:rsid w:val="003C5897"/>
    <w:rsid w:val="003C602F"/>
    <w:rsid w:val="003C6966"/>
    <w:rsid w:val="003C7627"/>
    <w:rsid w:val="003C7BA5"/>
    <w:rsid w:val="003C7F52"/>
    <w:rsid w:val="003D1CF4"/>
    <w:rsid w:val="003D424B"/>
    <w:rsid w:val="003D4E19"/>
    <w:rsid w:val="003D5176"/>
    <w:rsid w:val="003E4BFC"/>
    <w:rsid w:val="003E5B45"/>
    <w:rsid w:val="003E6C66"/>
    <w:rsid w:val="003F0B7D"/>
    <w:rsid w:val="003F0D0B"/>
    <w:rsid w:val="003F37C8"/>
    <w:rsid w:val="003F47FF"/>
    <w:rsid w:val="003F75F8"/>
    <w:rsid w:val="004044AA"/>
    <w:rsid w:val="00412415"/>
    <w:rsid w:val="00412C3F"/>
    <w:rsid w:val="00413757"/>
    <w:rsid w:val="00414C90"/>
    <w:rsid w:val="004157A5"/>
    <w:rsid w:val="00415A4E"/>
    <w:rsid w:val="0041649E"/>
    <w:rsid w:val="0042128E"/>
    <w:rsid w:val="00421D90"/>
    <w:rsid w:val="00430916"/>
    <w:rsid w:val="004310AF"/>
    <w:rsid w:val="0043141B"/>
    <w:rsid w:val="00431810"/>
    <w:rsid w:val="0043220D"/>
    <w:rsid w:val="00433087"/>
    <w:rsid w:val="00433E5C"/>
    <w:rsid w:val="00433E77"/>
    <w:rsid w:val="0043576F"/>
    <w:rsid w:val="0043676E"/>
    <w:rsid w:val="004371D9"/>
    <w:rsid w:val="0044088E"/>
    <w:rsid w:val="0044374D"/>
    <w:rsid w:val="004444A7"/>
    <w:rsid w:val="004544CB"/>
    <w:rsid w:val="00454B51"/>
    <w:rsid w:val="0045651F"/>
    <w:rsid w:val="0046389E"/>
    <w:rsid w:val="004650E2"/>
    <w:rsid w:val="00465259"/>
    <w:rsid w:val="004711B5"/>
    <w:rsid w:val="0047162F"/>
    <w:rsid w:val="00472D45"/>
    <w:rsid w:val="0047758B"/>
    <w:rsid w:val="004804B7"/>
    <w:rsid w:val="004820D0"/>
    <w:rsid w:val="004827BE"/>
    <w:rsid w:val="00483152"/>
    <w:rsid w:val="004832E2"/>
    <w:rsid w:val="00485384"/>
    <w:rsid w:val="00485ED3"/>
    <w:rsid w:val="004908E9"/>
    <w:rsid w:val="00492D5B"/>
    <w:rsid w:val="00492E53"/>
    <w:rsid w:val="00496776"/>
    <w:rsid w:val="00497684"/>
    <w:rsid w:val="004A28A4"/>
    <w:rsid w:val="004A4272"/>
    <w:rsid w:val="004A5678"/>
    <w:rsid w:val="004A75D6"/>
    <w:rsid w:val="004B0DC2"/>
    <w:rsid w:val="004B2C0C"/>
    <w:rsid w:val="004B52E6"/>
    <w:rsid w:val="004B64D0"/>
    <w:rsid w:val="004C1110"/>
    <w:rsid w:val="004C197B"/>
    <w:rsid w:val="004C301D"/>
    <w:rsid w:val="004C4B1A"/>
    <w:rsid w:val="004C5374"/>
    <w:rsid w:val="004C5869"/>
    <w:rsid w:val="004C61B6"/>
    <w:rsid w:val="004C7820"/>
    <w:rsid w:val="004D03DA"/>
    <w:rsid w:val="004D0554"/>
    <w:rsid w:val="004D08AF"/>
    <w:rsid w:val="004D301C"/>
    <w:rsid w:val="004D6C38"/>
    <w:rsid w:val="004D768C"/>
    <w:rsid w:val="004D7A88"/>
    <w:rsid w:val="004E12C5"/>
    <w:rsid w:val="004E4A7D"/>
    <w:rsid w:val="004E4F0A"/>
    <w:rsid w:val="004E73FC"/>
    <w:rsid w:val="004E773C"/>
    <w:rsid w:val="004F292E"/>
    <w:rsid w:val="004F2C3F"/>
    <w:rsid w:val="004F5B6E"/>
    <w:rsid w:val="005010A3"/>
    <w:rsid w:val="00501610"/>
    <w:rsid w:val="00502C8F"/>
    <w:rsid w:val="0050497D"/>
    <w:rsid w:val="00505CA1"/>
    <w:rsid w:val="005066A5"/>
    <w:rsid w:val="00512A12"/>
    <w:rsid w:val="00514E85"/>
    <w:rsid w:val="00514FB1"/>
    <w:rsid w:val="005150AF"/>
    <w:rsid w:val="0051572A"/>
    <w:rsid w:val="00515BF9"/>
    <w:rsid w:val="00521FC1"/>
    <w:rsid w:val="005225FC"/>
    <w:rsid w:val="00522CF3"/>
    <w:rsid w:val="00523622"/>
    <w:rsid w:val="00524E62"/>
    <w:rsid w:val="00535E1E"/>
    <w:rsid w:val="00540364"/>
    <w:rsid w:val="00541843"/>
    <w:rsid w:val="00544C3B"/>
    <w:rsid w:val="00547ECC"/>
    <w:rsid w:val="005508BE"/>
    <w:rsid w:val="00550AA8"/>
    <w:rsid w:val="005510CE"/>
    <w:rsid w:val="005513F6"/>
    <w:rsid w:val="00554166"/>
    <w:rsid w:val="00557A23"/>
    <w:rsid w:val="00560C49"/>
    <w:rsid w:val="005631A4"/>
    <w:rsid w:val="005631D2"/>
    <w:rsid w:val="0056395E"/>
    <w:rsid w:val="00566B76"/>
    <w:rsid w:val="00567F69"/>
    <w:rsid w:val="00570038"/>
    <w:rsid w:val="00570FEC"/>
    <w:rsid w:val="00571CB4"/>
    <w:rsid w:val="00571D3E"/>
    <w:rsid w:val="00572208"/>
    <w:rsid w:val="005729D6"/>
    <w:rsid w:val="00572DA5"/>
    <w:rsid w:val="00577759"/>
    <w:rsid w:val="00580D17"/>
    <w:rsid w:val="005819DE"/>
    <w:rsid w:val="00585B5A"/>
    <w:rsid w:val="00585E4B"/>
    <w:rsid w:val="00590622"/>
    <w:rsid w:val="00592738"/>
    <w:rsid w:val="005934CB"/>
    <w:rsid w:val="00595974"/>
    <w:rsid w:val="005960BE"/>
    <w:rsid w:val="00597C35"/>
    <w:rsid w:val="005A013F"/>
    <w:rsid w:val="005A178A"/>
    <w:rsid w:val="005A181D"/>
    <w:rsid w:val="005A18CF"/>
    <w:rsid w:val="005B1DFB"/>
    <w:rsid w:val="005B4EB6"/>
    <w:rsid w:val="005B4F6A"/>
    <w:rsid w:val="005B5613"/>
    <w:rsid w:val="005B75DE"/>
    <w:rsid w:val="005B7882"/>
    <w:rsid w:val="005C2461"/>
    <w:rsid w:val="005C2515"/>
    <w:rsid w:val="005C371F"/>
    <w:rsid w:val="005C3905"/>
    <w:rsid w:val="005C5E47"/>
    <w:rsid w:val="005C7D24"/>
    <w:rsid w:val="005D15D2"/>
    <w:rsid w:val="005D72E8"/>
    <w:rsid w:val="005D74EF"/>
    <w:rsid w:val="005D7AE4"/>
    <w:rsid w:val="005E0B2C"/>
    <w:rsid w:val="005E3A01"/>
    <w:rsid w:val="005E7AE8"/>
    <w:rsid w:val="005F1DBC"/>
    <w:rsid w:val="005F35BD"/>
    <w:rsid w:val="005F3952"/>
    <w:rsid w:val="005F400C"/>
    <w:rsid w:val="005F484D"/>
    <w:rsid w:val="005F632F"/>
    <w:rsid w:val="005F7895"/>
    <w:rsid w:val="005F7ED4"/>
    <w:rsid w:val="00603772"/>
    <w:rsid w:val="006053EB"/>
    <w:rsid w:val="0060798D"/>
    <w:rsid w:val="006101EF"/>
    <w:rsid w:val="00615D06"/>
    <w:rsid w:val="00616676"/>
    <w:rsid w:val="006168FD"/>
    <w:rsid w:val="00616B42"/>
    <w:rsid w:val="00617620"/>
    <w:rsid w:val="0062139A"/>
    <w:rsid w:val="00624434"/>
    <w:rsid w:val="006245EB"/>
    <w:rsid w:val="00625773"/>
    <w:rsid w:val="00625CF9"/>
    <w:rsid w:val="00626890"/>
    <w:rsid w:val="006277B9"/>
    <w:rsid w:val="00630DF5"/>
    <w:rsid w:val="00632444"/>
    <w:rsid w:val="0063680F"/>
    <w:rsid w:val="00637BA3"/>
    <w:rsid w:val="00637DB8"/>
    <w:rsid w:val="00640119"/>
    <w:rsid w:val="006414C7"/>
    <w:rsid w:val="00642487"/>
    <w:rsid w:val="00643354"/>
    <w:rsid w:val="0064404F"/>
    <w:rsid w:val="00644207"/>
    <w:rsid w:val="00646112"/>
    <w:rsid w:val="0065050B"/>
    <w:rsid w:val="00650CF4"/>
    <w:rsid w:val="00650E59"/>
    <w:rsid w:val="00652F16"/>
    <w:rsid w:val="006537B8"/>
    <w:rsid w:val="00654F10"/>
    <w:rsid w:val="00660209"/>
    <w:rsid w:val="006631D8"/>
    <w:rsid w:val="0066425E"/>
    <w:rsid w:val="006655D9"/>
    <w:rsid w:val="006663B7"/>
    <w:rsid w:val="00670F34"/>
    <w:rsid w:val="00674153"/>
    <w:rsid w:val="00674AAA"/>
    <w:rsid w:val="00677383"/>
    <w:rsid w:val="0068395D"/>
    <w:rsid w:val="006851ED"/>
    <w:rsid w:val="006879DE"/>
    <w:rsid w:val="00690B5D"/>
    <w:rsid w:val="006912C1"/>
    <w:rsid w:val="00691660"/>
    <w:rsid w:val="006944E3"/>
    <w:rsid w:val="00697DCB"/>
    <w:rsid w:val="006A00F5"/>
    <w:rsid w:val="006A355E"/>
    <w:rsid w:val="006A4735"/>
    <w:rsid w:val="006A51A3"/>
    <w:rsid w:val="006A5BD0"/>
    <w:rsid w:val="006A7377"/>
    <w:rsid w:val="006B584E"/>
    <w:rsid w:val="006B729C"/>
    <w:rsid w:val="006B7DD8"/>
    <w:rsid w:val="006C0403"/>
    <w:rsid w:val="006C045B"/>
    <w:rsid w:val="006C11FB"/>
    <w:rsid w:val="006C2D11"/>
    <w:rsid w:val="006C3C3F"/>
    <w:rsid w:val="006C4A89"/>
    <w:rsid w:val="006C542F"/>
    <w:rsid w:val="006D1105"/>
    <w:rsid w:val="006D1723"/>
    <w:rsid w:val="006D2A33"/>
    <w:rsid w:val="006D2B14"/>
    <w:rsid w:val="006D37BD"/>
    <w:rsid w:val="006D3CBC"/>
    <w:rsid w:val="006D3E4F"/>
    <w:rsid w:val="006D3EF2"/>
    <w:rsid w:val="006D46CB"/>
    <w:rsid w:val="006D5B78"/>
    <w:rsid w:val="006E0474"/>
    <w:rsid w:val="006E1D78"/>
    <w:rsid w:val="006E3505"/>
    <w:rsid w:val="006E3DBC"/>
    <w:rsid w:val="006E494F"/>
    <w:rsid w:val="006E57E3"/>
    <w:rsid w:val="006E79C6"/>
    <w:rsid w:val="006F205F"/>
    <w:rsid w:val="006F3005"/>
    <w:rsid w:val="006F5660"/>
    <w:rsid w:val="006F61DE"/>
    <w:rsid w:val="006F7AD4"/>
    <w:rsid w:val="0070366B"/>
    <w:rsid w:val="00703E65"/>
    <w:rsid w:val="00705EE6"/>
    <w:rsid w:val="0070665E"/>
    <w:rsid w:val="007108A4"/>
    <w:rsid w:val="007148CA"/>
    <w:rsid w:val="0071556A"/>
    <w:rsid w:val="0071739B"/>
    <w:rsid w:val="0072367B"/>
    <w:rsid w:val="007241A1"/>
    <w:rsid w:val="007262D5"/>
    <w:rsid w:val="00726E35"/>
    <w:rsid w:val="00727977"/>
    <w:rsid w:val="007308C4"/>
    <w:rsid w:val="00731049"/>
    <w:rsid w:val="00732BEA"/>
    <w:rsid w:val="00733B0B"/>
    <w:rsid w:val="0074115B"/>
    <w:rsid w:val="0074308E"/>
    <w:rsid w:val="00743993"/>
    <w:rsid w:val="00752FF1"/>
    <w:rsid w:val="007536F8"/>
    <w:rsid w:val="007556E8"/>
    <w:rsid w:val="00755795"/>
    <w:rsid w:val="00760AE6"/>
    <w:rsid w:val="00761A11"/>
    <w:rsid w:val="00761D8F"/>
    <w:rsid w:val="00766196"/>
    <w:rsid w:val="007674E4"/>
    <w:rsid w:val="007677D4"/>
    <w:rsid w:val="00770091"/>
    <w:rsid w:val="00770F43"/>
    <w:rsid w:val="0077212C"/>
    <w:rsid w:val="007738B1"/>
    <w:rsid w:val="0078026B"/>
    <w:rsid w:val="007807AB"/>
    <w:rsid w:val="00781B31"/>
    <w:rsid w:val="007829F2"/>
    <w:rsid w:val="007869F7"/>
    <w:rsid w:val="007920F4"/>
    <w:rsid w:val="00795654"/>
    <w:rsid w:val="00795DF8"/>
    <w:rsid w:val="007A3FFA"/>
    <w:rsid w:val="007A5D6B"/>
    <w:rsid w:val="007A6103"/>
    <w:rsid w:val="007A6F4F"/>
    <w:rsid w:val="007A71DB"/>
    <w:rsid w:val="007A7302"/>
    <w:rsid w:val="007B149A"/>
    <w:rsid w:val="007B18D7"/>
    <w:rsid w:val="007B4763"/>
    <w:rsid w:val="007B58EA"/>
    <w:rsid w:val="007C08E8"/>
    <w:rsid w:val="007C2E72"/>
    <w:rsid w:val="007C437D"/>
    <w:rsid w:val="007C4550"/>
    <w:rsid w:val="007D00A4"/>
    <w:rsid w:val="007D2698"/>
    <w:rsid w:val="007D3738"/>
    <w:rsid w:val="007D69BE"/>
    <w:rsid w:val="007E27F8"/>
    <w:rsid w:val="007E438E"/>
    <w:rsid w:val="007E450F"/>
    <w:rsid w:val="007E464E"/>
    <w:rsid w:val="007E4A31"/>
    <w:rsid w:val="007E5C21"/>
    <w:rsid w:val="007E6266"/>
    <w:rsid w:val="007F1754"/>
    <w:rsid w:val="007F2F5B"/>
    <w:rsid w:val="007F4D6A"/>
    <w:rsid w:val="0080024D"/>
    <w:rsid w:val="008007DE"/>
    <w:rsid w:val="00800AD6"/>
    <w:rsid w:val="00802DB3"/>
    <w:rsid w:val="008041F7"/>
    <w:rsid w:val="00805F1E"/>
    <w:rsid w:val="00806021"/>
    <w:rsid w:val="00806ADF"/>
    <w:rsid w:val="00807760"/>
    <w:rsid w:val="008107EF"/>
    <w:rsid w:val="00811478"/>
    <w:rsid w:val="00811532"/>
    <w:rsid w:val="00812667"/>
    <w:rsid w:val="00812BEA"/>
    <w:rsid w:val="00812DBF"/>
    <w:rsid w:val="0081414E"/>
    <w:rsid w:val="00814641"/>
    <w:rsid w:val="008163DF"/>
    <w:rsid w:val="00820C91"/>
    <w:rsid w:val="00821DE7"/>
    <w:rsid w:val="008225E9"/>
    <w:rsid w:val="00824119"/>
    <w:rsid w:val="00831E2F"/>
    <w:rsid w:val="008334AB"/>
    <w:rsid w:val="00834C71"/>
    <w:rsid w:val="00835138"/>
    <w:rsid w:val="00835EA1"/>
    <w:rsid w:val="0083751A"/>
    <w:rsid w:val="008416F9"/>
    <w:rsid w:val="00843247"/>
    <w:rsid w:val="00847B24"/>
    <w:rsid w:val="00856146"/>
    <w:rsid w:val="00860DD9"/>
    <w:rsid w:val="00861E5B"/>
    <w:rsid w:val="008637A8"/>
    <w:rsid w:val="008674F0"/>
    <w:rsid w:val="00867D7D"/>
    <w:rsid w:val="0087012B"/>
    <w:rsid w:val="008727A9"/>
    <w:rsid w:val="00873E9F"/>
    <w:rsid w:val="0087586B"/>
    <w:rsid w:val="00875FC1"/>
    <w:rsid w:val="008778F6"/>
    <w:rsid w:val="008779FB"/>
    <w:rsid w:val="00880A75"/>
    <w:rsid w:val="0088333B"/>
    <w:rsid w:val="008839EB"/>
    <w:rsid w:val="00886B3B"/>
    <w:rsid w:val="00886B5A"/>
    <w:rsid w:val="0089188A"/>
    <w:rsid w:val="00892883"/>
    <w:rsid w:val="00893CB2"/>
    <w:rsid w:val="0089439D"/>
    <w:rsid w:val="00895CE1"/>
    <w:rsid w:val="00895DE2"/>
    <w:rsid w:val="008A0E94"/>
    <w:rsid w:val="008A0FA1"/>
    <w:rsid w:val="008A1D56"/>
    <w:rsid w:val="008A5BD6"/>
    <w:rsid w:val="008A76C6"/>
    <w:rsid w:val="008A79C1"/>
    <w:rsid w:val="008B0D76"/>
    <w:rsid w:val="008B2FBA"/>
    <w:rsid w:val="008B4911"/>
    <w:rsid w:val="008B6EFE"/>
    <w:rsid w:val="008B72C8"/>
    <w:rsid w:val="008C1953"/>
    <w:rsid w:val="008C2516"/>
    <w:rsid w:val="008C2657"/>
    <w:rsid w:val="008C5B67"/>
    <w:rsid w:val="008C6569"/>
    <w:rsid w:val="008D0A58"/>
    <w:rsid w:val="008D239D"/>
    <w:rsid w:val="008D3957"/>
    <w:rsid w:val="008D3967"/>
    <w:rsid w:val="008D57C6"/>
    <w:rsid w:val="008E03E8"/>
    <w:rsid w:val="008E055A"/>
    <w:rsid w:val="008E0723"/>
    <w:rsid w:val="008E087F"/>
    <w:rsid w:val="008E1104"/>
    <w:rsid w:val="008E43D4"/>
    <w:rsid w:val="008F02C9"/>
    <w:rsid w:val="008F05DC"/>
    <w:rsid w:val="008F20A7"/>
    <w:rsid w:val="008F31B3"/>
    <w:rsid w:val="008F464B"/>
    <w:rsid w:val="008F4980"/>
    <w:rsid w:val="008F4CBE"/>
    <w:rsid w:val="008F4CCD"/>
    <w:rsid w:val="008F500A"/>
    <w:rsid w:val="00900288"/>
    <w:rsid w:val="00901729"/>
    <w:rsid w:val="00902AF8"/>
    <w:rsid w:val="00903131"/>
    <w:rsid w:val="00903BDF"/>
    <w:rsid w:val="00904BA9"/>
    <w:rsid w:val="00905313"/>
    <w:rsid w:val="009057CC"/>
    <w:rsid w:val="00905FA3"/>
    <w:rsid w:val="00910157"/>
    <w:rsid w:val="009114FD"/>
    <w:rsid w:val="009115C0"/>
    <w:rsid w:val="00911787"/>
    <w:rsid w:val="00912092"/>
    <w:rsid w:val="00913A2E"/>
    <w:rsid w:val="00916C29"/>
    <w:rsid w:val="00920A67"/>
    <w:rsid w:val="009229D2"/>
    <w:rsid w:val="00922F81"/>
    <w:rsid w:val="009318EE"/>
    <w:rsid w:val="00933ED0"/>
    <w:rsid w:val="00935DDE"/>
    <w:rsid w:val="00946AD8"/>
    <w:rsid w:val="00950A1A"/>
    <w:rsid w:val="00951CE6"/>
    <w:rsid w:val="00955798"/>
    <w:rsid w:val="009565C9"/>
    <w:rsid w:val="00957ED8"/>
    <w:rsid w:val="0096073E"/>
    <w:rsid w:val="00961126"/>
    <w:rsid w:val="0096355F"/>
    <w:rsid w:val="00963DE9"/>
    <w:rsid w:val="0096530B"/>
    <w:rsid w:val="00967D63"/>
    <w:rsid w:val="00970781"/>
    <w:rsid w:val="0097096B"/>
    <w:rsid w:val="009735E6"/>
    <w:rsid w:val="00973E52"/>
    <w:rsid w:val="00975B58"/>
    <w:rsid w:val="0097604E"/>
    <w:rsid w:val="00976604"/>
    <w:rsid w:val="009846E5"/>
    <w:rsid w:val="00987D29"/>
    <w:rsid w:val="009900CF"/>
    <w:rsid w:val="00990E8E"/>
    <w:rsid w:val="00995231"/>
    <w:rsid w:val="00996CE0"/>
    <w:rsid w:val="009A7BA9"/>
    <w:rsid w:val="009B0205"/>
    <w:rsid w:val="009B1A59"/>
    <w:rsid w:val="009B1E78"/>
    <w:rsid w:val="009B1F71"/>
    <w:rsid w:val="009B292A"/>
    <w:rsid w:val="009C2C3A"/>
    <w:rsid w:val="009C2CEF"/>
    <w:rsid w:val="009C3FE2"/>
    <w:rsid w:val="009C4A00"/>
    <w:rsid w:val="009C5AA5"/>
    <w:rsid w:val="009C608E"/>
    <w:rsid w:val="009C76B9"/>
    <w:rsid w:val="009D0BA9"/>
    <w:rsid w:val="009D65BD"/>
    <w:rsid w:val="009E5D2F"/>
    <w:rsid w:val="009E6695"/>
    <w:rsid w:val="009F1793"/>
    <w:rsid w:val="009F2BA8"/>
    <w:rsid w:val="009F59BA"/>
    <w:rsid w:val="009F6709"/>
    <w:rsid w:val="009F6B90"/>
    <w:rsid w:val="00A01368"/>
    <w:rsid w:val="00A01A2B"/>
    <w:rsid w:val="00A02B72"/>
    <w:rsid w:val="00A03B68"/>
    <w:rsid w:val="00A043F5"/>
    <w:rsid w:val="00A06FA8"/>
    <w:rsid w:val="00A122F3"/>
    <w:rsid w:val="00A128C6"/>
    <w:rsid w:val="00A12929"/>
    <w:rsid w:val="00A145D4"/>
    <w:rsid w:val="00A14D8C"/>
    <w:rsid w:val="00A16666"/>
    <w:rsid w:val="00A17680"/>
    <w:rsid w:val="00A22E07"/>
    <w:rsid w:val="00A239A0"/>
    <w:rsid w:val="00A30252"/>
    <w:rsid w:val="00A3084E"/>
    <w:rsid w:val="00A30F7E"/>
    <w:rsid w:val="00A3305A"/>
    <w:rsid w:val="00A35267"/>
    <w:rsid w:val="00A35F0B"/>
    <w:rsid w:val="00A37114"/>
    <w:rsid w:val="00A410F6"/>
    <w:rsid w:val="00A41A22"/>
    <w:rsid w:val="00A41E14"/>
    <w:rsid w:val="00A43F81"/>
    <w:rsid w:val="00A461A9"/>
    <w:rsid w:val="00A46B7D"/>
    <w:rsid w:val="00A46DAA"/>
    <w:rsid w:val="00A50795"/>
    <w:rsid w:val="00A519E0"/>
    <w:rsid w:val="00A52124"/>
    <w:rsid w:val="00A53612"/>
    <w:rsid w:val="00A54BE8"/>
    <w:rsid w:val="00A63055"/>
    <w:rsid w:val="00A631B2"/>
    <w:rsid w:val="00A64C53"/>
    <w:rsid w:val="00A65A9B"/>
    <w:rsid w:val="00A66634"/>
    <w:rsid w:val="00A71C83"/>
    <w:rsid w:val="00A75928"/>
    <w:rsid w:val="00A760AA"/>
    <w:rsid w:val="00A7639D"/>
    <w:rsid w:val="00A76C35"/>
    <w:rsid w:val="00A807FA"/>
    <w:rsid w:val="00A82948"/>
    <w:rsid w:val="00A83684"/>
    <w:rsid w:val="00A837F6"/>
    <w:rsid w:val="00A84642"/>
    <w:rsid w:val="00A860E3"/>
    <w:rsid w:val="00A86B62"/>
    <w:rsid w:val="00A87B12"/>
    <w:rsid w:val="00A912E5"/>
    <w:rsid w:val="00A91D27"/>
    <w:rsid w:val="00A92FEC"/>
    <w:rsid w:val="00A934C3"/>
    <w:rsid w:val="00A95E35"/>
    <w:rsid w:val="00A9651E"/>
    <w:rsid w:val="00A965C1"/>
    <w:rsid w:val="00A97B5D"/>
    <w:rsid w:val="00AA1CB0"/>
    <w:rsid w:val="00AA2A02"/>
    <w:rsid w:val="00AA51D8"/>
    <w:rsid w:val="00AA6184"/>
    <w:rsid w:val="00AB0D79"/>
    <w:rsid w:val="00AB38A1"/>
    <w:rsid w:val="00AB4029"/>
    <w:rsid w:val="00AB4332"/>
    <w:rsid w:val="00AB44BB"/>
    <w:rsid w:val="00AB4D03"/>
    <w:rsid w:val="00AB7508"/>
    <w:rsid w:val="00AB7883"/>
    <w:rsid w:val="00AB7D41"/>
    <w:rsid w:val="00AC0719"/>
    <w:rsid w:val="00AC22B4"/>
    <w:rsid w:val="00AC4B3E"/>
    <w:rsid w:val="00AC64C2"/>
    <w:rsid w:val="00AC6DB1"/>
    <w:rsid w:val="00AD2FF7"/>
    <w:rsid w:val="00AD3351"/>
    <w:rsid w:val="00AD3D3E"/>
    <w:rsid w:val="00AD5013"/>
    <w:rsid w:val="00AD67DD"/>
    <w:rsid w:val="00AD7925"/>
    <w:rsid w:val="00AE0B98"/>
    <w:rsid w:val="00AE38FF"/>
    <w:rsid w:val="00AE41F2"/>
    <w:rsid w:val="00AE60FA"/>
    <w:rsid w:val="00AE7B82"/>
    <w:rsid w:val="00AF2725"/>
    <w:rsid w:val="00AF3116"/>
    <w:rsid w:val="00AF399B"/>
    <w:rsid w:val="00AF5400"/>
    <w:rsid w:val="00AF689B"/>
    <w:rsid w:val="00B012FD"/>
    <w:rsid w:val="00B02B84"/>
    <w:rsid w:val="00B0308E"/>
    <w:rsid w:val="00B035F5"/>
    <w:rsid w:val="00B05C1F"/>
    <w:rsid w:val="00B07F40"/>
    <w:rsid w:val="00B119BE"/>
    <w:rsid w:val="00B12C6E"/>
    <w:rsid w:val="00B12D1E"/>
    <w:rsid w:val="00B15F42"/>
    <w:rsid w:val="00B20AAB"/>
    <w:rsid w:val="00B267E3"/>
    <w:rsid w:val="00B31AB7"/>
    <w:rsid w:val="00B42582"/>
    <w:rsid w:val="00B50BE2"/>
    <w:rsid w:val="00B518C5"/>
    <w:rsid w:val="00B51C87"/>
    <w:rsid w:val="00B5333D"/>
    <w:rsid w:val="00B54104"/>
    <w:rsid w:val="00B54203"/>
    <w:rsid w:val="00B54D5F"/>
    <w:rsid w:val="00B555CF"/>
    <w:rsid w:val="00B56B4C"/>
    <w:rsid w:val="00B61EB3"/>
    <w:rsid w:val="00B6389F"/>
    <w:rsid w:val="00B640B9"/>
    <w:rsid w:val="00B64FCC"/>
    <w:rsid w:val="00B65CA5"/>
    <w:rsid w:val="00B67536"/>
    <w:rsid w:val="00B710BD"/>
    <w:rsid w:val="00B713CC"/>
    <w:rsid w:val="00B727AD"/>
    <w:rsid w:val="00B7346D"/>
    <w:rsid w:val="00B74394"/>
    <w:rsid w:val="00B76251"/>
    <w:rsid w:val="00B76297"/>
    <w:rsid w:val="00B763D6"/>
    <w:rsid w:val="00B7769C"/>
    <w:rsid w:val="00B8094C"/>
    <w:rsid w:val="00B80D3B"/>
    <w:rsid w:val="00B81839"/>
    <w:rsid w:val="00B81F26"/>
    <w:rsid w:val="00B84B5A"/>
    <w:rsid w:val="00B856DB"/>
    <w:rsid w:val="00B85BF3"/>
    <w:rsid w:val="00B86454"/>
    <w:rsid w:val="00B874AC"/>
    <w:rsid w:val="00B87F26"/>
    <w:rsid w:val="00B90684"/>
    <w:rsid w:val="00B92222"/>
    <w:rsid w:val="00B92B94"/>
    <w:rsid w:val="00B96490"/>
    <w:rsid w:val="00BA0F52"/>
    <w:rsid w:val="00BA4B38"/>
    <w:rsid w:val="00BA4FA7"/>
    <w:rsid w:val="00BA5369"/>
    <w:rsid w:val="00BA5917"/>
    <w:rsid w:val="00BA7B8B"/>
    <w:rsid w:val="00BA7CED"/>
    <w:rsid w:val="00BB19A8"/>
    <w:rsid w:val="00BB2002"/>
    <w:rsid w:val="00BB25A9"/>
    <w:rsid w:val="00BB27CE"/>
    <w:rsid w:val="00BB4291"/>
    <w:rsid w:val="00BB6745"/>
    <w:rsid w:val="00BB7AEF"/>
    <w:rsid w:val="00BB7EBC"/>
    <w:rsid w:val="00BC0036"/>
    <w:rsid w:val="00BC08D0"/>
    <w:rsid w:val="00BC2C79"/>
    <w:rsid w:val="00BC3430"/>
    <w:rsid w:val="00BC68AE"/>
    <w:rsid w:val="00BC75EA"/>
    <w:rsid w:val="00BD322D"/>
    <w:rsid w:val="00BD45BB"/>
    <w:rsid w:val="00BD4E5E"/>
    <w:rsid w:val="00BD6313"/>
    <w:rsid w:val="00BD6F25"/>
    <w:rsid w:val="00BD7054"/>
    <w:rsid w:val="00BE1BD4"/>
    <w:rsid w:val="00BE3EBE"/>
    <w:rsid w:val="00BE4EA1"/>
    <w:rsid w:val="00BE57A3"/>
    <w:rsid w:val="00BE63CE"/>
    <w:rsid w:val="00BE6F3E"/>
    <w:rsid w:val="00BF0B79"/>
    <w:rsid w:val="00BF0F7A"/>
    <w:rsid w:val="00BF1BEF"/>
    <w:rsid w:val="00BF1CA4"/>
    <w:rsid w:val="00BF2E6F"/>
    <w:rsid w:val="00BF40B0"/>
    <w:rsid w:val="00BF4BA2"/>
    <w:rsid w:val="00BF6470"/>
    <w:rsid w:val="00BF7920"/>
    <w:rsid w:val="00BF7974"/>
    <w:rsid w:val="00C013CF"/>
    <w:rsid w:val="00C056E9"/>
    <w:rsid w:val="00C05991"/>
    <w:rsid w:val="00C10BA2"/>
    <w:rsid w:val="00C13324"/>
    <w:rsid w:val="00C13489"/>
    <w:rsid w:val="00C15357"/>
    <w:rsid w:val="00C15F80"/>
    <w:rsid w:val="00C163AC"/>
    <w:rsid w:val="00C211E3"/>
    <w:rsid w:val="00C214C6"/>
    <w:rsid w:val="00C233A3"/>
    <w:rsid w:val="00C261A8"/>
    <w:rsid w:val="00C33C3D"/>
    <w:rsid w:val="00C35724"/>
    <w:rsid w:val="00C35990"/>
    <w:rsid w:val="00C36BD1"/>
    <w:rsid w:val="00C40AA7"/>
    <w:rsid w:val="00C413D6"/>
    <w:rsid w:val="00C42A34"/>
    <w:rsid w:val="00C42D7F"/>
    <w:rsid w:val="00C51D6D"/>
    <w:rsid w:val="00C52ADD"/>
    <w:rsid w:val="00C52EA3"/>
    <w:rsid w:val="00C55F13"/>
    <w:rsid w:val="00C56B99"/>
    <w:rsid w:val="00C63448"/>
    <w:rsid w:val="00C6466B"/>
    <w:rsid w:val="00C65A90"/>
    <w:rsid w:val="00C6679E"/>
    <w:rsid w:val="00C7114A"/>
    <w:rsid w:val="00C72357"/>
    <w:rsid w:val="00C72BF6"/>
    <w:rsid w:val="00C758C6"/>
    <w:rsid w:val="00C75C2B"/>
    <w:rsid w:val="00C76881"/>
    <w:rsid w:val="00C77C38"/>
    <w:rsid w:val="00C80328"/>
    <w:rsid w:val="00C8084F"/>
    <w:rsid w:val="00C829BE"/>
    <w:rsid w:val="00C82CAC"/>
    <w:rsid w:val="00C83EB2"/>
    <w:rsid w:val="00C8464F"/>
    <w:rsid w:val="00C847EB"/>
    <w:rsid w:val="00C85B8E"/>
    <w:rsid w:val="00C86015"/>
    <w:rsid w:val="00C8778D"/>
    <w:rsid w:val="00C90D97"/>
    <w:rsid w:val="00C9120A"/>
    <w:rsid w:val="00C92DB6"/>
    <w:rsid w:val="00C9439A"/>
    <w:rsid w:val="00C96EFE"/>
    <w:rsid w:val="00CA3521"/>
    <w:rsid w:val="00CA45D6"/>
    <w:rsid w:val="00CA6259"/>
    <w:rsid w:val="00CA6306"/>
    <w:rsid w:val="00CA6B67"/>
    <w:rsid w:val="00CB2443"/>
    <w:rsid w:val="00CB6338"/>
    <w:rsid w:val="00CB66E1"/>
    <w:rsid w:val="00CC0CD8"/>
    <w:rsid w:val="00CC0CEE"/>
    <w:rsid w:val="00CC134F"/>
    <w:rsid w:val="00CC16FB"/>
    <w:rsid w:val="00CC18F5"/>
    <w:rsid w:val="00CC2971"/>
    <w:rsid w:val="00CC34B7"/>
    <w:rsid w:val="00CC70E5"/>
    <w:rsid w:val="00CC75FD"/>
    <w:rsid w:val="00CD49F4"/>
    <w:rsid w:val="00CD54C2"/>
    <w:rsid w:val="00CD553C"/>
    <w:rsid w:val="00CE1E69"/>
    <w:rsid w:val="00CE37F0"/>
    <w:rsid w:val="00CE488C"/>
    <w:rsid w:val="00CE58DD"/>
    <w:rsid w:val="00CE5DE8"/>
    <w:rsid w:val="00CE71B1"/>
    <w:rsid w:val="00CF3C5C"/>
    <w:rsid w:val="00CF4404"/>
    <w:rsid w:val="00CF4D23"/>
    <w:rsid w:val="00CF7C91"/>
    <w:rsid w:val="00CF7E1A"/>
    <w:rsid w:val="00D01407"/>
    <w:rsid w:val="00D02CD9"/>
    <w:rsid w:val="00D0569E"/>
    <w:rsid w:val="00D127A1"/>
    <w:rsid w:val="00D14016"/>
    <w:rsid w:val="00D1639B"/>
    <w:rsid w:val="00D168FA"/>
    <w:rsid w:val="00D20A8A"/>
    <w:rsid w:val="00D2139C"/>
    <w:rsid w:val="00D220D8"/>
    <w:rsid w:val="00D2283D"/>
    <w:rsid w:val="00D23462"/>
    <w:rsid w:val="00D26C11"/>
    <w:rsid w:val="00D27BB4"/>
    <w:rsid w:val="00D27F8D"/>
    <w:rsid w:val="00D31952"/>
    <w:rsid w:val="00D3208B"/>
    <w:rsid w:val="00D341DB"/>
    <w:rsid w:val="00D349E7"/>
    <w:rsid w:val="00D34E8D"/>
    <w:rsid w:val="00D35BAD"/>
    <w:rsid w:val="00D3786A"/>
    <w:rsid w:val="00D37BD6"/>
    <w:rsid w:val="00D40B34"/>
    <w:rsid w:val="00D4306F"/>
    <w:rsid w:val="00D434F0"/>
    <w:rsid w:val="00D45E12"/>
    <w:rsid w:val="00D47399"/>
    <w:rsid w:val="00D478EA"/>
    <w:rsid w:val="00D47948"/>
    <w:rsid w:val="00D53064"/>
    <w:rsid w:val="00D544DF"/>
    <w:rsid w:val="00D54ACE"/>
    <w:rsid w:val="00D54AF5"/>
    <w:rsid w:val="00D56367"/>
    <w:rsid w:val="00D56F11"/>
    <w:rsid w:val="00D56F92"/>
    <w:rsid w:val="00D607AC"/>
    <w:rsid w:val="00D61D5B"/>
    <w:rsid w:val="00D62329"/>
    <w:rsid w:val="00D6232F"/>
    <w:rsid w:val="00D6326A"/>
    <w:rsid w:val="00D63D15"/>
    <w:rsid w:val="00D70903"/>
    <w:rsid w:val="00D709E7"/>
    <w:rsid w:val="00D717EF"/>
    <w:rsid w:val="00D72F52"/>
    <w:rsid w:val="00D75709"/>
    <w:rsid w:val="00D76C38"/>
    <w:rsid w:val="00D87466"/>
    <w:rsid w:val="00D91FB5"/>
    <w:rsid w:val="00D951B9"/>
    <w:rsid w:val="00D963B5"/>
    <w:rsid w:val="00D96DD1"/>
    <w:rsid w:val="00D971E9"/>
    <w:rsid w:val="00DA1365"/>
    <w:rsid w:val="00DA1B97"/>
    <w:rsid w:val="00DA26C5"/>
    <w:rsid w:val="00DA3F4D"/>
    <w:rsid w:val="00DA744A"/>
    <w:rsid w:val="00DB3623"/>
    <w:rsid w:val="00DC266D"/>
    <w:rsid w:val="00DC3241"/>
    <w:rsid w:val="00DC47F1"/>
    <w:rsid w:val="00DC5F71"/>
    <w:rsid w:val="00DC6050"/>
    <w:rsid w:val="00DC65F8"/>
    <w:rsid w:val="00DD0BB3"/>
    <w:rsid w:val="00DD1312"/>
    <w:rsid w:val="00DD208F"/>
    <w:rsid w:val="00DD5873"/>
    <w:rsid w:val="00DE4C62"/>
    <w:rsid w:val="00DE5755"/>
    <w:rsid w:val="00DF190A"/>
    <w:rsid w:val="00DF2EB7"/>
    <w:rsid w:val="00DF4A70"/>
    <w:rsid w:val="00DF5F9A"/>
    <w:rsid w:val="00DF683A"/>
    <w:rsid w:val="00DF6ACE"/>
    <w:rsid w:val="00E003FA"/>
    <w:rsid w:val="00E01D5F"/>
    <w:rsid w:val="00E04224"/>
    <w:rsid w:val="00E13A0A"/>
    <w:rsid w:val="00E15D73"/>
    <w:rsid w:val="00E16B45"/>
    <w:rsid w:val="00E16CC7"/>
    <w:rsid w:val="00E16D7C"/>
    <w:rsid w:val="00E21715"/>
    <w:rsid w:val="00E21AA8"/>
    <w:rsid w:val="00E26155"/>
    <w:rsid w:val="00E26BB8"/>
    <w:rsid w:val="00E300B4"/>
    <w:rsid w:val="00E317E9"/>
    <w:rsid w:val="00E3368F"/>
    <w:rsid w:val="00E3387B"/>
    <w:rsid w:val="00E349D8"/>
    <w:rsid w:val="00E34B1D"/>
    <w:rsid w:val="00E3632F"/>
    <w:rsid w:val="00E3771A"/>
    <w:rsid w:val="00E379A4"/>
    <w:rsid w:val="00E37A8C"/>
    <w:rsid w:val="00E41395"/>
    <w:rsid w:val="00E471E5"/>
    <w:rsid w:val="00E4791D"/>
    <w:rsid w:val="00E51B28"/>
    <w:rsid w:val="00E5239B"/>
    <w:rsid w:val="00E5314A"/>
    <w:rsid w:val="00E558DF"/>
    <w:rsid w:val="00E61DEE"/>
    <w:rsid w:val="00E64A4C"/>
    <w:rsid w:val="00E659A9"/>
    <w:rsid w:val="00E66852"/>
    <w:rsid w:val="00E718C5"/>
    <w:rsid w:val="00E73C32"/>
    <w:rsid w:val="00E7615F"/>
    <w:rsid w:val="00E76435"/>
    <w:rsid w:val="00E771E3"/>
    <w:rsid w:val="00E822AE"/>
    <w:rsid w:val="00E82987"/>
    <w:rsid w:val="00E83124"/>
    <w:rsid w:val="00E83562"/>
    <w:rsid w:val="00E84650"/>
    <w:rsid w:val="00E847BC"/>
    <w:rsid w:val="00E85B16"/>
    <w:rsid w:val="00E85EE1"/>
    <w:rsid w:val="00E8703B"/>
    <w:rsid w:val="00E879C8"/>
    <w:rsid w:val="00E91ECB"/>
    <w:rsid w:val="00E925D7"/>
    <w:rsid w:val="00E92C3C"/>
    <w:rsid w:val="00E937F6"/>
    <w:rsid w:val="00E93BA8"/>
    <w:rsid w:val="00E9405E"/>
    <w:rsid w:val="00E95B1B"/>
    <w:rsid w:val="00EA20AB"/>
    <w:rsid w:val="00EA4D03"/>
    <w:rsid w:val="00EA5FF4"/>
    <w:rsid w:val="00EB4CF6"/>
    <w:rsid w:val="00EB59CF"/>
    <w:rsid w:val="00EB5DAD"/>
    <w:rsid w:val="00EC2209"/>
    <w:rsid w:val="00ED0A72"/>
    <w:rsid w:val="00ED2BCD"/>
    <w:rsid w:val="00ED3D68"/>
    <w:rsid w:val="00ED5C36"/>
    <w:rsid w:val="00ED5C48"/>
    <w:rsid w:val="00ED7B58"/>
    <w:rsid w:val="00EE2E92"/>
    <w:rsid w:val="00EE3914"/>
    <w:rsid w:val="00EE5961"/>
    <w:rsid w:val="00EE6FEF"/>
    <w:rsid w:val="00EE754B"/>
    <w:rsid w:val="00EF0762"/>
    <w:rsid w:val="00EF20BD"/>
    <w:rsid w:val="00EF2684"/>
    <w:rsid w:val="00EF50D8"/>
    <w:rsid w:val="00EF5567"/>
    <w:rsid w:val="00EF7A36"/>
    <w:rsid w:val="00F0063D"/>
    <w:rsid w:val="00F0075D"/>
    <w:rsid w:val="00F00DF7"/>
    <w:rsid w:val="00F01D86"/>
    <w:rsid w:val="00F01E87"/>
    <w:rsid w:val="00F03EE8"/>
    <w:rsid w:val="00F04875"/>
    <w:rsid w:val="00F10BA8"/>
    <w:rsid w:val="00F12153"/>
    <w:rsid w:val="00F1236D"/>
    <w:rsid w:val="00F1270C"/>
    <w:rsid w:val="00F1284E"/>
    <w:rsid w:val="00F12DA7"/>
    <w:rsid w:val="00F1404D"/>
    <w:rsid w:val="00F15B69"/>
    <w:rsid w:val="00F2172F"/>
    <w:rsid w:val="00F21BB5"/>
    <w:rsid w:val="00F2319D"/>
    <w:rsid w:val="00F254BE"/>
    <w:rsid w:val="00F27C1D"/>
    <w:rsid w:val="00F308F7"/>
    <w:rsid w:val="00F30DB7"/>
    <w:rsid w:val="00F32E0C"/>
    <w:rsid w:val="00F33345"/>
    <w:rsid w:val="00F348CC"/>
    <w:rsid w:val="00F360F5"/>
    <w:rsid w:val="00F41DA5"/>
    <w:rsid w:val="00F441CC"/>
    <w:rsid w:val="00F44FC6"/>
    <w:rsid w:val="00F46E45"/>
    <w:rsid w:val="00F47C80"/>
    <w:rsid w:val="00F5129F"/>
    <w:rsid w:val="00F544D1"/>
    <w:rsid w:val="00F550D6"/>
    <w:rsid w:val="00F56D09"/>
    <w:rsid w:val="00F63E02"/>
    <w:rsid w:val="00F65CF3"/>
    <w:rsid w:val="00F66748"/>
    <w:rsid w:val="00F67648"/>
    <w:rsid w:val="00F67F12"/>
    <w:rsid w:val="00F70BCC"/>
    <w:rsid w:val="00F81F0B"/>
    <w:rsid w:val="00F82368"/>
    <w:rsid w:val="00F83198"/>
    <w:rsid w:val="00F83403"/>
    <w:rsid w:val="00F842C4"/>
    <w:rsid w:val="00F868A9"/>
    <w:rsid w:val="00F87506"/>
    <w:rsid w:val="00F90DFC"/>
    <w:rsid w:val="00F9129B"/>
    <w:rsid w:val="00F91FB1"/>
    <w:rsid w:val="00F930C7"/>
    <w:rsid w:val="00FA05CB"/>
    <w:rsid w:val="00FA2D5A"/>
    <w:rsid w:val="00FA36C6"/>
    <w:rsid w:val="00FA64EA"/>
    <w:rsid w:val="00FA77F6"/>
    <w:rsid w:val="00FB104E"/>
    <w:rsid w:val="00FB1D97"/>
    <w:rsid w:val="00FB3FA0"/>
    <w:rsid w:val="00FC0AF6"/>
    <w:rsid w:val="00FC1336"/>
    <w:rsid w:val="00FC1546"/>
    <w:rsid w:val="00FC4672"/>
    <w:rsid w:val="00FC4971"/>
    <w:rsid w:val="00FC4F24"/>
    <w:rsid w:val="00FC6E9D"/>
    <w:rsid w:val="00FC738B"/>
    <w:rsid w:val="00FC7EDE"/>
    <w:rsid w:val="00FD2A09"/>
    <w:rsid w:val="00FD35F4"/>
    <w:rsid w:val="00FE289A"/>
    <w:rsid w:val="00FE2ACE"/>
    <w:rsid w:val="00FE4856"/>
    <w:rsid w:val="00FE517B"/>
    <w:rsid w:val="00FE54AE"/>
    <w:rsid w:val="00FE5BD2"/>
    <w:rsid w:val="00FE657D"/>
    <w:rsid w:val="00FE6875"/>
    <w:rsid w:val="00FE6E97"/>
    <w:rsid w:val="00FF0D8F"/>
    <w:rsid w:val="00FF2736"/>
    <w:rsid w:val="00FF44C7"/>
    <w:rsid w:val="00FF4CB5"/>
    <w:rsid w:val="00FF6A88"/>
    <w:rsid w:val="00FF7618"/>
    <w:rsid w:val="153D50A4"/>
    <w:rsid w:val="166E50AD"/>
    <w:rsid w:val="23A10DD5"/>
    <w:rsid w:val="603177EF"/>
    <w:rsid w:val="72CD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20CCB5"/>
  <w15:docId w15:val="{B31D4DDE-5490-4365-9C75-DC9041B7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2"/>
      <w:szCs w:val="22"/>
      <w:lang w:val="en-GB"/>
    </w:rPr>
  </w:style>
  <w:style w:type="paragraph" w:styleId="Heading1">
    <w:name w:val="heading 1"/>
    <w:basedOn w:val="Normal"/>
    <w:next w:val="Normal"/>
    <w:pPr>
      <w:keepNext/>
      <w:tabs>
        <w:tab w:val="left" w:pos="990"/>
      </w:tabs>
      <w:ind w:left="907" w:hanging="907"/>
      <w:outlineLvl w:val="0"/>
    </w:pPr>
    <w:rPr>
      <w:rFonts w:ascii="Arial" w:eastAsia="Arial" w:hAnsi="Arial" w:cs="Arial"/>
      <w:b/>
      <w:smallCaps/>
      <w:color w:val="0099FF"/>
      <w:sz w:val="36"/>
      <w:szCs w:val="36"/>
    </w:rPr>
  </w:style>
  <w:style w:type="paragraph" w:styleId="Heading2">
    <w:name w:val="heading 2"/>
    <w:basedOn w:val="Normal"/>
    <w:next w:val="Normal"/>
    <w:pPr>
      <w:keepNext/>
      <w:tabs>
        <w:tab w:val="left" w:pos="990"/>
      </w:tabs>
      <w:ind w:left="907" w:hanging="907"/>
      <w:outlineLvl w:val="1"/>
    </w:pPr>
    <w:rPr>
      <w:rFonts w:ascii="Arial" w:eastAsia="Arial" w:hAnsi="Arial" w:cs="Arial"/>
      <w:b/>
      <w:smallCaps/>
      <w:color w:val="0099FF"/>
      <w:sz w:val="36"/>
      <w:szCs w:val="36"/>
    </w:rPr>
  </w:style>
  <w:style w:type="paragraph" w:styleId="Heading3">
    <w:name w:val="heading 3"/>
    <w:basedOn w:val="Normal"/>
    <w:next w:val="Normal"/>
    <w:pPr>
      <w:keepNext/>
      <w:tabs>
        <w:tab w:val="left" w:pos="990"/>
      </w:tabs>
      <w:ind w:left="907" w:hanging="907"/>
      <w:outlineLvl w:val="2"/>
    </w:pPr>
    <w:rPr>
      <w:rFonts w:ascii="Arial" w:eastAsia="Arial" w:hAnsi="Arial" w:cs="Arial"/>
      <w:b/>
      <w:smallCaps/>
      <w:color w:val="0099FF"/>
      <w:sz w:val="36"/>
      <w:szCs w:val="36"/>
    </w:rPr>
  </w:style>
  <w:style w:type="paragraph" w:styleId="Heading4">
    <w:name w:val="heading 4"/>
    <w:basedOn w:val="Normal"/>
    <w:next w:val="Normal"/>
    <w:pPr>
      <w:keepNext/>
      <w:keepLines/>
      <w:spacing w:before="40"/>
      <w:outlineLvl w:val="3"/>
    </w:pPr>
    <w:rPr>
      <w:rFonts w:ascii="Calibri" w:eastAsia="Calibri" w:hAnsi="Calibri" w:cs="Calibri"/>
      <w:i/>
      <w:color w:val="2E74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qFormat/>
    <w:pPr>
      <w:spacing w:after="120" w:line="260" w:lineRule="exact"/>
    </w:pPr>
    <w:rPr>
      <w:rFonts w:eastAsia="Times"/>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link w:val="16PointCharCharCharCharCharCharCharCharChar"/>
    <w:uiPriority w:val="99"/>
    <w:unhideWhenUsed/>
    <w:qFormat/>
    <w:rPr>
      <w:vertAlign w:val="superscript"/>
    </w:rPr>
  </w:style>
  <w:style w:type="paragraph" w:customStyle="1" w:styleId="16PointCharCharCharCharCharCharCharCharChar">
    <w:name w:val="16 Point Char Char Char Char Char Char Char Char Char"/>
    <w:basedOn w:val="Normal"/>
    <w:next w:val="FootnoteText"/>
    <w:link w:val="FootnoteReference"/>
    <w:uiPriority w:val="99"/>
    <w:qFormat/>
    <w:pPr>
      <w:spacing w:before="240" w:after="160" w:line="240" w:lineRule="exact"/>
      <w:jc w:val="both"/>
    </w:pPr>
    <w:rPr>
      <w:vertAlign w:val="superscript"/>
      <w:lang w:val="pt-PT"/>
    </w:rPr>
  </w:style>
  <w:style w:type="paragraph" w:styleId="FootnoteText">
    <w:name w:val="footnote text"/>
    <w:basedOn w:val="Normal"/>
    <w:link w:val="FootnoteTextChar"/>
    <w:uiPriority w:val="99"/>
    <w:unhideWhenUsed/>
    <w:qFormat/>
    <w:pPr>
      <w:spacing w:line="260" w:lineRule="atLeast"/>
      <w:jc w:val="both"/>
    </w:pPr>
    <w:rPr>
      <w:rFonts w:ascii="Arial" w:eastAsia="Times" w:hAnsi="Arial"/>
      <w:color w:val="auto"/>
      <w:sz w:val="20"/>
      <w:szCs w:val="20"/>
      <w:lang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ListBullet">
    <w:name w:val="List Bullet"/>
    <w:basedOn w:val="Normal"/>
    <w:qFormat/>
    <w:pPr>
      <w:numPr>
        <w:numId w:val="1"/>
      </w:numPr>
      <w:spacing w:line="260" w:lineRule="exact"/>
      <w:contextualSpacing/>
    </w:pPr>
    <w:rPr>
      <w:rFonts w:ascii="Calibri" w:eastAsia="Times" w:hAnsi="Calibri"/>
      <w:sz w:val="20"/>
      <w:szCs w:val="20"/>
      <w:lang w:val="en-US" w:eastAsia="en-GB"/>
    </w:rPr>
  </w:style>
  <w:style w:type="paragraph" w:styleId="NormalWeb">
    <w:name w:val="Normal (Web)"/>
    <w:basedOn w:val="Normal"/>
    <w:uiPriority w:val="99"/>
    <w:qFormat/>
    <w:pPr>
      <w:spacing w:before="100" w:beforeAutospacing="1" w:after="100" w:afterAutospacing="1"/>
    </w:pPr>
    <w:rPr>
      <w:color w:val="auto"/>
      <w:sz w:val="24"/>
      <w:szCs w:val="24"/>
      <w:lang w:val="pt-PT"/>
    </w:rPr>
  </w:style>
  <w:style w:type="character" w:styleId="Strong">
    <w:name w:val="Strong"/>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keepNext/>
      <w:keepLines/>
      <w:spacing w:before="480" w:after="120"/>
    </w:pPr>
    <w:rPr>
      <w:b/>
      <w:sz w:val="72"/>
      <w:szCs w:val="72"/>
    </w:rPr>
  </w:style>
  <w:style w:type="table" w:customStyle="1" w:styleId="a">
    <w:name w:val="a"/>
    <w:basedOn w:val="TableNormal"/>
    <w:tblPr>
      <w:tblCellMar>
        <w:left w:w="115" w:type="dxa"/>
        <w:right w:w="115" w:type="dxa"/>
      </w:tblCellMar>
    </w:tblPr>
  </w:style>
  <w:style w:type="table" w:customStyle="1" w:styleId="a0">
    <w:name w:val="a0"/>
    <w:basedOn w:val="TableNormal"/>
    <w:tblPr>
      <w:tblCellMar>
        <w:left w:w="115" w:type="dxa"/>
        <w:right w:w="115" w:type="dxa"/>
      </w:tblCellMar>
    </w:tblPr>
  </w:style>
  <w:style w:type="table" w:customStyle="1" w:styleId="a1">
    <w:name w:val="a1"/>
    <w:basedOn w:val="TableNormal"/>
    <w:tblPr>
      <w:tblCellMar>
        <w:left w:w="115" w:type="dxa"/>
        <w:right w:w="115" w:type="dxa"/>
      </w:tblCellMar>
    </w:tblPr>
  </w:style>
  <w:style w:type="table" w:customStyle="1" w:styleId="a2">
    <w:name w:val="a2"/>
    <w:basedOn w:val="TableNormal"/>
    <w:tblPr>
      <w:tblCellMar>
        <w:left w:w="115" w:type="dxa"/>
        <w:right w:w="115" w:type="dxa"/>
      </w:tblCellMar>
    </w:tblPr>
  </w:style>
  <w:style w:type="table" w:customStyle="1" w:styleId="a3">
    <w:name w:val="a3"/>
    <w:basedOn w:val="TableNormal"/>
    <w:tblPr>
      <w:tblCellMar>
        <w:left w:w="115" w:type="dxa"/>
        <w:right w:w="115" w:type="dxa"/>
      </w:tblCellMar>
    </w:tblPr>
  </w:style>
  <w:style w:type="table" w:customStyle="1" w:styleId="a4">
    <w:name w:val="a4"/>
    <w:basedOn w:val="TableNormal"/>
    <w:tblPr>
      <w:tblCellMar>
        <w:left w:w="115" w:type="dxa"/>
        <w:right w:w="115" w:type="dxa"/>
      </w:tblCellMar>
    </w:tblPr>
  </w:style>
  <w:style w:type="table" w:customStyle="1" w:styleId="a5">
    <w:name w:val="a5"/>
    <w:basedOn w:val="TableNormal"/>
    <w:tblPr>
      <w:tblCellMar>
        <w:left w:w="115" w:type="dxa"/>
        <w:right w:w="115" w:type="dxa"/>
      </w:tblCellMar>
    </w:tblPr>
  </w:style>
  <w:style w:type="paragraph" w:customStyle="1" w:styleId="Body">
    <w:name w:val="Body"/>
    <w:pPr>
      <w:spacing w:line="260" w:lineRule="exact"/>
    </w:pPr>
    <w:rPr>
      <w:rFonts w:eastAsia="Arial Unicode MS" w:cs="Arial Unicode MS"/>
      <w:color w:val="000000"/>
      <w:sz w:val="22"/>
      <w:szCs w:val="22"/>
      <w:u w:color="000000"/>
    </w:rPr>
  </w:style>
  <w:style w:type="character" w:customStyle="1" w:styleId="CommentTextChar">
    <w:name w:val="Comment Text Char"/>
    <w:basedOn w:val="DefaultParagraphFont"/>
    <w:link w:val="CommentText"/>
    <w:uiPriority w:val="99"/>
    <w:semiHidden/>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aliases w:val="List Paragraph (numbered (a)),List Paragraph1,bulleted Jens,Dot pt,F5 List Paragraph,No Spacing1,List Paragraph Char Char Char,Indicator Text,Numbered Para 1,Bullet 1,List Paragraph12,Bullet Points,MAIN CONTENT,List Paragraph11,OBC Bullet"/>
    <w:basedOn w:val="Normal"/>
    <w:link w:val="ListParagraphChar"/>
    <w:uiPriority w:val="34"/>
    <w:qFormat/>
    <w:pPr>
      <w:ind w:left="720"/>
      <w:contextualSpacing/>
    </w:pPr>
  </w:style>
  <w:style w:type="character" w:customStyle="1" w:styleId="SubtleEmphasis1">
    <w:name w:val="Subtle Emphasis1"/>
    <w:basedOn w:val="DefaultParagraphFont"/>
    <w:uiPriority w:val="19"/>
    <w:qFormat/>
    <w:rPr>
      <w:i/>
      <w:iCs/>
      <w:color w:val="404040" w:themeColor="text1" w:themeTint="BF"/>
    </w:rPr>
  </w:style>
  <w:style w:type="paragraph" w:customStyle="1" w:styleId="Default">
    <w:name w:val="Default"/>
    <w:qFormat/>
    <w:pPr>
      <w:autoSpaceDE w:val="0"/>
      <w:autoSpaceDN w:val="0"/>
      <w:adjustRightInd w:val="0"/>
    </w:pPr>
    <w:rPr>
      <w:rFonts w:ascii="Gill Sans MT" w:hAnsi="Gill Sans MT" w:cs="Gill Sans MT"/>
      <w:color w:val="000000"/>
      <w:sz w:val="24"/>
      <w:szCs w:val="24"/>
      <w:lang w:val="en-GB"/>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rPr>
      <w:lang w:val="en-GB"/>
    </w:rPr>
  </w:style>
  <w:style w:type="character" w:customStyle="1" w:styleId="ListParagraphChar">
    <w:name w:val="List Paragraph Char"/>
    <w:aliases w:val="List Paragraph (numbered (a)) Char,List Paragraph1 Char,bulleted Jens Char,Dot pt Char,F5 List Paragraph Char,No Spacing1 Char,List Paragraph Char Char Char Char,Indicator Text Char,Numbered Para 1 Char,Bullet 1 Char,OBC Bullet Char"/>
    <w:link w:val="ListParagraph"/>
    <w:uiPriority w:val="34"/>
    <w:qFormat/>
    <w:rPr>
      <w:lang w:val="en-GB"/>
    </w:rPr>
  </w:style>
  <w:style w:type="paragraph" w:styleId="NoSpacing">
    <w:name w:val="No Spacing"/>
    <w:uiPriority w:val="1"/>
    <w:qFormat/>
    <w:rPr>
      <w:rFonts w:ascii="Calibri" w:eastAsia="Calibri" w:hAnsi="Calibri"/>
      <w:sz w:val="22"/>
      <w:szCs w:val="22"/>
    </w:rPr>
  </w:style>
  <w:style w:type="character" w:customStyle="1" w:styleId="BodyTextChar">
    <w:name w:val="Body Text Char"/>
    <w:basedOn w:val="DefaultParagraphFont"/>
    <w:link w:val="BodyText"/>
    <w:qFormat/>
    <w:rPr>
      <w:rFonts w:eastAsia="Times"/>
      <w:szCs w:val="20"/>
      <w:lang w:val="en-GB" w:eastAsia="en-GB"/>
    </w:rPr>
  </w:style>
  <w:style w:type="character" w:customStyle="1" w:styleId="FootnoteTextChar">
    <w:name w:val="Footnote Text Char"/>
    <w:basedOn w:val="DefaultParagraphFont"/>
    <w:link w:val="FootnoteText"/>
    <w:uiPriority w:val="99"/>
    <w:qFormat/>
    <w:rPr>
      <w:rFonts w:ascii="Arial" w:eastAsia="Times" w:hAnsi="Arial"/>
      <w:color w:val="auto"/>
      <w:sz w:val="20"/>
      <w:szCs w:val="20"/>
      <w:lang w:val="en-GB" w:eastAsia="en-GB"/>
    </w:rPr>
  </w:style>
  <w:style w:type="paragraph" w:customStyle="1" w:styleId="Revision1">
    <w:name w:val="Revision1"/>
    <w:hidden/>
    <w:uiPriority w:val="99"/>
    <w:semiHidden/>
    <w:qFormat/>
    <w:rPr>
      <w:color w:val="000000"/>
      <w:sz w:val="22"/>
      <w:szCs w:val="22"/>
      <w:lang w:val="en-GB"/>
    </w:rPr>
  </w:style>
  <w:style w:type="paragraph" w:customStyle="1" w:styleId="MainText">
    <w:name w:val="Main Text"/>
    <w:basedOn w:val="Normal"/>
    <w:qFormat/>
    <w:pPr>
      <w:spacing w:after="200" w:line="300" w:lineRule="exact"/>
    </w:pPr>
    <w:rPr>
      <w:rFonts w:ascii="Arial" w:eastAsia="Times New Roman" w:hAnsi="Arial" w:cs="Tahoma"/>
      <w:color w:val="auto"/>
      <w:lang w:val="en-US"/>
    </w:rPr>
  </w:style>
  <w:style w:type="character" w:customStyle="1" w:styleId="UnresolvedMention1">
    <w:name w:val="Unresolved Mention1"/>
    <w:basedOn w:val="DefaultParagraphFont"/>
    <w:uiPriority w:val="99"/>
    <w:rPr>
      <w:color w:val="605E5C"/>
      <w:shd w:val="clear" w:color="auto" w:fill="E1DFDD"/>
    </w:rPr>
  </w:style>
  <w:style w:type="paragraph" w:customStyle="1" w:styleId="BVIfnrCharCharChar1CharCharCharCharCharCharChar1">
    <w:name w:val="BVI fnr (文字) (文字) Char (文字) Char Char1 Char Char Char Char Char Char Char1"/>
    <w:basedOn w:val="Normal"/>
    <w:uiPriority w:val="99"/>
    <w:pPr>
      <w:spacing w:after="160" w:line="240" w:lineRule="exact"/>
    </w:pPr>
    <w:rPr>
      <w:rFonts w:eastAsia="Times New Roman"/>
      <w:color w:val="auto"/>
      <w:sz w:val="20"/>
      <w:szCs w:val="20"/>
      <w:vertAlign w:val="superscript"/>
      <w:lang w:val="en-US" w:eastAsia="ja-JP"/>
    </w:rPr>
  </w:style>
  <w:style w:type="paragraph" w:customStyle="1" w:styleId="paragraph">
    <w:name w:val="paragraph"/>
    <w:basedOn w:val="Normal"/>
    <w:qFormat/>
    <w:pPr>
      <w:spacing w:before="100" w:beforeAutospacing="1" w:after="100" w:afterAutospacing="1"/>
    </w:pPr>
    <w:rPr>
      <w:rFonts w:eastAsia="Times New Roman"/>
      <w:color w:val="auto"/>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style>
  <w:style w:type="character" w:styleId="UnresolvedMention">
    <w:name w:val="Unresolved Mention"/>
    <w:basedOn w:val="DefaultParagraphFont"/>
    <w:uiPriority w:val="99"/>
    <w:semiHidden/>
    <w:unhideWhenUsed/>
    <w:rsid w:val="00650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32D532A150AE46AFA842F549817666" ma:contentTypeVersion="10" ma:contentTypeDescription="Create a new document." ma:contentTypeScope="" ma:versionID="226a6812619e3c530878df740a985394">
  <xsd:schema xmlns:xsd="http://www.w3.org/2001/XMLSchema" xmlns:xs="http://www.w3.org/2001/XMLSchema" xmlns:p="http://schemas.microsoft.com/office/2006/metadata/properties" xmlns:ns3="1190d00e-0407-4f74-a8f9-92403ba02c92" targetNamespace="http://schemas.microsoft.com/office/2006/metadata/properties" ma:root="true" ma:fieldsID="3c74b8482e35a64cc8028e5af1b60dfb" ns3:_="">
    <xsd:import namespace="1190d00e-0407-4f74-a8f9-92403ba02c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0d00e-0407-4f74-a8f9-92403ba02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6A349-B406-4B48-9C69-2A7118717C25}">
  <ds:schemaRefs>
    <ds:schemaRef ds:uri="http://schemas.openxmlformats.org/officeDocument/2006/bibliography"/>
  </ds:schemaRefs>
</ds:datastoreItem>
</file>

<file path=customXml/itemProps2.xml><?xml version="1.0" encoding="utf-8"?>
<ds:datastoreItem xmlns:ds="http://schemas.openxmlformats.org/officeDocument/2006/customXml" ds:itemID="{81F25209-7B04-43F8-9E25-D69F05F3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0d00e-0407-4f74-a8f9-92403ba02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A59159C-9369-4237-ADF9-871EFC48D79F}">
  <ds:schemaRefs>
    <ds:schemaRef ds:uri="http://schemas.microsoft.com/sharepoint/v3/contenttype/forms"/>
  </ds:schemaRefs>
</ds:datastoreItem>
</file>

<file path=customXml/itemProps5.xml><?xml version="1.0" encoding="utf-8"?>
<ds:datastoreItem xmlns:ds="http://schemas.openxmlformats.org/officeDocument/2006/customXml" ds:itemID="{97A3619F-4FE1-4742-9C8C-CAE586F1F7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3709</Words>
  <Characters>21143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Youn</dc:creator>
  <cp:lastModifiedBy>Gladys Kingangi</cp:lastModifiedBy>
  <cp:revision>2</cp:revision>
  <cp:lastPrinted>2021-09-06T10:09:00Z</cp:lastPrinted>
  <dcterms:created xsi:type="dcterms:W3CDTF">2022-06-30T08:01:00Z</dcterms:created>
  <dcterms:modified xsi:type="dcterms:W3CDTF">2022-06-30T08:01:00Z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0x0101008032D532A150AE46AFA842F549817666</vt:lpwstr>
  </property>
  <property fmtid="{D5CDD505-2E9C-101B-9397-08002B2CF9AE}" pid="3" name="KSOProductBuildVer">
    <vt:lpwstr>1033-11.2.0.10294</vt:lpwstr>
  </property>
  <property fmtid="{D5CDD505-2E9C-101B-9397-08002B2CF9AE}" pid="4" name="ICV">
    <vt:lpwstr>D542A225324240F9B5EC3C5143DF5B44</vt:lpwstr>
  </property>
</Properties>
</file>