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B6E1" w14:textId="77777777" w:rsidR="00031E30" w:rsidRPr="00ED7B90" w:rsidRDefault="00751CE9">
      <w:r w:rsidRPr="00ED7B90">
        <w:rPr>
          <w:noProof/>
        </w:rPr>
        <mc:AlternateContent>
          <mc:Choice Requires="wps">
            <w:drawing>
              <wp:anchor distT="0" distB="0" distL="114300" distR="114300" simplePos="0" relativeHeight="251658240" behindDoc="0" locked="0" layoutInCell="1" allowOverlap="1" wp14:anchorId="66718DC6" wp14:editId="2D58DA0B">
                <wp:simplePos x="0" y="0"/>
                <wp:positionH relativeFrom="column">
                  <wp:posOffset>-257174</wp:posOffset>
                </wp:positionH>
                <wp:positionV relativeFrom="paragraph">
                  <wp:posOffset>-112395</wp:posOffset>
                </wp:positionV>
                <wp:extent cx="4572000" cy="6858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20.25pt;margin-top:-8.85pt;width:5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99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5490"/>
      </w:tblGrid>
      <w:tr w:rsidR="00C84D62" w:rsidRPr="007E30FD" w14:paraId="6506FCF0" w14:textId="77777777" w:rsidTr="00807539">
        <w:trPr>
          <w:trHeight w:val="332"/>
        </w:trPr>
        <w:tc>
          <w:tcPr>
            <w:tcW w:w="9967" w:type="dxa"/>
            <w:gridSpan w:val="2"/>
          </w:tcPr>
          <w:p w14:paraId="16CD8228" w14:textId="68B9567F" w:rsidR="00EF6570" w:rsidRPr="007E30FD" w:rsidRDefault="00C84D62" w:rsidP="00751CE9">
            <w:pPr>
              <w:rPr>
                <w:b/>
                <w:sz w:val="20"/>
                <w:szCs w:val="20"/>
              </w:rPr>
            </w:pPr>
            <w:r w:rsidRPr="007E30FD">
              <w:rPr>
                <w:b/>
                <w:sz w:val="20"/>
                <w:szCs w:val="20"/>
              </w:rPr>
              <w:t>UNICEF-</w:t>
            </w:r>
            <w:r w:rsidR="00CD080C" w:rsidRPr="007E30FD">
              <w:rPr>
                <w:b/>
                <w:sz w:val="20"/>
                <w:szCs w:val="20"/>
              </w:rPr>
              <w:t>Cox’s Bazar</w:t>
            </w:r>
            <w:r w:rsidRPr="007E30FD">
              <w:rPr>
                <w:b/>
                <w:sz w:val="20"/>
                <w:szCs w:val="20"/>
              </w:rPr>
              <w:t>:     TERMS OF REFERENCE (TOR)</w:t>
            </w:r>
          </w:p>
        </w:tc>
      </w:tr>
      <w:tr w:rsidR="00C84D62" w:rsidRPr="007E30FD" w14:paraId="3E28CFBC" w14:textId="77777777" w:rsidTr="00807539">
        <w:trPr>
          <w:trHeight w:val="368"/>
        </w:trPr>
        <w:tc>
          <w:tcPr>
            <w:tcW w:w="9967" w:type="dxa"/>
            <w:gridSpan w:val="2"/>
          </w:tcPr>
          <w:p w14:paraId="58227D2B" w14:textId="056E21A9" w:rsidR="00657A20" w:rsidRPr="007E30FD" w:rsidRDefault="00751CE9" w:rsidP="002C3CE9">
            <w:pPr>
              <w:rPr>
                <w:sz w:val="20"/>
                <w:szCs w:val="20"/>
              </w:rPr>
            </w:pPr>
            <w:r w:rsidRPr="007E30FD">
              <w:rPr>
                <w:b/>
                <w:sz w:val="20"/>
                <w:szCs w:val="20"/>
              </w:rPr>
              <w:t xml:space="preserve">Job Title and Level: </w:t>
            </w:r>
            <w:r w:rsidR="00C15C4C" w:rsidRPr="007E30FD">
              <w:rPr>
                <w:b/>
                <w:sz w:val="20"/>
                <w:szCs w:val="20"/>
              </w:rPr>
              <w:t xml:space="preserve">PSEA Programme </w:t>
            </w:r>
            <w:r w:rsidR="0038324D" w:rsidRPr="007E30FD">
              <w:rPr>
                <w:b/>
                <w:sz w:val="20"/>
                <w:szCs w:val="20"/>
              </w:rPr>
              <w:t>Officer</w:t>
            </w:r>
            <w:r w:rsidR="00994170" w:rsidRPr="007E30FD">
              <w:rPr>
                <w:b/>
                <w:sz w:val="20"/>
                <w:szCs w:val="20"/>
              </w:rPr>
              <w:t xml:space="preserve">, </w:t>
            </w:r>
            <w:r w:rsidR="0038324D" w:rsidRPr="007E30FD">
              <w:rPr>
                <w:b/>
                <w:sz w:val="20"/>
                <w:szCs w:val="20"/>
              </w:rPr>
              <w:t>NOB</w:t>
            </w:r>
          </w:p>
        </w:tc>
      </w:tr>
      <w:tr w:rsidR="00D96BDC" w:rsidRPr="007E30FD" w14:paraId="6F2DEBB9" w14:textId="77777777" w:rsidTr="00807539">
        <w:trPr>
          <w:trHeight w:val="332"/>
        </w:trPr>
        <w:tc>
          <w:tcPr>
            <w:tcW w:w="9967" w:type="dxa"/>
            <w:gridSpan w:val="2"/>
          </w:tcPr>
          <w:p w14:paraId="3EB63577" w14:textId="13D059CF" w:rsidR="00D96BDC" w:rsidRPr="007E30FD" w:rsidRDefault="00751CE9" w:rsidP="00751CE9">
            <w:pPr>
              <w:rPr>
                <w:sz w:val="20"/>
                <w:szCs w:val="20"/>
              </w:rPr>
            </w:pPr>
            <w:r w:rsidRPr="007E30FD">
              <w:rPr>
                <w:b/>
                <w:sz w:val="20"/>
                <w:szCs w:val="20"/>
              </w:rPr>
              <w:t xml:space="preserve">Section: </w:t>
            </w:r>
            <w:r w:rsidR="00C15C4C" w:rsidRPr="007E30FD">
              <w:rPr>
                <w:b/>
                <w:sz w:val="20"/>
                <w:szCs w:val="20"/>
              </w:rPr>
              <w:t>Field Services</w:t>
            </w:r>
          </w:p>
        </w:tc>
      </w:tr>
      <w:tr w:rsidR="00C84D62" w:rsidRPr="007E30FD" w14:paraId="069D575A" w14:textId="77777777" w:rsidTr="00807539">
        <w:trPr>
          <w:trHeight w:val="368"/>
        </w:trPr>
        <w:tc>
          <w:tcPr>
            <w:tcW w:w="9967" w:type="dxa"/>
            <w:gridSpan w:val="2"/>
          </w:tcPr>
          <w:p w14:paraId="4FB8FBB6" w14:textId="47B07549" w:rsidR="00C84D62" w:rsidRPr="007E30FD" w:rsidRDefault="00751CE9" w:rsidP="00751CE9">
            <w:pPr>
              <w:ind w:left="720" w:hanging="720"/>
              <w:jc w:val="both"/>
              <w:rPr>
                <w:b/>
                <w:sz w:val="20"/>
                <w:szCs w:val="20"/>
              </w:rPr>
            </w:pPr>
            <w:r w:rsidRPr="007E30FD">
              <w:rPr>
                <w:b/>
                <w:sz w:val="20"/>
                <w:szCs w:val="20"/>
              </w:rPr>
              <w:t xml:space="preserve">Duration: </w:t>
            </w:r>
            <w:r w:rsidR="00C15C4C" w:rsidRPr="007E30FD">
              <w:rPr>
                <w:b/>
                <w:sz w:val="20"/>
                <w:szCs w:val="20"/>
              </w:rPr>
              <w:t>364 Days</w:t>
            </w:r>
          </w:p>
        </w:tc>
      </w:tr>
      <w:tr w:rsidR="00751CE9" w:rsidRPr="007E30FD" w14:paraId="1B3BBFFE" w14:textId="77777777" w:rsidTr="00807539">
        <w:trPr>
          <w:trHeight w:val="368"/>
        </w:trPr>
        <w:tc>
          <w:tcPr>
            <w:tcW w:w="9967" w:type="dxa"/>
            <w:gridSpan w:val="2"/>
          </w:tcPr>
          <w:p w14:paraId="5D2CD031" w14:textId="39FAE512" w:rsidR="00751CE9" w:rsidRPr="007E30FD" w:rsidRDefault="00751CE9" w:rsidP="00751CE9">
            <w:pPr>
              <w:ind w:left="720" w:hanging="720"/>
              <w:jc w:val="both"/>
              <w:rPr>
                <w:b/>
                <w:sz w:val="20"/>
                <w:szCs w:val="20"/>
              </w:rPr>
            </w:pPr>
            <w:r w:rsidRPr="007E30FD">
              <w:rPr>
                <w:b/>
                <w:sz w:val="20"/>
                <w:szCs w:val="20"/>
              </w:rPr>
              <w:t xml:space="preserve">Duty Station: </w:t>
            </w:r>
            <w:r w:rsidR="00CD080C" w:rsidRPr="007E30FD">
              <w:rPr>
                <w:b/>
                <w:sz w:val="20"/>
                <w:szCs w:val="20"/>
              </w:rPr>
              <w:t>Cox’s Bazar, Bangladesh</w:t>
            </w:r>
          </w:p>
        </w:tc>
      </w:tr>
      <w:tr w:rsidR="00751CE9" w:rsidRPr="007E30FD" w14:paraId="0904910C" w14:textId="77777777" w:rsidTr="00807539">
        <w:trPr>
          <w:trHeight w:val="368"/>
        </w:trPr>
        <w:tc>
          <w:tcPr>
            <w:tcW w:w="9967" w:type="dxa"/>
            <w:gridSpan w:val="2"/>
          </w:tcPr>
          <w:p w14:paraId="5E414518" w14:textId="70D64D2B" w:rsidR="00751CE9" w:rsidRPr="007E30FD" w:rsidRDefault="00751CE9" w:rsidP="002C3CE9">
            <w:pPr>
              <w:ind w:left="720" w:hanging="720"/>
              <w:jc w:val="both"/>
              <w:rPr>
                <w:b/>
                <w:sz w:val="20"/>
                <w:szCs w:val="20"/>
              </w:rPr>
            </w:pPr>
            <w:r w:rsidRPr="007E30FD">
              <w:rPr>
                <w:rFonts w:eastAsia="Calibri"/>
                <w:b/>
                <w:sz w:val="20"/>
                <w:szCs w:val="20"/>
              </w:rPr>
              <w:t xml:space="preserve">Reports </w:t>
            </w:r>
            <w:r w:rsidR="00FE386F" w:rsidRPr="007E30FD">
              <w:rPr>
                <w:rFonts w:eastAsia="Calibri"/>
                <w:b/>
                <w:sz w:val="20"/>
                <w:szCs w:val="20"/>
              </w:rPr>
              <w:t>t</w:t>
            </w:r>
            <w:r w:rsidRPr="007E30FD">
              <w:rPr>
                <w:rFonts w:eastAsia="Calibri"/>
                <w:b/>
                <w:sz w:val="20"/>
                <w:szCs w:val="20"/>
              </w:rPr>
              <w:t xml:space="preserve">o: </w:t>
            </w:r>
            <w:r w:rsidR="0038324D" w:rsidRPr="007E30FD">
              <w:rPr>
                <w:rFonts w:eastAsia="Calibri"/>
                <w:b/>
                <w:sz w:val="20"/>
                <w:szCs w:val="20"/>
              </w:rPr>
              <w:t>PSEA Programme Specialist</w:t>
            </w:r>
          </w:p>
        </w:tc>
      </w:tr>
      <w:tr w:rsidR="00567EAA" w:rsidRPr="007E30FD" w14:paraId="1869ADDE" w14:textId="77777777" w:rsidTr="00807539">
        <w:tc>
          <w:tcPr>
            <w:tcW w:w="9967" w:type="dxa"/>
            <w:gridSpan w:val="2"/>
          </w:tcPr>
          <w:p w14:paraId="10B5CBF1" w14:textId="77777777" w:rsidR="00567EAA" w:rsidRPr="007E30FD" w:rsidRDefault="00567EAA" w:rsidP="00333F94">
            <w:pPr>
              <w:jc w:val="both"/>
              <w:rPr>
                <w:sz w:val="20"/>
                <w:szCs w:val="20"/>
              </w:rPr>
            </w:pPr>
            <w:r w:rsidRPr="007E30FD">
              <w:rPr>
                <w:sz w:val="20"/>
                <w:szCs w:val="20"/>
              </w:rPr>
              <w:t>UNICEF works in 190 countries and territories globally to protect the rights of every child. UNICEF has spent 70 years working to improve the lives of children and their families. Defending children's rights throughout their lives requires a global, national and local presence, aiming to produce results and understand their effects. UNICEF believes all children have a right to survive, thrive and fulfil their potential – to the benefit of a better world.</w:t>
            </w:r>
          </w:p>
          <w:p w14:paraId="295DA682" w14:textId="77777777" w:rsidR="00567EAA" w:rsidRPr="007E30FD" w:rsidRDefault="00567EAA" w:rsidP="00333F94">
            <w:pPr>
              <w:jc w:val="both"/>
              <w:rPr>
                <w:sz w:val="20"/>
                <w:szCs w:val="20"/>
              </w:rPr>
            </w:pPr>
          </w:p>
          <w:p w14:paraId="08C9876C" w14:textId="632F24FB" w:rsidR="00567EAA" w:rsidRPr="007E30FD" w:rsidRDefault="00567EAA" w:rsidP="00333F94">
            <w:pPr>
              <w:jc w:val="both"/>
              <w:rPr>
                <w:sz w:val="20"/>
                <w:szCs w:val="20"/>
              </w:rPr>
            </w:pPr>
            <w:r w:rsidRPr="007E30FD">
              <w:rPr>
                <w:sz w:val="20"/>
                <w:szCs w:val="20"/>
              </w:rPr>
              <w:t xml:space="preserve">UNICEF has been leading and working with partners on the fight against sexual exploitation and abuse against children and beneficiaries, together with workplace discrimination, harassment, sexual harassment and abuse of authority.  UNICEF is committed to continuously strengthening its efforts in this area across the organization. UNICEF has also committed to providing assistance to children victims of Sexual Abuse and Exploitation (SEA) in line with the IASC minimum operating standards for protection from sexual exploitation and abuse by UN and non-UN personnel issued in 2013. UNICEF PSEA efforts have also exerted a leverage effect on </w:t>
            </w:r>
            <w:r w:rsidR="009D1220" w:rsidRPr="007E30FD">
              <w:rPr>
                <w:sz w:val="20"/>
                <w:szCs w:val="20"/>
              </w:rPr>
              <w:t>Gender</w:t>
            </w:r>
            <w:r w:rsidR="009D1220">
              <w:rPr>
                <w:sz w:val="20"/>
                <w:szCs w:val="20"/>
              </w:rPr>
              <w:t>-</w:t>
            </w:r>
            <w:r w:rsidRPr="007E30FD">
              <w:rPr>
                <w:sz w:val="20"/>
                <w:szCs w:val="20"/>
              </w:rPr>
              <w:t>Based Violence and allowed to strengthen victims’ access to assistance, including the investigation of cases by appropriate authorities.</w:t>
            </w:r>
          </w:p>
          <w:p w14:paraId="365CE492" w14:textId="77777777" w:rsidR="00567EAA" w:rsidRPr="007E30FD" w:rsidRDefault="00567EAA" w:rsidP="00333F94">
            <w:pPr>
              <w:jc w:val="both"/>
              <w:rPr>
                <w:sz w:val="20"/>
                <w:szCs w:val="20"/>
              </w:rPr>
            </w:pPr>
          </w:p>
          <w:p w14:paraId="24B98092" w14:textId="22AAA327" w:rsidR="00567EAA" w:rsidRPr="007E30FD" w:rsidRDefault="00567EAA" w:rsidP="00333F94">
            <w:pPr>
              <w:jc w:val="both"/>
              <w:rPr>
                <w:sz w:val="20"/>
                <w:szCs w:val="20"/>
              </w:rPr>
            </w:pPr>
            <w:r w:rsidRPr="007E30FD">
              <w:rPr>
                <w:sz w:val="20"/>
                <w:szCs w:val="20"/>
              </w:rPr>
              <w:t xml:space="preserve">In 2016, UNICEF Executive Director provided 7% set aside funding, to set up systems to address SEA at </w:t>
            </w:r>
            <w:r w:rsidR="009D1220">
              <w:rPr>
                <w:sz w:val="20"/>
                <w:szCs w:val="20"/>
              </w:rPr>
              <w:t xml:space="preserve">the </w:t>
            </w:r>
            <w:r w:rsidRPr="007E30FD">
              <w:rPr>
                <w:sz w:val="20"/>
                <w:szCs w:val="20"/>
              </w:rPr>
              <w:t>global level and across regions</w:t>
            </w:r>
            <w:r w:rsidR="00EE0E7A" w:rsidRPr="007E30FD">
              <w:rPr>
                <w:sz w:val="20"/>
                <w:szCs w:val="20"/>
              </w:rPr>
              <w:t xml:space="preserve">. </w:t>
            </w:r>
            <w:r w:rsidRPr="007E30FD">
              <w:rPr>
                <w:sz w:val="20"/>
                <w:szCs w:val="20"/>
              </w:rPr>
              <w:t xml:space="preserve"> In 2018, support was reiterated by UNICEF’s Executive Director who was also appointed as the IASC PSEA and Sexual Harassment and Abuse Champion. Priorities – which have been endorsed by the IASC end of 2018 – focus on scaling up (i) safe and accessible reporting mechanisms; (ii) quality, survivor-</w:t>
            </w:r>
            <w:proofErr w:type="spellStart"/>
            <w:r w:rsidRPr="007E30FD">
              <w:rPr>
                <w:sz w:val="20"/>
                <w:szCs w:val="20"/>
              </w:rPr>
              <w:t>centred</w:t>
            </w:r>
            <w:proofErr w:type="spellEnd"/>
            <w:r w:rsidRPr="007E30FD">
              <w:rPr>
                <w:sz w:val="20"/>
                <w:szCs w:val="20"/>
              </w:rPr>
              <w:t xml:space="preserve"> support, and (iii) accountability for every child and adult survivor in all humanitarian responses. </w:t>
            </w:r>
          </w:p>
          <w:p w14:paraId="7B86181C" w14:textId="77777777" w:rsidR="00567EAA" w:rsidRPr="007E30FD" w:rsidRDefault="00567EAA" w:rsidP="00333F94">
            <w:pPr>
              <w:jc w:val="both"/>
              <w:rPr>
                <w:sz w:val="20"/>
                <w:szCs w:val="20"/>
              </w:rPr>
            </w:pPr>
          </w:p>
          <w:p w14:paraId="4609B629" w14:textId="026A5362" w:rsidR="00606F36" w:rsidRDefault="00567EAA" w:rsidP="00333F94">
            <w:pPr>
              <w:jc w:val="both"/>
              <w:rPr>
                <w:sz w:val="20"/>
                <w:szCs w:val="20"/>
              </w:rPr>
            </w:pPr>
            <w:r w:rsidRPr="007E30FD">
              <w:rPr>
                <w:sz w:val="20"/>
                <w:szCs w:val="20"/>
              </w:rPr>
              <w:t>UNICEF is also committed to work in collaboration with other UN agencies in implementing the Strategy of the Secretary-General's Bulletin on special measures for protection from sexual exploitation and sexual abuse (ST/SGB/2003/13</w:t>
            </w:r>
            <w:r w:rsidR="009D1220" w:rsidRPr="007E30FD">
              <w:rPr>
                <w:sz w:val="20"/>
                <w:szCs w:val="20"/>
              </w:rPr>
              <w:t>)</w:t>
            </w:r>
            <w:r w:rsidR="009D1220">
              <w:rPr>
                <w:sz w:val="20"/>
                <w:szCs w:val="20"/>
              </w:rPr>
              <w:t>,</w:t>
            </w:r>
            <w:r w:rsidR="009D1220" w:rsidRPr="007E30FD">
              <w:rPr>
                <w:sz w:val="20"/>
                <w:szCs w:val="20"/>
              </w:rPr>
              <w:t xml:space="preserve"> </w:t>
            </w:r>
            <w:r w:rsidRPr="007E30FD">
              <w:rPr>
                <w:sz w:val="20"/>
                <w:szCs w:val="20"/>
              </w:rPr>
              <w:t>and in rolling out the UN Protocol on allegations of sexual exploitation and abuse involving implementing partners. Safeguard policies</w:t>
            </w:r>
            <w:r w:rsidR="009D1220">
              <w:rPr>
                <w:sz w:val="20"/>
                <w:szCs w:val="20"/>
              </w:rPr>
              <w:t>, as well as Accountability to Affected Populations,</w:t>
            </w:r>
            <w:r w:rsidRPr="007E30FD">
              <w:rPr>
                <w:sz w:val="20"/>
                <w:szCs w:val="20"/>
              </w:rPr>
              <w:t xml:space="preserve"> is at the core of UNICEF’s interventions efforts, for the protection of affected and at-risk people. </w:t>
            </w:r>
          </w:p>
          <w:p w14:paraId="5DB6CE19" w14:textId="77777777" w:rsidR="005564B3" w:rsidRPr="007E30FD" w:rsidRDefault="005564B3" w:rsidP="00333F94">
            <w:pPr>
              <w:jc w:val="both"/>
              <w:rPr>
                <w:sz w:val="20"/>
                <w:szCs w:val="20"/>
              </w:rPr>
            </w:pPr>
          </w:p>
          <w:p w14:paraId="6257D76A" w14:textId="440D8402" w:rsidR="00567EAA" w:rsidRPr="007E30FD" w:rsidRDefault="00E24379" w:rsidP="00333F94">
            <w:pPr>
              <w:jc w:val="both"/>
              <w:rPr>
                <w:sz w:val="20"/>
                <w:szCs w:val="20"/>
              </w:rPr>
            </w:pPr>
            <w:r w:rsidRPr="007E30FD">
              <w:rPr>
                <w:sz w:val="20"/>
                <w:szCs w:val="20"/>
              </w:rPr>
              <w:t>In July 2016, UNIC</w:t>
            </w:r>
            <w:r w:rsidR="009D1220">
              <w:rPr>
                <w:sz w:val="20"/>
                <w:szCs w:val="20"/>
              </w:rPr>
              <w:t>E</w:t>
            </w:r>
            <w:r w:rsidRPr="007E30FD">
              <w:rPr>
                <w:sz w:val="20"/>
                <w:szCs w:val="20"/>
              </w:rPr>
              <w:t xml:space="preserve">F issued a policy on Child Safe </w:t>
            </w:r>
            <w:r w:rsidR="00B92BBF" w:rsidRPr="007E30FD">
              <w:rPr>
                <w:sz w:val="20"/>
                <w:szCs w:val="20"/>
              </w:rPr>
              <w:t>guarding, which re-affirm</w:t>
            </w:r>
            <w:r w:rsidR="009D7D04" w:rsidRPr="007E30FD">
              <w:rPr>
                <w:sz w:val="20"/>
                <w:szCs w:val="20"/>
              </w:rPr>
              <w:t>ed</w:t>
            </w:r>
            <w:r w:rsidR="00B92BBF" w:rsidRPr="007E30FD">
              <w:rPr>
                <w:sz w:val="20"/>
                <w:szCs w:val="20"/>
              </w:rPr>
              <w:t xml:space="preserve"> UNICEF’s long-standing commitment to promote the protection and safeguarding of all children, and to promote the universal understanding that the best interests of the child must be paramount consideration in all actions affecting children</w:t>
            </w:r>
            <w:r w:rsidR="00333F94" w:rsidRPr="007E30FD">
              <w:rPr>
                <w:sz w:val="20"/>
                <w:szCs w:val="20"/>
              </w:rPr>
              <w:t>.</w:t>
            </w:r>
          </w:p>
          <w:p w14:paraId="5EEFF76A" w14:textId="77777777" w:rsidR="00567EAA" w:rsidRPr="007E30FD" w:rsidRDefault="00567EAA" w:rsidP="00333F94">
            <w:pPr>
              <w:pStyle w:val="BodyText"/>
              <w:pBdr>
                <w:top w:val="nil"/>
                <w:left w:val="nil"/>
                <w:bottom w:val="nil"/>
                <w:right w:val="nil"/>
                <w:between w:val="nil"/>
                <w:bar w:val="nil"/>
              </w:pBdr>
              <w:rPr>
                <w:rFonts w:ascii="Times New Roman" w:hAnsi="Times New Roman"/>
              </w:rPr>
            </w:pPr>
          </w:p>
          <w:p w14:paraId="36F38BA7" w14:textId="77777777" w:rsidR="00567EAA" w:rsidRPr="007E30FD" w:rsidRDefault="00567EAA" w:rsidP="00333F94">
            <w:pPr>
              <w:jc w:val="both"/>
              <w:rPr>
                <w:sz w:val="20"/>
                <w:szCs w:val="20"/>
              </w:rPr>
            </w:pPr>
            <w:r w:rsidRPr="007E30FD">
              <w:rPr>
                <w:b/>
                <w:sz w:val="20"/>
                <w:szCs w:val="20"/>
                <w:u w:val="single"/>
              </w:rPr>
              <w:t>Job organizational context</w:t>
            </w:r>
            <w:r w:rsidRPr="007E30FD">
              <w:rPr>
                <w:sz w:val="20"/>
                <w:szCs w:val="20"/>
              </w:rPr>
              <w:t>:</w:t>
            </w:r>
          </w:p>
          <w:p w14:paraId="38415FF5" w14:textId="480B5070" w:rsidR="00567EAA" w:rsidRPr="007E30FD" w:rsidRDefault="00567EAA" w:rsidP="00333F94">
            <w:pPr>
              <w:jc w:val="both"/>
              <w:rPr>
                <w:sz w:val="20"/>
                <w:szCs w:val="20"/>
              </w:rPr>
            </w:pPr>
            <w:r w:rsidRPr="007E30FD">
              <w:rPr>
                <w:sz w:val="20"/>
                <w:szCs w:val="20"/>
              </w:rPr>
              <w:t xml:space="preserve">Bangladesh has made great strides in </w:t>
            </w:r>
            <w:r w:rsidR="009D1220">
              <w:rPr>
                <w:sz w:val="20"/>
                <w:szCs w:val="20"/>
              </w:rPr>
              <w:t>several</w:t>
            </w:r>
            <w:r w:rsidRPr="007E30FD">
              <w:rPr>
                <w:sz w:val="20"/>
                <w:szCs w:val="20"/>
              </w:rPr>
              <w:t xml:space="preserve"> areas for the enhancement of child rights such as health, nutrition, water, sanitation and hygiene, education, child protection and social protection. At the same time, there are areas where substantial and rapid progress is still required for Bangladesh especially in issues related to the protection of children from abuse, neglect and exploitation including child marriage, gender-based violence and trafficking. Negative gender norms in Bangladesh further increase the risk of women and girls experiencing various forms of GBV, including sexual exploitation and abuse. </w:t>
            </w:r>
          </w:p>
          <w:p w14:paraId="3F0B0F1F" w14:textId="77777777" w:rsidR="00567EAA" w:rsidRPr="007E30FD" w:rsidRDefault="00567EAA" w:rsidP="00333F94">
            <w:pPr>
              <w:jc w:val="both"/>
              <w:rPr>
                <w:sz w:val="20"/>
                <w:szCs w:val="20"/>
              </w:rPr>
            </w:pPr>
          </w:p>
          <w:p w14:paraId="264FFF4A" w14:textId="3D472524" w:rsidR="00567EAA" w:rsidRPr="007E30FD" w:rsidRDefault="00567EAA" w:rsidP="00333F94">
            <w:pPr>
              <w:jc w:val="both"/>
              <w:rPr>
                <w:sz w:val="20"/>
                <w:szCs w:val="20"/>
              </w:rPr>
            </w:pPr>
            <w:r w:rsidRPr="007E30FD">
              <w:rPr>
                <w:sz w:val="20"/>
                <w:szCs w:val="20"/>
              </w:rPr>
              <w:t xml:space="preserve">Bangladesh also hosts the world’s largest population of refugees, predominantly people of the Rohingya ethnic minority from Myanmar. As of </w:t>
            </w:r>
            <w:r w:rsidR="00DF067A" w:rsidRPr="007E30FD">
              <w:rPr>
                <w:sz w:val="20"/>
                <w:szCs w:val="20"/>
              </w:rPr>
              <w:t xml:space="preserve">30 September </w:t>
            </w:r>
            <w:r w:rsidRPr="007E30FD">
              <w:rPr>
                <w:sz w:val="20"/>
                <w:szCs w:val="20"/>
              </w:rPr>
              <w:t xml:space="preserve">2021, </w:t>
            </w:r>
            <w:r w:rsidR="009619C3" w:rsidRPr="007E30FD">
              <w:rPr>
                <w:sz w:val="20"/>
                <w:szCs w:val="20"/>
              </w:rPr>
              <w:t xml:space="preserve">approximately 902,947 </w:t>
            </w:r>
            <w:r w:rsidRPr="007E30FD">
              <w:rPr>
                <w:sz w:val="20"/>
                <w:szCs w:val="20"/>
              </w:rPr>
              <w:t>Rohingya</w:t>
            </w:r>
            <w:r w:rsidR="009619C3" w:rsidRPr="007E30FD">
              <w:rPr>
                <w:sz w:val="20"/>
                <w:szCs w:val="20"/>
              </w:rPr>
              <w:t xml:space="preserve"> refugees </w:t>
            </w:r>
            <w:r w:rsidRPr="007E30FD">
              <w:rPr>
                <w:sz w:val="20"/>
                <w:szCs w:val="20"/>
              </w:rPr>
              <w:t xml:space="preserve">are estimated to be sheltering in Bangladesh, having fled violence and persecution in Myanmar. The Rohingya population in Cox’s Bazar is highly vulnerable, many having experienced severe trauma, and are now living in extremely difficult conditions. Rape, human trafficking, and survival sex have been reported among the existing perils for women and girls. </w:t>
            </w:r>
          </w:p>
          <w:p w14:paraId="66018A5B" w14:textId="77777777" w:rsidR="00567EAA" w:rsidRPr="007E30FD" w:rsidRDefault="00567EAA" w:rsidP="00333F94">
            <w:pPr>
              <w:pBdr>
                <w:top w:val="nil"/>
                <w:left w:val="nil"/>
                <w:bottom w:val="nil"/>
                <w:right w:val="nil"/>
                <w:between w:val="nil"/>
                <w:bar w:val="nil"/>
              </w:pBdr>
              <w:jc w:val="both"/>
              <w:rPr>
                <w:sz w:val="20"/>
                <w:szCs w:val="20"/>
              </w:rPr>
            </w:pPr>
          </w:p>
          <w:p w14:paraId="6425A20B" w14:textId="490C7C6C" w:rsidR="00567EAA" w:rsidRPr="007E30FD" w:rsidRDefault="00567EAA" w:rsidP="00333F94">
            <w:pPr>
              <w:pBdr>
                <w:top w:val="nil"/>
                <w:left w:val="nil"/>
                <w:bottom w:val="nil"/>
                <w:right w:val="nil"/>
                <w:between w:val="nil"/>
                <w:bar w:val="nil"/>
              </w:pBdr>
              <w:jc w:val="both"/>
              <w:rPr>
                <w:sz w:val="20"/>
                <w:szCs w:val="20"/>
              </w:rPr>
            </w:pPr>
            <w:r w:rsidRPr="007E30FD">
              <w:rPr>
                <w:sz w:val="20"/>
                <w:szCs w:val="20"/>
              </w:rPr>
              <w:t xml:space="preserve">Given the seriousness of the concerned issues globally as well as in Bangladesh, it is necessary to have a dedicated </w:t>
            </w:r>
            <w:r w:rsidRPr="007E30FD">
              <w:rPr>
                <w:bCs/>
                <w:sz w:val="20"/>
                <w:szCs w:val="20"/>
              </w:rPr>
              <w:t xml:space="preserve">PSEA </w:t>
            </w:r>
            <w:r w:rsidR="00D53ED6" w:rsidRPr="007E30FD">
              <w:rPr>
                <w:bCs/>
                <w:sz w:val="20"/>
                <w:szCs w:val="20"/>
              </w:rPr>
              <w:t>Officer</w:t>
            </w:r>
            <w:r w:rsidR="008F7B7C" w:rsidRPr="007E30FD">
              <w:rPr>
                <w:bCs/>
                <w:sz w:val="20"/>
                <w:szCs w:val="20"/>
              </w:rPr>
              <w:t xml:space="preserve">, NOB </w:t>
            </w:r>
            <w:r w:rsidRPr="007E30FD">
              <w:rPr>
                <w:sz w:val="20"/>
                <w:szCs w:val="20"/>
              </w:rPr>
              <w:t xml:space="preserve">to plan, drive and track priority actions, </w:t>
            </w:r>
            <w:r w:rsidRPr="007E30FD">
              <w:rPr>
                <w:sz w:val="20"/>
                <w:szCs w:val="20"/>
                <w:lang w:val="en-GB"/>
              </w:rPr>
              <w:t>engage with sectors</w:t>
            </w:r>
            <w:r w:rsidR="007E7B26" w:rsidRPr="007E30FD">
              <w:rPr>
                <w:sz w:val="20"/>
                <w:szCs w:val="20"/>
                <w:lang w:val="en-GB"/>
              </w:rPr>
              <w:t>/sections</w:t>
            </w:r>
            <w:r w:rsidRPr="007E30FD">
              <w:rPr>
                <w:sz w:val="20"/>
                <w:szCs w:val="20"/>
                <w:lang w:val="en-GB"/>
              </w:rPr>
              <w:t xml:space="preserve"> in meaningful PSEA programming</w:t>
            </w:r>
            <w:r w:rsidRPr="007E30FD">
              <w:rPr>
                <w:sz w:val="20"/>
                <w:szCs w:val="20"/>
              </w:rPr>
              <w:t xml:space="preserve"> and strengthen the established system to pursue the PSEA</w:t>
            </w:r>
            <w:r w:rsidR="00B9788C">
              <w:rPr>
                <w:sz w:val="20"/>
                <w:szCs w:val="20"/>
              </w:rPr>
              <w:t xml:space="preserve"> and </w:t>
            </w:r>
            <w:r w:rsidR="00EA2C81" w:rsidRPr="007E30FD">
              <w:rPr>
                <w:sz w:val="20"/>
                <w:szCs w:val="20"/>
              </w:rPr>
              <w:t>Child safeguarding</w:t>
            </w:r>
            <w:r w:rsidRPr="007E30FD">
              <w:rPr>
                <w:sz w:val="20"/>
                <w:szCs w:val="20"/>
              </w:rPr>
              <w:t xml:space="preserve"> as part of the day-to-day operation of UNICEF</w:t>
            </w:r>
            <w:r w:rsidR="007D157F" w:rsidRPr="007E30FD">
              <w:rPr>
                <w:sz w:val="20"/>
                <w:szCs w:val="20"/>
              </w:rPr>
              <w:t>-Cox Bazaa</w:t>
            </w:r>
            <w:r w:rsidR="000D5A73" w:rsidRPr="007E30FD">
              <w:rPr>
                <w:sz w:val="20"/>
                <w:szCs w:val="20"/>
              </w:rPr>
              <w:t>r Field Office.</w:t>
            </w:r>
            <w:r w:rsidRPr="007E30FD">
              <w:rPr>
                <w:sz w:val="20"/>
                <w:szCs w:val="20"/>
              </w:rPr>
              <w:t xml:space="preserve">  This also reaffirms UNICEF </w:t>
            </w:r>
            <w:r w:rsidR="000F353F" w:rsidRPr="007E30FD">
              <w:rPr>
                <w:sz w:val="20"/>
                <w:szCs w:val="20"/>
              </w:rPr>
              <w:t xml:space="preserve">Cox Bazaar’s Field Office </w:t>
            </w:r>
            <w:r w:rsidRPr="007E30FD">
              <w:rPr>
                <w:sz w:val="20"/>
                <w:szCs w:val="20"/>
              </w:rPr>
              <w:t xml:space="preserve">commitment to demonstrate </w:t>
            </w:r>
            <w:r w:rsidRPr="007E30FD">
              <w:rPr>
                <w:sz w:val="20"/>
                <w:szCs w:val="20"/>
              </w:rPr>
              <w:lastRenderedPageBreak/>
              <w:t>effective and proactive actions for the PSEA</w:t>
            </w:r>
            <w:r w:rsidR="000F353F" w:rsidRPr="007E30FD">
              <w:rPr>
                <w:sz w:val="20"/>
                <w:szCs w:val="20"/>
              </w:rPr>
              <w:t xml:space="preserve"> and </w:t>
            </w:r>
            <w:r w:rsidR="00663970" w:rsidRPr="007E30FD">
              <w:rPr>
                <w:sz w:val="20"/>
                <w:szCs w:val="20"/>
              </w:rPr>
              <w:t>C</w:t>
            </w:r>
            <w:r w:rsidR="000F353F" w:rsidRPr="007E30FD">
              <w:rPr>
                <w:sz w:val="20"/>
                <w:szCs w:val="20"/>
              </w:rPr>
              <w:t xml:space="preserve">hild </w:t>
            </w:r>
            <w:proofErr w:type="spellStart"/>
            <w:r w:rsidR="00663970" w:rsidRPr="007E30FD">
              <w:rPr>
                <w:sz w:val="20"/>
                <w:szCs w:val="20"/>
              </w:rPr>
              <w:t>S</w:t>
            </w:r>
            <w:r w:rsidR="000F353F" w:rsidRPr="007E30FD">
              <w:rPr>
                <w:sz w:val="20"/>
                <w:szCs w:val="20"/>
              </w:rPr>
              <w:t>afe</w:t>
            </w:r>
            <w:r w:rsidR="00686FB9" w:rsidRPr="007E30FD">
              <w:rPr>
                <w:sz w:val="20"/>
                <w:szCs w:val="20"/>
              </w:rPr>
              <w:t>g</w:t>
            </w:r>
            <w:r w:rsidR="000F353F" w:rsidRPr="007E30FD">
              <w:rPr>
                <w:sz w:val="20"/>
                <w:szCs w:val="20"/>
              </w:rPr>
              <w:t>uarding</w:t>
            </w:r>
            <w:r w:rsidR="009D1220">
              <w:rPr>
                <w:sz w:val="20"/>
                <w:szCs w:val="20"/>
              </w:rPr>
              <w:t>given</w:t>
            </w:r>
            <w:proofErr w:type="spellEnd"/>
            <w:r w:rsidRPr="007E30FD">
              <w:rPr>
                <w:sz w:val="20"/>
                <w:szCs w:val="20"/>
              </w:rPr>
              <w:t xml:space="preserve"> the size of its operation and engagement in </w:t>
            </w:r>
            <w:r w:rsidR="009D1220">
              <w:rPr>
                <w:sz w:val="20"/>
                <w:szCs w:val="20"/>
              </w:rPr>
              <w:t xml:space="preserve">the </w:t>
            </w:r>
            <w:r w:rsidRPr="007E30FD">
              <w:rPr>
                <w:sz w:val="20"/>
                <w:szCs w:val="20"/>
              </w:rPr>
              <w:t xml:space="preserve">major emergency </w:t>
            </w:r>
            <w:proofErr w:type="spellStart"/>
            <w:r w:rsidRPr="007E30FD">
              <w:rPr>
                <w:sz w:val="20"/>
                <w:szCs w:val="20"/>
              </w:rPr>
              <w:t>programme</w:t>
            </w:r>
            <w:proofErr w:type="spellEnd"/>
            <w:r w:rsidRPr="007E30FD">
              <w:rPr>
                <w:sz w:val="20"/>
                <w:szCs w:val="20"/>
              </w:rPr>
              <w:t xml:space="preserve"> as well as in its development </w:t>
            </w:r>
            <w:proofErr w:type="spellStart"/>
            <w:r w:rsidRPr="007E30FD">
              <w:rPr>
                <w:sz w:val="20"/>
                <w:szCs w:val="20"/>
              </w:rPr>
              <w:t>programme</w:t>
            </w:r>
            <w:proofErr w:type="spellEnd"/>
            <w:r w:rsidRPr="007E30FD">
              <w:rPr>
                <w:sz w:val="20"/>
                <w:szCs w:val="20"/>
              </w:rPr>
              <w:t>.</w:t>
            </w:r>
          </w:p>
          <w:p w14:paraId="12C669CC" w14:textId="77777777" w:rsidR="00567EAA" w:rsidRPr="007E30FD" w:rsidRDefault="00567EAA" w:rsidP="00333F94">
            <w:pPr>
              <w:widowControl w:val="0"/>
              <w:autoSpaceDE w:val="0"/>
              <w:autoSpaceDN w:val="0"/>
              <w:adjustRightInd w:val="0"/>
              <w:jc w:val="both"/>
              <w:rPr>
                <w:bCs/>
                <w:sz w:val="20"/>
                <w:szCs w:val="20"/>
              </w:rPr>
            </w:pPr>
          </w:p>
          <w:p w14:paraId="60D57CDE" w14:textId="7F0E1DE9" w:rsidR="00567EAA" w:rsidRPr="007E30FD" w:rsidRDefault="009D1220" w:rsidP="00333F94">
            <w:pPr>
              <w:widowControl w:val="0"/>
              <w:autoSpaceDE w:val="0"/>
              <w:autoSpaceDN w:val="0"/>
              <w:adjustRightInd w:val="0"/>
              <w:jc w:val="both"/>
              <w:rPr>
                <w:sz w:val="20"/>
                <w:szCs w:val="20"/>
              </w:rPr>
            </w:pPr>
            <w:r>
              <w:rPr>
                <w:b/>
                <w:sz w:val="20"/>
                <w:szCs w:val="20"/>
                <w:u w:val="single"/>
              </w:rPr>
              <w:t>The p</w:t>
            </w:r>
            <w:r w:rsidRPr="007E30FD">
              <w:rPr>
                <w:b/>
                <w:sz w:val="20"/>
                <w:szCs w:val="20"/>
                <w:u w:val="single"/>
              </w:rPr>
              <w:t xml:space="preserve">urpose </w:t>
            </w:r>
            <w:r w:rsidR="00567EAA" w:rsidRPr="007E30FD">
              <w:rPr>
                <w:b/>
                <w:sz w:val="20"/>
                <w:szCs w:val="20"/>
                <w:u w:val="single"/>
              </w:rPr>
              <w:t>for the job</w:t>
            </w:r>
            <w:r w:rsidR="00567EAA" w:rsidRPr="007E30FD">
              <w:rPr>
                <w:sz w:val="20"/>
                <w:szCs w:val="20"/>
                <w:u w:val="single"/>
              </w:rPr>
              <w:t>:</w:t>
            </w:r>
            <w:r w:rsidR="00567EAA" w:rsidRPr="007E30FD">
              <w:rPr>
                <w:sz w:val="20"/>
                <w:szCs w:val="20"/>
              </w:rPr>
              <w:t xml:space="preserve"> </w:t>
            </w:r>
          </w:p>
          <w:p w14:paraId="7E90E9E3" w14:textId="5B9E7C50" w:rsidR="00567EAA" w:rsidRPr="007E30FD" w:rsidRDefault="00567EAA" w:rsidP="00333F94">
            <w:pPr>
              <w:jc w:val="both"/>
              <w:rPr>
                <w:sz w:val="20"/>
                <w:szCs w:val="20"/>
              </w:rPr>
            </w:pPr>
            <w:r w:rsidRPr="007E30FD">
              <w:rPr>
                <w:sz w:val="20"/>
                <w:szCs w:val="20"/>
              </w:rPr>
              <w:t xml:space="preserve">Under the direct supervision of </w:t>
            </w:r>
            <w:r w:rsidR="006E2B35" w:rsidRPr="007E30FD">
              <w:rPr>
                <w:sz w:val="20"/>
                <w:szCs w:val="20"/>
              </w:rPr>
              <w:t>the PSEA specialist</w:t>
            </w:r>
            <w:r w:rsidR="00850442">
              <w:rPr>
                <w:sz w:val="20"/>
                <w:szCs w:val="20"/>
              </w:rPr>
              <w:t xml:space="preserve"> based in Cox’s bazaar</w:t>
            </w:r>
            <w:r w:rsidRPr="007E30FD">
              <w:rPr>
                <w:sz w:val="20"/>
                <w:szCs w:val="20"/>
              </w:rPr>
              <w:t xml:space="preserve">, the UNICEF Programme </w:t>
            </w:r>
            <w:r w:rsidR="006E2B35" w:rsidRPr="007E30FD">
              <w:rPr>
                <w:sz w:val="20"/>
                <w:szCs w:val="20"/>
              </w:rPr>
              <w:t>Officer</w:t>
            </w:r>
            <w:r w:rsidRPr="007E30FD">
              <w:rPr>
                <w:sz w:val="20"/>
                <w:szCs w:val="20"/>
              </w:rPr>
              <w:t xml:space="preserve"> (Protection from Sexual Exploitation and Abuse</w:t>
            </w:r>
            <w:r w:rsidR="002D3429" w:rsidRPr="007E30FD">
              <w:rPr>
                <w:sz w:val="20"/>
                <w:szCs w:val="20"/>
              </w:rPr>
              <w:t xml:space="preserve"> and </w:t>
            </w:r>
            <w:r w:rsidR="004D13D4" w:rsidRPr="007E30FD">
              <w:rPr>
                <w:sz w:val="20"/>
                <w:szCs w:val="20"/>
              </w:rPr>
              <w:t>Child Safe</w:t>
            </w:r>
            <w:r w:rsidR="006B390A" w:rsidRPr="007E30FD">
              <w:rPr>
                <w:sz w:val="20"/>
                <w:szCs w:val="20"/>
              </w:rPr>
              <w:t>g</w:t>
            </w:r>
            <w:r w:rsidR="004D13D4" w:rsidRPr="007E30FD">
              <w:rPr>
                <w:sz w:val="20"/>
                <w:szCs w:val="20"/>
              </w:rPr>
              <w:t>uarding</w:t>
            </w:r>
            <w:r w:rsidRPr="007E30FD">
              <w:rPr>
                <w:sz w:val="20"/>
                <w:szCs w:val="20"/>
              </w:rPr>
              <w:t>) will provide technical assistance to roll out PSEA</w:t>
            </w:r>
            <w:r w:rsidR="004D13D4" w:rsidRPr="007E30FD">
              <w:rPr>
                <w:sz w:val="20"/>
                <w:szCs w:val="20"/>
              </w:rPr>
              <w:t xml:space="preserve"> and Child Safe</w:t>
            </w:r>
            <w:r w:rsidR="006E1C3C" w:rsidRPr="007E30FD">
              <w:rPr>
                <w:sz w:val="20"/>
                <w:szCs w:val="20"/>
              </w:rPr>
              <w:t>g</w:t>
            </w:r>
            <w:r w:rsidR="004D13D4" w:rsidRPr="007E30FD">
              <w:rPr>
                <w:sz w:val="20"/>
                <w:szCs w:val="20"/>
              </w:rPr>
              <w:t>uarding</w:t>
            </w:r>
            <w:r w:rsidRPr="007E30FD">
              <w:rPr>
                <w:sz w:val="20"/>
                <w:szCs w:val="20"/>
              </w:rPr>
              <w:t xml:space="preserve"> global guidelines, standards and tools</w:t>
            </w:r>
            <w:r w:rsidR="006E2B35" w:rsidRPr="007E30FD">
              <w:rPr>
                <w:sz w:val="20"/>
                <w:szCs w:val="20"/>
              </w:rPr>
              <w:t xml:space="preserve"> and </w:t>
            </w:r>
            <w:r w:rsidRPr="007E30FD">
              <w:rPr>
                <w:sz w:val="20"/>
                <w:szCs w:val="20"/>
              </w:rPr>
              <w:t>support implementation to prevent SEA in humanitarian and development settings</w:t>
            </w:r>
            <w:r w:rsidR="00130D62" w:rsidRPr="007E30FD">
              <w:rPr>
                <w:sz w:val="20"/>
                <w:szCs w:val="20"/>
              </w:rPr>
              <w:t>, as well as fully operationalize Child Safeguarding policy, princi</w:t>
            </w:r>
            <w:r w:rsidR="00663970" w:rsidRPr="007E30FD">
              <w:rPr>
                <w:sz w:val="20"/>
                <w:szCs w:val="20"/>
              </w:rPr>
              <w:t>ples</w:t>
            </w:r>
          </w:p>
        </w:tc>
      </w:tr>
      <w:tr w:rsidR="00567EAA" w:rsidRPr="007E30FD" w14:paraId="5FB4192F" w14:textId="77777777" w:rsidTr="00807539">
        <w:trPr>
          <w:trHeight w:val="395"/>
        </w:trPr>
        <w:tc>
          <w:tcPr>
            <w:tcW w:w="9967" w:type="dxa"/>
            <w:gridSpan w:val="2"/>
            <w:tcBorders>
              <w:bottom w:val="nil"/>
            </w:tcBorders>
          </w:tcPr>
          <w:p w14:paraId="293FCFA1" w14:textId="77777777" w:rsidR="00567EAA" w:rsidRPr="007E30FD" w:rsidRDefault="00567EAA" w:rsidP="00567EAA">
            <w:pPr>
              <w:pStyle w:val="ListParagraph"/>
              <w:numPr>
                <w:ilvl w:val="0"/>
                <w:numId w:val="1"/>
              </w:numPr>
              <w:rPr>
                <w:b/>
                <w:sz w:val="20"/>
              </w:rPr>
            </w:pPr>
            <w:r w:rsidRPr="007E30FD">
              <w:rPr>
                <w:b/>
                <w:sz w:val="20"/>
              </w:rPr>
              <w:lastRenderedPageBreak/>
              <w:t xml:space="preserve">Major duties and responsibilities: </w:t>
            </w:r>
          </w:p>
          <w:p w14:paraId="100D0CE3" w14:textId="77777777" w:rsidR="00567EAA" w:rsidRPr="007E30FD" w:rsidRDefault="00567EAA" w:rsidP="00567EAA">
            <w:pPr>
              <w:pStyle w:val="ListParagraph"/>
              <w:rPr>
                <w:b/>
                <w:sz w:val="20"/>
              </w:rPr>
            </w:pPr>
          </w:p>
        </w:tc>
      </w:tr>
      <w:tr w:rsidR="00A86340" w:rsidRPr="007E30FD" w14:paraId="06C6D581" w14:textId="77777777" w:rsidTr="00B9788C">
        <w:trPr>
          <w:trHeight w:val="1547"/>
        </w:trPr>
        <w:tc>
          <w:tcPr>
            <w:tcW w:w="9967" w:type="dxa"/>
            <w:gridSpan w:val="2"/>
          </w:tcPr>
          <w:p w14:paraId="461BCCEC" w14:textId="77777777" w:rsidR="003772A1" w:rsidRPr="00B9788C" w:rsidRDefault="003772A1" w:rsidP="003772A1">
            <w:pPr>
              <w:pStyle w:val="ListParagraph"/>
              <w:numPr>
                <w:ilvl w:val="0"/>
                <w:numId w:val="9"/>
              </w:numPr>
              <w:rPr>
                <w:sz w:val="20"/>
              </w:rPr>
            </w:pPr>
            <w:r w:rsidRPr="00B9788C">
              <w:rPr>
                <w:b/>
                <w:bCs/>
                <w:i/>
                <w:iCs/>
                <w:sz w:val="20"/>
              </w:rPr>
              <w:t>Engagement with and Support to the Affected Population</w:t>
            </w:r>
          </w:p>
          <w:p w14:paraId="33914D6E" w14:textId="07516DC1" w:rsidR="003772A1" w:rsidRPr="00B9788C" w:rsidRDefault="003772A1" w:rsidP="003772A1">
            <w:pPr>
              <w:pStyle w:val="ListParagraph"/>
              <w:numPr>
                <w:ilvl w:val="0"/>
                <w:numId w:val="13"/>
              </w:numPr>
              <w:ind w:left="315"/>
              <w:rPr>
                <w:sz w:val="20"/>
              </w:rPr>
            </w:pPr>
            <w:r w:rsidRPr="00B9788C">
              <w:rPr>
                <w:sz w:val="20"/>
              </w:rPr>
              <w:t xml:space="preserve">Assist </w:t>
            </w:r>
            <w:r w:rsidR="00DB78B2" w:rsidRPr="00B9788C">
              <w:rPr>
                <w:sz w:val="20"/>
              </w:rPr>
              <w:t>PSEA Specialist</w:t>
            </w:r>
            <w:r w:rsidR="00850442">
              <w:rPr>
                <w:sz w:val="20"/>
              </w:rPr>
              <w:t xml:space="preserve"> based in Cox’s Bazaar</w:t>
            </w:r>
            <w:r w:rsidR="00DB78B2" w:rsidRPr="00B9788C">
              <w:rPr>
                <w:sz w:val="20"/>
              </w:rPr>
              <w:t xml:space="preserve"> with the d</w:t>
            </w:r>
            <w:r w:rsidRPr="00B9788C">
              <w:rPr>
                <w:sz w:val="20"/>
              </w:rPr>
              <w:t>esign and</w:t>
            </w:r>
            <w:r w:rsidR="00DB78B2" w:rsidRPr="00B9788C">
              <w:rPr>
                <w:sz w:val="20"/>
              </w:rPr>
              <w:t xml:space="preserve"> dissemination of</w:t>
            </w:r>
            <w:r w:rsidRPr="00B9788C">
              <w:rPr>
                <w:sz w:val="20"/>
              </w:rPr>
              <w:t xml:space="preserve"> awareness training tools and facilitate events for </w:t>
            </w:r>
            <w:r w:rsidR="007250DC" w:rsidRPr="00B9788C">
              <w:rPr>
                <w:sz w:val="20"/>
              </w:rPr>
              <w:t xml:space="preserve">Rohingya </w:t>
            </w:r>
            <w:r w:rsidR="00850442">
              <w:rPr>
                <w:sz w:val="20"/>
              </w:rPr>
              <w:t>population</w:t>
            </w:r>
            <w:r w:rsidR="00850442" w:rsidRPr="00B9788C">
              <w:rPr>
                <w:sz w:val="20"/>
              </w:rPr>
              <w:t xml:space="preserve"> </w:t>
            </w:r>
            <w:r w:rsidR="007250DC" w:rsidRPr="00B9788C">
              <w:rPr>
                <w:sz w:val="20"/>
              </w:rPr>
              <w:t xml:space="preserve">and host </w:t>
            </w:r>
            <w:r w:rsidRPr="00B9788C">
              <w:rPr>
                <w:sz w:val="20"/>
              </w:rPr>
              <w:t xml:space="preserve">community members with </w:t>
            </w:r>
            <w:r w:rsidR="009D1220">
              <w:rPr>
                <w:sz w:val="20"/>
              </w:rPr>
              <w:t xml:space="preserve">an </w:t>
            </w:r>
            <w:r w:rsidRPr="00B9788C">
              <w:rPr>
                <w:sz w:val="20"/>
              </w:rPr>
              <w:t xml:space="preserve">emphasis of their rights, what SEA </w:t>
            </w:r>
            <w:r w:rsidR="00F80B63" w:rsidRPr="00B9788C">
              <w:rPr>
                <w:sz w:val="20"/>
              </w:rPr>
              <w:t>and Child Safe</w:t>
            </w:r>
            <w:r w:rsidR="0087290C" w:rsidRPr="00B9788C">
              <w:rPr>
                <w:sz w:val="20"/>
              </w:rPr>
              <w:t>g</w:t>
            </w:r>
            <w:r w:rsidR="00F80B63" w:rsidRPr="00B9788C">
              <w:rPr>
                <w:sz w:val="20"/>
              </w:rPr>
              <w:t>uarding are</w:t>
            </w:r>
            <w:r w:rsidRPr="00B9788C">
              <w:rPr>
                <w:sz w:val="20"/>
              </w:rPr>
              <w:t xml:space="preserve">, staff reporting obligations and options for reporting sensitive complaints and </w:t>
            </w:r>
            <w:r w:rsidR="00B9788C" w:rsidRPr="00B9788C">
              <w:rPr>
                <w:sz w:val="20"/>
              </w:rPr>
              <w:t>victim’s</w:t>
            </w:r>
            <w:r w:rsidRPr="00B9788C">
              <w:rPr>
                <w:sz w:val="20"/>
              </w:rPr>
              <w:t xml:space="preserve"> assistance.</w:t>
            </w:r>
          </w:p>
          <w:p w14:paraId="2A011672" w14:textId="4C59B773" w:rsidR="00032B19" w:rsidRPr="007E30FD" w:rsidRDefault="003772A1" w:rsidP="00B9788C">
            <w:pPr>
              <w:pStyle w:val="ListParagraph"/>
              <w:numPr>
                <w:ilvl w:val="0"/>
                <w:numId w:val="13"/>
              </w:numPr>
              <w:ind w:left="315"/>
              <w:rPr>
                <w:sz w:val="20"/>
              </w:rPr>
            </w:pPr>
            <w:r w:rsidRPr="00B9788C">
              <w:rPr>
                <w:sz w:val="20"/>
              </w:rPr>
              <w:t xml:space="preserve">Within the PSEA network, </w:t>
            </w:r>
            <w:r w:rsidR="00DB78B2" w:rsidRPr="00B9788C">
              <w:rPr>
                <w:sz w:val="20"/>
              </w:rPr>
              <w:t>s</w:t>
            </w:r>
            <w:r w:rsidRPr="00B9788C">
              <w:rPr>
                <w:sz w:val="20"/>
              </w:rPr>
              <w:t xml:space="preserve">trengthen inter-agency </w:t>
            </w:r>
            <w:r w:rsidR="00DB6361" w:rsidRPr="00B9788C">
              <w:rPr>
                <w:sz w:val="20"/>
              </w:rPr>
              <w:t>community-based</w:t>
            </w:r>
            <w:r w:rsidRPr="00B9788C">
              <w:rPr>
                <w:sz w:val="20"/>
              </w:rPr>
              <w:t xml:space="preserve"> complaints mechanism incorporating UNICEF existing complaint and feedback mechanisms in line with PSEA good practice.</w:t>
            </w:r>
          </w:p>
        </w:tc>
      </w:tr>
      <w:tr w:rsidR="006A44F7" w:rsidRPr="007E30FD" w14:paraId="7061EE87" w14:textId="77777777" w:rsidTr="00032B19">
        <w:trPr>
          <w:trHeight w:val="532"/>
        </w:trPr>
        <w:tc>
          <w:tcPr>
            <w:tcW w:w="9967" w:type="dxa"/>
            <w:gridSpan w:val="2"/>
          </w:tcPr>
          <w:p w14:paraId="7234D87C" w14:textId="341104D1" w:rsidR="00902C20" w:rsidRPr="007E30FD" w:rsidRDefault="00902C20" w:rsidP="003772A1">
            <w:pPr>
              <w:pStyle w:val="ListParagraph"/>
              <w:ind w:left="315"/>
              <w:rPr>
                <w:sz w:val="20"/>
              </w:rPr>
            </w:pPr>
          </w:p>
        </w:tc>
      </w:tr>
      <w:tr w:rsidR="00032B19" w:rsidRPr="007E30FD" w14:paraId="03DD18CD" w14:textId="77777777" w:rsidTr="00032B19">
        <w:trPr>
          <w:trHeight w:val="268"/>
        </w:trPr>
        <w:tc>
          <w:tcPr>
            <w:tcW w:w="9967" w:type="dxa"/>
            <w:gridSpan w:val="2"/>
          </w:tcPr>
          <w:p w14:paraId="24765DE9" w14:textId="77777777" w:rsidR="00032B19" w:rsidRPr="007E30FD" w:rsidRDefault="00032B19" w:rsidP="0098401C">
            <w:pPr>
              <w:numPr>
                <w:ilvl w:val="0"/>
                <w:numId w:val="9"/>
              </w:numPr>
              <w:rPr>
                <w:b/>
                <w:bCs/>
                <w:i/>
                <w:iCs/>
                <w:sz w:val="20"/>
                <w:szCs w:val="20"/>
              </w:rPr>
            </w:pPr>
            <w:r w:rsidRPr="007E30FD">
              <w:rPr>
                <w:b/>
                <w:bCs/>
                <w:i/>
                <w:iCs/>
                <w:sz w:val="20"/>
                <w:szCs w:val="20"/>
              </w:rPr>
              <w:t>Internal Capacity Development and Technical Support</w:t>
            </w:r>
          </w:p>
          <w:p w14:paraId="75134ECA" w14:textId="77777777" w:rsidR="00AC4DA6" w:rsidRPr="007E30FD" w:rsidRDefault="00AC4DA6" w:rsidP="00AC4DA6">
            <w:pPr>
              <w:rPr>
                <w:b/>
                <w:bCs/>
                <w:i/>
                <w:iCs/>
                <w:sz w:val="20"/>
                <w:szCs w:val="20"/>
              </w:rPr>
            </w:pPr>
          </w:p>
          <w:p w14:paraId="1CBB2C4A" w14:textId="40E6C43D" w:rsidR="00AC4DA6" w:rsidRPr="007E30FD" w:rsidRDefault="00AC4DA6" w:rsidP="00C40567">
            <w:pPr>
              <w:widowControl w:val="0"/>
              <w:numPr>
                <w:ilvl w:val="0"/>
                <w:numId w:val="10"/>
              </w:numPr>
              <w:autoSpaceDE w:val="0"/>
              <w:ind w:right="9"/>
              <w:rPr>
                <w:sz w:val="20"/>
                <w:szCs w:val="20"/>
              </w:rPr>
            </w:pPr>
            <w:r w:rsidRPr="007E30FD">
              <w:rPr>
                <w:sz w:val="20"/>
                <w:szCs w:val="20"/>
              </w:rPr>
              <w:t>Update UNICEF</w:t>
            </w:r>
            <w:r w:rsidR="0008702C" w:rsidRPr="007E30FD">
              <w:rPr>
                <w:sz w:val="20"/>
                <w:szCs w:val="20"/>
              </w:rPr>
              <w:t xml:space="preserve"> CXB</w:t>
            </w:r>
            <w:r w:rsidRPr="007E30FD">
              <w:rPr>
                <w:sz w:val="20"/>
                <w:szCs w:val="20"/>
              </w:rPr>
              <w:t xml:space="preserve"> PSEA Action Plan and provide technical and monitoring support on the implementation of the PSEA Action Plan</w:t>
            </w:r>
            <w:r w:rsidR="0008702C" w:rsidRPr="007E30FD">
              <w:rPr>
                <w:sz w:val="20"/>
                <w:szCs w:val="20"/>
              </w:rPr>
              <w:t xml:space="preserve"> for Cox’s Bazaar field office</w:t>
            </w:r>
            <w:r w:rsidRPr="007E30FD">
              <w:rPr>
                <w:sz w:val="20"/>
                <w:szCs w:val="20"/>
              </w:rPr>
              <w:t xml:space="preserve">. </w:t>
            </w:r>
          </w:p>
          <w:p w14:paraId="539ED305" w14:textId="59EC428E" w:rsidR="00AC4DA6" w:rsidRPr="007E30FD" w:rsidRDefault="00AC4DA6" w:rsidP="00AC4DA6">
            <w:pPr>
              <w:widowControl w:val="0"/>
              <w:numPr>
                <w:ilvl w:val="0"/>
                <w:numId w:val="10"/>
              </w:numPr>
              <w:autoSpaceDE w:val="0"/>
              <w:ind w:right="9"/>
              <w:rPr>
                <w:sz w:val="20"/>
                <w:szCs w:val="20"/>
              </w:rPr>
            </w:pPr>
            <w:r w:rsidRPr="007E30FD">
              <w:rPr>
                <w:sz w:val="20"/>
                <w:szCs w:val="20"/>
              </w:rPr>
              <w:t xml:space="preserve">Deliver induction and refresher PSEA training, Child Safeguarding training and awareness-raising sessions for UNICEF staff including contractors, consultants, volunteers; and support HR to ensure that all UNICEF staff complete the PSEA online mandatory training. </w:t>
            </w:r>
          </w:p>
          <w:p w14:paraId="4071712B" w14:textId="3FA6CC6F" w:rsidR="00AC4DA6" w:rsidRPr="003343C0" w:rsidRDefault="00AC4DA6" w:rsidP="003343C0">
            <w:pPr>
              <w:widowControl w:val="0"/>
              <w:numPr>
                <w:ilvl w:val="0"/>
                <w:numId w:val="10"/>
              </w:numPr>
              <w:autoSpaceDE w:val="0"/>
              <w:ind w:right="9"/>
              <w:rPr>
                <w:sz w:val="20"/>
                <w:szCs w:val="20"/>
              </w:rPr>
            </w:pPr>
            <w:r w:rsidRPr="003343C0">
              <w:rPr>
                <w:sz w:val="20"/>
                <w:szCs w:val="20"/>
              </w:rPr>
              <w:t>Contribute to strengthening inter-sectoral contribution to prevention and response to SEA</w:t>
            </w:r>
            <w:r w:rsidR="00F13A6F" w:rsidRPr="003343C0">
              <w:rPr>
                <w:sz w:val="20"/>
                <w:szCs w:val="20"/>
              </w:rPr>
              <w:t xml:space="preserve"> and</w:t>
            </w:r>
            <w:r w:rsidRPr="003343C0">
              <w:rPr>
                <w:sz w:val="20"/>
                <w:szCs w:val="20"/>
              </w:rPr>
              <w:t xml:space="preserve"> enhance </w:t>
            </w:r>
            <w:r w:rsidR="009D1220">
              <w:rPr>
                <w:sz w:val="20"/>
                <w:szCs w:val="20"/>
              </w:rPr>
              <w:t xml:space="preserve">the </w:t>
            </w:r>
            <w:r w:rsidRPr="003343C0">
              <w:rPr>
                <w:sz w:val="20"/>
                <w:szCs w:val="20"/>
              </w:rPr>
              <w:t>capacity of UNICEF PSEA Resource Persons to lead PSEA activities in their sections</w:t>
            </w:r>
            <w:r w:rsidR="0087290C" w:rsidRPr="003343C0">
              <w:rPr>
                <w:sz w:val="20"/>
                <w:szCs w:val="20"/>
              </w:rPr>
              <w:t>/sectors</w:t>
            </w:r>
            <w:r w:rsidRPr="003343C0">
              <w:rPr>
                <w:sz w:val="20"/>
                <w:szCs w:val="20"/>
              </w:rPr>
              <w:t xml:space="preserve">. </w:t>
            </w:r>
            <w:r w:rsidR="000E4BA3" w:rsidRPr="003343C0">
              <w:rPr>
                <w:sz w:val="20"/>
                <w:szCs w:val="20"/>
              </w:rPr>
              <w:t>Also provide technical support in building</w:t>
            </w:r>
            <w:r w:rsidR="0039293F" w:rsidRPr="003343C0">
              <w:rPr>
                <w:sz w:val="20"/>
                <w:szCs w:val="20"/>
              </w:rPr>
              <w:t xml:space="preserve"> capacities of </w:t>
            </w:r>
            <w:proofErr w:type="gramStart"/>
            <w:r w:rsidR="0039293F" w:rsidRPr="003343C0">
              <w:rPr>
                <w:sz w:val="20"/>
                <w:szCs w:val="20"/>
              </w:rPr>
              <w:t>sections</w:t>
            </w:r>
            <w:r w:rsidR="00D25315" w:rsidRPr="003343C0">
              <w:rPr>
                <w:sz w:val="20"/>
                <w:szCs w:val="20"/>
              </w:rPr>
              <w:t xml:space="preserve"> </w:t>
            </w:r>
            <w:r w:rsidR="0039293F" w:rsidRPr="003343C0">
              <w:rPr>
                <w:sz w:val="20"/>
                <w:szCs w:val="20"/>
              </w:rPr>
              <w:t xml:space="preserve"> </w:t>
            </w:r>
            <w:r w:rsidR="00D25315" w:rsidRPr="003343C0">
              <w:rPr>
                <w:sz w:val="20"/>
                <w:szCs w:val="20"/>
              </w:rPr>
              <w:t>on</w:t>
            </w:r>
            <w:proofErr w:type="gramEnd"/>
            <w:r w:rsidR="00D25315" w:rsidRPr="003343C0">
              <w:rPr>
                <w:sz w:val="20"/>
                <w:szCs w:val="20"/>
              </w:rPr>
              <w:t xml:space="preserve"> </w:t>
            </w:r>
            <w:r w:rsidR="000E4BA3" w:rsidRPr="003343C0">
              <w:rPr>
                <w:sz w:val="20"/>
                <w:szCs w:val="20"/>
              </w:rPr>
              <w:t>Child Safeguarding policy</w:t>
            </w:r>
            <w:r w:rsidR="00C15C1B" w:rsidRPr="003343C0">
              <w:rPr>
                <w:sz w:val="20"/>
                <w:szCs w:val="20"/>
              </w:rPr>
              <w:t xml:space="preserve"> inclusive of </w:t>
            </w:r>
            <w:r w:rsidR="006B5B1D" w:rsidRPr="003343C0">
              <w:rPr>
                <w:sz w:val="20"/>
                <w:szCs w:val="20"/>
              </w:rPr>
              <w:t xml:space="preserve">providing guidance on how to </w:t>
            </w:r>
            <w:r w:rsidR="000B64E9" w:rsidRPr="003343C0">
              <w:rPr>
                <w:sz w:val="20"/>
                <w:szCs w:val="20"/>
              </w:rPr>
              <w:t xml:space="preserve">support CSO partners in developing </w:t>
            </w:r>
            <w:r w:rsidR="006B5B1D" w:rsidRPr="003343C0">
              <w:rPr>
                <w:sz w:val="20"/>
                <w:szCs w:val="20"/>
              </w:rPr>
              <w:t xml:space="preserve"> </w:t>
            </w:r>
            <w:r w:rsidR="00322CE9" w:rsidRPr="003343C0">
              <w:rPr>
                <w:sz w:val="20"/>
                <w:szCs w:val="20"/>
              </w:rPr>
              <w:t>their P</w:t>
            </w:r>
            <w:r w:rsidR="004B7F95" w:rsidRPr="003343C0">
              <w:rPr>
                <w:sz w:val="20"/>
                <w:szCs w:val="20"/>
              </w:rPr>
              <w:t>olicies</w:t>
            </w:r>
            <w:r w:rsidR="004F0B75" w:rsidRPr="003343C0">
              <w:rPr>
                <w:sz w:val="20"/>
                <w:szCs w:val="20"/>
              </w:rPr>
              <w:t xml:space="preserve">, </w:t>
            </w:r>
            <w:r w:rsidR="006B5B1D" w:rsidRPr="003343C0">
              <w:rPr>
                <w:sz w:val="20"/>
                <w:szCs w:val="20"/>
              </w:rPr>
              <w:t>Action Plans</w:t>
            </w:r>
            <w:r w:rsidR="00D870AA" w:rsidRPr="003343C0">
              <w:rPr>
                <w:sz w:val="20"/>
                <w:szCs w:val="20"/>
              </w:rPr>
              <w:t xml:space="preserve"> and </w:t>
            </w:r>
            <w:r w:rsidR="00322CE9" w:rsidRPr="003343C0">
              <w:rPr>
                <w:sz w:val="20"/>
                <w:szCs w:val="20"/>
              </w:rPr>
              <w:t>M</w:t>
            </w:r>
            <w:r w:rsidR="00D870AA" w:rsidRPr="003343C0">
              <w:rPr>
                <w:sz w:val="20"/>
                <w:szCs w:val="20"/>
              </w:rPr>
              <w:t xml:space="preserve">onitoring </w:t>
            </w:r>
            <w:r w:rsidR="00172B4A" w:rsidRPr="003343C0">
              <w:rPr>
                <w:sz w:val="20"/>
                <w:szCs w:val="20"/>
              </w:rPr>
              <w:t xml:space="preserve">tools </w:t>
            </w:r>
            <w:r w:rsidR="004F0B75" w:rsidRPr="003343C0">
              <w:rPr>
                <w:sz w:val="20"/>
                <w:szCs w:val="20"/>
              </w:rPr>
              <w:t xml:space="preserve">on Child </w:t>
            </w:r>
            <w:r w:rsidR="003343C0" w:rsidRPr="003343C0">
              <w:rPr>
                <w:sz w:val="20"/>
                <w:szCs w:val="20"/>
              </w:rPr>
              <w:t>Safeguarding</w:t>
            </w:r>
          </w:p>
          <w:p w14:paraId="5B0F535D" w14:textId="77777777" w:rsidR="00AC4DA6" w:rsidRPr="007E30FD" w:rsidRDefault="00AC4DA6" w:rsidP="00AC4DA6">
            <w:pPr>
              <w:widowControl w:val="0"/>
              <w:numPr>
                <w:ilvl w:val="0"/>
                <w:numId w:val="10"/>
              </w:numPr>
              <w:autoSpaceDE w:val="0"/>
              <w:ind w:right="9"/>
              <w:rPr>
                <w:sz w:val="20"/>
                <w:szCs w:val="20"/>
              </w:rPr>
            </w:pPr>
            <w:r w:rsidRPr="007E30FD">
              <w:rPr>
                <w:sz w:val="20"/>
                <w:szCs w:val="20"/>
              </w:rPr>
              <w:t xml:space="preserve">Institutionalize PSEA efforts within </w:t>
            </w:r>
            <w:proofErr w:type="spellStart"/>
            <w:r w:rsidRPr="007E30FD">
              <w:rPr>
                <w:sz w:val="20"/>
                <w:szCs w:val="20"/>
              </w:rPr>
              <w:t>programmes</w:t>
            </w:r>
            <w:proofErr w:type="spellEnd"/>
            <w:r w:rsidRPr="007E30FD">
              <w:rPr>
                <w:sz w:val="20"/>
                <w:szCs w:val="20"/>
              </w:rPr>
              <w:t xml:space="preserve"> by establishing systems and mechanisms to monitor implementation, identify potential challenges and solutions to address issues related to gender and cultural norms </w:t>
            </w:r>
          </w:p>
          <w:p w14:paraId="3B7CABD0" w14:textId="61F30EA1" w:rsidR="00AC4DA6" w:rsidRPr="007E30FD" w:rsidRDefault="00AC4DA6" w:rsidP="00AC4DA6">
            <w:pPr>
              <w:widowControl w:val="0"/>
              <w:numPr>
                <w:ilvl w:val="0"/>
                <w:numId w:val="10"/>
              </w:numPr>
              <w:autoSpaceDE w:val="0"/>
              <w:ind w:right="9"/>
              <w:rPr>
                <w:sz w:val="20"/>
                <w:szCs w:val="20"/>
              </w:rPr>
            </w:pPr>
            <w:r w:rsidRPr="007E30FD">
              <w:rPr>
                <w:sz w:val="20"/>
                <w:szCs w:val="20"/>
              </w:rPr>
              <w:t>Support knowledge management</w:t>
            </w:r>
            <w:r w:rsidR="00EC7E86" w:rsidRPr="007E30FD">
              <w:rPr>
                <w:sz w:val="20"/>
                <w:szCs w:val="20"/>
              </w:rPr>
              <w:t xml:space="preserve"> </w:t>
            </w:r>
            <w:r w:rsidRPr="007E30FD">
              <w:rPr>
                <w:sz w:val="20"/>
                <w:szCs w:val="20"/>
              </w:rPr>
              <w:t>efforts on PSEA, including maintenance and support of a repository of tools and other documentation</w:t>
            </w:r>
            <w:r w:rsidR="00695A76" w:rsidRPr="007E30FD">
              <w:rPr>
                <w:sz w:val="20"/>
                <w:szCs w:val="20"/>
              </w:rPr>
              <w:t>.</w:t>
            </w:r>
          </w:p>
          <w:p w14:paraId="6D98395A" w14:textId="6BFD7235" w:rsidR="00AC4DA6" w:rsidRPr="007E30FD" w:rsidRDefault="00AC4DA6" w:rsidP="00AC4DA6">
            <w:pPr>
              <w:rPr>
                <w:b/>
                <w:bCs/>
                <w:i/>
                <w:iCs/>
                <w:sz w:val="20"/>
                <w:szCs w:val="20"/>
              </w:rPr>
            </w:pPr>
          </w:p>
        </w:tc>
      </w:tr>
      <w:tr w:rsidR="00032B19" w:rsidRPr="007E30FD" w14:paraId="362E99E7" w14:textId="77777777" w:rsidTr="00B72530">
        <w:trPr>
          <w:trHeight w:val="620"/>
        </w:trPr>
        <w:tc>
          <w:tcPr>
            <w:tcW w:w="9967" w:type="dxa"/>
            <w:gridSpan w:val="2"/>
          </w:tcPr>
          <w:p w14:paraId="46AF5AC7" w14:textId="4D7D1222" w:rsidR="00032B19" w:rsidRPr="007E30FD" w:rsidRDefault="00032B19" w:rsidP="008537C1">
            <w:pPr>
              <w:numPr>
                <w:ilvl w:val="0"/>
                <w:numId w:val="15"/>
              </w:numPr>
              <w:rPr>
                <w:b/>
                <w:bCs/>
                <w:i/>
                <w:iCs/>
                <w:sz w:val="20"/>
                <w:szCs w:val="20"/>
              </w:rPr>
            </w:pPr>
            <w:r w:rsidRPr="007E30FD">
              <w:rPr>
                <w:b/>
                <w:bCs/>
                <w:i/>
                <w:iCs/>
                <w:sz w:val="20"/>
                <w:szCs w:val="20"/>
              </w:rPr>
              <w:t>Partner Capacity Development, Institutional Development and Technical Support (including emergency contexts)</w:t>
            </w:r>
          </w:p>
          <w:p w14:paraId="3541DEE0" w14:textId="77777777" w:rsidR="00C670E0" w:rsidRPr="00B532D2" w:rsidRDefault="00C670E0" w:rsidP="008537C1">
            <w:pPr>
              <w:pStyle w:val="ListParagraph"/>
              <w:numPr>
                <w:ilvl w:val="0"/>
                <w:numId w:val="15"/>
              </w:numPr>
              <w:autoSpaceDE w:val="0"/>
              <w:ind w:right="9"/>
              <w:rPr>
                <w:sz w:val="20"/>
              </w:rPr>
            </w:pPr>
            <w:r w:rsidRPr="007E30FD">
              <w:rPr>
                <w:sz w:val="20"/>
              </w:rPr>
              <w:t xml:space="preserve">In collaboration with UNICEF sections, support partners to ensure PSEA policies and structures are aligned </w:t>
            </w:r>
            <w:r w:rsidRPr="00B532D2">
              <w:rPr>
                <w:sz w:val="20"/>
              </w:rPr>
              <w:t>with standards and requirements as per UNICEF PSEA Implementing Partners Procedures and the UN Protocol.</w:t>
            </w:r>
          </w:p>
          <w:p w14:paraId="119905C9" w14:textId="5454D0F7" w:rsidR="00C670E0" w:rsidRPr="00B532D2" w:rsidRDefault="00C670E0" w:rsidP="008537C1">
            <w:pPr>
              <w:pStyle w:val="ListParagraph"/>
              <w:numPr>
                <w:ilvl w:val="0"/>
                <w:numId w:val="15"/>
              </w:numPr>
              <w:autoSpaceDE w:val="0"/>
              <w:ind w:right="9"/>
              <w:rPr>
                <w:sz w:val="20"/>
              </w:rPr>
            </w:pPr>
            <w:r w:rsidRPr="00B532D2">
              <w:rPr>
                <w:sz w:val="20"/>
              </w:rPr>
              <w:t xml:space="preserve">Coordinate with the sectors to conduct the PSEA assessment of the Implementing Partners, monitor </w:t>
            </w:r>
            <w:r w:rsidR="009D1220">
              <w:rPr>
                <w:sz w:val="20"/>
              </w:rPr>
              <w:t xml:space="preserve">the </w:t>
            </w:r>
            <w:r w:rsidRPr="00B532D2">
              <w:rPr>
                <w:sz w:val="20"/>
              </w:rPr>
              <w:t>implementation of policies and procedures,</w:t>
            </w:r>
            <w:r w:rsidR="00D0085F">
              <w:rPr>
                <w:sz w:val="20"/>
              </w:rPr>
              <w:t xml:space="preserve"> and</w:t>
            </w:r>
            <w:r w:rsidRPr="00B532D2">
              <w:rPr>
                <w:sz w:val="20"/>
              </w:rPr>
              <w:t xml:space="preserve"> community-based complaints mechanisms, </w:t>
            </w:r>
            <w:r w:rsidR="00D0085F">
              <w:rPr>
                <w:sz w:val="20"/>
              </w:rPr>
              <w:t xml:space="preserve"> </w:t>
            </w:r>
            <w:r w:rsidRPr="00B532D2">
              <w:rPr>
                <w:sz w:val="20"/>
              </w:rPr>
              <w:t>to ensure policies and structures are aligned with standards and requirements as per UNICEF PSEA Implementing Partners Procedures and the UN Protocol.</w:t>
            </w:r>
          </w:p>
          <w:p w14:paraId="287DDADC" w14:textId="54E16C85" w:rsidR="001D662B" w:rsidRPr="00B532D2" w:rsidRDefault="00B532D2" w:rsidP="008537C1">
            <w:pPr>
              <w:pStyle w:val="ListParagraph"/>
              <w:numPr>
                <w:ilvl w:val="0"/>
                <w:numId w:val="15"/>
              </w:numPr>
              <w:autoSpaceDE w:val="0"/>
              <w:ind w:right="9"/>
              <w:rPr>
                <w:sz w:val="20"/>
              </w:rPr>
            </w:pPr>
            <w:r w:rsidRPr="00B532D2">
              <w:rPr>
                <w:sz w:val="20"/>
              </w:rPr>
              <w:t>P</w:t>
            </w:r>
            <w:r w:rsidR="001D662B" w:rsidRPr="00B532D2">
              <w:rPr>
                <w:sz w:val="20"/>
              </w:rPr>
              <w:t xml:space="preserve">rovide technical support in building capacities </w:t>
            </w:r>
            <w:proofErr w:type="gramStart"/>
            <w:r w:rsidR="001D662B" w:rsidRPr="00B532D2">
              <w:rPr>
                <w:sz w:val="20"/>
              </w:rPr>
              <w:t>of  CSO</w:t>
            </w:r>
            <w:proofErr w:type="gramEnd"/>
            <w:r w:rsidR="001D662B" w:rsidRPr="00B532D2">
              <w:rPr>
                <w:sz w:val="20"/>
              </w:rPr>
              <w:t xml:space="preserve"> partners on Child Safeguarding policy</w:t>
            </w:r>
            <w:r w:rsidR="003907CF" w:rsidRPr="00B532D2">
              <w:rPr>
                <w:sz w:val="20"/>
              </w:rPr>
              <w:t xml:space="preserve"> as well as provide </w:t>
            </w:r>
            <w:r w:rsidR="001D662B" w:rsidRPr="00B532D2">
              <w:rPr>
                <w:sz w:val="20"/>
              </w:rPr>
              <w:t>providing guidance to CSO partners on how to effectively develop their Policies, Action Plans and Monitoring tools on Child Safeguarding</w:t>
            </w:r>
            <w:r w:rsidR="005857A8" w:rsidRPr="00B532D2">
              <w:rPr>
                <w:sz w:val="20"/>
              </w:rPr>
              <w:t>.</w:t>
            </w:r>
          </w:p>
          <w:p w14:paraId="0C31F18B" w14:textId="670D0D85" w:rsidR="008537C1" w:rsidRPr="007E30FD" w:rsidRDefault="008537C1" w:rsidP="008537C1">
            <w:pPr>
              <w:widowControl w:val="0"/>
              <w:numPr>
                <w:ilvl w:val="0"/>
                <w:numId w:val="15"/>
              </w:numPr>
              <w:shd w:val="clear" w:color="auto" w:fill="FFFFFF"/>
              <w:autoSpaceDE w:val="0"/>
              <w:spacing w:before="100" w:beforeAutospacing="1" w:after="100" w:afterAutospacing="1"/>
              <w:ind w:right="9"/>
              <w:rPr>
                <w:sz w:val="20"/>
                <w:szCs w:val="20"/>
              </w:rPr>
            </w:pPr>
            <w:r w:rsidRPr="00B532D2">
              <w:rPr>
                <w:sz w:val="20"/>
                <w:szCs w:val="20"/>
              </w:rPr>
              <w:t xml:space="preserve">Deliver induction and refresher PSEA </w:t>
            </w:r>
            <w:r w:rsidR="00B2737C" w:rsidRPr="00B532D2">
              <w:rPr>
                <w:sz w:val="20"/>
                <w:szCs w:val="20"/>
              </w:rPr>
              <w:t xml:space="preserve"> and</w:t>
            </w:r>
            <w:r w:rsidR="00B2737C" w:rsidRPr="007E30FD">
              <w:rPr>
                <w:sz w:val="20"/>
                <w:szCs w:val="20"/>
              </w:rPr>
              <w:t xml:space="preserve"> Child Safeguarding </w:t>
            </w:r>
            <w:r w:rsidRPr="007E30FD">
              <w:rPr>
                <w:sz w:val="20"/>
                <w:szCs w:val="20"/>
              </w:rPr>
              <w:t xml:space="preserve">training, awareness-raising sessions and other innovative capacity building for UNICEF implementing partners to ensure that all UNICEF implementing partners have a thorough overview of PSEA </w:t>
            </w:r>
            <w:r w:rsidR="00F54E88" w:rsidRPr="007E30FD">
              <w:rPr>
                <w:sz w:val="20"/>
                <w:szCs w:val="20"/>
              </w:rPr>
              <w:t xml:space="preserve">and Child Safeguarding </w:t>
            </w:r>
            <w:r w:rsidRPr="007E30FD">
              <w:rPr>
                <w:sz w:val="20"/>
                <w:szCs w:val="20"/>
              </w:rPr>
              <w:t xml:space="preserve">guidelines and policies, complete the PSEA mandatory Action Plan and develop/strengthen their PSEA policies and procedures. </w:t>
            </w:r>
          </w:p>
          <w:p w14:paraId="730C1DF6" w14:textId="15580C9E" w:rsidR="008537C1" w:rsidRPr="007E30FD" w:rsidRDefault="008537C1" w:rsidP="008537C1">
            <w:pPr>
              <w:widowControl w:val="0"/>
              <w:numPr>
                <w:ilvl w:val="0"/>
                <w:numId w:val="15"/>
              </w:numPr>
              <w:shd w:val="clear" w:color="auto" w:fill="FFFFFF"/>
              <w:autoSpaceDE w:val="0"/>
              <w:spacing w:before="100" w:beforeAutospacing="1" w:after="100" w:afterAutospacing="1"/>
              <w:ind w:right="9"/>
              <w:rPr>
                <w:sz w:val="20"/>
                <w:szCs w:val="20"/>
              </w:rPr>
            </w:pPr>
            <w:r w:rsidRPr="007E30FD">
              <w:rPr>
                <w:sz w:val="20"/>
                <w:szCs w:val="20"/>
              </w:rPr>
              <w:t xml:space="preserve">Establish mechanisms for institutional support and support selected UNICEF staff, implementing partner staff to replicate PSEA and Child Safeguarding training and </w:t>
            </w:r>
            <w:r w:rsidR="009D1220" w:rsidRPr="007E30FD">
              <w:rPr>
                <w:sz w:val="20"/>
                <w:szCs w:val="20"/>
              </w:rPr>
              <w:t>awareness</w:t>
            </w:r>
            <w:r w:rsidR="009D1220">
              <w:rPr>
                <w:sz w:val="20"/>
                <w:szCs w:val="20"/>
              </w:rPr>
              <w:t>-</w:t>
            </w:r>
            <w:r w:rsidRPr="007E30FD">
              <w:rPr>
                <w:sz w:val="20"/>
                <w:szCs w:val="20"/>
              </w:rPr>
              <w:t>raising efforts.</w:t>
            </w:r>
          </w:p>
          <w:p w14:paraId="32E6569C" w14:textId="77777777" w:rsidR="008537C1" w:rsidRPr="007E30FD" w:rsidRDefault="008537C1" w:rsidP="008537C1">
            <w:pPr>
              <w:widowControl w:val="0"/>
              <w:numPr>
                <w:ilvl w:val="0"/>
                <w:numId w:val="15"/>
              </w:numPr>
              <w:shd w:val="clear" w:color="auto" w:fill="FFFFFF"/>
              <w:autoSpaceDE w:val="0"/>
              <w:spacing w:beforeAutospacing="1" w:after="160" w:afterAutospacing="1"/>
              <w:ind w:right="9"/>
              <w:rPr>
                <w:sz w:val="20"/>
                <w:szCs w:val="20"/>
              </w:rPr>
            </w:pPr>
            <w:r w:rsidRPr="007E30FD">
              <w:rPr>
                <w:sz w:val="20"/>
                <w:szCs w:val="20"/>
              </w:rPr>
              <w:t xml:space="preserve">Create mechanisms to coach/support implementation of PSEA action plans as implementing partners develop/strengthen their policies and procedures and ensure timely implementation of the PSEA Action Plans. </w:t>
            </w:r>
          </w:p>
          <w:p w14:paraId="49957C68" w14:textId="77777777" w:rsidR="008537C1" w:rsidRPr="007E30FD" w:rsidRDefault="008537C1" w:rsidP="008537C1">
            <w:pPr>
              <w:widowControl w:val="0"/>
              <w:numPr>
                <w:ilvl w:val="0"/>
                <w:numId w:val="15"/>
              </w:numPr>
              <w:shd w:val="clear" w:color="auto" w:fill="FFFFFF"/>
              <w:autoSpaceDE w:val="0"/>
              <w:spacing w:beforeAutospacing="1" w:after="160" w:afterAutospacing="1"/>
              <w:ind w:right="9"/>
              <w:rPr>
                <w:sz w:val="20"/>
                <w:szCs w:val="20"/>
              </w:rPr>
            </w:pPr>
            <w:r w:rsidRPr="007E30FD">
              <w:rPr>
                <w:sz w:val="20"/>
                <w:szCs w:val="20"/>
              </w:rPr>
              <w:t>Establish monitoring systems to quality-check partner’s PSEA training, capacity-building materials and operationalizing of PSEA action actions, providing feedback to partners in line with minimum standards as outlined in UNICEF PSEA Implementing Partners Procedures and the UN Protocol.</w:t>
            </w:r>
          </w:p>
          <w:p w14:paraId="007C289C" w14:textId="6BC1E6D9" w:rsidR="00032B19" w:rsidRPr="007E30FD" w:rsidRDefault="00032B19" w:rsidP="006B390A">
            <w:pPr>
              <w:widowControl w:val="0"/>
              <w:shd w:val="clear" w:color="auto" w:fill="FFFFFF"/>
              <w:autoSpaceDE w:val="0"/>
              <w:spacing w:beforeAutospacing="1" w:after="150" w:afterAutospacing="1"/>
              <w:ind w:left="720" w:right="9"/>
              <w:rPr>
                <w:b/>
                <w:bCs/>
                <w:i/>
                <w:iCs/>
                <w:sz w:val="20"/>
                <w:szCs w:val="20"/>
              </w:rPr>
            </w:pPr>
          </w:p>
        </w:tc>
      </w:tr>
      <w:tr w:rsidR="00FC50CB" w:rsidRPr="007E30FD" w14:paraId="7F6BFCDA" w14:textId="77777777" w:rsidTr="00032B19">
        <w:trPr>
          <w:trHeight w:val="337"/>
        </w:trPr>
        <w:tc>
          <w:tcPr>
            <w:tcW w:w="9967" w:type="dxa"/>
            <w:gridSpan w:val="2"/>
          </w:tcPr>
          <w:p w14:paraId="1B0A9232" w14:textId="576DBC7C" w:rsidR="00FC50CB" w:rsidRPr="007E30FD" w:rsidRDefault="00FC50CB" w:rsidP="00FC50CB">
            <w:pPr>
              <w:numPr>
                <w:ilvl w:val="0"/>
                <w:numId w:val="9"/>
              </w:numPr>
              <w:rPr>
                <w:b/>
                <w:bCs/>
                <w:i/>
                <w:iCs/>
                <w:sz w:val="20"/>
                <w:szCs w:val="20"/>
              </w:rPr>
            </w:pPr>
            <w:r w:rsidRPr="007E30FD">
              <w:rPr>
                <w:b/>
                <w:bCs/>
                <w:i/>
                <w:iCs/>
                <w:sz w:val="20"/>
                <w:szCs w:val="20"/>
              </w:rPr>
              <w:lastRenderedPageBreak/>
              <w:t>Receiving and Responding to SEA allegations</w:t>
            </w:r>
          </w:p>
          <w:p w14:paraId="1B62F712" w14:textId="65C9EDA1" w:rsidR="00823804" w:rsidRPr="007A5DCC" w:rsidRDefault="00E8092A" w:rsidP="000E632F">
            <w:pPr>
              <w:numPr>
                <w:ilvl w:val="0"/>
                <w:numId w:val="17"/>
              </w:numPr>
              <w:shd w:val="clear" w:color="auto" w:fill="FFFFFF"/>
              <w:spacing w:before="100" w:beforeAutospacing="1" w:after="100" w:afterAutospacing="1"/>
              <w:rPr>
                <w:sz w:val="20"/>
                <w:szCs w:val="20"/>
              </w:rPr>
            </w:pPr>
            <w:r w:rsidRPr="007A5DCC">
              <w:rPr>
                <w:sz w:val="20"/>
                <w:szCs w:val="20"/>
              </w:rPr>
              <w:t xml:space="preserve">Assist </w:t>
            </w:r>
            <w:r w:rsidR="000B16DA" w:rsidRPr="007A5DCC">
              <w:rPr>
                <w:sz w:val="20"/>
                <w:szCs w:val="20"/>
              </w:rPr>
              <w:t>the PSEA specialis</w:t>
            </w:r>
            <w:r w:rsidR="00092BC6" w:rsidRPr="007A5DCC">
              <w:rPr>
                <w:sz w:val="20"/>
                <w:szCs w:val="20"/>
              </w:rPr>
              <w:t xml:space="preserve">t </w:t>
            </w:r>
            <w:r w:rsidR="007A5DCC" w:rsidRPr="007A5DCC">
              <w:rPr>
                <w:sz w:val="20"/>
                <w:szCs w:val="20"/>
              </w:rPr>
              <w:t xml:space="preserve">based in Cox’s Bazaar </w:t>
            </w:r>
            <w:r w:rsidR="00092BC6" w:rsidRPr="007A5DCC">
              <w:rPr>
                <w:sz w:val="20"/>
                <w:szCs w:val="20"/>
              </w:rPr>
              <w:t xml:space="preserve">to receive </w:t>
            </w:r>
            <w:r w:rsidR="00092BC6" w:rsidRPr="007A5DCC">
              <w:rPr>
                <w:color w:val="333333"/>
                <w:sz w:val="20"/>
                <w:szCs w:val="20"/>
                <w:lang w:eastAsia="en-GB"/>
              </w:rPr>
              <w:t xml:space="preserve">Sexual </w:t>
            </w:r>
            <w:r w:rsidR="00092BC6" w:rsidRPr="007A5DCC">
              <w:rPr>
                <w:sz w:val="20"/>
                <w:szCs w:val="20"/>
                <w:lang w:val="en-GB"/>
              </w:rPr>
              <w:t>Exploitation and Abuse</w:t>
            </w:r>
            <w:r w:rsidR="00092BC6" w:rsidRPr="007A5DCC">
              <w:rPr>
                <w:color w:val="333333"/>
                <w:sz w:val="20"/>
                <w:szCs w:val="20"/>
                <w:lang w:eastAsia="en-GB"/>
              </w:rPr>
              <w:t xml:space="preserve"> (SEA) allegations</w:t>
            </w:r>
            <w:r w:rsidR="000D1649" w:rsidRPr="007A5DCC">
              <w:rPr>
                <w:sz w:val="20"/>
                <w:szCs w:val="20"/>
              </w:rPr>
              <w:t xml:space="preserve"> </w:t>
            </w:r>
            <w:r w:rsidR="000D1649" w:rsidRPr="007A5DCC">
              <w:rPr>
                <w:color w:val="333333"/>
                <w:sz w:val="20"/>
                <w:szCs w:val="20"/>
                <w:lang w:eastAsia="en-GB"/>
              </w:rPr>
              <w:t xml:space="preserve">where relevant refer allegations to the organization whose personnel are implicated and survivors to assistance in line with internal procedure and available pathways. </w:t>
            </w:r>
          </w:p>
          <w:p w14:paraId="3DA0DAEB" w14:textId="0DF216D7" w:rsidR="00823804" w:rsidRPr="007A5DCC" w:rsidRDefault="006E49A4" w:rsidP="000E632F">
            <w:pPr>
              <w:numPr>
                <w:ilvl w:val="0"/>
                <w:numId w:val="17"/>
              </w:numPr>
              <w:shd w:val="clear" w:color="auto" w:fill="FFFFFF"/>
              <w:spacing w:before="100" w:beforeAutospacing="1" w:after="100" w:afterAutospacing="1"/>
              <w:rPr>
                <w:sz w:val="20"/>
                <w:szCs w:val="20"/>
              </w:rPr>
            </w:pPr>
            <w:r w:rsidRPr="007A5DCC">
              <w:rPr>
                <w:color w:val="333333"/>
                <w:sz w:val="20"/>
                <w:szCs w:val="20"/>
                <w:lang w:eastAsia="en-GB"/>
              </w:rPr>
              <w:t xml:space="preserve">Update </w:t>
            </w:r>
            <w:r w:rsidR="00E8092A" w:rsidRPr="007A5DCC">
              <w:rPr>
                <w:color w:val="333333"/>
                <w:sz w:val="20"/>
                <w:szCs w:val="20"/>
                <w:lang w:eastAsia="en-GB"/>
              </w:rPr>
              <w:t>mapping</w:t>
            </w:r>
            <w:r w:rsidR="00902467" w:rsidRPr="007A5DCC">
              <w:rPr>
                <w:color w:val="333333"/>
                <w:sz w:val="20"/>
                <w:szCs w:val="20"/>
                <w:lang w:eastAsia="en-GB"/>
              </w:rPr>
              <w:t xml:space="preserve"> matrix</w:t>
            </w:r>
            <w:r w:rsidR="00E8092A" w:rsidRPr="007A5DCC">
              <w:rPr>
                <w:color w:val="333333"/>
                <w:sz w:val="20"/>
                <w:szCs w:val="20"/>
                <w:lang w:eastAsia="en-GB"/>
              </w:rPr>
              <w:t xml:space="preserve"> of the referral services </w:t>
            </w:r>
            <w:r w:rsidR="002F740C" w:rsidRPr="007A5DCC">
              <w:rPr>
                <w:color w:val="333333"/>
                <w:sz w:val="20"/>
                <w:szCs w:val="20"/>
                <w:lang w:eastAsia="en-GB"/>
              </w:rPr>
              <w:t xml:space="preserve">and </w:t>
            </w:r>
            <w:r w:rsidR="00E8092A" w:rsidRPr="007A5DCC">
              <w:rPr>
                <w:color w:val="333333"/>
                <w:sz w:val="20"/>
                <w:szCs w:val="20"/>
                <w:lang w:eastAsia="en-GB"/>
              </w:rPr>
              <w:t xml:space="preserve">formalize referral service mapping for </w:t>
            </w:r>
            <w:r w:rsidR="002F740C" w:rsidRPr="007A5DCC">
              <w:rPr>
                <w:color w:val="333333"/>
                <w:sz w:val="20"/>
                <w:szCs w:val="20"/>
                <w:lang w:eastAsia="en-GB"/>
              </w:rPr>
              <w:t>CXB</w:t>
            </w:r>
            <w:r w:rsidR="00E8092A" w:rsidRPr="007A5DCC">
              <w:rPr>
                <w:color w:val="333333"/>
                <w:sz w:val="20"/>
                <w:szCs w:val="20"/>
                <w:lang w:eastAsia="en-GB"/>
              </w:rPr>
              <w:t xml:space="preserve">. </w:t>
            </w:r>
          </w:p>
          <w:p w14:paraId="7CCCB1BD" w14:textId="38FC2EEC" w:rsidR="00823804" w:rsidRPr="007A5DCC" w:rsidRDefault="00E8092A" w:rsidP="007B6C07">
            <w:pPr>
              <w:numPr>
                <w:ilvl w:val="0"/>
                <w:numId w:val="17"/>
              </w:numPr>
              <w:shd w:val="clear" w:color="auto" w:fill="FFFFFF"/>
              <w:spacing w:before="100" w:beforeAutospacing="1" w:after="100" w:afterAutospacing="1"/>
              <w:rPr>
                <w:sz w:val="20"/>
                <w:szCs w:val="20"/>
              </w:rPr>
            </w:pPr>
            <w:r w:rsidRPr="007A5DCC">
              <w:rPr>
                <w:color w:val="333333"/>
                <w:sz w:val="20"/>
                <w:szCs w:val="20"/>
                <w:lang w:eastAsia="en-GB"/>
              </w:rPr>
              <w:t>Provide technical support to UNICEF staff and implementing partners to strengthen internal reporting procedures and their timely reporting of any SEA incidents to UNICEF</w:t>
            </w:r>
            <w:r w:rsidR="00D538AD" w:rsidRPr="007A5DCC">
              <w:rPr>
                <w:color w:val="333333"/>
                <w:sz w:val="20"/>
                <w:szCs w:val="20"/>
                <w:lang w:eastAsia="en-GB"/>
              </w:rPr>
              <w:t>.</w:t>
            </w:r>
          </w:p>
          <w:p w14:paraId="3D435E10" w14:textId="4032ED77" w:rsidR="00E8092A" w:rsidRPr="007A5DCC" w:rsidRDefault="00E8092A" w:rsidP="00CC5C1F">
            <w:pPr>
              <w:numPr>
                <w:ilvl w:val="0"/>
                <w:numId w:val="17"/>
              </w:numPr>
              <w:shd w:val="clear" w:color="auto" w:fill="FFFFFF"/>
              <w:spacing w:before="100" w:beforeAutospacing="1" w:after="100" w:afterAutospacing="1"/>
              <w:rPr>
                <w:sz w:val="20"/>
                <w:szCs w:val="20"/>
              </w:rPr>
            </w:pPr>
            <w:r w:rsidRPr="007A5DCC">
              <w:rPr>
                <w:sz w:val="20"/>
                <w:szCs w:val="20"/>
              </w:rPr>
              <w:t>Assist in documenting and managing reported SEA allegations in a confidential manner within the UNICEF notification alert and inter-agency information sharing procedure</w:t>
            </w:r>
            <w:r w:rsidR="00CB5A22" w:rsidRPr="007A5DCC">
              <w:rPr>
                <w:sz w:val="20"/>
                <w:szCs w:val="20"/>
              </w:rPr>
              <w:t>s.</w:t>
            </w:r>
            <w:r w:rsidRPr="007A5DCC">
              <w:rPr>
                <w:sz w:val="20"/>
                <w:szCs w:val="20"/>
              </w:rPr>
              <w:t xml:space="preserve"> </w:t>
            </w:r>
          </w:p>
          <w:p w14:paraId="64E76DC7" w14:textId="0B012143" w:rsidR="00E8092A" w:rsidRPr="007A5DCC" w:rsidRDefault="00587E41" w:rsidP="00E8092A">
            <w:pPr>
              <w:numPr>
                <w:ilvl w:val="0"/>
                <w:numId w:val="17"/>
              </w:numPr>
              <w:rPr>
                <w:sz w:val="20"/>
                <w:szCs w:val="20"/>
              </w:rPr>
            </w:pPr>
            <w:r w:rsidRPr="007A5DCC">
              <w:rPr>
                <w:sz w:val="20"/>
                <w:szCs w:val="20"/>
              </w:rPr>
              <w:t>U</w:t>
            </w:r>
            <w:r w:rsidR="00E8092A" w:rsidRPr="007A5DCC">
              <w:rPr>
                <w:sz w:val="20"/>
                <w:szCs w:val="20"/>
              </w:rPr>
              <w:t>pdate the established confidential data management system on SEA cases</w:t>
            </w:r>
            <w:r w:rsidR="007D615B" w:rsidRPr="007A5DCC">
              <w:rPr>
                <w:sz w:val="20"/>
                <w:szCs w:val="20"/>
              </w:rPr>
              <w:t>,</w:t>
            </w:r>
            <w:r w:rsidR="00E8092A" w:rsidRPr="007A5DCC">
              <w:rPr>
                <w:sz w:val="20"/>
                <w:szCs w:val="20"/>
              </w:rPr>
              <w:t xml:space="preserve"> case management</w:t>
            </w:r>
            <w:r w:rsidR="00A22AF6" w:rsidRPr="007A5DCC">
              <w:rPr>
                <w:sz w:val="20"/>
                <w:szCs w:val="20"/>
              </w:rPr>
              <w:t xml:space="preserve"> and provide </w:t>
            </w:r>
            <w:proofErr w:type="spellStart"/>
            <w:r w:rsidR="00A22AF6" w:rsidRPr="007A5DCC">
              <w:rPr>
                <w:sz w:val="20"/>
                <w:szCs w:val="20"/>
              </w:rPr>
              <w:t>statisitical</w:t>
            </w:r>
            <w:proofErr w:type="spellEnd"/>
            <w:r w:rsidR="00A22AF6" w:rsidRPr="007A5DCC">
              <w:rPr>
                <w:sz w:val="20"/>
                <w:szCs w:val="20"/>
              </w:rPr>
              <w:t xml:space="preserve"> non-identifying</w:t>
            </w:r>
            <w:r w:rsidR="007A5DCC" w:rsidRPr="007A5DCC">
              <w:rPr>
                <w:sz w:val="20"/>
                <w:szCs w:val="20"/>
              </w:rPr>
              <w:t xml:space="preserve"> and trends</w:t>
            </w:r>
            <w:r w:rsidR="00A22AF6" w:rsidRPr="007A5DCC">
              <w:rPr>
                <w:sz w:val="20"/>
                <w:szCs w:val="20"/>
              </w:rPr>
              <w:t xml:space="preserve"> </w:t>
            </w:r>
            <w:r w:rsidR="00E8092A" w:rsidRPr="007A5DCC">
              <w:rPr>
                <w:sz w:val="20"/>
                <w:szCs w:val="20"/>
              </w:rPr>
              <w:t xml:space="preserve">in coordination with the </w:t>
            </w:r>
            <w:r w:rsidRPr="007A5DCC">
              <w:rPr>
                <w:sz w:val="20"/>
                <w:szCs w:val="20"/>
              </w:rPr>
              <w:t>PSEA Specialist</w:t>
            </w:r>
            <w:r w:rsidR="00E8092A" w:rsidRPr="007A5DCC">
              <w:rPr>
                <w:sz w:val="20"/>
                <w:szCs w:val="20"/>
              </w:rPr>
              <w:t xml:space="preserve">. </w:t>
            </w:r>
          </w:p>
          <w:p w14:paraId="199CAE73" w14:textId="7616CC61" w:rsidR="00E8092A" w:rsidRPr="007E30FD" w:rsidRDefault="00E8092A" w:rsidP="00E8092A">
            <w:pPr>
              <w:numPr>
                <w:ilvl w:val="0"/>
                <w:numId w:val="17"/>
              </w:numPr>
              <w:rPr>
                <w:sz w:val="20"/>
                <w:szCs w:val="20"/>
              </w:rPr>
            </w:pPr>
            <w:r w:rsidRPr="007A5DCC">
              <w:rPr>
                <w:color w:val="333333"/>
                <w:sz w:val="20"/>
                <w:szCs w:val="20"/>
                <w:lang w:eastAsia="en-GB"/>
              </w:rPr>
              <w:t xml:space="preserve">Collaborate and coordinate with partners and UNICEF sections to ensure </w:t>
            </w:r>
            <w:r w:rsidR="009D1220" w:rsidRPr="007A5DCC">
              <w:rPr>
                <w:color w:val="333333"/>
                <w:sz w:val="20"/>
                <w:szCs w:val="20"/>
                <w:lang w:eastAsia="en-GB"/>
              </w:rPr>
              <w:t xml:space="preserve">a </w:t>
            </w:r>
            <w:r w:rsidRPr="007A5DCC">
              <w:rPr>
                <w:color w:val="333333"/>
                <w:sz w:val="20"/>
                <w:szCs w:val="20"/>
                <w:lang w:eastAsia="en-GB"/>
              </w:rPr>
              <w:t>systematic</w:t>
            </w:r>
            <w:r w:rsidRPr="007E30FD">
              <w:rPr>
                <w:color w:val="333333"/>
                <w:sz w:val="20"/>
                <w:szCs w:val="20"/>
                <w:lang w:eastAsia="en-GB"/>
              </w:rPr>
              <w:t xml:space="preserve"> SEA risk assessment is conducted and findings are reflected and included in </w:t>
            </w:r>
            <w:proofErr w:type="spellStart"/>
            <w:r w:rsidRPr="007E30FD">
              <w:rPr>
                <w:color w:val="333333"/>
                <w:sz w:val="20"/>
                <w:szCs w:val="20"/>
                <w:lang w:eastAsia="en-GB"/>
              </w:rPr>
              <w:t>programme</w:t>
            </w:r>
            <w:proofErr w:type="spellEnd"/>
            <w:r w:rsidRPr="007E30FD">
              <w:rPr>
                <w:color w:val="333333"/>
                <w:sz w:val="20"/>
                <w:szCs w:val="20"/>
                <w:lang w:eastAsia="en-GB"/>
              </w:rPr>
              <w:t xml:space="preserve"> implementation.</w:t>
            </w:r>
          </w:p>
          <w:p w14:paraId="79925FA4" w14:textId="75D22CB8" w:rsidR="008537C1" w:rsidRPr="007E30FD" w:rsidRDefault="008537C1" w:rsidP="00E8092A">
            <w:pPr>
              <w:pStyle w:val="ListParagraph"/>
              <w:rPr>
                <w:sz w:val="20"/>
              </w:rPr>
            </w:pPr>
          </w:p>
        </w:tc>
      </w:tr>
      <w:tr w:rsidR="00032B19" w:rsidRPr="007E30FD" w14:paraId="13AE8AD4" w14:textId="77777777" w:rsidTr="00032B19">
        <w:trPr>
          <w:trHeight w:val="90"/>
        </w:trPr>
        <w:tc>
          <w:tcPr>
            <w:tcW w:w="9967" w:type="dxa"/>
            <w:gridSpan w:val="2"/>
          </w:tcPr>
          <w:p w14:paraId="1FCCED0B" w14:textId="13F19580" w:rsidR="00032B19" w:rsidRPr="007E30FD" w:rsidRDefault="00032B19" w:rsidP="0098401C">
            <w:pPr>
              <w:numPr>
                <w:ilvl w:val="0"/>
                <w:numId w:val="9"/>
              </w:numPr>
              <w:rPr>
                <w:b/>
                <w:bCs/>
                <w:i/>
                <w:iCs/>
                <w:sz w:val="20"/>
                <w:szCs w:val="20"/>
              </w:rPr>
            </w:pPr>
            <w:r w:rsidRPr="007E30FD">
              <w:rPr>
                <w:b/>
                <w:bCs/>
                <w:i/>
                <w:iCs/>
                <w:sz w:val="20"/>
                <w:szCs w:val="20"/>
              </w:rPr>
              <w:t>Inter-agency response to SEA</w:t>
            </w:r>
          </w:p>
        </w:tc>
      </w:tr>
      <w:tr w:rsidR="00032B19" w:rsidRPr="007E30FD" w14:paraId="4C21957C" w14:textId="77777777" w:rsidTr="00B67ACB">
        <w:trPr>
          <w:trHeight w:val="870"/>
        </w:trPr>
        <w:tc>
          <w:tcPr>
            <w:tcW w:w="9967" w:type="dxa"/>
            <w:gridSpan w:val="2"/>
          </w:tcPr>
          <w:p w14:paraId="0FF8D5A3" w14:textId="77777777" w:rsidR="00032B19" w:rsidRPr="007E30FD" w:rsidRDefault="00032B19" w:rsidP="00567EAA">
            <w:pPr>
              <w:jc w:val="both"/>
              <w:rPr>
                <w:sz w:val="20"/>
                <w:szCs w:val="20"/>
              </w:rPr>
            </w:pPr>
          </w:p>
          <w:p w14:paraId="0FE54E5B" w14:textId="2FE4BC9F" w:rsidR="00BD6D03" w:rsidRPr="007E30FD" w:rsidRDefault="00BD6D03" w:rsidP="00BD6D03">
            <w:pPr>
              <w:numPr>
                <w:ilvl w:val="0"/>
                <w:numId w:val="20"/>
              </w:numPr>
              <w:rPr>
                <w:bCs/>
                <w:sz w:val="20"/>
                <w:szCs w:val="20"/>
              </w:rPr>
            </w:pPr>
            <w:r w:rsidRPr="007E30FD">
              <w:rPr>
                <w:bCs/>
                <w:sz w:val="20"/>
                <w:szCs w:val="20"/>
              </w:rPr>
              <w:t xml:space="preserve">Participate in the Inter-Agency PSEA </w:t>
            </w:r>
            <w:r w:rsidR="00D17FBA">
              <w:rPr>
                <w:bCs/>
                <w:sz w:val="20"/>
                <w:szCs w:val="20"/>
              </w:rPr>
              <w:t xml:space="preserve">Network </w:t>
            </w:r>
            <w:r w:rsidRPr="007E30FD">
              <w:rPr>
                <w:bCs/>
                <w:sz w:val="20"/>
                <w:szCs w:val="20"/>
              </w:rPr>
              <w:t xml:space="preserve">meetings and events.  </w:t>
            </w:r>
          </w:p>
          <w:p w14:paraId="21EF09FE" w14:textId="0582609A" w:rsidR="00BD6D03" w:rsidRPr="007E30FD" w:rsidRDefault="00BD6D03" w:rsidP="00BD6D03">
            <w:pPr>
              <w:numPr>
                <w:ilvl w:val="0"/>
                <w:numId w:val="20"/>
              </w:numPr>
              <w:ind w:right="14"/>
              <w:rPr>
                <w:sz w:val="20"/>
                <w:szCs w:val="20"/>
              </w:rPr>
            </w:pPr>
            <w:r w:rsidRPr="007E30FD">
              <w:rPr>
                <w:sz w:val="20"/>
                <w:szCs w:val="20"/>
              </w:rPr>
              <w:t xml:space="preserve">Support </w:t>
            </w:r>
            <w:r w:rsidR="00CF77AF">
              <w:rPr>
                <w:sz w:val="20"/>
                <w:szCs w:val="20"/>
              </w:rPr>
              <w:t>identification</w:t>
            </w:r>
            <w:r w:rsidR="00CF77AF" w:rsidRPr="007E30FD">
              <w:rPr>
                <w:sz w:val="20"/>
                <w:szCs w:val="20"/>
              </w:rPr>
              <w:t xml:space="preserve"> </w:t>
            </w:r>
            <w:r w:rsidRPr="007E30FD">
              <w:rPr>
                <w:sz w:val="20"/>
                <w:szCs w:val="20"/>
              </w:rPr>
              <w:t xml:space="preserve">of potential new partnerships and leverage existing partnerships to accelerate PSEA and child safeguarding implementation at </w:t>
            </w:r>
            <w:r w:rsidR="00904535" w:rsidRPr="007E30FD">
              <w:rPr>
                <w:sz w:val="20"/>
                <w:szCs w:val="20"/>
              </w:rPr>
              <w:t>Cox Bazaar</w:t>
            </w:r>
            <w:r w:rsidRPr="007E30FD">
              <w:rPr>
                <w:sz w:val="20"/>
                <w:szCs w:val="20"/>
              </w:rPr>
              <w:t>.</w:t>
            </w:r>
          </w:p>
          <w:p w14:paraId="0A93333E" w14:textId="47793526" w:rsidR="00032B19" w:rsidRPr="007E30FD" w:rsidRDefault="00032B19" w:rsidP="00FC24CC">
            <w:pPr>
              <w:ind w:left="720"/>
              <w:rPr>
                <w:sz w:val="20"/>
                <w:szCs w:val="20"/>
              </w:rPr>
            </w:pPr>
          </w:p>
        </w:tc>
      </w:tr>
      <w:tr w:rsidR="00567EAA" w:rsidRPr="007E30FD" w14:paraId="72A7DACA" w14:textId="77777777" w:rsidTr="00362333">
        <w:trPr>
          <w:trHeight w:val="2078"/>
        </w:trPr>
        <w:tc>
          <w:tcPr>
            <w:tcW w:w="9967" w:type="dxa"/>
            <w:gridSpan w:val="2"/>
            <w:tcBorders>
              <w:top w:val="single" w:sz="4" w:space="0" w:color="auto"/>
              <w:left w:val="single" w:sz="4" w:space="0" w:color="auto"/>
              <w:bottom w:val="nil"/>
              <w:right w:val="single" w:sz="4" w:space="0" w:color="auto"/>
            </w:tcBorders>
          </w:tcPr>
          <w:p w14:paraId="73B04A0B" w14:textId="77777777" w:rsidR="00567EAA" w:rsidRPr="007E30FD" w:rsidRDefault="00567EAA" w:rsidP="00567EAA">
            <w:pPr>
              <w:tabs>
                <w:tab w:val="left" w:pos="340"/>
              </w:tabs>
              <w:ind w:right="-360"/>
              <w:rPr>
                <w:b/>
                <w:bCs/>
                <w:sz w:val="20"/>
                <w:szCs w:val="20"/>
              </w:rPr>
            </w:pPr>
            <w:r w:rsidRPr="007E30FD">
              <w:rPr>
                <w:b/>
                <w:sz w:val="20"/>
                <w:szCs w:val="20"/>
              </w:rPr>
              <w:t xml:space="preserve">3. </w:t>
            </w:r>
            <w:r w:rsidRPr="007E30FD">
              <w:rPr>
                <w:b/>
                <w:bCs/>
                <w:sz w:val="20"/>
                <w:szCs w:val="20"/>
              </w:rPr>
              <w:t>QUALIFICATION and COMPETENCIES (indicates the level of proficiency required for the job.)</w:t>
            </w:r>
          </w:p>
          <w:p w14:paraId="4D156CA0" w14:textId="77777777" w:rsidR="00567EAA" w:rsidRPr="007E30FD" w:rsidRDefault="00567EAA" w:rsidP="00567EAA">
            <w:pPr>
              <w:tabs>
                <w:tab w:val="left" w:pos="340"/>
              </w:tabs>
              <w:ind w:right="-360"/>
              <w:rPr>
                <w:b/>
                <w:bCs/>
                <w:sz w:val="20"/>
                <w:szCs w:val="20"/>
              </w:rPr>
            </w:pPr>
          </w:p>
          <w:p w14:paraId="49F50DDE" w14:textId="48A3BF4A" w:rsidR="00567EAA" w:rsidRPr="007E30FD" w:rsidRDefault="00567EAA" w:rsidP="00567EAA">
            <w:pPr>
              <w:tabs>
                <w:tab w:val="left" w:pos="340"/>
              </w:tabs>
              <w:rPr>
                <w:sz w:val="20"/>
                <w:szCs w:val="20"/>
              </w:rPr>
            </w:pPr>
            <w:r w:rsidRPr="007E30FD">
              <w:rPr>
                <w:b/>
                <w:bCs/>
                <w:sz w:val="20"/>
                <w:szCs w:val="20"/>
              </w:rPr>
              <w:t>EDUCATION &amp; OTHER SKILL:</w:t>
            </w:r>
            <w:r w:rsidRPr="007E30FD">
              <w:rPr>
                <w:sz w:val="20"/>
                <w:szCs w:val="20"/>
              </w:rPr>
              <w:t xml:space="preserve"> </w:t>
            </w:r>
            <w:r w:rsidR="00A866E5" w:rsidRPr="007E30FD">
              <w:rPr>
                <w:sz w:val="20"/>
                <w:szCs w:val="20"/>
              </w:rPr>
              <w:t>A</w:t>
            </w:r>
            <w:r w:rsidRPr="007E30FD">
              <w:rPr>
                <w:sz w:val="20"/>
                <w:szCs w:val="20"/>
              </w:rPr>
              <w:t xml:space="preserve"> university degree in one of the following fields is required: Social Sciences, </w:t>
            </w:r>
            <w:r w:rsidR="003936E5" w:rsidRPr="007E30FD">
              <w:rPr>
                <w:sz w:val="20"/>
                <w:szCs w:val="20"/>
              </w:rPr>
              <w:t xml:space="preserve">Gender and development studies, </w:t>
            </w:r>
            <w:r w:rsidR="00166B33" w:rsidRPr="007E30FD">
              <w:rPr>
                <w:sz w:val="20"/>
                <w:szCs w:val="20"/>
              </w:rPr>
              <w:t xml:space="preserve">Laws, </w:t>
            </w:r>
            <w:r w:rsidRPr="007E30FD">
              <w:rPr>
                <w:sz w:val="20"/>
                <w:szCs w:val="20"/>
              </w:rPr>
              <w:t>International Relations, Government, Public Administration, Public Policy, Social Policy, Social Development, Community Development, or another relevant technical field.</w:t>
            </w:r>
          </w:p>
          <w:p w14:paraId="5921CC06" w14:textId="77777777" w:rsidR="00567EAA" w:rsidRPr="007E30FD" w:rsidRDefault="00567EAA" w:rsidP="00567EAA">
            <w:pPr>
              <w:tabs>
                <w:tab w:val="left" w:pos="340"/>
              </w:tabs>
              <w:ind w:right="-360"/>
              <w:rPr>
                <w:sz w:val="20"/>
                <w:szCs w:val="20"/>
              </w:rPr>
            </w:pPr>
            <w:r w:rsidRPr="007E30FD">
              <w:rPr>
                <w:sz w:val="20"/>
                <w:szCs w:val="20"/>
              </w:rPr>
              <w:tab/>
            </w:r>
            <w:r w:rsidRPr="007E30FD">
              <w:rPr>
                <w:sz w:val="20"/>
                <w:szCs w:val="20"/>
              </w:rPr>
              <w:tab/>
              <w:t xml:space="preserve">  </w:t>
            </w:r>
          </w:p>
          <w:p w14:paraId="7EE5D156" w14:textId="7C6625AF" w:rsidR="0011249C" w:rsidRPr="007E30FD" w:rsidRDefault="00567EAA" w:rsidP="00C56B01">
            <w:pPr>
              <w:rPr>
                <w:sz w:val="20"/>
                <w:szCs w:val="20"/>
              </w:rPr>
            </w:pPr>
            <w:r w:rsidRPr="007E30FD">
              <w:rPr>
                <w:b/>
                <w:bCs/>
                <w:sz w:val="20"/>
                <w:szCs w:val="20"/>
              </w:rPr>
              <w:t>WORK EXPERIENCE:</w:t>
            </w:r>
            <w:r w:rsidRPr="007E30FD">
              <w:rPr>
                <w:sz w:val="20"/>
                <w:szCs w:val="20"/>
              </w:rPr>
              <w:t xml:space="preserve"> </w:t>
            </w:r>
            <w:r w:rsidR="0011249C" w:rsidRPr="007E30FD">
              <w:rPr>
                <w:sz w:val="20"/>
                <w:szCs w:val="20"/>
              </w:rPr>
              <w:t xml:space="preserve">A minimum of </w:t>
            </w:r>
            <w:r w:rsidR="00185599">
              <w:rPr>
                <w:sz w:val="20"/>
                <w:szCs w:val="20"/>
              </w:rPr>
              <w:t>4</w:t>
            </w:r>
            <w:r w:rsidR="0011249C" w:rsidRPr="007E30FD">
              <w:rPr>
                <w:sz w:val="20"/>
                <w:szCs w:val="20"/>
              </w:rPr>
              <w:t xml:space="preserve"> years’ relevant experience working in development and emergency settings, on children’s and women’s rights, on violence prevention and response, in particular</w:t>
            </w:r>
            <w:r w:rsidR="009D1220">
              <w:rPr>
                <w:sz w:val="20"/>
                <w:szCs w:val="20"/>
              </w:rPr>
              <w:t>,</w:t>
            </w:r>
            <w:r w:rsidR="0011249C" w:rsidRPr="007E30FD">
              <w:rPr>
                <w:sz w:val="20"/>
                <w:szCs w:val="20"/>
              </w:rPr>
              <w:t xml:space="preserve"> sexual violence and other forms of gender-based violence; </w:t>
            </w:r>
            <w:r w:rsidR="00701090">
              <w:rPr>
                <w:sz w:val="20"/>
                <w:szCs w:val="20"/>
              </w:rPr>
              <w:t xml:space="preserve">Child safeguarding programming </w:t>
            </w:r>
            <w:r w:rsidR="0011249C" w:rsidRPr="007E30FD">
              <w:rPr>
                <w:sz w:val="20"/>
                <w:szCs w:val="20"/>
              </w:rPr>
              <w:t xml:space="preserve">and/or child protection. </w:t>
            </w:r>
          </w:p>
          <w:p w14:paraId="393C8C33" w14:textId="214E9533" w:rsidR="00C56B01" w:rsidRPr="007E30FD" w:rsidRDefault="00C56B01" w:rsidP="00C56B01">
            <w:pPr>
              <w:rPr>
                <w:sz w:val="20"/>
                <w:szCs w:val="20"/>
              </w:rPr>
            </w:pPr>
            <w:r w:rsidRPr="007E30FD">
              <w:rPr>
                <w:sz w:val="20"/>
                <w:szCs w:val="20"/>
              </w:rPr>
              <w:t xml:space="preserve">Experience in and knowledge of UN, Bangladesh and IASC policies and guidance related but not limited to PSEA, AAP, GBV and </w:t>
            </w:r>
            <w:r w:rsidR="009155CE">
              <w:rPr>
                <w:sz w:val="20"/>
                <w:szCs w:val="20"/>
              </w:rPr>
              <w:t>Child Safeguarding</w:t>
            </w:r>
            <w:r w:rsidR="00185599">
              <w:rPr>
                <w:sz w:val="20"/>
                <w:szCs w:val="20"/>
              </w:rPr>
              <w:t xml:space="preserve"> is desirable</w:t>
            </w:r>
            <w:r w:rsidRPr="007E30FD">
              <w:rPr>
                <w:sz w:val="20"/>
                <w:szCs w:val="20"/>
              </w:rPr>
              <w:t xml:space="preserve">. </w:t>
            </w:r>
          </w:p>
          <w:p w14:paraId="009CDBE0" w14:textId="3A425E75" w:rsidR="00567EAA" w:rsidRPr="007E30FD" w:rsidRDefault="00567EAA" w:rsidP="00567E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E30FD">
              <w:rPr>
                <w:sz w:val="20"/>
                <w:szCs w:val="20"/>
              </w:rPr>
              <w:t xml:space="preserve">Background/familiarity with </w:t>
            </w:r>
            <w:r w:rsidR="009D1220" w:rsidRPr="007E30FD">
              <w:rPr>
                <w:sz w:val="20"/>
                <w:szCs w:val="20"/>
              </w:rPr>
              <w:t>emergenc</w:t>
            </w:r>
            <w:r w:rsidR="009D1220">
              <w:rPr>
                <w:sz w:val="20"/>
                <w:szCs w:val="20"/>
              </w:rPr>
              <w:t>ies</w:t>
            </w:r>
            <w:r w:rsidR="009D1220" w:rsidRPr="007E30FD">
              <w:rPr>
                <w:sz w:val="20"/>
                <w:szCs w:val="20"/>
              </w:rPr>
              <w:t xml:space="preserve"> </w:t>
            </w:r>
            <w:r w:rsidRPr="007E30FD">
              <w:rPr>
                <w:sz w:val="20"/>
                <w:szCs w:val="20"/>
              </w:rPr>
              <w:t xml:space="preserve">is considered an asset. </w:t>
            </w:r>
          </w:p>
          <w:p w14:paraId="1CABBDC0" w14:textId="77777777" w:rsidR="00567EAA" w:rsidRPr="007E30FD" w:rsidRDefault="00567EAA" w:rsidP="00567E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39B2A06" w14:textId="57339342" w:rsidR="00567EAA" w:rsidRPr="007E30FD" w:rsidRDefault="00567EAA" w:rsidP="00CF77AF">
            <w:pPr>
              <w:widowControl w:val="0"/>
              <w:rPr>
                <w:bCs/>
                <w:sz w:val="20"/>
                <w:szCs w:val="20"/>
              </w:rPr>
            </w:pPr>
            <w:r w:rsidRPr="007E30FD">
              <w:rPr>
                <w:b/>
                <w:bCs/>
                <w:sz w:val="20"/>
                <w:szCs w:val="20"/>
              </w:rPr>
              <w:t>LANGUAGE PROFICIENCY:</w:t>
            </w:r>
            <w:r w:rsidRPr="007E30FD">
              <w:rPr>
                <w:sz w:val="20"/>
                <w:szCs w:val="20"/>
              </w:rPr>
              <w:t xml:space="preserve">  Fluency in English</w:t>
            </w:r>
            <w:r w:rsidR="00A866E5" w:rsidRPr="007E30FD">
              <w:rPr>
                <w:sz w:val="20"/>
                <w:szCs w:val="20"/>
              </w:rPr>
              <w:t xml:space="preserve"> and Bangla</w:t>
            </w:r>
            <w:r w:rsidR="00CF77AF">
              <w:rPr>
                <w:sz w:val="20"/>
                <w:szCs w:val="20"/>
              </w:rPr>
              <w:t xml:space="preserve"> is required. Knowledge of local dialect </w:t>
            </w:r>
            <w:r w:rsidRPr="007E30FD">
              <w:rPr>
                <w:sz w:val="20"/>
                <w:szCs w:val="20"/>
              </w:rPr>
              <w:t xml:space="preserve">is </w:t>
            </w:r>
            <w:r w:rsidR="00CF77AF">
              <w:rPr>
                <w:sz w:val="20"/>
                <w:szCs w:val="20"/>
              </w:rPr>
              <w:t>considered an asset.</w:t>
            </w:r>
          </w:p>
        </w:tc>
      </w:tr>
      <w:tr w:rsidR="00567EAA" w:rsidRPr="007E30FD" w14:paraId="7EF94A25" w14:textId="77777777" w:rsidTr="00807539">
        <w:trPr>
          <w:trHeight w:val="431"/>
        </w:trPr>
        <w:tc>
          <w:tcPr>
            <w:tcW w:w="9967" w:type="dxa"/>
            <w:gridSpan w:val="2"/>
            <w:vAlign w:val="center"/>
          </w:tcPr>
          <w:p w14:paraId="2C817F31" w14:textId="77777777" w:rsidR="00567EAA" w:rsidRPr="007E30FD" w:rsidRDefault="00567EAA" w:rsidP="00567EAA">
            <w:pPr>
              <w:rPr>
                <w:b/>
                <w:sz w:val="20"/>
                <w:szCs w:val="20"/>
              </w:rPr>
            </w:pPr>
            <w:r w:rsidRPr="007E30FD">
              <w:rPr>
                <w:b/>
                <w:sz w:val="20"/>
                <w:szCs w:val="20"/>
              </w:rPr>
              <w:t>COMPETENCIES/SKILLS: UNICEF foundational/functional competencies</w:t>
            </w:r>
          </w:p>
        </w:tc>
      </w:tr>
      <w:tr w:rsidR="0089049E" w:rsidRPr="007E30FD" w14:paraId="5F8C7E2B" w14:textId="77777777" w:rsidTr="0089049E">
        <w:trPr>
          <w:trHeight w:val="269"/>
        </w:trPr>
        <w:tc>
          <w:tcPr>
            <w:tcW w:w="4477" w:type="dxa"/>
            <w:tcBorders>
              <w:bottom w:val="single" w:sz="4" w:space="0" w:color="auto"/>
            </w:tcBorders>
          </w:tcPr>
          <w:p w14:paraId="3C9E7B5B" w14:textId="77777777" w:rsidR="0089049E" w:rsidRPr="007E30FD" w:rsidRDefault="0089049E" w:rsidP="00567EAA">
            <w:pPr>
              <w:jc w:val="both"/>
              <w:rPr>
                <w:b/>
                <w:bCs/>
                <w:sz w:val="20"/>
                <w:szCs w:val="20"/>
                <w:u w:val="single"/>
              </w:rPr>
            </w:pPr>
            <w:r w:rsidRPr="007E30FD">
              <w:rPr>
                <w:b/>
                <w:bCs/>
                <w:sz w:val="20"/>
                <w:szCs w:val="20"/>
                <w:u w:val="single"/>
              </w:rPr>
              <w:t xml:space="preserve">Core Values </w:t>
            </w:r>
          </w:p>
          <w:p w14:paraId="26EF2D19" w14:textId="77777777" w:rsidR="0089049E" w:rsidRPr="007E30FD" w:rsidRDefault="0089049E" w:rsidP="00567EAA">
            <w:pPr>
              <w:numPr>
                <w:ilvl w:val="0"/>
                <w:numId w:val="4"/>
              </w:numPr>
              <w:ind w:left="319" w:hanging="270"/>
              <w:jc w:val="both"/>
              <w:rPr>
                <w:bCs/>
                <w:sz w:val="20"/>
                <w:szCs w:val="20"/>
              </w:rPr>
            </w:pPr>
            <w:r w:rsidRPr="007E30FD">
              <w:rPr>
                <w:bCs/>
                <w:sz w:val="20"/>
                <w:szCs w:val="20"/>
              </w:rPr>
              <w:t>Care</w:t>
            </w:r>
          </w:p>
          <w:p w14:paraId="40A1E628" w14:textId="77777777" w:rsidR="0089049E" w:rsidRPr="007E30FD" w:rsidRDefault="0089049E" w:rsidP="00567EAA">
            <w:pPr>
              <w:numPr>
                <w:ilvl w:val="0"/>
                <w:numId w:val="4"/>
              </w:numPr>
              <w:ind w:left="319" w:hanging="270"/>
              <w:jc w:val="both"/>
              <w:rPr>
                <w:bCs/>
                <w:sz w:val="20"/>
                <w:szCs w:val="20"/>
              </w:rPr>
            </w:pPr>
            <w:r w:rsidRPr="007E30FD">
              <w:rPr>
                <w:bCs/>
                <w:sz w:val="20"/>
                <w:szCs w:val="20"/>
              </w:rPr>
              <w:t>Respect</w:t>
            </w:r>
          </w:p>
          <w:p w14:paraId="1E0770B6" w14:textId="77777777" w:rsidR="0089049E" w:rsidRPr="007E30FD" w:rsidRDefault="0089049E" w:rsidP="00567EAA">
            <w:pPr>
              <w:numPr>
                <w:ilvl w:val="0"/>
                <w:numId w:val="4"/>
              </w:numPr>
              <w:ind w:left="319" w:hanging="270"/>
              <w:jc w:val="both"/>
              <w:rPr>
                <w:bCs/>
                <w:sz w:val="20"/>
                <w:szCs w:val="20"/>
              </w:rPr>
            </w:pPr>
            <w:r w:rsidRPr="007E30FD">
              <w:rPr>
                <w:bCs/>
                <w:sz w:val="20"/>
                <w:szCs w:val="20"/>
              </w:rPr>
              <w:t>Integrity</w:t>
            </w:r>
          </w:p>
          <w:p w14:paraId="1E7BCA57" w14:textId="77777777" w:rsidR="0089049E" w:rsidRPr="007E30FD" w:rsidRDefault="0089049E" w:rsidP="00567EAA">
            <w:pPr>
              <w:numPr>
                <w:ilvl w:val="0"/>
                <w:numId w:val="4"/>
              </w:numPr>
              <w:ind w:left="319" w:hanging="270"/>
              <w:jc w:val="both"/>
              <w:rPr>
                <w:bCs/>
                <w:sz w:val="20"/>
                <w:szCs w:val="20"/>
              </w:rPr>
            </w:pPr>
            <w:r w:rsidRPr="007E30FD">
              <w:rPr>
                <w:bCs/>
                <w:sz w:val="20"/>
                <w:szCs w:val="20"/>
              </w:rPr>
              <w:t>Trust</w:t>
            </w:r>
          </w:p>
          <w:p w14:paraId="0E0E2561" w14:textId="77777777" w:rsidR="0089049E" w:rsidRPr="007E30FD" w:rsidRDefault="0089049E" w:rsidP="00567EAA">
            <w:pPr>
              <w:numPr>
                <w:ilvl w:val="0"/>
                <w:numId w:val="4"/>
              </w:numPr>
              <w:ind w:left="319" w:hanging="270"/>
              <w:jc w:val="both"/>
              <w:rPr>
                <w:bCs/>
                <w:sz w:val="20"/>
                <w:szCs w:val="20"/>
              </w:rPr>
            </w:pPr>
            <w:r w:rsidRPr="007E30FD">
              <w:rPr>
                <w:bCs/>
                <w:sz w:val="20"/>
                <w:szCs w:val="20"/>
              </w:rPr>
              <w:t>Accountability</w:t>
            </w:r>
          </w:p>
          <w:p w14:paraId="4FBCAF70" w14:textId="6A939AB9" w:rsidR="0089049E" w:rsidRPr="007E30FD" w:rsidRDefault="0089049E" w:rsidP="00567EAA">
            <w:pPr>
              <w:jc w:val="both"/>
              <w:rPr>
                <w:bCs/>
                <w:sz w:val="20"/>
                <w:szCs w:val="20"/>
              </w:rPr>
            </w:pPr>
          </w:p>
        </w:tc>
        <w:tc>
          <w:tcPr>
            <w:tcW w:w="5490" w:type="dxa"/>
            <w:tcBorders>
              <w:bottom w:val="single" w:sz="4" w:space="0" w:color="auto"/>
            </w:tcBorders>
          </w:tcPr>
          <w:p w14:paraId="6CC85C85" w14:textId="77777777" w:rsidR="0089049E" w:rsidRPr="007E30FD" w:rsidRDefault="0089049E" w:rsidP="00567EAA">
            <w:pPr>
              <w:jc w:val="both"/>
              <w:rPr>
                <w:b/>
                <w:bCs/>
                <w:sz w:val="20"/>
                <w:szCs w:val="20"/>
                <w:u w:val="single"/>
              </w:rPr>
            </w:pPr>
            <w:r w:rsidRPr="007E30FD">
              <w:rPr>
                <w:b/>
                <w:bCs/>
                <w:sz w:val="20"/>
                <w:szCs w:val="20"/>
                <w:u w:val="single"/>
              </w:rPr>
              <w:t>Core competencies</w:t>
            </w:r>
          </w:p>
          <w:p w14:paraId="5D925340" w14:textId="77777777" w:rsidR="0089049E" w:rsidRPr="007E30FD" w:rsidRDefault="0089049E" w:rsidP="00567EAA">
            <w:pPr>
              <w:rPr>
                <w:bCs/>
                <w:sz w:val="20"/>
                <w:szCs w:val="20"/>
              </w:rPr>
            </w:pPr>
            <w:r w:rsidRPr="007E30FD">
              <w:rPr>
                <w:bCs/>
                <w:sz w:val="20"/>
                <w:szCs w:val="20"/>
              </w:rPr>
              <w:t xml:space="preserve">Demonstrates Self Awareness and Ethical Awareness </w:t>
            </w:r>
          </w:p>
          <w:p w14:paraId="51909EAF" w14:textId="77777777" w:rsidR="0089049E" w:rsidRPr="007E30FD" w:rsidRDefault="0089049E" w:rsidP="00567EAA">
            <w:pPr>
              <w:rPr>
                <w:bCs/>
                <w:sz w:val="20"/>
                <w:szCs w:val="20"/>
              </w:rPr>
            </w:pPr>
            <w:r w:rsidRPr="007E30FD">
              <w:rPr>
                <w:bCs/>
                <w:sz w:val="20"/>
                <w:szCs w:val="20"/>
              </w:rPr>
              <w:t xml:space="preserve">Works </w:t>
            </w:r>
            <w:r>
              <w:rPr>
                <w:bCs/>
                <w:sz w:val="20"/>
                <w:szCs w:val="20"/>
              </w:rPr>
              <w:t>c</w:t>
            </w:r>
            <w:r w:rsidRPr="007E30FD">
              <w:rPr>
                <w:bCs/>
                <w:sz w:val="20"/>
                <w:szCs w:val="20"/>
              </w:rPr>
              <w:t xml:space="preserve">ollaboratively with others </w:t>
            </w:r>
          </w:p>
          <w:p w14:paraId="342470A6" w14:textId="77777777" w:rsidR="0089049E" w:rsidRPr="007E30FD" w:rsidRDefault="0089049E" w:rsidP="00567EAA">
            <w:pPr>
              <w:rPr>
                <w:bCs/>
                <w:sz w:val="20"/>
                <w:szCs w:val="20"/>
              </w:rPr>
            </w:pPr>
            <w:r w:rsidRPr="007E30FD">
              <w:rPr>
                <w:bCs/>
                <w:sz w:val="20"/>
                <w:szCs w:val="20"/>
              </w:rPr>
              <w:t xml:space="preserve">Builds and Maintains Partnerships </w:t>
            </w:r>
          </w:p>
          <w:p w14:paraId="7502584F" w14:textId="77777777" w:rsidR="0089049E" w:rsidRPr="007E30FD" w:rsidRDefault="0089049E" w:rsidP="00567EAA">
            <w:pPr>
              <w:rPr>
                <w:bCs/>
                <w:sz w:val="20"/>
                <w:szCs w:val="20"/>
              </w:rPr>
            </w:pPr>
            <w:r w:rsidRPr="007E30FD">
              <w:rPr>
                <w:bCs/>
                <w:sz w:val="20"/>
                <w:szCs w:val="20"/>
              </w:rPr>
              <w:t xml:space="preserve">Innovates and Embraces Change </w:t>
            </w:r>
          </w:p>
          <w:p w14:paraId="7602BDE4" w14:textId="77777777" w:rsidR="0089049E" w:rsidRPr="007E30FD" w:rsidRDefault="0089049E" w:rsidP="00567EAA">
            <w:pPr>
              <w:rPr>
                <w:bCs/>
                <w:sz w:val="20"/>
                <w:szCs w:val="20"/>
              </w:rPr>
            </w:pPr>
            <w:r w:rsidRPr="007E30FD">
              <w:rPr>
                <w:bCs/>
                <w:sz w:val="20"/>
                <w:szCs w:val="20"/>
              </w:rPr>
              <w:t xml:space="preserve">Thinks and Acts Strategically </w:t>
            </w:r>
          </w:p>
          <w:p w14:paraId="623BC2F2" w14:textId="77777777" w:rsidR="0089049E" w:rsidRPr="007E30FD" w:rsidRDefault="0089049E" w:rsidP="00567EAA">
            <w:pPr>
              <w:rPr>
                <w:bCs/>
                <w:sz w:val="20"/>
                <w:szCs w:val="20"/>
              </w:rPr>
            </w:pPr>
            <w:r w:rsidRPr="007E30FD">
              <w:rPr>
                <w:bCs/>
                <w:sz w:val="20"/>
                <w:szCs w:val="20"/>
              </w:rPr>
              <w:t xml:space="preserve">Drives to achieve impactful results </w:t>
            </w:r>
          </w:p>
          <w:p w14:paraId="29B2A624" w14:textId="77777777" w:rsidR="0089049E" w:rsidRPr="007E30FD" w:rsidRDefault="0089049E" w:rsidP="00567EAA">
            <w:pPr>
              <w:rPr>
                <w:b/>
                <w:sz w:val="20"/>
                <w:szCs w:val="20"/>
              </w:rPr>
            </w:pPr>
            <w:r w:rsidRPr="007E30FD">
              <w:rPr>
                <w:bCs/>
                <w:sz w:val="20"/>
                <w:szCs w:val="20"/>
              </w:rPr>
              <w:t xml:space="preserve">Manages ambiguity and complexity </w:t>
            </w:r>
          </w:p>
          <w:p w14:paraId="0323105B" w14:textId="66307AF1" w:rsidR="0089049E" w:rsidRPr="007E30FD" w:rsidRDefault="0089049E" w:rsidP="00567EAA">
            <w:pPr>
              <w:rPr>
                <w:b/>
                <w:sz w:val="20"/>
                <w:szCs w:val="20"/>
              </w:rPr>
            </w:pPr>
            <w:r w:rsidRPr="007E30FD">
              <w:rPr>
                <w:bCs/>
                <w:sz w:val="20"/>
                <w:szCs w:val="20"/>
              </w:rPr>
              <w:t xml:space="preserve"> </w:t>
            </w:r>
          </w:p>
          <w:p w14:paraId="72847BC1" w14:textId="77777777" w:rsidR="0089049E" w:rsidRPr="007E30FD" w:rsidRDefault="0089049E" w:rsidP="00567EAA">
            <w:pPr>
              <w:rPr>
                <w:b/>
                <w:sz w:val="20"/>
                <w:szCs w:val="20"/>
              </w:rPr>
            </w:pPr>
          </w:p>
        </w:tc>
      </w:tr>
    </w:tbl>
    <w:p w14:paraId="3142B048" w14:textId="1BFDD500" w:rsidR="00B1579A" w:rsidRPr="007E30FD" w:rsidRDefault="00B1579A" w:rsidP="00362333">
      <w:pPr>
        <w:jc w:val="both"/>
        <w:rPr>
          <w:sz w:val="20"/>
          <w:szCs w:val="20"/>
        </w:rPr>
      </w:pPr>
    </w:p>
    <w:p w14:paraId="73E11479" w14:textId="1CDB5DFF" w:rsidR="007D5F6E" w:rsidRPr="007E30FD" w:rsidRDefault="007D5F6E" w:rsidP="00362333">
      <w:pPr>
        <w:jc w:val="both"/>
        <w:rPr>
          <w:sz w:val="20"/>
          <w:szCs w:val="20"/>
        </w:rPr>
      </w:pPr>
    </w:p>
    <w:p w14:paraId="65ACD612" w14:textId="5EBE975A" w:rsidR="007D5F6E" w:rsidRDefault="007D5F6E" w:rsidP="00362333">
      <w:pPr>
        <w:jc w:val="both"/>
        <w:rPr>
          <w:sz w:val="20"/>
          <w:szCs w:val="20"/>
        </w:rPr>
      </w:pPr>
    </w:p>
    <w:p w14:paraId="50C12FA9" w14:textId="1E4E49AD" w:rsidR="00185599" w:rsidRDefault="00185599" w:rsidP="00362333">
      <w:pPr>
        <w:jc w:val="both"/>
        <w:rPr>
          <w:sz w:val="20"/>
          <w:szCs w:val="20"/>
        </w:rPr>
      </w:pPr>
    </w:p>
    <w:p w14:paraId="3C6D3F2D" w14:textId="461D6635" w:rsidR="00185599" w:rsidRDefault="00185599" w:rsidP="00362333">
      <w:pPr>
        <w:jc w:val="both"/>
        <w:rPr>
          <w:sz w:val="20"/>
          <w:szCs w:val="20"/>
        </w:rPr>
      </w:pPr>
    </w:p>
    <w:p w14:paraId="70E6D651" w14:textId="62B8E42D" w:rsidR="00185599" w:rsidRDefault="00185599" w:rsidP="00362333">
      <w:pPr>
        <w:jc w:val="both"/>
        <w:rPr>
          <w:sz w:val="20"/>
          <w:szCs w:val="20"/>
        </w:rPr>
      </w:pPr>
    </w:p>
    <w:p w14:paraId="6A166AD6" w14:textId="790D816F" w:rsidR="00185599" w:rsidRDefault="00185599" w:rsidP="00362333">
      <w:pPr>
        <w:jc w:val="both"/>
        <w:rPr>
          <w:sz w:val="20"/>
          <w:szCs w:val="20"/>
        </w:rPr>
      </w:pPr>
    </w:p>
    <w:p w14:paraId="162B7C88" w14:textId="1D5534F7" w:rsidR="00185599" w:rsidRDefault="00185599" w:rsidP="00362333">
      <w:pPr>
        <w:jc w:val="both"/>
        <w:rPr>
          <w:sz w:val="20"/>
          <w:szCs w:val="20"/>
        </w:rPr>
      </w:pPr>
    </w:p>
    <w:p w14:paraId="68DDAD1D" w14:textId="77777777" w:rsidR="00185599" w:rsidRPr="007E30FD" w:rsidRDefault="00185599" w:rsidP="00362333">
      <w:pPr>
        <w:jc w:val="both"/>
        <w:rPr>
          <w:sz w:val="20"/>
          <w:szCs w:val="20"/>
        </w:rPr>
      </w:pPr>
    </w:p>
    <w:p w14:paraId="5C5FC1AD" w14:textId="609601F5" w:rsidR="007D5F6E" w:rsidRPr="007E30FD" w:rsidRDefault="007D5F6E" w:rsidP="00362333">
      <w:pPr>
        <w:jc w:val="both"/>
        <w:rPr>
          <w:sz w:val="20"/>
          <w:szCs w:val="20"/>
        </w:rPr>
      </w:pPr>
    </w:p>
    <w:p w14:paraId="1BAD306E" w14:textId="77777777" w:rsidR="007D5F6E" w:rsidRPr="007E30FD" w:rsidRDefault="007D5F6E" w:rsidP="007D5F6E">
      <w:pPr>
        <w:shd w:val="clear" w:color="auto" w:fill="00B0F0"/>
        <w:jc w:val="center"/>
        <w:rPr>
          <w:b/>
          <w:bCs/>
          <w:color w:val="FFFFFF" w:themeColor="background1"/>
          <w:sz w:val="20"/>
          <w:szCs w:val="20"/>
        </w:rPr>
      </w:pPr>
      <w:r w:rsidRPr="007E30FD">
        <w:rPr>
          <w:b/>
          <w:bCs/>
          <w:color w:val="FFFFFF" w:themeColor="background1"/>
          <w:sz w:val="20"/>
          <w:szCs w:val="20"/>
        </w:rPr>
        <w:lastRenderedPageBreak/>
        <w:t>Child Safeguarding Certification</w:t>
      </w:r>
    </w:p>
    <w:p w14:paraId="5E27BB75" w14:textId="77777777" w:rsidR="007D5F6E" w:rsidRPr="007E30FD" w:rsidRDefault="007D5F6E" w:rsidP="007D5F6E">
      <w:pPr>
        <w:shd w:val="clear" w:color="auto" w:fill="00B0F0"/>
        <w:jc w:val="center"/>
        <w:rPr>
          <w:b/>
          <w:bCs/>
          <w:color w:val="FFFFFF" w:themeColor="background1"/>
          <w:sz w:val="20"/>
          <w:szCs w:val="20"/>
        </w:rPr>
      </w:pPr>
      <w:r w:rsidRPr="007E30FD">
        <w:rPr>
          <w:b/>
          <w:bCs/>
          <w:color w:val="FFFFFF" w:themeColor="background1"/>
          <w:sz w:val="20"/>
          <w:szCs w:val="20"/>
        </w:rPr>
        <w:t>(to be completed by Supervisor of the post)</w:t>
      </w:r>
    </w:p>
    <w:p w14:paraId="354F6CFE" w14:textId="77777777" w:rsidR="007D5F6E" w:rsidRPr="007E30FD" w:rsidRDefault="007D5F6E" w:rsidP="007D5F6E">
      <w:pPr>
        <w:rPr>
          <w:b/>
          <w:bCs/>
          <w:sz w:val="20"/>
          <w:szCs w:val="20"/>
        </w:rPr>
      </w:pPr>
    </w:p>
    <w:p w14:paraId="43151EEB" w14:textId="77777777" w:rsidR="007D5F6E" w:rsidRPr="007E30FD" w:rsidRDefault="007D5F6E" w:rsidP="007D5F6E">
      <w:pPr>
        <w:jc w:val="both"/>
        <w:rPr>
          <w:sz w:val="20"/>
          <w:szCs w:val="20"/>
        </w:rPr>
      </w:pPr>
    </w:p>
    <w:p w14:paraId="1C5004A0" w14:textId="77777777" w:rsidR="007D5F6E" w:rsidRPr="007E30FD" w:rsidRDefault="00536FFF" w:rsidP="007D5F6E">
      <w:pPr>
        <w:jc w:val="both"/>
        <w:rPr>
          <w:sz w:val="20"/>
          <w:szCs w:val="20"/>
        </w:rPr>
      </w:pPr>
      <w:hyperlink r:id="rId9" w:history="1">
        <w:r w:rsidR="007D5F6E" w:rsidRPr="007E30FD">
          <w:rPr>
            <w:rStyle w:val="Hyperlink"/>
            <w:bCs/>
            <w:sz w:val="20"/>
            <w:szCs w:val="20"/>
          </w:rPr>
          <w:t>Child Safeguarding</w:t>
        </w:r>
      </w:hyperlink>
      <w:r w:rsidR="007D5F6E" w:rsidRPr="007E30FD">
        <w:rPr>
          <w:sz w:val="20"/>
          <w:szCs w:val="20"/>
        </w:rPr>
        <w:t xml:space="preserve"> refers to proactive measures taken to limit direct and indirect collateral risks of harm to children, arising from UNICEF’s work or UNICEF personnel. Effective </w:t>
      </w:r>
      <w:r w:rsidR="007D5F6E" w:rsidRPr="007E30FD">
        <w:rPr>
          <w:sz w:val="20"/>
          <w:szCs w:val="20"/>
          <w:u w:val="single"/>
        </w:rPr>
        <w:t>01 January 2021</w:t>
      </w:r>
      <w:r w:rsidR="007D5F6E" w:rsidRPr="007E30FD">
        <w:rPr>
          <w:sz w:val="20"/>
          <w:szCs w:val="20"/>
        </w:rPr>
        <w:t xml:space="preserve">, Child Safeguarding Certification is required for all recruitments. </w:t>
      </w:r>
    </w:p>
    <w:p w14:paraId="34A68EB4" w14:textId="77777777" w:rsidR="007D5F6E" w:rsidRPr="007E30FD" w:rsidRDefault="007D5F6E" w:rsidP="007D5F6E">
      <w:pPr>
        <w:jc w:val="both"/>
        <w:rPr>
          <w:sz w:val="20"/>
          <w:szCs w:val="20"/>
        </w:rPr>
      </w:pPr>
    </w:p>
    <w:tbl>
      <w:tblPr>
        <w:tblStyle w:val="TableGrid"/>
        <w:tblW w:w="10795" w:type="dxa"/>
        <w:tblLook w:val="04A0" w:firstRow="1" w:lastRow="0" w:firstColumn="1" w:lastColumn="0" w:noHBand="0" w:noVBand="1"/>
      </w:tblPr>
      <w:tblGrid>
        <w:gridCol w:w="7465"/>
        <w:gridCol w:w="3330"/>
      </w:tblGrid>
      <w:tr w:rsidR="007D5F6E" w:rsidRPr="007E30FD" w14:paraId="2B24FDA9" w14:textId="77777777" w:rsidTr="0056339A">
        <w:tc>
          <w:tcPr>
            <w:tcW w:w="7465" w:type="dxa"/>
          </w:tcPr>
          <w:p w14:paraId="74BD53F2" w14:textId="77777777" w:rsidR="007D5F6E" w:rsidRPr="007E30FD" w:rsidRDefault="007D5F6E" w:rsidP="0056339A">
            <w:pPr>
              <w:pStyle w:val="ListParagraph"/>
              <w:jc w:val="both"/>
              <w:rPr>
                <w:rFonts w:ascii="Times New Roman" w:hAnsi="Times New Roman" w:cs="Times New Roman"/>
                <w:sz w:val="20"/>
              </w:rPr>
            </w:pPr>
          </w:p>
          <w:p w14:paraId="1E4A72D6" w14:textId="59651F56" w:rsidR="007D5F6E" w:rsidRPr="007E30FD" w:rsidRDefault="007D5F6E" w:rsidP="0056339A">
            <w:pPr>
              <w:jc w:val="both"/>
              <w:rPr>
                <w:rFonts w:ascii="Times New Roman" w:hAnsi="Times New Roman" w:cs="Times New Roman"/>
                <w:sz w:val="20"/>
                <w:szCs w:val="20"/>
              </w:rPr>
            </w:pPr>
            <w:r w:rsidRPr="007E30FD">
              <w:rPr>
                <w:rFonts w:ascii="Times New Roman" w:hAnsi="Times New Roman" w:cs="Times New Roman"/>
                <w:sz w:val="20"/>
                <w:szCs w:val="20"/>
              </w:rPr>
              <w:t xml:space="preserve">1.Is this position considered as </w:t>
            </w:r>
            <w:r w:rsidR="009D1220">
              <w:rPr>
                <w:rFonts w:ascii="Times New Roman" w:hAnsi="Times New Roman" w:cs="Times New Roman"/>
                <w:sz w:val="20"/>
                <w:szCs w:val="20"/>
              </w:rPr>
              <w:t xml:space="preserve">an </w:t>
            </w:r>
            <w:r w:rsidRPr="007E30FD">
              <w:rPr>
                <w:rFonts w:ascii="Times New Roman" w:hAnsi="Times New Roman" w:cs="Times New Roman"/>
                <w:sz w:val="20"/>
                <w:szCs w:val="20"/>
              </w:rPr>
              <w:t xml:space="preserve">"elevated risk role" from a child safeguarding </w:t>
            </w:r>
            <w:proofErr w:type="gramStart"/>
            <w:r w:rsidRPr="007E30FD">
              <w:rPr>
                <w:rFonts w:ascii="Times New Roman" w:hAnsi="Times New Roman" w:cs="Times New Roman"/>
                <w:sz w:val="20"/>
                <w:szCs w:val="20"/>
              </w:rPr>
              <w:t>perspective?*</w:t>
            </w:r>
            <w:proofErr w:type="gramEnd"/>
            <w:r w:rsidRPr="007E30FD">
              <w:rPr>
                <w:rFonts w:ascii="Times New Roman" w:hAnsi="Times New Roman" w:cs="Times New Roman"/>
                <w:sz w:val="20"/>
                <w:szCs w:val="20"/>
              </w:rPr>
              <w:t xml:space="preserve"> If yes, check all that apply below. </w:t>
            </w:r>
          </w:p>
          <w:p w14:paraId="29244267" w14:textId="77777777" w:rsidR="007D5F6E" w:rsidRPr="007E30FD" w:rsidRDefault="007D5F6E" w:rsidP="0056339A">
            <w:pPr>
              <w:jc w:val="both"/>
              <w:rPr>
                <w:rFonts w:ascii="Times New Roman" w:hAnsi="Times New Roman" w:cs="Times New Roman"/>
                <w:sz w:val="20"/>
                <w:szCs w:val="20"/>
              </w:rPr>
            </w:pPr>
          </w:p>
        </w:tc>
        <w:tc>
          <w:tcPr>
            <w:tcW w:w="3330" w:type="dxa"/>
          </w:tcPr>
          <w:p w14:paraId="6F1427E8" w14:textId="77777777" w:rsidR="007D5F6E" w:rsidRPr="007E30FD" w:rsidRDefault="007D5F6E" w:rsidP="0056339A">
            <w:pPr>
              <w:pStyle w:val="ListParagraph"/>
              <w:jc w:val="both"/>
              <w:rPr>
                <w:rFonts w:ascii="Times New Roman" w:eastAsia="MS Gothic" w:hAnsi="Times New Roman" w:cs="Times New Roman"/>
                <w:bCs/>
                <w:sz w:val="20"/>
              </w:rPr>
            </w:pPr>
          </w:p>
          <w:p w14:paraId="734BDBD9" w14:textId="37EA70F5" w:rsidR="007D5F6E" w:rsidRPr="007E30FD" w:rsidRDefault="00536FFF" w:rsidP="0056339A">
            <w:pPr>
              <w:pStyle w:val="ListParagraph"/>
              <w:jc w:val="both"/>
              <w:rPr>
                <w:rFonts w:ascii="Times New Roman" w:hAnsi="Times New Roman" w:cs="Times New Roman"/>
                <w:bCs/>
                <w:sz w:val="20"/>
              </w:rPr>
            </w:pPr>
            <w:sdt>
              <w:sdtPr>
                <w:rPr>
                  <w:rFonts w:eastAsia="MS Gothic"/>
                  <w:bCs/>
                  <w:sz w:val="20"/>
                </w:rPr>
                <w:id w:val="676315105"/>
                <w14:checkbox>
                  <w14:checked w14:val="1"/>
                  <w14:checkedState w14:val="2612" w14:font="MS Gothic"/>
                  <w14:uncheckedState w14:val="2610" w14:font="MS Gothic"/>
                </w14:checkbox>
              </w:sdtPr>
              <w:sdtEndPr/>
              <w:sdtContent>
                <w:r w:rsidR="00180690">
                  <w:rPr>
                    <w:rFonts w:ascii="MS Gothic" w:eastAsia="MS Gothic" w:hAnsi="MS Gothic" w:hint="eastAsia"/>
                    <w:bCs/>
                    <w:sz w:val="20"/>
                  </w:rPr>
                  <w:t>☒</w:t>
                </w:r>
              </w:sdtContent>
            </w:sdt>
            <w:r w:rsidR="007D5F6E" w:rsidRPr="007E30FD">
              <w:rPr>
                <w:rFonts w:ascii="Times New Roman" w:eastAsia="MS Gothic" w:hAnsi="Times New Roman" w:cs="Times New Roman"/>
                <w:bCs/>
                <w:sz w:val="20"/>
              </w:rPr>
              <w:t xml:space="preserve"> </w:t>
            </w:r>
            <w:r w:rsidR="007D5F6E" w:rsidRPr="007E30FD">
              <w:rPr>
                <w:rFonts w:ascii="Times New Roman" w:hAnsi="Times New Roman" w:cs="Times New Roman"/>
                <w:bCs/>
                <w:sz w:val="20"/>
              </w:rPr>
              <w:t>Yes</w:t>
            </w:r>
            <w:r w:rsidR="007D5F6E" w:rsidRPr="007E30FD">
              <w:rPr>
                <w:rFonts w:ascii="Times New Roman" w:hAnsi="Times New Roman" w:cs="Times New Roman"/>
                <w:bCs/>
                <w:sz w:val="20"/>
              </w:rPr>
              <w:tab/>
            </w:r>
            <w:r w:rsidR="007D5F6E" w:rsidRPr="007E30FD">
              <w:rPr>
                <w:rFonts w:ascii="Times New Roman" w:hAnsi="Times New Roman" w:cs="Times New Roman"/>
                <w:bCs/>
                <w:sz w:val="20"/>
              </w:rPr>
              <w:tab/>
            </w:r>
            <w:sdt>
              <w:sdtPr>
                <w:rPr>
                  <w:bCs/>
                  <w:sz w:val="20"/>
                </w:rPr>
                <w:id w:val="-12387431"/>
                <w14:checkbox>
                  <w14:checked w14:val="0"/>
                  <w14:checkedState w14:val="2612" w14:font="MS Gothic"/>
                  <w14:uncheckedState w14:val="2610" w14:font="MS Gothic"/>
                </w14:checkbox>
              </w:sdtPr>
              <w:sdtEndPr/>
              <w:sdtContent>
                <w:r w:rsidR="007D5F6E" w:rsidRPr="007E30FD">
                  <w:rPr>
                    <w:rFonts w:ascii="Segoe UI Symbol" w:eastAsia="MS Gothic" w:hAnsi="Segoe UI Symbol" w:cs="Segoe UI Symbol"/>
                    <w:bCs/>
                    <w:sz w:val="20"/>
                  </w:rPr>
                  <w:t>☐</w:t>
                </w:r>
              </w:sdtContent>
            </w:sdt>
            <w:r w:rsidR="007D5F6E" w:rsidRPr="007E30FD">
              <w:rPr>
                <w:rFonts w:ascii="Times New Roman" w:hAnsi="Times New Roman" w:cs="Times New Roman"/>
                <w:bCs/>
                <w:sz w:val="20"/>
              </w:rPr>
              <w:t xml:space="preserve"> No</w:t>
            </w:r>
          </w:p>
          <w:p w14:paraId="403E1BAD" w14:textId="77777777" w:rsidR="007D5F6E" w:rsidRPr="007E30FD" w:rsidRDefault="007D5F6E" w:rsidP="0056339A">
            <w:pPr>
              <w:jc w:val="both"/>
              <w:rPr>
                <w:rFonts w:ascii="Times New Roman" w:hAnsi="Times New Roman" w:cs="Times New Roman"/>
                <w:sz w:val="20"/>
                <w:szCs w:val="20"/>
              </w:rPr>
            </w:pPr>
            <w:r w:rsidRPr="007E30FD">
              <w:rPr>
                <w:rFonts w:ascii="Times New Roman" w:eastAsia="MS Gothic" w:hAnsi="Times New Roman" w:cs="Times New Roman"/>
                <w:bCs/>
                <w:sz w:val="20"/>
                <w:szCs w:val="20"/>
              </w:rPr>
              <w:t xml:space="preserve">  </w:t>
            </w:r>
          </w:p>
          <w:p w14:paraId="29B8A1D4" w14:textId="77777777" w:rsidR="007D5F6E" w:rsidRPr="007E30FD" w:rsidRDefault="007D5F6E" w:rsidP="0056339A">
            <w:pPr>
              <w:jc w:val="both"/>
              <w:rPr>
                <w:rFonts w:ascii="Times New Roman" w:hAnsi="Times New Roman" w:cs="Times New Roman"/>
                <w:sz w:val="20"/>
                <w:szCs w:val="20"/>
              </w:rPr>
            </w:pPr>
          </w:p>
        </w:tc>
      </w:tr>
      <w:tr w:rsidR="007D5F6E" w:rsidRPr="007E30FD" w14:paraId="702C4D60" w14:textId="77777777" w:rsidTr="0056339A">
        <w:tc>
          <w:tcPr>
            <w:tcW w:w="7465" w:type="dxa"/>
          </w:tcPr>
          <w:p w14:paraId="45240659" w14:textId="77777777" w:rsidR="007D5F6E" w:rsidRPr="007E30FD" w:rsidRDefault="007D5F6E" w:rsidP="0056339A">
            <w:pPr>
              <w:pStyle w:val="ListParagraph"/>
              <w:jc w:val="both"/>
              <w:rPr>
                <w:rFonts w:ascii="Times New Roman" w:hAnsi="Times New Roman" w:cs="Times New Roman"/>
                <w:bCs/>
                <w:sz w:val="20"/>
              </w:rPr>
            </w:pPr>
          </w:p>
          <w:p w14:paraId="121468E4" w14:textId="77777777" w:rsidR="007D5F6E" w:rsidRPr="007E30FD" w:rsidRDefault="007D5F6E" w:rsidP="0056339A">
            <w:pPr>
              <w:jc w:val="both"/>
              <w:rPr>
                <w:rFonts w:ascii="Times New Roman" w:hAnsi="Times New Roman" w:cs="Times New Roman"/>
                <w:bCs/>
                <w:sz w:val="20"/>
                <w:szCs w:val="20"/>
              </w:rPr>
            </w:pPr>
            <w:r w:rsidRPr="007E30FD">
              <w:rPr>
                <w:rFonts w:ascii="Times New Roman" w:hAnsi="Times New Roman" w:cs="Times New Roman"/>
                <w:sz w:val="20"/>
                <w:szCs w:val="20"/>
              </w:rPr>
              <w:t>2a. Is this a Direct* contact role?</w:t>
            </w:r>
          </w:p>
          <w:p w14:paraId="34089D2A" w14:textId="77777777" w:rsidR="007D5F6E" w:rsidRPr="007E30FD" w:rsidRDefault="007D5F6E" w:rsidP="0056339A">
            <w:pPr>
              <w:jc w:val="both"/>
              <w:rPr>
                <w:rFonts w:ascii="Times New Roman" w:hAnsi="Times New Roman" w:cs="Times New Roman"/>
                <w:sz w:val="20"/>
                <w:szCs w:val="20"/>
              </w:rPr>
            </w:pPr>
          </w:p>
          <w:p w14:paraId="49821FC9" w14:textId="77777777" w:rsidR="007D5F6E" w:rsidRPr="007E30FD" w:rsidRDefault="007D5F6E" w:rsidP="0056339A">
            <w:pPr>
              <w:jc w:val="both"/>
              <w:rPr>
                <w:rFonts w:ascii="Times New Roman" w:hAnsi="Times New Roman" w:cs="Times New Roman"/>
                <w:sz w:val="20"/>
                <w:szCs w:val="20"/>
              </w:rPr>
            </w:pPr>
          </w:p>
          <w:p w14:paraId="200A3F75" w14:textId="77777777" w:rsidR="007D5F6E" w:rsidRPr="007E30FD" w:rsidRDefault="007D5F6E" w:rsidP="0056339A">
            <w:pPr>
              <w:jc w:val="both"/>
              <w:rPr>
                <w:rFonts w:ascii="Times New Roman" w:hAnsi="Times New Roman" w:cs="Times New Roman"/>
                <w:sz w:val="20"/>
                <w:szCs w:val="20"/>
              </w:rPr>
            </w:pPr>
            <w:r w:rsidRPr="007E30FD">
              <w:rPr>
                <w:rFonts w:ascii="Times New Roman" w:hAnsi="Times New Roman" w:cs="Times New Roman"/>
                <w:sz w:val="20"/>
                <w:szCs w:val="20"/>
              </w:rPr>
              <w:t xml:space="preserve">2b. If yes, in a typical month, will the post incumbent spend </w:t>
            </w:r>
            <w:r w:rsidRPr="007E30FD">
              <w:rPr>
                <w:rFonts w:ascii="Times New Roman" w:hAnsi="Times New Roman" w:cs="Times New Roman"/>
                <w:sz w:val="20"/>
                <w:szCs w:val="20"/>
                <w:u w:val="single"/>
              </w:rPr>
              <w:t>more than 5 hours</w:t>
            </w:r>
            <w:r w:rsidRPr="007E30FD">
              <w:rPr>
                <w:rFonts w:ascii="Times New Roman" w:hAnsi="Times New Roman" w:cs="Times New Roman"/>
                <w:sz w:val="20"/>
                <w:szCs w:val="20"/>
              </w:rPr>
              <w:t xml:space="preserve"> of direct interpersonal contact with children, or work in their immediate physical proximity, with limited supervision by a more senior member of personnel.</w:t>
            </w:r>
          </w:p>
          <w:p w14:paraId="44313263" w14:textId="77777777" w:rsidR="007D5F6E" w:rsidRPr="007E30FD" w:rsidRDefault="007D5F6E" w:rsidP="0056339A">
            <w:pPr>
              <w:jc w:val="both"/>
              <w:rPr>
                <w:rFonts w:ascii="Times New Roman" w:hAnsi="Times New Roman" w:cs="Times New Roman"/>
                <w:sz w:val="20"/>
                <w:szCs w:val="20"/>
              </w:rPr>
            </w:pPr>
          </w:p>
          <w:p w14:paraId="2E66D35D" w14:textId="77777777" w:rsidR="007D5F6E" w:rsidRPr="007E30FD" w:rsidRDefault="007D5F6E" w:rsidP="0056339A">
            <w:pPr>
              <w:jc w:val="both"/>
              <w:rPr>
                <w:rFonts w:ascii="Times New Roman" w:hAnsi="Times New Roman" w:cs="Times New Roman"/>
                <w:bCs/>
                <w:i/>
                <w:iCs/>
                <w:sz w:val="20"/>
                <w:szCs w:val="20"/>
              </w:rPr>
            </w:pPr>
            <w:r w:rsidRPr="007E30FD">
              <w:rPr>
                <w:rFonts w:ascii="Times New Roman" w:hAnsi="Times New Roman" w:cs="Times New Roman"/>
                <w:bCs/>
                <w:i/>
                <w:iCs/>
                <w:sz w:val="20"/>
                <w:szCs w:val="20"/>
              </w:rPr>
              <w:t xml:space="preserve">*“Direct” contact that is either face-to-face, or by remote communicate, but it does not include communication that is moderated and relayed by another person.  </w:t>
            </w:r>
          </w:p>
          <w:p w14:paraId="39C750A1" w14:textId="77777777" w:rsidR="007D5F6E" w:rsidRPr="007E30FD" w:rsidRDefault="007D5F6E" w:rsidP="0056339A">
            <w:pPr>
              <w:jc w:val="both"/>
              <w:rPr>
                <w:rFonts w:ascii="Times New Roman" w:hAnsi="Times New Roman" w:cs="Times New Roman"/>
                <w:sz w:val="20"/>
                <w:szCs w:val="20"/>
              </w:rPr>
            </w:pPr>
          </w:p>
        </w:tc>
        <w:tc>
          <w:tcPr>
            <w:tcW w:w="3330" w:type="dxa"/>
          </w:tcPr>
          <w:p w14:paraId="2E6D1305" w14:textId="77777777" w:rsidR="007D5F6E" w:rsidRPr="007E30FD" w:rsidRDefault="007D5F6E" w:rsidP="0056339A">
            <w:pPr>
              <w:pStyle w:val="ListParagraph"/>
              <w:jc w:val="both"/>
              <w:rPr>
                <w:rFonts w:ascii="Times New Roman" w:eastAsia="MS Gothic" w:hAnsi="Times New Roman" w:cs="Times New Roman"/>
                <w:bCs/>
                <w:sz w:val="20"/>
              </w:rPr>
            </w:pPr>
          </w:p>
          <w:p w14:paraId="297F7B30" w14:textId="5FEF3711" w:rsidR="007D5F6E" w:rsidRPr="007E30FD" w:rsidRDefault="00536FFF" w:rsidP="0056339A">
            <w:pPr>
              <w:pStyle w:val="ListParagraph"/>
              <w:jc w:val="both"/>
              <w:rPr>
                <w:rFonts w:ascii="Times New Roman" w:hAnsi="Times New Roman" w:cs="Times New Roman"/>
                <w:bCs/>
                <w:sz w:val="20"/>
              </w:rPr>
            </w:pPr>
            <w:sdt>
              <w:sdtPr>
                <w:rPr>
                  <w:bCs/>
                  <w:sz w:val="20"/>
                </w:rPr>
                <w:id w:val="404653904"/>
                <w14:checkbox>
                  <w14:checked w14:val="1"/>
                  <w14:checkedState w14:val="2612" w14:font="MS Gothic"/>
                  <w14:uncheckedState w14:val="2610" w14:font="MS Gothic"/>
                </w14:checkbox>
              </w:sdtPr>
              <w:sdtEndPr/>
              <w:sdtContent>
                <w:r w:rsidR="00180690">
                  <w:rPr>
                    <w:rFonts w:ascii="MS Gothic" w:eastAsia="MS Gothic" w:hAnsi="MS Gothic" w:hint="eastAsia"/>
                    <w:bCs/>
                    <w:sz w:val="20"/>
                  </w:rPr>
                  <w:t>☒</w:t>
                </w:r>
              </w:sdtContent>
            </w:sdt>
            <w:r w:rsidR="007D5F6E" w:rsidRPr="007E30FD">
              <w:rPr>
                <w:rFonts w:ascii="Times New Roman" w:hAnsi="Times New Roman" w:cs="Times New Roman"/>
                <w:bCs/>
                <w:sz w:val="20"/>
              </w:rPr>
              <w:t xml:space="preserve"> Yes</w:t>
            </w:r>
            <w:r w:rsidR="007D5F6E" w:rsidRPr="007E30FD">
              <w:rPr>
                <w:rFonts w:ascii="Times New Roman" w:hAnsi="Times New Roman" w:cs="Times New Roman"/>
                <w:bCs/>
                <w:sz w:val="20"/>
              </w:rPr>
              <w:tab/>
            </w:r>
            <w:r w:rsidR="007D5F6E" w:rsidRPr="007E30FD">
              <w:rPr>
                <w:rFonts w:ascii="Times New Roman" w:hAnsi="Times New Roman" w:cs="Times New Roman"/>
                <w:bCs/>
                <w:sz w:val="20"/>
              </w:rPr>
              <w:tab/>
            </w:r>
            <w:sdt>
              <w:sdtPr>
                <w:rPr>
                  <w:bCs/>
                  <w:sz w:val="20"/>
                </w:rPr>
                <w:id w:val="161668132"/>
                <w14:checkbox>
                  <w14:checked w14:val="0"/>
                  <w14:checkedState w14:val="2612" w14:font="MS Gothic"/>
                  <w14:uncheckedState w14:val="2610" w14:font="MS Gothic"/>
                </w14:checkbox>
              </w:sdtPr>
              <w:sdtEndPr/>
              <w:sdtContent>
                <w:r w:rsidR="007D5F6E" w:rsidRPr="007E30FD">
                  <w:rPr>
                    <w:rFonts w:ascii="Segoe UI Symbol" w:eastAsia="MS Gothic" w:hAnsi="Segoe UI Symbol" w:cs="Segoe UI Symbol"/>
                    <w:bCs/>
                    <w:sz w:val="20"/>
                  </w:rPr>
                  <w:t>☐</w:t>
                </w:r>
              </w:sdtContent>
            </w:sdt>
            <w:r w:rsidR="007D5F6E" w:rsidRPr="007E30FD">
              <w:rPr>
                <w:rFonts w:ascii="Times New Roman" w:eastAsia="MS Gothic" w:hAnsi="Times New Roman" w:cs="Times New Roman"/>
                <w:bCs/>
                <w:sz w:val="20"/>
              </w:rPr>
              <w:t xml:space="preserve"> </w:t>
            </w:r>
            <w:r w:rsidR="007D5F6E" w:rsidRPr="007E30FD">
              <w:rPr>
                <w:rFonts w:ascii="Times New Roman" w:hAnsi="Times New Roman" w:cs="Times New Roman"/>
                <w:bCs/>
                <w:sz w:val="20"/>
              </w:rPr>
              <w:t>No</w:t>
            </w:r>
          </w:p>
          <w:p w14:paraId="1AA5A825" w14:textId="77777777" w:rsidR="007D5F6E" w:rsidRPr="007E30FD" w:rsidRDefault="007D5F6E" w:rsidP="0056339A">
            <w:pPr>
              <w:pBdr>
                <w:bottom w:val="single" w:sz="6" w:space="1" w:color="auto"/>
              </w:pBdr>
              <w:jc w:val="both"/>
              <w:rPr>
                <w:rFonts w:ascii="Times New Roman" w:hAnsi="Times New Roman" w:cs="Times New Roman"/>
                <w:sz w:val="20"/>
                <w:szCs w:val="20"/>
              </w:rPr>
            </w:pPr>
          </w:p>
          <w:p w14:paraId="603066C3" w14:textId="77777777" w:rsidR="007D5F6E" w:rsidRPr="007E30FD" w:rsidRDefault="007D5F6E" w:rsidP="0056339A">
            <w:pPr>
              <w:jc w:val="both"/>
              <w:rPr>
                <w:rFonts w:ascii="Times New Roman" w:hAnsi="Times New Roman" w:cs="Times New Roman"/>
                <w:sz w:val="20"/>
                <w:szCs w:val="20"/>
              </w:rPr>
            </w:pPr>
          </w:p>
          <w:p w14:paraId="3BE32014" w14:textId="77777777" w:rsidR="007D5F6E" w:rsidRPr="007E30FD" w:rsidRDefault="007D5F6E" w:rsidP="0056339A">
            <w:pPr>
              <w:jc w:val="both"/>
              <w:rPr>
                <w:rFonts w:ascii="Times New Roman" w:hAnsi="Times New Roman" w:cs="Times New Roman"/>
                <w:sz w:val="20"/>
                <w:szCs w:val="20"/>
              </w:rPr>
            </w:pPr>
          </w:p>
          <w:p w14:paraId="135285EC" w14:textId="4C6E8B12" w:rsidR="007D5F6E" w:rsidRPr="007E30FD" w:rsidRDefault="00536FFF" w:rsidP="0056339A">
            <w:pPr>
              <w:pStyle w:val="ListParagraph"/>
              <w:jc w:val="both"/>
              <w:rPr>
                <w:rFonts w:ascii="Times New Roman" w:hAnsi="Times New Roman" w:cs="Times New Roman"/>
                <w:bCs/>
                <w:sz w:val="20"/>
              </w:rPr>
            </w:pPr>
            <w:sdt>
              <w:sdtPr>
                <w:rPr>
                  <w:rFonts w:eastAsia="MS Gothic"/>
                  <w:bCs/>
                  <w:sz w:val="20"/>
                </w:rPr>
                <w:id w:val="2118260855"/>
                <w14:checkbox>
                  <w14:checked w14:val="1"/>
                  <w14:checkedState w14:val="2612" w14:font="MS Gothic"/>
                  <w14:uncheckedState w14:val="2610" w14:font="MS Gothic"/>
                </w14:checkbox>
              </w:sdtPr>
              <w:sdtEndPr/>
              <w:sdtContent>
                <w:r w:rsidR="00180690">
                  <w:rPr>
                    <w:rFonts w:ascii="MS Gothic" w:eastAsia="MS Gothic" w:hAnsi="MS Gothic" w:hint="eastAsia"/>
                    <w:bCs/>
                    <w:sz w:val="20"/>
                  </w:rPr>
                  <w:t>☒</w:t>
                </w:r>
              </w:sdtContent>
            </w:sdt>
            <w:r w:rsidR="007D5F6E" w:rsidRPr="007E30FD">
              <w:rPr>
                <w:rFonts w:ascii="Times New Roman" w:eastAsia="MS Gothic" w:hAnsi="Times New Roman" w:cs="Times New Roman"/>
                <w:bCs/>
                <w:sz w:val="20"/>
              </w:rPr>
              <w:t xml:space="preserve"> </w:t>
            </w:r>
            <w:r w:rsidR="007D5F6E" w:rsidRPr="007E30FD">
              <w:rPr>
                <w:rFonts w:ascii="Times New Roman" w:hAnsi="Times New Roman" w:cs="Times New Roman"/>
                <w:bCs/>
                <w:sz w:val="20"/>
              </w:rPr>
              <w:t>Yes</w:t>
            </w:r>
            <w:r w:rsidR="007D5F6E" w:rsidRPr="007E30FD">
              <w:rPr>
                <w:rFonts w:ascii="Times New Roman" w:hAnsi="Times New Roman" w:cs="Times New Roman"/>
                <w:bCs/>
                <w:sz w:val="20"/>
              </w:rPr>
              <w:tab/>
            </w:r>
            <w:r w:rsidR="007D5F6E" w:rsidRPr="007E30FD">
              <w:rPr>
                <w:rFonts w:ascii="Times New Roman" w:hAnsi="Times New Roman" w:cs="Times New Roman"/>
                <w:bCs/>
                <w:sz w:val="20"/>
              </w:rPr>
              <w:tab/>
            </w:r>
            <w:sdt>
              <w:sdtPr>
                <w:rPr>
                  <w:rFonts w:eastAsia="MS Gothic"/>
                  <w:bCs/>
                  <w:sz w:val="20"/>
                </w:rPr>
                <w:id w:val="1914736505"/>
                <w14:checkbox>
                  <w14:checked w14:val="0"/>
                  <w14:checkedState w14:val="2612" w14:font="MS Gothic"/>
                  <w14:uncheckedState w14:val="2610" w14:font="MS Gothic"/>
                </w14:checkbox>
              </w:sdtPr>
              <w:sdtEndPr/>
              <w:sdtContent>
                <w:r w:rsidR="007D5F6E" w:rsidRPr="007E30FD">
                  <w:rPr>
                    <w:rFonts w:ascii="Segoe UI Symbol" w:eastAsia="MS Gothic" w:hAnsi="Segoe UI Symbol" w:cs="Segoe UI Symbol"/>
                    <w:bCs/>
                    <w:sz w:val="20"/>
                  </w:rPr>
                  <w:t>☐</w:t>
                </w:r>
              </w:sdtContent>
            </w:sdt>
            <w:r w:rsidR="007D5F6E" w:rsidRPr="007E30FD">
              <w:rPr>
                <w:rFonts w:ascii="Times New Roman" w:eastAsia="MS Gothic" w:hAnsi="Times New Roman" w:cs="Times New Roman"/>
                <w:bCs/>
                <w:sz w:val="20"/>
              </w:rPr>
              <w:t xml:space="preserve"> </w:t>
            </w:r>
            <w:r w:rsidR="007D5F6E" w:rsidRPr="007E30FD">
              <w:rPr>
                <w:rFonts w:ascii="Times New Roman" w:hAnsi="Times New Roman" w:cs="Times New Roman"/>
                <w:bCs/>
                <w:sz w:val="20"/>
              </w:rPr>
              <w:t>No</w:t>
            </w:r>
          </w:p>
          <w:p w14:paraId="5FE85C5D" w14:textId="77777777" w:rsidR="007D5F6E" w:rsidRPr="007E30FD" w:rsidRDefault="007D5F6E" w:rsidP="0056339A">
            <w:pPr>
              <w:jc w:val="both"/>
              <w:rPr>
                <w:rFonts w:ascii="Times New Roman" w:hAnsi="Times New Roman" w:cs="Times New Roman"/>
                <w:sz w:val="20"/>
                <w:szCs w:val="20"/>
              </w:rPr>
            </w:pPr>
          </w:p>
        </w:tc>
      </w:tr>
      <w:tr w:rsidR="007D5F6E" w:rsidRPr="007E30FD" w14:paraId="1F281923" w14:textId="77777777" w:rsidTr="0056339A">
        <w:tc>
          <w:tcPr>
            <w:tcW w:w="7465" w:type="dxa"/>
          </w:tcPr>
          <w:p w14:paraId="6EA143CC" w14:textId="77777777" w:rsidR="007D5F6E" w:rsidRPr="007E30FD" w:rsidRDefault="007D5F6E" w:rsidP="0056339A">
            <w:pPr>
              <w:jc w:val="both"/>
              <w:rPr>
                <w:rFonts w:ascii="Times New Roman" w:hAnsi="Times New Roman" w:cs="Times New Roman"/>
                <w:sz w:val="20"/>
                <w:szCs w:val="20"/>
              </w:rPr>
            </w:pPr>
          </w:p>
          <w:p w14:paraId="3BB2E6EA" w14:textId="77777777" w:rsidR="007D5F6E" w:rsidRPr="007E30FD" w:rsidRDefault="007D5F6E" w:rsidP="0056339A">
            <w:pPr>
              <w:jc w:val="both"/>
              <w:rPr>
                <w:rFonts w:ascii="Times New Roman" w:hAnsi="Times New Roman" w:cs="Times New Roman"/>
                <w:sz w:val="20"/>
                <w:szCs w:val="20"/>
              </w:rPr>
            </w:pPr>
            <w:r w:rsidRPr="007E30FD">
              <w:rPr>
                <w:rFonts w:ascii="Times New Roman" w:hAnsi="Times New Roman" w:cs="Times New Roman"/>
                <w:sz w:val="20"/>
                <w:szCs w:val="20"/>
              </w:rPr>
              <w:t>3a. Is this a Child data role? *:</w:t>
            </w:r>
          </w:p>
          <w:p w14:paraId="595177F2" w14:textId="77777777" w:rsidR="007D5F6E" w:rsidRPr="007E30FD" w:rsidRDefault="007D5F6E" w:rsidP="0056339A">
            <w:pPr>
              <w:jc w:val="both"/>
              <w:rPr>
                <w:rFonts w:ascii="Times New Roman" w:hAnsi="Times New Roman" w:cs="Times New Roman"/>
                <w:sz w:val="20"/>
                <w:szCs w:val="20"/>
              </w:rPr>
            </w:pPr>
          </w:p>
          <w:p w14:paraId="2573700F" w14:textId="77777777" w:rsidR="007D5F6E" w:rsidRPr="007E30FD" w:rsidRDefault="007D5F6E" w:rsidP="0056339A">
            <w:pPr>
              <w:jc w:val="both"/>
              <w:rPr>
                <w:rFonts w:ascii="Times New Roman" w:hAnsi="Times New Roman" w:cs="Times New Roman"/>
                <w:sz w:val="20"/>
                <w:szCs w:val="20"/>
              </w:rPr>
            </w:pPr>
          </w:p>
          <w:p w14:paraId="589EAD90" w14:textId="77777777" w:rsidR="007D5F6E" w:rsidRPr="007E30FD" w:rsidRDefault="007D5F6E" w:rsidP="0056339A">
            <w:pPr>
              <w:jc w:val="both"/>
              <w:rPr>
                <w:rFonts w:ascii="Times New Roman" w:hAnsi="Times New Roman" w:cs="Times New Roman"/>
                <w:sz w:val="20"/>
                <w:szCs w:val="20"/>
              </w:rPr>
            </w:pPr>
          </w:p>
          <w:p w14:paraId="5A755D67" w14:textId="77777777" w:rsidR="007D5F6E" w:rsidRPr="007E30FD" w:rsidRDefault="007D5F6E" w:rsidP="0056339A">
            <w:pPr>
              <w:jc w:val="both"/>
              <w:rPr>
                <w:rFonts w:ascii="Times New Roman" w:hAnsi="Times New Roman" w:cs="Times New Roman"/>
                <w:sz w:val="20"/>
                <w:szCs w:val="20"/>
              </w:rPr>
            </w:pPr>
            <w:r w:rsidRPr="007E30FD">
              <w:rPr>
                <w:rFonts w:ascii="Times New Roman" w:hAnsi="Times New Roman" w:cs="Times New Roman"/>
                <w:sz w:val="20"/>
                <w:szCs w:val="20"/>
              </w:rPr>
              <w:t xml:space="preserve">3b. If yes, in a typical month, will the incumbent spend </w:t>
            </w:r>
            <w:r w:rsidRPr="007E30FD">
              <w:rPr>
                <w:rFonts w:ascii="Times New Roman" w:hAnsi="Times New Roman" w:cs="Times New Roman"/>
                <w:sz w:val="20"/>
                <w:szCs w:val="20"/>
                <w:u w:val="single"/>
              </w:rPr>
              <w:t>more than 5 hours</w:t>
            </w:r>
            <w:r w:rsidRPr="007E30FD">
              <w:rPr>
                <w:rFonts w:ascii="Times New Roman" w:hAnsi="Times New Roman" w:cs="Times New Roman"/>
                <w:sz w:val="20"/>
                <w:szCs w:val="20"/>
              </w:rPr>
              <w:t xml:space="preserve"> manipulating or transmitting personal-identifiable information of children (names, national ID, location data, photos)</w:t>
            </w:r>
          </w:p>
          <w:p w14:paraId="638D2E6E" w14:textId="77777777" w:rsidR="007D5F6E" w:rsidRPr="007E30FD" w:rsidRDefault="007D5F6E" w:rsidP="0056339A">
            <w:pPr>
              <w:jc w:val="both"/>
              <w:rPr>
                <w:rFonts w:ascii="Times New Roman" w:hAnsi="Times New Roman" w:cs="Times New Roman"/>
                <w:sz w:val="20"/>
                <w:szCs w:val="20"/>
              </w:rPr>
            </w:pPr>
          </w:p>
          <w:p w14:paraId="3A3B0F06" w14:textId="77777777" w:rsidR="007D5F6E" w:rsidRPr="007E30FD" w:rsidRDefault="007D5F6E" w:rsidP="0056339A">
            <w:pPr>
              <w:jc w:val="both"/>
              <w:rPr>
                <w:rFonts w:ascii="Times New Roman" w:hAnsi="Times New Roman" w:cs="Times New Roman"/>
                <w:i/>
                <w:iCs/>
                <w:sz w:val="20"/>
                <w:szCs w:val="20"/>
              </w:rPr>
            </w:pPr>
            <w:r w:rsidRPr="007E30FD">
              <w:rPr>
                <w:rFonts w:ascii="Times New Roman" w:hAnsi="Times New Roman" w:cs="Times New Roman"/>
                <w:i/>
                <w:iCs/>
                <w:sz w:val="20"/>
                <w:szCs w:val="20"/>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7E30FD" w:rsidRDefault="007D5F6E" w:rsidP="0056339A">
            <w:pPr>
              <w:jc w:val="both"/>
              <w:rPr>
                <w:rFonts w:ascii="Times New Roman" w:hAnsi="Times New Roman" w:cs="Times New Roman"/>
                <w:sz w:val="20"/>
                <w:szCs w:val="20"/>
              </w:rPr>
            </w:pPr>
          </w:p>
        </w:tc>
        <w:tc>
          <w:tcPr>
            <w:tcW w:w="3330" w:type="dxa"/>
          </w:tcPr>
          <w:p w14:paraId="7AADF320" w14:textId="77777777" w:rsidR="007D5F6E" w:rsidRPr="007E30FD" w:rsidRDefault="007D5F6E" w:rsidP="0056339A">
            <w:pPr>
              <w:pStyle w:val="ListParagraph"/>
              <w:jc w:val="both"/>
              <w:rPr>
                <w:rFonts w:ascii="Times New Roman" w:eastAsia="MS Gothic" w:hAnsi="Times New Roman" w:cs="Times New Roman"/>
                <w:bCs/>
                <w:sz w:val="20"/>
              </w:rPr>
            </w:pPr>
          </w:p>
          <w:p w14:paraId="7E551752" w14:textId="076E3AB7" w:rsidR="007D5F6E" w:rsidRPr="007E30FD" w:rsidRDefault="00536FFF" w:rsidP="0056339A">
            <w:pPr>
              <w:pStyle w:val="ListParagraph"/>
              <w:jc w:val="both"/>
              <w:rPr>
                <w:rFonts w:ascii="Times New Roman" w:hAnsi="Times New Roman" w:cs="Times New Roman"/>
                <w:bCs/>
                <w:sz w:val="20"/>
              </w:rPr>
            </w:pPr>
            <w:sdt>
              <w:sdtPr>
                <w:rPr>
                  <w:rFonts w:eastAsia="MS Gothic"/>
                  <w:bCs/>
                  <w:sz w:val="20"/>
                </w:rPr>
                <w:id w:val="-257746464"/>
                <w14:checkbox>
                  <w14:checked w14:val="0"/>
                  <w14:checkedState w14:val="2612" w14:font="MS Gothic"/>
                  <w14:uncheckedState w14:val="2610" w14:font="MS Gothic"/>
                </w14:checkbox>
              </w:sdtPr>
              <w:sdtEndPr/>
              <w:sdtContent>
                <w:r w:rsidR="00180690">
                  <w:rPr>
                    <w:rFonts w:ascii="MS Gothic" w:eastAsia="MS Gothic" w:hAnsi="MS Gothic" w:hint="eastAsia"/>
                    <w:bCs/>
                    <w:sz w:val="20"/>
                  </w:rPr>
                  <w:t>☐</w:t>
                </w:r>
              </w:sdtContent>
            </w:sdt>
            <w:r w:rsidR="007D5F6E" w:rsidRPr="007E30FD">
              <w:rPr>
                <w:rFonts w:ascii="Times New Roman" w:eastAsia="MS Gothic" w:hAnsi="Times New Roman" w:cs="Times New Roman"/>
                <w:bCs/>
                <w:sz w:val="20"/>
              </w:rPr>
              <w:t xml:space="preserve"> </w:t>
            </w:r>
            <w:r w:rsidR="007D5F6E" w:rsidRPr="007E30FD">
              <w:rPr>
                <w:rFonts w:ascii="Times New Roman" w:hAnsi="Times New Roman" w:cs="Times New Roman"/>
                <w:bCs/>
                <w:sz w:val="20"/>
              </w:rPr>
              <w:t>Yes</w:t>
            </w:r>
            <w:r w:rsidR="007D5F6E" w:rsidRPr="007E30FD">
              <w:rPr>
                <w:rFonts w:ascii="Times New Roman" w:hAnsi="Times New Roman" w:cs="Times New Roman"/>
                <w:bCs/>
                <w:sz w:val="20"/>
              </w:rPr>
              <w:tab/>
            </w:r>
            <w:r w:rsidR="007D5F6E" w:rsidRPr="007E30FD">
              <w:rPr>
                <w:rFonts w:ascii="Times New Roman" w:hAnsi="Times New Roman" w:cs="Times New Roman"/>
                <w:bCs/>
                <w:sz w:val="20"/>
              </w:rPr>
              <w:tab/>
            </w:r>
            <w:sdt>
              <w:sdtPr>
                <w:rPr>
                  <w:rFonts w:eastAsia="MS Gothic"/>
                  <w:bCs/>
                  <w:sz w:val="20"/>
                </w:rPr>
                <w:id w:val="-15551839"/>
                <w14:checkbox>
                  <w14:checked w14:val="1"/>
                  <w14:checkedState w14:val="2612" w14:font="MS Gothic"/>
                  <w14:uncheckedState w14:val="2610" w14:font="MS Gothic"/>
                </w14:checkbox>
              </w:sdtPr>
              <w:sdtEndPr/>
              <w:sdtContent>
                <w:r w:rsidR="00180690">
                  <w:rPr>
                    <w:rFonts w:ascii="MS Gothic" w:eastAsia="MS Gothic" w:hAnsi="MS Gothic" w:hint="eastAsia"/>
                    <w:bCs/>
                    <w:sz w:val="20"/>
                  </w:rPr>
                  <w:t>☒</w:t>
                </w:r>
              </w:sdtContent>
            </w:sdt>
            <w:r w:rsidR="007D5F6E" w:rsidRPr="007E30FD">
              <w:rPr>
                <w:rFonts w:ascii="Times New Roman" w:eastAsia="MS Gothic" w:hAnsi="Times New Roman" w:cs="Times New Roman"/>
                <w:bCs/>
                <w:sz w:val="20"/>
              </w:rPr>
              <w:t xml:space="preserve"> </w:t>
            </w:r>
            <w:r w:rsidR="007D5F6E" w:rsidRPr="007E30FD">
              <w:rPr>
                <w:rFonts w:ascii="Times New Roman" w:hAnsi="Times New Roman" w:cs="Times New Roman"/>
                <w:bCs/>
                <w:sz w:val="20"/>
              </w:rPr>
              <w:t>No</w:t>
            </w:r>
          </w:p>
          <w:p w14:paraId="216C9901" w14:textId="77777777" w:rsidR="007D5F6E" w:rsidRPr="007E30FD" w:rsidRDefault="007D5F6E" w:rsidP="0056339A">
            <w:pPr>
              <w:pBdr>
                <w:bottom w:val="single" w:sz="6" w:space="1" w:color="auto"/>
              </w:pBdr>
              <w:jc w:val="both"/>
              <w:rPr>
                <w:rFonts w:ascii="Times New Roman" w:hAnsi="Times New Roman" w:cs="Times New Roman"/>
                <w:bCs/>
                <w:sz w:val="20"/>
                <w:szCs w:val="20"/>
              </w:rPr>
            </w:pPr>
          </w:p>
          <w:p w14:paraId="5E368AB6" w14:textId="77777777" w:rsidR="007D5F6E" w:rsidRPr="007E30FD" w:rsidRDefault="007D5F6E" w:rsidP="0056339A">
            <w:pPr>
              <w:pBdr>
                <w:bottom w:val="single" w:sz="6" w:space="1" w:color="auto"/>
              </w:pBdr>
              <w:jc w:val="both"/>
              <w:rPr>
                <w:rFonts w:ascii="Times New Roman" w:hAnsi="Times New Roman" w:cs="Times New Roman"/>
                <w:bCs/>
                <w:sz w:val="20"/>
                <w:szCs w:val="20"/>
              </w:rPr>
            </w:pPr>
          </w:p>
          <w:p w14:paraId="6D744FAA" w14:textId="77777777" w:rsidR="007D5F6E" w:rsidRPr="007E30FD" w:rsidRDefault="007D5F6E" w:rsidP="0056339A">
            <w:pPr>
              <w:jc w:val="both"/>
              <w:rPr>
                <w:rFonts w:ascii="Times New Roman" w:hAnsi="Times New Roman" w:cs="Times New Roman"/>
                <w:sz w:val="20"/>
                <w:szCs w:val="20"/>
              </w:rPr>
            </w:pPr>
          </w:p>
          <w:p w14:paraId="22212E03" w14:textId="77777777" w:rsidR="007D5F6E" w:rsidRPr="007E30FD" w:rsidRDefault="007D5F6E" w:rsidP="0056339A">
            <w:pPr>
              <w:jc w:val="both"/>
              <w:rPr>
                <w:rFonts w:ascii="Times New Roman" w:hAnsi="Times New Roman" w:cs="Times New Roman"/>
                <w:sz w:val="20"/>
                <w:szCs w:val="20"/>
              </w:rPr>
            </w:pPr>
          </w:p>
          <w:p w14:paraId="6DEEE94D" w14:textId="6BC0FABE" w:rsidR="007D5F6E" w:rsidRPr="007E30FD" w:rsidRDefault="00536FFF" w:rsidP="0056339A">
            <w:pPr>
              <w:pStyle w:val="ListParagraph"/>
              <w:jc w:val="both"/>
              <w:rPr>
                <w:rFonts w:ascii="Times New Roman" w:hAnsi="Times New Roman" w:cs="Times New Roman"/>
                <w:bCs/>
                <w:sz w:val="20"/>
              </w:rPr>
            </w:pPr>
            <w:sdt>
              <w:sdtPr>
                <w:rPr>
                  <w:rFonts w:eastAsia="MS Gothic"/>
                  <w:bCs/>
                  <w:sz w:val="20"/>
                </w:rPr>
                <w:id w:val="-1621289274"/>
                <w14:checkbox>
                  <w14:checked w14:val="0"/>
                  <w14:checkedState w14:val="2612" w14:font="MS Gothic"/>
                  <w14:uncheckedState w14:val="2610" w14:font="MS Gothic"/>
                </w14:checkbox>
              </w:sdtPr>
              <w:sdtEndPr/>
              <w:sdtContent>
                <w:r w:rsidR="007D5F6E" w:rsidRPr="007E30FD">
                  <w:rPr>
                    <w:rFonts w:ascii="Segoe UI Symbol" w:eastAsia="MS Gothic" w:hAnsi="Segoe UI Symbol" w:cs="Segoe UI Symbol"/>
                    <w:bCs/>
                    <w:sz w:val="20"/>
                  </w:rPr>
                  <w:t>☐</w:t>
                </w:r>
              </w:sdtContent>
            </w:sdt>
            <w:r w:rsidR="007D5F6E" w:rsidRPr="007E30FD">
              <w:rPr>
                <w:rFonts w:ascii="Times New Roman" w:eastAsia="MS Gothic" w:hAnsi="Times New Roman" w:cs="Times New Roman"/>
                <w:bCs/>
                <w:sz w:val="20"/>
              </w:rPr>
              <w:t xml:space="preserve"> </w:t>
            </w:r>
            <w:r w:rsidR="007D5F6E" w:rsidRPr="007E30FD">
              <w:rPr>
                <w:rFonts w:ascii="Times New Roman" w:hAnsi="Times New Roman" w:cs="Times New Roman"/>
                <w:bCs/>
                <w:sz w:val="20"/>
              </w:rPr>
              <w:t>Yes</w:t>
            </w:r>
            <w:r w:rsidR="007D5F6E" w:rsidRPr="007E30FD">
              <w:rPr>
                <w:rFonts w:ascii="Times New Roman" w:hAnsi="Times New Roman" w:cs="Times New Roman"/>
                <w:bCs/>
                <w:sz w:val="20"/>
              </w:rPr>
              <w:tab/>
            </w:r>
            <w:r w:rsidR="007D5F6E" w:rsidRPr="007E30FD">
              <w:rPr>
                <w:rFonts w:ascii="Times New Roman" w:hAnsi="Times New Roman" w:cs="Times New Roman"/>
                <w:bCs/>
                <w:sz w:val="20"/>
              </w:rPr>
              <w:tab/>
            </w:r>
            <w:sdt>
              <w:sdtPr>
                <w:rPr>
                  <w:rFonts w:eastAsia="MS Gothic"/>
                  <w:bCs/>
                  <w:sz w:val="20"/>
                </w:rPr>
                <w:id w:val="-45617477"/>
                <w14:checkbox>
                  <w14:checked w14:val="1"/>
                  <w14:checkedState w14:val="2612" w14:font="MS Gothic"/>
                  <w14:uncheckedState w14:val="2610" w14:font="MS Gothic"/>
                </w14:checkbox>
              </w:sdtPr>
              <w:sdtEndPr/>
              <w:sdtContent>
                <w:r w:rsidR="00180690">
                  <w:rPr>
                    <w:rFonts w:ascii="MS Gothic" w:eastAsia="MS Gothic" w:hAnsi="MS Gothic" w:hint="eastAsia"/>
                    <w:bCs/>
                    <w:sz w:val="20"/>
                  </w:rPr>
                  <w:t>☒</w:t>
                </w:r>
              </w:sdtContent>
            </w:sdt>
            <w:r w:rsidR="007D5F6E" w:rsidRPr="007E30FD">
              <w:rPr>
                <w:rFonts w:ascii="Times New Roman" w:eastAsia="MS Gothic" w:hAnsi="Times New Roman" w:cs="Times New Roman"/>
                <w:bCs/>
                <w:sz w:val="20"/>
              </w:rPr>
              <w:t xml:space="preserve"> </w:t>
            </w:r>
            <w:r w:rsidR="007D5F6E" w:rsidRPr="007E30FD">
              <w:rPr>
                <w:rFonts w:ascii="Times New Roman" w:hAnsi="Times New Roman" w:cs="Times New Roman"/>
                <w:bCs/>
                <w:sz w:val="20"/>
              </w:rPr>
              <w:t>No</w:t>
            </w:r>
          </w:p>
          <w:p w14:paraId="0179225E" w14:textId="77777777" w:rsidR="007D5F6E" w:rsidRPr="007E30FD" w:rsidRDefault="007D5F6E" w:rsidP="0056339A">
            <w:pPr>
              <w:jc w:val="both"/>
              <w:rPr>
                <w:rFonts w:ascii="Times New Roman" w:hAnsi="Times New Roman" w:cs="Times New Roman"/>
                <w:sz w:val="20"/>
                <w:szCs w:val="20"/>
              </w:rPr>
            </w:pPr>
          </w:p>
        </w:tc>
      </w:tr>
      <w:tr w:rsidR="007D5F6E" w:rsidRPr="007E30FD" w14:paraId="0394176D" w14:textId="77777777" w:rsidTr="0056339A">
        <w:tc>
          <w:tcPr>
            <w:tcW w:w="7465" w:type="dxa"/>
          </w:tcPr>
          <w:p w14:paraId="605914E7" w14:textId="77777777" w:rsidR="007D5F6E" w:rsidRPr="007E30FD" w:rsidRDefault="007D5F6E" w:rsidP="0056339A">
            <w:pPr>
              <w:jc w:val="both"/>
              <w:rPr>
                <w:rFonts w:ascii="Times New Roman" w:hAnsi="Times New Roman" w:cs="Times New Roman"/>
                <w:sz w:val="20"/>
                <w:szCs w:val="20"/>
              </w:rPr>
            </w:pPr>
          </w:p>
          <w:p w14:paraId="5483C84E" w14:textId="77777777" w:rsidR="007D5F6E" w:rsidRPr="007E30FD" w:rsidRDefault="007D5F6E" w:rsidP="0056339A">
            <w:pPr>
              <w:jc w:val="both"/>
              <w:rPr>
                <w:rFonts w:ascii="Times New Roman" w:hAnsi="Times New Roman" w:cs="Times New Roman"/>
                <w:sz w:val="20"/>
                <w:szCs w:val="20"/>
              </w:rPr>
            </w:pPr>
            <w:r w:rsidRPr="007E30FD">
              <w:rPr>
                <w:rFonts w:ascii="Times New Roman" w:hAnsi="Times New Roman" w:cs="Times New Roman"/>
                <w:sz w:val="20"/>
                <w:szCs w:val="20"/>
              </w:rPr>
              <w:t>4. Is this a Safeguarding response role*</w:t>
            </w:r>
          </w:p>
          <w:p w14:paraId="5EA84D86" w14:textId="77777777" w:rsidR="007D5F6E" w:rsidRPr="007E30FD" w:rsidRDefault="007D5F6E" w:rsidP="0056339A">
            <w:pPr>
              <w:jc w:val="both"/>
              <w:rPr>
                <w:rFonts w:ascii="Times New Roman" w:hAnsi="Times New Roman" w:cs="Times New Roman"/>
                <w:sz w:val="20"/>
                <w:szCs w:val="20"/>
              </w:rPr>
            </w:pPr>
          </w:p>
          <w:p w14:paraId="79B2EAD0" w14:textId="77777777" w:rsidR="007D5F6E" w:rsidRPr="007E30FD" w:rsidRDefault="007D5F6E" w:rsidP="0056339A">
            <w:pPr>
              <w:jc w:val="both"/>
              <w:rPr>
                <w:rFonts w:ascii="Times New Roman" w:hAnsi="Times New Roman" w:cs="Times New Roman"/>
                <w:i/>
                <w:iCs/>
                <w:sz w:val="20"/>
                <w:szCs w:val="20"/>
              </w:rPr>
            </w:pPr>
            <w:r w:rsidRPr="007E30FD">
              <w:rPr>
                <w:rFonts w:ascii="Times New Roman" w:hAnsi="Times New Roman" w:cs="Times New Roman"/>
                <w:i/>
                <w:iCs/>
                <w:sz w:val="20"/>
                <w:szCs w:val="20"/>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7E30FD" w:rsidRDefault="007D5F6E" w:rsidP="0056339A">
            <w:pPr>
              <w:jc w:val="both"/>
              <w:rPr>
                <w:rFonts w:ascii="Times New Roman" w:hAnsi="Times New Roman" w:cs="Times New Roman"/>
                <w:sz w:val="20"/>
                <w:szCs w:val="20"/>
              </w:rPr>
            </w:pPr>
          </w:p>
        </w:tc>
        <w:tc>
          <w:tcPr>
            <w:tcW w:w="3330" w:type="dxa"/>
          </w:tcPr>
          <w:p w14:paraId="418EB8A4" w14:textId="77777777" w:rsidR="007D5F6E" w:rsidRPr="007E30FD" w:rsidRDefault="007D5F6E" w:rsidP="0056339A">
            <w:pPr>
              <w:pStyle w:val="ListParagraph"/>
              <w:jc w:val="both"/>
              <w:rPr>
                <w:rFonts w:ascii="Times New Roman" w:eastAsia="MS Gothic" w:hAnsi="Times New Roman" w:cs="Times New Roman"/>
                <w:bCs/>
                <w:sz w:val="20"/>
              </w:rPr>
            </w:pPr>
          </w:p>
          <w:p w14:paraId="1B4E31DD" w14:textId="7F8A9086" w:rsidR="007D5F6E" w:rsidRPr="007E30FD" w:rsidRDefault="00536FFF" w:rsidP="0056339A">
            <w:pPr>
              <w:pStyle w:val="ListParagraph"/>
              <w:jc w:val="both"/>
              <w:rPr>
                <w:rFonts w:ascii="Times New Roman" w:hAnsi="Times New Roman" w:cs="Times New Roman"/>
                <w:bCs/>
                <w:sz w:val="20"/>
              </w:rPr>
            </w:pPr>
            <w:sdt>
              <w:sdtPr>
                <w:rPr>
                  <w:rFonts w:eastAsia="MS Gothic"/>
                  <w:bCs/>
                  <w:sz w:val="20"/>
                </w:rPr>
                <w:id w:val="2125342587"/>
                <w14:checkbox>
                  <w14:checked w14:val="1"/>
                  <w14:checkedState w14:val="2612" w14:font="MS Gothic"/>
                  <w14:uncheckedState w14:val="2610" w14:font="MS Gothic"/>
                </w14:checkbox>
              </w:sdtPr>
              <w:sdtEndPr/>
              <w:sdtContent>
                <w:r w:rsidR="00383F25">
                  <w:rPr>
                    <w:rFonts w:ascii="MS Gothic" w:eastAsia="MS Gothic" w:hAnsi="MS Gothic" w:hint="eastAsia"/>
                    <w:bCs/>
                    <w:sz w:val="20"/>
                  </w:rPr>
                  <w:t>☒</w:t>
                </w:r>
              </w:sdtContent>
            </w:sdt>
            <w:r w:rsidR="007D5F6E" w:rsidRPr="007E30FD">
              <w:rPr>
                <w:rFonts w:ascii="Times New Roman" w:eastAsia="MS Gothic" w:hAnsi="Times New Roman" w:cs="Times New Roman"/>
                <w:bCs/>
                <w:sz w:val="20"/>
              </w:rPr>
              <w:t xml:space="preserve"> </w:t>
            </w:r>
            <w:r w:rsidR="007D5F6E" w:rsidRPr="007E30FD">
              <w:rPr>
                <w:rFonts w:ascii="Times New Roman" w:hAnsi="Times New Roman" w:cs="Times New Roman"/>
                <w:bCs/>
                <w:sz w:val="20"/>
              </w:rPr>
              <w:t>Yes</w:t>
            </w:r>
            <w:r w:rsidR="007D5F6E" w:rsidRPr="007E30FD">
              <w:rPr>
                <w:rFonts w:ascii="Times New Roman" w:hAnsi="Times New Roman" w:cs="Times New Roman"/>
                <w:bCs/>
                <w:sz w:val="20"/>
              </w:rPr>
              <w:tab/>
            </w:r>
            <w:r w:rsidR="007D5F6E" w:rsidRPr="007E30FD">
              <w:rPr>
                <w:rFonts w:ascii="Times New Roman" w:hAnsi="Times New Roman" w:cs="Times New Roman"/>
                <w:bCs/>
                <w:sz w:val="20"/>
              </w:rPr>
              <w:tab/>
            </w:r>
            <w:sdt>
              <w:sdtPr>
                <w:rPr>
                  <w:rFonts w:eastAsia="MS Gothic"/>
                  <w:bCs/>
                  <w:sz w:val="20"/>
                </w:rPr>
                <w:id w:val="-623774868"/>
                <w14:checkbox>
                  <w14:checked w14:val="0"/>
                  <w14:checkedState w14:val="2612" w14:font="MS Gothic"/>
                  <w14:uncheckedState w14:val="2610" w14:font="MS Gothic"/>
                </w14:checkbox>
              </w:sdtPr>
              <w:sdtEndPr/>
              <w:sdtContent>
                <w:r w:rsidR="00383F25">
                  <w:rPr>
                    <w:rFonts w:ascii="MS Gothic" w:eastAsia="MS Gothic" w:hAnsi="MS Gothic" w:hint="eastAsia"/>
                    <w:bCs/>
                    <w:sz w:val="20"/>
                  </w:rPr>
                  <w:t>☐</w:t>
                </w:r>
              </w:sdtContent>
            </w:sdt>
            <w:r w:rsidR="007D5F6E" w:rsidRPr="007E30FD">
              <w:rPr>
                <w:rFonts w:ascii="Times New Roman" w:eastAsia="MS Gothic" w:hAnsi="Times New Roman" w:cs="Times New Roman"/>
                <w:bCs/>
                <w:sz w:val="20"/>
              </w:rPr>
              <w:t xml:space="preserve"> </w:t>
            </w:r>
            <w:r w:rsidR="007D5F6E" w:rsidRPr="007E30FD">
              <w:rPr>
                <w:rFonts w:ascii="Times New Roman" w:hAnsi="Times New Roman" w:cs="Times New Roman"/>
                <w:bCs/>
                <w:sz w:val="20"/>
              </w:rPr>
              <w:t>No</w:t>
            </w:r>
          </w:p>
          <w:p w14:paraId="21DBAD4D" w14:textId="77777777" w:rsidR="007D5F6E" w:rsidRPr="007E30FD" w:rsidRDefault="007D5F6E" w:rsidP="0056339A">
            <w:pPr>
              <w:pStyle w:val="ListParagraph"/>
              <w:jc w:val="both"/>
              <w:rPr>
                <w:rFonts w:ascii="Times New Roman" w:eastAsia="MS Gothic" w:hAnsi="Times New Roman" w:cs="Times New Roman"/>
                <w:bCs/>
                <w:sz w:val="20"/>
              </w:rPr>
            </w:pPr>
          </w:p>
        </w:tc>
      </w:tr>
      <w:tr w:rsidR="007D5F6E" w:rsidRPr="007E30FD" w14:paraId="151BF503" w14:textId="77777777" w:rsidTr="0056339A">
        <w:tc>
          <w:tcPr>
            <w:tcW w:w="7465" w:type="dxa"/>
          </w:tcPr>
          <w:p w14:paraId="635369C4" w14:textId="77777777" w:rsidR="007D5F6E" w:rsidRPr="007E30FD" w:rsidRDefault="007D5F6E" w:rsidP="0056339A">
            <w:pPr>
              <w:jc w:val="both"/>
              <w:rPr>
                <w:rFonts w:ascii="Times New Roman" w:hAnsi="Times New Roman" w:cs="Times New Roman"/>
                <w:sz w:val="20"/>
                <w:szCs w:val="20"/>
              </w:rPr>
            </w:pPr>
          </w:p>
          <w:p w14:paraId="120D74C0" w14:textId="77777777" w:rsidR="007D5F6E" w:rsidRPr="007E30FD" w:rsidRDefault="007D5F6E" w:rsidP="0056339A">
            <w:pPr>
              <w:jc w:val="both"/>
              <w:rPr>
                <w:rFonts w:ascii="Times New Roman" w:hAnsi="Times New Roman" w:cs="Times New Roman"/>
                <w:sz w:val="20"/>
                <w:szCs w:val="20"/>
              </w:rPr>
            </w:pPr>
            <w:r w:rsidRPr="007E30FD">
              <w:rPr>
                <w:rFonts w:ascii="Times New Roman" w:hAnsi="Times New Roman" w:cs="Times New Roman"/>
                <w:sz w:val="20"/>
                <w:szCs w:val="20"/>
              </w:rPr>
              <w:t xml:space="preserve">5. Is this an Assessed risk role*? </w:t>
            </w:r>
          </w:p>
          <w:p w14:paraId="2944967C" w14:textId="77777777" w:rsidR="007D5F6E" w:rsidRPr="007E30FD" w:rsidRDefault="007D5F6E" w:rsidP="0056339A">
            <w:pPr>
              <w:jc w:val="both"/>
              <w:rPr>
                <w:rFonts w:ascii="Times New Roman" w:hAnsi="Times New Roman" w:cs="Times New Roman"/>
                <w:sz w:val="20"/>
                <w:szCs w:val="20"/>
              </w:rPr>
            </w:pPr>
          </w:p>
          <w:p w14:paraId="474DD762" w14:textId="77777777" w:rsidR="007D5F6E" w:rsidRPr="007E30FD" w:rsidRDefault="007D5F6E" w:rsidP="0056339A">
            <w:pPr>
              <w:jc w:val="both"/>
              <w:rPr>
                <w:rFonts w:ascii="Times New Roman" w:hAnsi="Times New Roman" w:cs="Times New Roman"/>
                <w:i/>
                <w:iCs/>
                <w:sz w:val="20"/>
                <w:szCs w:val="20"/>
              </w:rPr>
            </w:pPr>
            <w:r w:rsidRPr="007E30FD">
              <w:rPr>
                <w:rFonts w:ascii="Times New Roman" w:hAnsi="Times New Roman" w:cs="Times New Roman"/>
                <w:i/>
                <w:iCs/>
                <w:sz w:val="20"/>
                <w:szCs w:val="20"/>
              </w:rPr>
              <w:t>*The incumbent will engage with particularly vulnerable children</w:t>
            </w:r>
            <w:r w:rsidRPr="007E30FD">
              <w:rPr>
                <w:rStyle w:val="FootnoteReference"/>
                <w:rFonts w:ascii="Times New Roman" w:hAnsi="Times New Roman" w:cs="Times New Roman"/>
                <w:i/>
                <w:iCs/>
                <w:sz w:val="20"/>
                <w:szCs w:val="20"/>
              </w:rPr>
              <w:footnoteReference w:id="1"/>
            </w:r>
            <w:r w:rsidRPr="007E30FD">
              <w:rPr>
                <w:rFonts w:ascii="Times New Roman" w:hAnsi="Times New Roman" w:cs="Times New Roman"/>
                <w:i/>
                <w:iCs/>
                <w:sz w:val="20"/>
                <w:szCs w:val="20"/>
              </w:rPr>
              <w:t>; or Measures to manage other safeguarding risks are considered unlikely to be effective</w:t>
            </w:r>
            <w:r w:rsidRPr="007E30FD">
              <w:rPr>
                <w:rStyle w:val="FootnoteReference"/>
                <w:rFonts w:ascii="Times New Roman" w:hAnsi="Times New Roman" w:cs="Times New Roman"/>
                <w:i/>
                <w:iCs/>
                <w:sz w:val="20"/>
                <w:szCs w:val="20"/>
              </w:rPr>
              <w:footnoteReference w:id="2"/>
            </w:r>
            <w:r w:rsidRPr="007E30FD">
              <w:rPr>
                <w:rFonts w:ascii="Times New Roman" w:hAnsi="Times New Roman" w:cs="Times New Roman"/>
                <w:i/>
                <w:iCs/>
                <w:sz w:val="20"/>
                <w:szCs w:val="20"/>
              </w:rPr>
              <w:t>.</w:t>
            </w:r>
          </w:p>
          <w:p w14:paraId="104C9742" w14:textId="77777777" w:rsidR="007D5F6E" w:rsidRPr="007E30FD" w:rsidRDefault="007D5F6E" w:rsidP="0056339A">
            <w:pPr>
              <w:jc w:val="both"/>
              <w:rPr>
                <w:rFonts w:ascii="Times New Roman" w:hAnsi="Times New Roman" w:cs="Times New Roman"/>
                <w:sz w:val="20"/>
                <w:szCs w:val="20"/>
              </w:rPr>
            </w:pPr>
          </w:p>
        </w:tc>
        <w:tc>
          <w:tcPr>
            <w:tcW w:w="3330" w:type="dxa"/>
          </w:tcPr>
          <w:p w14:paraId="65536B7B" w14:textId="77777777" w:rsidR="007D5F6E" w:rsidRPr="007E30FD" w:rsidRDefault="007D5F6E" w:rsidP="0056339A">
            <w:pPr>
              <w:pStyle w:val="ListParagraph"/>
              <w:jc w:val="both"/>
              <w:rPr>
                <w:rFonts w:ascii="Times New Roman" w:eastAsia="MS Gothic" w:hAnsi="Times New Roman" w:cs="Times New Roman"/>
                <w:bCs/>
                <w:sz w:val="20"/>
              </w:rPr>
            </w:pPr>
          </w:p>
          <w:p w14:paraId="4C4F49D7" w14:textId="5AC1475E" w:rsidR="007D5F6E" w:rsidRPr="007E30FD" w:rsidRDefault="00536FFF" w:rsidP="0056339A">
            <w:pPr>
              <w:pStyle w:val="ListParagraph"/>
              <w:jc w:val="both"/>
              <w:rPr>
                <w:rFonts w:ascii="Times New Roman" w:hAnsi="Times New Roman" w:cs="Times New Roman"/>
                <w:bCs/>
                <w:sz w:val="20"/>
              </w:rPr>
            </w:pPr>
            <w:sdt>
              <w:sdtPr>
                <w:rPr>
                  <w:rFonts w:eastAsia="MS Gothic"/>
                  <w:bCs/>
                  <w:sz w:val="20"/>
                </w:rPr>
                <w:id w:val="-1542129105"/>
                <w14:checkbox>
                  <w14:checked w14:val="1"/>
                  <w14:checkedState w14:val="2612" w14:font="MS Gothic"/>
                  <w14:uncheckedState w14:val="2610" w14:font="MS Gothic"/>
                </w14:checkbox>
              </w:sdtPr>
              <w:sdtEndPr/>
              <w:sdtContent>
                <w:r w:rsidR="00180690">
                  <w:rPr>
                    <w:rFonts w:ascii="MS Gothic" w:eastAsia="MS Gothic" w:hAnsi="MS Gothic" w:hint="eastAsia"/>
                    <w:bCs/>
                    <w:sz w:val="20"/>
                  </w:rPr>
                  <w:t>☒</w:t>
                </w:r>
              </w:sdtContent>
            </w:sdt>
            <w:r w:rsidR="007D5F6E" w:rsidRPr="007E30FD">
              <w:rPr>
                <w:rFonts w:ascii="Times New Roman" w:eastAsia="MS Gothic" w:hAnsi="Times New Roman" w:cs="Times New Roman"/>
                <w:bCs/>
                <w:sz w:val="20"/>
              </w:rPr>
              <w:t xml:space="preserve"> </w:t>
            </w:r>
            <w:r w:rsidR="007D5F6E" w:rsidRPr="007E30FD">
              <w:rPr>
                <w:rFonts w:ascii="Times New Roman" w:hAnsi="Times New Roman" w:cs="Times New Roman"/>
                <w:bCs/>
                <w:sz w:val="20"/>
              </w:rPr>
              <w:t>Yes</w:t>
            </w:r>
            <w:r w:rsidR="007D5F6E" w:rsidRPr="007E30FD">
              <w:rPr>
                <w:rFonts w:ascii="Times New Roman" w:hAnsi="Times New Roman" w:cs="Times New Roman"/>
                <w:bCs/>
                <w:sz w:val="20"/>
              </w:rPr>
              <w:tab/>
            </w:r>
            <w:r w:rsidR="007D5F6E" w:rsidRPr="007E30FD">
              <w:rPr>
                <w:rFonts w:ascii="Times New Roman" w:hAnsi="Times New Roman" w:cs="Times New Roman"/>
                <w:bCs/>
                <w:sz w:val="20"/>
              </w:rPr>
              <w:tab/>
            </w:r>
            <w:sdt>
              <w:sdtPr>
                <w:rPr>
                  <w:rFonts w:eastAsia="MS Gothic"/>
                  <w:bCs/>
                  <w:sz w:val="20"/>
                </w:rPr>
                <w:id w:val="1423844702"/>
                <w14:checkbox>
                  <w14:checked w14:val="0"/>
                  <w14:checkedState w14:val="2612" w14:font="MS Gothic"/>
                  <w14:uncheckedState w14:val="2610" w14:font="MS Gothic"/>
                </w14:checkbox>
              </w:sdtPr>
              <w:sdtEndPr/>
              <w:sdtContent>
                <w:r w:rsidR="00180690">
                  <w:rPr>
                    <w:rFonts w:ascii="MS Gothic" w:eastAsia="MS Gothic" w:hAnsi="MS Gothic" w:hint="eastAsia"/>
                    <w:bCs/>
                    <w:sz w:val="20"/>
                  </w:rPr>
                  <w:t>☐</w:t>
                </w:r>
              </w:sdtContent>
            </w:sdt>
            <w:r w:rsidR="007D5F6E" w:rsidRPr="007E30FD">
              <w:rPr>
                <w:rFonts w:ascii="Times New Roman" w:eastAsia="MS Gothic" w:hAnsi="Times New Roman" w:cs="Times New Roman"/>
                <w:bCs/>
                <w:sz w:val="20"/>
              </w:rPr>
              <w:t xml:space="preserve"> </w:t>
            </w:r>
            <w:r w:rsidR="007D5F6E" w:rsidRPr="007E30FD">
              <w:rPr>
                <w:rFonts w:ascii="Times New Roman" w:hAnsi="Times New Roman" w:cs="Times New Roman"/>
                <w:bCs/>
                <w:sz w:val="20"/>
              </w:rPr>
              <w:t>No</w:t>
            </w:r>
          </w:p>
          <w:p w14:paraId="18D0961F" w14:textId="77777777" w:rsidR="007D5F6E" w:rsidRPr="007E30FD" w:rsidRDefault="007D5F6E" w:rsidP="0056339A">
            <w:pPr>
              <w:jc w:val="both"/>
              <w:rPr>
                <w:rFonts w:ascii="Times New Roman" w:eastAsia="MS Gothic" w:hAnsi="Times New Roman" w:cs="Times New Roman"/>
                <w:bCs/>
                <w:sz w:val="20"/>
                <w:szCs w:val="20"/>
              </w:rPr>
            </w:pPr>
          </w:p>
        </w:tc>
      </w:tr>
    </w:tbl>
    <w:p w14:paraId="6C932E15" w14:textId="77777777" w:rsidR="007D5F6E" w:rsidRPr="007E30FD" w:rsidRDefault="007D5F6E" w:rsidP="007D5F6E">
      <w:pPr>
        <w:jc w:val="both"/>
        <w:rPr>
          <w:sz w:val="20"/>
          <w:szCs w:val="20"/>
        </w:rPr>
        <w:sectPr w:rsidR="007D5F6E" w:rsidRPr="007E30FD" w:rsidSect="00833A21">
          <w:pgSz w:w="12240" w:h="15840"/>
          <w:pgMar w:top="720" w:right="720" w:bottom="720" w:left="720" w:header="720" w:footer="720" w:gutter="0"/>
          <w:cols w:space="720"/>
          <w:docGrid w:linePitch="360"/>
        </w:sectPr>
      </w:pPr>
    </w:p>
    <w:p w14:paraId="655BCC18" w14:textId="77777777" w:rsidR="007D5F6E" w:rsidRPr="007E30FD" w:rsidRDefault="007D5F6E" w:rsidP="007D5F6E">
      <w:pPr>
        <w:jc w:val="both"/>
        <w:rPr>
          <w:sz w:val="20"/>
          <w:szCs w:val="20"/>
        </w:rPr>
        <w:sectPr w:rsidR="007D5F6E" w:rsidRPr="007E30FD" w:rsidSect="00853F2B">
          <w:type w:val="continuous"/>
          <w:pgSz w:w="12240" w:h="15840"/>
          <w:pgMar w:top="1440" w:right="1440" w:bottom="1440" w:left="1440" w:header="720" w:footer="720" w:gutter="0"/>
          <w:cols w:space="720"/>
          <w:docGrid w:linePitch="360"/>
        </w:sectPr>
      </w:pPr>
    </w:p>
    <w:p w14:paraId="0DB1A74A" w14:textId="77777777" w:rsidR="007D5F6E" w:rsidRPr="007E30FD" w:rsidRDefault="007D5F6E" w:rsidP="007D5F6E">
      <w:pPr>
        <w:jc w:val="both"/>
        <w:rPr>
          <w:sz w:val="20"/>
          <w:szCs w:val="20"/>
        </w:rPr>
        <w:sectPr w:rsidR="007D5F6E" w:rsidRPr="007E30FD" w:rsidSect="00853F2B">
          <w:type w:val="continuous"/>
          <w:pgSz w:w="12240" w:h="15840"/>
          <w:pgMar w:top="1440" w:right="1440" w:bottom="1440" w:left="1440" w:header="720" w:footer="720" w:gutter="0"/>
          <w:cols w:space="720"/>
          <w:docGrid w:linePitch="360"/>
        </w:sectPr>
      </w:pPr>
    </w:p>
    <w:p w14:paraId="736B6AF1" w14:textId="77777777" w:rsidR="007D5F6E" w:rsidRPr="007E30FD" w:rsidRDefault="007D5F6E" w:rsidP="007D5F6E">
      <w:pPr>
        <w:jc w:val="both"/>
        <w:rPr>
          <w:bCs/>
          <w:sz w:val="20"/>
          <w:szCs w:val="20"/>
        </w:rPr>
        <w:sectPr w:rsidR="007D5F6E" w:rsidRPr="007E30FD" w:rsidSect="00853F2B">
          <w:type w:val="continuous"/>
          <w:pgSz w:w="12240" w:h="15840"/>
          <w:pgMar w:top="1440" w:right="1440" w:bottom="1440" w:left="1440" w:header="720" w:footer="720" w:gutter="0"/>
          <w:cols w:space="720"/>
          <w:docGrid w:linePitch="360"/>
        </w:sectPr>
      </w:pPr>
    </w:p>
    <w:p w14:paraId="7AF28E11" w14:textId="77777777" w:rsidR="007D5F6E" w:rsidRPr="007E30FD" w:rsidRDefault="007D5F6E" w:rsidP="007D5F6E">
      <w:pPr>
        <w:jc w:val="both"/>
        <w:rPr>
          <w:sz w:val="20"/>
          <w:szCs w:val="20"/>
        </w:rPr>
        <w:sectPr w:rsidR="007D5F6E" w:rsidRPr="007E30FD" w:rsidSect="00EF629F">
          <w:type w:val="continuous"/>
          <w:pgSz w:w="12240" w:h="15840"/>
          <w:pgMar w:top="1440" w:right="1440" w:bottom="1440" w:left="1440" w:header="720" w:footer="720" w:gutter="0"/>
          <w:cols w:space="720"/>
          <w:docGrid w:linePitch="360"/>
        </w:sectPr>
      </w:pPr>
    </w:p>
    <w:p w14:paraId="46411F62" w14:textId="77777777" w:rsidR="007D5F6E" w:rsidRPr="007E30FD" w:rsidRDefault="007D5F6E" w:rsidP="007D5F6E">
      <w:pPr>
        <w:rPr>
          <w:b/>
          <w:bCs/>
          <w:sz w:val="20"/>
          <w:szCs w:val="20"/>
        </w:rPr>
        <w:sectPr w:rsidR="007D5F6E" w:rsidRPr="007E30FD" w:rsidSect="00EF629F">
          <w:type w:val="continuous"/>
          <w:pgSz w:w="12240" w:h="15840"/>
          <w:pgMar w:top="1440" w:right="1440" w:bottom="1440" w:left="1440" w:header="720" w:footer="720" w:gutter="0"/>
          <w:cols w:space="720"/>
          <w:docGrid w:linePitch="360"/>
        </w:sectPr>
      </w:pPr>
    </w:p>
    <w:p w14:paraId="4B5DBA28" w14:textId="77777777" w:rsidR="007D5F6E" w:rsidRPr="007E30FD" w:rsidRDefault="007D5F6E" w:rsidP="007D5F6E">
      <w:pPr>
        <w:rPr>
          <w:b/>
          <w:bCs/>
          <w:sz w:val="20"/>
          <w:szCs w:val="20"/>
        </w:rPr>
        <w:sectPr w:rsidR="007D5F6E" w:rsidRPr="007E30FD" w:rsidSect="00EF629F">
          <w:type w:val="continuous"/>
          <w:pgSz w:w="12240" w:h="15840"/>
          <w:pgMar w:top="1440" w:right="1440" w:bottom="1440" w:left="1440" w:header="720" w:footer="720" w:gutter="0"/>
          <w:cols w:space="720"/>
          <w:docGrid w:linePitch="360"/>
        </w:sectPr>
      </w:pPr>
    </w:p>
    <w:p w14:paraId="75D5F45C" w14:textId="2C0C5DE4" w:rsidR="007D5F6E" w:rsidRPr="007E30FD" w:rsidRDefault="007D5F6E" w:rsidP="00362333">
      <w:pPr>
        <w:jc w:val="both"/>
        <w:rPr>
          <w:sz w:val="20"/>
          <w:szCs w:val="20"/>
        </w:rPr>
      </w:pPr>
    </w:p>
    <w:p w14:paraId="717AC007" w14:textId="0D25C255" w:rsidR="007D5F6E" w:rsidRPr="007E30FD" w:rsidRDefault="007D5F6E" w:rsidP="00362333">
      <w:pPr>
        <w:jc w:val="both"/>
        <w:rPr>
          <w:sz w:val="20"/>
          <w:szCs w:val="20"/>
        </w:rPr>
      </w:pPr>
    </w:p>
    <w:p w14:paraId="7C9CFF08" w14:textId="2DF0D30A" w:rsidR="007D5F6E" w:rsidRPr="007E30FD" w:rsidRDefault="007D5F6E" w:rsidP="00362333">
      <w:pPr>
        <w:jc w:val="both"/>
        <w:rPr>
          <w:sz w:val="20"/>
          <w:szCs w:val="20"/>
        </w:rPr>
      </w:pPr>
    </w:p>
    <w:p w14:paraId="0ADCE74D" w14:textId="57A21F15" w:rsidR="007D5F6E" w:rsidRPr="007E30FD" w:rsidRDefault="007D5F6E" w:rsidP="00362333">
      <w:pPr>
        <w:jc w:val="both"/>
        <w:rPr>
          <w:sz w:val="20"/>
          <w:szCs w:val="20"/>
        </w:rPr>
      </w:pPr>
    </w:p>
    <w:p w14:paraId="018F459E" w14:textId="706E81D5" w:rsidR="007D5F6E" w:rsidRPr="007E30FD" w:rsidRDefault="007D5F6E" w:rsidP="00362333">
      <w:pPr>
        <w:jc w:val="both"/>
        <w:rPr>
          <w:sz w:val="20"/>
          <w:szCs w:val="20"/>
        </w:rPr>
      </w:pPr>
    </w:p>
    <w:p w14:paraId="5A77B480" w14:textId="3D547C13" w:rsidR="007D5F6E" w:rsidRPr="007E30FD" w:rsidRDefault="007D5F6E" w:rsidP="00362333">
      <w:pPr>
        <w:jc w:val="both"/>
        <w:rPr>
          <w:sz w:val="20"/>
          <w:szCs w:val="20"/>
        </w:rPr>
      </w:pPr>
    </w:p>
    <w:p w14:paraId="6D28BC1E" w14:textId="4EC5B539" w:rsidR="007D5F6E" w:rsidRPr="007E30FD" w:rsidRDefault="007D5F6E" w:rsidP="00362333">
      <w:pPr>
        <w:jc w:val="both"/>
        <w:rPr>
          <w:sz w:val="20"/>
          <w:szCs w:val="20"/>
        </w:rPr>
      </w:pPr>
    </w:p>
    <w:p w14:paraId="1EA5DBD5" w14:textId="77777777" w:rsidR="007D5F6E" w:rsidRPr="007E30FD" w:rsidRDefault="007D5F6E" w:rsidP="007D5F6E">
      <w:pPr>
        <w:jc w:val="both"/>
        <w:rPr>
          <w:sz w:val="20"/>
          <w:szCs w:val="20"/>
        </w:rPr>
      </w:pPr>
    </w:p>
    <w:p w14:paraId="11C61BF5" w14:textId="77777777" w:rsidR="007D5F6E" w:rsidRPr="007E30FD" w:rsidRDefault="007D5F6E" w:rsidP="00362333">
      <w:pPr>
        <w:jc w:val="both"/>
        <w:rPr>
          <w:sz w:val="20"/>
          <w:szCs w:val="20"/>
        </w:rPr>
      </w:pPr>
    </w:p>
    <w:sectPr w:rsidR="007D5F6E" w:rsidRPr="007E30FD" w:rsidSect="00C306D1">
      <w:headerReference w:type="default" r:id="rId10"/>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409BC" w14:textId="77777777" w:rsidR="00536FFF" w:rsidRDefault="00536FFF">
      <w:r>
        <w:separator/>
      </w:r>
    </w:p>
  </w:endnote>
  <w:endnote w:type="continuationSeparator" w:id="0">
    <w:p w14:paraId="4A930F21" w14:textId="77777777" w:rsidR="00536FFF" w:rsidRDefault="0053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A5BE0" w14:textId="77777777" w:rsidR="00536FFF" w:rsidRDefault="00536FFF">
      <w:r>
        <w:separator/>
      </w:r>
    </w:p>
  </w:footnote>
  <w:footnote w:type="continuationSeparator" w:id="0">
    <w:p w14:paraId="5ED2957E" w14:textId="77777777" w:rsidR="00536FFF" w:rsidRDefault="00536FFF">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09B2A28"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4FE5"/>
    <w:multiLevelType w:val="hybridMultilevel"/>
    <w:tmpl w:val="92184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761D2"/>
    <w:multiLevelType w:val="hybridMultilevel"/>
    <w:tmpl w:val="90DA6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882834"/>
    <w:multiLevelType w:val="multilevel"/>
    <w:tmpl w:val="FA9A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B95A8D"/>
    <w:multiLevelType w:val="hybridMultilevel"/>
    <w:tmpl w:val="1512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DD185E"/>
    <w:multiLevelType w:val="hybridMultilevel"/>
    <w:tmpl w:val="E8F6EA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35326B73"/>
    <w:multiLevelType w:val="multilevel"/>
    <w:tmpl w:val="B7B42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71B05"/>
    <w:multiLevelType w:val="multilevel"/>
    <w:tmpl w:val="6234CC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0F6FA7"/>
    <w:multiLevelType w:val="hybridMultilevel"/>
    <w:tmpl w:val="E054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1411E"/>
    <w:multiLevelType w:val="hybridMultilevel"/>
    <w:tmpl w:val="ACAE3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3E4B46"/>
    <w:multiLevelType w:val="hybridMultilevel"/>
    <w:tmpl w:val="0B2A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47F55"/>
    <w:multiLevelType w:val="hybridMultilevel"/>
    <w:tmpl w:val="6A3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277E7"/>
    <w:multiLevelType w:val="multilevel"/>
    <w:tmpl w:val="3EDE208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7280F84"/>
    <w:multiLevelType w:val="hybridMultilevel"/>
    <w:tmpl w:val="F1DE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66A3E"/>
    <w:multiLevelType w:val="hybridMultilevel"/>
    <w:tmpl w:val="19A4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2"/>
  </w:num>
  <w:num w:numId="5">
    <w:abstractNumId w:val="10"/>
  </w:num>
  <w:num w:numId="6">
    <w:abstractNumId w:val="7"/>
  </w:num>
  <w:num w:numId="7">
    <w:abstractNumId w:val="14"/>
  </w:num>
  <w:num w:numId="8">
    <w:abstractNumId w:val="5"/>
  </w:num>
  <w:num w:numId="9">
    <w:abstractNumId w:val="1"/>
  </w:num>
  <w:num w:numId="10">
    <w:abstractNumId w:val="17"/>
  </w:num>
  <w:num w:numId="11">
    <w:abstractNumId w:val="6"/>
  </w:num>
  <w:num w:numId="12">
    <w:abstractNumId w:val="19"/>
  </w:num>
  <w:num w:numId="13">
    <w:abstractNumId w:val="16"/>
  </w:num>
  <w:num w:numId="14">
    <w:abstractNumId w:val="13"/>
  </w:num>
  <w:num w:numId="15">
    <w:abstractNumId w:val="11"/>
  </w:num>
  <w:num w:numId="16">
    <w:abstractNumId w:val="20"/>
  </w:num>
  <w:num w:numId="17">
    <w:abstractNumId w:val="0"/>
  </w:num>
  <w:num w:numId="18">
    <w:abstractNumId w:val="3"/>
  </w:num>
  <w:num w:numId="19">
    <w:abstractNumId w:val="18"/>
  </w:num>
  <w:num w:numId="20">
    <w:abstractNumId w:val="4"/>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2szAFUuaGRuYWBko6SsGpxcWZ+XkgBYa1AD0BGZssAAAA"/>
  </w:docVars>
  <w:rsids>
    <w:rsidRoot w:val="00031E30"/>
    <w:rsid w:val="00005A4F"/>
    <w:rsid w:val="00005E17"/>
    <w:rsid w:val="00010ABA"/>
    <w:rsid w:val="00016047"/>
    <w:rsid w:val="0002079B"/>
    <w:rsid w:val="000209AC"/>
    <w:rsid w:val="000249A3"/>
    <w:rsid w:val="0003111C"/>
    <w:rsid w:val="00031578"/>
    <w:rsid w:val="00031E30"/>
    <w:rsid w:val="00032B19"/>
    <w:rsid w:val="00033905"/>
    <w:rsid w:val="00035BBE"/>
    <w:rsid w:val="0004051A"/>
    <w:rsid w:val="00045A8C"/>
    <w:rsid w:val="000515F3"/>
    <w:rsid w:val="000600EA"/>
    <w:rsid w:val="00064CCE"/>
    <w:rsid w:val="00064D1D"/>
    <w:rsid w:val="00070D83"/>
    <w:rsid w:val="00074EE9"/>
    <w:rsid w:val="00082286"/>
    <w:rsid w:val="0008702C"/>
    <w:rsid w:val="000926CC"/>
    <w:rsid w:val="00092BC6"/>
    <w:rsid w:val="000A0DE7"/>
    <w:rsid w:val="000A186F"/>
    <w:rsid w:val="000A4667"/>
    <w:rsid w:val="000A5B8B"/>
    <w:rsid w:val="000B16DA"/>
    <w:rsid w:val="000B4F63"/>
    <w:rsid w:val="000B64E9"/>
    <w:rsid w:val="000C29AE"/>
    <w:rsid w:val="000C4670"/>
    <w:rsid w:val="000C6403"/>
    <w:rsid w:val="000D12D8"/>
    <w:rsid w:val="000D1649"/>
    <w:rsid w:val="000D34C1"/>
    <w:rsid w:val="000D52ED"/>
    <w:rsid w:val="000D5A73"/>
    <w:rsid w:val="000E4BA3"/>
    <w:rsid w:val="000E695D"/>
    <w:rsid w:val="000E6D82"/>
    <w:rsid w:val="000F152B"/>
    <w:rsid w:val="000F353F"/>
    <w:rsid w:val="000F474F"/>
    <w:rsid w:val="000F4D21"/>
    <w:rsid w:val="000F5AB4"/>
    <w:rsid w:val="000F622B"/>
    <w:rsid w:val="000F75D7"/>
    <w:rsid w:val="001010FE"/>
    <w:rsid w:val="00101304"/>
    <w:rsid w:val="00104A37"/>
    <w:rsid w:val="00110F7F"/>
    <w:rsid w:val="0011142F"/>
    <w:rsid w:val="0011169C"/>
    <w:rsid w:val="0011249C"/>
    <w:rsid w:val="00117316"/>
    <w:rsid w:val="00117D09"/>
    <w:rsid w:val="00127E4C"/>
    <w:rsid w:val="00130D62"/>
    <w:rsid w:val="00132183"/>
    <w:rsid w:val="00133A31"/>
    <w:rsid w:val="001368CD"/>
    <w:rsid w:val="0013769A"/>
    <w:rsid w:val="0014340D"/>
    <w:rsid w:val="0014367E"/>
    <w:rsid w:val="001464A6"/>
    <w:rsid w:val="0015279F"/>
    <w:rsid w:val="00157031"/>
    <w:rsid w:val="00157DEF"/>
    <w:rsid w:val="0016529F"/>
    <w:rsid w:val="00166B33"/>
    <w:rsid w:val="00167EBC"/>
    <w:rsid w:val="00172B4A"/>
    <w:rsid w:val="001766DD"/>
    <w:rsid w:val="00180690"/>
    <w:rsid w:val="00180A5C"/>
    <w:rsid w:val="0018276E"/>
    <w:rsid w:val="00185599"/>
    <w:rsid w:val="001933A6"/>
    <w:rsid w:val="00193A51"/>
    <w:rsid w:val="0019630B"/>
    <w:rsid w:val="00197FB7"/>
    <w:rsid w:val="001A4B5C"/>
    <w:rsid w:val="001B1882"/>
    <w:rsid w:val="001C10B6"/>
    <w:rsid w:val="001C2DC7"/>
    <w:rsid w:val="001C3508"/>
    <w:rsid w:val="001C40B2"/>
    <w:rsid w:val="001C5403"/>
    <w:rsid w:val="001D17AA"/>
    <w:rsid w:val="001D5397"/>
    <w:rsid w:val="001D662B"/>
    <w:rsid w:val="001E545E"/>
    <w:rsid w:val="001E5E00"/>
    <w:rsid w:val="001E5FFB"/>
    <w:rsid w:val="001F1185"/>
    <w:rsid w:val="001F4E0C"/>
    <w:rsid w:val="001F6A78"/>
    <w:rsid w:val="00205E2F"/>
    <w:rsid w:val="00206366"/>
    <w:rsid w:val="00210830"/>
    <w:rsid w:val="00210FBC"/>
    <w:rsid w:val="00213DE9"/>
    <w:rsid w:val="00214453"/>
    <w:rsid w:val="002146F1"/>
    <w:rsid w:val="002236C0"/>
    <w:rsid w:val="00227651"/>
    <w:rsid w:val="00231080"/>
    <w:rsid w:val="00232B85"/>
    <w:rsid w:val="00233245"/>
    <w:rsid w:val="00233849"/>
    <w:rsid w:val="00233BC6"/>
    <w:rsid w:val="00247285"/>
    <w:rsid w:val="00251DC3"/>
    <w:rsid w:val="00254B72"/>
    <w:rsid w:val="002627B9"/>
    <w:rsid w:val="00264883"/>
    <w:rsid w:val="00267685"/>
    <w:rsid w:val="00282292"/>
    <w:rsid w:val="00283972"/>
    <w:rsid w:val="00283E5B"/>
    <w:rsid w:val="002A43EA"/>
    <w:rsid w:val="002B2644"/>
    <w:rsid w:val="002C2763"/>
    <w:rsid w:val="002C3CE9"/>
    <w:rsid w:val="002C4D22"/>
    <w:rsid w:val="002D3429"/>
    <w:rsid w:val="002D6664"/>
    <w:rsid w:val="002F3A34"/>
    <w:rsid w:val="002F69F1"/>
    <w:rsid w:val="002F740C"/>
    <w:rsid w:val="003008ED"/>
    <w:rsid w:val="0030429A"/>
    <w:rsid w:val="00304782"/>
    <w:rsid w:val="003051E8"/>
    <w:rsid w:val="00305A6B"/>
    <w:rsid w:val="00322CE9"/>
    <w:rsid w:val="0032563A"/>
    <w:rsid w:val="003258FF"/>
    <w:rsid w:val="003326DD"/>
    <w:rsid w:val="00333F94"/>
    <w:rsid w:val="003343C0"/>
    <w:rsid w:val="00334832"/>
    <w:rsid w:val="00337CBA"/>
    <w:rsid w:val="00341A00"/>
    <w:rsid w:val="00343575"/>
    <w:rsid w:val="00344DB2"/>
    <w:rsid w:val="0034528C"/>
    <w:rsid w:val="003508DE"/>
    <w:rsid w:val="00361207"/>
    <w:rsid w:val="00362333"/>
    <w:rsid w:val="00363708"/>
    <w:rsid w:val="00367B1B"/>
    <w:rsid w:val="00373B81"/>
    <w:rsid w:val="003750F4"/>
    <w:rsid w:val="003772A1"/>
    <w:rsid w:val="00382774"/>
    <w:rsid w:val="0038324D"/>
    <w:rsid w:val="00383F25"/>
    <w:rsid w:val="00385112"/>
    <w:rsid w:val="00390266"/>
    <w:rsid w:val="003907CF"/>
    <w:rsid w:val="003921B1"/>
    <w:rsid w:val="0039293F"/>
    <w:rsid w:val="003936E5"/>
    <w:rsid w:val="00393D47"/>
    <w:rsid w:val="003A04E9"/>
    <w:rsid w:val="003A2004"/>
    <w:rsid w:val="003A20D2"/>
    <w:rsid w:val="003A6B8B"/>
    <w:rsid w:val="003B177A"/>
    <w:rsid w:val="003B6B1E"/>
    <w:rsid w:val="003D15D3"/>
    <w:rsid w:val="003D1824"/>
    <w:rsid w:val="003D3B93"/>
    <w:rsid w:val="003E11C0"/>
    <w:rsid w:val="003E14BD"/>
    <w:rsid w:val="003E27DF"/>
    <w:rsid w:val="003E3D30"/>
    <w:rsid w:val="003E7045"/>
    <w:rsid w:val="003E7ACA"/>
    <w:rsid w:val="003F0416"/>
    <w:rsid w:val="003F1F0D"/>
    <w:rsid w:val="00402836"/>
    <w:rsid w:val="00404383"/>
    <w:rsid w:val="00410411"/>
    <w:rsid w:val="0041275F"/>
    <w:rsid w:val="00415803"/>
    <w:rsid w:val="00416CC0"/>
    <w:rsid w:val="00425C37"/>
    <w:rsid w:val="0042614C"/>
    <w:rsid w:val="004301CB"/>
    <w:rsid w:val="00432B5B"/>
    <w:rsid w:val="0043705F"/>
    <w:rsid w:val="00441A67"/>
    <w:rsid w:val="004505F3"/>
    <w:rsid w:val="0045169A"/>
    <w:rsid w:val="00452175"/>
    <w:rsid w:val="004526A4"/>
    <w:rsid w:val="004531D5"/>
    <w:rsid w:val="00457D31"/>
    <w:rsid w:val="00460BB0"/>
    <w:rsid w:val="00463C16"/>
    <w:rsid w:val="00464514"/>
    <w:rsid w:val="00467C54"/>
    <w:rsid w:val="004728AE"/>
    <w:rsid w:val="00476AA4"/>
    <w:rsid w:val="0048197B"/>
    <w:rsid w:val="00486426"/>
    <w:rsid w:val="0048663B"/>
    <w:rsid w:val="00487399"/>
    <w:rsid w:val="004877E0"/>
    <w:rsid w:val="0049359F"/>
    <w:rsid w:val="004A2246"/>
    <w:rsid w:val="004A2856"/>
    <w:rsid w:val="004A29AF"/>
    <w:rsid w:val="004A7A58"/>
    <w:rsid w:val="004B17ED"/>
    <w:rsid w:val="004B5C18"/>
    <w:rsid w:val="004B7F95"/>
    <w:rsid w:val="004C2357"/>
    <w:rsid w:val="004C6078"/>
    <w:rsid w:val="004C6F91"/>
    <w:rsid w:val="004D13D4"/>
    <w:rsid w:val="004D333F"/>
    <w:rsid w:val="004E376B"/>
    <w:rsid w:val="004F0B75"/>
    <w:rsid w:val="005007F7"/>
    <w:rsid w:val="0050623E"/>
    <w:rsid w:val="00513645"/>
    <w:rsid w:val="005208C5"/>
    <w:rsid w:val="00522706"/>
    <w:rsid w:val="00524493"/>
    <w:rsid w:val="00527BC8"/>
    <w:rsid w:val="00532AB5"/>
    <w:rsid w:val="0053366E"/>
    <w:rsid w:val="00536FFF"/>
    <w:rsid w:val="00540D68"/>
    <w:rsid w:val="0054405D"/>
    <w:rsid w:val="00544F87"/>
    <w:rsid w:val="0054689B"/>
    <w:rsid w:val="00552152"/>
    <w:rsid w:val="00554FDF"/>
    <w:rsid w:val="005564B3"/>
    <w:rsid w:val="00556723"/>
    <w:rsid w:val="00565747"/>
    <w:rsid w:val="00565978"/>
    <w:rsid w:val="00565F20"/>
    <w:rsid w:val="00567EAA"/>
    <w:rsid w:val="00572CA4"/>
    <w:rsid w:val="0058123D"/>
    <w:rsid w:val="0058569E"/>
    <w:rsid w:val="005857A8"/>
    <w:rsid w:val="005876C0"/>
    <w:rsid w:val="00587E41"/>
    <w:rsid w:val="0059114A"/>
    <w:rsid w:val="00596735"/>
    <w:rsid w:val="005972A3"/>
    <w:rsid w:val="00597E08"/>
    <w:rsid w:val="005A13EC"/>
    <w:rsid w:val="005A2040"/>
    <w:rsid w:val="005A401E"/>
    <w:rsid w:val="005A7085"/>
    <w:rsid w:val="005B27F4"/>
    <w:rsid w:val="005C0792"/>
    <w:rsid w:val="005C19DA"/>
    <w:rsid w:val="005C6139"/>
    <w:rsid w:val="005C78D7"/>
    <w:rsid w:val="005E2A9B"/>
    <w:rsid w:val="005E6116"/>
    <w:rsid w:val="005E63C7"/>
    <w:rsid w:val="005E7ADD"/>
    <w:rsid w:val="00603F45"/>
    <w:rsid w:val="00606F36"/>
    <w:rsid w:val="0061210D"/>
    <w:rsid w:val="006207AE"/>
    <w:rsid w:val="00623685"/>
    <w:rsid w:val="00626265"/>
    <w:rsid w:val="00626812"/>
    <w:rsid w:val="00626F14"/>
    <w:rsid w:val="0063475E"/>
    <w:rsid w:val="006349D7"/>
    <w:rsid w:val="00646FF8"/>
    <w:rsid w:val="006473E1"/>
    <w:rsid w:val="0064766B"/>
    <w:rsid w:val="00652341"/>
    <w:rsid w:val="00655A51"/>
    <w:rsid w:val="00655EA1"/>
    <w:rsid w:val="00657A20"/>
    <w:rsid w:val="00660AD8"/>
    <w:rsid w:val="00661503"/>
    <w:rsid w:val="0066185F"/>
    <w:rsid w:val="00662B39"/>
    <w:rsid w:val="00663970"/>
    <w:rsid w:val="0066428C"/>
    <w:rsid w:val="006732D2"/>
    <w:rsid w:val="006853BB"/>
    <w:rsid w:val="00685DB8"/>
    <w:rsid w:val="00686FB9"/>
    <w:rsid w:val="0069180F"/>
    <w:rsid w:val="00695A76"/>
    <w:rsid w:val="006A045D"/>
    <w:rsid w:val="006A2F28"/>
    <w:rsid w:val="006A402E"/>
    <w:rsid w:val="006A44F7"/>
    <w:rsid w:val="006B1FF0"/>
    <w:rsid w:val="006B2AFD"/>
    <w:rsid w:val="006B390A"/>
    <w:rsid w:val="006B5B1D"/>
    <w:rsid w:val="006B5C52"/>
    <w:rsid w:val="006C16C8"/>
    <w:rsid w:val="006C4068"/>
    <w:rsid w:val="006C67D0"/>
    <w:rsid w:val="006D09B0"/>
    <w:rsid w:val="006D3630"/>
    <w:rsid w:val="006E1AE8"/>
    <w:rsid w:val="006E1C3C"/>
    <w:rsid w:val="006E2B35"/>
    <w:rsid w:val="006E49A4"/>
    <w:rsid w:val="006F0C4E"/>
    <w:rsid w:val="006F1ED0"/>
    <w:rsid w:val="006F7678"/>
    <w:rsid w:val="00701090"/>
    <w:rsid w:val="007073FF"/>
    <w:rsid w:val="00711E80"/>
    <w:rsid w:val="00712BE3"/>
    <w:rsid w:val="00712CF5"/>
    <w:rsid w:val="00722899"/>
    <w:rsid w:val="00722E94"/>
    <w:rsid w:val="00724B13"/>
    <w:rsid w:val="007250DC"/>
    <w:rsid w:val="007250FD"/>
    <w:rsid w:val="007250FF"/>
    <w:rsid w:val="00725490"/>
    <w:rsid w:val="00730C79"/>
    <w:rsid w:val="0073312B"/>
    <w:rsid w:val="00733701"/>
    <w:rsid w:val="00736D5C"/>
    <w:rsid w:val="00740B73"/>
    <w:rsid w:val="00740D16"/>
    <w:rsid w:val="0074369F"/>
    <w:rsid w:val="00744F1B"/>
    <w:rsid w:val="0075061F"/>
    <w:rsid w:val="00751CE9"/>
    <w:rsid w:val="00753028"/>
    <w:rsid w:val="00760F07"/>
    <w:rsid w:val="007777DA"/>
    <w:rsid w:val="007855B0"/>
    <w:rsid w:val="00793905"/>
    <w:rsid w:val="007979C1"/>
    <w:rsid w:val="007A0604"/>
    <w:rsid w:val="007A0FAE"/>
    <w:rsid w:val="007A1D4B"/>
    <w:rsid w:val="007A25A6"/>
    <w:rsid w:val="007A4DD4"/>
    <w:rsid w:val="007A5DCC"/>
    <w:rsid w:val="007B5F66"/>
    <w:rsid w:val="007B7C09"/>
    <w:rsid w:val="007C379D"/>
    <w:rsid w:val="007D078D"/>
    <w:rsid w:val="007D157F"/>
    <w:rsid w:val="007D5660"/>
    <w:rsid w:val="007D5F6E"/>
    <w:rsid w:val="007D615B"/>
    <w:rsid w:val="007E15FA"/>
    <w:rsid w:val="007E30FD"/>
    <w:rsid w:val="007E3B65"/>
    <w:rsid w:val="007E6197"/>
    <w:rsid w:val="007E7B26"/>
    <w:rsid w:val="007F06AB"/>
    <w:rsid w:val="007F1C05"/>
    <w:rsid w:val="007F200E"/>
    <w:rsid w:val="007F2F3E"/>
    <w:rsid w:val="00807539"/>
    <w:rsid w:val="00812B7A"/>
    <w:rsid w:val="00823804"/>
    <w:rsid w:val="008269FC"/>
    <w:rsid w:val="008332A7"/>
    <w:rsid w:val="00842E2B"/>
    <w:rsid w:val="00845188"/>
    <w:rsid w:val="00850442"/>
    <w:rsid w:val="00851105"/>
    <w:rsid w:val="008537C1"/>
    <w:rsid w:val="00860703"/>
    <w:rsid w:val="00862E0B"/>
    <w:rsid w:val="00865585"/>
    <w:rsid w:val="00866F4E"/>
    <w:rsid w:val="0087290C"/>
    <w:rsid w:val="008736FE"/>
    <w:rsid w:val="00873995"/>
    <w:rsid w:val="008778C5"/>
    <w:rsid w:val="00880136"/>
    <w:rsid w:val="00881004"/>
    <w:rsid w:val="00881793"/>
    <w:rsid w:val="008823DD"/>
    <w:rsid w:val="00882802"/>
    <w:rsid w:val="00885186"/>
    <w:rsid w:val="0089049E"/>
    <w:rsid w:val="008917AE"/>
    <w:rsid w:val="00891FAF"/>
    <w:rsid w:val="0089702F"/>
    <w:rsid w:val="00897DF2"/>
    <w:rsid w:val="008A22A3"/>
    <w:rsid w:val="008A3731"/>
    <w:rsid w:val="008A43AC"/>
    <w:rsid w:val="008B0E54"/>
    <w:rsid w:val="008B2EEC"/>
    <w:rsid w:val="008B54FB"/>
    <w:rsid w:val="008D0E59"/>
    <w:rsid w:val="008E0C61"/>
    <w:rsid w:val="008F0866"/>
    <w:rsid w:val="008F2BE4"/>
    <w:rsid w:val="008F755B"/>
    <w:rsid w:val="008F7B7C"/>
    <w:rsid w:val="00902467"/>
    <w:rsid w:val="00902C20"/>
    <w:rsid w:val="00904535"/>
    <w:rsid w:val="00906B4F"/>
    <w:rsid w:val="00911544"/>
    <w:rsid w:val="00911C2C"/>
    <w:rsid w:val="0091284D"/>
    <w:rsid w:val="00914B5D"/>
    <w:rsid w:val="009155CE"/>
    <w:rsid w:val="00916FA6"/>
    <w:rsid w:val="00933CB6"/>
    <w:rsid w:val="00943D01"/>
    <w:rsid w:val="00945FE7"/>
    <w:rsid w:val="00956334"/>
    <w:rsid w:val="009619C3"/>
    <w:rsid w:val="009717F0"/>
    <w:rsid w:val="00972C07"/>
    <w:rsid w:val="0098078A"/>
    <w:rsid w:val="009808A6"/>
    <w:rsid w:val="00980EFC"/>
    <w:rsid w:val="009810DB"/>
    <w:rsid w:val="00983A4E"/>
    <w:rsid w:val="0098401C"/>
    <w:rsid w:val="00992BDB"/>
    <w:rsid w:val="00994170"/>
    <w:rsid w:val="009A22FF"/>
    <w:rsid w:val="009B65C0"/>
    <w:rsid w:val="009C242F"/>
    <w:rsid w:val="009D0398"/>
    <w:rsid w:val="009D0FE8"/>
    <w:rsid w:val="009D1220"/>
    <w:rsid w:val="009D4EEE"/>
    <w:rsid w:val="009D7CAD"/>
    <w:rsid w:val="009D7D04"/>
    <w:rsid w:val="009E2C45"/>
    <w:rsid w:val="009E33E1"/>
    <w:rsid w:val="009F1B60"/>
    <w:rsid w:val="009F20D1"/>
    <w:rsid w:val="009F302A"/>
    <w:rsid w:val="00A012CF"/>
    <w:rsid w:val="00A055D6"/>
    <w:rsid w:val="00A06CA8"/>
    <w:rsid w:val="00A11DCF"/>
    <w:rsid w:val="00A14CC2"/>
    <w:rsid w:val="00A2123C"/>
    <w:rsid w:val="00A22AF6"/>
    <w:rsid w:val="00A25169"/>
    <w:rsid w:val="00A25BFC"/>
    <w:rsid w:val="00A323D2"/>
    <w:rsid w:val="00A32C5E"/>
    <w:rsid w:val="00A37CBB"/>
    <w:rsid w:val="00A40ACE"/>
    <w:rsid w:val="00A40FBE"/>
    <w:rsid w:val="00A43612"/>
    <w:rsid w:val="00A44A9A"/>
    <w:rsid w:val="00A509BD"/>
    <w:rsid w:val="00A50B2E"/>
    <w:rsid w:val="00A51425"/>
    <w:rsid w:val="00A530CD"/>
    <w:rsid w:val="00A53937"/>
    <w:rsid w:val="00A6451A"/>
    <w:rsid w:val="00A66AD0"/>
    <w:rsid w:val="00A75013"/>
    <w:rsid w:val="00A76CEA"/>
    <w:rsid w:val="00A8048B"/>
    <w:rsid w:val="00A80FCC"/>
    <w:rsid w:val="00A816BE"/>
    <w:rsid w:val="00A84D4E"/>
    <w:rsid w:val="00A86340"/>
    <w:rsid w:val="00A866E5"/>
    <w:rsid w:val="00A87A83"/>
    <w:rsid w:val="00A9080E"/>
    <w:rsid w:val="00A92874"/>
    <w:rsid w:val="00A92992"/>
    <w:rsid w:val="00A943DB"/>
    <w:rsid w:val="00A9672B"/>
    <w:rsid w:val="00A96F0A"/>
    <w:rsid w:val="00AA2F22"/>
    <w:rsid w:val="00AB48E7"/>
    <w:rsid w:val="00AB6F56"/>
    <w:rsid w:val="00AB77E8"/>
    <w:rsid w:val="00AC457E"/>
    <w:rsid w:val="00AC4DA6"/>
    <w:rsid w:val="00AD0832"/>
    <w:rsid w:val="00AD34CC"/>
    <w:rsid w:val="00AD6F5D"/>
    <w:rsid w:val="00AF0D2A"/>
    <w:rsid w:val="00AF5C12"/>
    <w:rsid w:val="00B010BD"/>
    <w:rsid w:val="00B029E2"/>
    <w:rsid w:val="00B04D86"/>
    <w:rsid w:val="00B05396"/>
    <w:rsid w:val="00B06559"/>
    <w:rsid w:val="00B1579A"/>
    <w:rsid w:val="00B2627B"/>
    <w:rsid w:val="00B2737C"/>
    <w:rsid w:val="00B27A20"/>
    <w:rsid w:val="00B27DC4"/>
    <w:rsid w:val="00B30D4E"/>
    <w:rsid w:val="00B3255F"/>
    <w:rsid w:val="00B349A0"/>
    <w:rsid w:val="00B37C58"/>
    <w:rsid w:val="00B47E46"/>
    <w:rsid w:val="00B532D2"/>
    <w:rsid w:val="00B637DA"/>
    <w:rsid w:val="00B64D96"/>
    <w:rsid w:val="00B72530"/>
    <w:rsid w:val="00B76EAA"/>
    <w:rsid w:val="00B7782D"/>
    <w:rsid w:val="00B821C2"/>
    <w:rsid w:val="00B91155"/>
    <w:rsid w:val="00B91C54"/>
    <w:rsid w:val="00B92BBF"/>
    <w:rsid w:val="00B95421"/>
    <w:rsid w:val="00B95CCF"/>
    <w:rsid w:val="00B968E6"/>
    <w:rsid w:val="00B9788C"/>
    <w:rsid w:val="00B97D12"/>
    <w:rsid w:val="00BA6CF4"/>
    <w:rsid w:val="00BB0E12"/>
    <w:rsid w:val="00BB1FDD"/>
    <w:rsid w:val="00BB21A8"/>
    <w:rsid w:val="00BB7D37"/>
    <w:rsid w:val="00BC2607"/>
    <w:rsid w:val="00BC4975"/>
    <w:rsid w:val="00BC56A2"/>
    <w:rsid w:val="00BC6B35"/>
    <w:rsid w:val="00BC7D81"/>
    <w:rsid w:val="00BD284C"/>
    <w:rsid w:val="00BD4C46"/>
    <w:rsid w:val="00BD5FFB"/>
    <w:rsid w:val="00BD63DB"/>
    <w:rsid w:val="00BD6867"/>
    <w:rsid w:val="00BD6D03"/>
    <w:rsid w:val="00BD7550"/>
    <w:rsid w:val="00BD7E6F"/>
    <w:rsid w:val="00BE0373"/>
    <w:rsid w:val="00BE0882"/>
    <w:rsid w:val="00BE36E4"/>
    <w:rsid w:val="00BE5A91"/>
    <w:rsid w:val="00BE6CDB"/>
    <w:rsid w:val="00BF071F"/>
    <w:rsid w:val="00BF6CE2"/>
    <w:rsid w:val="00C00058"/>
    <w:rsid w:val="00C03B3C"/>
    <w:rsid w:val="00C06BCB"/>
    <w:rsid w:val="00C15C1B"/>
    <w:rsid w:val="00C15C4C"/>
    <w:rsid w:val="00C204B2"/>
    <w:rsid w:val="00C20D4D"/>
    <w:rsid w:val="00C25EB8"/>
    <w:rsid w:val="00C2710F"/>
    <w:rsid w:val="00C27773"/>
    <w:rsid w:val="00C306D1"/>
    <w:rsid w:val="00C31F14"/>
    <w:rsid w:val="00C32607"/>
    <w:rsid w:val="00C40567"/>
    <w:rsid w:val="00C452D3"/>
    <w:rsid w:val="00C51773"/>
    <w:rsid w:val="00C56B01"/>
    <w:rsid w:val="00C6005F"/>
    <w:rsid w:val="00C6082B"/>
    <w:rsid w:val="00C61BC9"/>
    <w:rsid w:val="00C62A5A"/>
    <w:rsid w:val="00C62B37"/>
    <w:rsid w:val="00C66A6D"/>
    <w:rsid w:val="00C66BC0"/>
    <w:rsid w:val="00C670E0"/>
    <w:rsid w:val="00C67602"/>
    <w:rsid w:val="00C705ED"/>
    <w:rsid w:val="00C71F2C"/>
    <w:rsid w:val="00C72AA7"/>
    <w:rsid w:val="00C7453A"/>
    <w:rsid w:val="00C80D46"/>
    <w:rsid w:val="00C84D62"/>
    <w:rsid w:val="00C8638B"/>
    <w:rsid w:val="00C866AC"/>
    <w:rsid w:val="00C9250E"/>
    <w:rsid w:val="00C97AB8"/>
    <w:rsid w:val="00CA45C5"/>
    <w:rsid w:val="00CB3B5E"/>
    <w:rsid w:val="00CB5A22"/>
    <w:rsid w:val="00CB5CB0"/>
    <w:rsid w:val="00CC4DD8"/>
    <w:rsid w:val="00CD080C"/>
    <w:rsid w:val="00CD5B1E"/>
    <w:rsid w:val="00CE00E7"/>
    <w:rsid w:val="00CE164E"/>
    <w:rsid w:val="00CE4306"/>
    <w:rsid w:val="00CE5CBD"/>
    <w:rsid w:val="00CE6D5B"/>
    <w:rsid w:val="00CF2110"/>
    <w:rsid w:val="00CF55A8"/>
    <w:rsid w:val="00CF73B7"/>
    <w:rsid w:val="00CF77AF"/>
    <w:rsid w:val="00D0085F"/>
    <w:rsid w:val="00D152B5"/>
    <w:rsid w:val="00D17FBA"/>
    <w:rsid w:val="00D25315"/>
    <w:rsid w:val="00D257B9"/>
    <w:rsid w:val="00D30F59"/>
    <w:rsid w:val="00D369C5"/>
    <w:rsid w:val="00D4030F"/>
    <w:rsid w:val="00D41B81"/>
    <w:rsid w:val="00D42A30"/>
    <w:rsid w:val="00D43DFA"/>
    <w:rsid w:val="00D45261"/>
    <w:rsid w:val="00D51DCD"/>
    <w:rsid w:val="00D538AD"/>
    <w:rsid w:val="00D53ED6"/>
    <w:rsid w:val="00D657F0"/>
    <w:rsid w:val="00D72424"/>
    <w:rsid w:val="00D724AA"/>
    <w:rsid w:val="00D73B05"/>
    <w:rsid w:val="00D82FD4"/>
    <w:rsid w:val="00D870AA"/>
    <w:rsid w:val="00D915BF"/>
    <w:rsid w:val="00D937C4"/>
    <w:rsid w:val="00D96BDC"/>
    <w:rsid w:val="00DA17BD"/>
    <w:rsid w:val="00DA59EF"/>
    <w:rsid w:val="00DA7308"/>
    <w:rsid w:val="00DB6361"/>
    <w:rsid w:val="00DB78B2"/>
    <w:rsid w:val="00DD0477"/>
    <w:rsid w:val="00DD1FD3"/>
    <w:rsid w:val="00DD2E8A"/>
    <w:rsid w:val="00DD7D5F"/>
    <w:rsid w:val="00DE2224"/>
    <w:rsid w:val="00DE5DC6"/>
    <w:rsid w:val="00DE63F4"/>
    <w:rsid w:val="00DE7BE0"/>
    <w:rsid w:val="00DF067A"/>
    <w:rsid w:val="00DF1991"/>
    <w:rsid w:val="00DF2E62"/>
    <w:rsid w:val="00DF4CC5"/>
    <w:rsid w:val="00DF761B"/>
    <w:rsid w:val="00E025AB"/>
    <w:rsid w:val="00E0713D"/>
    <w:rsid w:val="00E10D3D"/>
    <w:rsid w:val="00E11B7E"/>
    <w:rsid w:val="00E11D64"/>
    <w:rsid w:val="00E13419"/>
    <w:rsid w:val="00E151B7"/>
    <w:rsid w:val="00E16612"/>
    <w:rsid w:val="00E22D4A"/>
    <w:rsid w:val="00E24379"/>
    <w:rsid w:val="00E24C91"/>
    <w:rsid w:val="00E26D30"/>
    <w:rsid w:val="00E32427"/>
    <w:rsid w:val="00E42183"/>
    <w:rsid w:val="00E44C96"/>
    <w:rsid w:val="00E45CC6"/>
    <w:rsid w:val="00E55167"/>
    <w:rsid w:val="00E56552"/>
    <w:rsid w:val="00E60B24"/>
    <w:rsid w:val="00E70939"/>
    <w:rsid w:val="00E772FB"/>
    <w:rsid w:val="00E8092A"/>
    <w:rsid w:val="00E81F7A"/>
    <w:rsid w:val="00E8630A"/>
    <w:rsid w:val="00E8697A"/>
    <w:rsid w:val="00E93462"/>
    <w:rsid w:val="00E9746A"/>
    <w:rsid w:val="00EA2C81"/>
    <w:rsid w:val="00EA4940"/>
    <w:rsid w:val="00EA6C9D"/>
    <w:rsid w:val="00EA7399"/>
    <w:rsid w:val="00EB4999"/>
    <w:rsid w:val="00EB4C02"/>
    <w:rsid w:val="00EB53B8"/>
    <w:rsid w:val="00EC148D"/>
    <w:rsid w:val="00EC23B8"/>
    <w:rsid w:val="00EC44F9"/>
    <w:rsid w:val="00EC7DCC"/>
    <w:rsid w:val="00EC7E86"/>
    <w:rsid w:val="00ED661A"/>
    <w:rsid w:val="00ED69E9"/>
    <w:rsid w:val="00ED7B90"/>
    <w:rsid w:val="00ED7CCC"/>
    <w:rsid w:val="00EE05B1"/>
    <w:rsid w:val="00EE0A5F"/>
    <w:rsid w:val="00EE0E7A"/>
    <w:rsid w:val="00EE0F9B"/>
    <w:rsid w:val="00EF33A5"/>
    <w:rsid w:val="00EF6570"/>
    <w:rsid w:val="00F01438"/>
    <w:rsid w:val="00F0251A"/>
    <w:rsid w:val="00F07575"/>
    <w:rsid w:val="00F101D7"/>
    <w:rsid w:val="00F11624"/>
    <w:rsid w:val="00F12564"/>
    <w:rsid w:val="00F13A6F"/>
    <w:rsid w:val="00F162D5"/>
    <w:rsid w:val="00F22194"/>
    <w:rsid w:val="00F3054E"/>
    <w:rsid w:val="00F307EC"/>
    <w:rsid w:val="00F32C53"/>
    <w:rsid w:val="00F36FDA"/>
    <w:rsid w:val="00F375CC"/>
    <w:rsid w:val="00F4412B"/>
    <w:rsid w:val="00F455F2"/>
    <w:rsid w:val="00F47D9E"/>
    <w:rsid w:val="00F51582"/>
    <w:rsid w:val="00F54E88"/>
    <w:rsid w:val="00F579F2"/>
    <w:rsid w:val="00F647A8"/>
    <w:rsid w:val="00F64A90"/>
    <w:rsid w:val="00F66766"/>
    <w:rsid w:val="00F7314F"/>
    <w:rsid w:val="00F731F6"/>
    <w:rsid w:val="00F80B63"/>
    <w:rsid w:val="00F841A0"/>
    <w:rsid w:val="00FA7FEC"/>
    <w:rsid w:val="00FB692B"/>
    <w:rsid w:val="00FB6CC7"/>
    <w:rsid w:val="00FC12B7"/>
    <w:rsid w:val="00FC24CC"/>
    <w:rsid w:val="00FC50CB"/>
    <w:rsid w:val="00FD1C0F"/>
    <w:rsid w:val="00FD3E7A"/>
    <w:rsid w:val="00FD4718"/>
    <w:rsid w:val="00FE386F"/>
    <w:rsid w:val="00FE3FB1"/>
    <w:rsid w:val="00FE408D"/>
    <w:rsid w:val="00FF049E"/>
    <w:rsid w:val="00FF19AF"/>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uiPriority w:val="99"/>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3374-EEEA-45C5-9FF0-65E0F37C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Sinthia Mirza</cp:lastModifiedBy>
  <cp:revision>3</cp:revision>
  <cp:lastPrinted>2017-11-14T10:25:00Z</cp:lastPrinted>
  <dcterms:created xsi:type="dcterms:W3CDTF">2021-12-01T02:35:00Z</dcterms:created>
  <dcterms:modified xsi:type="dcterms:W3CDTF">2021-12-01T13:44:00Z</dcterms:modified>
</cp:coreProperties>
</file>