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2DDCC" w14:textId="77777777" w:rsidR="00B34FD1" w:rsidRPr="00EA2810" w:rsidRDefault="00B34FD1" w:rsidP="00340350">
      <w:pPr>
        <w:pStyle w:val="Title"/>
        <w:tabs>
          <w:tab w:val="left" w:pos="2070"/>
        </w:tabs>
        <w:jc w:val="both"/>
        <w:rPr>
          <w:rFonts w:cs="Arial"/>
          <w:sz w:val="20"/>
          <w:szCs w:val="20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7290"/>
      </w:tblGrid>
      <w:tr w:rsidR="00B466A4" w:rsidRPr="00EA2810" w14:paraId="218C30AB" w14:textId="77777777">
        <w:trPr>
          <w:cantSplit/>
          <w:trHeight w:val="1485"/>
        </w:trPr>
        <w:tc>
          <w:tcPr>
            <w:tcW w:w="1458" w:type="dxa"/>
            <w:shd w:val="clear" w:color="auto" w:fill="FFFFFF"/>
            <w:vAlign w:val="center"/>
          </w:tcPr>
          <w:p w14:paraId="38A3B686" w14:textId="77777777" w:rsidR="00B466A4" w:rsidRPr="00EA2810" w:rsidRDefault="000E0266" w:rsidP="00340350">
            <w:pPr>
              <w:jc w:val="both"/>
              <w:rPr>
                <w:rFonts w:cs="Arial"/>
                <w:b/>
                <w:color w:val="FF0000"/>
                <w:szCs w:val="20"/>
              </w:rPr>
            </w:pPr>
            <w:r w:rsidRPr="00EA2810">
              <w:rPr>
                <w:rFonts w:cs="Arial"/>
                <w:noProof/>
                <w:szCs w:val="20"/>
              </w:rPr>
              <w:drawing>
                <wp:inline distT="0" distB="0" distL="0" distR="0" wp14:anchorId="06B71F95" wp14:editId="10239DD1">
                  <wp:extent cx="752475" cy="864785"/>
                  <wp:effectExtent l="0" t="0" r="0" b="0"/>
                  <wp:docPr id="1" name="Picture 3" descr="C:\Users\rnaveed\AppData\Local\Microsoft\Windows\Temporary Internet Files\Content.IE5\8RXOBJ5Q\unice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naveed\AppData\Local\Microsoft\Windows\Temporary Internet Files\Content.IE5\8RXOBJ5Q\unice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855" cy="8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shd w:val="clear" w:color="auto" w:fill="FFFFFF"/>
          </w:tcPr>
          <w:p w14:paraId="7B9DFD3B" w14:textId="77777777" w:rsidR="00B466A4" w:rsidRPr="00EA2810" w:rsidRDefault="00B466A4" w:rsidP="00340350">
            <w:pPr>
              <w:jc w:val="both"/>
              <w:rPr>
                <w:rFonts w:cs="Arial"/>
                <w:b/>
                <w:szCs w:val="20"/>
              </w:rPr>
            </w:pPr>
          </w:p>
          <w:p w14:paraId="7708B65E" w14:textId="77777777" w:rsidR="00B466A4" w:rsidRPr="00EA2810" w:rsidRDefault="00B466A4" w:rsidP="00340350">
            <w:pPr>
              <w:jc w:val="both"/>
              <w:rPr>
                <w:rFonts w:cs="Arial"/>
                <w:b/>
                <w:szCs w:val="20"/>
              </w:rPr>
            </w:pPr>
          </w:p>
          <w:p w14:paraId="26E038A7" w14:textId="77777777" w:rsidR="00B466A4" w:rsidRPr="00EA2810" w:rsidRDefault="00B466A4" w:rsidP="00340350">
            <w:pPr>
              <w:jc w:val="both"/>
              <w:rPr>
                <w:rFonts w:cs="Arial"/>
                <w:b/>
                <w:szCs w:val="20"/>
              </w:rPr>
            </w:pPr>
            <w:r w:rsidRPr="00EA2810">
              <w:rPr>
                <w:rFonts w:cs="Arial"/>
                <w:b/>
                <w:szCs w:val="20"/>
              </w:rPr>
              <w:t>UNITED NATIONS CHILDREN’S FUND</w:t>
            </w:r>
          </w:p>
          <w:p w14:paraId="02EA1EA9" w14:textId="77777777" w:rsidR="00B466A4" w:rsidRPr="00EA2810" w:rsidRDefault="00B466A4" w:rsidP="00340350">
            <w:pPr>
              <w:jc w:val="both"/>
              <w:rPr>
                <w:rFonts w:cs="Arial"/>
                <w:b/>
                <w:szCs w:val="20"/>
              </w:rPr>
            </w:pPr>
            <w:r w:rsidRPr="00EA2810">
              <w:rPr>
                <w:rFonts w:cs="Arial"/>
                <w:b/>
                <w:szCs w:val="20"/>
              </w:rPr>
              <w:t>JOB PROFILE</w:t>
            </w:r>
          </w:p>
          <w:p w14:paraId="6AA6F183" w14:textId="77777777" w:rsidR="00B466A4" w:rsidRPr="00EA2810" w:rsidRDefault="00B466A4" w:rsidP="00340350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1A33E731" w14:textId="77777777" w:rsidR="00B466A4" w:rsidRPr="00EA2810" w:rsidRDefault="00B466A4" w:rsidP="00340350">
      <w:pPr>
        <w:pStyle w:val="Title"/>
        <w:jc w:val="both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3"/>
        <w:gridCol w:w="4307"/>
      </w:tblGrid>
      <w:tr w:rsidR="00B466A4" w:rsidRPr="00EA2810" w14:paraId="3C5929E2" w14:textId="77777777">
        <w:tc>
          <w:tcPr>
            <w:tcW w:w="8856" w:type="dxa"/>
            <w:gridSpan w:val="2"/>
            <w:shd w:val="clear" w:color="auto" w:fill="E0E0E0"/>
          </w:tcPr>
          <w:p w14:paraId="5438F8D3" w14:textId="77777777" w:rsidR="00B466A4" w:rsidRPr="00EA2810" w:rsidRDefault="00B466A4" w:rsidP="00340350">
            <w:pPr>
              <w:jc w:val="both"/>
              <w:rPr>
                <w:rFonts w:cs="Arial"/>
                <w:szCs w:val="20"/>
              </w:rPr>
            </w:pPr>
          </w:p>
          <w:p w14:paraId="28AE8F12" w14:textId="77777777" w:rsidR="00B466A4" w:rsidRPr="00EA2810" w:rsidRDefault="00B466A4" w:rsidP="00340350">
            <w:pPr>
              <w:jc w:val="both"/>
              <w:rPr>
                <w:rFonts w:cs="Arial"/>
                <w:b/>
                <w:bCs/>
                <w:szCs w:val="20"/>
              </w:rPr>
            </w:pPr>
            <w:r w:rsidRPr="00EA2810">
              <w:rPr>
                <w:rFonts w:cs="Arial"/>
                <w:b/>
                <w:bCs/>
                <w:szCs w:val="20"/>
              </w:rPr>
              <w:t>I. Post Information</w:t>
            </w:r>
          </w:p>
          <w:p w14:paraId="4BB365E7" w14:textId="77777777" w:rsidR="00B466A4" w:rsidRPr="00EA2810" w:rsidRDefault="00B466A4" w:rsidP="00340350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</w:tr>
      <w:tr w:rsidR="00B466A4" w:rsidRPr="00EA2810" w14:paraId="12B730F6" w14:textId="77777777">
        <w:tc>
          <w:tcPr>
            <w:tcW w:w="4428" w:type="dxa"/>
          </w:tcPr>
          <w:p w14:paraId="43A88A35" w14:textId="77777777" w:rsidR="00B466A4" w:rsidRPr="00EA2810" w:rsidRDefault="00B466A4" w:rsidP="00340350">
            <w:pPr>
              <w:jc w:val="both"/>
              <w:rPr>
                <w:rFonts w:cs="Arial"/>
                <w:szCs w:val="20"/>
              </w:rPr>
            </w:pPr>
          </w:p>
          <w:p w14:paraId="33CAFB8E" w14:textId="0C2DA000" w:rsidR="00B466A4" w:rsidRPr="00EA2810" w:rsidRDefault="00B466A4" w:rsidP="000A2A3B">
            <w:pPr>
              <w:rPr>
                <w:rFonts w:cs="Arial"/>
                <w:b/>
                <w:szCs w:val="20"/>
              </w:rPr>
            </w:pPr>
            <w:r w:rsidRPr="00EA2810">
              <w:rPr>
                <w:rFonts w:cs="Arial"/>
                <w:szCs w:val="20"/>
              </w:rPr>
              <w:t xml:space="preserve">Job Title: </w:t>
            </w:r>
            <w:r w:rsidR="005C39BE" w:rsidRPr="00EA2810">
              <w:rPr>
                <w:rFonts w:cs="Arial"/>
                <w:b/>
                <w:szCs w:val="20"/>
              </w:rPr>
              <w:t xml:space="preserve">Private Sector Partnership and </w:t>
            </w:r>
            <w:r w:rsidR="00BF00F6" w:rsidRPr="00EA2810">
              <w:rPr>
                <w:rFonts w:cs="Arial"/>
                <w:b/>
                <w:szCs w:val="20"/>
              </w:rPr>
              <w:t>Innovation</w:t>
            </w:r>
            <w:r w:rsidR="005C39BE" w:rsidRPr="00EA2810">
              <w:rPr>
                <w:rFonts w:cs="Arial"/>
                <w:b/>
                <w:szCs w:val="20"/>
              </w:rPr>
              <w:t xml:space="preserve"> Specialist</w:t>
            </w:r>
          </w:p>
          <w:p w14:paraId="0D214A6F" w14:textId="425E8C29" w:rsidR="00B466A4" w:rsidRPr="00EA2810" w:rsidRDefault="00B466A4" w:rsidP="000A2A3B">
            <w:pPr>
              <w:rPr>
                <w:rFonts w:cs="Arial"/>
                <w:b/>
                <w:szCs w:val="20"/>
              </w:rPr>
            </w:pPr>
            <w:r w:rsidRPr="00EA2810">
              <w:rPr>
                <w:rFonts w:cs="Arial"/>
                <w:szCs w:val="20"/>
              </w:rPr>
              <w:t xml:space="preserve">Supervisor Title/ Level: </w:t>
            </w:r>
            <w:r w:rsidR="005C39BE" w:rsidRPr="00EA2810">
              <w:rPr>
                <w:rFonts w:cs="Arial"/>
                <w:b/>
                <w:szCs w:val="20"/>
              </w:rPr>
              <w:t>Partnership and Resource Mobilization</w:t>
            </w:r>
            <w:r w:rsidR="00D71BA3" w:rsidRPr="00EA2810">
              <w:rPr>
                <w:rFonts w:cs="Arial"/>
                <w:b/>
                <w:szCs w:val="20"/>
              </w:rPr>
              <w:t xml:space="preserve"> Manager</w:t>
            </w:r>
          </w:p>
          <w:p w14:paraId="5131419D" w14:textId="02F8E0DD" w:rsidR="00B466A4" w:rsidRPr="00EA2810" w:rsidRDefault="00B466A4" w:rsidP="000A2A3B">
            <w:pPr>
              <w:rPr>
                <w:rFonts w:cs="Arial"/>
                <w:b/>
                <w:szCs w:val="20"/>
              </w:rPr>
            </w:pPr>
            <w:r w:rsidRPr="00EA2810">
              <w:rPr>
                <w:rFonts w:cs="Arial"/>
                <w:szCs w:val="20"/>
              </w:rPr>
              <w:t xml:space="preserve">Organizational Unit: </w:t>
            </w:r>
            <w:r w:rsidR="0081048A" w:rsidRPr="00EA2810">
              <w:rPr>
                <w:rFonts w:cs="Arial"/>
                <w:b/>
                <w:szCs w:val="20"/>
              </w:rPr>
              <w:t>Deputy R</w:t>
            </w:r>
            <w:r w:rsidR="00BF00F6" w:rsidRPr="00EA2810">
              <w:rPr>
                <w:rFonts w:cs="Arial"/>
                <w:b/>
                <w:szCs w:val="20"/>
              </w:rPr>
              <w:t>epresentative’s Office</w:t>
            </w:r>
            <w:r w:rsidR="005C39BE" w:rsidRPr="00EA2810">
              <w:rPr>
                <w:rFonts w:cs="Arial"/>
                <w:b/>
                <w:szCs w:val="20"/>
              </w:rPr>
              <w:t xml:space="preserve"> / Partnership and Resource Mobilization Unit</w:t>
            </w:r>
          </w:p>
          <w:p w14:paraId="69AF1433" w14:textId="0E91791B" w:rsidR="000546D3" w:rsidRPr="00EA2810" w:rsidRDefault="00B466A4" w:rsidP="000A2A3B">
            <w:pPr>
              <w:rPr>
                <w:rFonts w:cs="Arial"/>
                <w:b/>
                <w:szCs w:val="20"/>
              </w:rPr>
            </w:pPr>
            <w:r w:rsidRPr="00EA2810">
              <w:rPr>
                <w:rFonts w:cs="Arial"/>
                <w:szCs w:val="20"/>
              </w:rPr>
              <w:t xml:space="preserve">Post Location: </w:t>
            </w:r>
            <w:r w:rsidR="005C39BE" w:rsidRPr="00EA2810">
              <w:rPr>
                <w:rFonts w:cs="Arial"/>
                <w:b/>
                <w:szCs w:val="20"/>
              </w:rPr>
              <w:t>Kha</w:t>
            </w:r>
            <w:r w:rsidR="00D71BA3" w:rsidRPr="00EA2810">
              <w:rPr>
                <w:rFonts w:cs="Arial"/>
                <w:b/>
                <w:szCs w:val="20"/>
              </w:rPr>
              <w:t>r</w:t>
            </w:r>
            <w:r w:rsidR="005C39BE" w:rsidRPr="00EA2810">
              <w:rPr>
                <w:rFonts w:cs="Arial"/>
                <w:b/>
                <w:szCs w:val="20"/>
              </w:rPr>
              <w:t>toum, Sudan</w:t>
            </w:r>
          </w:p>
        </w:tc>
        <w:tc>
          <w:tcPr>
            <w:tcW w:w="4428" w:type="dxa"/>
          </w:tcPr>
          <w:p w14:paraId="7CA6E581" w14:textId="77777777" w:rsidR="00B466A4" w:rsidRPr="00EA2810" w:rsidRDefault="00B466A4" w:rsidP="00340350">
            <w:pPr>
              <w:jc w:val="both"/>
              <w:rPr>
                <w:rFonts w:cs="Arial"/>
                <w:szCs w:val="20"/>
              </w:rPr>
            </w:pPr>
          </w:p>
          <w:p w14:paraId="29BF852B" w14:textId="76685F3B" w:rsidR="00B466A4" w:rsidRPr="00EA2810" w:rsidRDefault="00DB46E8" w:rsidP="00340350">
            <w:pPr>
              <w:jc w:val="both"/>
              <w:rPr>
                <w:rFonts w:cs="Arial"/>
                <w:b/>
                <w:szCs w:val="20"/>
              </w:rPr>
            </w:pPr>
            <w:r w:rsidRPr="00EA2810">
              <w:rPr>
                <w:rFonts w:cs="Arial"/>
                <w:szCs w:val="20"/>
              </w:rPr>
              <w:t>Job Level:</w:t>
            </w:r>
            <w:r w:rsidR="00BF00F6" w:rsidRPr="00EA2810">
              <w:rPr>
                <w:rFonts w:cs="Arial"/>
                <w:szCs w:val="20"/>
              </w:rPr>
              <w:t xml:space="preserve"> </w:t>
            </w:r>
            <w:r w:rsidR="00A07F97" w:rsidRPr="00EA2810">
              <w:rPr>
                <w:rFonts w:cs="Arial"/>
                <w:b/>
                <w:szCs w:val="20"/>
              </w:rPr>
              <w:t>P-4</w:t>
            </w:r>
          </w:p>
          <w:p w14:paraId="33648D7A" w14:textId="77777777" w:rsidR="00B466A4" w:rsidRPr="00EA2810" w:rsidRDefault="00B466A4" w:rsidP="00340350">
            <w:pPr>
              <w:jc w:val="both"/>
              <w:rPr>
                <w:rFonts w:cs="Arial"/>
                <w:szCs w:val="20"/>
              </w:rPr>
            </w:pPr>
            <w:r w:rsidRPr="00EA2810">
              <w:rPr>
                <w:rFonts w:cs="Arial"/>
                <w:szCs w:val="20"/>
              </w:rPr>
              <w:t xml:space="preserve">Job Profile No.: </w:t>
            </w:r>
          </w:p>
          <w:p w14:paraId="33944668" w14:textId="77777777" w:rsidR="00B466A4" w:rsidRPr="00EA2810" w:rsidRDefault="00B466A4" w:rsidP="00340350">
            <w:pPr>
              <w:jc w:val="both"/>
              <w:rPr>
                <w:rFonts w:cs="Arial"/>
                <w:szCs w:val="20"/>
              </w:rPr>
            </w:pPr>
            <w:r w:rsidRPr="00EA2810">
              <w:rPr>
                <w:rFonts w:cs="Arial"/>
                <w:szCs w:val="20"/>
              </w:rPr>
              <w:t>CCOG Code:</w:t>
            </w:r>
          </w:p>
          <w:p w14:paraId="5A5DC963" w14:textId="77777777" w:rsidR="00B466A4" w:rsidRPr="00EA2810" w:rsidRDefault="00B466A4" w:rsidP="00340350">
            <w:pPr>
              <w:jc w:val="both"/>
              <w:rPr>
                <w:rFonts w:cs="Arial"/>
                <w:szCs w:val="20"/>
              </w:rPr>
            </w:pPr>
            <w:r w:rsidRPr="00EA2810">
              <w:rPr>
                <w:rFonts w:cs="Arial"/>
                <w:szCs w:val="20"/>
              </w:rPr>
              <w:t>Functional Code:</w:t>
            </w:r>
          </w:p>
          <w:p w14:paraId="5B03D15A" w14:textId="1D1A5133" w:rsidR="00B466A4" w:rsidRPr="00EA2810" w:rsidRDefault="00B466A4" w:rsidP="00340350">
            <w:pPr>
              <w:jc w:val="both"/>
              <w:rPr>
                <w:rFonts w:cs="Arial"/>
                <w:b/>
                <w:color w:val="FF0000"/>
                <w:szCs w:val="20"/>
              </w:rPr>
            </w:pPr>
            <w:r w:rsidRPr="00EA2810">
              <w:rPr>
                <w:rFonts w:cs="Arial"/>
                <w:szCs w:val="20"/>
              </w:rPr>
              <w:t>Job Classification Level:</w:t>
            </w:r>
            <w:r w:rsidR="00BF00F6" w:rsidRPr="00EA2810">
              <w:rPr>
                <w:rFonts w:cs="Arial"/>
                <w:szCs w:val="20"/>
              </w:rPr>
              <w:t xml:space="preserve"> </w:t>
            </w:r>
          </w:p>
          <w:p w14:paraId="3C83433C" w14:textId="77777777" w:rsidR="00B466A4" w:rsidRPr="00EA2810" w:rsidRDefault="00B466A4" w:rsidP="00340350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18DE10E1" w14:textId="77777777" w:rsidR="00B466A4" w:rsidRPr="00EA2810" w:rsidRDefault="00B466A4" w:rsidP="00340350">
      <w:pPr>
        <w:jc w:val="both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8630"/>
      </w:tblGrid>
      <w:tr w:rsidR="00B466A4" w:rsidRPr="00EA2810" w14:paraId="115DF003" w14:textId="77777777">
        <w:tc>
          <w:tcPr>
            <w:tcW w:w="8856" w:type="dxa"/>
            <w:tcBorders>
              <w:bottom w:val="single" w:sz="4" w:space="0" w:color="auto"/>
            </w:tcBorders>
            <w:shd w:val="clear" w:color="auto" w:fill="E0E0E0"/>
          </w:tcPr>
          <w:p w14:paraId="1A3A5478" w14:textId="77777777" w:rsidR="00B466A4" w:rsidRPr="00EA2810" w:rsidRDefault="00B466A4" w:rsidP="00340350">
            <w:pPr>
              <w:pStyle w:val="Heading1"/>
              <w:jc w:val="both"/>
              <w:rPr>
                <w:rFonts w:cs="Arial"/>
                <w:sz w:val="20"/>
                <w:szCs w:val="20"/>
              </w:rPr>
            </w:pPr>
          </w:p>
          <w:p w14:paraId="4AC73312" w14:textId="77777777" w:rsidR="00B466A4" w:rsidRPr="00EA2810" w:rsidRDefault="00B466A4" w:rsidP="00340350">
            <w:pPr>
              <w:pStyle w:val="Heading1"/>
              <w:jc w:val="both"/>
              <w:rPr>
                <w:rFonts w:cs="Arial"/>
                <w:sz w:val="20"/>
                <w:szCs w:val="20"/>
              </w:rPr>
            </w:pPr>
            <w:r w:rsidRPr="00EA2810">
              <w:rPr>
                <w:rFonts w:cs="Arial"/>
                <w:sz w:val="20"/>
                <w:szCs w:val="20"/>
              </w:rPr>
              <w:t>II. Organizational Context and Purpose for the job</w:t>
            </w:r>
          </w:p>
          <w:p w14:paraId="56FF0B36" w14:textId="77777777" w:rsidR="00B466A4" w:rsidRPr="00EA2810" w:rsidRDefault="00B466A4" w:rsidP="00340350">
            <w:pPr>
              <w:pStyle w:val="Heading1"/>
              <w:jc w:val="both"/>
              <w:rPr>
                <w:rFonts w:cs="Arial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B466A4" w:rsidRPr="00EA2810" w14:paraId="36A81CDE" w14:textId="77777777">
        <w:tc>
          <w:tcPr>
            <w:tcW w:w="8856" w:type="dxa"/>
          </w:tcPr>
          <w:p w14:paraId="4524EC7E" w14:textId="349180FB" w:rsidR="007A7341" w:rsidRDefault="007A7341" w:rsidP="0034035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</w:p>
          <w:p w14:paraId="7E30BA68" w14:textId="18102E51" w:rsidR="005019CF" w:rsidRPr="00A8033E" w:rsidRDefault="00A8033E" w:rsidP="00A8033E">
            <w:pPr>
              <w:pStyle w:val="NormalWeb"/>
              <w:shd w:val="clear" w:color="auto" w:fill="FFFFFF"/>
              <w:spacing w:after="2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1EB2">
              <w:rPr>
                <w:rFonts w:ascii="Arial" w:hAnsi="Arial" w:cs="Arial"/>
                <w:sz w:val="20"/>
                <w:szCs w:val="20"/>
              </w:rPr>
              <w:t xml:space="preserve">UNICEF has been in Sudan since 1952 and provides long-term humanitarian, development and peacebuilding assistance to children and young people, their mothers, </w:t>
            </w:r>
            <w:proofErr w:type="gramStart"/>
            <w:r w:rsidRPr="006B1EB2">
              <w:rPr>
                <w:rFonts w:ascii="Arial" w:hAnsi="Arial" w:cs="Arial"/>
                <w:sz w:val="20"/>
                <w:szCs w:val="20"/>
              </w:rPr>
              <w:t>families</w:t>
            </w:r>
            <w:proofErr w:type="gramEnd"/>
            <w:r w:rsidRPr="006B1EB2">
              <w:rPr>
                <w:rFonts w:ascii="Arial" w:hAnsi="Arial" w:cs="Arial"/>
                <w:sz w:val="20"/>
                <w:szCs w:val="20"/>
              </w:rPr>
              <w:t xml:space="preserve"> and communities. We target the most vulnerable children, including refugees and internally displaced persons, through lifesaving programmes, especially at the household and community levels; while strengthening systems and working to sustain peace and advocate for respect, </w:t>
            </w:r>
            <w:proofErr w:type="gramStart"/>
            <w:r w:rsidRPr="006B1EB2">
              <w:rPr>
                <w:rFonts w:ascii="Arial" w:hAnsi="Arial" w:cs="Arial"/>
                <w:sz w:val="20"/>
                <w:szCs w:val="20"/>
              </w:rPr>
              <w:t>dignity</w:t>
            </w:r>
            <w:proofErr w:type="gramEnd"/>
            <w:r w:rsidRPr="006B1EB2">
              <w:rPr>
                <w:rFonts w:ascii="Arial" w:hAnsi="Arial" w:cs="Arial"/>
                <w:sz w:val="20"/>
                <w:szCs w:val="20"/>
              </w:rPr>
              <w:t xml:space="preserve"> and the full realization of children’s rights.</w:t>
            </w:r>
          </w:p>
          <w:p w14:paraId="1ADA43F8" w14:textId="57618DEB" w:rsidR="00B466A4" w:rsidRPr="00EA2810" w:rsidRDefault="00B466A4" w:rsidP="00340350">
            <w:pPr>
              <w:jc w:val="both"/>
              <w:rPr>
                <w:rFonts w:cs="Arial"/>
                <w:i/>
                <w:szCs w:val="20"/>
              </w:rPr>
            </w:pPr>
            <w:r w:rsidRPr="00EA2810">
              <w:rPr>
                <w:rFonts w:cs="Arial"/>
                <w:b/>
                <w:szCs w:val="20"/>
                <w:u w:val="single"/>
              </w:rPr>
              <w:t>Purpose for the job</w:t>
            </w:r>
          </w:p>
          <w:p w14:paraId="426E4F18" w14:textId="77777777" w:rsidR="00220FDF" w:rsidRPr="00EA2810" w:rsidRDefault="00220FDF" w:rsidP="00340350">
            <w:pPr>
              <w:jc w:val="both"/>
              <w:rPr>
                <w:rFonts w:cs="Arial"/>
                <w:i/>
                <w:szCs w:val="20"/>
              </w:rPr>
            </w:pPr>
          </w:p>
          <w:p w14:paraId="1C309614" w14:textId="5356615F" w:rsidR="002876CB" w:rsidRPr="00EA2810" w:rsidRDefault="005019CF" w:rsidP="00340350">
            <w:pPr>
              <w:jc w:val="both"/>
              <w:rPr>
                <w:rFonts w:cs="Arial"/>
                <w:szCs w:val="20"/>
              </w:rPr>
            </w:pPr>
            <w:r w:rsidRPr="00EA2810">
              <w:rPr>
                <w:rFonts w:cs="Arial"/>
                <w:szCs w:val="20"/>
              </w:rPr>
              <w:t xml:space="preserve">Under the direct supervision of the </w:t>
            </w:r>
            <w:r w:rsidR="002A310E" w:rsidRPr="00EA2810">
              <w:rPr>
                <w:rFonts w:cs="Arial"/>
                <w:szCs w:val="20"/>
              </w:rPr>
              <w:t>Partnership and Resource Mobilization</w:t>
            </w:r>
            <w:r w:rsidR="00D71BA3" w:rsidRPr="00EA2810">
              <w:rPr>
                <w:rFonts w:cs="Arial"/>
                <w:szCs w:val="20"/>
              </w:rPr>
              <w:t xml:space="preserve"> Manager</w:t>
            </w:r>
            <w:r w:rsidRPr="00EA2810">
              <w:rPr>
                <w:rFonts w:cs="Arial"/>
                <w:szCs w:val="20"/>
              </w:rPr>
              <w:t xml:space="preserve">, this post will be </w:t>
            </w:r>
            <w:r w:rsidR="00C1433E" w:rsidRPr="00EA2810">
              <w:rPr>
                <w:rFonts w:cs="Arial"/>
                <w:szCs w:val="20"/>
              </w:rPr>
              <w:t>responsible</w:t>
            </w:r>
            <w:r w:rsidRPr="00EA2810">
              <w:rPr>
                <w:rFonts w:cs="Arial"/>
                <w:szCs w:val="20"/>
              </w:rPr>
              <w:t xml:space="preserve"> for </w:t>
            </w:r>
            <w:r w:rsidR="002A310E" w:rsidRPr="00EA2810">
              <w:rPr>
                <w:rFonts w:cs="Arial"/>
                <w:szCs w:val="20"/>
              </w:rPr>
              <w:t xml:space="preserve">leading </w:t>
            </w:r>
            <w:r w:rsidR="00E645C1" w:rsidRPr="00EA2810">
              <w:rPr>
                <w:rFonts w:cs="Arial"/>
                <w:szCs w:val="20"/>
              </w:rPr>
              <w:t xml:space="preserve">technical </w:t>
            </w:r>
            <w:r w:rsidR="002A310E" w:rsidRPr="00EA2810">
              <w:rPr>
                <w:rFonts w:cs="Arial"/>
                <w:szCs w:val="20"/>
              </w:rPr>
              <w:t xml:space="preserve">and coordination </w:t>
            </w:r>
            <w:r w:rsidRPr="00EA2810">
              <w:rPr>
                <w:rFonts w:cs="Arial"/>
                <w:szCs w:val="20"/>
              </w:rPr>
              <w:t>support to</w:t>
            </w:r>
            <w:r w:rsidR="00E877CE" w:rsidRPr="00EA2810">
              <w:rPr>
                <w:rFonts w:cs="Arial"/>
                <w:szCs w:val="20"/>
              </w:rPr>
              <w:t xml:space="preserve"> </w:t>
            </w:r>
            <w:r w:rsidR="005C58C7" w:rsidRPr="00EA2810">
              <w:rPr>
                <w:rFonts w:cs="Arial"/>
                <w:szCs w:val="20"/>
              </w:rPr>
              <w:t xml:space="preserve">expanding </w:t>
            </w:r>
            <w:r w:rsidR="002A310E" w:rsidRPr="00EA2810">
              <w:rPr>
                <w:rFonts w:cs="Arial"/>
                <w:szCs w:val="20"/>
              </w:rPr>
              <w:t xml:space="preserve">private sector partnerships and catalyzing </w:t>
            </w:r>
            <w:r w:rsidR="00E877CE" w:rsidRPr="00EA2810">
              <w:rPr>
                <w:rFonts w:cs="Arial"/>
                <w:szCs w:val="20"/>
              </w:rPr>
              <w:t>innovation, including technology for development (T4D) and social innovation, across programme sectoral areas, supporting achievement of UNICEF's priorities.</w:t>
            </w:r>
            <w:r w:rsidR="00884EA2" w:rsidRPr="00EA2810">
              <w:rPr>
                <w:rFonts w:cs="Arial"/>
                <w:szCs w:val="20"/>
              </w:rPr>
              <w:t xml:space="preserve"> </w:t>
            </w:r>
          </w:p>
          <w:p w14:paraId="3051ED81" w14:textId="77777777" w:rsidR="002876CB" w:rsidRPr="00EA2810" w:rsidRDefault="002876CB" w:rsidP="00340350">
            <w:pPr>
              <w:jc w:val="both"/>
              <w:rPr>
                <w:rFonts w:cs="Arial"/>
                <w:szCs w:val="20"/>
              </w:rPr>
            </w:pPr>
          </w:p>
          <w:p w14:paraId="31D93390" w14:textId="121C916E" w:rsidR="008C11A5" w:rsidRPr="00EA2810" w:rsidRDefault="00C1433E" w:rsidP="00340350">
            <w:pPr>
              <w:jc w:val="both"/>
              <w:rPr>
                <w:rFonts w:cs="Arial"/>
                <w:szCs w:val="20"/>
              </w:rPr>
            </w:pPr>
            <w:r w:rsidRPr="00EA2810">
              <w:rPr>
                <w:rFonts w:cs="Arial"/>
                <w:szCs w:val="20"/>
              </w:rPr>
              <w:t>Working closely with all sections in the UNICEF office</w:t>
            </w:r>
            <w:r w:rsidR="002A310E" w:rsidRPr="00EA2810">
              <w:rPr>
                <w:rFonts w:cs="Arial"/>
                <w:szCs w:val="20"/>
              </w:rPr>
              <w:t>, and its private sector partners,</w:t>
            </w:r>
            <w:r w:rsidR="00B94C9A" w:rsidRPr="00EA2810">
              <w:rPr>
                <w:rFonts w:cs="Arial"/>
                <w:szCs w:val="20"/>
              </w:rPr>
              <w:t xml:space="preserve"> the post will lead </w:t>
            </w:r>
            <w:r w:rsidR="005C58C7" w:rsidRPr="00EA2810">
              <w:rPr>
                <w:rFonts w:cs="Arial"/>
                <w:szCs w:val="20"/>
              </w:rPr>
              <w:t xml:space="preserve">the </w:t>
            </w:r>
            <w:r w:rsidR="00B94C9A" w:rsidRPr="00EA2810">
              <w:rPr>
                <w:rFonts w:cs="Arial"/>
                <w:szCs w:val="20"/>
              </w:rPr>
              <w:t>Business for Results (B4</w:t>
            </w:r>
            <w:r w:rsidR="000A2A3B" w:rsidRPr="00EA2810">
              <w:rPr>
                <w:rFonts w:cs="Arial"/>
                <w:szCs w:val="20"/>
              </w:rPr>
              <w:t>R</w:t>
            </w:r>
            <w:r w:rsidR="00B94C9A" w:rsidRPr="00EA2810">
              <w:rPr>
                <w:rFonts w:cs="Arial"/>
                <w:szCs w:val="20"/>
              </w:rPr>
              <w:t>) roll-out in the office</w:t>
            </w:r>
            <w:r w:rsidR="005C58C7" w:rsidRPr="00EA2810">
              <w:rPr>
                <w:rFonts w:cs="Arial"/>
                <w:szCs w:val="20"/>
              </w:rPr>
              <w:t xml:space="preserve"> which aims to equip UNICEF Sudan with the skills, </w:t>
            </w:r>
            <w:r w:rsidR="000A2A3B" w:rsidRPr="00EA2810">
              <w:rPr>
                <w:rFonts w:cs="Arial"/>
                <w:szCs w:val="20"/>
              </w:rPr>
              <w:t>knowledge,</w:t>
            </w:r>
            <w:r w:rsidR="005C58C7" w:rsidRPr="00EA2810">
              <w:rPr>
                <w:rFonts w:cs="Arial"/>
                <w:szCs w:val="20"/>
              </w:rPr>
              <w:t xml:space="preserve"> and tools to engage with business and accelerate results for children, as well as identify and help </w:t>
            </w:r>
            <w:r w:rsidR="00665A1C" w:rsidRPr="00EA2810">
              <w:rPr>
                <w:rFonts w:cs="Arial"/>
                <w:szCs w:val="20"/>
              </w:rPr>
              <w:t>s</w:t>
            </w:r>
            <w:r w:rsidR="005C58C7" w:rsidRPr="00EA2810">
              <w:rPr>
                <w:rFonts w:cs="Arial"/>
                <w:szCs w:val="20"/>
              </w:rPr>
              <w:t>ections to co-create strategic multi-stakeholder platforms (</w:t>
            </w:r>
            <w:r w:rsidR="000A2A3B" w:rsidRPr="00EA2810">
              <w:rPr>
                <w:rFonts w:cs="Arial"/>
                <w:szCs w:val="20"/>
              </w:rPr>
              <w:t>e.g.,</w:t>
            </w:r>
            <w:r w:rsidR="005C58C7" w:rsidRPr="00EA2810">
              <w:rPr>
                <w:rFonts w:cs="Arial"/>
                <w:szCs w:val="20"/>
              </w:rPr>
              <w:t xml:space="preserve"> GenU), and selected private sector partnership </w:t>
            </w:r>
            <w:r w:rsidR="00665A1C" w:rsidRPr="00EA2810">
              <w:rPr>
                <w:rFonts w:cs="Arial"/>
                <w:szCs w:val="20"/>
              </w:rPr>
              <w:t xml:space="preserve">driving results </w:t>
            </w:r>
            <w:r w:rsidR="005C58C7" w:rsidRPr="00EA2810">
              <w:rPr>
                <w:rFonts w:cs="Arial"/>
                <w:szCs w:val="20"/>
              </w:rPr>
              <w:t>for children and young people in Sudan.</w:t>
            </w:r>
          </w:p>
          <w:p w14:paraId="1B07EE26" w14:textId="77777777" w:rsidR="008C11A5" w:rsidRPr="00EA2810" w:rsidRDefault="008C11A5" w:rsidP="00340350">
            <w:pPr>
              <w:jc w:val="both"/>
              <w:rPr>
                <w:rFonts w:cs="Arial"/>
                <w:szCs w:val="20"/>
              </w:rPr>
            </w:pPr>
          </w:p>
          <w:p w14:paraId="691DC8AA" w14:textId="1F8158FC" w:rsidR="00884EA2" w:rsidRPr="00EA2810" w:rsidRDefault="00E3207A" w:rsidP="00B94C9A">
            <w:pPr>
              <w:jc w:val="both"/>
              <w:rPr>
                <w:rFonts w:cs="Arial"/>
                <w:szCs w:val="20"/>
              </w:rPr>
            </w:pPr>
            <w:r w:rsidRPr="00EA2810">
              <w:rPr>
                <w:rFonts w:cs="Arial"/>
                <w:szCs w:val="20"/>
              </w:rPr>
              <w:t xml:space="preserve">In </w:t>
            </w:r>
            <w:r w:rsidR="000A2A3B" w:rsidRPr="00EA2810">
              <w:rPr>
                <w:rFonts w:cs="Arial"/>
                <w:szCs w:val="20"/>
              </w:rPr>
              <w:t>addition,</w:t>
            </w:r>
            <w:r w:rsidRPr="00EA2810">
              <w:rPr>
                <w:rFonts w:cs="Arial"/>
                <w:szCs w:val="20"/>
              </w:rPr>
              <w:t xml:space="preserve"> this post will provide </w:t>
            </w:r>
            <w:r w:rsidR="006436FF">
              <w:rPr>
                <w:rFonts w:cs="Arial"/>
                <w:szCs w:val="20"/>
              </w:rPr>
              <w:t>strategic guidance</w:t>
            </w:r>
            <w:r w:rsidR="00B94C9A" w:rsidRPr="00EA2810">
              <w:rPr>
                <w:rFonts w:cs="Arial"/>
                <w:szCs w:val="20"/>
              </w:rPr>
              <w:t xml:space="preserve"> and coordination </w:t>
            </w:r>
            <w:r w:rsidRPr="00EA2810">
              <w:rPr>
                <w:rFonts w:cs="Arial"/>
                <w:szCs w:val="20"/>
              </w:rPr>
              <w:t>support</w:t>
            </w:r>
            <w:r w:rsidR="00884EA2" w:rsidRPr="00EA2810">
              <w:rPr>
                <w:rFonts w:cs="Arial"/>
                <w:szCs w:val="20"/>
              </w:rPr>
              <w:t xml:space="preserve"> </w:t>
            </w:r>
            <w:r w:rsidRPr="00EA2810">
              <w:rPr>
                <w:rFonts w:cs="Arial"/>
                <w:szCs w:val="20"/>
              </w:rPr>
              <w:t xml:space="preserve">to </w:t>
            </w:r>
            <w:r w:rsidR="00B94C9A" w:rsidRPr="00EA2810">
              <w:rPr>
                <w:rFonts w:cs="Arial"/>
                <w:szCs w:val="20"/>
              </w:rPr>
              <w:t xml:space="preserve">co-creating UNICEF Sudan </w:t>
            </w:r>
            <w:r w:rsidRPr="00EA2810">
              <w:rPr>
                <w:rFonts w:cs="Arial"/>
                <w:szCs w:val="20"/>
              </w:rPr>
              <w:t>innovation</w:t>
            </w:r>
            <w:r w:rsidR="00B94C9A" w:rsidRPr="00EA2810">
              <w:rPr>
                <w:rFonts w:cs="Arial"/>
                <w:szCs w:val="20"/>
              </w:rPr>
              <w:t xml:space="preserve"> strategy, </w:t>
            </w:r>
            <w:r w:rsidR="00445646" w:rsidRPr="00EA2810">
              <w:rPr>
                <w:rFonts w:cs="Arial"/>
                <w:szCs w:val="20"/>
              </w:rPr>
              <w:t xml:space="preserve">and </w:t>
            </w:r>
            <w:r w:rsidR="00B94C9A" w:rsidRPr="00EA2810">
              <w:rPr>
                <w:rFonts w:cs="Arial"/>
                <w:szCs w:val="20"/>
              </w:rPr>
              <w:t>support establishment of systems and structures</w:t>
            </w:r>
            <w:r w:rsidR="00445646" w:rsidRPr="00EA2810">
              <w:rPr>
                <w:rFonts w:cs="Arial"/>
                <w:szCs w:val="20"/>
              </w:rPr>
              <w:t xml:space="preserve"> to </w:t>
            </w:r>
            <w:r w:rsidR="00B94C9A" w:rsidRPr="00EA2810">
              <w:rPr>
                <w:rFonts w:cs="Arial"/>
                <w:szCs w:val="20"/>
              </w:rPr>
              <w:t xml:space="preserve">coordinate </w:t>
            </w:r>
            <w:r w:rsidR="00445646" w:rsidRPr="00EA2810">
              <w:rPr>
                <w:rFonts w:cs="Arial"/>
                <w:szCs w:val="20"/>
              </w:rPr>
              <w:t>from ideation to</w:t>
            </w:r>
            <w:r w:rsidR="00B94C9A" w:rsidRPr="00EA2810">
              <w:rPr>
                <w:rFonts w:cs="Arial"/>
                <w:szCs w:val="20"/>
              </w:rPr>
              <w:t xml:space="preserve"> </w:t>
            </w:r>
            <w:proofErr w:type="gramStart"/>
            <w:r w:rsidR="00B94C9A" w:rsidRPr="00EA2810">
              <w:rPr>
                <w:rFonts w:cs="Arial"/>
                <w:szCs w:val="20"/>
              </w:rPr>
              <w:t>scale-up</w:t>
            </w:r>
            <w:proofErr w:type="gramEnd"/>
            <w:r w:rsidR="00B94C9A" w:rsidRPr="00EA2810">
              <w:rPr>
                <w:rFonts w:cs="Arial"/>
                <w:szCs w:val="20"/>
              </w:rPr>
              <w:t xml:space="preserve"> </w:t>
            </w:r>
            <w:r w:rsidR="002876CB" w:rsidRPr="00EA2810">
              <w:rPr>
                <w:rFonts w:cs="Arial"/>
                <w:szCs w:val="20"/>
              </w:rPr>
              <w:t>T</w:t>
            </w:r>
            <w:r w:rsidRPr="00EA2810">
              <w:rPr>
                <w:rFonts w:cs="Arial"/>
                <w:szCs w:val="20"/>
              </w:rPr>
              <w:t>4D initiatives</w:t>
            </w:r>
            <w:r w:rsidR="002876CB" w:rsidRPr="00EA2810">
              <w:rPr>
                <w:rFonts w:cs="Arial"/>
                <w:szCs w:val="20"/>
              </w:rPr>
              <w:t xml:space="preserve">, as well </w:t>
            </w:r>
            <w:r w:rsidR="00E645C1" w:rsidRPr="00EA2810">
              <w:rPr>
                <w:rFonts w:cs="Arial"/>
                <w:szCs w:val="20"/>
              </w:rPr>
              <w:t xml:space="preserve">as </w:t>
            </w:r>
            <w:r w:rsidRPr="00EA2810">
              <w:rPr>
                <w:rFonts w:cs="Arial"/>
                <w:szCs w:val="20"/>
              </w:rPr>
              <w:t>social innovation approaches</w:t>
            </w:r>
            <w:r w:rsidR="002876CB" w:rsidRPr="00EA2810">
              <w:rPr>
                <w:rFonts w:cs="Arial"/>
                <w:szCs w:val="20"/>
              </w:rPr>
              <w:t>/ methods</w:t>
            </w:r>
            <w:r w:rsidRPr="00EA2810">
              <w:rPr>
                <w:rFonts w:cs="Arial"/>
                <w:szCs w:val="20"/>
              </w:rPr>
              <w:t>.</w:t>
            </w:r>
            <w:r w:rsidR="00884EA2" w:rsidRPr="00EA2810">
              <w:rPr>
                <w:rFonts w:cs="Arial"/>
                <w:szCs w:val="20"/>
              </w:rPr>
              <w:t xml:space="preserve"> </w:t>
            </w:r>
          </w:p>
        </w:tc>
      </w:tr>
    </w:tbl>
    <w:p w14:paraId="6A6834D5" w14:textId="77777777" w:rsidR="00B466A4" w:rsidRPr="00EA2810" w:rsidRDefault="00B466A4" w:rsidP="00340350">
      <w:pPr>
        <w:jc w:val="both"/>
        <w:rPr>
          <w:rFonts w:cs="Arial"/>
          <w:szCs w:val="20"/>
        </w:rPr>
      </w:pPr>
    </w:p>
    <w:p w14:paraId="3ABFB475" w14:textId="77777777" w:rsidR="00B466A4" w:rsidRPr="00EA2810" w:rsidRDefault="00B466A4" w:rsidP="00340350">
      <w:pPr>
        <w:jc w:val="both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8630"/>
      </w:tblGrid>
      <w:tr w:rsidR="00B466A4" w:rsidRPr="00EA2810" w14:paraId="19212EEB" w14:textId="77777777" w:rsidTr="00343EE4">
        <w:tc>
          <w:tcPr>
            <w:tcW w:w="8630" w:type="dxa"/>
            <w:shd w:val="clear" w:color="auto" w:fill="E0E0E0"/>
          </w:tcPr>
          <w:p w14:paraId="677AC79D" w14:textId="77777777" w:rsidR="00B466A4" w:rsidRPr="00EA2810" w:rsidRDefault="00B466A4" w:rsidP="00340350">
            <w:pPr>
              <w:jc w:val="both"/>
              <w:rPr>
                <w:rFonts w:cs="Arial"/>
                <w:b/>
                <w:bCs/>
                <w:szCs w:val="20"/>
              </w:rPr>
            </w:pPr>
          </w:p>
          <w:p w14:paraId="6C48CD71" w14:textId="040F76BB" w:rsidR="00B466A4" w:rsidRPr="00EA2810" w:rsidRDefault="00B466A4" w:rsidP="00340350">
            <w:pPr>
              <w:pStyle w:val="Heading1"/>
              <w:jc w:val="both"/>
              <w:rPr>
                <w:rFonts w:cs="Arial"/>
                <w:i/>
                <w:sz w:val="20"/>
                <w:szCs w:val="20"/>
              </w:rPr>
            </w:pPr>
            <w:r w:rsidRPr="00EA2810">
              <w:rPr>
                <w:rFonts w:cs="Arial"/>
                <w:sz w:val="20"/>
                <w:szCs w:val="20"/>
              </w:rPr>
              <w:t>III. Key function</w:t>
            </w:r>
            <w:r w:rsidR="004015C5" w:rsidRPr="00EA2810">
              <w:rPr>
                <w:rFonts w:cs="Arial"/>
                <w:sz w:val="20"/>
                <w:szCs w:val="20"/>
              </w:rPr>
              <w:t>s</w:t>
            </w:r>
            <w:r w:rsidRPr="00EA2810">
              <w:rPr>
                <w:rFonts w:cs="Arial"/>
                <w:sz w:val="20"/>
                <w:szCs w:val="20"/>
              </w:rPr>
              <w:t xml:space="preserve">, </w:t>
            </w:r>
            <w:r w:rsidR="000A2A3B" w:rsidRPr="00EA2810">
              <w:rPr>
                <w:rFonts w:cs="Arial"/>
                <w:sz w:val="20"/>
                <w:szCs w:val="20"/>
              </w:rPr>
              <w:t>accountabilities,</w:t>
            </w:r>
            <w:r w:rsidRPr="00EA2810">
              <w:rPr>
                <w:rFonts w:cs="Arial"/>
                <w:sz w:val="20"/>
                <w:szCs w:val="20"/>
              </w:rPr>
              <w:t xml:space="preserve"> and related duties/tasks </w:t>
            </w:r>
            <w:r w:rsidR="004015C5" w:rsidRPr="00EA2810">
              <w:rPr>
                <w:rFonts w:cs="Arial"/>
                <w:b w:val="0"/>
                <w:i/>
                <w:sz w:val="20"/>
                <w:szCs w:val="20"/>
              </w:rPr>
              <w:t xml:space="preserve">(Please outline the key accountabilities for this position </w:t>
            </w:r>
            <w:r w:rsidR="00695607" w:rsidRPr="00EA2810">
              <w:rPr>
                <w:rFonts w:cs="Arial"/>
                <w:b w:val="0"/>
                <w:i/>
                <w:sz w:val="20"/>
                <w:szCs w:val="20"/>
              </w:rPr>
              <w:t>and</w:t>
            </w:r>
            <w:r w:rsidR="00D03D01" w:rsidRPr="00EA2810">
              <w:rPr>
                <w:rFonts w:cs="Arial"/>
                <w:b w:val="0"/>
                <w:i/>
                <w:sz w:val="20"/>
                <w:szCs w:val="20"/>
              </w:rPr>
              <w:t xml:space="preserve"> underneath each accountability, the duties that describe how they are delivered</w:t>
            </w:r>
            <w:r w:rsidR="004015C5" w:rsidRPr="00EA2810">
              <w:rPr>
                <w:rFonts w:cs="Arial"/>
                <w:b w:val="0"/>
                <w:i/>
                <w:sz w:val="20"/>
                <w:szCs w:val="20"/>
              </w:rPr>
              <w:t>. Please limit to four</w:t>
            </w:r>
            <w:r w:rsidR="008766D7" w:rsidRPr="00EA2810">
              <w:rPr>
                <w:rFonts w:cs="Arial"/>
                <w:b w:val="0"/>
                <w:i/>
                <w:sz w:val="20"/>
                <w:szCs w:val="20"/>
              </w:rPr>
              <w:t xml:space="preserve"> to seven</w:t>
            </w:r>
            <w:r w:rsidR="004015C5" w:rsidRPr="00EA2810">
              <w:rPr>
                <w:rFonts w:cs="Arial"/>
                <w:b w:val="0"/>
                <w:i/>
                <w:sz w:val="20"/>
                <w:szCs w:val="20"/>
              </w:rPr>
              <w:t xml:space="preserve"> accountabilities)</w:t>
            </w:r>
          </w:p>
          <w:p w14:paraId="3FFE481C" w14:textId="77777777" w:rsidR="00B466A4" w:rsidRPr="00EA2810" w:rsidRDefault="00B466A4" w:rsidP="00340350">
            <w:pPr>
              <w:jc w:val="both"/>
              <w:rPr>
                <w:rFonts w:cs="Arial"/>
                <w:i/>
                <w:iCs/>
                <w:szCs w:val="20"/>
              </w:rPr>
            </w:pPr>
          </w:p>
        </w:tc>
      </w:tr>
      <w:tr w:rsidR="00B466A4" w:rsidRPr="00EA2810" w14:paraId="530C651B" w14:textId="77777777" w:rsidTr="00343EE4">
        <w:tc>
          <w:tcPr>
            <w:tcW w:w="8630" w:type="dxa"/>
          </w:tcPr>
          <w:p w14:paraId="2911B18F" w14:textId="77777777" w:rsidR="00B466A4" w:rsidRPr="00EA2810" w:rsidRDefault="00B466A4" w:rsidP="00340350">
            <w:pPr>
              <w:jc w:val="both"/>
              <w:rPr>
                <w:rFonts w:cs="Arial"/>
                <w:szCs w:val="20"/>
              </w:rPr>
            </w:pPr>
          </w:p>
          <w:p w14:paraId="26D579AB" w14:textId="77777777" w:rsidR="00661408" w:rsidRPr="00EA2810" w:rsidRDefault="00B466A4" w:rsidP="00340350">
            <w:pPr>
              <w:widowControl w:val="0"/>
              <w:jc w:val="both"/>
              <w:rPr>
                <w:rFonts w:cs="Arial"/>
                <w:szCs w:val="20"/>
                <w:lang w:val="en-GB"/>
              </w:rPr>
            </w:pPr>
            <w:r w:rsidRPr="00EA2810">
              <w:rPr>
                <w:rFonts w:cs="Arial"/>
                <w:b/>
                <w:szCs w:val="20"/>
              </w:rPr>
              <w:t xml:space="preserve">Summary of key functions/accountabilities: </w:t>
            </w:r>
          </w:p>
          <w:p w14:paraId="002B3BD6" w14:textId="3AB9CEFC" w:rsidR="007D2388" w:rsidRPr="00EA2810" w:rsidRDefault="007D2388" w:rsidP="00340350">
            <w:pPr>
              <w:jc w:val="both"/>
              <w:rPr>
                <w:rFonts w:cs="Arial"/>
                <w:szCs w:val="20"/>
              </w:rPr>
            </w:pPr>
          </w:p>
          <w:p w14:paraId="16B15C93" w14:textId="02851012" w:rsidR="005A21FC" w:rsidRPr="00EA2810" w:rsidRDefault="005C58C7" w:rsidP="00445646">
            <w:pPr>
              <w:jc w:val="both"/>
              <w:rPr>
                <w:rFonts w:cs="Arial"/>
                <w:b/>
                <w:szCs w:val="20"/>
              </w:rPr>
            </w:pPr>
            <w:r w:rsidRPr="00EA2810">
              <w:rPr>
                <w:rFonts w:cs="Arial"/>
                <w:b/>
                <w:szCs w:val="20"/>
              </w:rPr>
              <w:t>1</w:t>
            </w:r>
            <w:r w:rsidR="007D2388" w:rsidRPr="00EA2810">
              <w:rPr>
                <w:rFonts w:cs="Arial"/>
                <w:b/>
                <w:szCs w:val="20"/>
              </w:rPr>
              <w:t xml:space="preserve">. </w:t>
            </w:r>
            <w:r w:rsidR="00665A1C" w:rsidRPr="00EA2810">
              <w:rPr>
                <w:rFonts w:cs="Arial"/>
                <w:b/>
                <w:szCs w:val="20"/>
              </w:rPr>
              <w:t>Private Sector Partnerships</w:t>
            </w:r>
          </w:p>
          <w:p w14:paraId="297DF601" w14:textId="4D882420" w:rsidR="005A21FC" w:rsidRPr="00EA2810" w:rsidRDefault="005A21FC" w:rsidP="005A21F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szCs w:val="20"/>
              </w:rPr>
            </w:pPr>
            <w:r w:rsidRPr="00EA2810">
              <w:rPr>
                <w:rFonts w:cs="Arial"/>
                <w:szCs w:val="20"/>
              </w:rPr>
              <w:t>Lead coordination and support to the implementation of the UNICEF B4R strategy developed a</w:t>
            </w:r>
            <w:r w:rsidR="005C58C7" w:rsidRPr="00EA2810">
              <w:rPr>
                <w:rFonts w:cs="Arial"/>
                <w:szCs w:val="20"/>
              </w:rPr>
              <w:t>t</w:t>
            </w:r>
            <w:r w:rsidRPr="00EA2810">
              <w:rPr>
                <w:rFonts w:cs="Arial"/>
                <w:szCs w:val="20"/>
              </w:rPr>
              <w:t xml:space="preserve"> the UNICEF B4R workshop in September 2021. Monitor and assess B4R implementation and </w:t>
            </w:r>
            <w:r w:rsidR="00665A1C" w:rsidRPr="00EA2810">
              <w:rPr>
                <w:rFonts w:cs="Arial"/>
                <w:szCs w:val="20"/>
              </w:rPr>
              <w:t>facilitate</w:t>
            </w:r>
            <w:r w:rsidRPr="00EA2810">
              <w:rPr>
                <w:rFonts w:cs="Arial"/>
                <w:szCs w:val="20"/>
              </w:rPr>
              <w:t xml:space="preserve"> required corrective action</w:t>
            </w:r>
            <w:r w:rsidR="00665A1C" w:rsidRPr="00EA2810">
              <w:rPr>
                <w:rFonts w:cs="Arial"/>
                <w:szCs w:val="20"/>
              </w:rPr>
              <w:t xml:space="preserve"> to realize the office goal and objectives.</w:t>
            </w:r>
          </w:p>
          <w:p w14:paraId="7ADEB497" w14:textId="129D8939" w:rsidR="00665A1C" w:rsidRPr="00EA2810" w:rsidRDefault="00665A1C" w:rsidP="005A21F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szCs w:val="20"/>
              </w:rPr>
            </w:pPr>
            <w:r w:rsidRPr="00EA2810">
              <w:rPr>
                <w:rFonts w:cs="Arial"/>
                <w:szCs w:val="20"/>
              </w:rPr>
              <w:t xml:space="preserve">Support </w:t>
            </w:r>
            <w:r w:rsidR="00167D31" w:rsidRPr="00EA2810">
              <w:rPr>
                <w:rFonts w:cs="Arial"/>
                <w:szCs w:val="20"/>
              </w:rPr>
              <w:t xml:space="preserve">mobilization of </w:t>
            </w:r>
            <w:r w:rsidR="00F925B6" w:rsidRPr="00EA2810">
              <w:rPr>
                <w:rFonts w:cs="Arial"/>
                <w:szCs w:val="20"/>
              </w:rPr>
              <w:t>partners for the establishment of</w:t>
            </w:r>
            <w:r w:rsidRPr="00EA2810">
              <w:rPr>
                <w:rFonts w:cs="Arial"/>
                <w:szCs w:val="20"/>
              </w:rPr>
              <w:t xml:space="preserve"> the </w:t>
            </w:r>
            <w:r w:rsidR="00F925B6" w:rsidRPr="00EA2810">
              <w:rPr>
                <w:rFonts w:cs="Arial"/>
                <w:szCs w:val="20"/>
              </w:rPr>
              <w:t>GenU</w:t>
            </w:r>
            <w:r w:rsidRPr="00EA2810">
              <w:rPr>
                <w:rFonts w:cs="Arial"/>
                <w:szCs w:val="20"/>
              </w:rPr>
              <w:t xml:space="preserve"> platform in Sudan.</w:t>
            </w:r>
          </w:p>
          <w:p w14:paraId="5F948ED1" w14:textId="32B8A0AA" w:rsidR="00665A1C" w:rsidRPr="00EA2810" w:rsidRDefault="00665A1C" w:rsidP="005A21F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szCs w:val="20"/>
              </w:rPr>
            </w:pPr>
            <w:r w:rsidRPr="00EA2810">
              <w:rPr>
                <w:rFonts w:cs="Arial"/>
                <w:szCs w:val="20"/>
              </w:rPr>
              <w:t xml:space="preserve">Support existing and identify and facilitate with sections the co-creation of new shared value partnerships </w:t>
            </w:r>
            <w:r w:rsidR="00DD4D0B" w:rsidRPr="00EA2810">
              <w:rPr>
                <w:rFonts w:cs="Arial"/>
                <w:szCs w:val="20"/>
              </w:rPr>
              <w:t xml:space="preserve">with the business community </w:t>
            </w:r>
            <w:r w:rsidRPr="00EA2810">
              <w:rPr>
                <w:rFonts w:cs="Arial"/>
                <w:szCs w:val="20"/>
              </w:rPr>
              <w:t xml:space="preserve">in support of the UNICEF Sudan Country Programme and / or HAC. </w:t>
            </w:r>
          </w:p>
          <w:p w14:paraId="0BE65617" w14:textId="47420C10" w:rsidR="001D3B60" w:rsidRPr="00EA2810" w:rsidRDefault="001D3B60" w:rsidP="00340350">
            <w:pPr>
              <w:autoSpaceDE w:val="0"/>
              <w:autoSpaceDN w:val="0"/>
              <w:jc w:val="both"/>
              <w:rPr>
                <w:rFonts w:cs="Arial"/>
                <w:szCs w:val="20"/>
                <w:lang w:val="en-GB"/>
              </w:rPr>
            </w:pPr>
          </w:p>
          <w:p w14:paraId="7E9E49B1" w14:textId="0CFB22A0" w:rsidR="0015452E" w:rsidRPr="00EA2810" w:rsidRDefault="005C58C7" w:rsidP="0015452E">
            <w:pPr>
              <w:rPr>
                <w:rFonts w:cs="Arial"/>
                <w:b/>
                <w:bCs/>
                <w:szCs w:val="20"/>
                <w:lang w:val="en-GB"/>
              </w:rPr>
            </w:pPr>
            <w:r w:rsidRPr="00EA2810">
              <w:rPr>
                <w:rFonts w:cs="Arial"/>
                <w:b/>
                <w:bCs/>
                <w:szCs w:val="20"/>
              </w:rPr>
              <w:t>2</w:t>
            </w:r>
            <w:r w:rsidR="0015452E" w:rsidRPr="00EA2810">
              <w:rPr>
                <w:rFonts w:cs="Arial"/>
                <w:b/>
                <w:bCs/>
                <w:szCs w:val="20"/>
              </w:rPr>
              <w:t xml:space="preserve">. </w:t>
            </w:r>
            <w:r w:rsidR="00631308" w:rsidRPr="00EA2810">
              <w:rPr>
                <w:rFonts w:cs="Arial"/>
                <w:b/>
                <w:bCs/>
                <w:szCs w:val="20"/>
              </w:rPr>
              <w:t>I</w:t>
            </w:r>
            <w:r w:rsidR="0015452E" w:rsidRPr="00EA2810">
              <w:rPr>
                <w:rFonts w:cs="Arial"/>
                <w:b/>
                <w:bCs/>
                <w:szCs w:val="20"/>
              </w:rPr>
              <w:t xml:space="preserve">nnovation/ T4D </w:t>
            </w:r>
          </w:p>
          <w:p w14:paraId="197E0F1A" w14:textId="311D840F" w:rsidR="0015452E" w:rsidRPr="00EA2810" w:rsidRDefault="005A21FC" w:rsidP="00B34C4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szCs w:val="20"/>
              </w:rPr>
            </w:pPr>
            <w:r w:rsidRPr="00EA2810">
              <w:rPr>
                <w:rFonts w:cs="Arial"/>
                <w:szCs w:val="20"/>
              </w:rPr>
              <w:t xml:space="preserve">Facilitate </w:t>
            </w:r>
            <w:r w:rsidR="0015452E" w:rsidRPr="00EA2810">
              <w:rPr>
                <w:rFonts w:cs="Arial"/>
                <w:szCs w:val="20"/>
              </w:rPr>
              <w:t>develop</w:t>
            </w:r>
            <w:r w:rsidRPr="00EA2810">
              <w:rPr>
                <w:rFonts w:cs="Arial"/>
                <w:szCs w:val="20"/>
              </w:rPr>
              <w:t>ment of</w:t>
            </w:r>
            <w:r w:rsidR="0015452E" w:rsidRPr="00EA2810">
              <w:rPr>
                <w:rFonts w:cs="Arial"/>
                <w:szCs w:val="20"/>
              </w:rPr>
              <w:t xml:space="preserve"> an office-wide innovation strategy, in close coordination with programme sections, </w:t>
            </w:r>
            <w:r w:rsidR="00125F7F" w:rsidRPr="00EA2810">
              <w:rPr>
                <w:rFonts w:cs="Arial"/>
                <w:szCs w:val="20"/>
              </w:rPr>
              <w:t>ICT/</w:t>
            </w:r>
            <w:r w:rsidR="000A2A3B" w:rsidRPr="00EA2810">
              <w:rPr>
                <w:rFonts w:cs="Arial"/>
                <w:szCs w:val="20"/>
              </w:rPr>
              <w:t>operations</w:t>
            </w:r>
            <w:r w:rsidR="00125F7F" w:rsidRPr="00EA2810">
              <w:rPr>
                <w:rFonts w:cs="Arial"/>
                <w:szCs w:val="20"/>
              </w:rPr>
              <w:t xml:space="preserve">, field offices, </w:t>
            </w:r>
            <w:r w:rsidR="0015452E" w:rsidRPr="00EA2810">
              <w:rPr>
                <w:rFonts w:cs="Arial"/>
                <w:szCs w:val="20"/>
              </w:rPr>
              <w:t xml:space="preserve">Regional Office and the Global Innovation Centre; this will include analysis of key programme bottlenecks and identification of potential innovation strategies to overcome them. </w:t>
            </w:r>
          </w:p>
          <w:p w14:paraId="14161F68" w14:textId="623AECD0" w:rsidR="0015452E" w:rsidRPr="00EA2810" w:rsidRDefault="006436FF" w:rsidP="00B34C4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Provide strategic guidance to</w:t>
            </w:r>
            <w:r w:rsidR="0015452E" w:rsidRPr="00EA2810">
              <w:rPr>
                <w:rFonts w:cs="Arial"/>
                <w:szCs w:val="20"/>
              </w:rPr>
              <w:t xml:space="preserve"> country-speci</w:t>
            </w:r>
            <w:r w:rsidR="00845648" w:rsidRPr="00EA2810">
              <w:rPr>
                <w:rFonts w:cs="Arial"/>
                <w:szCs w:val="20"/>
              </w:rPr>
              <w:t xml:space="preserve">fic testing, development, </w:t>
            </w:r>
            <w:r w:rsidR="0015452E" w:rsidRPr="00EA2810">
              <w:rPr>
                <w:rFonts w:cs="Arial"/>
                <w:szCs w:val="20"/>
              </w:rPr>
              <w:t>roll-out</w:t>
            </w:r>
            <w:r w:rsidR="00845648" w:rsidRPr="00EA2810">
              <w:rPr>
                <w:rFonts w:cs="Arial"/>
                <w:szCs w:val="20"/>
              </w:rPr>
              <w:t xml:space="preserve"> and scaling</w:t>
            </w:r>
            <w:r w:rsidR="0015452E" w:rsidRPr="00EA2810">
              <w:rPr>
                <w:rFonts w:cs="Arial"/>
                <w:szCs w:val="20"/>
              </w:rPr>
              <w:t xml:space="preserve"> of innovation/ T4D products and processes that strengthen and improve UNICEF’s programming and results for children; this may include the adoption by programmes of tools for social innovation, including Human-Centered Design approach or Lean start-up modelling, as well as T4D tools for programming for children, including U-</w:t>
            </w:r>
            <w:proofErr w:type="gramStart"/>
            <w:r w:rsidR="0015452E" w:rsidRPr="00EA2810">
              <w:rPr>
                <w:rFonts w:cs="Arial"/>
                <w:szCs w:val="20"/>
              </w:rPr>
              <w:t>Report;</w:t>
            </w:r>
            <w:proofErr w:type="gramEnd"/>
          </w:p>
          <w:p w14:paraId="4F6E370B" w14:textId="223E5D6D" w:rsidR="002E5D21" w:rsidRPr="00EA2810" w:rsidRDefault="002E5D21" w:rsidP="00B34C4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szCs w:val="20"/>
              </w:rPr>
            </w:pPr>
            <w:r w:rsidRPr="00EA2810">
              <w:rPr>
                <w:rFonts w:cs="Arial"/>
                <w:szCs w:val="20"/>
              </w:rPr>
              <w:t>Undertake field visits to monitor and assess innovation/ T4D programme implementation and decide on required corrective a</w:t>
            </w:r>
            <w:r w:rsidR="00751D32" w:rsidRPr="00EA2810">
              <w:rPr>
                <w:rFonts w:cs="Arial"/>
                <w:szCs w:val="20"/>
              </w:rPr>
              <w:t xml:space="preserve">ction, including in </w:t>
            </w:r>
            <w:proofErr w:type="gramStart"/>
            <w:r w:rsidR="00751D32" w:rsidRPr="00EA2810">
              <w:rPr>
                <w:rFonts w:cs="Arial"/>
                <w:szCs w:val="20"/>
              </w:rPr>
              <w:t>emergencies;</w:t>
            </w:r>
            <w:proofErr w:type="gramEnd"/>
          </w:p>
          <w:p w14:paraId="242E4FB1" w14:textId="77777777" w:rsidR="005E411E" w:rsidRPr="00EA2810" w:rsidRDefault="005E411E" w:rsidP="005E411E">
            <w:pPr>
              <w:jc w:val="both"/>
              <w:rPr>
                <w:rFonts w:cs="Arial"/>
                <w:b/>
                <w:szCs w:val="20"/>
              </w:rPr>
            </w:pPr>
          </w:p>
          <w:p w14:paraId="5A37AA4F" w14:textId="473CBBD1" w:rsidR="005E411E" w:rsidRPr="00EA2810" w:rsidRDefault="005C58C7" w:rsidP="005E411E">
            <w:pPr>
              <w:jc w:val="both"/>
              <w:rPr>
                <w:rFonts w:cs="Arial"/>
                <w:b/>
                <w:szCs w:val="20"/>
              </w:rPr>
            </w:pPr>
            <w:r w:rsidRPr="00EA2810">
              <w:rPr>
                <w:rFonts w:cs="Arial"/>
                <w:b/>
                <w:szCs w:val="20"/>
              </w:rPr>
              <w:t>3</w:t>
            </w:r>
            <w:r w:rsidR="005E411E" w:rsidRPr="00EA2810">
              <w:rPr>
                <w:rFonts w:cs="Arial"/>
                <w:b/>
                <w:szCs w:val="20"/>
              </w:rPr>
              <w:t>. Knowledge management and sharing</w:t>
            </w:r>
          </w:p>
          <w:p w14:paraId="410A0940" w14:textId="08FF6C26" w:rsidR="0036110A" w:rsidRPr="00EA2810" w:rsidRDefault="0036110A" w:rsidP="00B34C4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szCs w:val="20"/>
              </w:rPr>
            </w:pPr>
            <w:r w:rsidRPr="00EA2810">
              <w:rPr>
                <w:rFonts w:cs="Arial"/>
                <w:szCs w:val="20"/>
              </w:rPr>
              <w:t xml:space="preserve">Package and communicate knowledge on </w:t>
            </w:r>
            <w:r w:rsidR="005A21FC" w:rsidRPr="00EA2810">
              <w:rPr>
                <w:rFonts w:cs="Arial"/>
                <w:szCs w:val="20"/>
              </w:rPr>
              <w:t xml:space="preserve">private sector partnerships and </w:t>
            </w:r>
            <w:r w:rsidRPr="00EA2810">
              <w:rPr>
                <w:rFonts w:cs="Arial"/>
                <w:szCs w:val="20"/>
              </w:rPr>
              <w:t xml:space="preserve">innovation/ T4D for evidence-based decision </w:t>
            </w:r>
            <w:proofErr w:type="gramStart"/>
            <w:r w:rsidRPr="00EA2810">
              <w:rPr>
                <w:rFonts w:cs="Arial"/>
                <w:szCs w:val="20"/>
              </w:rPr>
              <w:t>making;</w:t>
            </w:r>
            <w:proofErr w:type="gramEnd"/>
          </w:p>
          <w:p w14:paraId="11BDA3FC" w14:textId="51D95902" w:rsidR="001A7E0C" w:rsidRPr="00EA2810" w:rsidRDefault="005E411E" w:rsidP="00B34C4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szCs w:val="20"/>
              </w:rPr>
            </w:pPr>
            <w:r w:rsidRPr="00EA2810">
              <w:rPr>
                <w:rFonts w:cs="Arial"/>
                <w:szCs w:val="20"/>
              </w:rPr>
              <w:t xml:space="preserve">Strengthen documentation of </w:t>
            </w:r>
            <w:r w:rsidR="005A21FC" w:rsidRPr="00EA2810">
              <w:rPr>
                <w:rFonts w:cs="Arial"/>
                <w:szCs w:val="20"/>
              </w:rPr>
              <w:t xml:space="preserve">private sector partnerships and </w:t>
            </w:r>
            <w:r w:rsidR="00445646" w:rsidRPr="00EA2810">
              <w:rPr>
                <w:rFonts w:cs="Arial"/>
                <w:szCs w:val="20"/>
              </w:rPr>
              <w:t xml:space="preserve">innovation/ T4D </w:t>
            </w:r>
            <w:r w:rsidRPr="00EA2810">
              <w:rPr>
                <w:rFonts w:cs="Arial"/>
                <w:szCs w:val="20"/>
              </w:rPr>
              <w:t xml:space="preserve">best practices and ensure effective sharing and generation of knowledge between UNICEF </w:t>
            </w:r>
            <w:r w:rsidR="00445646" w:rsidRPr="00EA2810">
              <w:rPr>
                <w:rFonts w:cs="Arial"/>
                <w:szCs w:val="20"/>
              </w:rPr>
              <w:t>Sudan</w:t>
            </w:r>
            <w:r w:rsidRPr="00EA2810">
              <w:rPr>
                <w:rFonts w:cs="Arial"/>
                <w:szCs w:val="20"/>
              </w:rPr>
              <w:t xml:space="preserve"> and other global &amp; regional </w:t>
            </w:r>
            <w:r w:rsidR="005A21FC" w:rsidRPr="00EA2810">
              <w:rPr>
                <w:rFonts w:cs="Arial"/>
                <w:szCs w:val="20"/>
              </w:rPr>
              <w:t xml:space="preserve">private sector partnership and </w:t>
            </w:r>
            <w:r w:rsidRPr="00EA2810">
              <w:rPr>
                <w:rFonts w:cs="Arial"/>
                <w:szCs w:val="20"/>
              </w:rPr>
              <w:t xml:space="preserve">innovation/ </w:t>
            </w:r>
            <w:r w:rsidR="001A7E0C" w:rsidRPr="00EA2810">
              <w:rPr>
                <w:rFonts w:cs="Arial"/>
                <w:szCs w:val="20"/>
              </w:rPr>
              <w:t xml:space="preserve">T4D </w:t>
            </w:r>
            <w:proofErr w:type="gramStart"/>
            <w:r w:rsidR="001A7E0C" w:rsidRPr="00EA2810">
              <w:rPr>
                <w:rFonts w:cs="Arial"/>
                <w:szCs w:val="20"/>
              </w:rPr>
              <w:t>implementers;</w:t>
            </w:r>
            <w:proofErr w:type="gramEnd"/>
          </w:p>
          <w:p w14:paraId="276EF4EB" w14:textId="2D3DF0A3" w:rsidR="001A7E0C" w:rsidRPr="00EA2810" w:rsidRDefault="001A7E0C" w:rsidP="00B34C4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szCs w:val="20"/>
              </w:rPr>
            </w:pPr>
            <w:r w:rsidRPr="00EA2810">
              <w:rPr>
                <w:rFonts w:cs="Arial"/>
                <w:szCs w:val="20"/>
              </w:rPr>
              <w:t xml:space="preserve">Support maintenance of the </w:t>
            </w:r>
            <w:r w:rsidR="005A21FC" w:rsidRPr="00EA2810">
              <w:rPr>
                <w:rFonts w:cs="Arial"/>
                <w:szCs w:val="20"/>
              </w:rPr>
              <w:t xml:space="preserve">Private Sector Partnerships and </w:t>
            </w:r>
            <w:r w:rsidRPr="00EA2810">
              <w:rPr>
                <w:rFonts w:cs="Arial"/>
                <w:szCs w:val="20"/>
              </w:rPr>
              <w:t>Innovation Inventor</w:t>
            </w:r>
            <w:r w:rsidR="005A21FC" w:rsidRPr="00EA2810">
              <w:rPr>
                <w:rFonts w:cs="Arial"/>
                <w:szCs w:val="20"/>
              </w:rPr>
              <w:t>ies</w:t>
            </w:r>
            <w:r w:rsidRPr="00EA2810">
              <w:rPr>
                <w:rFonts w:cs="Arial"/>
                <w:szCs w:val="20"/>
              </w:rPr>
              <w:t>, including on</w:t>
            </w:r>
            <w:r w:rsidR="005A21FC" w:rsidRPr="00EA2810">
              <w:rPr>
                <w:rFonts w:cs="Arial"/>
                <w:szCs w:val="20"/>
              </w:rPr>
              <w:t xml:space="preserve"> private sector partnerships and</w:t>
            </w:r>
            <w:r w:rsidRPr="00EA2810">
              <w:rPr>
                <w:rFonts w:cs="Arial"/>
                <w:szCs w:val="20"/>
              </w:rPr>
              <w:t xml:space="preserve"> T4D interventions, assets, </w:t>
            </w:r>
            <w:r w:rsidR="000A2A3B" w:rsidRPr="00EA2810">
              <w:rPr>
                <w:rFonts w:cs="Arial"/>
                <w:szCs w:val="20"/>
              </w:rPr>
              <w:t>resources,</w:t>
            </w:r>
            <w:r w:rsidRPr="00EA2810">
              <w:rPr>
                <w:rFonts w:cs="Arial"/>
                <w:szCs w:val="20"/>
              </w:rPr>
              <w:t xml:space="preserve"> and </w:t>
            </w:r>
            <w:proofErr w:type="gramStart"/>
            <w:r w:rsidRPr="00EA2810">
              <w:rPr>
                <w:rFonts w:cs="Arial"/>
                <w:szCs w:val="20"/>
              </w:rPr>
              <w:t>networks;</w:t>
            </w:r>
            <w:proofErr w:type="gramEnd"/>
          </w:p>
          <w:p w14:paraId="55793EE7" w14:textId="77777777" w:rsidR="001A7E0C" w:rsidRPr="00EA2810" w:rsidRDefault="001A7E0C" w:rsidP="001A7E0C">
            <w:pPr>
              <w:pStyle w:val="ListParagraph"/>
              <w:jc w:val="both"/>
              <w:rPr>
                <w:rFonts w:cs="Arial"/>
                <w:szCs w:val="20"/>
              </w:rPr>
            </w:pPr>
          </w:p>
          <w:p w14:paraId="1B13A434" w14:textId="43C14508" w:rsidR="001A7E0C" w:rsidRPr="00EA2810" w:rsidRDefault="005C58C7" w:rsidP="001A7E0C">
            <w:pPr>
              <w:jc w:val="both"/>
              <w:rPr>
                <w:rFonts w:cs="Arial"/>
                <w:b/>
                <w:szCs w:val="20"/>
              </w:rPr>
            </w:pPr>
            <w:r w:rsidRPr="00EA2810">
              <w:rPr>
                <w:rFonts w:cs="Arial"/>
                <w:b/>
                <w:szCs w:val="20"/>
              </w:rPr>
              <w:t>4</w:t>
            </w:r>
            <w:r w:rsidR="001A7E0C" w:rsidRPr="00EA2810">
              <w:rPr>
                <w:rFonts w:cs="Arial"/>
                <w:b/>
                <w:szCs w:val="20"/>
              </w:rPr>
              <w:t xml:space="preserve">. </w:t>
            </w:r>
            <w:r w:rsidR="0036110A" w:rsidRPr="00EA2810">
              <w:rPr>
                <w:rFonts w:cs="Arial"/>
                <w:b/>
                <w:szCs w:val="20"/>
              </w:rPr>
              <w:t>Capacity building</w:t>
            </w:r>
            <w:r w:rsidR="000E77D0" w:rsidRPr="00EA2810">
              <w:rPr>
                <w:rFonts w:cs="Arial"/>
                <w:b/>
                <w:szCs w:val="20"/>
              </w:rPr>
              <w:t xml:space="preserve"> </w:t>
            </w:r>
          </w:p>
          <w:p w14:paraId="3AD72D04" w14:textId="4BF1D865" w:rsidR="00B34C4F" w:rsidRPr="00EA2810" w:rsidRDefault="00B34C4F" w:rsidP="00B34C4F">
            <w:pPr>
              <w:pStyle w:val="ListParagraph"/>
              <w:numPr>
                <w:ilvl w:val="0"/>
                <w:numId w:val="15"/>
              </w:numPr>
              <w:rPr>
                <w:rFonts w:cs="Arial"/>
                <w:szCs w:val="20"/>
              </w:rPr>
            </w:pPr>
            <w:r w:rsidRPr="00EA2810">
              <w:rPr>
                <w:rFonts w:cs="Arial"/>
                <w:szCs w:val="20"/>
              </w:rPr>
              <w:t xml:space="preserve">Lead </w:t>
            </w:r>
            <w:r w:rsidR="00665A1C" w:rsidRPr="00EA2810">
              <w:rPr>
                <w:rFonts w:cs="Arial"/>
                <w:szCs w:val="20"/>
              </w:rPr>
              <w:t xml:space="preserve">for the partnership and resource mobilization unit support to private sector partnership and </w:t>
            </w:r>
            <w:r w:rsidRPr="00EA2810">
              <w:rPr>
                <w:rFonts w:cs="Arial"/>
                <w:szCs w:val="20"/>
              </w:rPr>
              <w:t xml:space="preserve">innovation-related proposal and partnership development efforts in collaboration with programme </w:t>
            </w:r>
            <w:r w:rsidR="00445646" w:rsidRPr="00EA2810">
              <w:rPr>
                <w:rFonts w:cs="Arial"/>
                <w:szCs w:val="20"/>
              </w:rPr>
              <w:t xml:space="preserve">and field </w:t>
            </w:r>
            <w:proofErr w:type="gramStart"/>
            <w:r w:rsidR="00445646" w:rsidRPr="00EA2810">
              <w:rPr>
                <w:rFonts w:cs="Arial"/>
                <w:szCs w:val="20"/>
              </w:rPr>
              <w:t>teams</w:t>
            </w:r>
            <w:r w:rsidR="0036110A" w:rsidRPr="00EA2810">
              <w:rPr>
                <w:rFonts w:cs="Arial"/>
                <w:szCs w:val="20"/>
              </w:rPr>
              <w:t>;</w:t>
            </w:r>
            <w:proofErr w:type="gramEnd"/>
          </w:p>
          <w:p w14:paraId="4C8F25CA" w14:textId="7B563DC2" w:rsidR="00B34C4F" w:rsidRPr="00EA2810" w:rsidRDefault="00445646" w:rsidP="00B34C4F">
            <w:pPr>
              <w:pStyle w:val="ListParagraph"/>
              <w:numPr>
                <w:ilvl w:val="0"/>
                <w:numId w:val="15"/>
              </w:numPr>
              <w:rPr>
                <w:rFonts w:cs="Arial"/>
                <w:szCs w:val="20"/>
              </w:rPr>
            </w:pPr>
            <w:r w:rsidRPr="00EA2810">
              <w:rPr>
                <w:rFonts w:cs="Arial"/>
                <w:szCs w:val="20"/>
              </w:rPr>
              <w:t xml:space="preserve">Co-create and support establishment of private sector partnership and innovation systems and structures allowing UNICEF Sudan programme and field teams to efficiently and effectively </w:t>
            </w:r>
            <w:r w:rsidR="005A21FC" w:rsidRPr="00EA2810">
              <w:rPr>
                <w:rFonts w:cs="Arial"/>
                <w:szCs w:val="20"/>
              </w:rPr>
              <w:t xml:space="preserve">collaborate and </w:t>
            </w:r>
            <w:r w:rsidRPr="00EA2810">
              <w:rPr>
                <w:rFonts w:cs="Arial"/>
                <w:szCs w:val="20"/>
              </w:rPr>
              <w:t xml:space="preserve">drive this agenda. </w:t>
            </w:r>
          </w:p>
          <w:p w14:paraId="2030918A" w14:textId="7EACCB0F" w:rsidR="00B34C4F" w:rsidRPr="00EA2810" w:rsidRDefault="00B34C4F" w:rsidP="00B34C4F">
            <w:pPr>
              <w:pStyle w:val="ListParagraph"/>
              <w:numPr>
                <w:ilvl w:val="0"/>
                <w:numId w:val="15"/>
              </w:numPr>
              <w:rPr>
                <w:rFonts w:cs="Arial"/>
                <w:szCs w:val="20"/>
              </w:rPr>
            </w:pPr>
            <w:r w:rsidRPr="00EA2810">
              <w:rPr>
                <w:rFonts w:cs="Arial"/>
                <w:szCs w:val="20"/>
              </w:rPr>
              <w:t xml:space="preserve">Foster and develop partner networks with local innovators, civil society, </w:t>
            </w:r>
            <w:r w:rsidR="000A2A3B" w:rsidRPr="00EA2810">
              <w:rPr>
                <w:rFonts w:cs="Arial"/>
                <w:szCs w:val="20"/>
              </w:rPr>
              <w:t>academia,</w:t>
            </w:r>
            <w:r w:rsidRPr="00EA2810">
              <w:rPr>
                <w:rFonts w:cs="Arial"/>
                <w:szCs w:val="20"/>
              </w:rPr>
              <w:t xml:space="preserve"> and private sector to build and provide a space to nurture</w:t>
            </w:r>
            <w:r w:rsidR="00751D32" w:rsidRPr="00EA2810">
              <w:rPr>
                <w:rFonts w:cs="Arial"/>
                <w:szCs w:val="20"/>
              </w:rPr>
              <w:t xml:space="preserve"> and test innovative </w:t>
            </w:r>
            <w:proofErr w:type="gramStart"/>
            <w:r w:rsidR="00751D32" w:rsidRPr="00EA2810">
              <w:rPr>
                <w:rFonts w:cs="Arial"/>
                <w:szCs w:val="20"/>
              </w:rPr>
              <w:t>approaches;</w:t>
            </w:r>
            <w:proofErr w:type="gramEnd"/>
          </w:p>
          <w:p w14:paraId="6288B0BE" w14:textId="3FE8CC6B" w:rsidR="0015452E" w:rsidRPr="00EA2810" w:rsidRDefault="0015452E" w:rsidP="00B34C4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szCs w:val="20"/>
              </w:rPr>
            </w:pPr>
            <w:r w:rsidRPr="00EA2810">
              <w:rPr>
                <w:rFonts w:cs="Arial"/>
                <w:szCs w:val="20"/>
              </w:rPr>
              <w:t>Provide capacity-buildi</w:t>
            </w:r>
            <w:r w:rsidR="0036110A" w:rsidRPr="00EA2810">
              <w:rPr>
                <w:rFonts w:cs="Arial"/>
                <w:szCs w:val="20"/>
              </w:rPr>
              <w:t xml:space="preserve">ng and training to UNICEF staff, </w:t>
            </w:r>
            <w:r w:rsidRPr="00EA2810">
              <w:rPr>
                <w:rFonts w:cs="Arial"/>
                <w:szCs w:val="20"/>
              </w:rPr>
              <w:t xml:space="preserve">partner staff and end users </w:t>
            </w:r>
            <w:r w:rsidR="0036110A" w:rsidRPr="00EA2810">
              <w:rPr>
                <w:rFonts w:cs="Arial"/>
                <w:szCs w:val="20"/>
              </w:rPr>
              <w:t xml:space="preserve">for </w:t>
            </w:r>
            <w:r w:rsidR="0054609D" w:rsidRPr="00EA2810">
              <w:rPr>
                <w:rFonts w:cs="Arial"/>
                <w:szCs w:val="20"/>
              </w:rPr>
              <w:t>catalyzing</w:t>
            </w:r>
            <w:r w:rsidR="005A21FC" w:rsidRPr="00EA2810">
              <w:rPr>
                <w:rFonts w:cs="Arial"/>
                <w:szCs w:val="20"/>
              </w:rPr>
              <w:t xml:space="preserve"> private sector partnerships, and </w:t>
            </w:r>
            <w:r w:rsidR="0036110A" w:rsidRPr="00EA2810">
              <w:rPr>
                <w:rFonts w:cs="Arial"/>
                <w:szCs w:val="20"/>
              </w:rPr>
              <w:t>innovation/ T4D.</w:t>
            </w:r>
          </w:p>
          <w:p w14:paraId="2C54FA20" w14:textId="0F2709A0" w:rsidR="00343EE4" w:rsidRPr="00EA2810" w:rsidRDefault="00343EE4" w:rsidP="0036110A">
            <w:pPr>
              <w:jc w:val="both"/>
              <w:rPr>
                <w:rFonts w:cs="Arial"/>
                <w:szCs w:val="20"/>
              </w:rPr>
            </w:pPr>
          </w:p>
        </w:tc>
      </w:tr>
      <w:tr w:rsidR="00B466A4" w:rsidRPr="00EA2810" w14:paraId="07A5EA19" w14:textId="77777777" w:rsidTr="00343EE4">
        <w:tc>
          <w:tcPr>
            <w:tcW w:w="8630" w:type="dxa"/>
            <w:tcBorders>
              <w:bottom w:val="single" w:sz="4" w:space="0" w:color="auto"/>
            </w:tcBorders>
            <w:shd w:val="clear" w:color="auto" w:fill="E0E0E0"/>
          </w:tcPr>
          <w:p w14:paraId="2A36DD19" w14:textId="77777777" w:rsidR="00B466A4" w:rsidRPr="00EA2810" w:rsidRDefault="00B466A4" w:rsidP="00340350">
            <w:pPr>
              <w:pStyle w:val="Heading1"/>
              <w:jc w:val="both"/>
              <w:rPr>
                <w:rFonts w:cs="Arial"/>
                <w:sz w:val="20"/>
                <w:szCs w:val="20"/>
              </w:rPr>
            </w:pPr>
          </w:p>
          <w:p w14:paraId="15CCC740" w14:textId="77777777" w:rsidR="00B466A4" w:rsidRPr="00EA2810" w:rsidRDefault="00B466A4" w:rsidP="00340350">
            <w:pPr>
              <w:pStyle w:val="Heading1"/>
              <w:jc w:val="both"/>
              <w:rPr>
                <w:rFonts w:cs="Arial"/>
                <w:b w:val="0"/>
                <w:i/>
                <w:sz w:val="20"/>
                <w:szCs w:val="20"/>
              </w:rPr>
            </w:pPr>
            <w:r w:rsidRPr="00EA2810">
              <w:rPr>
                <w:rFonts w:cs="Arial"/>
                <w:sz w:val="20"/>
                <w:szCs w:val="20"/>
              </w:rPr>
              <w:t xml:space="preserve">IV. Impact of Results </w:t>
            </w:r>
            <w:r w:rsidR="00222F68" w:rsidRPr="00EA2810">
              <w:rPr>
                <w:rFonts w:cs="Arial"/>
                <w:b w:val="0"/>
                <w:sz w:val="20"/>
                <w:szCs w:val="20"/>
              </w:rPr>
              <w:t>(</w:t>
            </w:r>
            <w:r w:rsidR="00222F68" w:rsidRPr="00EA2810">
              <w:rPr>
                <w:rFonts w:cs="Arial"/>
                <w:b w:val="0"/>
                <w:i/>
                <w:sz w:val="20"/>
                <w:szCs w:val="20"/>
              </w:rPr>
              <w:t>Please briefly outline how the efficiency and efficacy of the incumbent impacts its office/division and how this in turn improves UNICEF’s capacity in achieving its goals)</w:t>
            </w:r>
          </w:p>
          <w:p w14:paraId="6C049A72" w14:textId="77777777" w:rsidR="00B466A4" w:rsidRPr="00EA2810" w:rsidRDefault="00B466A4" w:rsidP="00340350">
            <w:pPr>
              <w:pStyle w:val="Heading1"/>
              <w:jc w:val="both"/>
              <w:rPr>
                <w:rFonts w:cs="Arial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B466A4" w:rsidRPr="00EA2810" w14:paraId="0E720884" w14:textId="77777777" w:rsidTr="00343EE4">
        <w:tc>
          <w:tcPr>
            <w:tcW w:w="8630" w:type="dxa"/>
          </w:tcPr>
          <w:p w14:paraId="03127D1B" w14:textId="77777777" w:rsidR="00B466A4" w:rsidRPr="00EA2810" w:rsidRDefault="00B466A4" w:rsidP="00340350">
            <w:pPr>
              <w:jc w:val="both"/>
              <w:rPr>
                <w:rFonts w:cs="Arial"/>
                <w:szCs w:val="20"/>
              </w:rPr>
            </w:pPr>
          </w:p>
          <w:p w14:paraId="775614E0" w14:textId="6CAC40DA" w:rsidR="003240B0" w:rsidRPr="00EA2810" w:rsidRDefault="00C00C35" w:rsidP="00340350">
            <w:pPr>
              <w:autoSpaceDE w:val="0"/>
              <w:autoSpaceDN w:val="0"/>
              <w:jc w:val="both"/>
              <w:rPr>
                <w:rFonts w:cs="Arial"/>
                <w:szCs w:val="20"/>
              </w:rPr>
            </w:pPr>
            <w:r w:rsidRPr="00EA2810">
              <w:rPr>
                <w:rFonts w:cs="Arial"/>
                <w:szCs w:val="20"/>
              </w:rPr>
              <w:t xml:space="preserve">The incumbent is expected to </w:t>
            </w:r>
            <w:r w:rsidR="00751D32" w:rsidRPr="00EA2810">
              <w:rPr>
                <w:rFonts w:cs="Arial"/>
                <w:szCs w:val="20"/>
              </w:rPr>
              <w:t>improve</w:t>
            </w:r>
            <w:r w:rsidRPr="00EA2810">
              <w:rPr>
                <w:rFonts w:cs="Arial"/>
                <w:szCs w:val="20"/>
              </w:rPr>
              <w:t xml:space="preserve"> </w:t>
            </w:r>
            <w:r w:rsidR="0054609D" w:rsidRPr="00EA2810">
              <w:rPr>
                <w:rFonts w:cs="Arial"/>
                <w:szCs w:val="20"/>
              </w:rPr>
              <w:t>private sector partnerships</w:t>
            </w:r>
            <w:r w:rsidR="0036110A" w:rsidRPr="00EA2810">
              <w:rPr>
                <w:rFonts w:cs="Arial"/>
                <w:szCs w:val="20"/>
              </w:rPr>
              <w:t xml:space="preserve"> performance and innovation</w:t>
            </w:r>
            <w:r w:rsidRPr="00EA2810">
              <w:rPr>
                <w:rFonts w:cs="Arial"/>
                <w:szCs w:val="20"/>
              </w:rPr>
              <w:t xml:space="preserve"> </w:t>
            </w:r>
            <w:r w:rsidR="00751D32" w:rsidRPr="00EA2810">
              <w:rPr>
                <w:rFonts w:cs="Arial"/>
                <w:szCs w:val="20"/>
              </w:rPr>
              <w:t xml:space="preserve">across UNICEF programmes to </w:t>
            </w:r>
            <w:r w:rsidRPr="00EA2810">
              <w:rPr>
                <w:rFonts w:cs="Arial"/>
                <w:szCs w:val="20"/>
              </w:rPr>
              <w:t>advanc</w:t>
            </w:r>
            <w:r w:rsidR="00751D32" w:rsidRPr="00EA2810">
              <w:rPr>
                <w:rFonts w:cs="Arial"/>
                <w:szCs w:val="20"/>
              </w:rPr>
              <w:t>e</w:t>
            </w:r>
            <w:r w:rsidRPr="00EA2810">
              <w:rPr>
                <w:rFonts w:cs="Arial"/>
                <w:szCs w:val="20"/>
              </w:rPr>
              <w:t xml:space="preserve"> children’s rights through </w:t>
            </w:r>
            <w:r w:rsidR="00C843CD" w:rsidRPr="00EA2810">
              <w:rPr>
                <w:rFonts w:cs="Arial"/>
                <w:szCs w:val="20"/>
              </w:rPr>
              <w:t>purposeful partnerships,</w:t>
            </w:r>
            <w:r w:rsidR="0036110A" w:rsidRPr="00EA2810">
              <w:rPr>
                <w:rFonts w:cs="Arial"/>
                <w:szCs w:val="20"/>
              </w:rPr>
              <w:t xml:space="preserve"> and </w:t>
            </w:r>
            <w:r w:rsidRPr="00EA2810">
              <w:rPr>
                <w:rFonts w:cs="Arial"/>
                <w:szCs w:val="20"/>
              </w:rPr>
              <w:t xml:space="preserve">innovative solutions. He/she will be responsible for </w:t>
            </w:r>
            <w:r w:rsidR="00D71BA3" w:rsidRPr="00EA2810">
              <w:rPr>
                <w:rFonts w:cs="Arial"/>
                <w:szCs w:val="20"/>
              </w:rPr>
              <w:t xml:space="preserve">helping to </w:t>
            </w:r>
            <w:r w:rsidRPr="00EA2810">
              <w:rPr>
                <w:rFonts w:cs="Arial"/>
                <w:szCs w:val="20"/>
              </w:rPr>
              <w:t>establis</w:t>
            </w:r>
            <w:r w:rsidR="00D71BA3" w:rsidRPr="00EA2810">
              <w:rPr>
                <w:rFonts w:cs="Arial"/>
                <w:szCs w:val="20"/>
              </w:rPr>
              <w:t>h</w:t>
            </w:r>
            <w:r w:rsidRPr="00EA2810">
              <w:rPr>
                <w:rFonts w:cs="Arial"/>
                <w:szCs w:val="20"/>
              </w:rPr>
              <w:t xml:space="preserve"> systems and influencing the work of all sections to improve the efficiency and efficacy of</w:t>
            </w:r>
            <w:r w:rsidR="0036110A" w:rsidRPr="00EA2810">
              <w:rPr>
                <w:rFonts w:cs="Arial"/>
                <w:szCs w:val="20"/>
              </w:rPr>
              <w:t xml:space="preserve"> the UNICEF supported programme</w:t>
            </w:r>
            <w:r w:rsidRPr="00EA2810">
              <w:rPr>
                <w:rFonts w:cs="Arial"/>
                <w:szCs w:val="20"/>
              </w:rPr>
              <w:t xml:space="preserve">. </w:t>
            </w:r>
            <w:r w:rsidR="003240B0" w:rsidRPr="00EA2810">
              <w:rPr>
                <w:rFonts w:cs="Arial"/>
                <w:szCs w:val="20"/>
              </w:rPr>
              <w:t xml:space="preserve">This in turn provides evidence, guidance, innovative </w:t>
            </w:r>
            <w:r w:rsidR="000A2A3B" w:rsidRPr="00EA2810">
              <w:rPr>
                <w:rFonts w:cs="Arial"/>
                <w:szCs w:val="20"/>
              </w:rPr>
              <w:t>tools,</w:t>
            </w:r>
            <w:r w:rsidR="003240B0" w:rsidRPr="00EA2810">
              <w:rPr>
                <w:rFonts w:cs="Arial"/>
                <w:szCs w:val="20"/>
              </w:rPr>
              <w:t xml:space="preserve"> and resources to expand the scope and leverage</w:t>
            </w:r>
            <w:r w:rsidR="0036110A" w:rsidRPr="00EA2810">
              <w:rPr>
                <w:rFonts w:cs="Arial"/>
                <w:szCs w:val="20"/>
              </w:rPr>
              <w:t xml:space="preserve"> the scale of UNICEF programmes</w:t>
            </w:r>
            <w:r w:rsidR="003240B0" w:rsidRPr="00EA2810">
              <w:rPr>
                <w:rFonts w:cs="Arial"/>
                <w:szCs w:val="20"/>
              </w:rPr>
              <w:t xml:space="preserve"> and to improve effectiveness and efficiency of UNICEF staff and partners.</w:t>
            </w:r>
            <w:r w:rsidR="0070526F" w:rsidRPr="00EA2810">
              <w:rPr>
                <w:rFonts w:cs="Arial"/>
                <w:szCs w:val="20"/>
              </w:rPr>
              <w:t xml:space="preserve"> </w:t>
            </w:r>
          </w:p>
          <w:p w14:paraId="3C6BCBB1" w14:textId="77777777" w:rsidR="00661408" w:rsidRPr="00EA2810" w:rsidRDefault="00661408" w:rsidP="00340350">
            <w:pPr>
              <w:autoSpaceDE w:val="0"/>
              <w:autoSpaceDN w:val="0"/>
              <w:jc w:val="both"/>
              <w:rPr>
                <w:rFonts w:cs="Arial"/>
                <w:szCs w:val="20"/>
              </w:rPr>
            </w:pPr>
          </w:p>
        </w:tc>
      </w:tr>
    </w:tbl>
    <w:p w14:paraId="47BD60CE" w14:textId="77777777" w:rsidR="00B466A4" w:rsidRPr="00EA2810" w:rsidRDefault="00B466A4" w:rsidP="00340350">
      <w:pPr>
        <w:jc w:val="both"/>
        <w:rPr>
          <w:rFonts w:cs="Arial"/>
          <w:szCs w:val="20"/>
        </w:rPr>
      </w:pP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4135"/>
        <w:gridCol w:w="4500"/>
      </w:tblGrid>
      <w:tr w:rsidR="00B466A4" w:rsidRPr="00EA2810" w14:paraId="0A6AD8A9" w14:textId="77777777" w:rsidTr="00966B4E">
        <w:tc>
          <w:tcPr>
            <w:tcW w:w="8635" w:type="dxa"/>
            <w:gridSpan w:val="2"/>
            <w:shd w:val="clear" w:color="auto" w:fill="E0E0E0"/>
          </w:tcPr>
          <w:p w14:paraId="5AC925A7" w14:textId="77777777" w:rsidR="00B466A4" w:rsidRPr="00EA2810" w:rsidRDefault="00B466A4" w:rsidP="00340350">
            <w:pPr>
              <w:jc w:val="both"/>
              <w:rPr>
                <w:rFonts w:cs="Arial"/>
                <w:szCs w:val="20"/>
              </w:rPr>
            </w:pPr>
          </w:p>
          <w:p w14:paraId="71B64B96" w14:textId="77777777" w:rsidR="00B466A4" w:rsidRPr="00EA2810" w:rsidRDefault="00B466A4" w:rsidP="00340350">
            <w:pPr>
              <w:pStyle w:val="Heading1"/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EA2810">
              <w:rPr>
                <w:rFonts w:cs="Arial"/>
                <w:sz w:val="20"/>
                <w:szCs w:val="20"/>
              </w:rPr>
              <w:t>V. Competencies and level of proficiency required (</w:t>
            </w:r>
            <w:r w:rsidR="00222F68" w:rsidRPr="00EA2810">
              <w:rPr>
                <w:rFonts w:cs="Arial"/>
                <w:sz w:val="20"/>
                <w:szCs w:val="20"/>
              </w:rPr>
              <w:t xml:space="preserve">please base </w:t>
            </w:r>
            <w:r w:rsidRPr="00EA2810">
              <w:rPr>
                <w:rFonts w:cs="Arial"/>
                <w:sz w:val="20"/>
                <w:szCs w:val="20"/>
              </w:rPr>
              <w:t>on UNICEF Competency Profiles</w:t>
            </w:r>
            <w:r w:rsidR="00222F68" w:rsidRPr="00EA2810">
              <w:rPr>
                <w:rFonts w:cs="Arial"/>
                <w:sz w:val="20"/>
                <w:szCs w:val="20"/>
              </w:rPr>
              <w:t>)</w:t>
            </w:r>
          </w:p>
          <w:p w14:paraId="797EA41D" w14:textId="77777777" w:rsidR="00B466A4" w:rsidRPr="00EA2810" w:rsidRDefault="00B466A4" w:rsidP="00340350">
            <w:pPr>
              <w:jc w:val="both"/>
              <w:rPr>
                <w:rFonts w:cs="Arial"/>
                <w:szCs w:val="20"/>
              </w:rPr>
            </w:pPr>
          </w:p>
        </w:tc>
      </w:tr>
      <w:tr w:rsidR="00B466A4" w:rsidRPr="00EA2810" w14:paraId="6F644573" w14:textId="77777777" w:rsidTr="000A2A3B">
        <w:trPr>
          <w:cantSplit/>
          <w:trHeight w:val="353"/>
        </w:trPr>
        <w:tc>
          <w:tcPr>
            <w:tcW w:w="4135" w:type="dxa"/>
          </w:tcPr>
          <w:p w14:paraId="40068311" w14:textId="77777777" w:rsidR="00B466A4" w:rsidRPr="006779D6" w:rsidRDefault="00B466A4" w:rsidP="00340350">
            <w:pPr>
              <w:ind w:left="348"/>
              <w:jc w:val="both"/>
              <w:rPr>
                <w:rFonts w:cs="Arial"/>
                <w:szCs w:val="20"/>
              </w:rPr>
            </w:pPr>
          </w:p>
          <w:p w14:paraId="54DEFB71" w14:textId="77777777" w:rsidR="00B466A4" w:rsidRPr="006779D6" w:rsidRDefault="00B466A4" w:rsidP="00340350">
            <w:pPr>
              <w:jc w:val="both"/>
              <w:rPr>
                <w:rFonts w:cs="Arial"/>
                <w:b/>
                <w:bCs/>
                <w:szCs w:val="20"/>
                <w:u w:val="single"/>
              </w:rPr>
            </w:pPr>
            <w:r w:rsidRPr="006779D6">
              <w:rPr>
                <w:rFonts w:cs="Arial"/>
                <w:b/>
                <w:bCs/>
                <w:szCs w:val="20"/>
                <w:u w:val="single"/>
              </w:rPr>
              <w:t xml:space="preserve">Core Values </w:t>
            </w:r>
          </w:p>
          <w:p w14:paraId="0960F6D8" w14:textId="77777777" w:rsidR="00B466A4" w:rsidRPr="006779D6" w:rsidRDefault="00B466A4" w:rsidP="00340350">
            <w:pPr>
              <w:jc w:val="both"/>
              <w:rPr>
                <w:rFonts w:cs="Arial"/>
                <w:szCs w:val="20"/>
                <w:u w:val="single"/>
              </w:rPr>
            </w:pPr>
          </w:p>
          <w:p w14:paraId="67EA794F" w14:textId="23B84900" w:rsidR="00B466A4" w:rsidRPr="006779D6" w:rsidRDefault="005D647C" w:rsidP="00340350">
            <w:pPr>
              <w:numPr>
                <w:ilvl w:val="0"/>
                <w:numId w:val="2"/>
              </w:numPr>
              <w:jc w:val="both"/>
              <w:rPr>
                <w:rFonts w:cs="Arial"/>
                <w:szCs w:val="20"/>
              </w:rPr>
            </w:pPr>
            <w:r w:rsidRPr="006779D6">
              <w:rPr>
                <w:rFonts w:cs="Arial"/>
                <w:szCs w:val="20"/>
              </w:rPr>
              <w:t>Care</w:t>
            </w:r>
            <w:r w:rsidR="00B466A4" w:rsidRPr="006779D6">
              <w:rPr>
                <w:rFonts w:cs="Arial"/>
                <w:szCs w:val="20"/>
              </w:rPr>
              <w:t xml:space="preserve"> </w:t>
            </w:r>
          </w:p>
          <w:p w14:paraId="293CB86C" w14:textId="0392F6A8" w:rsidR="00B466A4" w:rsidRPr="006779D6" w:rsidRDefault="005D647C" w:rsidP="00340350">
            <w:pPr>
              <w:numPr>
                <w:ilvl w:val="0"/>
                <w:numId w:val="2"/>
              </w:numPr>
              <w:jc w:val="both"/>
              <w:rPr>
                <w:rFonts w:cs="Arial"/>
                <w:szCs w:val="20"/>
              </w:rPr>
            </w:pPr>
            <w:r w:rsidRPr="006779D6">
              <w:rPr>
                <w:rFonts w:cs="Arial"/>
                <w:szCs w:val="20"/>
              </w:rPr>
              <w:t>Respect</w:t>
            </w:r>
          </w:p>
          <w:p w14:paraId="197BD038" w14:textId="380D440D" w:rsidR="00B466A4" w:rsidRPr="006779D6" w:rsidRDefault="00B466A4" w:rsidP="00340350">
            <w:pPr>
              <w:numPr>
                <w:ilvl w:val="0"/>
                <w:numId w:val="2"/>
              </w:numPr>
              <w:jc w:val="both"/>
              <w:rPr>
                <w:rFonts w:cs="Arial"/>
                <w:szCs w:val="20"/>
              </w:rPr>
            </w:pPr>
            <w:r w:rsidRPr="006779D6">
              <w:rPr>
                <w:rFonts w:cs="Arial"/>
                <w:szCs w:val="20"/>
              </w:rPr>
              <w:t>Integrity</w:t>
            </w:r>
          </w:p>
          <w:p w14:paraId="6FF88953" w14:textId="55793FBF" w:rsidR="005D647C" w:rsidRPr="006779D6" w:rsidRDefault="005D647C" w:rsidP="00340350">
            <w:pPr>
              <w:numPr>
                <w:ilvl w:val="0"/>
                <w:numId w:val="2"/>
              </w:numPr>
              <w:jc w:val="both"/>
              <w:rPr>
                <w:rFonts w:cs="Arial"/>
                <w:szCs w:val="20"/>
              </w:rPr>
            </w:pPr>
            <w:r w:rsidRPr="006779D6">
              <w:rPr>
                <w:rFonts w:cs="Arial"/>
                <w:szCs w:val="20"/>
              </w:rPr>
              <w:t>Trust</w:t>
            </w:r>
          </w:p>
          <w:p w14:paraId="278F7421" w14:textId="4A2F4E30" w:rsidR="005D647C" w:rsidRPr="006779D6" w:rsidRDefault="005D647C" w:rsidP="00340350">
            <w:pPr>
              <w:numPr>
                <w:ilvl w:val="0"/>
                <w:numId w:val="2"/>
              </w:numPr>
              <w:jc w:val="both"/>
              <w:rPr>
                <w:rFonts w:cs="Arial"/>
                <w:szCs w:val="20"/>
              </w:rPr>
            </w:pPr>
            <w:r w:rsidRPr="006779D6">
              <w:rPr>
                <w:rFonts w:cs="Arial"/>
                <w:szCs w:val="20"/>
              </w:rPr>
              <w:t>Accountability</w:t>
            </w:r>
          </w:p>
          <w:p w14:paraId="3DEFA4AC" w14:textId="77777777" w:rsidR="00B466A4" w:rsidRPr="006779D6" w:rsidRDefault="00B466A4" w:rsidP="00340350">
            <w:pPr>
              <w:ind w:left="720"/>
              <w:jc w:val="both"/>
              <w:rPr>
                <w:rFonts w:cs="Arial"/>
                <w:szCs w:val="20"/>
              </w:rPr>
            </w:pPr>
          </w:p>
          <w:p w14:paraId="2D8D3A65" w14:textId="512DF966" w:rsidR="00B466A4" w:rsidRPr="006779D6" w:rsidRDefault="006779D6" w:rsidP="00340350">
            <w:pPr>
              <w:jc w:val="both"/>
              <w:rPr>
                <w:rFonts w:cs="Arial"/>
                <w:b/>
                <w:bCs/>
                <w:szCs w:val="20"/>
                <w:u w:val="single"/>
              </w:rPr>
            </w:pPr>
            <w:r w:rsidRPr="006779D6">
              <w:rPr>
                <w:rFonts w:cs="Arial"/>
                <w:b/>
                <w:bCs/>
                <w:szCs w:val="20"/>
                <w:u w:val="single"/>
              </w:rPr>
              <w:t>Functional</w:t>
            </w:r>
            <w:r w:rsidR="00B466A4" w:rsidRPr="006779D6">
              <w:rPr>
                <w:rFonts w:cs="Arial"/>
                <w:b/>
                <w:bCs/>
                <w:szCs w:val="20"/>
                <w:u w:val="single"/>
              </w:rPr>
              <w:t xml:space="preserve"> competencies</w:t>
            </w:r>
          </w:p>
          <w:p w14:paraId="1E05FB5A" w14:textId="77777777" w:rsidR="003701D2" w:rsidRPr="006779D6" w:rsidRDefault="003701D2" w:rsidP="00340350">
            <w:pPr>
              <w:jc w:val="both"/>
              <w:rPr>
                <w:rFonts w:cs="Arial"/>
                <w:szCs w:val="20"/>
                <w:lang w:val="en-GB"/>
              </w:rPr>
            </w:pPr>
          </w:p>
          <w:p w14:paraId="2B11F928" w14:textId="77777777" w:rsidR="006779D6" w:rsidRPr="003C5FED" w:rsidRDefault="006779D6" w:rsidP="006779D6">
            <w:pPr>
              <w:numPr>
                <w:ilvl w:val="0"/>
                <w:numId w:val="23"/>
              </w:numPr>
              <w:jc w:val="both"/>
              <w:rPr>
                <w:rFonts w:cs="Arial"/>
                <w:bCs/>
                <w:szCs w:val="20"/>
              </w:rPr>
            </w:pPr>
            <w:r w:rsidRPr="003C5FED">
              <w:rPr>
                <w:rFonts w:cs="Arial"/>
                <w:bCs/>
                <w:szCs w:val="20"/>
              </w:rPr>
              <w:t xml:space="preserve">Analyzing (2) </w:t>
            </w:r>
          </w:p>
          <w:p w14:paraId="6B9030BF" w14:textId="77777777" w:rsidR="006779D6" w:rsidRPr="003C5FED" w:rsidRDefault="006779D6" w:rsidP="006779D6">
            <w:pPr>
              <w:numPr>
                <w:ilvl w:val="0"/>
                <w:numId w:val="23"/>
              </w:numPr>
              <w:jc w:val="both"/>
              <w:rPr>
                <w:rFonts w:cs="Arial"/>
                <w:bCs/>
                <w:szCs w:val="20"/>
              </w:rPr>
            </w:pPr>
            <w:r w:rsidRPr="003C5FED">
              <w:rPr>
                <w:rFonts w:cs="Arial"/>
                <w:bCs/>
                <w:szCs w:val="20"/>
              </w:rPr>
              <w:t xml:space="preserve">Deciding and initiating action (1) </w:t>
            </w:r>
          </w:p>
          <w:p w14:paraId="15AAF897" w14:textId="77777777" w:rsidR="006779D6" w:rsidRPr="003C5FED" w:rsidRDefault="006779D6" w:rsidP="006779D6">
            <w:pPr>
              <w:numPr>
                <w:ilvl w:val="0"/>
                <w:numId w:val="23"/>
              </w:numPr>
              <w:jc w:val="both"/>
              <w:rPr>
                <w:rFonts w:cs="Arial"/>
                <w:bCs/>
                <w:szCs w:val="20"/>
              </w:rPr>
            </w:pPr>
            <w:r w:rsidRPr="003C5FED">
              <w:rPr>
                <w:rFonts w:cs="Arial"/>
                <w:bCs/>
                <w:szCs w:val="20"/>
              </w:rPr>
              <w:t xml:space="preserve">Persuading and Influencing (2) </w:t>
            </w:r>
          </w:p>
          <w:p w14:paraId="5B0F6D3B" w14:textId="77777777" w:rsidR="006779D6" w:rsidRPr="003C5FED" w:rsidRDefault="006779D6" w:rsidP="006779D6">
            <w:pPr>
              <w:numPr>
                <w:ilvl w:val="0"/>
                <w:numId w:val="23"/>
              </w:numPr>
              <w:jc w:val="both"/>
              <w:rPr>
                <w:rFonts w:cs="Arial"/>
                <w:bCs/>
                <w:szCs w:val="20"/>
              </w:rPr>
            </w:pPr>
            <w:r w:rsidRPr="003C5FED">
              <w:rPr>
                <w:rFonts w:cs="Arial"/>
                <w:bCs/>
                <w:szCs w:val="20"/>
              </w:rPr>
              <w:t xml:space="preserve">Applying Technical Expertise (2) </w:t>
            </w:r>
          </w:p>
          <w:p w14:paraId="79DE48FF" w14:textId="77777777" w:rsidR="006779D6" w:rsidRPr="003C5FED" w:rsidRDefault="006779D6" w:rsidP="006779D6">
            <w:pPr>
              <w:numPr>
                <w:ilvl w:val="0"/>
                <w:numId w:val="23"/>
              </w:numPr>
              <w:jc w:val="both"/>
              <w:rPr>
                <w:rFonts w:cs="Arial"/>
                <w:bCs/>
                <w:szCs w:val="20"/>
              </w:rPr>
            </w:pPr>
            <w:r w:rsidRPr="003C5FED">
              <w:rPr>
                <w:rFonts w:cs="Arial"/>
                <w:bCs/>
                <w:szCs w:val="20"/>
              </w:rPr>
              <w:t xml:space="preserve">Learning and researching (2) </w:t>
            </w:r>
          </w:p>
          <w:p w14:paraId="5FA3534C" w14:textId="77777777" w:rsidR="006779D6" w:rsidRPr="003C5FED" w:rsidRDefault="006779D6" w:rsidP="006779D6">
            <w:pPr>
              <w:numPr>
                <w:ilvl w:val="0"/>
                <w:numId w:val="23"/>
              </w:numPr>
              <w:jc w:val="both"/>
              <w:rPr>
                <w:rFonts w:cs="Arial"/>
                <w:bCs/>
                <w:szCs w:val="20"/>
              </w:rPr>
            </w:pPr>
            <w:r w:rsidRPr="003C5FED">
              <w:rPr>
                <w:rFonts w:cs="Arial"/>
                <w:bCs/>
                <w:szCs w:val="20"/>
              </w:rPr>
              <w:t xml:space="preserve">Planning and organizing (2) </w:t>
            </w:r>
          </w:p>
          <w:p w14:paraId="47478544" w14:textId="77777777" w:rsidR="00B466A4" w:rsidRPr="006779D6" w:rsidRDefault="00B466A4" w:rsidP="00340350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4500" w:type="dxa"/>
          </w:tcPr>
          <w:p w14:paraId="1DD060DD" w14:textId="77777777" w:rsidR="00B466A4" w:rsidRPr="006779D6" w:rsidRDefault="00B466A4" w:rsidP="00340350">
            <w:pPr>
              <w:jc w:val="both"/>
              <w:rPr>
                <w:rFonts w:cs="Arial"/>
                <w:szCs w:val="20"/>
              </w:rPr>
            </w:pPr>
          </w:p>
          <w:p w14:paraId="5E20CBFC" w14:textId="1FF71A07" w:rsidR="00B466A4" w:rsidRPr="006779D6" w:rsidRDefault="006779D6" w:rsidP="00340350">
            <w:pPr>
              <w:jc w:val="both"/>
              <w:rPr>
                <w:rFonts w:cs="Arial"/>
                <w:b/>
                <w:bCs/>
                <w:szCs w:val="20"/>
              </w:rPr>
            </w:pPr>
            <w:r w:rsidRPr="006779D6">
              <w:rPr>
                <w:rFonts w:cs="Arial"/>
                <w:b/>
                <w:bCs/>
                <w:szCs w:val="20"/>
                <w:u w:val="single"/>
              </w:rPr>
              <w:t>Core</w:t>
            </w:r>
            <w:r w:rsidR="00B466A4" w:rsidRPr="006779D6">
              <w:rPr>
                <w:rFonts w:cs="Arial"/>
                <w:b/>
                <w:bCs/>
                <w:szCs w:val="20"/>
                <w:u w:val="single"/>
              </w:rPr>
              <w:t xml:space="preserve"> Competencies</w:t>
            </w:r>
            <w:r w:rsidR="00B466A4" w:rsidRPr="006779D6">
              <w:rPr>
                <w:rFonts w:cs="Arial"/>
                <w:b/>
                <w:bCs/>
                <w:szCs w:val="20"/>
              </w:rPr>
              <w:t>:</w:t>
            </w:r>
          </w:p>
          <w:p w14:paraId="2B3E6A40" w14:textId="77777777" w:rsidR="00B466A4" w:rsidRPr="006779D6" w:rsidRDefault="00B466A4" w:rsidP="00340350">
            <w:pPr>
              <w:jc w:val="both"/>
              <w:rPr>
                <w:rFonts w:eastAsiaTheme="majorEastAsia" w:cs="Arial"/>
                <w:iCs/>
                <w:color w:val="404040" w:themeColor="text1" w:themeTint="BF"/>
                <w:szCs w:val="20"/>
              </w:rPr>
            </w:pPr>
          </w:p>
          <w:p w14:paraId="36F17F11" w14:textId="77777777" w:rsidR="006779D6" w:rsidRDefault="006779D6" w:rsidP="006779D6">
            <w:pPr>
              <w:numPr>
                <w:ilvl w:val="0"/>
                <w:numId w:val="23"/>
              </w:numPr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Nurtures, Leads and Manages People (2)</w:t>
            </w:r>
          </w:p>
          <w:p w14:paraId="69A49321" w14:textId="77777777" w:rsidR="006779D6" w:rsidRDefault="006779D6" w:rsidP="006779D6">
            <w:pPr>
              <w:numPr>
                <w:ilvl w:val="0"/>
                <w:numId w:val="23"/>
              </w:numPr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Demonstrates Self Awareness and Ethical Awareness (3)</w:t>
            </w:r>
          </w:p>
          <w:p w14:paraId="69AD3EAA" w14:textId="77777777" w:rsidR="006779D6" w:rsidRDefault="006779D6" w:rsidP="006779D6">
            <w:pPr>
              <w:numPr>
                <w:ilvl w:val="0"/>
                <w:numId w:val="23"/>
              </w:numPr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Works Collaboratively with others (3)</w:t>
            </w:r>
          </w:p>
          <w:p w14:paraId="3649EC41" w14:textId="77777777" w:rsidR="006779D6" w:rsidRDefault="006779D6" w:rsidP="006779D6">
            <w:pPr>
              <w:numPr>
                <w:ilvl w:val="0"/>
                <w:numId w:val="23"/>
              </w:numPr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Builds and Maintains Partnerships (3)</w:t>
            </w:r>
          </w:p>
          <w:p w14:paraId="4CF9540D" w14:textId="77777777" w:rsidR="006779D6" w:rsidRDefault="006779D6" w:rsidP="006779D6">
            <w:pPr>
              <w:numPr>
                <w:ilvl w:val="0"/>
                <w:numId w:val="23"/>
              </w:numPr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Innovates and Embraces Change (3)</w:t>
            </w:r>
          </w:p>
          <w:p w14:paraId="141A59C8" w14:textId="77777777" w:rsidR="006779D6" w:rsidRDefault="006779D6" w:rsidP="006779D6">
            <w:pPr>
              <w:numPr>
                <w:ilvl w:val="0"/>
                <w:numId w:val="23"/>
              </w:numPr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Thinks and Acts Strategically (3)</w:t>
            </w:r>
          </w:p>
          <w:p w14:paraId="51F30614" w14:textId="77777777" w:rsidR="006779D6" w:rsidRDefault="006779D6" w:rsidP="006779D6">
            <w:pPr>
              <w:numPr>
                <w:ilvl w:val="0"/>
                <w:numId w:val="23"/>
              </w:numPr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Drives to achieve impactful results (3)</w:t>
            </w:r>
          </w:p>
          <w:p w14:paraId="733CFE7C" w14:textId="77777777" w:rsidR="006779D6" w:rsidRDefault="006779D6" w:rsidP="006779D6">
            <w:pPr>
              <w:numPr>
                <w:ilvl w:val="0"/>
                <w:numId w:val="23"/>
              </w:numPr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Manages ambiguity and complexity (3)</w:t>
            </w:r>
          </w:p>
          <w:p w14:paraId="12B81393" w14:textId="77777777" w:rsidR="00EA2810" w:rsidRPr="006779D6" w:rsidRDefault="00EA2810" w:rsidP="006779D6">
            <w:pPr>
              <w:jc w:val="both"/>
              <w:rPr>
                <w:rFonts w:cs="Arial"/>
                <w:szCs w:val="20"/>
                <w:lang w:val="en-GB"/>
              </w:rPr>
            </w:pPr>
          </w:p>
          <w:p w14:paraId="65685A7C" w14:textId="59D04BB2" w:rsidR="003701D2" w:rsidRPr="006779D6" w:rsidRDefault="003701D2" w:rsidP="00894235">
            <w:pPr>
              <w:ind w:left="720"/>
              <w:jc w:val="both"/>
              <w:rPr>
                <w:rFonts w:cs="Arial"/>
                <w:szCs w:val="20"/>
                <w:lang w:val="en-GB"/>
              </w:rPr>
            </w:pPr>
          </w:p>
        </w:tc>
      </w:tr>
    </w:tbl>
    <w:p w14:paraId="74C93706" w14:textId="77777777" w:rsidR="00B466A4" w:rsidRPr="00EA2810" w:rsidRDefault="00B466A4" w:rsidP="00340350">
      <w:pPr>
        <w:jc w:val="both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927"/>
        <w:gridCol w:w="5703"/>
      </w:tblGrid>
      <w:tr w:rsidR="00B466A4" w:rsidRPr="00EA2810" w14:paraId="7A4DAFCB" w14:textId="77777777">
        <w:tc>
          <w:tcPr>
            <w:tcW w:w="8856" w:type="dxa"/>
            <w:gridSpan w:val="2"/>
            <w:shd w:val="clear" w:color="auto" w:fill="E0E0E0"/>
          </w:tcPr>
          <w:p w14:paraId="6650D0E5" w14:textId="77777777" w:rsidR="00B466A4" w:rsidRPr="00EA2810" w:rsidRDefault="00B466A4" w:rsidP="00340350">
            <w:pPr>
              <w:jc w:val="both"/>
              <w:rPr>
                <w:rFonts w:cs="Arial"/>
                <w:b/>
                <w:bCs/>
                <w:szCs w:val="20"/>
              </w:rPr>
            </w:pPr>
          </w:p>
          <w:p w14:paraId="456ADACD" w14:textId="77777777" w:rsidR="00B466A4" w:rsidRPr="00EA2810" w:rsidRDefault="00B466A4" w:rsidP="00340350">
            <w:pPr>
              <w:jc w:val="both"/>
              <w:rPr>
                <w:rFonts w:cs="Arial"/>
                <w:b/>
                <w:bCs/>
                <w:szCs w:val="20"/>
              </w:rPr>
            </w:pPr>
            <w:r w:rsidRPr="00EA2810">
              <w:rPr>
                <w:rFonts w:cs="Arial"/>
                <w:b/>
                <w:bCs/>
                <w:szCs w:val="20"/>
              </w:rPr>
              <w:t>VI. Recruitment Qualifications</w:t>
            </w:r>
          </w:p>
          <w:p w14:paraId="2F58BCBF" w14:textId="77777777" w:rsidR="00B466A4" w:rsidRPr="00EA2810" w:rsidRDefault="00B466A4" w:rsidP="00340350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</w:tr>
      <w:tr w:rsidR="00B466A4" w:rsidRPr="00EA2810" w14:paraId="56BE03DF" w14:textId="77777777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38EA49F2" w14:textId="77777777" w:rsidR="00C52ED6" w:rsidRPr="00EA2810" w:rsidRDefault="00C52ED6" w:rsidP="00340350">
            <w:pPr>
              <w:jc w:val="both"/>
              <w:rPr>
                <w:rFonts w:cs="Arial"/>
                <w:szCs w:val="20"/>
              </w:rPr>
            </w:pPr>
          </w:p>
          <w:p w14:paraId="5D1BECAF" w14:textId="6F4B5AE1" w:rsidR="00B466A4" w:rsidRPr="00EA2810" w:rsidRDefault="00B466A4" w:rsidP="00340350">
            <w:pPr>
              <w:jc w:val="both"/>
              <w:rPr>
                <w:rFonts w:cs="Arial"/>
                <w:szCs w:val="20"/>
              </w:rPr>
            </w:pPr>
            <w:r w:rsidRPr="00EA2810">
              <w:rPr>
                <w:rFonts w:cs="Arial"/>
                <w:szCs w:val="20"/>
              </w:rPr>
              <w:t>Education: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14:paraId="667508C8" w14:textId="77777777" w:rsidR="00C52ED6" w:rsidRPr="00EA2810" w:rsidRDefault="00C52ED6" w:rsidP="000546D3">
            <w:pPr>
              <w:rPr>
                <w:rFonts w:cs="Arial"/>
                <w:szCs w:val="20"/>
              </w:rPr>
            </w:pPr>
          </w:p>
          <w:p w14:paraId="7B9DBEBB" w14:textId="22972D90" w:rsidR="00B466A4" w:rsidRPr="00EA2810" w:rsidRDefault="0036110A" w:rsidP="000546D3">
            <w:pPr>
              <w:rPr>
                <w:rFonts w:cs="Arial"/>
                <w:i/>
                <w:szCs w:val="20"/>
              </w:rPr>
            </w:pPr>
            <w:r w:rsidRPr="00EA2810">
              <w:rPr>
                <w:rFonts w:cs="Arial"/>
                <w:szCs w:val="20"/>
              </w:rPr>
              <w:t xml:space="preserve">Advanced university degree in social sciences, international development, development planning, public </w:t>
            </w:r>
            <w:r w:rsidR="000546D3" w:rsidRPr="00EA2810">
              <w:rPr>
                <w:rFonts w:cs="Arial"/>
                <w:szCs w:val="20"/>
              </w:rPr>
              <w:t>administration,</w:t>
            </w:r>
            <w:r w:rsidRPr="00EA2810">
              <w:rPr>
                <w:rFonts w:cs="Arial"/>
                <w:szCs w:val="20"/>
              </w:rPr>
              <w:t xml:space="preserve"> or a related technical field</w:t>
            </w:r>
            <w:r w:rsidR="003701D2" w:rsidRPr="00EA2810">
              <w:rPr>
                <w:rFonts w:cs="Arial"/>
                <w:i/>
                <w:szCs w:val="20"/>
              </w:rPr>
              <w:t>.</w:t>
            </w:r>
          </w:p>
          <w:p w14:paraId="6DAB1127" w14:textId="77777777" w:rsidR="003701D2" w:rsidRPr="00EA2810" w:rsidRDefault="003701D2" w:rsidP="000546D3">
            <w:pPr>
              <w:rPr>
                <w:rFonts w:cs="Arial"/>
                <w:szCs w:val="20"/>
              </w:rPr>
            </w:pPr>
          </w:p>
        </w:tc>
      </w:tr>
      <w:tr w:rsidR="00B466A4" w:rsidRPr="00EA2810" w14:paraId="0EA10103" w14:textId="77777777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28AD88E4" w14:textId="77777777" w:rsidR="00C52ED6" w:rsidRPr="00EA2810" w:rsidRDefault="00C52ED6" w:rsidP="00340350">
            <w:pPr>
              <w:jc w:val="both"/>
              <w:rPr>
                <w:rFonts w:cs="Arial"/>
                <w:szCs w:val="20"/>
              </w:rPr>
            </w:pPr>
          </w:p>
          <w:p w14:paraId="7A618185" w14:textId="32DECEBA" w:rsidR="00B466A4" w:rsidRPr="00EA2810" w:rsidRDefault="00B466A4" w:rsidP="00340350">
            <w:pPr>
              <w:jc w:val="both"/>
              <w:rPr>
                <w:rFonts w:cs="Arial"/>
                <w:szCs w:val="20"/>
              </w:rPr>
            </w:pPr>
            <w:r w:rsidRPr="00EA2810">
              <w:rPr>
                <w:rFonts w:cs="Arial"/>
                <w:szCs w:val="20"/>
              </w:rPr>
              <w:t>Experience: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14:paraId="7B63AED3" w14:textId="77777777" w:rsidR="00C52ED6" w:rsidRPr="00EA2810" w:rsidRDefault="00C52ED6" w:rsidP="000546D3">
            <w:pPr>
              <w:pStyle w:val="ListParagraph"/>
              <w:ind w:left="360"/>
              <w:rPr>
                <w:rFonts w:cs="Arial"/>
                <w:szCs w:val="20"/>
              </w:rPr>
            </w:pPr>
          </w:p>
          <w:p w14:paraId="21BFDD2E" w14:textId="48BD0FF5" w:rsidR="00323BB6" w:rsidRDefault="00343EE4" w:rsidP="000546D3">
            <w:pPr>
              <w:pStyle w:val="ListParagraph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EA2810">
              <w:rPr>
                <w:rFonts w:cs="Arial"/>
                <w:szCs w:val="20"/>
              </w:rPr>
              <w:t>A minimum of</w:t>
            </w:r>
            <w:r w:rsidR="0036110A" w:rsidRPr="00EA2810">
              <w:rPr>
                <w:rFonts w:cs="Arial"/>
                <w:szCs w:val="20"/>
              </w:rPr>
              <w:t xml:space="preserve"> eight (8) years of relevant professional work experience, including both International and national work </w:t>
            </w:r>
            <w:proofErr w:type="gramStart"/>
            <w:r w:rsidR="0036110A" w:rsidRPr="00EA2810">
              <w:rPr>
                <w:rFonts w:cs="Arial"/>
                <w:szCs w:val="20"/>
              </w:rPr>
              <w:t>experiences</w:t>
            </w:r>
            <w:r w:rsidR="00323BB6" w:rsidRPr="00EA2810">
              <w:rPr>
                <w:rFonts w:cs="Arial"/>
                <w:szCs w:val="20"/>
              </w:rPr>
              <w:t>;</w:t>
            </w:r>
            <w:proofErr w:type="gramEnd"/>
          </w:p>
          <w:p w14:paraId="41CA9B23" w14:textId="7438BB08" w:rsidR="00A04FDB" w:rsidRPr="00A04FDB" w:rsidRDefault="00923BF6" w:rsidP="00A04FDB">
            <w:pPr>
              <w:pStyle w:val="ListParagraph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Strong e</w:t>
            </w:r>
            <w:r w:rsidR="00A04FDB">
              <w:rPr>
                <w:rFonts w:cs="Arial"/>
                <w:szCs w:val="20"/>
              </w:rPr>
              <w:t>xperience in facilitating strategy development processes</w:t>
            </w:r>
          </w:p>
          <w:p w14:paraId="6C212D22" w14:textId="2A588533" w:rsidR="00F20220" w:rsidRDefault="00923BF6" w:rsidP="000546D3">
            <w:pPr>
              <w:pStyle w:val="ListParagraph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Strong e</w:t>
            </w:r>
            <w:r w:rsidR="00F20220">
              <w:rPr>
                <w:rFonts w:cs="Arial"/>
                <w:szCs w:val="20"/>
              </w:rPr>
              <w:t>xperience in broke</w:t>
            </w:r>
            <w:r w:rsidR="00A04FDB">
              <w:rPr>
                <w:rFonts w:cs="Arial"/>
                <w:szCs w:val="20"/>
              </w:rPr>
              <w:t>ring</w:t>
            </w:r>
            <w:r w:rsidR="00F20220">
              <w:rPr>
                <w:rFonts w:cs="Arial"/>
                <w:szCs w:val="20"/>
              </w:rPr>
              <w:t xml:space="preserve"> UN private sector partnership</w:t>
            </w:r>
          </w:p>
          <w:p w14:paraId="0CF5AA27" w14:textId="633CEE83" w:rsidR="00AC51FC" w:rsidRDefault="00923BF6" w:rsidP="000546D3">
            <w:pPr>
              <w:pStyle w:val="ListParagraph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Strong e</w:t>
            </w:r>
            <w:r w:rsidR="00A04FDB">
              <w:rPr>
                <w:rFonts w:cs="Arial"/>
                <w:szCs w:val="20"/>
              </w:rPr>
              <w:t>xperience in catalyzing innovation for development</w:t>
            </w:r>
          </w:p>
          <w:p w14:paraId="478D44E1" w14:textId="77777777" w:rsidR="00AC51FC" w:rsidRPr="00705678" w:rsidRDefault="00AC51FC" w:rsidP="00AC51FC">
            <w:pPr>
              <w:widowControl w:val="0"/>
              <w:numPr>
                <w:ilvl w:val="0"/>
                <w:numId w:val="20"/>
              </w:numPr>
              <w:rPr>
                <w:rFonts w:eastAsia="Lato" w:cs="Arial"/>
                <w:szCs w:val="20"/>
              </w:rPr>
            </w:pPr>
            <w:r w:rsidRPr="00705678">
              <w:rPr>
                <w:rFonts w:eastAsia="Lato" w:cs="Arial"/>
                <w:szCs w:val="20"/>
              </w:rPr>
              <w:t>Strong writing and communication skills and the aptitude to handle competing messages and priorities with multiple audiences.</w:t>
            </w:r>
          </w:p>
          <w:p w14:paraId="1705EF38" w14:textId="77777777" w:rsidR="00AC51FC" w:rsidRPr="00705678" w:rsidRDefault="00AC51FC" w:rsidP="00AC51FC">
            <w:pPr>
              <w:widowControl w:val="0"/>
              <w:numPr>
                <w:ilvl w:val="0"/>
                <w:numId w:val="20"/>
              </w:numPr>
              <w:rPr>
                <w:rFonts w:eastAsia="Lato" w:cs="Arial"/>
                <w:szCs w:val="20"/>
              </w:rPr>
            </w:pPr>
            <w:r w:rsidRPr="00705678">
              <w:rPr>
                <w:rFonts w:eastAsia="Lato" w:cs="Arial"/>
                <w:szCs w:val="20"/>
              </w:rPr>
              <w:t>A strong understanding of UNICEF’s mission and vision as well as its programmes through direct or indirect work experience with UNICEF is desired.</w:t>
            </w:r>
          </w:p>
          <w:p w14:paraId="59B70019" w14:textId="7377E8DC" w:rsidR="00AC51FC" w:rsidRPr="00705678" w:rsidRDefault="00AC51FC" w:rsidP="00AC51FC">
            <w:pPr>
              <w:widowControl w:val="0"/>
              <w:numPr>
                <w:ilvl w:val="0"/>
                <w:numId w:val="20"/>
              </w:numPr>
              <w:rPr>
                <w:rFonts w:eastAsia="Lato" w:cs="Arial"/>
                <w:szCs w:val="20"/>
              </w:rPr>
            </w:pPr>
            <w:r w:rsidRPr="00705678">
              <w:rPr>
                <w:rFonts w:eastAsia="Lato" w:cs="Arial"/>
                <w:szCs w:val="20"/>
              </w:rPr>
              <w:t>Proven ability to manage relationships with partners,</w:t>
            </w:r>
            <w:r w:rsidR="00923BF6">
              <w:rPr>
                <w:rFonts w:eastAsia="Lato" w:cs="Arial"/>
                <w:szCs w:val="20"/>
              </w:rPr>
              <w:t xml:space="preserve"> in particular the </w:t>
            </w:r>
            <w:r w:rsidRPr="00705678">
              <w:rPr>
                <w:rFonts w:eastAsia="Lato" w:cs="Arial"/>
                <w:szCs w:val="20"/>
              </w:rPr>
              <w:t>private sector.</w:t>
            </w:r>
          </w:p>
          <w:p w14:paraId="23D3C7B4" w14:textId="0A11F170" w:rsidR="00C52ED6" w:rsidRPr="00923BF6" w:rsidRDefault="00AC51FC" w:rsidP="00923BF6">
            <w:pPr>
              <w:widowControl w:val="0"/>
              <w:numPr>
                <w:ilvl w:val="0"/>
                <w:numId w:val="20"/>
              </w:numPr>
              <w:rPr>
                <w:rFonts w:eastAsia="Lato" w:cs="Arial"/>
                <w:szCs w:val="20"/>
              </w:rPr>
            </w:pPr>
            <w:r w:rsidRPr="00705678">
              <w:rPr>
                <w:rFonts w:eastAsia="Lato" w:cs="Arial"/>
                <w:szCs w:val="20"/>
              </w:rPr>
              <w:t>Familiarity and experience with international development contexts, particularly complex environments (experience working in Sudan would be an advantage).</w:t>
            </w:r>
          </w:p>
        </w:tc>
      </w:tr>
      <w:tr w:rsidR="00B466A4" w:rsidRPr="00EA2810" w14:paraId="15B6038E" w14:textId="77777777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51B0818B" w14:textId="77777777" w:rsidR="00B466A4" w:rsidRPr="00EA2810" w:rsidRDefault="00B466A4" w:rsidP="00340350">
            <w:pPr>
              <w:jc w:val="both"/>
              <w:rPr>
                <w:rFonts w:cs="Arial"/>
                <w:szCs w:val="20"/>
              </w:rPr>
            </w:pPr>
          </w:p>
          <w:p w14:paraId="7B6686D6" w14:textId="77777777" w:rsidR="00B466A4" w:rsidRPr="00EA2810" w:rsidRDefault="00B466A4" w:rsidP="00340350">
            <w:pPr>
              <w:jc w:val="both"/>
              <w:rPr>
                <w:rFonts w:cs="Arial"/>
                <w:szCs w:val="20"/>
              </w:rPr>
            </w:pPr>
            <w:r w:rsidRPr="00EA2810">
              <w:rPr>
                <w:rFonts w:cs="Arial"/>
                <w:szCs w:val="20"/>
              </w:rPr>
              <w:t>Language Requirements: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14:paraId="274FBBAD" w14:textId="77777777" w:rsidR="00B466A4" w:rsidRPr="00EA2810" w:rsidRDefault="00B466A4" w:rsidP="000546D3">
            <w:pPr>
              <w:rPr>
                <w:rFonts w:cs="Arial"/>
                <w:szCs w:val="20"/>
              </w:rPr>
            </w:pPr>
          </w:p>
          <w:p w14:paraId="38DFA01C" w14:textId="0CCA4874" w:rsidR="00B466A4" w:rsidRPr="00EA2810" w:rsidRDefault="00F12789" w:rsidP="000546D3">
            <w:pPr>
              <w:rPr>
                <w:rFonts w:cs="Arial"/>
                <w:szCs w:val="20"/>
              </w:rPr>
            </w:pPr>
            <w:r w:rsidRPr="00EA2810">
              <w:rPr>
                <w:rFonts w:cs="Arial"/>
                <w:szCs w:val="20"/>
              </w:rPr>
              <w:t xml:space="preserve">Fluency in English is required. Knowledge of </w:t>
            </w:r>
            <w:r w:rsidR="00894235" w:rsidRPr="00EA2810">
              <w:rPr>
                <w:rFonts w:cs="Arial"/>
                <w:szCs w:val="20"/>
              </w:rPr>
              <w:t xml:space="preserve">Arabic </w:t>
            </w:r>
            <w:r w:rsidRPr="00EA2810">
              <w:rPr>
                <w:rFonts w:cs="Arial"/>
                <w:szCs w:val="20"/>
              </w:rPr>
              <w:t>is considered as an asset</w:t>
            </w:r>
            <w:r w:rsidR="0020274D" w:rsidRPr="00EA2810">
              <w:rPr>
                <w:rFonts w:cs="Arial"/>
                <w:szCs w:val="20"/>
              </w:rPr>
              <w:t>.</w:t>
            </w:r>
          </w:p>
          <w:p w14:paraId="760E17DA" w14:textId="77777777" w:rsidR="0020274D" w:rsidRPr="00EA2810" w:rsidRDefault="0020274D" w:rsidP="000546D3">
            <w:pPr>
              <w:rPr>
                <w:rFonts w:cs="Arial"/>
                <w:szCs w:val="20"/>
              </w:rPr>
            </w:pPr>
          </w:p>
        </w:tc>
      </w:tr>
    </w:tbl>
    <w:p w14:paraId="02B30DB8" w14:textId="77777777" w:rsidR="00B466A4" w:rsidRPr="00EA2810" w:rsidRDefault="00B466A4" w:rsidP="00340350">
      <w:pPr>
        <w:jc w:val="both"/>
        <w:rPr>
          <w:rFonts w:cs="Arial"/>
          <w:szCs w:val="20"/>
        </w:rPr>
      </w:pPr>
    </w:p>
    <w:p w14:paraId="7A564635" w14:textId="77777777" w:rsidR="00B466A4" w:rsidRPr="00EA2810" w:rsidRDefault="00B466A4" w:rsidP="00340350">
      <w:pPr>
        <w:jc w:val="both"/>
        <w:rPr>
          <w:rFonts w:cs="Arial"/>
          <w:szCs w:val="20"/>
        </w:rPr>
      </w:pPr>
    </w:p>
    <w:p w14:paraId="5AD05E1B" w14:textId="77777777" w:rsidR="0009761E" w:rsidRPr="00EA2810" w:rsidRDefault="0009761E" w:rsidP="00340350">
      <w:pPr>
        <w:jc w:val="both"/>
        <w:rPr>
          <w:rFonts w:cs="Arial"/>
          <w:szCs w:val="20"/>
        </w:rPr>
      </w:pPr>
    </w:p>
    <w:sectPr w:rsidR="0009761E" w:rsidRPr="00EA2810" w:rsidSect="00C972F7"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E244F" w14:textId="77777777" w:rsidR="003F6A33" w:rsidRDefault="003F6A33" w:rsidP="00C972F7">
      <w:r>
        <w:separator/>
      </w:r>
    </w:p>
  </w:endnote>
  <w:endnote w:type="continuationSeparator" w:id="0">
    <w:p w14:paraId="5EFF5041" w14:textId="77777777" w:rsidR="003F6A33" w:rsidRDefault="003F6A33" w:rsidP="00C9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01237" w14:textId="77777777" w:rsidR="003F6A33" w:rsidRDefault="003F6A33" w:rsidP="00C972F7">
      <w:r>
        <w:separator/>
      </w:r>
    </w:p>
  </w:footnote>
  <w:footnote w:type="continuationSeparator" w:id="0">
    <w:p w14:paraId="44FE6EFB" w14:textId="77777777" w:rsidR="003F6A33" w:rsidRDefault="003F6A33" w:rsidP="00C97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54956"/>
    <w:multiLevelType w:val="multilevel"/>
    <w:tmpl w:val="50207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CA71D7"/>
    <w:multiLevelType w:val="hybridMultilevel"/>
    <w:tmpl w:val="4850ACF6"/>
    <w:lvl w:ilvl="0" w:tplc="5896E866">
      <w:start w:val="1"/>
      <w:numFmt w:val="bullet"/>
      <w:lvlText w:val="∙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33456F"/>
    <w:multiLevelType w:val="hybridMultilevel"/>
    <w:tmpl w:val="06E600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0240A"/>
    <w:multiLevelType w:val="hybridMultilevel"/>
    <w:tmpl w:val="83B0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578D9"/>
    <w:multiLevelType w:val="hybridMultilevel"/>
    <w:tmpl w:val="58867196"/>
    <w:lvl w:ilvl="0" w:tplc="5896E866">
      <w:start w:val="1"/>
      <w:numFmt w:val="bullet"/>
      <w:lvlText w:val="∙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B06365"/>
    <w:multiLevelType w:val="hybridMultilevel"/>
    <w:tmpl w:val="BD4E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54EF5"/>
    <w:multiLevelType w:val="hybridMultilevel"/>
    <w:tmpl w:val="CD943DC2"/>
    <w:lvl w:ilvl="0" w:tplc="EBBC44FA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D1B002F"/>
    <w:multiLevelType w:val="hybridMultilevel"/>
    <w:tmpl w:val="9202F6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835FC"/>
    <w:multiLevelType w:val="hybridMultilevel"/>
    <w:tmpl w:val="6450CF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57B3A"/>
    <w:multiLevelType w:val="hybridMultilevel"/>
    <w:tmpl w:val="B1F234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A43281"/>
    <w:multiLevelType w:val="hybridMultilevel"/>
    <w:tmpl w:val="B414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C2018"/>
    <w:multiLevelType w:val="hybridMultilevel"/>
    <w:tmpl w:val="8084B05A"/>
    <w:lvl w:ilvl="0" w:tplc="5896E866">
      <w:start w:val="1"/>
      <w:numFmt w:val="bullet"/>
      <w:lvlText w:val="∙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15221A"/>
    <w:multiLevelType w:val="hybridMultilevel"/>
    <w:tmpl w:val="6D643752"/>
    <w:lvl w:ilvl="0" w:tplc="D898F0B2">
      <w:start w:val="3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9" w:hanging="360"/>
      </w:pPr>
    </w:lvl>
    <w:lvl w:ilvl="2" w:tplc="0409001B">
      <w:start w:val="1"/>
      <w:numFmt w:val="lowerRoman"/>
      <w:lvlText w:val="%3."/>
      <w:lvlJc w:val="right"/>
      <w:pPr>
        <w:ind w:left="2199" w:hanging="180"/>
      </w:pPr>
    </w:lvl>
    <w:lvl w:ilvl="3" w:tplc="0409000F">
      <w:start w:val="1"/>
      <w:numFmt w:val="decimal"/>
      <w:lvlText w:val="%4."/>
      <w:lvlJc w:val="left"/>
      <w:pPr>
        <w:ind w:left="2919" w:hanging="360"/>
      </w:pPr>
    </w:lvl>
    <w:lvl w:ilvl="4" w:tplc="04090019">
      <w:start w:val="1"/>
      <w:numFmt w:val="lowerLetter"/>
      <w:lvlText w:val="%5."/>
      <w:lvlJc w:val="left"/>
      <w:pPr>
        <w:ind w:left="3639" w:hanging="360"/>
      </w:pPr>
    </w:lvl>
    <w:lvl w:ilvl="5" w:tplc="0409001B">
      <w:start w:val="1"/>
      <w:numFmt w:val="lowerRoman"/>
      <w:lvlText w:val="%6."/>
      <w:lvlJc w:val="right"/>
      <w:pPr>
        <w:ind w:left="4359" w:hanging="180"/>
      </w:pPr>
    </w:lvl>
    <w:lvl w:ilvl="6" w:tplc="0409000F">
      <w:start w:val="1"/>
      <w:numFmt w:val="decimal"/>
      <w:lvlText w:val="%7."/>
      <w:lvlJc w:val="left"/>
      <w:pPr>
        <w:ind w:left="5079" w:hanging="360"/>
      </w:pPr>
    </w:lvl>
    <w:lvl w:ilvl="7" w:tplc="04090019">
      <w:start w:val="1"/>
      <w:numFmt w:val="lowerLetter"/>
      <w:lvlText w:val="%8."/>
      <w:lvlJc w:val="left"/>
      <w:pPr>
        <w:ind w:left="5799" w:hanging="360"/>
      </w:pPr>
    </w:lvl>
    <w:lvl w:ilvl="8" w:tplc="0409001B">
      <w:start w:val="1"/>
      <w:numFmt w:val="lowerRoman"/>
      <w:lvlText w:val="%9."/>
      <w:lvlJc w:val="right"/>
      <w:pPr>
        <w:ind w:left="6519" w:hanging="180"/>
      </w:pPr>
    </w:lvl>
  </w:abstractNum>
  <w:abstractNum w:abstractNumId="13" w15:restartNumberingAfterBreak="0">
    <w:nsid w:val="6E325269"/>
    <w:multiLevelType w:val="hybridMultilevel"/>
    <w:tmpl w:val="96F8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27DA9"/>
    <w:multiLevelType w:val="hybridMultilevel"/>
    <w:tmpl w:val="CADAB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A0C7E"/>
    <w:multiLevelType w:val="hybridMultilevel"/>
    <w:tmpl w:val="DE86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063D6"/>
    <w:multiLevelType w:val="hybridMultilevel"/>
    <w:tmpl w:val="8C9E01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E58BF"/>
    <w:multiLevelType w:val="hybridMultilevel"/>
    <w:tmpl w:val="938038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1E153B"/>
    <w:multiLevelType w:val="hybridMultilevel"/>
    <w:tmpl w:val="74E6F880"/>
    <w:lvl w:ilvl="0" w:tplc="0409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79" w:hanging="360"/>
      </w:pPr>
    </w:lvl>
    <w:lvl w:ilvl="2" w:tplc="0409001B">
      <w:start w:val="1"/>
      <w:numFmt w:val="lowerRoman"/>
      <w:lvlText w:val="%3."/>
      <w:lvlJc w:val="right"/>
      <w:pPr>
        <w:ind w:left="2199" w:hanging="180"/>
      </w:pPr>
    </w:lvl>
    <w:lvl w:ilvl="3" w:tplc="0409000F">
      <w:start w:val="1"/>
      <w:numFmt w:val="decimal"/>
      <w:lvlText w:val="%4."/>
      <w:lvlJc w:val="left"/>
      <w:pPr>
        <w:ind w:left="2919" w:hanging="360"/>
      </w:pPr>
    </w:lvl>
    <w:lvl w:ilvl="4" w:tplc="04090019">
      <w:start w:val="1"/>
      <w:numFmt w:val="lowerLetter"/>
      <w:lvlText w:val="%5."/>
      <w:lvlJc w:val="left"/>
      <w:pPr>
        <w:ind w:left="3639" w:hanging="360"/>
      </w:pPr>
    </w:lvl>
    <w:lvl w:ilvl="5" w:tplc="0409001B">
      <w:start w:val="1"/>
      <w:numFmt w:val="lowerRoman"/>
      <w:lvlText w:val="%6."/>
      <w:lvlJc w:val="right"/>
      <w:pPr>
        <w:ind w:left="4359" w:hanging="180"/>
      </w:pPr>
    </w:lvl>
    <w:lvl w:ilvl="6" w:tplc="0409000F">
      <w:start w:val="1"/>
      <w:numFmt w:val="decimal"/>
      <w:lvlText w:val="%7."/>
      <w:lvlJc w:val="left"/>
      <w:pPr>
        <w:ind w:left="5079" w:hanging="360"/>
      </w:pPr>
    </w:lvl>
    <w:lvl w:ilvl="7" w:tplc="04090019">
      <w:start w:val="1"/>
      <w:numFmt w:val="lowerLetter"/>
      <w:lvlText w:val="%8."/>
      <w:lvlJc w:val="left"/>
      <w:pPr>
        <w:ind w:left="5799" w:hanging="360"/>
      </w:pPr>
    </w:lvl>
    <w:lvl w:ilvl="8" w:tplc="0409001B">
      <w:start w:val="1"/>
      <w:numFmt w:val="lowerRoman"/>
      <w:lvlText w:val="%9."/>
      <w:lvlJc w:val="right"/>
      <w:pPr>
        <w:ind w:left="6519" w:hanging="180"/>
      </w:pPr>
    </w:lvl>
  </w:abstractNum>
  <w:abstractNum w:abstractNumId="19" w15:restartNumberingAfterBreak="0">
    <w:nsid w:val="77816807"/>
    <w:multiLevelType w:val="hybridMultilevel"/>
    <w:tmpl w:val="72B86DF8"/>
    <w:lvl w:ilvl="0" w:tplc="DDF6AFB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6"/>
  </w:num>
  <w:num w:numId="5">
    <w:abstractNumId w:val="9"/>
  </w:num>
  <w:num w:numId="6">
    <w:abstractNumId w:val="14"/>
  </w:num>
  <w:num w:numId="7">
    <w:abstractNumId w:val="13"/>
  </w:num>
  <w:num w:numId="8">
    <w:abstractNumId w:val="15"/>
  </w:num>
  <w:num w:numId="9">
    <w:abstractNumId w:val="10"/>
  </w:num>
  <w:num w:numId="10">
    <w:abstractNumId w:val="3"/>
  </w:num>
  <w:num w:numId="11">
    <w:abstractNumId w:val="2"/>
  </w:num>
  <w:num w:numId="12">
    <w:abstractNumId w:val="7"/>
  </w:num>
  <w:num w:numId="13">
    <w:abstractNumId w:val="12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9"/>
  </w:num>
  <w:num w:numId="17">
    <w:abstractNumId w:val="1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7"/>
  </w:num>
  <w:num w:numId="22">
    <w:abstractNumId w:val="0"/>
  </w:num>
  <w:num w:numId="2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467"/>
    <w:rsid w:val="0001199C"/>
    <w:rsid w:val="000546D3"/>
    <w:rsid w:val="00074705"/>
    <w:rsid w:val="00091C55"/>
    <w:rsid w:val="0009761E"/>
    <w:rsid w:val="000A2A3B"/>
    <w:rsid w:val="000A2F76"/>
    <w:rsid w:val="000A3A21"/>
    <w:rsid w:val="000D3D56"/>
    <w:rsid w:val="000E0266"/>
    <w:rsid w:val="000E77D0"/>
    <w:rsid w:val="000E7F9C"/>
    <w:rsid w:val="00107A5E"/>
    <w:rsid w:val="0011108A"/>
    <w:rsid w:val="00125F7F"/>
    <w:rsid w:val="001348AF"/>
    <w:rsid w:val="00136BA3"/>
    <w:rsid w:val="0015452E"/>
    <w:rsid w:val="00167D31"/>
    <w:rsid w:val="00192E01"/>
    <w:rsid w:val="001A7E0C"/>
    <w:rsid w:val="001C1EC9"/>
    <w:rsid w:val="001C6205"/>
    <w:rsid w:val="001D3B60"/>
    <w:rsid w:val="001F118A"/>
    <w:rsid w:val="0020274D"/>
    <w:rsid w:val="00220FDF"/>
    <w:rsid w:val="00222F68"/>
    <w:rsid w:val="002876CB"/>
    <w:rsid w:val="002A310E"/>
    <w:rsid w:val="002B0F07"/>
    <w:rsid w:val="002C08BB"/>
    <w:rsid w:val="002E5D21"/>
    <w:rsid w:val="002E692D"/>
    <w:rsid w:val="002E6EF4"/>
    <w:rsid w:val="00323BB6"/>
    <w:rsid w:val="003240B0"/>
    <w:rsid w:val="0033307A"/>
    <w:rsid w:val="00340350"/>
    <w:rsid w:val="00343EE4"/>
    <w:rsid w:val="003573C8"/>
    <w:rsid w:val="0036110A"/>
    <w:rsid w:val="00364D01"/>
    <w:rsid w:val="003701D2"/>
    <w:rsid w:val="003A0F86"/>
    <w:rsid w:val="003F6A33"/>
    <w:rsid w:val="003F6FFC"/>
    <w:rsid w:val="004015C5"/>
    <w:rsid w:val="004201A6"/>
    <w:rsid w:val="004214C7"/>
    <w:rsid w:val="0042653E"/>
    <w:rsid w:val="004305F6"/>
    <w:rsid w:val="00445646"/>
    <w:rsid w:val="00461781"/>
    <w:rsid w:val="00461D95"/>
    <w:rsid w:val="0046767A"/>
    <w:rsid w:val="00476DB4"/>
    <w:rsid w:val="00493E4F"/>
    <w:rsid w:val="00497DAE"/>
    <w:rsid w:val="004D6465"/>
    <w:rsid w:val="004E70CB"/>
    <w:rsid w:val="004F0B01"/>
    <w:rsid w:val="005019CF"/>
    <w:rsid w:val="00505DC9"/>
    <w:rsid w:val="005354D4"/>
    <w:rsid w:val="0054609D"/>
    <w:rsid w:val="00551527"/>
    <w:rsid w:val="005A21FC"/>
    <w:rsid w:val="005A259F"/>
    <w:rsid w:val="005C39BE"/>
    <w:rsid w:val="005C58C7"/>
    <w:rsid w:val="005C6B29"/>
    <w:rsid w:val="005D647C"/>
    <w:rsid w:val="005E411E"/>
    <w:rsid w:val="005E505C"/>
    <w:rsid w:val="005F468E"/>
    <w:rsid w:val="005F7C0E"/>
    <w:rsid w:val="00611662"/>
    <w:rsid w:val="00627581"/>
    <w:rsid w:val="00631308"/>
    <w:rsid w:val="0063424C"/>
    <w:rsid w:val="006436FF"/>
    <w:rsid w:val="00661408"/>
    <w:rsid w:val="00665A1C"/>
    <w:rsid w:val="006779D6"/>
    <w:rsid w:val="00695607"/>
    <w:rsid w:val="00696D24"/>
    <w:rsid w:val="006A3FBA"/>
    <w:rsid w:val="006C55CF"/>
    <w:rsid w:val="006C63A4"/>
    <w:rsid w:val="006F3FF9"/>
    <w:rsid w:val="007039E0"/>
    <w:rsid w:val="0070526F"/>
    <w:rsid w:val="007353AE"/>
    <w:rsid w:val="00751D32"/>
    <w:rsid w:val="00771269"/>
    <w:rsid w:val="007A7341"/>
    <w:rsid w:val="007D2388"/>
    <w:rsid w:val="007E32DE"/>
    <w:rsid w:val="007F7D10"/>
    <w:rsid w:val="0080351A"/>
    <w:rsid w:val="0081048A"/>
    <w:rsid w:val="00812105"/>
    <w:rsid w:val="0084301A"/>
    <w:rsid w:val="00845648"/>
    <w:rsid w:val="008532F9"/>
    <w:rsid w:val="00854BB8"/>
    <w:rsid w:val="008766D7"/>
    <w:rsid w:val="00884EA2"/>
    <w:rsid w:val="00894235"/>
    <w:rsid w:val="008C0175"/>
    <w:rsid w:val="008C11A5"/>
    <w:rsid w:val="008C7215"/>
    <w:rsid w:val="008D3CDB"/>
    <w:rsid w:val="008D41EB"/>
    <w:rsid w:val="008D6CB1"/>
    <w:rsid w:val="00911904"/>
    <w:rsid w:val="00923BF6"/>
    <w:rsid w:val="00966B4E"/>
    <w:rsid w:val="0098297E"/>
    <w:rsid w:val="009A1679"/>
    <w:rsid w:val="00A04FDB"/>
    <w:rsid w:val="00A07F97"/>
    <w:rsid w:val="00A3581C"/>
    <w:rsid w:val="00A46B42"/>
    <w:rsid w:val="00A54DF0"/>
    <w:rsid w:val="00A564CC"/>
    <w:rsid w:val="00A7664B"/>
    <w:rsid w:val="00A8033E"/>
    <w:rsid w:val="00A8145A"/>
    <w:rsid w:val="00A9368D"/>
    <w:rsid w:val="00AC51FC"/>
    <w:rsid w:val="00AE7425"/>
    <w:rsid w:val="00AF5DAC"/>
    <w:rsid w:val="00B23791"/>
    <w:rsid w:val="00B34C4F"/>
    <w:rsid w:val="00B34FD1"/>
    <w:rsid w:val="00B466A4"/>
    <w:rsid w:val="00B80584"/>
    <w:rsid w:val="00B94C9A"/>
    <w:rsid w:val="00BA02C9"/>
    <w:rsid w:val="00BA21E2"/>
    <w:rsid w:val="00BA44AF"/>
    <w:rsid w:val="00BD4B59"/>
    <w:rsid w:val="00BE098E"/>
    <w:rsid w:val="00BE5CBD"/>
    <w:rsid w:val="00BF00F6"/>
    <w:rsid w:val="00C00C35"/>
    <w:rsid w:val="00C1433E"/>
    <w:rsid w:val="00C16FF5"/>
    <w:rsid w:val="00C20393"/>
    <w:rsid w:val="00C462A4"/>
    <w:rsid w:val="00C5029E"/>
    <w:rsid w:val="00C52ED6"/>
    <w:rsid w:val="00C56467"/>
    <w:rsid w:val="00C57B0E"/>
    <w:rsid w:val="00C70497"/>
    <w:rsid w:val="00C804C8"/>
    <w:rsid w:val="00C807F3"/>
    <w:rsid w:val="00C81BF0"/>
    <w:rsid w:val="00C843CD"/>
    <w:rsid w:val="00C972F7"/>
    <w:rsid w:val="00CC0819"/>
    <w:rsid w:val="00CC6802"/>
    <w:rsid w:val="00CD6ACF"/>
    <w:rsid w:val="00CE7C9A"/>
    <w:rsid w:val="00D03D01"/>
    <w:rsid w:val="00D23EBD"/>
    <w:rsid w:val="00D26488"/>
    <w:rsid w:val="00D53BCE"/>
    <w:rsid w:val="00D573C6"/>
    <w:rsid w:val="00D63B80"/>
    <w:rsid w:val="00D64F42"/>
    <w:rsid w:val="00D71BA3"/>
    <w:rsid w:val="00D850AA"/>
    <w:rsid w:val="00DA2612"/>
    <w:rsid w:val="00DB2478"/>
    <w:rsid w:val="00DB46E8"/>
    <w:rsid w:val="00DB5934"/>
    <w:rsid w:val="00DB59B8"/>
    <w:rsid w:val="00DB5EDC"/>
    <w:rsid w:val="00DC2579"/>
    <w:rsid w:val="00DC2E87"/>
    <w:rsid w:val="00DD4015"/>
    <w:rsid w:val="00DD4D0B"/>
    <w:rsid w:val="00E007A5"/>
    <w:rsid w:val="00E06F1D"/>
    <w:rsid w:val="00E073DC"/>
    <w:rsid w:val="00E158E0"/>
    <w:rsid w:val="00E30414"/>
    <w:rsid w:val="00E3207A"/>
    <w:rsid w:val="00E32271"/>
    <w:rsid w:val="00E377AF"/>
    <w:rsid w:val="00E45021"/>
    <w:rsid w:val="00E645C1"/>
    <w:rsid w:val="00E722A5"/>
    <w:rsid w:val="00E76F54"/>
    <w:rsid w:val="00E83C63"/>
    <w:rsid w:val="00E877CE"/>
    <w:rsid w:val="00E91E14"/>
    <w:rsid w:val="00EA2810"/>
    <w:rsid w:val="00EB6C13"/>
    <w:rsid w:val="00EC259A"/>
    <w:rsid w:val="00EC7799"/>
    <w:rsid w:val="00ED07DC"/>
    <w:rsid w:val="00EF29B9"/>
    <w:rsid w:val="00F12789"/>
    <w:rsid w:val="00F20220"/>
    <w:rsid w:val="00F30B49"/>
    <w:rsid w:val="00F34C33"/>
    <w:rsid w:val="00F925B6"/>
    <w:rsid w:val="00FC3C06"/>
    <w:rsid w:val="00FD4667"/>
    <w:rsid w:val="00FD5B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B11A8"/>
  <w15:docId w15:val="{A40B8A32-F8A5-474F-94EA-E39B2E78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Heading5">
    <w:name w:val="heading 5"/>
    <w:basedOn w:val="Normal"/>
    <w:next w:val="Normal"/>
    <w:link w:val="Heading5Char"/>
    <w:qFormat/>
    <w:rsid w:val="000028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BodyTextIndent">
    <w:name w:val="Body Text Indent"/>
    <w:basedOn w:val="Normal"/>
    <w:pPr>
      <w:ind w:left="720"/>
      <w:jc w:val="both"/>
    </w:pPr>
    <w:rPr>
      <w:rFonts w:cs="Arial"/>
    </w:rPr>
  </w:style>
  <w:style w:type="paragraph" w:styleId="BodyText">
    <w:name w:val="Body Text"/>
    <w:basedOn w:val="Normal"/>
    <w:pPr>
      <w:jc w:val="both"/>
    </w:pPr>
    <w:rPr>
      <w:rFonts w:cs="Arial"/>
    </w:rPr>
  </w:style>
  <w:style w:type="paragraph" w:styleId="BodyTextIndent3">
    <w:name w:val="Body Text Indent 3"/>
    <w:basedOn w:val="Normal"/>
    <w:pPr>
      <w:ind w:left="540" w:hanging="540"/>
      <w:jc w:val="both"/>
    </w:pPr>
  </w:style>
  <w:style w:type="paragraph" w:styleId="BodyText3">
    <w:name w:val="Body Text 3"/>
    <w:basedOn w:val="Normal"/>
    <w:pPr>
      <w:jc w:val="both"/>
    </w:pPr>
    <w:rPr>
      <w:rFonts w:cs="Arial"/>
      <w:sz w:val="18"/>
    </w:rPr>
  </w:style>
  <w:style w:type="paragraph" w:styleId="BodyTextIndent2">
    <w:name w:val="Body Text Indent 2"/>
    <w:basedOn w:val="Normal"/>
    <w:pPr>
      <w:ind w:firstLine="720"/>
      <w:jc w:val="both"/>
    </w:pPr>
    <w:rPr>
      <w:rFonts w:cs="Arial"/>
      <w:sz w:val="17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56467"/>
    <w:rPr>
      <w:b/>
      <w:bCs/>
    </w:rPr>
  </w:style>
  <w:style w:type="character" w:styleId="Hyperlink">
    <w:name w:val="Hyperlink"/>
    <w:rsid w:val="00B91916"/>
    <w:rPr>
      <w:color w:val="0000FF"/>
      <w:u w:val="single"/>
    </w:rPr>
  </w:style>
  <w:style w:type="character" w:customStyle="1" w:styleId="Heading5Char">
    <w:name w:val="Heading 5 Char"/>
    <w:link w:val="Heading5"/>
    <w:semiHidden/>
    <w:locked/>
    <w:rsid w:val="000028D9"/>
    <w:rPr>
      <w:rFonts w:ascii="Calibri" w:hAnsi="Calibri"/>
      <w:b/>
      <w:bCs/>
      <w:i/>
      <w:iCs/>
      <w:sz w:val="26"/>
      <w:szCs w:val="26"/>
      <w:lang w:val="en-US" w:eastAsia="en-US" w:bidi="ar-SA"/>
    </w:rPr>
  </w:style>
  <w:style w:type="paragraph" w:customStyle="1" w:styleId="Achievement">
    <w:name w:val="Achievement"/>
    <w:basedOn w:val="Normal"/>
    <w:rsid w:val="000028D9"/>
    <w:pPr>
      <w:numPr>
        <w:numId w:val="1"/>
      </w:numPr>
    </w:pPr>
    <w:rPr>
      <w:rFonts w:cs="Arial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69164B"/>
    <w:pPr>
      <w:ind w:left="720"/>
      <w:contextualSpacing/>
    </w:pPr>
  </w:style>
  <w:style w:type="character" w:customStyle="1" w:styleId="Heading1Char">
    <w:name w:val="Heading 1 Char"/>
    <w:link w:val="Heading1"/>
    <w:rsid w:val="00FD0526"/>
    <w:rPr>
      <w:rFonts w:ascii="Arial" w:hAnsi="Arial"/>
      <w:b/>
      <w:bCs/>
      <w:sz w:val="24"/>
      <w:szCs w:val="24"/>
    </w:rPr>
  </w:style>
  <w:style w:type="character" w:customStyle="1" w:styleId="CommentTextChar">
    <w:name w:val="Comment Text Char"/>
    <w:link w:val="CommentText"/>
    <w:semiHidden/>
    <w:rsid w:val="00FD0526"/>
    <w:rPr>
      <w:rFonts w:ascii="Arial" w:hAnsi="Arial"/>
    </w:rPr>
  </w:style>
  <w:style w:type="paragraph" w:customStyle="1" w:styleId="Default">
    <w:name w:val="Default"/>
    <w:rsid w:val="00FD0526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FD0526"/>
    <w:pPr>
      <w:ind w:left="720"/>
      <w:contextualSpacing/>
    </w:p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List Paragraph11,List Paragraph2,OBC Bullet"/>
    <w:basedOn w:val="Normal"/>
    <w:link w:val="ListParagraphChar"/>
    <w:uiPriority w:val="34"/>
    <w:qFormat/>
    <w:rsid w:val="000A2F7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972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72F7"/>
    <w:rPr>
      <w:rFonts w:ascii="Arial" w:hAnsi="Arial"/>
      <w:szCs w:val="24"/>
    </w:rPr>
  </w:style>
  <w:style w:type="paragraph" w:styleId="Footer">
    <w:name w:val="footer"/>
    <w:basedOn w:val="Normal"/>
    <w:link w:val="FooterChar"/>
    <w:unhideWhenUsed/>
    <w:rsid w:val="00C972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72F7"/>
    <w:rPr>
      <w:rFonts w:ascii="Arial" w:hAnsi="Arial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"/>
    <w:link w:val="ListParagraph"/>
    <w:uiPriority w:val="34"/>
    <w:locked/>
    <w:rsid w:val="003701D2"/>
    <w:rPr>
      <w:rFonts w:ascii="Arial" w:hAnsi="Arial"/>
      <w:szCs w:val="24"/>
    </w:rPr>
  </w:style>
  <w:style w:type="paragraph" w:styleId="NormalWeb">
    <w:name w:val="Normal (Web)"/>
    <w:basedOn w:val="Normal"/>
    <w:uiPriority w:val="99"/>
    <w:unhideWhenUsed/>
    <w:rsid w:val="00A8033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663ADFA76B744BD4A1FE7C7BE26C6" ma:contentTypeVersion="13" ma:contentTypeDescription="Create a new document." ma:contentTypeScope="" ma:versionID="6cf5ad4bba12e8236c71e27c6c0c8918">
  <xsd:schema xmlns:xsd="http://www.w3.org/2001/XMLSchema" xmlns:xs="http://www.w3.org/2001/XMLSchema" xmlns:p="http://schemas.microsoft.com/office/2006/metadata/properties" xmlns:ns3="e0f1d867-a002-41f7-91a2-9d0081b9490c" xmlns:ns4="be5c9890-00bd-4919-936e-df60108dd465" targetNamespace="http://schemas.microsoft.com/office/2006/metadata/properties" ma:root="true" ma:fieldsID="4b8454ffefce65a8c36e5ae422a95b7c" ns3:_="" ns4:_="">
    <xsd:import namespace="e0f1d867-a002-41f7-91a2-9d0081b9490c"/>
    <xsd:import namespace="be5c9890-00bd-4919-936e-df60108dd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1d867-a002-41f7-91a2-9d0081b94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c9890-00bd-4919-936e-df60108dd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DDD62A-8FA6-4E2F-979C-318409CE1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1d867-a002-41f7-91a2-9d0081b9490c"/>
    <ds:schemaRef ds:uri="be5c9890-00bd-4919-936e-df60108dd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135E02-C73F-460B-B16C-155B573CFC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58524E-7FFD-45A2-AE3F-2E7034D89B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C9EE98-E334-48E8-BDD7-CA4113CF38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UNDP</dc:creator>
  <cp:lastModifiedBy>Stella Nganga</cp:lastModifiedBy>
  <cp:revision>2</cp:revision>
  <cp:lastPrinted>2016-02-17T16:29:00Z</cp:lastPrinted>
  <dcterms:created xsi:type="dcterms:W3CDTF">2022-02-03T16:47:00Z</dcterms:created>
  <dcterms:modified xsi:type="dcterms:W3CDTF">2022-02-03T16:47:00Z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Topic:HR</vt:lpwstr>
  </property>
  <property fmtid="{D5CDD505-2E9C-101B-9397-08002B2CF9AE}" pid="3" name="Confidential">
    <vt:lpwstr>0</vt:lpwstr>
  </property>
  <property fmtid="{D5CDD505-2E9C-101B-9397-08002B2CF9AE}" pid="4" name="Owner">
    <vt:lpwstr>Practice HR</vt:lpwstr>
  </property>
  <property fmtid="{D5CDD505-2E9C-101B-9397-08002B2CF9AE}" pid="5" name="Category0">
    <vt:lpwstr>APPT FTA ALD</vt:lpwstr>
  </property>
  <property fmtid="{D5CDD505-2E9C-101B-9397-08002B2CF9AE}" pid="6" name="Replaces">
    <vt:lpwstr>GS and PS Forms (7-2005)</vt:lpwstr>
  </property>
  <property fmtid="{D5CDD505-2E9C-101B-9397-08002B2CF9AE}" pid="7" name="Author1">
    <vt:lpwstr>488</vt:lpwstr>
  </property>
  <property fmtid="{D5CDD505-2E9C-101B-9397-08002B2CF9AE}" pid="8" name="Language">
    <vt:lpwstr>English</vt:lpwstr>
  </property>
  <property fmtid="{D5CDD505-2E9C-101B-9397-08002B2CF9AE}" pid="9" name="Mandatory Review">
    <vt:lpwstr>2007-03-24T00:00:00Z</vt:lpwstr>
  </property>
  <property fmtid="{D5CDD505-2E9C-101B-9397-08002B2CF9AE}" pid="10" name="Version0">
    <vt:lpwstr>1</vt:lpwstr>
  </property>
  <property fmtid="{D5CDD505-2E9C-101B-9397-08002B2CF9AE}" pid="11" name="Title0">
    <vt:lpwstr>UNOPS Job Description Template (2006)</vt:lpwstr>
  </property>
  <property fmtid="{D5CDD505-2E9C-101B-9397-08002B2CF9AE}" pid="12" name="Document Type">
    <vt:lpwstr>Form or Template</vt:lpwstr>
  </property>
  <property fmtid="{D5CDD505-2E9C-101B-9397-08002B2CF9AE}" pid="13" name="Dependency">
    <vt:lpwstr>0</vt:lpwstr>
  </property>
  <property fmtid="{D5CDD505-2E9C-101B-9397-08002B2CF9AE}" pid="14" name="Created for">
    <vt:lpwstr/>
  </property>
  <property fmtid="{D5CDD505-2E9C-101B-9397-08002B2CF9AE}" pid="15" name="Unique Identifier">
    <vt:lpwstr/>
  </property>
  <property fmtid="{D5CDD505-2E9C-101B-9397-08002B2CF9AE}" pid="16" name="Notes0">
    <vt:lpwstr/>
  </property>
  <property fmtid="{D5CDD505-2E9C-101B-9397-08002B2CF9AE}" pid="17" name="Responsible Owner: Unit">
    <vt:lpwstr/>
  </property>
  <property fmtid="{D5CDD505-2E9C-101B-9397-08002B2CF9AE}" pid="18" name="Abstract">
    <vt:lpwstr/>
  </property>
  <property fmtid="{D5CDD505-2E9C-101B-9397-08002B2CF9AE}" pid="19" name="Author0">
    <vt:lpwstr/>
  </property>
  <property fmtid="{D5CDD505-2E9C-101B-9397-08002B2CF9AE}" pid="20" name="Contributors">
    <vt:lpwstr/>
  </property>
  <property fmtid="{D5CDD505-2E9C-101B-9397-08002B2CF9AE}" pid="21" name="ContentType">
    <vt:lpwstr>Document</vt:lpwstr>
  </property>
  <property fmtid="{D5CDD505-2E9C-101B-9397-08002B2CF9AE}" pid="22" name="display_urn:schemas-microsoft-com:office:office#Author1">
    <vt:lpwstr>Diana MORALES</vt:lpwstr>
  </property>
  <property fmtid="{D5CDD505-2E9C-101B-9397-08002B2CF9AE}" pid="23" name="ContentTypeId">
    <vt:lpwstr>0x010100A58663ADFA76B744BD4A1FE7C7BE26C6</vt:lpwstr>
  </property>
  <property fmtid="{D5CDD505-2E9C-101B-9397-08002B2CF9AE}" pid="24" name="TaxKeyword">
    <vt:lpwstr/>
  </property>
  <property fmtid="{D5CDD505-2E9C-101B-9397-08002B2CF9AE}" pid="25" name="Topic">
    <vt:lpwstr>18;#RO Management, Operations Support|6eed836b-fa53-4a59-8390-7e56e22fda39</vt:lpwstr>
  </property>
  <property fmtid="{D5CDD505-2E9C-101B-9397-08002B2CF9AE}" pid="26" name="OfficeDivision">
    <vt:lpwstr>3;#ESARO, Kenya-240R|7bbc30fe-a709-40ec-9d8d-27e5b90d882c</vt:lpwstr>
  </property>
  <property fmtid="{D5CDD505-2E9C-101B-9397-08002B2CF9AE}" pid="27" name="DocumentType">
    <vt:lpwstr>27;#Signed global and regional PBR documents|ae922a29-15c9-4b7a-bb07-1840395923d4</vt:lpwstr>
  </property>
  <property fmtid="{D5CDD505-2E9C-101B-9397-08002B2CF9AE}" pid="28" name="GeographicScope">
    <vt:lpwstr/>
  </property>
</Properties>
</file>